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bookmarkStart w:id="0" w:name="_GoBack"/>
      <w:bookmarkEnd w:id="0"/>
      <w:r>
        <w:rPr>
          <w:rFonts w:ascii="Times New Roman" w:eastAsia="Times New Roman" w:hAnsi="Times New Roman" w:cs="Times New Roman"/>
          <w:b/>
          <w:color w:val="121212"/>
          <w:sz w:val="24"/>
          <w:szCs w:val="24"/>
        </w:rPr>
        <w:tab/>
      </w:r>
      <w:r w:rsidRPr="00B85E50">
        <w:rPr>
          <w:rFonts w:ascii="Times New Roman" w:eastAsia="Times New Roman" w:hAnsi="Times New Roman" w:cs="Times New Roman"/>
          <w:b/>
          <w:color w:val="121212"/>
          <w:sz w:val="24"/>
          <w:szCs w:val="24"/>
        </w:rPr>
        <w:t>EVALUATION OF ANTIOXIDANT AND ANTI-DIABETIC PROPERTIES OF ARISTOLOCHIA RINGENS ROOT THROUGH PHYTOCHEMICAL AND MINERAL PROFILING</w:t>
      </w: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BY</w:t>
      </w: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after="0" w:line="360" w:lineRule="auto"/>
        <w:jc w:val="center"/>
        <w:rPr>
          <w:rFonts w:ascii="Times New Roman" w:eastAsia="Times New Roman" w:hAnsi="Times New Roman" w:cs="Times New Roman"/>
          <w:b/>
          <w:color w:val="121212"/>
          <w:sz w:val="24"/>
          <w:szCs w:val="24"/>
        </w:rPr>
      </w:pPr>
      <w:r w:rsidRPr="003157D2">
        <w:rPr>
          <w:rFonts w:ascii="Times New Roman" w:eastAsia="Times New Roman" w:hAnsi="Times New Roman" w:cs="Times New Roman"/>
          <w:b/>
          <w:sz w:val="24"/>
          <w:szCs w:val="24"/>
        </w:rPr>
        <w:t>ADEKUNLE ABDULMAJEED OLUWADAMILARE</w:t>
      </w:r>
      <w:r w:rsidRPr="00B85E50">
        <w:rPr>
          <w:rFonts w:ascii="Times New Roman" w:eastAsia="Times New Roman" w:hAnsi="Times New Roman" w:cs="Times New Roman"/>
          <w:b/>
          <w:color w:val="121212"/>
          <w:sz w:val="24"/>
          <w:szCs w:val="24"/>
        </w:rPr>
        <w:t xml:space="preserve"> </w:t>
      </w:r>
    </w:p>
    <w:p w:rsidR="004D4962" w:rsidRDefault="004D4962" w:rsidP="004D4962">
      <w:pPr>
        <w:pStyle w:val="Normal1"/>
        <w:spacing w:after="0" w:line="360" w:lineRule="auto"/>
        <w:jc w:val="center"/>
        <w:rPr>
          <w:rFonts w:ascii="Times New Roman" w:eastAsia="Times New Roman" w:hAnsi="Times New Roman" w:cs="Times New Roman"/>
          <w:b/>
          <w:color w:val="121212"/>
          <w:sz w:val="24"/>
          <w:szCs w:val="24"/>
        </w:rPr>
      </w:pPr>
      <w:r w:rsidRPr="00B85E50">
        <w:rPr>
          <w:rFonts w:ascii="Times New Roman" w:eastAsia="Times New Roman" w:hAnsi="Times New Roman" w:cs="Times New Roman"/>
          <w:b/>
          <w:color w:val="121212"/>
          <w:sz w:val="24"/>
          <w:szCs w:val="24"/>
        </w:rPr>
        <w:t>HND/23/SLT/FT/</w:t>
      </w:r>
      <w:r>
        <w:rPr>
          <w:rFonts w:ascii="Times New Roman" w:eastAsia="Times New Roman" w:hAnsi="Times New Roman" w:cs="Times New Roman"/>
          <w:b/>
          <w:color w:val="121212"/>
          <w:sz w:val="24"/>
          <w:szCs w:val="24"/>
        </w:rPr>
        <w:t>1067</w:t>
      </w: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 PROJECT REPORT SUBMITTED TO THE DEPARTMENT OF SCIENCE LABORATORY TECHNOLOGY (BIOCHEMISTRY UNIT), INSTITUTE OF APPLIED SCIENCES, KWARA STATE POLYTECHNIC ILORIN, KWARA STATE, NIGERIA IN PARTIAL FULFILMENT OF THE REQUIREMENTS FOR THE AWARD OF (HND HONOURS) IN BIOCHEMISTRY</w:t>
      </w: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center"/>
        <w:rPr>
          <w:rFonts w:ascii="Times New Roman" w:eastAsia="Times New Roman" w:hAnsi="Times New Roman" w:cs="Times New Roman"/>
          <w:b/>
          <w:color w:val="121212"/>
          <w:sz w:val="24"/>
          <w:szCs w:val="24"/>
        </w:rPr>
      </w:pPr>
    </w:p>
    <w:p w:rsidR="004D4962" w:rsidRDefault="004D4962" w:rsidP="004D4962">
      <w:pPr>
        <w:pStyle w:val="Normal1"/>
        <w:spacing w:line="360" w:lineRule="auto"/>
        <w:rPr>
          <w:rFonts w:ascii="Times New Roman" w:eastAsia="Times New Roman" w:hAnsi="Times New Roman" w:cs="Times New Roman"/>
          <w:b/>
          <w:color w:val="121212"/>
          <w:sz w:val="24"/>
          <w:szCs w:val="24"/>
        </w:rPr>
      </w:pPr>
    </w:p>
    <w:p w:rsidR="004D4962" w:rsidRDefault="004D4962" w:rsidP="004D4962">
      <w:pPr>
        <w:pStyle w:val="Normal1"/>
        <w:spacing w:line="360" w:lineRule="auto"/>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right"/>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 xml:space="preserve">                                          JULY, 2025</w:t>
      </w:r>
    </w:p>
    <w:p w:rsidR="004D4962" w:rsidRDefault="004D4962" w:rsidP="004D4962">
      <w:pPr>
        <w:pStyle w:val="Normal1"/>
        <w:tabs>
          <w:tab w:val="center" w:pos="4513"/>
          <w:tab w:val="left" w:pos="7440"/>
        </w:tabs>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t>CERTIFICATION</w:t>
      </w:r>
      <w:r>
        <w:rPr>
          <w:rFonts w:ascii="Times New Roman" w:eastAsia="Times New Roman" w:hAnsi="Times New Roman" w:cs="Times New Roman"/>
          <w:b/>
          <w:sz w:val="24"/>
          <w:szCs w:val="24"/>
        </w:rPr>
        <w:tab/>
      </w:r>
    </w:p>
    <w:p w:rsidR="004D4962" w:rsidRPr="00B85E50" w:rsidRDefault="004D4962" w:rsidP="004D4962">
      <w:pPr>
        <w:pStyle w:val="Normal1"/>
        <w:spacing w:after="0" w:line="480" w:lineRule="auto"/>
        <w:rPr>
          <w:rFonts w:ascii="Times New Roman" w:eastAsia="Times New Roman" w:hAnsi="Times New Roman" w:cs="Times New Roman"/>
          <w:b/>
          <w:color w:val="121212"/>
          <w:sz w:val="24"/>
          <w:szCs w:val="24"/>
        </w:rPr>
      </w:pPr>
      <w:r>
        <w:rPr>
          <w:rFonts w:ascii="Times New Roman" w:eastAsia="Times New Roman" w:hAnsi="Times New Roman" w:cs="Times New Roman"/>
          <w:sz w:val="24"/>
          <w:szCs w:val="24"/>
        </w:rPr>
        <w:t xml:space="preserve">This is to certify that this research work was carried out and reported by </w:t>
      </w:r>
      <w:r w:rsidRPr="003157D2">
        <w:rPr>
          <w:rFonts w:ascii="Times New Roman" w:eastAsia="Times New Roman" w:hAnsi="Times New Roman" w:cs="Times New Roman"/>
          <w:b/>
          <w:sz w:val="24"/>
          <w:szCs w:val="24"/>
        </w:rPr>
        <w:t>ADEKUNLE ABDULMAJEED OLUWADAMILARE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(Matriculation Number:</w:t>
      </w:r>
      <w:r w:rsidRPr="00B85E50">
        <w:rPr>
          <w:rFonts w:ascii="Times New Roman" w:eastAsia="Times New Roman" w:hAnsi="Times New Roman" w:cs="Times New Roman"/>
          <w:b/>
          <w:color w:val="121212"/>
          <w:sz w:val="24"/>
          <w:szCs w:val="24"/>
        </w:rPr>
        <w:t xml:space="preserve"> HND/23/SLT/FT/</w:t>
      </w:r>
      <w:r>
        <w:rPr>
          <w:rFonts w:ascii="Times New Roman" w:eastAsia="Times New Roman" w:hAnsi="Times New Roman" w:cs="Times New Roman"/>
          <w:b/>
          <w:color w:val="121212"/>
          <w:sz w:val="24"/>
          <w:szCs w:val="24"/>
        </w:rPr>
        <w:t>1067</w:t>
      </w:r>
      <w:r>
        <w:rPr>
          <w:rFonts w:ascii="Times New Roman" w:eastAsia="Times New Roman" w:hAnsi="Times New Roman" w:cs="Times New Roman"/>
          <w:sz w:val="24"/>
          <w:szCs w:val="24"/>
        </w:rPr>
        <w:t xml:space="preserve">)  under my supervision in the Department of Science and Laboratory Technology (Biochemistry Unit), </w:t>
      </w:r>
      <w:r w:rsidRPr="00C82CE1">
        <w:rPr>
          <w:rFonts w:ascii="Times New Roman" w:eastAsia="Times New Roman" w:hAnsi="Times New Roman" w:cs="Times New Roman"/>
          <w:color w:val="121212"/>
          <w:sz w:val="24"/>
          <w:szCs w:val="24"/>
        </w:rPr>
        <w:t>Institute Of Applied Sciences</w:t>
      </w:r>
      <w:r>
        <w:rPr>
          <w:rFonts w:ascii="Times New Roman" w:eastAsia="Times New Roman" w:hAnsi="Times New Roman" w:cs="Times New Roman"/>
          <w:sz w:val="24"/>
          <w:szCs w:val="24"/>
        </w:rPr>
        <w:t>, Kwara State Polytechnic Ilorin, Kwara State, Nigeria.</w:t>
      </w:r>
    </w:p>
    <w:p w:rsidR="004D4962" w:rsidRDefault="004D4962" w:rsidP="004D4962">
      <w:pPr>
        <w:pStyle w:val="Normal1"/>
        <w:spacing w:line="480" w:lineRule="auto"/>
        <w:rPr>
          <w:rFonts w:ascii="Times New Roman" w:eastAsia="Times New Roman" w:hAnsi="Times New Roman" w:cs="Times New Roman"/>
          <w:sz w:val="24"/>
          <w:szCs w:val="24"/>
        </w:rPr>
      </w:pPr>
    </w:p>
    <w:p w:rsidR="004D4962" w:rsidRDefault="004D4962" w:rsidP="004D4962">
      <w:pPr>
        <w:pStyle w:val="Normal1"/>
        <w:rPr>
          <w:rFonts w:ascii="Times New Roman" w:eastAsia="Times New Roman" w:hAnsi="Times New Roman" w:cs="Times New Roman"/>
          <w:sz w:val="24"/>
          <w:szCs w:val="24"/>
        </w:rPr>
      </w:pPr>
    </w:p>
    <w:p w:rsidR="004D4962" w:rsidRPr="00B85E50" w:rsidRDefault="004D4962" w:rsidP="004D4962">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_________________________</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__________________</w:t>
      </w:r>
    </w:p>
    <w:p w:rsidR="004D4962" w:rsidRPr="00B85E50" w:rsidRDefault="004D4962" w:rsidP="004D4962">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Mr. Oseni Adio</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4D4962" w:rsidRPr="00B85E50" w:rsidRDefault="004D4962" w:rsidP="004D4962">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(Project Supervisor)</w:t>
      </w:r>
    </w:p>
    <w:p w:rsidR="004D4962" w:rsidRDefault="004D4962" w:rsidP="004D4962">
      <w:pPr>
        <w:pStyle w:val="Normal1"/>
        <w:rPr>
          <w:rFonts w:ascii="Times New Roman" w:eastAsia="Times New Roman" w:hAnsi="Times New Roman" w:cs="Times New Roman"/>
          <w:sz w:val="24"/>
          <w:szCs w:val="24"/>
        </w:rPr>
      </w:pPr>
    </w:p>
    <w:p w:rsidR="004D4962" w:rsidRDefault="004D4962" w:rsidP="004D4962">
      <w:pPr>
        <w:pStyle w:val="Normal1"/>
        <w:rPr>
          <w:rFonts w:ascii="Times New Roman" w:eastAsia="Times New Roman" w:hAnsi="Times New Roman" w:cs="Times New Roman"/>
          <w:sz w:val="24"/>
          <w:szCs w:val="24"/>
        </w:rPr>
      </w:pPr>
    </w:p>
    <w:p w:rsidR="004D4962" w:rsidRDefault="004D4962" w:rsidP="004D4962">
      <w:pPr>
        <w:pStyle w:val="Normal1"/>
        <w:rPr>
          <w:rFonts w:ascii="Times New Roman" w:eastAsia="Times New Roman" w:hAnsi="Times New Roman" w:cs="Times New Roman"/>
          <w:sz w:val="24"/>
          <w:szCs w:val="24"/>
        </w:rPr>
      </w:pPr>
    </w:p>
    <w:p w:rsidR="004D4962" w:rsidRDefault="004D4962" w:rsidP="004D496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4D4962" w:rsidRPr="00B85E50" w:rsidRDefault="004D4962" w:rsidP="004D4962">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Mrs. Salaudeen K.A</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4D4962" w:rsidRPr="00B85E50" w:rsidRDefault="004D4962" w:rsidP="004D4962">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(Head of Unit)</w:t>
      </w:r>
      <w:r w:rsidRPr="00B85E50">
        <w:rPr>
          <w:rFonts w:ascii="Times New Roman" w:eastAsia="Times New Roman" w:hAnsi="Times New Roman" w:cs="Times New Roman"/>
          <w:b/>
          <w:sz w:val="24"/>
          <w:szCs w:val="24"/>
        </w:rPr>
        <w:tab/>
      </w:r>
    </w:p>
    <w:p w:rsidR="004D4962" w:rsidRDefault="004D4962" w:rsidP="004D4962">
      <w:pPr>
        <w:pStyle w:val="Normal1"/>
        <w:jc w:val="center"/>
      </w:pPr>
    </w:p>
    <w:p w:rsidR="004D4962" w:rsidRDefault="004D4962" w:rsidP="004D4962">
      <w:pPr>
        <w:pStyle w:val="Normal1"/>
        <w:jc w:val="center"/>
      </w:pPr>
    </w:p>
    <w:p w:rsidR="004D4962" w:rsidRDefault="004D4962" w:rsidP="004D496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4D4962" w:rsidRPr="00B85E50" w:rsidRDefault="004D4962" w:rsidP="004D4962">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Dr. Usman Abdulkareem</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4D4962" w:rsidRPr="00B85E50" w:rsidRDefault="004D4962" w:rsidP="004D4962">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(Head of </w:t>
      </w:r>
      <w:r>
        <w:rPr>
          <w:rFonts w:ascii="Times New Roman" w:eastAsia="Times New Roman" w:hAnsi="Times New Roman" w:cs="Times New Roman"/>
          <w:b/>
          <w:sz w:val="24"/>
          <w:szCs w:val="24"/>
        </w:rPr>
        <w:t>Department</w:t>
      </w:r>
      <w:r w:rsidRPr="00B85E50">
        <w:rPr>
          <w:rFonts w:ascii="Times New Roman" w:eastAsia="Times New Roman" w:hAnsi="Times New Roman" w:cs="Times New Roman"/>
          <w:b/>
          <w:sz w:val="24"/>
          <w:szCs w:val="24"/>
        </w:rPr>
        <w:t>)</w:t>
      </w:r>
      <w:r w:rsidRPr="00B85E50">
        <w:rPr>
          <w:rFonts w:ascii="Times New Roman" w:eastAsia="Times New Roman" w:hAnsi="Times New Roman" w:cs="Times New Roman"/>
          <w:b/>
          <w:sz w:val="24"/>
          <w:szCs w:val="24"/>
        </w:rPr>
        <w:tab/>
      </w:r>
    </w:p>
    <w:p w:rsidR="004D4962" w:rsidRDefault="004D4962" w:rsidP="004D4962">
      <w:pPr>
        <w:pStyle w:val="Normal1"/>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DEDICATION</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the Almighty God, whose boundless wisdom and guidance have helped me throughout my studies and this project work.</w:t>
      </w: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spacing w:line="360" w:lineRule="auto"/>
        <w:jc w:val="left"/>
        <w:rPr>
          <w:rFonts w:ascii="Times New Roman" w:eastAsia="Times New Roman" w:hAnsi="Times New Roman" w:cs="Times New Roman"/>
          <w:b/>
          <w:color w:val="121212"/>
          <w:sz w:val="24"/>
          <w:szCs w:val="24"/>
        </w:rPr>
      </w:pPr>
    </w:p>
    <w:p w:rsidR="004D4962" w:rsidRDefault="004D4962" w:rsidP="004D4962">
      <w:pPr>
        <w:pStyle w:val="Normal1"/>
        <w:jc w:val="center"/>
        <w:rPr>
          <w:rFonts w:ascii="Times New Roman" w:eastAsia="Times New Roman" w:hAnsi="Times New Roman" w:cs="Times New Roman"/>
          <w:b/>
          <w:sz w:val="24"/>
          <w:szCs w:val="24"/>
        </w:rPr>
      </w:pPr>
    </w:p>
    <w:p w:rsidR="004D4962" w:rsidRPr="00E63A34" w:rsidRDefault="004D4962" w:rsidP="004D4962">
      <w:pPr>
        <w:pStyle w:val="Normal1"/>
        <w:spacing w:line="480" w:lineRule="auto"/>
        <w:jc w:val="center"/>
        <w:rPr>
          <w:rFonts w:ascii="Times New Roman" w:eastAsia="Times New Roman" w:hAnsi="Times New Roman" w:cs="Times New Roman"/>
          <w:b/>
          <w:sz w:val="24"/>
          <w:szCs w:val="24"/>
        </w:rPr>
      </w:pPr>
      <w:r w:rsidRPr="00E63A34">
        <w:rPr>
          <w:rFonts w:ascii="Times New Roman" w:eastAsia="Times New Roman" w:hAnsi="Times New Roman" w:cs="Times New Roman"/>
          <w:b/>
          <w:sz w:val="24"/>
          <w:szCs w:val="24"/>
        </w:rPr>
        <w:lastRenderedPageBreak/>
        <w:t>ACKNOWLEDGEMENTS</w:t>
      </w:r>
    </w:p>
    <w:p w:rsidR="004D4962" w:rsidRPr="00DF5FE0" w:rsidRDefault="004D4962" w:rsidP="004D4962">
      <w:pPr>
        <w:spacing w:line="480" w:lineRule="auto"/>
        <w:ind w:firstLine="708"/>
        <w:jc w:val="both"/>
        <w:rPr>
          <w:rFonts w:eastAsia="Times New Roman" w:cs="Times New Roman"/>
          <w:sz w:val="24"/>
          <w:szCs w:val="24"/>
          <w:lang w:val="en-US"/>
        </w:rPr>
      </w:pPr>
      <w:r w:rsidRPr="00DF5FE0">
        <w:rPr>
          <w:rFonts w:eastAsia="Times New Roman" w:cs="Times New Roman"/>
          <w:sz w:val="24"/>
          <w:szCs w:val="24"/>
          <w:lang w:val="en-US"/>
        </w:rPr>
        <w:t>I extend my deepest gratitude to Mr. Oseni Adio, my esteemed supervisor and the Head of the Unit, Science Laboratory Technology (Biochemistry unit), Mrs. Salaudeen K.A., whose unwavering guidance, expertise and support have been instrumental in shaping this project. Her invaluable mentorship and support have truly made a difference, and I am profoundly grateful for her dedication to my academic growth.</w:t>
      </w:r>
    </w:p>
    <w:p w:rsidR="004D4962" w:rsidRPr="00DF5FE0" w:rsidRDefault="004D4962" w:rsidP="004D4962">
      <w:pPr>
        <w:spacing w:line="480" w:lineRule="auto"/>
        <w:ind w:firstLine="708"/>
        <w:jc w:val="both"/>
        <w:rPr>
          <w:rFonts w:eastAsia="Times New Roman" w:cs="Times New Roman"/>
          <w:sz w:val="24"/>
          <w:szCs w:val="24"/>
          <w:lang w:val="en-US"/>
        </w:rPr>
      </w:pPr>
      <w:r w:rsidRPr="00DF5FE0">
        <w:rPr>
          <w:rFonts w:eastAsia="Times New Roman" w:cs="Times New Roman"/>
          <w:sz w:val="24"/>
          <w:szCs w:val="24"/>
          <w:lang w:val="en-US"/>
        </w:rPr>
        <w:t>I extend my sincere appreciation to all my departmental lecturers, for their assistance and support throughout this project. Their dedication, diligence and expertise have played a crucial role in facilitating my research work. Whether it was preparing materials, or providing technical guidance, their contributions have been indispensable to the success of the project.</w:t>
      </w:r>
    </w:p>
    <w:p w:rsidR="004D4962" w:rsidRPr="00DF5FE0" w:rsidRDefault="004D4962" w:rsidP="004D4962">
      <w:pPr>
        <w:spacing w:line="480" w:lineRule="auto"/>
        <w:ind w:firstLine="708"/>
        <w:jc w:val="both"/>
        <w:rPr>
          <w:rFonts w:eastAsia="Times New Roman" w:cs="Times New Roman"/>
          <w:sz w:val="24"/>
          <w:szCs w:val="24"/>
          <w:lang w:val="en-US"/>
        </w:rPr>
      </w:pPr>
      <w:r w:rsidRPr="00DF5FE0">
        <w:rPr>
          <w:rFonts w:eastAsia="Times New Roman" w:cs="Times New Roman"/>
          <w:sz w:val="24"/>
          <w:szCs w:val="24"/>
          <w:lang w:val="en-US"/>
        </w:rPr>
        <w:t>To Mr. Oseni Adio, your support, selflessness and dedication have been a beacon of light on my journey. Your willingness to go above and beyond to support me, whether through lending a listening ear, offering words of wisdom or providing practical assistance has touched my heart in many ways. Thank you for taking care of me like a son, it means a lot.</w:t>
      </w:r>
    </w:p>
    <w:p w:rsidR="004D4962" w:rsidRPr="00DF5FE0" w:rsidRDefault="004D4962" w:rsidP="004D4962">
      <w:pPr>
        <w:spacing w:line="480" w:lineRule="auto"/>
        <w:ind w:firstLine="708"/>
        <w:jc w:val="both"/>
        <w:rPr>
          <w:rFonts w:eastAsia="Times New Roman" w:cs="Times New Roman"/>
          <w:sz w:val="24"/>
          <w:szCs w:val="24"/>
          <w:lang w:val="en-US"/>
        </w:rPr>
      </w:pPr>
      <w:r w:rsidRPr="00DF5FE0">
        <w:rPr>
          <w:rFonts w:eastAsia="Times New Roman" w:cs="Times New Roman"/>
          <w:sz w:val="24"/>
          <w:szCs w:val="24"/>
          <w:lang w:val="en-US"/>
        </w:rPr>
        <w:t>To my loving mum,</w:t>
      </w:r>
      <w:r>
        <w:rPr>
          <w:rFonts w:eastAsia="Times New Roman" w:cs="Times New Roman"/>
          <w:sz w:val="24"/>
          <w:szCs w:val="24"/>
          <w:lang w:val="en-US"/>
        </w:rPr>
        <w:t xml:space="preserve"> </w:t>
      </w:r>
      <w:r w:rsidRPr="00DF5FE0">
        <w:rPr>
          <w:rFonts w:eastAsia="Times New Roman" w:cs="Times New Roman"/>
          <w:b/>
          <w:sz w:val="24"/>
          <w:szCs w:val="24"/>
          <w:lang w:val="en-US"/>
        </w:rPr>
        <w:t>BANKOLE</w:t>
      </w:r>
      <w:r w:rsidRPr="00DF5FE0">
        <w:rPr>
          <w:rFonts w:eastAsia="Times New Roman" w:cs="Times New Roman"/>
          <w:sz w:val="24"/>
          <w:szCs w:val="24"/>
          <w:lang w:val="en-US"/>
        </w:rPr>
        <w:t xml:space="preserve"> </w:t>
      </w:r>
      <w:r w:rsidRPr="00DF5FE0">
        <w:rPr>
          <w:rFonts w:eastAsia="Times New Roman" w:cs="Times New Roman"/>
          <w:b/>
          <w:sz w:val="24"/>
          <w:szCs w:val="24"/>
          <w:lang w:val="en-US"/>
        </w:rPr>
        <w:t>BALIKIS</w:t>
      </w:r>
      <w:r w:rsidRPr="00DF5FE0">
        <w:rPr>
          <w:rFonts w:eastAsia="Times New Roman" w:cs="Times New Roman"/>
          <w:sz w:val="24"/>
          <w:szCs w:val="24"/>
          <w:lang w:val="en-US"/>
        </w:rPr>
        <w:t xml:space="preserve"> </w:t>
      </w:r>
      <w:r w:rsidRPr="00DF5FE0">
        <w:rPr>
          <w:rFonts w:eastAsia="Times New Roman" w:cs="Times New Roman"/>
          <w:b/>
          <w:sz w:val="24"/>
          <w:szCs w:val="24"/>
          <w:lang w:val="en-US"/>
        </w:rPr>
        <w:t>AYOOLA</w:t>
      </w:r>
      <w:r w:rsidRPr="00DF5FE0">
        <w:rPr>
          <w:rFonts w:eastAsia="Times New Roman" w:cs="Times New Roman"/>
          <w:sz w:val="24"/>
          <w:szCs w:val="24"/>
          <w:lang w:val="en-US"/>
        </w:rPr>
        <w:t>,</w:t>
      </w:r>
      <w:r>
        <w:rPr>
          <w:rFonts w:eastAsia="Times New Roman" w:cs="Times New Roman"/>
          <w:sz w:val="24"/>
          <w:szCs w:val="24"/>
          <w:lang w:val="en-US"/>
        </w:rPr>
        <w:t xml:space="preserve"> </w:t>
      </w:r>
      <w:r w:rsidRPr="00DF5FE0">
        <w:rPr>
          <w:rFonts w:eastAsia="Times New Roman" w:cs="Times New Roman"/>
          <w:sz w:val="24"/>
          <w:szCs w:val="24"/>
          <w:lang w:val="en-US"/>
        </w:rPr>
        <w:t xml:space="preserve">and the whole </w:t>
      </w:r>
      <w:r w:rsidRPr="00DF5FE0">
        <w:rPr>
          <w:rFonts w:eastAsia="Times New Roman" w:cs="Times New Roman"/>
          <w:b/>
          <w:sz w:val="24"/>
          <w:szCs w:val="24"/>
          <w:lang w:val="en-US"/>
        </w:rPr>
        <w:t>BANKOLE</w:t>
      </w:r>
      <w:r w:rsidRPr="00DF5FE0">
        <w:rPr>
          <w:rFonts w:eastAsia="Times New Roman" w:cs="Times New Roman"/>
          <w:sz w:val="24"/>
          <w:szCs w:val="24"/>
          <w:lang w:val="en-US"/>
        </w:rPr>
        <w:t xml:space="preserve"> </w:t>
      </w:r>
      <w:r w:rsidRPr="00DF5FE0">
        <w:rPr>
          <w:rFonts w:eastAsia="Times New Roman" w:cs="Times New Roman"/>
          <w:b/>
          <w:sz w:val="24"/>
          <w:szCs w:val="24"/>
          <w:lang w:val="en-US"/>
        </w:rPr>
        <w:t>FAMILY</w:t>
      </w:r>
      <w:r w:rsidRPr="00DF5FE0">
        <w:rPr>
          <w:rFonts w:eastAsia="Times New Roman" w:cs="Times New Roman"/>
          <w:sz w:val="24"/>
          <w:szCs w:val="24"/>
          <w:lang w:val="en-US"/>
        </w:rPr>
        <w:t>,</w:t>
      </w:r>
      <w:r>
        <w:rPr>
          <w:rFonts w:eastAsia="Times New Roman" w:cs="Times New Roman"/>
          <w:sz w:val="24"/>
          <w:szCs w:val="24"/>
          <w:lang w:val="en-US"/>
        </w:rPr>
        <w:t xml:space="preserve"> </w:t>
      </w:r>
      <w:r w:rsidRPr="00DF5FE0">
        <w:rPr>
          <w:rFonts w:eastAsia="Times New Roman" w:cs="Times New Roman"/>
          <w:b/>
          <w:sz w:val="24"/>
          <w:szCs w:val="24"/>
          <w:lang w:val="en-US"/>
        </w:rPr>
        <w:t>LAWAL</w:t>
      </w:r>
      <w:r w:rsidRPr="00DF5FE0">
        <w:rPr>
          <w:rFonts w:eastAsia="Times New Roman" w:cs="Times New Roman"/>
          <w:sz w:val="24"/>
          <w:szCs w:val="24"/>
          <w:lang w:val="en-US"/>
        </w:rPr>
        <w:t xml:space="preserve"> </w:t>
      </w:r>
      <w:r w:rsidRPr="00DF5FE0">
        <w:rPr>
          <w:rFonts w:eastAsia="Times New Roman" w:cs="Times New Roman"/>
          <w:b/>
          <w:sz w:val="24"/>
          <w:szCs w:val="24"/>
          <w:lang w:val="en-US"/>
        </w:rPr>
        <w:t>FAMILY</w:t>
      </w:r>
      <w:r w:rsidRPr="00DF5FE0">
        <w:rPr>
          <w:rFonts w:eastAsia="Times New Roman" w:cs="Times New Roman"/>
          <w:sz w:val="24"/>
          <w:szCs w:val="24"/>
          <w:lang w:val="en-US"/>
        </w:rPr>
        <w:t>,</w:t>
      </w:r>
      <w:r>
        <w:rPr>
          <w:rFonts w:eastAsia="Times New Roman" w:cs="Times New Roman"/>
          <w:sz w:val="24"/>
          <w:szCs w:val="24"/>
          <w:lang w:val="en-US"/>
        </w:rPr>
        <w:t xml:space="preserve"> </w:t>
      </w:r>
      <w:r w:rsidRPr="00DF5FE0">
        <w:rPr>
          <w:rFonts w:eastAsia="Times New Roman" w:cs="Times New Roman"/>
          <w:b/>
          <w:sz w:val="24"/>
          <w:szCs w:val="24"/>
          <w:lang w:val="en-US"/>
        </w:rPr>
        <w:t>ADENIYI</w:t>
      </w:r>
      <w:r w:rsidRPr="00DF5FE0">
        <w:rPr>
          <w:rFonts w:eastAsia="Times New Roman" w:cs="Times New Roman"/>
          <w:sz w:val="24"/>
          <w:szCs w:val="24"/>
          <w:lang w:val="en-US"/>
        </w:rPr>
        <w:t xml:space="preserve"> </w:t>
      </w:r>
      <w:r w:rsidRPr="00DF5FE0">
        <w:rPr>
          <w:rFonts w:eastAsia="Times New Roman" w:cs="Times New Roman"/>
          <w:b/>
          <w:sz w:val="24"/>
          <w:szCs w:val="24"/>
          <w:lang w:val="en-US"/>
        </w:rPr>
        <w:t>FAMILY</w:t>
      </w:r>
      <w:proofErr w:type="gramStart"/>
      <w:r w:rsidRPr="00DF5FE0">
        <w:rPr>
          <w:rFonts w:eastAsia="Times New Roman" w:cs="Times New Roman"/>
          <w:sz w:val="24"/>
          <w:szCs w:val="24"/>
          <w:lang w:val="en-US"/>
        </w:rPr>
        <w:t>,</w:t>
      </w:r>
      <w:r w:rsidRPr="00DF5FE0">
        <w:rPr>
          <w:rFonts w:eastAsia="Times New Roman" w:cs="Times New Roman"/>
          <w:b/>
          <w:sz w:val="24"/>
          <w:szCs w:val="24"/>
          <w:lang w:val="en-US"/>
        </w:rPr>
        <w:t>OPARA</w:t>
      </w:r>
      <w:proofErr w:type="gramEnd"/>
      <w:r w:rsidRPr="00DF5FE0">
        <w:rPr>
          <w:rFonts w:eastAsia="Times New Roman" w:cs="Times New Roman"/>
          <w:sz w:val="24"/>
          <w:szCs w:val="24"/>
          <w:lang w:val="en-US"/>
        </w:rPr>
        <w:t xml:space="preserve"> </w:t>
      </w:r>
      <w:r w:rsidRPr="00DF5FE0">
        <w:rPr>
          <w:rFonts w:eastAsia="Times New Roman" w:cs="Times New Roman"/>
          <w:b/>
          <w:sz w:val="24"/>
          <w:szCs w:val="24"/>
          <w:lang w:val="en-US"/>
        </w:rPr>
        <w:t>FAMILY</w:t>
      </w:r>
      <w:r w:rsidRPr="00DF5FE0">
        <w:rPr>
          <w:rFonts w:eastAsia="Times New Roman" w:cs="Times New Roman"/>
          <w:sz w:val="24"/>
          <w:szCs w:val="24"/>
          <w:lang w:val="en-US"/>
        </w:rPr>
        <w:t xml:space="preserve"> and also my amazing sister </w:t>
      </w:r>
      <w:r w:rsidRPr="00DF5FE0">
        <w:rPr>
          <w:rFonts w:eastAsia="Times New Roman" w:cs="Times New Roman"/>
          <w:b/>
          <w:sz w:val="24"/>
          <w:szCs w:val="24"/>
          <w:lang w:val="en-US"/>
        </w:rPr>
        <w:t>OLUWATOBILOBA</w:t>
      </w:r>
      <w:r w:rsidRPr="00DF5FE0">
        <w:rPr>
          <w:rFonts w:eastAsia="Times New Roman" w:cs="Times New Roman"/>
          <w:sz w:val="24"/>
          <w:szCs w:val="24"/>
          <w:lang w:val="en-US"/>
        </w:rPr>
        <w:t xml:space="preserve"> </w:t>
      </w:r>
      <w:r w:rsidRPr="00DF5FE0">
        <w:rPr>
          <w:rFonts w:eastAsia="Times New Roman" w:cs="Times New Roman"/>
          <w:b/>
          <w:sz w:val="24"/>
          <w:szCs w:val="24"/>
          <w:lang w:val="en-US"/>
        </w:rPr>
        <w:t>OPARA</w:t>
      </w:r>
      <w:r w:rsidRPr="00DF5FE0">
        <w:rPr>
          <w:rFonts w:eastAsia="Times New Roman" w:cs="Times New Roman"/>
          <w:sz w:val="24"/>
          <w:szCs w:val="24"/>
          <w:lang w:val="en-US"/>
        </w:rPr>
        <w:t xml:space="preserve"> whose boundless love, sacrifices, unwavering support, wisdom, counsel and spiritual guidance have been the cornerstone of my journey. Your constant encouragement has been the source of my strength and inspiration and I am forever grateful for your endless blessings, prayers and extraordinary support and love. This project is a testament to your unwavering love and dedication and I dedicate its success to you with all my heart.</w:t>
      </w:r>
    </w:p>
    <w:p w:rsidR="004D4962" w:rsidRPr="00DF5FE0" w:rsidRDefault="004D4962" w:rsidP="004D4962">
      <w:pPr>
        <w:spacing w:line="480" w:lineRule="auto"/>
        <w:ind w:firstLine="708"/>
        <w:jc w:val="both"/>
        <w:rPr>
          <w:rFonts w:eastAsia="Times New Roman" w:cs="Times New Roman"/>
          <w:sz w:val="24"/>
          <w:szCs w:val="24"/>
          <w:lang w:val="en-US"/>
        </w:rPr>
      </w:pPr>
      <w:r w:rsidRPr="00DF5FE0">
        <w:rPr>
          <w:rFonts w:eastAsia="Times New Roman" w:cs="Times New Roman"/>
          <w:sz w:val="24"/>
          <w:szCs w:val="24"/>
          <w:lang w:val="en-US"/>
        </w:rPr>
        <w:t xml:space="preserve">To my dear aunties and uncles, Also special thanks to my Grandma </w:t>
      </w:r>
      <w:r w:rsidRPr="00DF5FE0">
        <w:rPr>
          <w:rFonts w:eastAsia="Times New Roman" w:cs="Times New Roman"/>
          <w:b/>
          <w:sz w:val="24"/>
          <w:szCs w:val="24"/>
          <w:lang w:val="en-US"/>
        </w:rPr>
        <w:t>ALHAJA</w:t>
      </w:r>
      <w:r w:rsidRPr="00DF5FE0">
        <w:rPr>
          <w:rFonts w:eastAsia="Times New Roman" w:cs="Times New Roman"/>
          <w:sz w:val="24"/>
          <w:szCs w:val="24"/>
          <w:lang w:val="en-US"/>
        </w:rPr>
        <w:t xml:space="preserve"> </w:t>
      </w:r>
      <w:r w:rsidRPr="00DF5FE0">
        <w:rPr>
          <w:rFonts w:eastAsia="Times New Roman" w:cs="Times New Roman"/>
          <w:b/>
          <w:sz w:val="24"/>
          <w:szCs w:val="24"/>
          <w:lang w:val="en-US"/>
        </w:rPr>
        <w:t>BANKOLE</w:t>
      </w:r>
      <w:r w:rsidRPr="00DF5FE0">
        <w:rPr>
          <w:rFonts w:eastAsia="Times New Roman" w:cs="Times New Roman"/>
          <w:sz w:val="24"/>
          <w:szCs w:val="24"/>
          <w:lang w:val="en-US"/>
        </w:rPr>
        <w:t xml:space="preserve"> </w:t>
      </w:r>
      <w:r w:rsidRPr="00DF5FE0">
        <w:rPr>
          <w:rFonts w:eastAsia="Times New Roman" w:cs="Times New Roman"/>
          <w:b/>
          <w:sz w:val="24"/>
          <w:szCs w:val="24"/>
          <w:lang w:val="en-US"/>
        </w:rPr>
        <w:t>SIKIRAT</w:t>
      </w:r>
      <w:r w:rsidRPr="00DF5FE0">
        <w:rPr>
          <w:rFonts w:eastAsia="Times New Roman" w:cs="Times New Roman"/>
          <w:sz w:val="24"/>
          <w:szCs w:val="24"/>
          <w:lang w:val="en-US"/>
        </w:rPr>
        <w:t xml:space="preserve"> </w:t>
      </w:r>
      <w:r w:rsidRPr="00DF5FE0">
        <w:rPr>
          <w:rFonts w:eastAsia="Times New Roman" w:cs="Times New Roman"/>
          <w:b/>
          <w:sz w:val="24"/>
          <w:szCs w:val="24"/>
          <w:lang w:val="en-US"/>
        </w:rPr>
        <w:t>LABAKE</w:t>
      </w:r>
      <w:r w:rsidRPr="00DF5FE0">
        <w:rPr>
          <w:rFonts w:eastAsia="Times New Roman" w:cs="Times New Roman"/>
          <w:sz w:val="24"/>
          <w:szCs w:val="24"/>
          <w:lang w:val="en-US"/>
        </w:rPr>
        <w:t xml:space="preserve"> words cannot express the depth of my gratitude and love </w:t>
      </w:r>
      <w:r w:rsidRPr="00DF5FE0">
        <w:rPr>
          <w:rFonts w:eastAsia="Times New Roman" w:cs="Times New Roman"/>
          <w:sz w:val="24"/>
          <w:szCs w:val="24"/>
          <w:lang w:val="en-US"/>
        </w:rPr>
        <w:lastRenderedPageBreak/>
        <w:t>for you. Your unwavering support, camaraderie and brotherly love have been a source of comfort and strength throughout this period of time. From late-night study sessions to moments of laughter, your presence has been a constant source of joy and inspiration. I am immensely happy to have you as my big brothers and sisters, I cherish the bond that we share more than words can convey.</w:t>
      </w:r>
    </w:p>
    <w:p w:rsidR="004D4962" w:rsidRPr="00DF5FE0" w:rsidRDefault="004D4962" w:rsidP="004D4962">
      <w:pPr>
        <w:spacing w:line="480" w:lineRule="auto"/>
        <w:jc w:val="both"/>
        <w:rPr>
          <w:rFonts w:eastAsia="Times New Roman" w:cs="Times New Roman"/>
          <w:sz w:val="24"/>
          <w:szCs w:val="24"/>
          <w:lang w:val="en-US"/>
        </w:rPr>
      </w:pPr>
      <w:r w:rsidRPr="00DF5FE0">
        <w:rPr>
          <w:rFonts w:eastAsia="Times New Roman" w:cs="Times New Roman"/>
          <w:sz w:val="24"/>
          <w:szCs w:val="24"/>
          <w:lang w:val="en-US"/>
        </w:rPr>
        <w:t xml:space="preserve"> </w:t>
      </w:r>
      <w:r>
        <w:rPr>
          <w:rFonts w:eastAsia="Times New Roman" w:cs="Times New Roman"/>
          <w:sz w:val="24"/>
          <w:szCs w:val="24"/>
          <w:lang w:val="en-US"/>
        </w:rPr>
        <w:tab/>
        <w:t xml:space="preserve">Special thanks to my friends, </w:t>
      </w:r>
      <w:r w:rsidRPr="00DF5FE0">
        <w:rPr>
          <w:rFonts w:eastAsia="Times New Roman" w:cs="Times New Roman"/>
          <w:b/>
          <w:sz w:val="24"/>
          <w:szCs w:val="24"/>
          <w:lang w:val="en-US"/>
        </w:rPr>
        <w:t>YUNUS</w:t>
      </w:r>
      <w:r w:rsidRPr="00DF5FE0">
        <w:rPr>
          <w:rFonts w:eastAsia="Times New Roman" w:cs="Times New Roman"/>
          <w:sz w:val="24"/>
          <w:szCs w:val="24"/>
          <w:lang w:val="en-US"/>
        </w:rPr>
        <w:t xml:space="preserve">, </w:t>
      </w:r>
      <w:r w:rsidRPr="00DF5FE0">
        <w:rPr>
          <w:rFonts w:eastAsia="Times New Roman" w:cs="Times New Roman"/>
          <w:b/>
          <w:sz w:val="24"/>
          <w:szCs w:val="24"/>
          <w:lang w:val="en-US"/>
        </w:rPr>
        <w:t>ABEEB</w:t>
      </w:r>
      <w:r w:rsidRPr="00DF5FE0">
        <w:rPr>
          <w:rFonts w:eastAsia="Times New Roman" w:cs="Times New Roman"/>
          <w:sz w:val="24"/>
          <w:szCs w:val="24"/>
          <w:lang w:val="en-US"/>
        </w:rPr>
        <w:t xml:space="preserve">, </w:t>
      </w:r>
      <w:r w:rsidRPr="00DF5FE0">
        <w:rPr>
          <w:rFonts w:eastAsia="Times New Roman" w:cs="Times New Roman"/>
          <w:b/>
          <w:sz w:val="24"/>
          <w:szCs w:val="24"/>
          <w:lang w:val="en-US"/>
        </w:rPr>
        <w:t>IDRIS</w:t>
      </w:r>
      <w:r w:rsidRPr="00DF5FE0">
        <w:rPr>
          <w:rFonts w:eastAsia="Times New Roman" w:cs="Times New Roman"/>
          <w:sz w:val="24"/>
          <w:szCs w:val="24"/>
          <w:lang w:val="en-US"/>
        </w:rPr>
        <w:t xml:space="preserve"> , </w:t>
      </w:r>
      <w:r w:rsidRPr="00DF5FE0">
        <w:rPr>
          <w:rFonts w:eastAsia="Times New Roman" w:cs="Times New Roman"/>
          <w:b/>
          <w:sz w:val="24"/>
          <w:szCs w:val="24"/>
          <w:lang w:val="en-US"/>
        </w:rPr>
        <w:t>ALIU</w:t>
      </w:r>
      <w:r w:rsidRPr="00DF5FE0">
        <w:rPr>
          <w:rFonts w:eastAsia="Times New Roman" w:cs="Times New Roman"/>
          <w:sz w:val="24"/>
          <w:szCs w:val="24"/>
          <w:lang w:val="en-US"/>
        </w:rPr>
        <w:t xml:space="preserve"> , </w:t>
      </w:r>
      <w:r w:rsidRPr="00DF5FE0">
        <w:rPr>
          <w:rFonts w:eastAsia="Times New Roman" w:cs="Times New Roman"/>
          <w:b/>
          <w:sz w:val="24"/>
          <w:szCs w:val="24"/>
          <w:lang w:val="en-US"/>
        </w:rPr>
        <w:t>IDOWU</w:t>
      </w:r>
      <w:r w:rsidRPr="00DF5FE0">
        <w:rPr>
          <w:rFonts w:eastAsia="Times New Roman" w:cs="Times New Roman"/>
          <w:sz w:val="24"/>
          <w:szCs w:val="24"/>
          <w:lang w:val="en-US"/>
        </w:rPr>
        <w:t>,</w:t>
      </w:r>
      <w:r>
        <w:rPr>
          <w:rFonts w:eastAsia="Times New Roman" w:cs="Times New Roman"/>
          <w:sz w:val="24"/>
          <w:szCs w:val="24"/>
          <w:lang w:val="en-US"/>
        </w:rPr>
        <w:t xml:space="preserve"> </w:t>
      </w:r>
      <w:r w:rsidRPr="00DF5FE0">
        <w:rPr>
          <w:rFonts w:eastAsia="Times New Roman" w:cs="Times New Roman"/>
          <w:b/>
          <w:sz w:val="24"/>
          <w:szCs w:val="24"/>
          <w:lang w:val="en-US"/>
        </w:rPr>
        <w:t>ABDULRAHMON</w:t>
      </w:r>
      <w:r w:rsidRPr="00DF5FE0">
        <w:rPr>
          <w:rFonts w:eastAsia="Times New Roman" w:cs="Times New Roman"/>
          <w:sz w:val="24"/>
          <w:szCs w:val="24"/>
          <w:lang w:val="en-US"/>
        </w:rPr>
        <w:t xml:space="preserve">, </w:t>
      </w:r>
      <w:r w:rsidRPr="00DF5FE0">
        <w:rPr>
          <w:rFonts w:eastAsia="Times New Roman" w:cs="Times New Roman"/>
          <w:b/>
          <w:sz w:val="24"/>
          <w:szCs w:val="24"/>
          <w:lang w:val="en-US"/>
        </w:rPr>
        <w:t>AGBE,</w:t>
      </w:r>
      <w:r>
        <w:rPr>
          <w:rFonts w:eastAsia="Times New Roman" w:cs="Times New Roman"/>
          <w:b/>
          <w:sz w:val="24"/>
          <w:szCs w:val="24"/>
          <w:lang w:val="en-US"/>
        </w:rPr>
        <w:t xml:space="preserve"> </w:t>
      </w:r>
      <w:r w:rsidRPr="00DF5FE0">
        <w:rPr>
          <w:rFonts w:eastAsia="Times New Roman" w:cs="Times New Roman"/>
          <w:b/>
          <w:sz w:val="24"/>
          <w:szCs w:val="24"/>
          <w:lang w:val="en-US"/>
        </w:rPr>
        <w:t>KHALID</w:t>
      </w:r>
      <w:r w:rsidRPr="00DF5FE0">
        <w:rPr>
          <w:rFonts w:eastAsia="Times New Roman" w:cs="Times New Roman"/>
          <w:sz w:val="24"/>
          <w:szCs w:val="24"/>
          <w:lang w:val="en-US"/>
        </w:rPr>
        <w:t>,</w:t>
      </w:r>
      <w:r>
        <w:rPr>
          <w:rFonts w:eastAsia="Times New Roman" w:cs="Times New Roman"/>
          <w:sz w:val="24"/>
          <w:szCs w:val="24"/>
          <w:lang w:val="en-US"/>
        </w:rPr>
        <w:t xml:space="preserve"> </w:t>
      </w:r>
      <w:r w:rsidRPr="00DF5FE0">
        <w:rPr>
          <w:rFonts w:eastAsia="Times New Roman" w:cs="Times New Roman"/>
          <w:b/>
          <w:sz w:val="24"/>
          <w:szCs w:val="24"/>
          <w:lang w:val="en-US"/>
        </w:rPr>
        <w:t>HAWAWU</w:t>
      </w:r>
      <w:r w:rsidRPr="00DF5FE0">
        <w:rPr>
          <w:rFonts w:eastAsia="Times New Roman" w:cs="Times New Roman"/>
          <w:sz w:val="24"/>
          <w:szCs w:val="24"/>
          <w:lang w:val="en-US"/>
        </w:rPr>
        <w:t>,</w:t>
      </w:r>
      <w:r w:rsidRPr="00DF5FE0">
        <w:rPr>
          <w:rFonts w:eastAsia="Times New Roman" w:cs="Times New Roman"/>
          <w:b/>
          <w:sz w:val="24"/>
          <w:szCs w:val="24"/>
          <w:lang w:val="en-US"/>
        </w:rPr>
        <w:t>ZAINAB</w:t>
      </w:r>
      <w:r w:rsidRPr="00DF5FE0">
        <w:rPr>
          <w:rFonts w:eastAsia="Times New Roman" w:cs="Times New Roman"/>
          <w:sz w:val="24"/>
          <w:szCs w:val="24"/>
          <w:lang w:val="en-US"/>
        </w:rPr>
        <w:t>,</w:t>
      </w:r>
      <w:r w:rsidRPr="00DF5FE0">
        <w:rPr>
          <w:rFonts w:eastAsia="Times New Roman" w:cs="Times New Roman"/>
          <w:b/>
          <w:sz w:val="24"/>
          <w:szCs w:val="24"/>
          <w:lang w:val="en-US"/>
        </w:rPr>
        <w:t>MARYAM</w:t>
      </w:r>
      <w:r w:rsidRPr="00DF5FE0">
        <w:rPr>
          <w:rFonts w:eastAsia="Times New Roman" w:cs="Times New Roman"/>
          <w:sz w:val="24"/>
          <w:szCs w:val="24"/>
          <w:lang w:val="en-US"/>
        </w:rPr>
        <w:t>,</w:t>
      </w:r>
      <w:r w:rsidRPr="00DF5FE0">
        <w:rPr>
          <w:rFonts w:eastAsia="Times New Roman" w:cs="Times New Roman"/>
          <w:b/>
          <w:sz w:val="24"/>
          <w:szCs w:val="24"/>
          <w:lang w:val="en-US"/>
        </w:rPr>
        <w:t>AZEEZ</w:t>
      </w:r>
      <w:r>
        <w:rPr>
          <w:rFonts w:eastAsia="Times New Roman" w:cs="Times New Roman"/>
          <w:sz w:val="24"/>
          <w:szCs w:val="24"/>
          <w:lang w:val="en-US"/>
        </w:rPr>
        <w:t xml:space="preserve"> and </w:t>
      </w:r>
      <w:r w:rsidRPr="009C5879">
        <w:rPr>
          <w:rFonts w:eastAsia="Times New Roman" w:cs="Times New Roman"/>
          <w:b/>
          <w:sz w:val="24"/>
          <w:szCs w:val="24"/>
          <w:lang w:val="en-US"/>
        </w:rPr>
        <w:t>MUSTAPHA</w:t>
      </w:r>
      <w:r>
        <w:rPr>
          <w:rFonts w:eastAsia="Times New Roman" w:cs="Times New Roman"/>
          <w:sz w:val="24"/>
          <w:szCs w:val="24"/>
          <w:lang w:val="en-US"/>
        </w:rPr>
        <w:t xml:space="preserve"> </w:t>
      </w:r>
      <w:r w:rsidRPr="00DF5FE0">
        <w:rPr>
          <w:rFonts w:eastAsia="Times New Roman" w:cs="Times New Roman"/>
          <w:sz w:val="24"/>
          <w:szCs w:val="24"/>
          <w:lang w:val="en-US"/>
        </w:rPr>
        <w:t>for their friendship, support and laughter throughout this journey. Your presence has brought warmth and joy to my life and I am grateful for the memories we have shared and the adventures we have embarked upon together.</w:t>
      </w:r>
    </w:p>
    <w:p w:rsidR="004D4962" w:rsidRDefault="004D4962" w:rsidP="004D4962">
      <w:pPr>
        <w:spacing w:line="480" w:lineRule="auto"/>
        <w:ind w:firstLine="708"/>
        <w:jc w:val="both"/>
        <w:rPr>
          <w:rFonts w:eastAsia="Times New Roman" w:cs="Times New Roman"/>
          <w:sz w:val="24"/>
          <w:szCs w:val="24"/>
          <w:lang w:val="en-US"/>
        </w:rPr>
      </w:pPr>
      <w:r w:rsidRPr="00DF5FE0">
        <w:rPr>
          <w:rFonts w:eastAsia="Times New Roman" w:cs="Times New Roman"/>
          <w:sz w:val="24"/>
          <w:szCs w:val="24"/>
          <w:lang w:val="en-US"/>
        </w:rPr>
        <w:t>Thank you to each and every individual who has touched my life, inspired me and contributed to the realisation of this project. Your kindness, support and encouragement have made this journey all the more meaningful and memorable.</w:t>
      </w:r>
      <w:r w:rsidRPr="003157D2">
        <w:rPr>
          <w:rFonts w:eastAsia="Times New Roman" w:cs="Times New Roman"/>
          <w:sz w:val="24"/>
          <w:szCs w:val="24"/>
          <w:lang w:val="en-US"/>
        </w:rPr>
        <w:t xml:space="preserve"> </w:t>
      </w:r>
      <w:r>
        <w:rPr>
          <w:rFonts w:eastAsia="Times New Roman" w:cs="Times New Roman"/>
          <w:sz w:val="24"/>
          <w:szCs w:val="24"/>
        </w:rPr>
        <w:br w:type="page"/>
      </w:r>
    </w:p>
    <w:p w:rsidR="004D4962" w:rsidRDefault="004D4962" w:rsidP="004D4962">
      <w:pPr>
        <w:pStyle w:val="Normal1"/>
        <w:spacing w:line="480" w:lineRule="auto"/>
        <w:jc w:val="center"/>
        <w:rPr>
          <w:rFonts w:ascii="Times New Roman" w:eastAsia="Times New Roman" w:hAnsi="Times New Roman" w:cs="Times New Roman"/>
          <w:b/>
          <w:sz w:val="24"/>
          <w:szCs w:val="24"/>
        </w:rPr>
      </w:pPr>
      <w:r w:rsidRPr="007F561D">
        <w:rPr>
          <w:rFonts w:ascii="Times New Roman" w:eastAsia="Times New Roman" w:hAnsi="Times New Roman" w:cs="Times New Roman"/>
          <w:b/>
          <w:sz w:val="24"/>
          <w:szCs w:val="24"/>
        </w:rPr>
        <w:lastRenderedPageBreak/>
        <w:t>ABSTRACT</w:t>
      </w:r>
    </w:p>
    <w:p w:rsidR="004D4962" w:rsidRPr="007F561D" w:rsidRDefault="004D4962" w:rsidP="004D4962">
      <w:pPr>
        <w:spacing w:after="0"/>
        <w:jc w:val="both"/>
        <w:rPr>
          <w:rFonts w:cs="Times New Roman"/>
          <w:i/>
          <w:color w:val="141413"/>
          <w:sz w:val="24"/>
          <w:szCs w:val="24"/>
          <w:shd w:val="clear" w:color="auto" w:fill="FFFFFF"/>
        </w:rPr>
      </w:pPr>
      <w:r w:rsidRPr="007F561D">
        <w:rPr>
          <w:rFonts w:cs="Times New Roman"/>
          <w:bCs/>
          <w:i/>
          <w:color w:val="333333"/>
          <w:sz w:val="24"/>
          <w:szCs w:val="24"/>
          <w:shd w:val="clear" w:color="auto" w:fill="FFFFFF"/>
        </w:rPr>
        <w:t>Aristolochia ringens is a medicinal plant that has been used traditionally in the management of several diseases. Aim: This study is focused on investigating the phytochemical contents, mineral contents, free radical scavenging, and alpha-amylase inhibitory activities of Aristolochia ringens (Vahl.) root Materials and Methods: The plant materials were collected, dried, coarsely grounded, and extracted using methanol. The methanol extract was then partitioned into n-hexane and ethyl acetate to obtain the respective extracts. The qualitative phytochemical screening of the extracts was carried out using standard methods. Selected elements were determined from the plant material using Atomic Absorption Spectroscopy (AAS). The antioxidant assays were carried out using the reducing power and 2,2-Diphenyl-l-1-picrylhydrazyl assay methods. The alpha-amylase inhibitory activities were determined preliminarily using the starch-iodide assay. Results: The extraction gave the methanol extract (ArMe) which on partitioning gave the n-Hexane (ArnH), ethyl acetate extract (ArEa), and the residual methanol extract (ArRMe), qualitative phytochemical screening shows the presence of flavonoids, steroids, cardiac glycosides, and phlobatannin in all the extracts with tannins and alkaloids found in only ArRMe, saponins is found in ArRMe and ArEa. Elemental analysis shows a significant level of the selected elements Ca, Mg, K, Fe, Zn, Na, Cu, Co, and Se in ppm. Antioxidant results show that all extracts exhibit dose-dependent reducing properties and an increase in DPPH scavenging activity. Conclusion: These results further confirmed some of the traditional uses of A. ringens in the management of high blood pressure, diabetes, and inflammatory conditions.</w:t>
      </w:r>
    </w:p>
    <w:p w:rsidR="004D4962" w:rsidRPr="007F561D" w:rsidRDefault="004D4962" w:rsidP="004D4962">
      <w:pPr>
        <w:pStyle w:val="Normal1"/>
        <w:spacing w:line="480" w:lineRule="auto"/>
        <w:rPr>
          <w:rFonts w:ascii="Times New Roman" w:eastAsia="Times New Roman" w:hAnsi="Times New Roman" w:cs="Times New Roman"/>
          <w:sz w:val="24"/>
          <w:szCs w:val="24"/>
        </w:rPr>
      </w:pPr>
    </w:p>
    <w:p w:rsidR="004D4962" w:rsidRDefault="004D4962" w:rsidP="004D4962">
      <w:pPr>
        <w:spacing w:line="259" w:lineRule="auto"/>
        <w:rPr>
          <w:rFonts w:eastAsia="Times New Roman" w:cs="Times New Roman"/>
          <w:b/>
          <w:sz w:val="24"/>
          <w:szCs w:val="24"/>
          <w:lang w:val="en-US"/>
        </w:rPr>
      </w:pPr>
      <w:r>
        <w:rPr>
          <w:rFonts w:eastAsia="Times New Roman" w:cs="Times New Roman"/>
          <w:b/>
          <w:sz w:val="24"/>
          <w:szCs w:val="24"/>
        </w:rPr>
        <w:br w:type="page"/>
      </w:r>
    </w:p>
    <w:p w:rsidR="004D4962" w:rsidRDefault="004D4962" w:rsidP="004D4962">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iv-v</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vii-viii</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4D4962" w:rsidRDefault="004D4962" w:rsidP="004D4962">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Problem Statement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Aim and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4D4962" w:rsidRDefault="004D4962" w:rsidP="004D4962">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Types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Complications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Antidiabetic Plants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Classes and Mechanisms of action of Antidiabetic Drugs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Characterization of Plant Extract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4D4962" w:rsidRDefault="004D4962" w:rsidP="004D4962">
      <w:pPr>
        <w:pStyle w:val="Normal1"/>
        <w:spacing w:line="480" w:lineRule="auto"/>
        <w:rPr>
          <w:rFonts w:ascii="Times New Roman" w:eastAsia="Times New Roman" w:hAnsi="Times New Roman" w:cs="Times New Roman"/>
          <w:b/>
          <w:sz w:val="24"/>
          <w:szCs w:val="24"/>
        </w:rPr>
      </w:pPr>
    </w:p>
    <w:p w:rsidR="004D4962" w:rsidRDefault="004D4962" w:rsidP="004D4962">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 MATERIALS AND METHODS</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4D4962" w:rsidRDefault="004D4962" w:rsidP="004D4962">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RESULT AND DISCUSSION</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Chemical Profile of Aristolochia Ringens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Inhibitory Assays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4D4962" w:rsidRDefault="004D4962" w:rsidP="004D4962">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CONCLUSIONS AND RECOMMENDATION</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22</w:t>
      </w:r>
    </w:p>
    <w:p w:rsidR="004D4962" w:rsidRDefault="004D4962" w:rsidP="004D4962">
      <w:pPr>
        <w:spacing w:line="259" w:lineRule="auto"/>
        <w:rPr>
          <w:rFonts w:eastAsia="Times New Roman" w:cs="Times New Roman"/>
          <w:sz w:val="24"/>
          <w:szCs w:val="24"/>
          <w:lang w:val="en-US"/>
        </w:rPr>
      </w:pPr>
      <w:r>
        <w:rPr>
          <w:rFonts w:eastAsia="Times New Roman" w:cs="Times New Roman"/>
          <w:sz w:val="24"/>
          <w:szCs w:val="24"/>
        </w:rPr>
        <w:br w:type="page"/>
      </w:r>
    </w:p>
    <w:p w:rsidR="004D4962" w:rsidRDefault="004D4962" w:rsidP="004D4962">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Qualitative Phytochemical Screening of A. Ringens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 Quantitative Phytochemical Screening of A. Ringens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4D4962" w:rsidRDefault="004D4962" w:rsidP="004D496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Inhibitory Potential of Aristolochia Ringens Root extract on the </w:t>
      </w:r>
    </w:p>
    <w:p w:rsidR="004D4962" w:rsidRDefault="004D4962" w:rsidP="004D4962">
      <w:pPr>
        <w:pStyle w:val="Normal1"/>
        <w:spacing w:line="480" w:lineRule="auto"/>
        <w:rPr>
          <w:rFonts w:ascii="Times New Roman" w:eastAsia="TimesNewRoman" w:hAnsi="Times New Roman" w:cs="Times New Roman"/>
          <w:sz w:val="24"/>
          <w:szCs w:val="24"/>
        </w:rPr>
      </w:pPr>
      <w:r>
        <w:rPr>
          <w:rFonts w:ascii="Times New Roman" w:eastAsia="Times New Roman" w:hAnsi="Times New Roman" w:cs="Times New Roman"/>
          <w:sz w:val="24"/>
          <w:szCs w:val="24"/>
        </w:rPr>
        <w:tab/>
        <w:t xml:space="preserve">   Activity of </w:t>
      </w:r>
      <w:r w:rsidRPr="00700C5A">
        <w:rPr>
          <w:rFonts w:ascii="Times New Roman" w:eastAsia="TimesNewRoman" w:hAnsi="Times New Roman" w:cs="Times New Roman"/>
          <w:sz w:val="24"/>
          <w:szCs w:val="24"/>
        </w:rPr>
        <w:t>α-</w:t>
      </w:r>
      <w:r>
        <w:rPr>
          <w:rFonts w:ascii="Times New Roman" w:eastAsia="TimesNewRoman" w:hAnsi="Times New Roman" w:cs="Times New Roman"/>
          <w:sz w:val="24"/>
          <w:szCs w:val="24"/>
        </w:rPr>
        <w:t>amylase</w:t>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19</w:t>
      </w:r>
    </w:p>
    <w:p w:rsidR="004D4962" w:rsidRDefault="004D4962" w:rsidP="004D4962">
      <w:pPr>
        <w:autoSpaceDE w:val="0"/>
        <w:autoSpaceDN w:val="0"/>
        <w:adjustRightInd w:val="0"/>
        <w:spacing w:after="0" w:line="480" w:lineRule="auto"/>
        <w:jc w:val="both"/>
        <w:rPr>
          <w:rFonts w:eastAsia="TimesNewRoman" w:cs="Times New Roman"/>
          <w:sz w:val="24"/>
          <w:szCs w:val="24"/>
          <w:lang w:val="en-US"/>
        </w:rPr>
      </w:pPr>
      <w:r>
        <w:rPr>
          <w:rFonts w:eastAsia="TimesNewRoman" w:cs="Times New Roman"/>
          <w:sz w:val="24"/>
          <w:szCs w:val="24"/>
        </w:rPr>
        <w:t xml:space="preserve">Table 4: </w:t>
      </w:r>
      <w:r w:rsidRPr="0093777B">
        <w:rPr>
          <w:rFonts w:eastAsia="TimesNewRoman" w:cs="Times New Roman"/>
          <w:sz w:val="24"/>
          <w:szCs w:val="24"/>
        </w:rPr>
        <w:t xml:space="preserve">Inhibitory potential of </w:t>
      </w:r>
      <w:r w:rsidRPr="0093777B">
        <w:rPr>
          <w:rFonts w:eastAsia="TimesNewRoman,Italic" w:cs="Times New Roman"/>
          <w:i/>
          <w:iCs/>
          <w:sz w:val="24"/>
          <w:szCs w:val="24"/>
        </w:rPr>
        <w:t xml:space="preserve">Aristolochia ringens </w:t>
      </w:r>
      <w:r w:rsidRPr="0093777B">
        <w:rPr>
          <w:rFonts w:eastAsia="TimesNewRoman" w:cs="Times New Roman"/>
          <w:sz w:val="24"/>
          <w:szCs w:val="24"/>
        </w:rPr>
        <w:t>root extract on the</w:t>
      </w:r>
    </w:p>
    <w:p w:rsidR="004D4962" w:rsidRDefault="004D4962" w:rsidP="004D4962">
      <w:pPr>
        <w:autoSpaceDE w:val="0"/>
        <w:autoSpaceDN w:val="0"/>
        <w:adjustRightInd w:val="0"/>
        <w:spacing w:after="0" w:line="480" w:lineRule="auto"/>
        <w:ind w:firstLine="708"/>
        <w:jc w:val="both"/>
        <w:rPr>
          <w:rFonts w:eastAsia="TimesNewRoman" w:cs="Times New Roman"/>
          <w:sz w:val="24"/>
          <w:szCs w:val="24"/>
          <w:lang w:val="en-US"/>
        </w:rPr>
      </w:pPr>
      <w:r>
        <w:rPr>
          <w:rFonts w:eastAsia="TimesNewRoman" w:cs="Times New Roman"/>
          <w:sz w:val="24"/>
          <w:szCs w:val="24"/>
          <w:lang w:val="en-US"/>
        </w:rPr>
        <w:t xml:space="preserve">   </w:t>
      </w:r>
      <w:r w:rsidRPr="0093777B">
        <w:rPr>
          <w:rFonts w:eastAsia="TimesNewRoman" w:cs="Times New Roman"/>
          <w:sz w:val="24"/>
          <w:szCs w:val="24"/>
        </w:rPr>
        <w:t>Activity of α-glucosidase</w:t>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t>20</w:t>
      </w:r>
    </w:p>
    <w:p w:rsidR="004D4962" w:rsidRPr="0093777B" w:rsidRDefault="004D4962" w:rsidP="004D4962">
      <w:pPr>
        <w:autoSpaceDE w:val="0"/>
        <w:autoSpaceDN w:val="0"/>
        <w:adjustRightInd w:val="0"/>
        <w:spacing w:after="0" w:line="480" w:lineRule="auto"/>
        <w:jc w:val="both"/>
        <w:rPr>
          <w:rFonts w:eastAsia="TimesNewRoman" w:cs="Times New Roman"/>
          <w:sz w:val="24"/>
          <w:szCs w:val="24"/>
          <w:lang w:val="en-US"/>
        </w:rPr>
      </w:pPr>
    </w:p>
    <w:p w:rsidR="004D4962" w:rsidRPr="00700C5A" w:rsidRDefault="004D4962" w:rsidP="004D4962">
      <w:pPr>
        <w:pStyle w:val="Normal1"/>
        <w:spacing w:line="480" w:lineRule="auto"/>
        <w:rPr>
          <w:rFonts w:ascii="Times New Roman" w:eastAsia="Times New Roman" w:hAnsi="Times New Roman" w:cs="Times New Roman"/>
          <w:sz w:val="24"/>
          <w:szCs w:val="24"/>
        </w:rPr>
      </w:pPr>
    </w:p>
    <w:p w:rsidR="004D4962" w:rsidRDefault="004D4962">
      <w:pPr>
        <w:spacing w:line="259" w:lineRule="auto"/>
      </w:pPr>
      <w:r>
        <w:br w:type="page"/>
      </w:r>
    </w:p>
    <w:p w:rsidR="004D4962" w:rsidRPr="00FF2483" w:rsidRDefault="004D4962" w:rsidP="004D4962">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ONE</w:t>
      </w:r>
    </w:p>
    <w:p w:rsidR="004D4962" w:rsidRPr="00FF2483" w:rsidRDefault="004D4962" w:rsidP="004D4962">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INTRODUCTION</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1.1 Background of the Study</w:t>
      </w:r>
    </w:p>
    <w:p w:rsidR="004D4962"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Diabetes is a collection of metabolic disorders marked by high blood sugar levels, caused by impaired insulin production, insulin function, or a combination of both.. The occurrence of this disorder is on the rise globally and is likely to hit 300 million by 2025 (Gupta and Phatak, 2003). Two major classes of diabetes have been identified. Type 1 diabetes (formerly known as insulin dependent) occurs when the pancreas fails to produce the insulin which is essential for survival. This form develops most frequently in children and adolescents, but is being increasingly noted later in life. Type 2 diabetes, also known as non-insulin dependent results from the body's inability to respond properly to the action of insulin produced by the pancreas. Type 2 diabetes is much more common and accounts for around 90% of all diabetes cases worldwide (Inzuchi </w:t>
      </w:r>
      <w:r w:rsidRPr="00FF2483">
        <w:rPr>
          <w:rFonts w:eastAsia="TimesNewRoman,Italic" w:cs="Times New Roman"/>
          <w:i/>
          <w:iCs/>
          <w:sz w:val="24"/>
          <w:szCs w:val="24"/>
        </w:rPr>
        <w:t xml:space="preserve">et al., </w:t>
      </w:r>
      <w:r w:rsidRPr="00FF2483">
        <w:rPr>
          <w:rFonts w:eastAsia="TimesNewRoman" w:cs="Times New Roman"/>
          <w:sz w:val="24"/>
          <w:szCs w:val="24"/>
        </w:rPr>
        <w:t>2015). It occurs most frequently in adults, but is being noted increasingly in adolescents as well. Gestational diabetes is situational and occurs only in pregnancy but it is a risk factor for the development of type 2 mellitus later in life (Zhu and Zhang, 2016). Insulin-dependent diabetes is treated with exogenous insulin administration (Gbolade</w:t>
      </w:r>
      <w:r w:rsidRPr="00FF2483">
        <w:rPr>
          <w:rFonts w:eastAsia="TimesNewRoman,Italic" w:cs="Times New Roman"/>
          <w:i/>
          <w:iCs/>
          <w:sz w:val="24"/>
          <w:szCs w:val="24"/>
        </w:rPr>
        <w:t xml:space="preserve">, </w:t>
      </w:r>
      <w:r w:rsidRPr="00FF2483">
        <w:rPr>
          <w:rFonts w:eastAsia="TimesNewRoman" w:cs="Times New Roman"/>
          <w:sz w:val="24"/>
          <w:szCs w:val="24"/>
        </w:rPr>
        <w:t xml:space="preserve">2009). </w:t>
      </w:r>
    </w:p>
    <w:p w:rsidR="004D4962"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Available management options for type 2 diabetes mellitus include stimulation of endogenous insulin secretion, improvement of the action of insulin at the receptor sites, oral antidiabetic agents, such as biguanides and sulfonylureas and the inhibition of degradation of dietary starch by glycosidases such as α-amylase and α-glucosidase (Grover</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2002;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Many useful herbs introduced in pharmacological and clinical trials have confirmed their blood sugar lowering effect, repair of β-cells of islets of Langerhans (Gupta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2007). The final step in the digestion of polysaccharides and disaccharides is the hydrolysis of α-d-glucose residues from the non-reducing end of α- glucoside by α-glucosidase (Gupta </w:t>
      </w:r>
      <w:r w:rsidRPr="00FF2483">
        <w:rPr>
          <w:rFonts w:eastAsia="TimesNewRoman,Italic" w:cs="Times New Roman"/>
          <w:i/>
          <w:iCs/>
          <w:sz w:val="24"/>
          <w:szCs w:val="24"/>
        </w:rPr>
        <w:t xml:space="preserve">et </w:t>
      </w:r>
      <w:r w:rsidRPr="00FF2483">
        <w:rPr>
          <w:rFonts w:eastAsia="TimesNewRoman,Italic" w:cs="Times New Roman"/>
          <w:i/>
          <w:iCs/>
          <w:sz w:val="24"/>
          <w:szCs w:val="24"/>
        </w:rPr>
        <w:lastRenderedPageBreak/>
        <w:t xml:space="preserve">al., </w:t>
      </w:r>
      <w:r w:rsidRPr="00FF2483">
        <w:rPr>
          <w:rFonts w:eastAsia="TimesNewRoman" w:cs="Times New Roman"/>
          <w:sz w:val="24"/>
          <w:szCs w:val="24"/>
        </w:rPr>
        <w:t xml:space="preserve">2007). α -Glucosidase (E.C. 3.2.1.20) activity has been linked with increased levels of plasma glucose, and its inhibition is often exploited in down regulating glucose absorption in type 2 diabetes mellitus sufferers (Wang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w:t>
      </w:r>
    </w:p>
    <w:p w:rsidR="004D4962"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Most of the α-glucosidase inhibitors earlier reported are sugars or derivatives of sugar moieties such as acarbose which is the first member of α-glucosidase inhibitors approved for the management of type 2 diabetes. Pancreatic α-amylase (E.C. 3.2.1.1) is a key enzyme in the digestive system and catalyses the initial step in hydrolysis of starch to a mixture of smaller oligosaccharides consisting of maltose, maltotriose, and a number of α-(l-6) and α-(1 - 4) oligoglucans. Hence, retardation of starch digestion by inhibition of enzymes such as α- amylase plays a key role in the control of diabetes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Inhibitors of pancreatic α-amylase delay carbohydrate digestion causing a reduction in the rate of glucose absorption and lowering the post-prandial serum glucose levels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Consequently, exploring the binding behaviour and inhibitory effect of inhibitors with α-glucosidase and α- amylase are of great importance for drug–enzyme interactions and therapeutic applications (Grover </w:t>
      </w:r>
      <w:r w:rsidRPr="00FF2483">
        <w:rPr>
          <w:rFonts w:eastAsia="TimesNewRoman,Italic" w:cs="Times New Roman"/>
          <w:i/>
          <w:iCs/>
          <w:sz w:val="24"/>
          <w:szCs w:val="24"/>
        </w:rPr>
        <w:t xml:space="preserve">et al., </w:t>
      </w:r>
      <w:r w:rsidRPr="00FF2483">
        <w:rPr>
          <w:rFonts w:eastAsia="TimesNewRoman" w:cs="Times New Roman"/>
          <w:sz w:val="24"/>
          <w:szCs w:val="24"/>
        </w:rPr>
        <w:t>2002).</w:t>
      </w:r>
      <w:r w:rsidRPr="00FF2483">
        <w:rPr>
          <w:rFonts w:eastAsia="TimesNewRoman,Italic" w:cs="Times New Roman"/>
          <w:i/>
          <w:iCs/>
          <w:sz w:val="24"/>
          <w:szCs w:val="24"/>
        </w:rPr>
        <w:t xml:space="preserve">Trigonellafo enumgraecum, Allium sativum, </w:t>
      </w:r>
      <w:r w:rsidRPr="00FF2483">
        <w:rPr>
          <w:rFonts w:eastAsia="TimesNewRoman" w:cs="Times New Roman"/>
          <w:sz w:val="24"/>
          <w:szCs w:val="24"/>
        </w:rPr>
        <w:t xml:space="preserve">and Aristolochia ringens are well known plants reported to possess antidiabetic compounds (Grover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2002; Eidi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and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However, detailed studies on the structures, kinetics and inhibitory mechanisms of these antidiabetic plants are scarce. Aristolochia ringens is a bushy climber native of tropical America, introduced to most West African countries as a garden ornamental, and has become naturalized in roadside bush in Sierra Leone, Ghana, Nigeria, (Burkill, 1985) and Democratic Republic of Congo (De Groot </w:t>
      </w:r>
      <w:r w:rsidRPr="00FF2483">
        <w:rPr>
          <w:rFonts w:eastAsia="TimesNewRoman,Italic" w:cs="Times New Roman"/>
          <w:i/>
          <w:iCs/>
          <w:sz w:val="24"/>
          <w:szCs w:val="24"/>
        </w:rPr>
        <w:t xml:space="preserve">et al., </w:t>
      </w:r>
      <w:r w:rsidRPr="00FF2483">
        <w:rPr>
          <w:rFonts w:eastAsia="TimesNewRoman" w:cs="Times New Roman"/>
          <w:sz w:val="24"/>
          <w:szCs w:val="24"/>
        </w:rPr>
        <w:t>2006). However, the kinetics, structural elucidation and mechanism of inhibition of the plant with α-glucosidase and α-amylase have not received much attention.</w:t>
      </w:r>
    </w:p>
    <w:p w:rsidR="004D4962" w:rsidRDefault="004D4962" w:rsidP="004D4962">
      <w:pPr>
        <w:rPr>
          <w:rFonts w:eastAsia="TimesNewRoman,Italic" w:cs="Times New Roman"/>
          <w:b/>
          <w:bCs/>
          <w:sz w:val="24"/>
          <w:szCs w:val="24"/>
        </w:rPr>
      </w:pPr>
      <w:r>
        <w:rPr>
          <w:rFonts w:eastAsia="TimesNewRoman,Italic" w:cs="Times New Roman"/>
          <w:b/>
          <w:bCs/>
          <w:sz w:val="24"/>
          <w:szCs w:val="24"/>
        </w:rPr>
        <w:br w:type="page"/>
      </w:r>
    </w:p>
    <w:p w:rsidR="004D4962" w:rsidRPr="00FF2483" w:rsidRDefault="004D4962" w:rsidP="004D4962">
      <w:pPr>
        <w:autoSpaceDE w:val="0"/>
        <w:autoSpaceDN w:val="0"/>
        <w:adjustRightInd w:val="0"/>
        <w:spacing w:after="0" w:line="480" w:lineRule="auto"/>
        <w:jc w:val="both"/>
        <w:rPr>
          <w:rFonts w:eastAsia="TimesNewRoman,Italic" w:cs="Times New Roman"/>
          <w:b/>
          <w:bCs/>
          <w:sz w:val="24"/>
          <w:szCs w:val="24"/>
        </w:rPr>
      </w:pPr>
      <w:r w:rsidRPr="00FF2483">
        <w:rPr>
          <w:rFonts w:eastAsia="TimesNewRoman,Italic" w:cs="Times New Roman"/>
          <w:b/>
          <w:bCs/>
          <w:sz w:val="24"/>
          <w:szCs w:val="24"/>
        </w:rPr>
        <w:lastRenderedPageBreak/>
        <w:t>1.2 Problem Statement</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 recent years, reports of antidiabetic potential of various plant extracts have been documented. However, the lack of their nature of interaction, mechanism of inhibition,  and identification of the bioactive principles has retarded the progress ought to have been recorded in the discovery of new lead compounds. These problems were addressed in this work by providing data on the mode of interaction, and chemical profile of </w:t>
      </w:r>
      <w:r w:rsidRPr="00FF2483">
        <w:rPr>
          <w:rFonts w:eastAsia="TimesNewRoman,Italic" w:cs="Times New Roman"/>
          <w:i/>
          <w:iCs/>
          <w:sz w:val="24"/>
          <w:szCs w:val="24"/>
        </w:rPr>
        <w:t>A. ringens</w:t>
      </w:r>
      <w:r w:rsidRPr="00FF2483">
        <w:rPr>
          <w:rFonts w:eastAsia="TimesNewRoman" w:cs="Times New Roman"/>
          <w:sz w:val="24"/>
          <w:szCs w:val="24"/>
        </w:rPr>
        <w:t>, thereby contributing to existing knowledge in the management of type 2 diabetes mellitus.</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1.3 Aim and Objectives</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overall aim of this study is to investigate and establish the enzyme activities and probable mechanism of hypoglycaemic action of ethanolic root extract of </w:t>
      </w:r>
      <w:r w:rsidRPr="00FF2483">
        <w:rPr>
          <w:rFonts w:eastAsia="TimesNewRoman,Italic" w:cs="Times New Roman"/>
          <w:i/>
          <w:iCs/>
          <w:sz w:val="24"/>
          <w:szCs w:val="24"/>
        </w:rPr>
        <w:t>Aristolochia ringens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This aim was achieved through the following specific objectives: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1. To elucidate the structures of the bioactive principles from </w:t>
      </w:r>
      <w:r w:rsidRPr="00FF2483">
        <w:rPr>
          <w:rFonts w:eastAsia="TimesNewRoman,Italic" w:cs="Times New Roman"/>
          <w:i/>
          <w:iCs/>
          <w:sz w:val="24"/>
          <w:szCs w:val="24"/>
        </w:rPr>
        <w:t xml:space="preserve">Aristolochia ringens </w:t>
      </w:r>
      <w:r w:rsidRPr="00FF2483">
        <w:rPr>
          <w:rFonts w:eastAsia="TimesNewRoman" w:cs="Times New Roman"/>
          <w:sz w:val="24"/>
          <w:szCs w:val="24"/>
        </w:rPr>
        <w:t>root using chromatographic techniques (Liquid chromatography-mass spectrophotometry).</w:t>
      </w: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2. To establish the probable mechanism of action of ethanolic root extract of </w:t>
      </w:r>
      <w:r w:rsidRPr="00FF2483">
        <w:rPr>
          <w:rFonts w:eastAsia="TimesNewRoman,Italic" w:cs="Times New Roman"/>
          <w:i/>
          <w:iCs/>
          <w:sz w:val="24"/>
          <w:szCs w:val="24"/>
        </w:rPr>
        <w:t xml:space="preserve">Aristolochiaringens </w:t>
      </w:r>
      <w:r w:rsidRPr="00FF2483">
        <w:rPr>
          <w:rFonts w:eastAsia="TimesNewRoman" w:cs="Times New Roman"/>
          <w:sz w:val="24"/>
          <w:szCs w:val="24"/>
        </w:rPr>
        <w:t>root.</w:t>
      </w: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3. To investigate the inhibition mechanism of α-glucosidase and α-amylase by ethanolic root extract of </w:t>
      </w:r>
      <w:r w:rsidRPr="00FF2483">
        <w:rPr>
          <w:rFonts w:eastAsia="TimesNewRoman,Italic" w:cs="Times New Roman"/>
          <w:i/>
          <w:iCs/>
          <w:sz w:val="24"/>
          <w:szCs w:val="24"/>
        </w:rPr>
        <w:t>Aristolochia ringens.</w:t>
      </w: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p>
    <w:p w:rsidR="004D4962" w:rsidRDefault="004D4962" w:rsidP="004D4962">
      <w:pPr>
        <w:autoSpaceDE w:val="0"/>
        <w:autoSpaceDN w:val="0"/>
        <w:adjustRightInd w:val="0"/>
        <w:spacing w:after="0" w:line="480" w:lineRule="auto"/>
        <w:jc w:val="center"/>
        <w:rPr>
          <w:rFonts w:cs="Times New Roman"/>
          <w:b/>
          <w:bCs/>
          <w:sz w:val="24"/>
          <w:szCs w:val="24"/>
        </w:rPr>
      </w:pPr>
    </w:p>
    <w:p w:rsidR="004D4962" w:rsidRPr="00FF2483" w:rsidRDefault="004D4962" w:rsidP="004D4962">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TWO</w:t>
      </w:r>
    </w:p>
    <w:p w:rsidR="004D4962" w:rsidRPr="00FF2483" w:rsidRDefault="004D4962" w:rsidP="004D4962">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LITERATURE REVIEW</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2.1 Types of Diabetes Mellitus</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Two main types of diabetes mellitus have been described. These include the insulin dependent diabetes (IDD) or Type 1 diabetes and non-insulin dependent diabetes (NIDD) or Type 2 diabetes. Gestational diabetes is conditional and often transient. Type 1 diabetes results from absolute insulin deficiency, usually caused by autoimmune destruction of pancreatic islet cells. The initial clinical presentation may be ketoacidosis with an acute illness, or a more gradual presentation with symptoms of hyperglycaemia. This form of diabetes, which accounts for only 5–10% of those with diabetes, previously encompassed by the terms insulin dependent diabetes, type I diabetes, or juvenile onset diabetes, results from a cellular-mediated autoimmune destruction of the β-cells of the pancreas. On the basis of pathophysiology of the disease, this type of diabetes can be further classified as immune-mediated (Rother, 2007).</w:t>
      </w:r>
    </w:p>
    <w:p w:rsidR="004D4962"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Type 2 accounts for 90–95% of those with diabetes. It is previously referred to as non insulin dependent diabetes, or adult onset diabetes, and encompasses individuals who have insulin resistance and usually have relative (rather than absolute) insulin deficiency. This form of the disease occurs predominantly in adults, especially in persons older than 30 years of age, but it may occur at any age. In recent years there has been a dramatic upsurge of T2DM in children, some younger than 4 years of age (Guthrie and Guthrie, 2009).The global trend to an increase in Type 2 diabetes in African populations is linked to the increase in obesity (Sobngwi</w:t>
      </w:r>
      <w:r w:rsidRPr="00FF2483">
        <w:rPr>
          <w:rFonts w:eastAsia="TimesNewRoman,Italic" w:cs="Times New Roman"/>
          <w:i/>
          <w:iCs/>
          <w:sz w:val="24"/>
          <w:szCs w:val="24"/>
        </w:rPr>
        <w:t xml:space="preserve">, </w:t>
      </w:r>
      <w:r w:rsidRPr="00FF2483">
        <w:rPr>
          <w:rFonts w:eastAsia="TimesNewRoman" w:cs="Times New Roman"/>
          <w:sz w:val="24"/>
          <w:szCs w:val="24"/>
        </w:rPr>
        <w:t xml:space="preserve">2001), </w:t>
      </w:r>
      <w:r w:rsidRPr="00FF2483">
        <w:rPr>
          <w:rFonts w:cs="Times New Roman"/>
          <w:sz w:val="24"/>
          <w:szCs w:val="24"/>
        </w:rPr>
        <w:t>18</w:t>
      </w:r>
      <w:r w:rsidRPr="00FF2483">
        <w:rPr>
          <w:rFonts w:eastAsia="TimesNewRoman" w:cs="Times New Roman"/>
          <w:sz w:val="24"/>
          <w:szCs w:val="24"/>
        </w:rPr>
        <w:t xml:space="preserve"> longevity and other factors such as: Increase in development, Increase in disposable income, urbanization, mechanization, globalization of food markets, changes in lifestyles and behaviours (Waxman and Norum, 2004). Gestational diabetes mellitus (GDM) is defined as any degree of glucose intolerance with onset or first recognition during pregnancy (Metzger and Coustan, 1998).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This form of diabetes is connected with pregnancy. The definition applies whether insulin or only diet modification is used for treatment and whether or not the condition persists after pregnancy. Approximately 7% of all pregnancies are complicated by GDM, resulting in more than 200,000 cases annually. The prevalence may range from 1 to 14% of all pregnancies, depending on the population studied and the diagnostic tests employed. This classification does not refer to the woman with Type 1 or Type 2 diabetes who becomes pregnant, but to the</w:t>
      </w:r>
      <w:r>
        <w:rPr>
          <w:rFonts w:eastAsia="TimesNewRoman" w:cs="Times New Roman"/>
          <w:sz w:val="24"/>
          <w:szCs w:val="24"/>
        </w:rPr>
        <w:t xml:space="preserve"> </w:t>
      </w:r>
      <w:r w:rsidRPr="00FF2483">
        <w:rPr>
          <w:rFonts w:eastAsia="TimesNewRoman" w:cs="Times New Roman"/>
          <w:sz w:val="24"/>
          <w:szCs w:val="24"/>
        </w:rPr>
        <w:t>individual whose diabetic condition developed due to pregnancy (Guthrie and Guthrie, 2004).</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2.2 Complications of Diabetes Mellitus</w:t>
      </w:r>
    </w:p>
    <w:p w:rsidR="004D4962"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Microvascular and macrovascular complications are the two categories of diabetic</w:t>
      </w:r>
      <w:r>
        <w:rPr>
          <w:rFonts w:eastAsia="TimesNewRoman" w:cs="Times New Roman"/>
          <w:sz w:val="24"/>
          <w:szCs w:val="24"/>
        </w:rPr>
        <w:t xml:space="preserve"> </w:t>
      </w:r>
      <w:r w:rsidRPr="00FF2483">
        <w:rPr>
          <w:rFonts w:eastAsia="TimesNewRoman" w:cs="Times New Roman"/>
          <w:sz w:val="24"/>
          <w:szCs w:val="24"/>
        </w:rPr>
        <w:t>complications. Coronary heart disease and stroke are the greatest cause of morbidity and mortality in diabetes. Preventing these complications in type 2 diabetes which is often associated with other cardiovascular risk factors, are major challenges. In dyslipidaemia, increased levels of low</w:t>
      </w:r>
      <w:r>
        <w:rPr>
          <w:rFonts w:eastAsia="TimesNewRoman" w:cs="Times New Roman"/>
          <w:sz w:val="24"/>
          <w:szCs w:val="24"/>
        </w:rPr>
        <w:t xml:space="preserve"> </w:t>
      </w:r>
      <w:r w:rsidRPr="00FF2483">
        <w:rPr>
          <w:rFonts w:eastAsia="TimesNewRoman" w:cs="Times New Roman"/>
          <w:sz w:val="24"/>
          <w:szCs w:val="24"/>
        </w:rPr>
        <w:t>density lipoprotein (LDL) cholesterol, consisting mostly of small dense particles, promote atherogenesis. Hypertension promotes the development and progression of vascular disease. The characteristic lipid abnormality in patients with type 2 diabetes is dyslipidaemia occasioned by increased levels of both triglycerides and LDL cholesterol, and a low level of high-density lipoprotein (HDL) cholesterol (Bate and Jerums, 2003). Microvascular complications result from</w:t>
      </w:r>
      <w:r>
        <w:rPr>
          <w:rFonts w:eastAsia="TimesNewRoman" w:cs="Times New Roman"/>
          <w:sz w:val="24"/>
          <w:szCs w:val="24"/>
        </w:rPr>
        <w:t xml:space="preserve"> </w:t>
      </w:r>
      <w:r w:rsidRPr="00FF2483">
        <w:rPr>
          <w:rFonts w:eastAsia="TimesNewRoman" w:cs="Times New Roman"/>
          <w:sz w:val="24"/>
          <w:szCs w:val="24"/>
        </w:rPr>
        <w:t xml:space="preserve">the prolonged toxic and detrimental effects of hyperglycaemia on body tissues such as the cells of the kidney, nerve and eyes. Data from trials over the past 10 years show that controlling hyperglycaemia and hypertension reduces microvascular complications in both type 1 and type 2 diabetes (Bate and Jeroms, 2003).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These include nephropathy, peripheral neuropathy and retinopathy. Diabetic nephropathy also known as Kimmelstiel–Wilson syndrome, or nodular diabetic glomerulosclerosis (Berkman and Harold, 1973) and intercapillary glomerulonephritis, is a progressive kidney disease caused by angiopathy of capillaries in the kidney glomeruli. About </w:t>
      </w:r>
      <w:r w:rsidRPr="00FF2483">
        <w:rPr>
          <w:rFonts w:eastAsia="TimesNewRoman" w:cs="Times New Roman"/>
          <w:sz w:val="24"/>
          <w:szCs w:val="24"/>
        </w:rPr>
        <w:lastRenderedPageBreak/>
        <w:t>20%–30% of patients with diabetes have evidence of overt diabetic nephropathy, defined as persistent clinically detectable proteinuria in association with hypertension and reduced glomerular filtration rate (Marshall, 2003). The earliest sign of diabetic renal disease is the presence of subclinical increases in urinary albumin excretion, termed microalbuminuria (urinary albumin excretion rate, 30–300mg/24 h or 20–200 μg/min; or albumi creatinine ratio &gt; 2.5 mg/mmol in men and &gt; 3.5 mg/mmol in women). Microalbuminuria is also an independent risk factor for cardiovascular disease (Bate and Jeroms, 2003).</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Foot ulcers and amputations are a major cause of morbidity for people with diabetes. Risk factors for these complications are the presence of peripheral neuropathy, altered biomechanics in the foot and peripheral vascular disease. About half of all lower-limb amputations in people with diabetes are preventable. Annual screening for these conditions is recommended. Amitriptyline, carbamazepine and gabapentin are helpful in the symptomatic management of painful peripheral neuropathy (Bate and Jerums, 2003). Diabetic retinopathy is the leading cause of blindness in the adult population (VanNewkrik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2001). In type 1 diabetes, almost all patients develop signs  of retinopathy in the first 20 years. In type 2 diabetes, up to third of patients have retinopathy at diagnosis (Fong </w:t>
      </w:r>
      <w:r w:rsidRPr="00FF2483">
        <w:rPr>
          <w:rFonts w:eastAsia="TimesNewRoman,Italic" w:cs="Times New Roman"/>
          <w:i/>
          <w:iCs/>
          <w:sz w:val="24"/>
          <w:szCs w:val="24"/>
        </w:rPr>
        <w:t xml:space="preserve">et al., </w:t>
      </w:r>
      <w:r w:rsidRPr="00FF2483">
        <w:rPr>
          <w:rFonts w:eastAsia="TimesNewRoman" w:cs="Times New Roman"/>
          <w:sz w:val="24"/>
          <w:szCs w:val="24"/>
        </w:rPr>
        <w:t>2003), increasing to two-thirds within 20 years. The most important treatable risk factors are hyperglycaemia and hypertension. Diabetic retinopathy progresses silently until visual loss occurs.</w:t>
      </w:r>
    </w:p>
    <w:p w:rsidR="004D4962" w:rsidRDefault="004D4962" w:rsidP="004D4962">
      <w:pPr>
        <w:rPr>
          <w:rFonts w:cs="Times New Roman"/>
          <w:b/>
          <w:bCs/>
          <w:sz w:val="24"/>
          <w:szCs w:val="24"/>
        </w:rPr>
      </w:pPr>
      <w:r>
        <w:rPr>
          <w:rFonts w:cs="Times New Roman"/>
          <w:b/>
          <w:bCs/>
          <w:sz w:val="24"/>
          <w:szCs w:val="24"/>
        </w:rPr>
        <w:br w:type="page"/>
      </w:r>
    </w:p>
    <w:p w:rsidR="004D4962" w:rsidRPr="00FF2483" w:rsidRDefault="004D4962" w:rsidP="004D4962">
      <w:pPr>
        <w:autoSpaceDE w:val="0"/>
        <w:autoSpaceDN w:val="0"/>
        <w:adjustRightInd w:val="0"/>
        <w:spacing w:after="0" w:line="480" w:lineRule="auto"/>
        <w:jc w:val="both"/>
        <w:rPr>
          <w:rFonts w:cs="Times New Roman"/>
          <w:b/>
          <w:bCs/>
          <w:sz w:val="24"/>
          <w:szCs w:val="24"/>
        </w:rPr>
      </w:pPr>
      <w:r>
        <w:rPr>
          <w:rFonts w:cs="Times New Roman"/>
          <w:b/>
          <w:bCs/>
          <w:sz w:val="24"/>
          <w:szCs w:val="24"/>
        </w:rPr>
        <w:lastRenderedPageBreak/>
        <w:t>2.3</w:t>
      </w:r>
      <w:r w:rsidRPr="00FF2483">
        <w:rPr>
          <w:rFonts w:cs="Times New Roman"/>
          <w:b/>
          <w:bCs/>
          <w:sz w:val="24"/>
          <w:szCs w:val="24"/>
        </w:rPr>
        <w:t xml:space="preserve"> Antidiabetic Plants</w:t>
      </w:r>
    </w:p>
    <w:p w:rsidR="004D4962"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Ethno-botanical data indicates that more than 800 plants are used in folklore medicine as remedies for the treatment of diabetes due to their effectiveness, less side effects and relatively low cost (Ocvirk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Despite the wide usage of pharmaceutical oral hypoglycaemic drugs and insulin therapies as core of diabetes management, they have prominent side effects and fail to significantly alter or amend the course of diabetic complications (Alhassan </w:t>
      </w:r>
      <w:r w:rsidRPr="00FF2483">
        <w:rPr>
          <w:rFonts w:eastAsia="TimesNewRoman,Italic" w:cs="Times New Roman"/>
          <w:i/>
          <w:iCs/>
          <w:sz w:val="24"/>
          <w:szCs w:val="24"/>
        </w:rPr>
        <w:t xml:space="preserve">et al., </w:t>
      </w:r>
      <w:r w:rsidRPr="00FF2483">
        <w:rPr>
          <w:rFonts w:eastAsia="TimesNewRoman" w:cs="Times New Roman"/>
          <w:sz w:val="24"/>
          <w:szCs w:val="24"/>
        </w:rPr>
        <w:t>2017). Aside high cost, the common side effects linked with oral antihyperglycaemic agents are hypoglycaemia, weight gain, gastrointestinal disorders, peripheral oedema and impaired liver function (Joseph and Jini, 2013). Because natural remedies are comparatively safer and more</w:t>
      </w:r>
      <w:r>
        <w:rPr>
          <w:rFonts w:eastAsia="TimesNewRoman" w:cs="Times New Roman"/>
          <w:sz w:val="24"/>
          <w:szCs w:val="24"/>
        </w:rPr>
        <w:t xml:space="preserve"> e</w:t>
      </w:r>
      <w:r w:rsidRPr="00FF2483">
        <w:rPr>
          <w:rFonts w:eastAsia="TimesNewRoman" w:cs="Times New Roman"/>
          <w:sz w:val="24"/>
          <w:szCs w:val="24"/>
        </w:rPr>
        <w:t xml:space="preserve">fficient than orthodox antidiabetic drugs, the practice and study of traditional medicine have become ubiquitous worldwide (Alhassan </w:t>
      </w:r>
      <w:r w:rsidRPr="00FF2483">
        <w:rPr>
          <w:rFonts w:eastAsia="TimesNewRoman,Italic" w:cs="Times New Roman"/>
          <w:i/>
          <w:iCs/>
          <w:sz w:val="24"/>
          <w:szCs w:val="24"/>
        </w:rPr>
        <w:t xml:space="preserve">et al., </w:t>
      </w:r>
      <w:r w:rsidRPr="00FF2483">
        <w:rPr>
          <w:rFonts w:eastAsia="TimesNewRoman" w:cs="Times New Roman"/>
          <w:sz w:val="24"/>
          <w:szCs w:val="24"/>
        </w:rPr>
        <w:t>2017).</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 Insulin-dependent diabetes mellitus is treated with exogenous insulin (Gbolade</w:t>
      </w:r>
      <w:r w:rsidRPr="00FF2483">
        <w:rPr>
          <w:rFonts w:eastAsia="TimesNewRoman,Italic" w:cs="Times New Roman"/>
          <w:i/>
          <w:iCs/>
          <w:sz w:val="24"/>
          <w:szCs w:val="24"/>
        </w:rPr>
        <w:t xml:space="preserve">, </w:t>
      </w:r>
      <w:r w:rsidRPr="00FF2483">
        <w:rPr>
          <w:rFonts w:eastAsia="TimesNewRoman" w:cs="Times New Roman"/>
          <w:sz w:val="24"/>
          <w:szCs w:val="24"/>
        </w:rPr>
        <w:t xml:space="preserve">2009) and non insulin dependent diabetes mellitus with synthetic oral hypoglycemic agents like sulphonylureas and biguanides (Covington, 2001; Sulyman </w:t>
      </w:r>
      <w:r w:rsidRPr="00FF2483">
        <w:rPr>
          <w:rFonts w:eastAsia="TimesNewRoman,Italic" w:cs="Times New Roman"/>
          <w:i/>
          <w:iCs/>
          <w:sz w:val="24"/>
          <w:szCs w:val="24"/>
        </w:rPr>
        <w:t xml:space="preserve">et al., </w:t>
      </w:r>
      <w:r w:rsidRPr="00FF2483">
        <w:rPr>
          <w:rFonts w:eastAsia="TimesNewRoman" w:cs="Times New Roman"/>
          <w:sz w:val="24"/>
          <w:szCs w:val="24"/>
        </w:rPr>
        <w:t>2016). While exogenous hormone administration fails as a curative agent for complications of diabetes, synthetic oral drugs produce adverse health effects (Raheja, 1997).</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Different medicinal systems are using the active plant constituents which were discovered as natural hypoglycemic medicine. The use of crude extracts of medicinal plants in the management of diabetes mellitus is widely practiced in Nigeria (Oguanobi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2012). Plant drugs and herbal formulations are frequently considered to be less toxic and free from side effects than synthetic ones. Anti-hyperglycaemic effects of some of these traditional plants are attributed to their ability to restore the function of pancreatic tissues by causing an increase in insulin production or restore the functions of insulin receptors (Malviya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2010). Some inhibit the intestinal absorption of glucose through the inhibition of digestive enzymes of </w:t>
      </w:r>
      <w:r w:rsidRPr="00FF2483">
        <w:rPr>
          <w:rFonts w:eastAsia="TimesNewRoman" w:cs="Times New Roman"/>
          <w:sz w:val="24"/>
          <w:szCs w:val="24"/>
        </w:rPr>
        <w:lastRenderedPageBreak/>
        <w:t xml:space="preserve">carbohydrates, mainly </w:t>
      </w:r>
      <w:r w:rsidRPr="00FF2483">
        <w:rPr>
          <w:rFonts w:cs="Times New Roman"/>
          <w:sz w:val="24"/>
          <w:szCs w:val="24"/>
        </w:rPr>
        <w:t></w:t>
      </w:r>
      <w:r w:rsidRPr="00FF2483">
        <w:rPr>
          <w:rFonts w:eastAsia="TimesNewRoman" w:cs="Times New Roman"/>
          <w:sz w:val="24"/>
          <w:szCs w:val="24"/>
        </w:rPr>
        <w:t xml:space="preserve">-amylase and </w:t>
      </w:r>
      <w:r w:rsidRPr="00FF2483">
        <w:rPr>
          <w:rFonts w:cs="Times New Roman"/>
          <w:sz w:val="24"/>
          <w:szCs w:val="24"/>
        </w:rPr>
        <w:t></w:t>
      </w:r>
      <w:r w:rsidRPr="00FF2483">
        <w:rPr>
          <w:rFonts w:eastAsia="TimesNewRoman" w:cs="Times New Roman"/>
          <w:sz w:val="24"/>
          <w:szCs w:val="24"/>
        </w:rPr>
        <w:t xml:space="preserve">-glucosidase thereby affecting the rate of glucose absorption and subsequently postprandial glucose level (Kazeem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Sabiu </w:t>
      </w:r>
      <w:r w:rsidRPr="00FF2483">
        <w:rPr>
          <w:rFonts w:eastAsia="TimesNewRoman,Italic" w:cs="Times New Roman"/>
          <w:i/>
          <w:iCs/>
          <w:sz w:val="24"/>
          <w:szCs w:val="24"/>
        </w:rPr>
        <w:t xml:space="preserve">et al., </w:t>
      </w:r>
      <w:r w:rsidRPr="00FF2483">
        <w:rPr>
          <w:rFonts w:eastAsia="TimesNewRoman" w:cs="Times New Roman"/>
          <w:sz w:val="24"/>
          <w:szCs w:val="24"/>
        </w:rPr>
        <w:t>2017).</w:t>
      </w:r>
    </w:p>
    <w:p w:rsidR="004D4962"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anti-diabetic properties of these plants could be attributed to their phytochemical constituents which include; glycosides, alkaloids, terpenoids, flavonoids, carotenoids, etc., all of which are frequently implicated as having anti-diabetic effect (Malviya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2010; Irondi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They are less toxic, relatively cheap and popular (Sabiu </w:t>
      </w:r>
      <w:r w:rsidRPr="00FF2483">
        <w:rPr>
          <w:rFonts w:eastAsia="TimesNewRoman,Italic" w:cs="Times New Roman"/>
          <w:i/>
          <w:iCs/>
          <w:sz w:val="24"/>
          <w:szCs w:val="24"/>
        </w:rPr>
        <w:t>et al</w:t>
      </w:r>
      <w:r w:rsidRPr="00FF2483">
        <w:rPr>
          <w:rFonts w:eastAsia="TimesNewRoman" w:cs="Times New Roman"/>
          <w:sz w:val="24"/>
          <w:szCs w:val="24"/>
        </w:rPr>
        <w:t xml:space="preserve">, 2017). Plant derivatives with purported hypoglycemic properties have been used in folk medicine and traditional healing systems around the world e.g., Native American Indian, Jewish (Covington, 2001), East Indian, Mexican and African (Gbolade, 2009). Likewise in this age, the plants and herbs are still being used as decoctions or in other extracted forms for their blood sugar lowering potential. Many useful herbs introduced in pharmacological and clinical trials have been confirmed to elicit their effects by lowering blood sugar level and repairing of β-cells of islets of Langerhans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Many modern pharmaceuticals used in conventional medicine today also have natural plant origins. Among them, metformin was derived from the flowering plant, </w:t>
      </w:r>
      <w:r w:rsidRPr="00FF2483">
        <w:rPr>
          <w:rFonts w:eastAsia="TimesNewRoman,Italic" w:cs="Times New Roman"/>
          <w:i/>
          <w:iCs/>
          <w:sz w:val="24"/>
          <w:szCs w:val="24"/>
        </w:rPr>
        <w:t xml:space="preserve">Galega officinalis </w:t>
      </w:r>
      <w:r w:rsidRPr="00FF2483">
        <w:rPr>
          <w:rFonts w:eastAsia="TimesNewRoman" w:cs="Times New Roman"/>
          <w:sz w:val="24"/>
          <w:szCs w:val="24"/>
        </w:rPr>
        <w:t xml:space="preserve">(Goat’s Rue or French Lilac), which was a common traditional remedy for diabetes (Akindele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2015). Traditional antidiabetic plants might provide new oral hypoglycemic compounds, which can counter the high cost and poor availability of the current medicines and present day drugs for many rural populations in developing countries. Yeh </w:t>
      </w:r>
      <w:r w:rsidRPr="00FF2483">
        <w:rPr>
          <w:rFonts w:eastAsia="TimesNewRoman,Italic" w:cs="Times New Roman"/>
          <w:i/>
          <w:iCs/>
          <w:sz w:val="24"/>
          <w:szCs w:val="24"/>
        </w:rPr>
        <w:t>et al.</w:t>
      </w:r>
      <w:r w:rsidRPr="00FF2483">
        <w:rPr>
          <w:rFonts w:eastAsia="TimesNewRoman" w:cs="Times New Roman"/>
          <w:sz w:val="24"/>
          <w:szCs w:val="24"/>
        </w:rPr>
        <w:t xml:space="preserve"> (2003) reported seven most promising diabetes supplements including five herbs </w:t>
      </w:r>
      <w:r w:rsidRPr="00FF2483">
        <w:rPr>
          <w:rFonts w:eastAsia="TimesNewRoman,Italic" w:cs="Times New Roman"/>
          <w:i/>
          <w:iCs/>
          <w:sz w:val="24"/>
          <w:szCs w:val="24"/>
        </w:rPr>
        <w:t>Coccinia indica,</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American ginseng, </w:t>
      </w:r>
      <w:r w:rsidRPr="00FF2483">
        <w:rPr>
          <w:rFonts w:eastAsia="TimesNewRoman,Italic" w:cs="Times New Roman"/>
          <w:i/>
          <w:iCs/>
          <w:sz w:val="24"/>
          <w:szCs w:val="24"/>
        </w:rPr>
        <w:t xml:space="preserve">Momordica charantia, Gymnema sylvestre, </w:t>
      </w:r>
      <w:r w:rsidRPr="00FF2483">
        <w:rPr>
          <w:rFonts w:eastAsia="TimesNewRoman" w:cs="Times New Roman"/>
          <w:sz w:val="24"/>
          <w:szCs w:val="24"/>
        </w:rPr>
        <w:t xml:space="preserve">and </w:t>
      </w:r>
      <w:r w:rsidRPr="00FF2483">
        <w:rPr>
          <w:rFonts w:eastAsia="TimesNewRoman,Italic" w:cs="Times New Roman"/>
          <w:i/>
          <w:iCs/>
          <w:sz w:val="24"/>
          <w:szCs w:val="24"/>
        </w:rPr>
        <w:t>Aloe vera</w:t>
      </w:r>
      <w:r w:rsidRPr="00FF2483">
        <w:rPr>
          <w:rFonts w:eastAsia="TimesNewRoman" w:cs="Times New Roman"/>
          <w:sz w:val="24"/>
          <w:szCs w:val="24"/>
        </w:rPr>
        <w:t>.  However, detailed studies on the efficacy,  mechanism of action and safety including inhibition kinetics of the plant extracts are scanty.</w:t>
      </w:r>
    </w:p>
    <w:p w:rsidR="004D4962" w:rsidRDefault="004D4962" w:rsidP="004D4962">
      <w:pPr>
        <w:autoSpaceDE w:val="0"/>
        <w:autoSpaceDN w:val="0"/>
        <w:adjustRightInd w:val="0"/>
        <w:spacing w:after="0" w:line="480" w:lineRule="auto"/>
        <w:jc w:val="both"/>
        <w:rPr>
          <w:rFonts w:cs="Times New Roman"/>
          <w:b/>
          <w:bCs/>
          <w:sz w:val="24"/>
          <w:szCs w:val="24"/>
        </w:rPr>
      </w:pPr>
    </w:p>
    <w:p w:rsidR="004D4962" w:rsidRPr="00FF2483" w:rsidRDefault="004D4962" w:rsidP="004D4962">
      <w:pPr>
        <w:autoSpaceDE w:val="0"/>
        <w:autoSpaceDN w:val="0"/>
        <w:adjustRightInd w:val="0"/>
        <w:spacing w:after="0" w:line="480" w:lineRule="auto"/>
        <w:jc w:val="both"/>
        <w:rPr>
          <w:rFonts w:cs="Times New Roman"/>
          <w:b/>
          <w:bCs/>
          <w:sz w:val="24"/>
          <w:szCs w:val="24"/>
        </w:rPr>
      </w:pPr>
      <w:r>
        <w:rPr>
          <w:rFonts w:cs="Times New Roman"/>
          <w:b/>
          <w:bCs/>
          <w:sz w:val="24"/>
          <w:szCs w:val="24"/>
        </w:rPr>
        <w:lastRenderedPageBreak/>
        <w:t>2.3</w:t>
      </w:r>
      <w:r w:rsidRPr="00FF2483">
        <w:rPr>
          <w:rFonts w:cs="Times New Roman"/>
          <w:b/>
          <w:bCs/>
          <w:sz w:val="24"/>
          <w:szCs w:val="24"/>
        </w:rPr>
        <w:t xml:space="preserve">.1 </w:t>
      </w:r>
      <w:r w:rsidRPr="00FF2483">
        <w:rPr>
          <w:rFonts w:cs="Times New Roman"/>
          <w:b/>
          <w:bCs/>
          <w:i/>
          <w:iCs/>
          <w:sz w:val="24"/>
          <w:szCs w:val="24"/>
        </w:rPr>
        <w:t xml:space="preserve">Aristolochia ringens </w:t>
      </w:r>
      <w:r w:rsidRPr="00FF2483">
        <w:rPr>
          <w:rFonts w:cs="Times New Roman"/>
          <w:b/>
          <w:bCs/>
          <w:sz w:val="24"/>
          <w:szCs w:val="24"/>
        </w:rPr>
        <w:t>(Aristolochiaceae)</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Aristolochia ringens is a glabrous bushy climber native of tropical America, introduced to</w:t>
      </w:r>
      <w:r>
        <w:rPr>
          <w:rFonts w:eastAsia="TimesNewRoman" w:cs="Times New Roman"/>
          <w:sz w:val="24"/>
          <w:szCs w:val="24"/>
        </w:rPr>
        <w:t xml:space="preserve"> </w:t>
      </w:r>
      <w:r w:rsidRPr="00FF2483">
        <w:rPr>
          <w:rFonts w:eastAsia="TimesNewRoman" w:cs="Times New Roman"/>
          <w:sz w:val="24"/>
          <w:szCs w:val="24"/>
        </w:rPr>
        <w:t xml:space="preserve">most West African countries as a garden ornamental, and has become naturalized in roadside bush in Sierra Leone, Ghana, Nigeria (Burkill, 1985) and DR Congo (De Groot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The plant is commonly called ‘Dutchman's pipe’ and ‘Snakework’ but local names in Nigeria include ‘Akoigun’ (Yoruba, Southwest Nigeria) and ‘Dumandutsee’ (Hausa, Northern Nigeria). The plant has been reported for its various medicinal applications. The antidiabetic potential of the ethanolic extract of this plant has been thoroughly investigated and reported (Sulyman et al., 2016). The anti-cancer (Akindele et al., 2015), anti-diarrheal (Dharmalingan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2014), stimulant (Minari and Idris, 2015) and anti-inflammatory (Ruth </w:t>
      </w:r>
      <w:r w:rsidRPr="00FF2483">
        <w:rPr>
          <w:rFonts w:eastAsia="TimesNewRoman,Italic" w:cs="Times New Roman"/>
          <w:i/>
          <w:iCs/>
          <w:sz w:val="24"/>
          <w:szCs w:val="24"/>
        </w:rPr>
        <w:t xml:space="preserve">et al., </w:t>
      </w:r>
      <w:r w:rsidRPr="00FF2483">
        <w:rPr>
          <w:rFonts w:eastAsia="TimesNewRoman" w:cs="Times New Roman"/>
          <w:sz w:val="24"/>
          <w:szCs w:val="24"/>
        </w:rPr>
        <w:t>2014) potentials of the plant have been reported.</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                                      </w:t>
      </w:r>
      <w:r w:rsidRPr="00FF2483">
        <w:rPr>
          <w:rFonts w:eastAsia="TimesNewRoman" w:cs="Times New Roman"/>
          <w:noProof/>
          <w:sz w:val="24"/>
          <w:szCs w:val="24"/>
        </w:rPr>
        <w:drawing>
          <wp:inline distT="0" distB="0" distL="0" distR="0" wp14:anchorId="2F8868C1" wp14:editId="1F278DE1">
            <wp:extent cx="3467556" cy="3122517"/>
            <wp:effectExtent l="19050" t="0" r="0" b="0"/>
            <wp:docPr id="3" name="Picture 1" descr="F:\a ringens.jpg"/>
            <wp:cNvGraphicFramePr/>
            <a:graphic xmlns:a="http://schemas.openxmlformats.org/drawingml/2006/main">
              <a:graphicData uri="http://schemas.openxmlformats.org/drawingml/2006/picture">
                <pic:pic xmlns:pic="http://schemas.openxmlformats.org/drawingml/2006/picture">
                  <pic:nvPicPr>
                    <pic:cNvPr id="7" name="Picture 6" descr="F:\a ringens.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9425" cy="3124200"/>
                    </a:xfrm>
                    <a:prstGeom prst="rect">
                      <a:avLst/>
                    </a:prstGeom>
                    <a:noFill/>
                    <a:ln>
                      <a:noFill/>
                    </a:ln>
                  </pic:spPr>
                </pic:pic>
              </a:graphicData>
            </a:graphic>
          </wp:inline>
        </w:drawing>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642C50" w:rsidRDefault="004D4962" w:rsidP="004D4962">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sz w:val="24"/>
          <w:szCs w:val="24"/>
        </w:rPr>
        <w:t xml:space="preserve">                                                  </w:t>
      </w:r>
      <w:r w:rsidRPr="00642C50">
        <w:rPr>
          <w:rFonts w:eastAsia="TimesNewRoman" w:cs="Times New Roman"/>
          <w:b/>
          <w:sz w:val="24"/>
          <w:szCs w:val="24"/>
        </w:rPr>
        <w:t>Plate 1: Aristolochia ringens root</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cs="Times New Roman"/>
          <w:b/>
          <w:bCs/>
          <w:sz w:val="24"/>
          <w:szCs w:val="24"/>
        </w:rPr>
      </w:pP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lastRenderedPageBreak/>
        <w:t>2</w:t>
      </w:r>
      <w:r>
        <w:rPr>
          <w:rFonts w:cs="Times New Roman"/>
          <w:b/>
          <w:bCs/>
          <w:sz w:val="24"/>
          <w:szCs w:val="24"/>
        </w:rPr>
        <w:t>.4</w:t>
      </w:r>
      <w:r w:rsidRPr="00FF2483">
        <w:rPr>
          <w:rFonts w:cs="Times New Roman"/>
          <w:b/>
          <w:bCs/>
          <w:sz w:val="24"/>
          <w:szCs w:val="24"/>
        </w:rPr>
        <w:t xml:space="preserve"> Classes and Mechanisms of action of Antidiabetic Drugs</w:t>
      </w:r>
    </w:p>
    <w:p w:rsidR="004D4962"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Different antidiabetic drugs have been described. They include biguanides,</w:t>
      </w:r>
      <w:r>
        <w:rPr>
          <w:rFonts w:eastAsia="TimesNewRoman" w:cs="Times New Roman"/>
          <w:sz w:val="24"/>
          <w:szCs w:val="24"/>
        </w:rPr>
        <w:t xml:space="preserve"> </w:t>
      </w:r>
      <w:r w:rsidRPr="00FF2483">
        <w:rPr>
          <w:rFonts w:eastAsia="TimesNewRoman" w:cs="Times New Roman"/>
          <w:sz w:val="24"/>
          <w:szCs w:val="24"/>
        </w:rPr>
        <w:t xml:space="preserve">sulphonylureas, thiazolidinediones, secratagogues and carbohydrate-linked enzyme inhibitors. The most common biguanide is metformin. Metformin has been available since the 1950s and its historic roots and origin can be traced back to the guanidine-rich </w:t>
      </w:r>
      <w:r w:rsidRPr="00FF2483">
        <w:rPr>
          <w:rFonts w:eastAsia="TimesNewRoman,Italic" w:cs="Times New Roman"/>
          <w:i/>
          <w:iCs/>
          <w:sz w:val="24"/>
          <w:szCs w:val="24"/>
        </w:rPr>
        <w:t xml:space="preserve">Galega officinalis </w:t>
      </w:r>
      <w:r w:rsidRPr="00FF2483">
        <w:rPr>
          <w:rFonts w:eastAsia="TimesNewRoman" w:cs="Times New Roman"/>
          <w:sz w:val="24"/>
          <w:szCs w:val="24"/>
        </w:rPr>
        <w:t xml:space="preserve">(goat's rue or French lilac) which has traditionally been used in Europe to treat diabetes (Rena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Metformin has a variety of clinical actions that extend beyond just the glucose-lowering effects such as weight reduction, improving lipid profiles and vascular effects, which includes improving endothelial function, as well as decreasing PAI-1 levels. With the introduction of thiazolidinediones in 1997, the world watched the peroxisome proliferator activated receptor (PPAR)-γ agonists with anticipation.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net effect of these drugs results from stimulation of a nuclear PPAR-γ that regulates the transcription of genes culminating in an increase in insulin sensitivity. Troglitazone, the forerunner drug, was withdrawn in 2000 following reports of fatal hepatotoxicity, and the future of rosiglitazone currently hangs in the balance, owing to a possible increased risk of myocardial infarction and cardiovascular-related deaths (Rena </w:t>
      </w:r>
      <w:r w:rsidRPr="00FF2483">
        <w:rPr>
          <w:rFonts w:eastAsia="TimesNewRoman,Italic" w:cs="Times New Roman"/>
          <w:i/>
          <w:iCs/>
          <w:sz w:val="24"/>
          <w:szCs w:val="24"/>
        </w:rPr>
        <w:t xml:space="preserve">et al., </w:t>
      </w:r>
      <w:r w:rsidRPr="00FF2483">
        <w:rPr>
          <w:rFonts w:eastAsia="TimesNewRoman" w:cs="Times New Roman"/>
          <w:sz w:val="24"/>
          <w:szCs w:val="24"/>
        </w:rPr>
        <w:t>2017). Acarbose was the first glucosidase inhibitor and was introduced to the market in the early 1990s. This class of drug has the advantage of reducing postprandial hyperglycaemia without associated weight gain. Its usage is at present hampered by unfortunate gastrointestinal side</w:t>
      </w:r>
      <w:r>
        <w:rPr>
          <w:rFonts w:eastAsia="TimesNewRoman" w:cs="Times New Roman"/>
          <w:sz w:val="24"/>
          <w:szCs w:val="24"/>
        </w:rPr>
        <w:t xml:space="preserve"> </w:t>
      </w:r>
      <w:r w:rsidRPr="00FF2483">
        <w:rPr>
          <w:rFonts w:eastAsia="TimesNewRoman" w:cs="Times New Roman"/>
          <w:sz w:val="24"/>
          <w:szCs w:val="24"/>
        </w:rPr>
        <w:t>effects despite a good safety record. The α-glucosidase inhibitors inhibit the activity of the glucosidase enzymes which are present in the brush border of enterocytes in the intestinal villi. Disaccharide and oligosaccharide cleavage is prevented with a net decrease in intestinal carbohydrate absorption. Overall, the α-glucosidase inhibitors reduce postprandial insulin concentrations through the attenuated rise in postprandial glucose levels (Chiasson, 2007).</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 xml:space="preserve">Inhibition of α-amylase and α-glucosidase has been shown to down regulate the rate glucose absorption (Sabiu </w:t>
      </w:r>
      <w:r w:rsidRPr="00FF2483">
        <w:rPr>
          <w:rFonts w:eastAsia="TimesNewRoman,Italic" w:cs="Times New Roman"/>
          <w:i/>
          <w:iCs/>
          <w:sz w:val="24"/>
          <w:szCs w:val="24"/>
        </w:rPr>
        <w:t xml:space="preserve">et al., </w:t>
      </w:r>
      <w:r w:rsidRPr="00FF2483">
        <w:rPr>
          <w:rFonts w:eastAsia="TimesNewRoman" w:cs="Times New Roman"/>
          <w:sz w:val="24"/>
          <w:szCs w:val="24"/>
        </w:rPr>
        <w:t>2017). A new class of drug called incretins with novel mechanism of action has also been described (Baggio and Drucker, 2007). The small intestine secretes glucagon-like peptide-1(GLP-1) as well as glucose-dependent insulinotropic polypeptide (GIP, previously called gastric inhibitory peptide) in response to food intake. These hormones stimulate insulin secretion, insulin gene expression and pancreatic beta-cell growth. Furthermore, they mediate the incretin effect which augments insulin secretion following oral administration of glucose. The GLP-1 molecule is subject to rapid degradation by the DPP-IV (dipeptidyl peptidase) enzyme. Patients with type 2 diabetes have greatly impaired or absent incretinmediated</w:t>
      </w:r>
      <w:r>
        <w:rPr>
          <w:rFonts w:eastAsia="TimesNewRoman" w:cs="Times New Roman"/>
          <w:sz w:val="24"/>
          <w:szCs w:val="24"/>
        </w:rPr>
        <w:t xml:space="preserve"> </w:t>
      </w:r>
      <w:r w:rsidRPr="00FF2483">
        <w:rPr>
          <w:rFonts w:eastAsia="TimesNewRoman" w:cs="Times New Roman"/>
          <w:sz w:val="24"/>
          <w:szCs w:val="24"/>
        </w:rPr>
        <w:t>insulin secretion due to a decrease in the level of GLP-1 which leads to a decrease in</w:t>
      </w:r>
      <w:r>
        <w:rPr>
          <w:rFonts w:eastAsia="TimesNewRoman" w:cs="Times New Roman"/>
          <w:sz w:val="24"/>
          <w:szCs w:val="24"/>
        </w:rPr>
        <w:t xml:space="preserve"> </w:t>
      </w:r>
      <w:r w:rsidRPr="00FF2483">
        <w:rPr>
          <w:rFonts w:eastAsia="TimesNewRoman" w:cs="Times New Roman"/>
          <w:sz w:val="24"/>
          <w:szCs w:val="24"/>
        </w:rPr>
        <w:t>glucose-dependent secretion of insulin by the pancreatic beta-cells (Drucker and Nauck, 2006; Inzuchi and McGuire, 2008).</w:t>
      </w:r>
    </w:p>
    <w:p w:rsidR="004D4962" w:rsidRPr="00FF2483" w:rsidRDefault="004D4962" w:rsidP="004D4962">
      <w:pPr>
        <w:autoSpaceDE w:val="0"/>
        <w:autoSpaceDN w:val="0"/>
        <w:adjustRightInd w:val="0"/>
        <w:spacing w:after="0" w:line="480" w:lineRule="auto"/>
        <w:jc w:val="both"/>
        <w:rPr>
          <w:rFonts w:cs="Times New Roman"/>
          <w:b/>
          <w:bCs/>
          <w:sz w:val="24"/>
          <w:szCs w:val="24"/>
        </w:rPr>
      </w:pPr>
      <w:r>
        <w:rPr>
          <w:rFonts w:cs="Times New Roman"/>
          <w:b/>
          <w:bCs/>
          <w:sz w:val="24"/>
          <w:szCs w:val="24"/>
        </w:rPr>
        <w:t>2.5</w:t>
      </w:r>
      <w:r w:rsidRPr="00FF2483">
        <w:rPr>
          <w:rFonts w:cs="Times New Roman"/>
          <w:b/>
          <w:bCs/>
          <w:sz w:val="24"/>
          <w:szCs w:val="24"/>
        </w:rPr>
        <w:t xml:space="preserve"> Characterization of Plant Extract</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Natural products from medicinal plants, either as pure compounds or as standardized</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extracts, provide unlimited opportunities for new drug leads because of the unmatched</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availability of chemical diversity (Cos </w:t>
      </w:r>
      <w:r w:rsidRPr="00FF2483">
        <w:rPr>
          <w:rFonts w:eastAsia="TimesNewRoman,Italic" w:cs="Times New Roman"/>
          <w:i/>
          <w:iCs/>
          <w:sz w:val="24"/>
          <w:szCs w:val="24"/>
        </w:rPr>
        <w:t>et al</w:t>
      </w:r>
      <w:r w:rsidRPr="00FF2483">
        <w:rPr>
          <w:rFonts w:eastAsia="TimesNewRoman" w:cs="Times New Roman"/>
          <w:sz w:val="24"/>
          <w:szCs w:val="24"/>
        </w:rPr>
        <w:t xml:space="preserve">., 2006). Botanicals and herbal preparations for medicinal usage contain various types of bioactive compounds that can be used in the management of different conditions such as ulcer, diabetes mellitus, infertility and anti-cataract (Saheed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2015;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and Ajani </w:t>
      </w:r>
      <w:r w:rsidRPr="00FF2483">
        <w:rPr>
          <w:rFonts w:eastAsia="TimesNewRoman,Italic" w:cs="Times New Roman"/>
          <w:i/>
          <w:iCs/>
          <w:sz w:val="24"/>
          <w:szCs w:val="24"/>
        </w:rPr>
        <w:t xml:space="preserve">et al., </w:t>
      </w:r>
      <w:r w:rsidRPr="00FF2483">
        <w:rPr>
          <w:rFonts w:eastAsia="TimesNewRoman" w:cs="Times New Roman"/>
          <w:sz w:val="24"/>
          <w:szCs w:val="24"/>
        </w:rPr>
        <w:t>2017). Due to the development of adverse effects and microbial resistance to the chemically synthesized drugs, men turned to ethnopharmacognosy (Sasidharan and Menon, 2010). According to the World Health Organization (WHO), nearly 20,000 medicinal plants exist in 91 countries including 12 mega biodiversity countries. The premier steps to utilize the biologically active compounds from plant resources are extraction, pharmacological screening, isolation and characterization, toxicological and clinical evaluation.</w:t>
      </w:r>
    </w:p>
    <w:p w:rsidR="004D4962" w:rsidRPr="00FF2483" w:rsidRDefault="004D4962" w:rsidP="004D4962">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THREE</w:t>
      </w:r>
    </w:p>
    <w:p w:rsidR="004D4962" w:rsidRPr="00FF2483" w:rsidRDefault="004D4962" w:rsidP="004D4962">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MATERIALS AND METHODS</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 Materials</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3.1.1 Plant Material and Authentication</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fresh root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used in this study was procured from Oja-oba,</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Ilorin, Kwara State,  Nigeria and authenticated at the Botany Department, University of Ilorin, Ilorin, Nigeria.</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3.1.2 Chemicals and Reagents</w:t>
      </w: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The following are the materials used to carry out this study</w:t>
      </w:r>
      <w:r w:rsidRPr="00FF2483">
        <w:rPr>
          <w:rFonts w:eastAsia="TimesNewRoman,Italic" w:cs="Times New Roman"/>
          <w:i/>
          <w:iCs/>
          <w:sz w:val="24"/>
          <w:szCs w:val="24"/>
        </w:rPr>
        <w:t>.</w:t>
      </w:r>
    </w:p>
    <w:p w:rsidR="004D4962" w:rsidRPr="00FF2483" w:rsidRDefault="004D4962" w:rsidP="004D4962">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proofErr w:type="gramStart"/>
      <w:r w:rsidRPr="00FF2483">
        <w:rPr>
          <w:rFonts w:ascii="Times New Roman" w:eastAsia="TimesNewRoman" w:hAnsi="Times New Roman" w:cs="Times New Roman"/>
          <w:sz w:val="24"/>
          <w:szCs w:val="24"/>
        </w:rPr>
        <w:t>Glucosidase  from</w:t>
      </w:r>
      <w:proofErr w:type="gramEnd"/>
      <w:r w:rsidRPr="00FF2483">
        <w:rPr>
          <w:rFonts w:ascii="Times New Roman" w:eastAsia="TimesNewRoman" w:hAnsi="Times New Roman" w:cs="Times New Roman"/>
          <w:sz w:val="24"/>
          <w:szCs w:val="24"/>
        </w:rPr>
        <w:t xml:space="preserve"> baker’s yeast and porcine pancreatic alpha-amylase  obtained from Tokyo Chemical Industry Co. (Shanghai, China).</w:t>
      </w:r>
      <w:r w:rsidRPr="00FF2483">
        <w:rPr>
          <w:rFonts w:ascii="Times New Roman" w:hAnsi="Times New Roman" w:cs="Times New Roman"/>
          <w:b/>
          <w:bCs/>
          <w:sz w:val="24"/>
          <w:szCs w:val="24"/>
        </w:rPr>
        <w:t xml:space="preserve"> </w:t>
      </w:r>
    </w:p>
    <w:p w:rsidR="004D4962" w:rsidRPr="00FF2483" w:rsidRDefault="004D4962" w:rsidP="004D4962">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Sodium phosphate buffer of pH 7.0 prepared at the laboratory of Medical Biochemistry</w:t>
      </w:r>
      <w:r w:rsidRPr="00FF2483">
        <w:rPr>
          <w:rFonts w:ascii="Times New Roman" w:hAnsi="Times New Roman" w:cs="Times New Roman"/>
          <w:b/>
          <w:bCs/>
          <w:sz w:val="24"/>
          <w:szCs w:val="24"/>
        </w:rPr>
        <w:t xml:space="preserve"> </w:t>
      </w:r>
      <w:r w:rsidRPr="00FF2483">
        <w:rPr>
          <w:rFonts w:ascii="Times New Roman" w:eastAsia="TimesNewRoman" w:hAnsi="Times New Roman" w:cs="Times New Roman"/>
          <w:sz w:val="24"/>
          <w:szCs w:val="24"/>
        </w:rPr>
        <w:t>and Pharmacology, Kwara State University, Malete, Nigeria</w:t>
      </w:r>
      <w:r w:rsidRPr="00FF2483">
        <w:rPr>
          <w:rFonts w:ascii="Times New Roman" w:eastAsia="TimesNewRoman,Italic" w:hAnsi="Times New Roman" w:cs="Times New Roman"/>
          <w:i/>
          <w:iCs/>
          <w:sz w:val="24"/>
          <w:szCs w:val="24"/>
        </w:rPr>
        <w:t xml:space="preserve">. </w:t>
      </w:r>
    </w:p>
    <w:p w:rsidR="004D4962" w:rsidRPr="00FF2483" w:rsidRDefault="004D4962" w:rsidP="004D4962">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Acarbose and p-nitrophenyl-d-glucopyranoside (pNPG) are products purchased fromSigma–Aldrich Co. (St. Louis, MO, USA), starch (Sigma–Aldrich Co. (St. Louis, MO</w:t>
      </w:r>
      <w:proofErr w:type="gramStart"/>
      <w:r w:rsidRPr="00FF2483">
        <w:rPr>
          <w:rFonts w:ascii="Times New Roman" w:eastAsia="TimesNewRoman" w:hAnsi="Times New Roman" w:cs="Times New Roman"/>
          <w:sz w:val="24"/>
          <w:szCs w:val="24"/>
        </w:rPr>
        <w:t>,USA</w:t>
      </w:r>
      <w:proofErr w:type="gramEnd"/>
      <w:r w:rsidRPr="00FF2483">
        <w:rPr>
          <w:rFonts w:ascii="Times New Roman" w:eastAsia="TimesNewRoman" w:hAnsi="Times New Roman" w:cs="Times New Roman"/>
          <w:sz w:val="24"/>
          <w:szCs w:val="24"/>
        </w:rPr>
        <w:t>).</w:t>
      </w:r>
    </w:p>
    <w:p w:rsidR="004D4962" w:rsidRPr="00FF2483" w:rsidRDefault="004D4962" w:rsidP="004D4962">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Dinitrosalicyclic acid (DNS) colour reagent (Tokyo Chemical Industry Co. (Shanghai, China)</w:t>
      </w:r>
      <w:r w:rsidRPr="00FF2483">
        <w:rPr>
          <w:rFonts w:ascii="Times New Roman" w:eastAsia="TimesNewRoman,Italic" w:hAnsi="Times New Roman" w:cs="Times New Roman"/>
          <w:i/>
          <w:iCs/>
          <w:sz w:val="24"/>
          <w:szCs w:val="24"/>
        </w:rPr>
        <w:t xml:space="preserve"> </w:t>
      </w:r>
    </w:p>
    <w:p w:rsidR="004D4962" w:rsidRPr="00FF2483" w:rsidRDefault="004D4962" w:rsidP="004D4962">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Ethanol, distilled water and other reagents used for this study are of high analytical grades</w:t>
      </w:r>
    </w:p>
    <w:p w:rsidR="004D4962" w:rsidRDefault="004D4962" w:rsidP="004D4962">
      <w:pPr>
        <w:autoSpaceDE w:val="0"/>
        <w:autoSpaceDN w:val="0"/>
        <w:adjustRightInd w:val="0"/>
        <w:spacing w:after="0" w:line="480" w:lineRule="auto"/>
        <w:jc w:val="both"/>
        <w:rPr>
          <w:rFonts w:cs="Times New Roman"/>
          <w:b/>
          <w:bCs/>
          <w:sz w:val="24"/>
          <w:szCs w:val="24"/>
        </w:rPr>
      </w:pPr>
    </w:p>
    <w:p w:rsidR="004D4962" w:rsidRDefault="004D4962" w:rsidP="004D4962">
      <w:pPr>
        <w:autoSpaceDE w:val="0"/>
        <w:autoSpaceDN w:val="0"/>
        <w:adjustRightInd w:val="0"/>
        <w:spacing w:after="0" w:line="480" w:lineRule="auto"/>
        <w:jc w:val="both"/>
        <w:rPr>
          <w:rFonts w:cs="Times New Roman"/>
          <w:b/>
          <w:bCs/>
          <w:sz w:val="24"/>
          <w:szCs w:val="24"/>
        </w:rPr>
      </w:pPr>
    </w:p>
    <w:p w:rsidR="004D4962" w:rsidRDefault="004D4962" w:rsidP="004D4962">
      <w:pPr>
        <w:autoSpaceDE w:val="0"/>
        <w:autoSpaceDN w:val="0"/>
        <w:adjustRightInd w:val="0"/>
        <w:spacing w:after="0" w:line="480" w:lineRule="auto"/>
        <w:jc w:val="both"/>
        <w:rPr>
          <w:rFonts w:cs="Times New Roman"/>
          <w:b/>
          <w:bCs/>
          <w:sz w:val="24"/>
          <w:szCs w:val="24"/>
        </w:rPr>
      </w:pPr>
    </w:p>
    <w:p w:rsidR="004D4962" w:rsidRDefault="004D4962" w:rsidP="004D4962">
      <w:pPr>
        <w:autoSpaceDE w:val="0"/>
        <w:autoSpaceDN w:val="0"/>
        <w:adjustRightInd w:val="0"/>
        <w:spacing w:after="0" w:line="480" w:lineRule="auto"/>
        <w:jc w:val="both"/>
        <w:rPr>
          <w:rFonts w:cs="Times New Roman"/>
          <w:b/>
          <w:bCs/>
          <w:sz w:val="24"/>
          <w:szCs w:val="24"/>
        </w:rPr>
      </w:pPr>
    </w:p>
    <w:p w:rsidR="004D4962" w:rsidRDefault="004D4962" w:rsidP="004D4962">
      <w:pPr>
        <w:autoSpaceDE w:val="0"/>
        <w:autoSpaceDN w:val="0"/>
        <w:adjustRightInd w:val="0"/>
        <w:spacing w:after="0" w:line="480" w:lineRule="auto"/>
        <w:jc w:val="both"/>
        <w:rPr>
          <w:rFonts w:cs="Times New Roman"/>
          <w:b/>
          <w:bCs/>
          <w:sz w:val="24"/>
          <w:szCs w:val="24"/>
        </w:rPr>
      </w:pP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lastRenderedPageBreak/>
        <w:t>3.2 Methods</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3.2.1 Preparation of Extract</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Dried root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plant was weighed and pulverized using grinding machine (LP500/200) before extracting with 1000ml of 70% ethanol for 24h with intermittent shaking. The resulting filtrate was concentrated at 60°C using a rotary evaporator (Model R110, Brinkmann Instruments Inc, United States) (Sulyman </w:t>
      </w:r>
      <w:r w:rsidRPr="00FF2483">
        <w:rPr>
          <w:rFonts w:eastAsia="TimesNewRoman,Italic" w:cs="Times New Roman"/>
          <w:i/>
          <w:iCs/>
          <w:sz w:val="24"/>
          <w:szCs w:val="24"/>
        </w:rPr>
        <w:t xml:space="preserve">et al., </w:t>
      </w:r>
      <w:r w:rsidRPr="00FF2483">
        <w:rPr>
          <w:rFonts w:eastAsia="TimesNewRoman" w:cs="Times New Roman"/>
          <w:sz w:val="24"/>
          <w:szCs w:val="24"/>
        </w:rPr>
        <w:t>2016). Finally, the concentrated extract was dri</w:t>
      </w:r>
      <w:r>
        <w:rPr>
          <w:rFonts w:eastAsia="TimesNewRoman" w:cs="Times New Roman"/>
          <w:sz w:val="24"/>
          <w:szCs w:val="24"/>
        </w:rPr>
        <w:t xml:space="preserve">ed on a water bath at (TSGP20, </w:t>
      </w:r>
      <w:r w:rsidRPr="00FF2483">
        <w:rPr>
          <w:rFonts w:eastAsia="TimesNewRoman" w:cs="Times New Roman"/>
          <w:sz w:val="24"/>
          <w:szCs w:val="24"/>
        </w:rPr>
        <w:t>Thermo scientific Company, UK) to yield the plant extract.</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3.2.2 Phytochemical Analysis</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3.2.2.1 Qualitative Phytochemical Screening</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Phytochemical analysis extract was carried out using the method described by Odebiyi and Sofowora (1978) for the detection of saponins, tannins, phenolics, alkaloids, steroids, triterpenes, phlobatannins, glycosides and flavonoids.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 Alkaloids</w:t>
      </w:r>
      <w:r w:rsidRPr="00FF2483">
        <w:rPr>
          <w:rFonts w:eastAsia="TimesNewRoman" w:cs="Times New Roman"/>
          <w:sz w:val="24"/>
          <w:szCs w:val="24"/>
        </w:rPr>
        <w:t>: Exactly 1cmᶟ of 1%HCl was added to 3cmᶟ of the extracts in a test tube. The mixture was heated for 20 minutes, cooled and filtered. The filtrate was used in the following tests: 2 drops of Wagner’s reagent was added to 1cmᶟ of the extracts. A reddish-brown precipitate indicates the presence of alkaloids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2. Tannins</w:t>
      </w:r>
      <w:r w:rsidRPr="00FF2483">
        <w:rPr>
          <w:rFonts w:eastAsia="TimesNewRoman" w:cs="Times New Roman"/>
          <w:sz w:val="24"/>
          <w:szCs w:val="24"/>
        </w:rPr>
        <w:t>: Exactly 1cmᶟ of freshly prepared 10% KOH was added to 1cmᶟof the extracts. A dirty white precipitate indicates the presence of tannins.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3. Phenolics</w:t>
      </w:r>
      <w:r w:rsidRPr="00FF2483">
        <w:rPr>
          <w:rFonts w:eastAsia="TimesNewRoman" w:cs="Times New Roman"/>
          <w:sz w:val="24"/>
          <w:szCs w:val="24"/>
        </w:rPr>
        <w:t>: Exactly 2 drops of 5% FeCl</w:t>
      </w:r>
      <w:r w:rsidRPr="00FF2483">
        <w:rPr>
          <w:rFonts w:eastAsia="CambriaMath" w:cs="Times New Roman"/>
          <w:sz w:val="24"/>
          <w:szCs w:val="24"/>
        </w:rPr>
        <w:t xml:space="preserve">₃ </w:t>
      </w:r>
      <w:r w:rsidRPr="00FF2483">
        <w:rPr>
          <w:rFonts w:eastAsia="TimesNewRoman" w:cs="Times New Roman"/>
          <w:sz w:val="24"/>
          <w:szCs w:val="24"/>
        </w:rPr>
        <w:t>was added to 1cmᶟ of the extracts in a test tube. A greenish precipitate indicates the presence of phenolics..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4. Glycosides</w:t>
      </w:r>
      <w:r w:rsidRPr="00FF2483">
        <w:rPr>
          <w:rFonts w:eastAsia="TimesNewRoman" w:cs="Times New Roman"/>
          <w:sz w:val="24"/>
          <w:szCs w:val="24"/>
        </w:rPr>
        <w:t>: Exactly 10cmᶟ of 50%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was added to 1cmᶟ of the extracts, the mixture was heated in boiling water for 15 minutes. 10cmᶟ of Fehling’s solution was added and the mixture boiled. A brick red precipitate indicates the presence of glycosides.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lastRenderedPageBreak/>
        <w:t>5. Saponins</w:t>
      </w:r>
      <w:r w:rsidRPr="00FF2483">
        <w:rPr>
          <w:rFonts w:eastAsia="TimesNewRoman" w:cs="Times New Roman"/>
          <w:sz w:val="24"/>
          <w:szCs w:val="24"/>
        </w:rPr>
        <w:t>: Exactly 2cmᶟ of the extract in a test tube was vigorously shaken for 2 minutes. Frothing indicates the presence of saponins.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6. Flavonoids</w:t>
      </w:r>
      <w:r w:rsidRPr="00FF2483">
        <w:rPr>
          <w:rFonts w:eastAsia="TimesNewRoman" w:cs="Times New Roman"/>
          <w:sz w:val="24"/>
          <w:szCs w:val="24"/>
        </w:rPr>
        <w:t>: Exactly 1cmᶟ of 10% NaOH was added to 3cmᶟ of the extracts. A yellow colouration indicates the presence of flavonoids.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7. Steroids</w:t>
      </w:r>
      <w:r w:rsidRPr="00FF2483">
        <w:rPr>
          <w:rFonts w:eastAsia="TimesNewRoman" w:cs="Times New Roman"/>
          <w:sz w:val="24"/>
          <w:szCs w:val="24"/>
        </w:rPr>
        <w:t>: Exactly 5 drops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was added to 1cmᶟ of the extracts. Red colouration indicates the presence of steroids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8. Phlobatannins</w:t>
      </w:r>
      <w:r w:rsidRPr="00FF2483">
        <w:rPr>
          <w:rFonts w:eastAsia="TimesNewRoman" w:cs="Times New Roman"/>
          <w:sz w:val="24"/>
          <w:szCs w:val="24"/>
        </w:rPr>
        <w:t>: Exactly 1cmᶟ of the extracts was added to 1% HCl. A red precipitate indicates the presence of phlobatannins.</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9. Triterpenes</w:t>
      </w:r>
      <w:r w:rsidRPr="00FF2483">
        <w:rPr>
          <w:rFonts w:eastAsia="TimesNewRoman" w:cs="Times New Roman"/>
          <w:sz w:val="24"/>
          <w:szCs w:val="24"/>
        </w:rPr>
        <w:t>: Exactly 5 drops of acetic anhydride was added 1cmᶟ of the extracts. A drop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 xml:space="preserve">was then added and the mixture was steamed for 1 hour and neutralized with NaOH followed by the addition of chloroform. A blue green colour indicates the presence of triterpenes. </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10. Phytosterols</w:t>
      </w:r>
      <w:r w:rsidRPr="00FF2483">
        <w:rPr>
          <w:rFonts w:eastAsia="TimesNewRoman" w:cs="Times New Roman"/>
          <w:sz w:val="24"/>
          <w:szCs w:val="24"/>
        </w:rPr>
        <w:t>: Exactly 50mg is dissolved in 2ml acetic anhydride. To this, one or two drops of concentrated H2SO4 is added slowly along the sides of the test tube. An array of colour changes shows the presence of phytosterols (Finar 1986).</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11. Terpenoids</w:t>
      </w:r>
      <w:r w:rsidRPr="00FF2483">
        <w:rPr>
          <w:rFonts w:eastAsia="TimesNewRoman" w:cs="Times New Roman"/>
          <w:sz w:val="24"/>
          <w:szCs w:val="24"/>
        </w:rPr>
        <w:t>: Exactly 5ml of aqueous extract of the sample is mixed with 2ml of CHCl3 in a test tube 3ml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is carefully added to the mixture to form a layer. An interface with a reddish-brown coloration is formed if terpenoid is present.</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12</w:t>
      </w:r>
      <w:r w:rsidRPr="003C78F9">
        <w:rPr>
          <w:rFonts w:eastAsia="TimesNewRoman" w:cs="Times New Roman"/>
          <w:b/>
          <w:sz w:val="24"/>
          <w:szCs w:val="24"/>
        </w:rPr>
        <w:t>. Amino acid:</w:t>
      </w:r>
      <w:r w:rsidRPr="00FF2483">
        <w:rPr>
          <w:rFonts w:eastAsia="TimesNewRoman" w:cs="Times New Roman"/>
          <w:sz w:val="24"/>
          <w:szCs w:val="24"/>
        </w:rPr>
        <w:t xml:space="preserve"> Two drops of ninhydrin solution (10mg of ninhydrin in 200ml of acetone) are added to 2 ml of aqueous filtrate. A characteristic purple colour indicates the presence of amino acids (Yasuma and Ichikawa, 1953).</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3.2.3 α-Amylase Inhibitory Assay</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method reported by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was adopted for this study. Briefly, 500 μl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extract and 500 μl of 0.02 M phosphate buffer pH 6.9, containing porcine α- amylase (Cat. No. 10080, Sigma Aldrich Chemical Co, Steinheim, Germany) at a </w:t>
      </w:r>
      <w:r w:rsidRPr="00FF2483">
        <w:rPr>
          <w:rFonts w:eastAsia="TimesNewRoman" w:cs="Times New Roman"/>
          <w:sz w:val="24"/>
          <w:szCs w:val="24"/>
        </w:rPr>
        <w:lastRenderedPageBreak/>
        <w:t>concentration of 0.5 mg/ml was incubated at 25°C for 10 min. After pre incubation, 500 μl of 1% starch (R &amp; M Chemicals, Essex, UK) solution in 0.02 M phosphate buffer, pH 6.9, was added. The reaction mixture was then incubated at 25°C for 10 min. The reaction was stopped with 1ml 3,5- dinitrosalicylic acid (DNS) (Cat. No. D 0550, Sigma Aldrich Chemical Co, USA) color reagent. The test tubes were then incubated in a boiling water bath for 5 min and cooled to room temp. Absorbance (A) was measured at 540 nm. Percentage inhibition was calculated as follows: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Pr>
          <w:rFonts w:eastAsia="TimesNew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1923415</wp:posOffset>
                </wp:positionH>
                <wp:positionV relativeFrom="paragraph">
                  <wp:posOffset>257810</wp:posOffset>
                </wp:positionV>
                <wp:extent cx="1613535" cy="8890"/>
                <wp:effectExtent l="8890" t="6350" r="635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E3498" id="_x0000_t32" coordsize="21600,21600" o:spt="32" o:oned="t" path="m,l21600,21600e" filled="f">
                <v:path arrowok="t" fillok="f" o:connecttype="none"/>
                <o:lock v:ext="edit" shapetype="t"/>
              </v:shapetype>
              <v:shape id="Straight Arrow Connector 1" o:spid="_x0000_s1026" type="#_x0000_t32" style="position:absolute;margin-left:151.45pt;margin-top:20.3pt;width:127.0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Q3KgIAAE0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"/>
            </w:pict>
          </mc:Fallback>
        </mc:AlternateContent>
      </w:r>
      <w:r w:rsidRPr="00FF2483">
        <w:rPr>
          <w:rFonts w:eastAsia="TimesNewRoman" w:cs="Times New Roman"/>
          <w:sz w:val="24"/>
          <w:szCs w:val="24"/>
        </w:rPr>
        <w:t xml:space="preserve">                   % Inhibition        A540 control – A540 extract        </w:t>
      </w:r>
      <m:oMath>
        <m:r>
          <w:rPr>
            <w:rFonts w:eastAsia="TimesNewRoman" w:cs="Times New Roman"/>
            <w:sz w:val="24"/>
            <w:szCs w:val="24"/>
          </w:rPr>
          <m:t>×100 %</m:t>
        </m:r>
      </m:oMath>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                                                       A540 control </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A540 control= absorbance of sodium phosphate buffer (0.02 M, pH 6.9)</w:t>
      </w: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   A540 extract= absorbance of </w:t>
      </w:r>
      <w:r w:rsidRPr="00FF2483">
        <w:rPr>
          <w:rFonts w:eastAsia="TimesNewRoman,Italic" w:cs="Times New Roman"/>
          <w:i/>
          <w:iCs/>
          <w:sz w:val="24"/>
          <w:szCs w:val="24"/>
        </w:rPr>
        <w:t>A.ringens</w:t>
      </w:r>
    </w:p>
    <w:p w:rsidR="004D4962" w:rsidRPr="00FF2483" w:rsidRDefault="004D4962" w:rsidP="004D4962">
      <w:pPr>
        <w:autoSpaceDE w:val="0"/>
        <w:autoSpaceDN w:val="0"/>
        <w:adjustRightInd w:val="0"/>
        <w:spacing w:after="0" w:line="480" w:lineRule="auto"/>
        <w:jc w:val="both"/>
        <w:rPr>
          <w:rFonts w:eastAsia="TimesNewRoman,Italic" w:cs="Times New Roman"/>
          <w:i/>
          <w:iCs/>
          <w:sz w:val="24"/>
          <w:szCs w:val="24"/>
        </w:rPr>
      </w:pP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3.2.4 α-Glucosidase Inhibitory assay</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method described by Elsnoussi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(2012) and reported by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was followed. Different concentration (0.1-1.0 mg/mL) of the extract or acarbose were prepared and 50 μL from each stock solution was mixed with 100 μL of 0.1 M phosphate buffer (pH 6.9) containing 1.0 M of α-glucosidase solution and incubated at 25ºC for 10 min. Following this, 50 μL of 5 mM </w:t>
      </w:r>
      <w:r w:rsidRPr="00FF2483">
        <w:rPr>
          <w:rFonts w:eastAsia="TimesNewRoman,Italic" w:cs="Times New Roman"/>
          <w:i/>
          <w:iCs/>
          <w:sz w:val="24"/>
          <w:szCs w:val="24"/>
        </w:rPr>
        <w:t>p</w:t>
      </w:r>
      <w:r w:rsidRPr="00FF2483">
        <w:rPr>
          <w:rFonts w:eastAsia="TimesNewRoman" w:cs="Times New Roman"/>
          <w:sz w:val="24"/>
          <w:szCs w:val="24"/>
        </w:rPr>
        <w:t>NPG solution in 0.1 M phosphate buffer (pH 6.9) was added and the reaction mixtures were further incubated at 25ºC for 5 min. The absorbance in each case was read at 405 nm and the values compared with a control which contained 50 μL of the buffer instead of the extract. The assay was triplicated and the inhibitory effect of the extract on the activity of α- glucosidase was calculated. Using standard calibration curve, the concentration of the extract causing 50% inhibition (IC50) of α-glucosidase activity was extrapolated</w:t>
      </w:r>
    </w:p>
    <w:p w:rsidR="004D4962" w:rsidRPr="00FF2483" w:rsidRDefault="004D4962" w:rsidP="004D4962">
      <w:pPr>
        <w:autoSpaceDE w:val="0"/>
        <w:autoSpaceDN w:val="0"/>
        <w:adjustRightInd w:val="0"/>
        <w:spacing w:after="0" w:line="480" w:lineRule="auto"/>
        <w:jc w:val="both"/>
        <w:rPr>
          <w:rFonts w:cs="Times New Roman"/>
          <w:b/>
          <w:bCs/>
          <w:sz w:val="24"/>
          <w:szCs w:val="24"/>
        </w:rPr>
      </w:pPr>
    </w:p>
    <w:p w:rsidR="004D4962" w:rsidRPr="00FF2483" w:rsidRDefault="004D4962" w:rsidP="004D4962">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FOUR</w:t>
      </w:r>
    </w:p>
    <w:p w:rsidR="004D4962" w:rsidRPr="00FF2483" w:rsidRDefault="004D4962" w:rsidP="004D4962">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RESULT AND DICUSSION</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 xml:space="preserve">4.1 Chemical profile of </w:t>
      </w:r>
      <w:r w:rsidRPr="00FF2483">
        <w:rPr>
          <w:rFonts w:cs="Times New Roman"/>
          <w:b/>
          <w:bCs/>
          <w:i/>
          <w:iCs/>
          <w:sz w:val="24"/>
          <w:szCs w:val="24"/>
        </w:rPr>
        <w:t>Aristolochia ringens</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Phytochemical screening of ethanolic root extract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revealed the presence of alkaloids, tannins, flavonoids, phenolics, terpenoids, saponins, triterpenes and phlobatannins (Table 4.1). However, glycosides, anthraquinones, steroids, coumarins and amino acids were tested for but not detected. </w:t>
      </w:r>
      <w:r w:rsidRPr="00FF2483">
        <w:rPr>
          <w:rFonts w:cs="Times New Roman"/>
          <w:b/>
          <w:bCs/>
          <w:i/>
          <w:iCs/>
          <w:sz w:val="24"/>
          <w:szCs w:val="24"/>
        </w:rPr>
        <w:t xml:space="preserve"> </w:t>
      </w:r>
      <w:r w:rsidRPr="00FF2483">
        <w:rPr>
          <w:rFonts w:eastAsia="TimesNewRoman" w:cs="Times New Roman"/>
          <w:sz w:val="24"/>
          <w:szCs w:val="24"/>
        </w:rPr>
        <w:t>The phytochemical screening revealed the presence of diverse groups of secondary</w:t>
      </w:r>
      <w:r w:rsidRPr="00FF2483">
        <w:rPr>
          <w:rFonts w:cs="Times New Roman"/>
          <w:b/>
          <w:bCs/>
          <w:i/>
          <w:iCs/>
          <w:sz w:val="24"/>
          <w:szCs w:val="24"/>
        </w:rPr>
        <w:t xml:space="preserve"> </w:t>
      </w:r>
      <w:r w:rsidRPr="00FF2483">
        <w:rPr>
          <w:rFonts w:eastAsia="TimesNewRoman" w:cs="Times New Roman"/>
          <w:sz w:val="24"/>
          <w:szCs w:val="24"/>
        </w:rPr>
        <w:t>metabolites that have been reported to possess hypoglycaemic qualities. Alkaloids, phenolics,</w:t>
      </w:r>
      <w:r w:rsidRPr="00FF2483">
        <w:rPr>
          <w:rFonts w:cs="Times New Roman"/>
          <w:b/>
          <w:bCs/>
          <w:i/>
          <w:iCs/>
          <w:sz w:val="24"/>
          <w:szCs w:val="24"/>
        </w:rPr>
        <w:t xml:space="preserve"> </w:t>
      </w:r>
      <w:r w:rsidRPr="00FF2483">
        <w:rPr>
          <w:rFonts w:eastAsia="TimesNewRoman" w:cs="Times New Roman"/>
          <w:sz w:val="24"/>
          <w:szCs w:val="24"/>
        </w:rPr>
        <w:t xml:space="preserve">and flavonoids have earlier been implicated in anti-hyperglycemic studies (Sulyman </w:t>
      </w:r>
      <w:r w:rsidRPr="00FF2483">
        <w:rPr>
          <w:rFonts w:eastAsia="TimesNewRoman,Italic" w:cs="Times New Roman"/>
          <w:i/>
          <w:iCs/>
          <w:sz w:val="24"/>
          <w:szCs w:val="24"/>
        </w:rPr>
        <w:t xml:space="preserve">et al., </w:t>
      </w:r>
      <w:r w:rsidRPr="00FF2483">
        <w:rPr>
          <w:rFonts w:eastAsia="TimesNewRoman" w:cs="Times New Roman"/>
          <w:sz w:val="24"/>
          <w:szCs w:val="24"/>
        </w:rPr>
        <w:t>2016,</w:t>
      </w:r>
      <w:r w:rsidRPr="00FF2483">
        <w:rPr>
          <w:rFonts w:cs="Times New Roman"/>
          <w:b/>
          <w:bCs/>
          <w:i/>
          <w:iCs/>
          <w:sz w:val="24"/>
          <w:szCs w:val="24"/>
        </w:rPr>
        <w:t xml:space="preserve"> </w:t>
      </w:r>
      <w:r w:rsidRPr="00FF2483">
        <w:rPr>
          <w:rFonts w:eastAsia="TimesNewRoman" w:cs="Times New Roman"/>
          <w:sz w:val="24"/>
          <w:szCs w:val="24"/>
        </w:rPr>
        <w:t xml:space="preserve">Irondi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and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w:t>
      </w:r>
      <w:r w:rsidRPr="00FF2483">
        <w:rPr>
          <w:rFonts w:eastAsia="TimesNewRoman,Italic" w:cs="Times New Roman"/>
          <w:i/>
          <w:iCs/>
          <w:sz w:val="24"/>
          <w:szCs w:val="24"/>
        </w:rPr>
        <w:t xml:space="preserve">Aristolochia ringens </w:t>
      </w:r>
      <w:r w:rsidRPr="00FF2483">
        <w:rPr>
          <w:rFonts w:eastAsia="TimesNewRoman" w:cs="Times New Roman"/>
          <w:sz w:val="24"/>
          <w:szCs w:val="24"/>
        </w:rPr>
        <w:t>is rich in saponin, alkaloid,</w:t>
      </w:r>
      <w:r w:rsidRPr="00FF2483">
        <w:rPr>
          <w:rFonts w:cs="Times New Roman"/>
          <w:b/>
          <w:bCs/>
          <w:i/>
          <w:iCs/>
          <w:sz w:val="24"/>
          <w:szCs w:val="24"/>
        </w:rPr>
        <w:t xml:space="preserve"> </w:t>
      </w:r>
      <w:r w:rsidRPr="00FF2483">
        <w:rPr>
          <w:rFonts w:eastAsia="TimesNewRoman" w:cs="Times New Roman"/>
          <w:sz w:val="24"/>
          <w:szCs w:val="24"/>
        </w:rPr>
        <w:t xml:space="preserve">flavonoids and polyphenols. This is consistent with reports of Alali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and Bernaba </w:t>
      </w:r>
      <w:r w:rsidRPr="00FF2483">
        <w:rPr>
          <w:rFonts w:eastAsia="TimesNewRoman,Italic" w:cs="Times New Roman"/>
          <w:i/>
          <w:iCs/>
          <w:sz w:val="24"/>
          <w:szCs w:val="24"/>
        </w:rPr>
        <w:t>et</w:t>
      </w:r>
      <w:r w:rsidRPr="00FF2483">
        <w:rPr>
          <w:rFonts w:cs="Times New Roman"/>
          <w:b/>
          <w:bCs/>
          <w:i/>
          <w:iCs/>
          <w:sz w:val="24"/>
          <w:szCs w:val="24"/>
        </w:rPr>
        <w:t xml:space="preserve"> </w:t>
      </w:r>
      <w:r w:rsidRPr="00FF2483">
        <w:rPr>
          <w:rFonts w:eastAsia="TimesNewRoman,Italic" w:cs="Times New Roman"/>
          <w:i/>
          <w:iCs/>
          <w:sz w:val="24"/>
          <w:szCs w:val="24"/>
        </w:rPr>
        <w:t xml:space="preserve">al., </w:t>
      </w:r>
      <w:r w:rsidRPr="00FF2483">
        <w:rPr>
          <w:rFonts w:eastAsia="TimesNewRoman" w:cs="Times New Roman"/>
          <w:sz w:val="24"/>
          <w:szCs w:val="24"/>
        </w:rPr>
        <w:t xml:space="preserve">2012) on other species of Aristolochiaceae,  </w:t>
      </w:r>
      <w:r w:rsidRPr="00FF2483">
        <w:rPr>
          <w:rFonts w:eastAsia="TimesNewRoman,Italic" w:cs="Times New Roman"/>
          <w:i/>
          <w:iCs/>
          <w:sz w:val="24"/>
          <w:szCs w:val="24"/>
        </w:rPr>
        <w:t xml:space="preserve">Aristolochia maurorum </w:t>
      </w:r>
      <w:r w:rsidRPr="00FF2483">
        <w:rPr>
          <w:rFonts w:eastAsia="TimesNewRoman" w:cs="Times New Roman"/>
          <w:sz w:val="24"/>
          <w:szCs w:val="24"/>
        </w:rPr>
        <w:t xml:space="preserve">and </w:t>
      </w:r>
      <w:r w:rsidRPr="00FF2483">
        <w:rPr>
          <w:rFonts w:eastAsia="TimesNewRoman,Italic" w:cs="Times New Roman"/>
          <w:i/>
          <w:iCs/>
          <w:sz w:val="24"/>
          <w:szCs w:val="24"/>
        </w:rPr>
        <w:t>Aristolochia longa</w:t>
      </w:r>
      <w:r w:rsidRPr="00FF2483">
        <w:rPr>
          <w:rFonts w:cs="Times New Roman"/>
          <w:b/>
          <w:bCs/>
          <w:i/>
          <w:iCs/>
          <w:sz w:val="24"/>
          <w:szCs w:val="24"/>
        </w:rPr>
        <w:t xml:space="preserve"> </w:t>
      </w:r>
      <w:r w:rsidRPr="00FF2483">
        <w:rPr>
          <w:rFonts w:eastAsia="TimesNewRoman" w:cs="Times New Roman"/>
          <w:sz w:val="24"/>
          <w:szCs w:val="24"/>
        </w:rPr>
        <w:t>respectively.</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In table 3, the quantitative phytochemical screening of ethanolic root extract of</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Italic" w:cs="Times New Roman"/>
          <w:i/>
          <w:iCs/>
          <w:sz w:val="24"/>
          <w:szCs w:val="24"/>
        </w:rPr>
        <w:t xml:space="preserve">Aristolochia ringens </w:t>
      </w:r>
      <w:r w:rsidRPr="00FF2483">
        <w:rPr>
          <w:rFonts w:eastAsia="TimesNewRoman" w:cs="Times New Roman"/>
          <w:sz w:val="24"/>
          <w:szCs w:val="24"/>
        </w:rPr>
        <w:t>was presented. The quantity of the phytochemicals earlier detected was determined in mg/100g of the extract. There is a significant variation in the quantity of the phytochemicals quantified (p&lt;0.05).</w:t>
      </w:r>
    </w:p>
    <w:p w:rsidR="004D4962" w:rsidRDefault="004D4962" w:rsidP="004D4962">
      <w:pPr>
        <w:rPr>
          <w:rFonts w:eastAsia="TimesNewRoman" w:cs="Times New Roman"/>
          <w:b/>
          <w:sz w:val="24"/>
          <w:szCs w:val="24"/>
        </w:rPr>
      </w:pPr>
      <w:r>
        <w:rPr>
          <w:rFonts w:eastAsia="TimesNewRoman" w:cs="Times New Roman"/>
          <w:b/>
          <w:sz w:val="24"/>
          <w:szCs w:val="24"/>
        </w:rPr>
        <w:br w:type="page"/>
      </w:r>
    </w:p>
    <w:p w:rsidR="004D4962" w:rsidRPr="00FF2483" w:rsidRDefault="004D4962" w:rsidP="004D4962">
      <w:pPr>
        <w:autoSpaceDE w:val="0"/>
        <w:autoSpaceDN w:val="0"/>
        <w:adjustRightInd w:val="0"/>
        <w:spacing w:after="0"/>
        <w:jc w:val="both"/>
        <w:rPr>
          <w:rFonts w:cs="Times New Roman"/>
          <w:b/>
          <w:bCs/>
          <w:i/>
          <w:iCs/>
          <w:sz w:val="24"/>
          <w:szCs w:val="24"/>
        </w:rPr>
      </w:pPr>
      <w:r w:rsidRPr="00FF2483">
        <w:rPr>
          <w:rFonts w:eastAsia="TimesNewRoman" w:cs="Times New Roman"/>
          <w:b/>
          <w:sz w:val="24"/>
          <w:szCs w:val="24"/>
        </w:rPr>
        <w:lastRenderedPageBreak/>
        <w:t xml:space="preserve">Table 4.1: Qualitative Phytochemical Screening of </w:t>
      </w:r>
      <w:r w:rsidRPr="00FF2483">
        <w:rPr>
          <w:rFonts w:eastAsia="TimesNewRoman,Italic" w:cs="Times New Roman"/>
          <w:b/>
          <w:i/>
          <w:iCs/>
          <w:sz w:val="24"/>
          <w:szCs w:val="24"/>
        </w:rPr>
        <w:t>A. Ringens</w:t>
      </w:r>
    </w:p>
    <w:p w:rsidR="004D4962" w:rsidRPr="00FF2483" w:rsidRDefault="004D4962" w:rsidP="004D4962">
      <w:pPr>
        <w:autoSpaceDE w:val="0"/>
        <w:autoSpaceDN w:val="0"/>
        <w:adjustRightInd w:val="0"/>
        <w:spacing w:after="0"/>
        <w:jc w:val="both"/>
        <w:rPr>
          <w:rFonts w:eastAsia="TimesNewRoman" w:cs="Times New Roman"/>
          <w:sz w:val="24"/>
          <w:szCs w:val="24"/>
        </w:rPr>
      </w:pPr>
    </w:p>
    <w:tbl>
      <w:tblPr>
        <w:tblStyle w:val="TableGrid"/>
        <w:tblpPr w:leftFromText="180" w:rightFromText="180" w:vertAnchor="text" w:horzAnchor="margin" w:tblpY="-31"/>
        <w:tblW w:w="0" w:type="auto"/>
        <w:tblLook w:val="04A0" w:firstRow="1" w:lastRow="0" w:firstColumn="1" w:lastColumn="0" w:noHBand="0" w:noVBand="1"/>
      </w:tblPr>
      <w:tblGrid>
        <w:gridCol w:w="1440"/>
        <w:gridCol w:w="5145"/>
        <w:gridCol w:w="1605"/>
      </w:tblGrid>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S/N</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Test </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Result</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STERIOD</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Salkowski   test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Liberrman Burchadt test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2.</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TRITERPENES</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Salkowski test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Liberman Burchadt   test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3.</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ALKALOIDs</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Mayar’s Reagent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Wagner Solution</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(c)</w:t>
            </w: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Hager’s Reagent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(d)</w:t>
            </w: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Dragendoff’s Reagent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4.</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TANINS</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Ferric Chloride test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5.</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FLAVANOID</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Lead acetate test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6.</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LACTONE</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Legal’s test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7.</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DITERPENEES</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Copper acetate test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8.</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GLYCOSIDE</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Sodium hydroxide reagent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9</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SAPONINS</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p>
        </w:tc>
        <w:tc>
          <w:tcPr>
            <w:tcW w:w="5145" w:type="dxa"/>
          </w:tcPr>
          <w:p w:rsidR="004D4962" w:rsidRPr="00FF2483" w:rsidRDefault="004D4962" w:rsidP="00907966">
            <w:pPr>
              <w:autoSpaceDE w:val="0"/>
              <w:autoSpaceDN w:val="0"/>
              <w:adjustRightInd w:val="0"/>
              <w:spacing w:line="276" w:lineRule="auto"/>
              <w:jc w:val="both"/>
              <w:rPr>
                <w:rFonts w:cs="Times New Roman"/>
                <w:sz w:val="24"/>
                <w:szCs w:val="24"/>
              </w:rPr>
            </w:pPr>
            <w:r w:rsidRPr="00FF2483">
              <w:rPr>
                <w:rFonts w:cs="Times New Roman"/>
                <w:sz w:val="24"/>
                <w:szCs w:val="24"/>
              </w:rPr>
              <w:t>Foam test</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10</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AMINO ACID </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11</w:t>
            </w:r>
          </w:p>
        </w:tc>
        <w:tc>
          <w:tcPr>
            <w:tcW w:w="514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eastAsia="TimesNewRoman" w:cs="Times New Roman"/>
                <w:b/>
                <w:sz w:val="24"/>
                <w:szCs w:val="24"/>
              </w:rPr>
              <w:t xml:space="preserve"> ANTHRAQUINONES</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12</w:t>
            </w:r>
          </w:p>
        </w:tc>
        <w:tc>
          <w:tcPr>
            <w:tcW w:w="5145" w:type="dxa"/>
          </w:tcPr>
          <w:p w:rsidR="004D4962" w:rsidRPr="00FF2483" w:rsidRDefault="004D4962" w:rsidP="004D4962">
            <w:pPr>
              <w:pStyle w:val="ListParagraph"/>
              <w:numPr>
                <w:ilvl w:val="0"/>
                <w:numId w:val="2"/>
              </w:numPr>
              <w:autoSpaceDE w:val="0"/>
              <w:autoSpaceDN w:val="0"/>
              <w:adjustRightInd w:val="0"/>
              <w:spacing w:after="0"/>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COUMARINS</w:t>
            </w: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4D4962" w:rsidRPr="00FF2483" w:rsidTr="00907966">
        <w:tc>
          <w:tcPr>
            <w:tcW w:w="1440" w:type="dxa"/>
          </w:tcPr>
          <w:p w:rsidR="004D4962" w:rsidRPr="00FF2483" w:rsidRDefault="004D4962" w:rsidP="00907966">
            <w:pPr>
              <w:autoSpaceDE w:val="0"/>
              <w:autoSpaceDN w:val="0"/>
              <w:adjustRightInd w:val="0"/>
              <w:spacing w:line="276" w:lineRule="auto"/>
              <w:jc w:val="both"/>
              <w:rPr>
                <w:rFonts w:cs="Times New Roman"/>
                <w:b/>
                <w:sz w:val="24"/>
                <w:szCs w:val="24"/>
              </w:rPr>
            </w:pPr>
          </w:p>
        </w:tc>
        <w:tc>
          <w:tcPr>
            <w:tcW w:w="5145" w:type="dxa"/>
          </w:tcPr>
          <w:p w:rsidR="004D4962" w:rsidRPr="00FF2483" w:rsidRDefault="004D4962" w:rsidP="004D4962">
            <w:pPr>
              <w:pStyle w:val="ListParagraph"/>
              <w:numPr>
                <w:ilvl w:val="0"/>
                <w:numId w:val="2"/>
              </w:numPr>
              <w:autoSpaceDE w:val="0"/>
              <w:autoSpaceDN w:val="0"/>
              <w:adjustRightInd w:val="0"/>
              <w:spacing w:after="0"/>
              <w:jc w:val="both"/>
              <w:rPr>
                <w:rFonts w:ascii="Times New Roman" w:eastAsia="TimesNewRoman" w:hAnsi="Times New Roman" w:cs="Times New Roman"/>
                <w:b/>
                <w:sz w:val="24"/>
                <w:szCs w:val="24"/>
              </w:rPr>
            </w:pPr>
          </w:p>
        </w:tc>
        <w:tc>
          <w:tcPr>
            <w:tcW w:w="1605" w:type="dxa"/>
          </w:tcPr>
          <w:p w:rsidR="004D4962" w:rsidRPr="00FF2483" w:rsidRDefault="004D4962" w:rsidP="00907966">
            <w:pPr>
              <w:autoSpaceDE w:val="0"/>
              <w:autoSpaceDN w:val="0"/>
              <w:adjustRightInd w:val="0"/>
              <w:spacing w:line="276" w:lineRule="auto"/>
              <w:jc w:val="both"/>
              <w:rPr>
                <w:rFonts w:cs="Times New Roman"/>
                <w:b/>
                <w:sz w:val="24"/>
                <w:szCs w:val="24"/>
              </w:rPr>
            </w:pPr>
          </w:p>
        </w:tc>
      </w:tr>
    </w:tbl>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Default="004D4962" w:rsidP="004D4962">
      <w:pPr>
        <w:rPr>
          <w:rFonts w:eastAsia="TimesNewRoman" w:cs="Times New Roman"/>
          <w:b/>
          <w:sz w:val="24"/>
          <w:szCs w:val="24"/>
        </w:rPr>
      </w:pPr>
      <w:r>
        <w:rPr>
          <w:rFonts w:eastAsia="TimesNewRoman" w:cs="Times New Roman"/>
          <w:b/>
          <w:sz w:val="24"/>
          <w:szCs w:val="24"/>
        </w:rPr>
        <w:br w:type="page"/>
      </w:r>
    </w:p>
    <w:p w:rsidR="004D4962" w:rsidRPr="00FF2483" w:rsidRDefault="004D4962" w:rsidP="004D4962">
      <w:pPr>
        <w:autoSpaceDE w:val="0"/>
        <w:autoSpaceDN w:val="0"/>
        <w:adjustRightInd w:val="0"/>
        <w:spacing w:after="0" w:line="480" w:lineRule="auto"/>
        <w:jc w:val="both"/>
        <w:rPr>
          <w:rFonts w:eastAsia="TimesNewRoman,Italic" w:cs="Times New Roman"/>
          <w:b/>
          <w:i/>
          <w:iCs/>
          <w:sz w:val="24"/>
          <w:szCs w:val="24"/>
        </w:rPr>
      </w:pPr>
      <w:r w:rsidRPr="00FF2483">
        <w:rPr>
          <w:rFonts w:eastAsia="TimesNewRoman" w:cs="Times New Roman"/>
          <w:b/>
          <w:sz w:val="24"/>
          <w:szCs w:val="24"/>
        </w:rPr>
        <w:lastRenderedPageBreak/>
        <w:t xml:space="preserve">Table 4.2: Quantitative phytochemical screening of </w:t>
      </w:r>
      <w:r w:rsidRPr="00FF2483">
        <w:rPr>
          <w:rFonts w:eastAsia="TimesNewRoman,Italic" w:cs="Times New Roman"/>
          <w:b/>
          <w:i/>
          <w:iCs/>
          <w:sz w:val="24"/>
          <w:szCs w:val="24"/>
        </w:rPr>
        <w:t>A. ringens</w:t>
      </w:r>
    </w:p>
    <w:tbl>
      <w:tblPr>
        <w:tblW w:w="0" w:type="auto"/>
        <w:tblInd w:w="54" w:type="dxa"/>
        <w:tblBorders>
          <w:top w:val="single" w:sz="4" w:space="0" w:color="auto"/>
        </w:tblBorders>
        <w:tblLook w:val="0000" w:firstRow="0" w:lastRow="0" w:firstColumn="0" w:lastColumn="0" w:noHBand="0" w:noVBand="0"/>
      </w:tblPr>
      <w:tblGrid>
        <w:gridCol w:w="6412"/>
      </w:tblGrid>
      <w:tr w:rsidR="004D4962" w:rsidRPr="00FF2483" w:rsidTr="00907966">
        <w:trPr>
          <w:trHeight w:val="100"/>
        </w:trPr>
        <w:tc>
          <w:tcPr>
            <w:tcW w:w="6412" w:type="dxa"/>
          </w:tcPr>
          <w:p w:rsidR="004D4962" w:rsidRPr="00FF2483" w:rsidRDefault="004D4962" w:rsidP="00907966">
            <w:pPr>
              <w:autoSpaceDE w:val="0"/>
              <w:autoSpaceDN w:val="0"/>
              <w:adjustRightInd w:val="0"/>
              <w:spacing w:after="0" w:line="480" w:lineRule="auto"/>
              <w:jc w:val="both"/>
              <w:rPr>
                <w:rFonts w:eastAsia="TimesNewRoman" w:cs="Times New Roman"/>
                <w:b/>
                <w:bCs/>
                <w:sz w:val="24"/>
                <w:szCs w:val="24"/>
              </w:rPr>
            </w:pPr>
          </w:p>
        </w:tc>
      </w:tr>
    </w:tbl>
    <w:p w:rsidR="004D4962" w:rsidRPr="00FF2483" w:rsidRDefault="004D4962" w:rsidP="004D4962">
      <w:pPr>
        <w:autoSpaceDE w:val="0"/>
        <w:autoSpaceDN w:val="0"/>
        <w:adjustRightInd w:val="0"/>
        <w:spacing w:after="0" w:line="480" w:lineRule="auto"/>
        <w:jc w:val="both"/>
        <w:rPr>
          <w:rFonts w:eastAsia="TimesNewRoman" w:cs="Times New Roman"/>
          <w:b/>
          <w:bCs/>
          <w:sz w:val="24"/>
          <w:szCs w:val="24"/>
        </w:rPr>
      </w:pPr>
      <w:r w:rsidRPr="00FF2483">
        <w:rPr>
          <w:rFonts w:eastAsia="TimesNewRoman" w:cs="Times New Roman"/>
          <w:b/>
          <w:bCs/>
          <w:sz w:val="24"/>
          <w:szCs w:val="24"/>
        </w:rPr>
        <w:t>Phytochemicals                                     Quantity (mg/100g)</w:t>
      </w:r>
    </w:p>
    <w:tbl>
      <w:tblPr>
        <w:tblW w:w="0" w:type="auto"/>
        <w:tblInd w:w="26" w:type="dxa"/>
        <w:tblBorders>
          <w:top w:val="single" w:sz="4" w:space="0" w:color="auto"/>
        </w:tblBorders>
        <w:tblLook w:val="0000" w:firstRow="0" w:lastRow="0" w:firstColumn="0" w:lastColumn="0" w:noHBand="0" w:noVBand="0"/>
      </w:tblPr>
      <w:tblGrid>
        <w:gridCol w:w="6168"/>
      </w:tblGrid>
      <w:tr w:rsidR="004D4962" w:rsidRPr="00FF2483" w:rsidTr="00907966">
        <w:trPr>
          <w:trHeight w:val="189"/>
        </w:trPr>
        <w:tc>
          <w:tcPr>
            <w:tcW w:w="6168" w:type="dxa"/>
            <w:tcBorders>
              <w:top w:val="nil"/>
              <w:bottom w:val="single" w:sz="4" w:space="0" w:color="auto"/>
            </w:tcBorders>
          </w:tcPr>
          <w:p w:rsidR="004D4962" w:rsidRPr="00FF2483" w:rsidRDefault="004D4962" w:rsidP="00907966">
            <w:pPr>
              <w:autoSpaceDE w:val="0"/>
              <w:autoSpaceDN w:val="0"/>
              <w:adjustRightInd w:val="0"/>
              <w:spacing w:after="0" w:line="480" w:lineRule="auto"/>
              <w:jc w:val="both"/>
              <w:rPr>
                <w:rFonts w:eastAsia="TimesNewRoman" w:cs="Times New Roman"/>
                <w:sz w:val="24"/>
                <w:szCs w:val="24"/>
              </w:rPr>
            </w:pPr>
          </w:p>
        </w:tc>
      </w:tr>
    </w:tbl>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Flavonoids                                          5.22±0.05</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Phenolics                                            8.91±0.56</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Saponins                                           14.52±0.30</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Alkaloids                                            11.62±0.05</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Tannins                                              6.52±0.12</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Triterpenes                                         2.93±0.43</w:t>
      </w:r>
    </w:p>
    <w:tbl>
      <w:tblPr>
        <w:tblW w:w="0" w:type="auto"/>
        <w:tblInd w:w="54" w:type="dxa"/>
        <w:tblBorders>
          <w:top w:val="single" w:sz="4" w:space="0" w:color="auto"/>
        </w:tblBorders>
        <w:tblLook w:val="0000" w:firstRow="0" w:lastRow="0" w:firstColumn="0" w:lastColumn="0" w:noHBand="0" w:noVBand="0"/>
      </w:tblPr>
      <w:tblGrid>
        <w:gridCol w:w="6127"/>
      </w:tblGrid>
      <w:tr w:rsidR="004D4962" w:rsidRPr="00FF2483" w:rsidTr="00907966">
        <w:trPr>
          <w:trHeight w:val="100"/>
        </w:trPr>
        <w:tc>
          <w:tcPr>
            <w:tcW w:w="6127" w:type="dxa"/>
          </w:tcPr>
          <w:p w:rsidR="004D4962" w:rsidRPr="00FF2483" w:rsidRDefault="004D4962" w:rsidP="00907966">
            <w:pPr>
              <w:autoSpaceDE w:val="0"/>
              <w:autoSpaceDN w:val="0"/>
              <w:adjustRightInd w:val="0"/>
              <w:spacing w:after="0" w:line="480" w:lineRule="auto"/>
              <w:jc w:val="both"/>
              <w:rPr>
                <w:rFonts w:eastAsia="TimesNewRoman" w:cs="Times New Roman"/>
                <w:sz w:val="24"/>
                <w:szCs w:val="24"/>
              </w:rPr>
            </w:pPr>
          </w:p>
        </w:tc>
      </w:tr>
    </w:tbl>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 Inhibitory Assays</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4.2.1 Alpha-amylase inhibitory assay</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inhibitory potential of ethanolic root extract of </w:t>
      </w:r>
      <w:r w:rsidRPr="00FF2483">
        <w:rPr>
          <w:rFonts w:eastAsia="TimesNewRoman,Italic" w:cs="Times New Roman"/>
          <w:i/>
          <w:iCs/>
          <w:sz w:val="24"/>
          <w:szCs w:val="24"/>
        </w:rPr>
        <w:t xml:space="preserve">A. ringens </w:t>
      </w:r>
      <w:r w:rsidRPr="00FF2483">
        <w:rPr>
          <w:rFonts w:eastAsia="TimesNewRoman" w:cs="Times New Roman"/>
          <w:sz w:val="24"/>
          <w:szCs w:val="24"/>
        </w:rPr>
        <w:t>on the activity of alphaamylase was compared with that of the standard drug (acarbose) as shown in table 4.3. The inhibition of alpha-amylase is dose-dependent for both acarbose and extract and there exists significant difference between them (p&lt;0.05). The highest percentage inhibition was observed at the highest concentration for the extract and acarbose (73.21% and 71.12% respectively). There is however no significant difference between the IC50 of acarbose and the extract (0.63 and0.67mg respectively).</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4.2.2 Alpha-glucosidase inhibitory assay</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inhibitory potential of ethanolic root extract of </w:t>
      </w:r>
      <w:r w:rsidRPr="00FF2483">
        <w:rPr>
          <w:rFonts w:eastAsia="TimesNewRoman,Italic" w:cs="Times New Roman"/>
          <w:i/>
          <w:iCs/>
          <w:sz w:val="24"/>
          <w:szCs w:val="24"/>
        </w:rPr>
        <w:t xml:space="preserve">A. ringens </w:t>
      </w:r>
      <w:r w:rsidRPr="00FF2483">
        <w:rPr>
          <w:rFonts w:eastAsia="TimesNewRoman" w:cs="Times New Roman"/>
          <w:sz w:val="24"/>
          <w:szCs w:val="24"/>
        </w:rPr>
        <w:t xml:space="preserve">on the activity of alphaglucosidase is shown in table 4.4. The inhibition compared favourably with that of the standard drug (acarbose). The inhibition of alpha-glucosidase increases significantly (p&lt;0.05) as the concentration increases for both acarbose and extract. The highest percentage inhibition </w:t>
      </w:r>
      <w:r w:rsidRPr="00FF2483">
        <w:rPr>
          <w:rFonts w:eastAsia="TimesNewRoman" w:cs="Times New Roman"/>
          <w:sz w:val="24"/>
          <w:szCs w:val="24"/>
        </w:rPr>
        <w:lastRenderedPageBreak/>
        <w:t>was observed at the highest concentration for the extract and acarbose (81.11% and 84.21% respectively). However, there is no significant difference between the IC50 of the acarbose and the extract (0.54 and 0.57mg).</w:t>
      </w:r>
    </w:p>
    <w:p w:rsidR="004D4962" w:rsidRPr="00FF2483" w:rsidRDefault="004D4962" w:rsidP="004D4962">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t xml:space="preserve">Table 4.3: Inhibitory potential of </w:t>
      </w:r>
      <w:r w:rsidRPr="00FF2483">
        <w:rPr>
          <w:rFonts w:eastAsia="TimesNewRoman,Italic" w:cs="Times New Roman"/>
          <w:b/>
          <w:i/>
          <w:iCs/>
          <w:sz w:val="24"/>
          <w:szCs w:val="24"/>
        </w:rPr>
        <w:t xml:space="preserve">Aristolochia ringens </w:t>
      </w:r>
      <w:r w:rsidRPr="00FF2483">
        <w:rPr>
          <w:rFonts w:eastAsia="TimesNewRoman" w:cs="Times New Roman"/>
          <w:b/>
          <w:sz w:val="24"/>
          <w:szCs w:val="24"/>
        </w:rPr>
        <w:t>root extract on the activity of α-amylase</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noProof/>
          <w:sz w:val="24"/>
          <w:szCs w:val="24"/>
        </w:rPr>
        <w:drawing>
          <wp:inline distT="0" distB="0" distL="0" distR="0" wp14:anchorId="4B7ABB71" wp14:editId="3E75BB90">
            <wp:extent cx="5943600" cy="47178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5943600" cy="4717895"/>
                    </a:xfrm>
                    <a:prstGeom prst="rect">
                      <a:avLst/>
                    </a:prstGeom>
                    <a:noFill/>
                    <a:ln w="9525">
                      <a:noFill/>
                      <a:miter lim="800000"/>
                      <a:headEnd/>
                      <a:tailEnd/>
                    </a:ln>
                  </pic:spPr>
                </pic:pic>
              </a:graphicData>
            </a:graphic>
          </wp:inline>
        </w:drawing>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lastRenderedPageBreak/>
        <w:t xml:space="preserve">Table 4.4: Inhibitory potential of </w:t>
      </w:r>
      <w:r w:rsidRPr="00FF2483">
        <w:rPr>
          <w:rFonts w:eastAsia="TimesNewRoman,Italic" w:cs="Times New Roman"/>
          <w:b/>
          <w:i/>
          <w:iCs/>
          <w:sz w:val="24"/>
          <w:szCs w:val="24"/>
        </w:rPr>
        <w:t xml:space="preserve">Aristolochia ringens </w:t>
      </w:r>
      <w:r w:rsidRPr="00FF2483">
        <w:rPr>
          <w:rFonts w:eastAsia="TimesNewRoman" w:cs="Times New Roman"/>
          <w:b/>
          <w:sz w:val="24"/>
          <w:szCs w:val="24"/>
        </w:rPr>
        <w:t>root extract on the activity of α-glucosidase</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noProof/>
          <w:sz w:val="24"/>
          <w:szCs w:val="24"/>
        </w:rPr>
        <w:drawing>
          <wp:inline distT="0" distB="0" distL="0" distR="0" wp14:anchorId="45A9512A" wp14:editId="0B9B8789">
            <wp:extent cx="5943600" cy="4302851"/>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5943600" cy="4302851"/>
                    </a:xfrm>
                    <a:prstGeom prst="rect">
                      <a:avLst/>
                    </a:prstGeom>
                    <a:noFill/>
                    <a:ln w="9525">
                      <a:noFill/>
                      <a:miter lim="800000"/>
                      <a:headEnd/>
                      <a:tailEnd/>
                    </a:ln>
                  </pic:spPr>
                </pic:pic>
              </a:graphicData>
            </a:graphic>
          </wp:inline>
        </w:drawing>
      </w:r>
    </w:p>
    <w:p w:rsidR="004D4962" w:rsidRDefault="004D4962" w:rsidP="004D4962">
      <w:pPr>
        <w:rPr>
          <w:rFonts w:eastAsia="TimesNewRoman" w:cs="Times New Roman"/>
          <w:sz w:val="24"/>
          <w:szCs w:val="24"/>
        </w:rPr>
      </w:pPr>
      <w:r>
        <w:rPr>
          <w:rFonts w:eastAsia="TimesNewRoman" w:cs="Times New Roman"/>
          <w:sz w:val="24"/>
          <w:szCs w:val="24"/>
        </w:rPr>
        <w:br w:type="page"/>
      </w:r>
    </w:p>
    <w:p w:rsidR="004D4962" w:rsidRPr="00FF2483" w:rsidRDefault="004D4962" w:rsidP="004D4962">
      <w:pPr>
        <w:autoSpaceDE w:val="0"/>
        <w:autoSpaceDN w:val="0"/>
        <w:adjustRightInd w:val="0"/>
        <w:spacing w:after="0" w:line="480" w:lineRule="auto"/>
        <w:jc w:val="center"/>
        <w:rPr>
          <w:rFonts w:eastAsia="TimesNewRoman" w:cs="Times New Roman"/>
          <w:b/>
          <w:sz w:val="24"/>
          <w:szCs w:val="24"/>
        </w:rPr>
      </w:pPr>
      <w:r w:rsidRPr="00FF2483">
        <w:rPr>
          <w:rFonts w:eastAsia="TimesNewRoman" w:cs="Times New Roman"/>
          <w:b/>
          <w:sz w:val="24"/>
          <w:szCs w:val="24"/>
        </w:rPr>
        <w:lastRenderedPageBreak/>
        <w:t>CHAPTER FIVE</w:t>
      </w:r>
    </w:p>
    <w:p w:rsidR="004D4962" w:rsidRPr="00FF2483" w:rsidRDefault="004D4962" w:rsidP="004D4962">
      <w:pPr>
        <w:autoSpaceDE w:val="0"/>
        <w:autoSpaceDN w:val="0"/>
        <w:adjustRightInd w:val="0"/>
        <w:spacing w:after="0" w:line="480" w:lineRule="auto"/>
        <w:jc w:val="center"/>
        <w:rPr>
          <w:rFonts w:eastAsia="TimesNewRoman" w:cs="Times New Roman"/>
          <w:b/>
          <w:sz w:val="24"/>
          <w:szCs w:val="24"/>
        </w:rPr>
      </w:pPr>
      <w:r w:rsidRPr="00FF2483">
        <w:rPr>
          <w:rFonts w:cs="Times New Roman"/>
          <w:b/>
          <w:bCs/>
          <w:sz w:val="24"/>
          <w:szCs w:val="24"/>
        </w:rPr>
        <w:t xml:space="preserve">CONCLUSIONS AND </w:t>
      </w:r>
      <w:r w:rsidRPr="00FF2483">
        <w:rPr>
          <w:rFonts w:eastAsia="TimesNewRoman" w:cs="Times New Roman"/>
          <w:b/>
          <w:sz w:val="24"/>
          <w:szCs w:val="24"/>
        </w:rPr>
        <w:t>RECOMMENDATION</w:t>
      </w:r>
    </w:p>
    <w:p w:rsidR="004D4962" w:rsidRPr="00FF2483" w:rsidRDefault="004D4962" w:rsidP="004D4962">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5.1 Conclusion</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From the results obtained in this research, it is safe to</w:t>
      </w:r>
      <w:r>
        <w:rPr>
          <w:rFonts w:eastAsia="TimesNewRoman" w:cs="Times New Roman"/>
          <w:sz w:val="24"/>
          <w:szCs w:val="24"/>
        </w:rPr>
        <w:t xml:space="preserve"> make the following conclusions</w:t>
      </w:r>
      <w:r w:rsidRPr="00FF2483">
        <w:rPr>
          <w:rFonts w:eastAsia="TimesNewRoman" w:cs="Times New Roman"/>
          <w:sz w:val="24"/>
          <w:szCs w:val="24"/>
        </w:rPr>
        <w:t>:</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1. Phytochemical results revealed the presence of phenolics, flavonoids, alkaloids and glycosides which are known hypoglycemic phytochemicals.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2. The extract elicited a concentration-dependent inhibition on the specific activity of α- amylase and α-glucosidase.</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3. The respective competitive and uncompetitive mode of action of the extract towards α- amylase and α-glucosidase could be attributed to their interaction with asiatic acid,</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magnoflorine and phenyl-β-D-glucopyranoside.</w:t>
      </w:r>
    </w:p>
    <w:p w:rsidR="004D4962" w:rsidRPr="00FF2483" w:rsidRDefault="004D4962" w:rsidP="004D4962">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t>5.2 Recommendation</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It is recommended that the complete profiling and structural elucidation of the unidentified compounds be carried out to better understand the mechanisms of action of </w:t>
      </w:r>
      <w:r w:rsidRPr="00FF2483">
        <w:rPr>
          <w:rFonts w:eastAsia="TimesNewRoman,Italic" w:cs="Times New Roman"/>
          <w:i/>
          <w:iCs/>
          <w:sz w:val="24"/>
          <w:szCs w:val="24"/>
        </w:rPr>
        <w:t>Aristolochia ringens.</w:t>
      </w:r>
    </w:p>
    <w:p w:rsidR="004D4962" w:rsidRDefault="004D4962" w:rsidP="004D4962">
      <w:pPr>
        <w:rPr>
          <w:rFonts w:eastAsia="TimesNewRoman" w:cs="Times New Roman"/>
          <w:sz w:val="24"/>
          <w:szCs w:val="24"/>
        </w:rPr>
      </w:pPr>
      <w:r>
        <w:rPr>
          <w:rFonts w:eastAsia="TimesNewRoman" w:cs="Times New Roman"/>
          <w:sz w:val="24"/>
          <w:szCs w:val="24"/>
        </w:rPr>
        <w:br w:type="page"/>
      </w:r>
    </w:p>
    <w:p w:rsidR="004D4962" w:rsidRPr="00FF2483" w:rsidRDefault="004D4962" w:rsidP="004D4962">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REFERENCES</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Abraham, B. F., Olarewaju, S. A., Ronke, A. and Oladipo, A. E. (2017). Antidiabetic and</w:t>
      </w:r>
    </w:p>
    <w:p w:rsidR="004D4962" w:rsidRPr="00FF2483" w:rsidRDefault="004D4962" w:rsidP="004D4962">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Antidyslipidemic Activities of the Aqueous Extract of </w:t>
      </w:r>
      <w:r w:rsidRPr="00FF2483">
        <w:rPr>
          <w:rFonts w:eastAsia="TimesNewRoman,Italic" w:cs="Times New Roman"/>
          <w:i/>
          <w:iCs/>
          <w:sz w:val="24"/>
          <w:szCs w:val="24"/>
        </w:rPr>
        <w:t xml:space="preserve">Cochlospermum planchonii </w:t>
      </w:r>
      <w:r w:rsidRPr="00FF2483">
        <w:rPr>
          <w:rFonts w:eastAsia="TimesNewRoman" w:cs="Times New Roman"/>
          <w:sz w:val="24"/>
          <w:szCs w:val="24"/>
        </w:rPr>
        <w:t xml:space="preserve">Leaves in Streptozotocin-Induced Diabetic Rats. </w:t>
      </w:r>
      <w:r w:rsidRPr="00FF2483">
        <w:rPr>
          <w:rFonts w:eastAsia="TimesNewRoman,Italic" w:cs="Times New Roman"/>
          <w:i/>
          <w:iCs/>
          <w:sz w:val="24"/>
          <w:szCs w:val="24"/>
        </w:rPr>
        <w:t>Iranian Journal of Medical Sciences 42</w:t>
      </w:r>
      <w:r w:rsidRPr="00FF2483">
        <w:rPr>
          <w:rFonts w:eastAsia="TimesNewRoman" w:cs="Times New Roman"/>
          <w:sz w:val="24"/>
          <w:szCs w:val="24"/>
        </w:rPr>
        <w:t>(6): 553-560.</w:t>
      </w:r>
    </w:p>
    <w:p w:rsidR="004D4962" w:rsidRPr="00FF2483" w:rsidRDefault="004D4962" w:rsidP="004D4962">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ADA (2009). Adapted from American Diabetes Association. Diagnosis and classification of diabetes mellitus. </w:t>
      </w:r>
      <w:r w:rsidRPr="00FF2483">
        <w:rPr>
          <w:rFonts w:eastAsia="TimesNewRoman,Italic" w:cs="Times New Roman"/>
          <w:i/>
          <w:iCs/>
          <w:sz w:val="24"/>
          <w:szCs w:val="24"/>
        </w:rPr>
        <w:t xml:space="preserve">Diabetes care </w:t>
      </w:r>
      <w:r w:rsidRPr="00FF2483">
        <w:rPr>
          <w:rFonts w:eastAsia="TimesNewRoman" w:cs="Times New Roman"/>
          <w:sz w:val="24"/>
          <w:szCs w:val="24"/>
        </w:rPr>
        <w:t>3(1): S62- S67.</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Afifi, T. D., Granger, D. A., Denes, A., Joseph, A. and Aldeis, D. (2011). Parents'</w:t>
      </w:r>
    </w:p>
    <w:p w:rsidR="004D4962" w:rsidRPr="00FF2483" w:rsidRDefault="004D4962" w:rsidP="004D4962">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communication skills and adolescents' salivary α-amylase and cortisol response patterns. </w:t>
      </w:r>
      <w:r w:rsidRPr="00FF2483">
        <w:rPr>
          <w:rFonts w:eastAsia="TimesNewRoman,Italic" w:cs="Times New Roman"/>
          <w:i/>
          <w:iCs/>
          <w:sz w:val="24"/>
          <w:szCs w:val="24"/>
        </w:rPr>
        <w:t>Communication Monographs 78</w:t>
      </w:r>
      <w:r w:rsidRPr="00FF2483">
        <w:rPr>
          <w:rFonts w:eastAsia="TimesNewRoman" w:cs="Times New Roman"/>
          <w:sz w:val="24"/>
          <w:szCs w:val="24"/>
        </w:rPr>
        <w:t>(3): 273-295.</w:t>
      </w:r>
    </w:p>
    <w:p w:rsidR="004D4962" w:rsidRPr="00FF2483" w:rsidRDefault="004D4962" w:rsidP="004D4962">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Ajani, E. O., Sabiu, S., Odufuwa, K. T., Ibrahim, T. B. and Salau, B. A. (2017). Evaluation of Lens Aldose Reductase Inhibitory and Free Radical Scavenging Potential of Fractions of </w:t>
      </w:r>
      <w:r w:rsidRPr="00FF2483">
        <w:rPr>
          <w:rFonts w:eastAsia="TimesNewRoman,Italic" w:cs="Times New Roman"/>
          <w:i/>
          <w:iCs/>
          <w:sz w:val="24"/>
          <w:szCs w:val="24"/>
        </w:rPr>
        <w:t>Lonchocarpus cyanescens</w:t>
      </w:r>
      <w:r w:rsidRPr="00FF2483">
        <w:rPr>
          <w:rFonts w:eastAsia="TimesNewRoman" w:cs="Times New Roman"/>
          <w:sz w:val="24"/>
          <w:szCs w:val="24"/>
        </w:rPr>
        <w:t xml:space="preserve">: Potential for Cataract Remediation. </w:t>
      </w:r>
      <w:r w:rsidRPr="00FF2483">
        <w:rPr>
          <w:rFonts w:eastAsia="TimesNewRoman,Italic" w:cs="Times New Roman"/>
          <w:i/>
          <w:iCs/>
          <w:sz w:val="24"/>
          <w:szCs w:val="24"/>
        </w:rPr>
        <w:t>Pharmacognosy Journal 9</w:t>
      </w:r>
      <w:r w:rsidRPr="00FF2483">
        <w:rPr>
          <w:rFonts w:eastAsia="TimesNewRoman" w:cs="Times New Roman"/>
          <w:sz w:val="24"/>
          <w:szCs w:val="24"/>
        </w:rPr>
        <w:t>(1): 62-69.</w:t>
      </w:r>
    </w:p>
    <w:p w:rsidR="004D4962" w:rsidRPr="00FF2483" w:rsidRDefault="004D4962" w:rsidP="004D4962">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Akindele, A. J., Otuguor, E., Singh, D., Ota, D. and Benebo, A. S. (2015). Hypoglycemic, antilipidemic and antioxidant effects of valproic acid in alloxan-induced diabetic rats. </w:t>
      </w:r>
      <w:r w:rsidRPr="00FF2483">
        <w:rPr>
          <w:rFonts w:eastAsia="TimesNewRoman,Italic" w:cs="Times New Roman"/>
          <w:i/>
          <w:iCs/>
          <w:sz w:val="24"/>
          <w:szCs w:val="24"/>
        </w:rPr>
        <w:t>European journal of pharmacology 762</w:t>
      </w:r>
      <w:r w:rsidRPr="00FF2483">
        <w:rPr>
          <w:rFonts w:eastAsia="TimesNewRoman" w:cs="Times New Roman"/>
          <w:sz w:val="24"/>
          <w:szCs w:val="24"/>
        </w:rPr>
        <w:t>: 174-183.</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Alali, F. Q., Tawaha, K., Shehadeh, M. B. and Telfah, S. (2006). Phytochemical and</w:t>
      </w:r>
    </w:p>
    <w:p w:rsidR="004D4962" w:rsidRPr="00FF2483" w:rsidRDefault="004D4962" w:rsidP="004D4962">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biological investigation of </w:t>
      </w:r>
      <w:r w:rsidRPr="00FF2483">
        <w:rPr>
          <w:rFonts w:eastAsia="TimesNewRoman,Italic" w:cs="Times New Roman"/>
          <w:i/>
          <w:iCs/>
          <w:sz w:val="24"/>
          <w:szCs w:val="24"/>
        </w:rPr>
        <w:t xml:space="preserve">Aristolochia maurorum </w:t>
      </w:r>
      <w:r w:rsidRPr="00FF2483">
        <w:rPr>
          <w:rFonts w:eastAsia="TimesNewRoman" w:cs="Times New Roman"/>
          <w:sz w:val="24"/>
          <w:szCs w:val="24"/>
        </w:rPr>
        <w:t xml:space="preserve">L. </w:t>
      </w:r>
      <w:r w:rsidRPr="00FF2483">
        <w:rPr>
          <w:rFonts w:eastAsia="TimesNewRoman,Italic" w:cs="Times New Roman"/>
          <w:i/>
          <w:iCs/>
          <w:sz w:val="24"/>
          <w:szCs w:val="24"/>
        </w:rPr>
        <w:t>Zeitschrift fur Naturforschung C 61</w:t>
      </w:r>
      <w:r w:rsidRPr="00FF2483">
        <w:rPr>
          <w:rFonts w:eastAsia="TimesNewRoman" w:cs="Times New Roman"/>
          <w:sz w:val="24"/>
          <w:szCs w:val="24"/>
        </w:rPr>
        <w:t>(9- 10): 685-691.</w:t>
      </w:r>
    </w:p>
    <w:p w:rsidR="004D4962" w:rsidRPr="00FF2483" w:rsidRDefault="004D4962" w:rsidP="004D4962">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Alhassan, A. J., Lawal, T. A. and Dangambo, M. A. (2017). Antidiabetic properties of thirteen local medicinal plants in Nigeria, a review. </w:t>
      </w:r>
      <w:r w:rsidRPr="00FF2483">
        <w:rPr>
          <w:rFonts w:eastAsia="TimesNewRoman,Italic" w:cs="Times New Roman"/>
          <w:i/>
          <w:iCs/>
          <w:sz w:val="24"/>
          <w:szCs w:val="24"/>
        </w:rPr>
        <w:t>World Journal of Pharmaceutical</w:t>
      </w:r>
      <w:r w:rsidRPr="00FF2483">
        <w:rPr>
          <w:rFonts w:eastAsia="TimesNewRoman" w:cs="Times New Roman"/>
          <w:sz w:val="24"/>
          <w:szCs w:val="24"/>
        </w:rPr>
        <w:t xml:space="preserve"> </w:t>
      </w:r>
      <w:r w:rsidRPr="00FF2483">
        <w:rPr>
          <w:rFonts w:eastAsia="TimesNewRoman,Italic" w:cs="Times New Roman"/>
          <w:i/>
          <w:iCs/>
          <w:sz w:val="24"/>
          <w:szCs w:val="24"/>
        </w:rPr>
        <w:t xml:space="preserve">Research </w:t>
      </w:r>
      <w:r w:rsidRPr="00FF2483">
        <w:rPr>
          <w:rFonts w:eastAsia="TimesNewRoman" w:cs="Times New Roman"/>
          <w:sz w:val="24"/>
          <w:szCs w:val="24"/>
        </w:rPr>
        <w:t xml:space="preserve">2(8): 2170-2189. </w:t>
      </w:r>
    </w:p>
    <w:p w:rsidR="004D4962" w:rsidRPr="00FF2483" w:rsidRDefault="004D4962" w:rsidP="004D4962">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lastRenderedPageBreak/>
        <w:t xml:space="preserve">American Diabetes Association. (2015). Standards of medical care in diabetes—2015 abridged for primary care providers. </w:t>
      </w:r>
      <w:r w:rsidRPr="00FF2483">
        <w:rPr>
          <w:rFonts w:eastAsia="TimesNewRoman,Italic" w:cs="Times New Roman"/>
          <w:i/>
          <w:iCs/>
          <w:sz w:val="24"/>
          <w:szCs w:val="24"/>
        </w:rPr>
        <w:t>Clinical diabetes: a publication of the American</w:t>
      </w:r>
      <w:r w:rsidRPr="00FF2483">
        <w:rPr>
          <w:rFonts w:eastAsia="TimesNewRoman" w:cs="Times New Roman"/>
          <w:sz w:val="24"/>
          <w:szCs w:val="24"/>
        </w:rPr>
        <w:t xml:space="preserve"> </w:t>
      </w:r>
      <w:r w:rsidRPr="00FF2483">
        <w:rPr>
          <w:rFonts w:eastAsia="TimesNewRoman,Italic" w:cs="Times New Roman"/>
          <w:i/>
          <w:iCs/>
          <w:sz w:val="24"/>
          <w:szCs w:val="24"/>
        </w:rPr>
        <w:t>Diabetes Association 33</w:t>
      </w:r>
      <w:r w:rsidRPr="00FF2483">
        <w:rPr>
          <w:rFonts w:eastAsia="TimesNewRoman" w:cs="Times New Roman"/>
          <w:sz w:val="24"/>
          <w:szCs w:val="24"/>
        </w:rPr>
        <w:t>(2): 97-111.</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Baggio, L. L. and Drucker, D. J. (2007). Biology of incretins: GLP-1 and</w:t>
      </w:r>
      <w:r>
        <w:rPr>
          <w:rFonts w:eastAsia="TimesNewRoman" w:cs="Times New Roman"/>
          <w:sz w:val="24"/>
          <w:szCs w:val="24"/>
        </w:rPr>
        <w:t xml:space="preserve"> </w:t>
      </w:r>
      <w:r w:rsidRPr="00FF2483">
        <w:rPr>
          <w:rFonts w:eastAsia="TimesNewRoman" w:cs="Times New Roman"/>
          <w:sz w:val="24"/>
          <w:szCs w:val="24"/>
        </w:rPr>
        <w:t xml:space="preserve">GIP.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Gastroenterology 132</w:t>
      </w:r>
      <w:r w:rsidRPr="00FF2483">
        <w:rPr>
          <w:rFonts w:eastAsia="TimesNewRoman" w:cs="Times New Roman"/>
          <w:sz w:val="24"/>
          <w:szCs w:val="24"/>
        </w:rPr>
        <w:t>(6): 2131-2157.</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Bate, K. L. and Jerums, G. (2003). Preventing complications of diabetes. Aggressive</w:t>
      </w:r>
      <w:r>
        <w:rPr>
          <w:rFonts w:eastAsia="TimesNewRoman" w:cs="Times New Roman"/>
          <w:sz w:val="24"/>
          <w:szCs w:val="24"/>
        </w:rPr>
        <w:t xml:space="preserve"> </w:t>
      </w:r>
    </w:p>
    <w:p w:rsidR="004D4962" w:rsidRPr="00C15260"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management of hyperglycaemia and other risk factors can prevent many complications. </w:t>
      </w:r>
      <w:r w:rsidRPr="00FF2483">
        <w:rPr>
          <w:rFonts w:eastAsia="TimesNewRoman,Italic" w:cs="Times New Roman"/>
          <w:i/>
          <w:iCs/>
          <w:sz w:val="24"/>
          <w:szCs w:val="24"/>
        </w:rPr>
        <w:t xml:space="preserve">MJA Practice Essentials Endocrinology </w:t>
      </w:r>
      <w:r w:rsidRPr="00FF2483">
        <w:rPr>
          <w:rFonts w:eastAsia="TimesNewRoman" w:cs="Times New Roman"/>
          <w:sz w:val="24"/>
          <w:szCs w:val="24"/>
        </w:rPr>
        <w:t>179: 498–503.</w:t>
      </w:r>
    </w:p>
    <w:p w:rsidR="004D4962"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Benarba, B., Ambroise, G., Aoues, A., Meddah, B. and Vazquez, A. (2012). </w:t>
      </w:r>
      <w:r w:rsidRPr="00FF2483">
        <w:rPr>
          <w:rFonts w:eastAsia="TimesNewRoman,Italic" w:cs="Times New Roman"/>
          <w:i/>
          <w:iCs/>
          <w:sz w:val="24"/>
          <w:szCs w:val="24"/>
        </w:rPr>
        <w:t xml:space="preserve">Aristolochia </w:t>
      </w:r>
    </w:p>
    <w:p w:rsidR="004D4962" w:rsidRPr="00FF2483" w:rsidRDefault="004D4962" w:rsidP="004D4962">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longa </w:t>
      </w:r>
      <w:r w:rsidRPr="00FF2483">
        <w:rPr>
          <w:rFonts w:eastAsia="TimesNewRoman" w:cs="Times New Roman"/>
          <w:sz w:val="24"/>
          <w:szCs w:val="24"/>
        </w:rPr>
        <w:t>aqueous extract triggers the mitochondrial pathway of apoptosis in BL41 Burkitt’s</w:t>
      </w:r>
      <w:r w:rsidRPr="00FF2483">
        <w:rPr>
          <w:rFonts w:eastAsia="TimesNewRoman,Italic" w:cs="Times New Roman"/>
          <w:i/>
          <w:iCs/>
          <w:sz w:val="24"/>
          <w:szCs w:val="24"/>
        </w:rPr>
        <w:t xml:space="preserve"> </w:t>
      </w:r>
      <w:r w:rsidRPr="00FF2483">
        <w:rPr>
          <w:rFonts w:eastAsia="TimesNewRoman" w:cs="Times New Roman"/>
          <w:sz w:val="24"/>
          <w:szCs w:val="24"/>
        </w:rPr>
        <w:t xml:space="preserve">lymphoma cells. </w:t>
      </w:r>
      <w:r w:rsidRPr="00FF2483">
        <w:rPr>
          <w:rFonts w:eastAsia="TimesNewRoman,Italic" w:cs="Times New Roman"/>
          <w:i/>
          <w:iCs/>
          <w:sz w:val="24"/>
          <w:szCs w:val="24"/>
        </w:rPr>
        <w:t>International Journal of Green Pharmacy (IJGP) 6</w:t>
      </w:r>
      <w:r w:rsidRPr="00FF2483">
        <w:rPr>
          <w:rFonts w:eastAsia="TimesNewRoman" w:cs="Times New Roman"/>
          <w:sz w:val="24"/>
          <w:szCs w:val="24"/>
        </w:rPr>
        <w:t>(1): 45-49.</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Berkman, J. and Harold, R. (1973). Unilateral nodular diabetic glomerulosclerosis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(Kimmelstiel–Wilson): Report of a case. </w:t>
      </w:r>
      <w:r w:rsidRPr="00FF2483">
        <w:rPr>
          <w:rFonts w:eastAsia="TimesNewRoman,Italic" w:cs="Times New Roman"/>
          <w:i/>
          <w:iCs/>
          <w:sz w:val="24"/>
          <w:szCs w:val="24"/>
        </w:rPr>
        <w:t xml:space="preserve">Metabolism, 22 </w:t>
      </w:r>
      <w:r w:rsidRPr="00FF2483">
        <w:rPr>
          <w:rFonts w:eastAsia="TimesNewRoman" w:cs="Times New Roman"/>
          <w:sz w:val="24"/>
          <w:szCs w:val="24"/>
        </w:rPr>
        <w:t xml:space="preserve">(5): 715–722. </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Bruner, J. H. (1984). Direct determination of saponins. </w:t>
      </w:r>
      <w:r w:rsidRPr="00FF2483">
        <w:rPr>
          <w:rFonts w:eastAsia="TimesNewRoman,Italic" w:cs="Times New Roman"/>
          <w:i/>
          <w:iCs/>
          <w:sz w:val="24"/>
          <w:szCs w:val="24"/>
        </w:rPr>
        <w:t xml:space="preserve">Analytical Chemistry </w:t>
      </w:r>
      <w:r w:rsidRPr="00FF2483">
        <w:rPr>
          <w:rFonts w:eastAsia="TimesNewRoman" w:cs="Times New Roman"/>
          <w:sz w:val="24"/>
          <w:szCs w:val="24"/>
        </w:rPr>
        <w:t>34: 1314 1326</w:t>
      </w:r>
    </w:p>
    <w:p w:rsidR="004D4962" w:rsidRPr="00FF2483"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Burkill, H. M. (1985). The Useful Plants of West Tropical Africa. Vol 1. Kew: Royal</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Botanic Gardens. Kew, UK. Cai, Z., Lee, F. S. C., Wang, X. R. and Yu, W. J. (2002). A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capsule review of recent studies on the application of mass spectrometry in the analysis of Chinese medicinal herbs. </w:t>
      </w:r>
      <w:r w:rsidRPr="00FF2483">
        <w:rPr>
          <w:rFonts w:eastAsia="TimesNewRoman,Italic" w:cs="Times New Roman"/>
          <w:i/>
          <w:iCs/>
          <w:sz w:val="24"/>
          <w:szCs w:val="24"/>
        </w:rPr>
        <w:t>Journal</w:t>
      </w:r>
      <w:r w:rsidRPr="00FF2483">
        <w:rPr>
          <w:rFonts w:eastAsia="TimesNewRoman" w:cs="Times New Roman"/>
          <w:sz w:val="24"/>
          <w:szCs w:val="24"/>
        </w:rPr>
        <w:t xml:space="preserve"> </w:t>
      </w:r>
      <w:r w:rsidRPr="00FF2483">
        <w:rPr>
          <w:rFonts w:eastAsia="TimesNewRoman,Italic" w:cs="Times New Roman"/>
          <w:i/>
          <w:iCs/>
          <w:sz w:val="24"/>
          <w:szCs w:val="24"/>
        </w:rPr>
        <w:t>of Mass Spectrometry 37</w:t>
      </w:r>
      <w:r w:rsidRPr="00FF2483">
        <w:rPr>
          <w:rFonts w:eastAsia="TimesNewRoman" w:cs="Times New Roman"/>
          <w:sz w:val="24"/>
          <w:szCs w:val="24"/>
        </w:rPr>
        <w:t>(10): 1013-1024.</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Cannell, R. J. (Ed.). (1998). </w:t>
      </w:r>
      <w:r w:rsidRPr="00FF2483">
        <w:rPr>
          <w:rFonts w:eastAsia="TimesNewRoman,Italic" w:cs="Times New Roman"/>
          <w:i/>
          <w:iCs/>
          <w:sz w:val="24"/>
          <w:szCs w:val="24"/>
        </w:rPr>
        <w:t xml:space="preserve">Natural products isolation </w:t>
      </w:r>
      <w:r w:rsidRPr="00FF2483">
        <w:rPr>
          <w:rFonts w:eastAsia="TimesNewRoman" w:cs="Times New Roman"/>
          <w:sz w:val="24"/>
          <w:szCs w:val="24"/>
        </w:rPr>
        <w:t xml:space="preserve">(Vol. 4). Springer Science &amp; Business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Media.</w:t>
      </w:r>
    </w:p>
    <w:p w:rsidR="004D4962"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Chaudhary, P., Goel, B. and Ghosh, A. K. (2012). Antidiabetic activity of </w:t>
      </w:r>
      <w:r w:rsidRPr="00FF2483">
        <w:rPr>
          <w:rFonts w:eastAsia="TimesNewRoman,Italic" w:cs="Times New Roman"/>
          <w:i/>
          <w:iCs/>
          <w:sz w:val="24"/>
          <w:szCs w:val="24"/>
        </w:rPr>
        <w:t xml:space="preserve">Adina cordifolia </w:t>
      </w:r>
      <w:r w:rsidRPr="00FF2483">
        <w:rPr>
          <w:rFonts w:eastAsia="TimesNewRoman" w:cs="Times New Roman"/>
          <w:sz w:val="24"/>
          <w:szCs w:val="24"/>
        </w:rPr>
        <w:t xml:space="preserve">(Roxb) leaves in alloxan induced diabetic rats. </w:t>
      </w:r>
      <w:r w:rsidRPr="00FF2483">
        <w:rPr>
          <w:rFonts w:eastAsia="TimesNewRoman,Italic" w:cs="Times New Roman"/>
          <w:i/>
          <w:iCs/>
          <w:sz w:val="24"/>
          <w:szCs w:val="24"/>
        </w:rPr>
        <w:t xml:space="preserve">Asian Pacific Journal of Tropical Biomedicine </w:t>
      </w:r>
    </w:p>
    <w:p w:rsidR="004D4962" w:rsidRPr="00FF2483" w:rsidRDefault="004D4962" w:rsidP="004D4962">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2</w:t>
      </w:r>
      <w:r w:rsidRPr="00FF2483">
        <w:rPr>
          <w:rFonts w:eastAsia="TimesNewRoman" w:cs="Times New Roman"/>
          <w:sz w:val="24"/>
          <w:szCs w:val="24"/>
        </w:rPr>
        <w:t>(3): S1630-S1632.</w:t>
      </w:r>
    </w:p>
    <w:p w:rsidR="004D4962"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Chiasson, J. L. (2007). Prevention of Type 2 diabetes: fact or fiction? </w:t>
      </w:r>
      <w:r w:rsidRPr="00FF2483">
        <w:rPr>
          <w:rFonts w:eastAsia="TimesNewRoman,Italic" w:cs="Times New Roman"/>
          <w:i/>
          <w:iCs/>
          <w:sz w:val="24"/>
          <w:szCs w:val="24"/>
        </w:rPr>
        <w:t xml:space="preserve">Expert Opinion on </w:t>
      </w:r>
    </w:p>
    <w:p w:rsidR="004D4962" w:rsidRPr="00FF2483" w:rsidRDefault="004D4962" w:rsidP="004D4962">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Pharmacotherapy 8</w:t>
      </w:r>
      <w:r w:rsidRPr="00FF2483">
        <w:rPr>
          <w:rFonts w:eastAsia="TimesNewRoman" w:cs="Times New Roman"/>
          <w:sz w:val="24"/>
          <w:szCs w:val="24"/>
        </w:rPr>
        <w:t>(18): 3147-3158.</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Cos, P., Vlietinck, A. J., Berghe, D. V. and Maes, L. (2006). Anti-infective potential of</w:t>
      </w:r>
      <w:r>
        <w:rPr>
          <w:rFonts w:eastAsia="TimesNewRoman" w:cs="Times New Roman"/>
          <w:sz w:val="24"/>
          <w:szCs w:val="24"/>
        </w:rPr>
        <w:t xml:space="preserve"> </w:t>
      </w:r>
    </w:p>
    <w:p w:rsidR="004D4962" w:rsidRPr="00C15260"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natural products: how to develop a stronger in vitro ‘proof-of-concept’. </w:t>
      </w:r>
      <w:r w:rsidRPr="00FF2483">
        <w:rPr>
          <w:rFonts w:eastAsia="TimesNewRoman,Italic" w:cs="Times New Roman"/>
          <w:i/>
          <w:iCs/>
          <w:sz w:val="24"/>
          <w:szCs w:val="24"/>
        </w:rPr>
        <w:t>Journal of ethnopharmacology 106</w:t>
      </w:r>
      <w:r w:rsidRPr="00FF2483">
        <w:rPr>
          <w:rFonts w:eastAsia="TimesNewRoman" w:cs="Times New Roman"/>
          <w:sz w:val="24"/>
          <w:szCs w:val="24"/>
        </w:rPr>
        <w:t>(3): 290-302.</w:t>
      </w:r>
    </w:p>
    <w:p w:rsidR="004D4962"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Covington, M. B. (2001). Traditional Chinese medicine in the treatment of diabetes. </w:t>
      </w:r>
      <w:r w:rsidRPr="00FF2483">
        <w:rPr>
          <w:rFonts w:eastAsia="TimesNewRoman,Italic" w:cs="Times New Roman"/>
          <w:i/>
          <w:iCs/>
          <w:sz w:val="24"/>
          <w:szCs w:val="24"/>
        </w:rPr>
        <w:t>Diabetes</w:t>
      </w:r>
      <w:r>
        <w:rPr>
          <w:rFonts w:eastAsia="TimesNewRoman,Italic" w:cs="Times New Roman"/>
          <w:i/>
          <w:iCs/>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Spectrum </w:t>
      </w:r>
      <w:r w:rsidRPr="00FF2483">
        <w:rPr>
          <w:rFonts w:eastAsia="TimesNewRoman" w:cs="Times New Roman"/>
          <w:sz w:val="24"/>
          <w:szCs w:val="24"/>
        </w:rPr>
        <w:t>14: 154–159.</w:t>
      </w:r>
    </w:p>
    <w:p w:rsidR="004D4962"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De Groot, H., Wanke, S. and Neinhuis, C. (2006). Revision of the genus </w:t>
      </w:r>
      <w:r w:rsidRPr="00FF2483">
        <w:rPr>
          <w:rFonts w:eastAsia="TimesNewRoman,Italic" w:cs="Times New Roman"/>
          <w:i/>
          <w:iCs/>
          <w:sz w:val="24"/>
          <w:szCs w:val="24"/>
        </w:rPr>
        <w:t>Aristolochia</w:t>
      </w:r>
      <w:r>
        <w:rPr>
          <w:rFonts w:eastAsia="TimesNewRoman,Italic" w:cs="Times New Roman"/>
          <w:i/>
          <w:iCs/>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Italic" w:cs="Times New Roman"/>
          <w:i/>
          <w:iCs/>
          <w:sz w:val="24"/>
          <w:szCs w:val="24"/>
        </w:rPr>
      </w:pPr>
      <w:r w:rsidRPr="00FF2483">
        <w:rPr>
          <w:rFonts w:eastAsia="TimesNewRoman,Italic" w:cs="Times New Roman"/>
          <w:i/>
          <w:iCs/>
          <w:sz w:val="24"/>
          <w:szCs w:val="24"/>
        </w:rPr>
        <w:t xml:space="preserve">(Aristolochiaceae) </w:t>
      </w:r>
      <w:r w:rsidRPr="00FF2483">
        <w:rPr>
          <w:rFonts w:eastAsia="TimesNewRoman" w:cs="Times New Roman"/>
          <w:sz w:val="24"/>
          <w:szCs w:val="24"/>
        </w:rPr>
        <w:t xml:space="preserve">in Africa, Madagascar and adjacent islands. </w:t>
      </w:r>
      <w:r w:rsidRPr="00FF2483">
        <w:rPr>
          <w:rFonts w:eastAsia="TimesNewRoman,Italic" w:cs="Times New Roman"/>
          <w:i/>
          <w:iCs/>
          <w:sz w:val="24"/>
          <w:szCs w:val="24"/>
        </w:rPr>
        <w:t xml:space="preserve">Botanical Journal Linnean Society </w:t>
      </w:r>
      <w:r w:rsidRPr="00FF2483">
        <w:rPr>
          <w:rFonts w:eastAsia="TimesNewRoman" w:cs="Times New Roman"/>
          <w:sz w:val="24"/>
          <w:szCs w:val="24"/>
        </w:rPr>
        <w:t>151: 219-238.</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Dharmalingam, S. R., Madhappan, R., Ramamurthy, S., Chidambaram, K., Srikanth, M. V., Shanmugham, S. and Kumar, S. K. (2014). Investigation on antidiarrhoeal activity of</w:t>
      </w:r>
      <w:r>
        <w:rPr>
          <w:rFonts w:eastAsia="TimesNewRoman" w:cs="Times New Roman"/>
          <w:sz w:val="24"/>
          <w:szCs w:val="24"/>
        </w:rPr>
        <w:t xml:space="preserve"> </w:t>
      </w:r>
    </w:p>
    <w:p w:rsidR="004D4962" w:rsidRPr="00C15260"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Aristolochia indica </w:t>
      </w:r>
      <w:r w:rsidRPr="00FF2483">
        <w:rPr>
          <w:rFonts w:eastAsia="TimesNewRoman" w:cs="Times New Roman"/>
          <w:sz w:val="24"/>
          <w:szCs w:val="24"/>
        </w:rPr>
        <w:t xml:space="preserve">Linn. root extracts in mice. </w:t>
      </w:r>
      <w:r w:rsidRPr="00FF2483">
        <w:rPr>
          <w:rFonts w:eastAsia="TimesNewRoman,Italic" w:cs="Times New Roman"/>
          <w:i/>
          <w:iCs/>
          <w:sz w:val="24"/>
          <w:szCs w:val="24"/>
        </w:rPr>
        <w:t>African Journal of Traditional, Complementary and Alternative Medicines 11</w:t>
      </w:r>
      <w:r w:rsidRPr="00FF2483">
        <w:rPr>
          <w:rFonts w:eastAsia="TimesNewRoman" w:cs="Times New Roman"/>
          <w:sz w:val="24"/>
          <w:szCs w:val="24"/>
        </w:rPr>
        <w:t>(2): 292-294.</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Drucker, D. J. and Nauck, M. A. (2006). The incretin system: glucagon-like peptide-1</w:t>
      </w:r>
      <w:r>
        <w:rPr>
          <w:rFonts w:eastAsia="TimesNewRoman" w:cs="Times New Roman"/>
          <w:sz w:val="24"/>
          <w:szCs w:val="24"/>
        </w:rPr>
        <w:t xml:space="preserve"> </w:t>
      </w:r>
    </w:p>
    <w:p w:rsidR="004D4962" w:rsidRPr="00C15260"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receptor agonists and dipeptidyl peptidase-4 inhibitors in type 2 diabetes. </w:t>
      </w:r>
      <w:r w:rsidRPr="00FF2483">
        <w:rPr>
          <w:rFonts w:eastAsia="TimesNewRoman,Italic" w:cs="Times New Roman"/>
          <w:i/>
          <w:iCs/>
          <w:sz w:val="24"/>
          <w:szCs w:val="24"/>
        </w:rPr>
        <w:t xml:space="preserve">The Lancet 368 </w:t>
      </w:r>
      <w:r w:rsidRPr="00FF2483">
        <w:rPr>
          <w:rFonts w:eastAsia="TimesNewRoman" w:cs="Times New Roman"/>
          <w:sz w:val="24"/>
          <w:szCs w:val="24"/>
        </w:rPr>
        <w:t>(9548): 1696-1705.</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Eidi, A., Eidi, M. and Esmaeili, E. (2006). Antidiabetic effect of garlic (</w:t>
      </w:r>
      <w:r w:rsidRPr="00FF2483">
        <w:rPr>
          <w:rFonts w:eastAsia="TimesNewRoman,Italic" w:cs="Times New Roman"/>
          <w:i/>
          <w:iCs/>
          <w:sz w:val="24"/>
          <w:szCs w:val="24"/>
        </w:rPr>
        <w:t xml:space="preserve">Allium sativum </w:t>
      </w:r>
      <w:r w:rsidRPr="00FF2483">
        <w:rPr>
          <w:rFonts w:eastAsia="TimesNewRoman" w:cs="Times New Roman"/>
          <w:sz w:val="24"/>
          <w:szCs w:val="24"/>
        </w:rPr>
        <w:t>L.) in</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normal and streptozotocin- induced diabetic rats. </w:t>
      </w:r>
      <w:r w:rsidRPr="00FF2483">
        <w:rPr>
          <w:rFonts w:eastAsia="TimesNewRoman,Italic" w:cs="Times New Roman"/>
          <w:i/>
          <w:iCs/>
          <w:sz w:val="24"/>
          <w:szCs w:val="24"/>
        </w:rPr>
        <w:t xml:space="preserve">Phytomedicine 13 </w:t>
      </w:r>
      <w:r w:rsidRPr="00FF2483">
        <w:rPr>
          <w:rFonts w:eastAsia="TimesNewRoman" w:cs="Times New Roman"/>
          <w:sz w:val="24"/>
          <w:szCs w:val="24"/>
        </w:rPr>
        <w:t>(9-10): 624 629.</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Elsnoussi, A.H.M., Mohammad, J.A.S., Lee, F.A., Amirin, S., Sue, H.C. and Soo, C.T.</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(2012). Potent α glucosidase and α- amylase inhibitory activities of standardized 50% ethanolic extracts and sinensetin from </w:t>
      </w:r>
      <w:r w:rsidRPr="00FF2483">
        <w:rPr>
          <w:rFonts w:eastAsia="TimesNewRoman,Italic" w:cs="Times New Roman"/>
          <w:i/>
          <w:iCs/>
          <w:sz w:val="24"/>
          <w:szCs w:val="24"/>
        </w:rPr>
        <w:t xml:space="preserve">Orthosiphon stamineus </w:t>
      </w:r>
      <w:r w:rsidRPr="00FF2483">
        <w:rPr>
          <w:rFonts w:eastAsia="TimesNewRoman" w:cs="Times New Roman"/>
          <w:sz w:val="24"/>
          <w:szCs w:val="24"/>
        </w:rPr>
        <w:t xml:space="preserve">Benth as anti-diabetic mechanism. </w:t>
      </w:r>
      <w:r w:rsidRPr="00FF2483">
        <w:rPr>
          <w:rFonts w:eastAsia="TimesNewRoman,Italic" w:cs="Times New Roman"/>
          <w:i/>
          <w:iCs/>
          <w:sz w:val="24"/>
          <w:szCs w:val="24"/>
        </w:rPr>
        <w:t xml:space="preserve">BMC Complementary Alternative Medicine </w:t>
      </w:r>
      <w:r w:rsidRPr="00FF2483">
        <w:rPr>
          <w:rFonts w:eastAsia="TimesNewRoman" w:cs="Times New Roman"/>
          <w:sz w:val="24"/>
          <w:szCs w:val="24"/>
        </w:rPr>
        <w:t>12: 176-182.</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Fabricant, D. S. and Farnsworth, N. R. (2001). The value of plants used in traditional</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medicine for drug discovery. </w:t>
      </w:r>
      <w:r w:rsidRPr="00FF2483">
        <w:rPr>
          <w:rFonts w:eastAsia="TimesNewRoman,Italic" w:cs="Times New Roman"/>
          <w:i/>
          <w:iCs/>
          <w:sz w:val="24"/>
          <w:szCs w:val="24"/>
        </w:rPr>
        <w:t>Environmental health perspectives 109</w:t>
      </w:r>
      <w:r w:rsidRPr="00FF2483">
        <w:rPr>
          <w:rFonts w:eastAsia="TimesNewRoman" w:cs="Times New Roman"/>
          <w:sz w:val="24"/>
          <w:szCs w:val="24"/>
        </w:rPr>
        <w:t>(1): 69-75.</w:t>
      </w:r>
    </w:p>
    <w:p w:rsidR="004D4962" w:rsidRDefault="004D4962">
      <w:pPr>
        <w:spacing w:line="259" w:lineRule="auto"/>
        <w:rPr>
          <w:rFonts w:eastAsia="TimesNewRoman" w:cs="Times New Roman"/>
          <w:sz w:val="24"/>
          <w:szCs w:val="24"/>
        </w:rPr>
      </w:pPr>
      <w:r>
        <w:rPr>
          <w:rFonts w:eastAsia="TimesNewRoman" w:cs="Times New Roman"/>
          <w:sz w:val="24"/>
          <w:szCs w:val="24"/>
        </w:rPr>
        <w:br w:type="page"/>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Finar, G. (1986). Plants of economic importance. Medicinal Plants and Medicine in Africa.</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Spectrum Books Ltd. Ibadan 78</w:t>
      </w:r>
      <w:r w:rsidRPr="00FF2483">
        <w:rPr>
          <w:rFonts w:eastAsia="TimesNewRoman" w:cs="Times New Roman"/>
          <w:sz w:val="24"/>
          <w:szCs w:val="24"/>
        </w:rPr>
        <w:t xml:space="preserve">: 150-153. Fong, D. S., Aiello, L. and Gardner, T. W. (2003). Diabetic retinopathy. </w:t>
      </w:r>
      <w:r w:rsidRPr="00FF2483">
        <w:rPr>
          <w:rFonts w:eastAsia="TimesNewRoman,Italic" w:cs="Times New Roman"/>
          <w:i/>
          <w:iCs/>
          <w:sz w:val="24"/>
          <w:szCs w:val="24"/>
        </w:rPr>
        <w:t>Diabetes Care</w:t>
      </w:r>
      <w:r w:rsidRPr="00FF2483">
        <w:rPr>
          <w:rFonts w:eastAsia="TimesNewRoman" w:cs="Times New Roman"/>
          <w:sz w:val="24"/>
          <w:szCs w:val="24"/>
        </w:rPr>
        <w:t xml:space="preserve"> 26(1): S99-S102</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Fu, J., Fu, J., Yuan, J., Zhang, N., Gao, B., Fu, G. and Zhang, Y. (2012). Anti-diabetic</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activities of </w:t>
      </w:r>
      <w:r w:rsidRPr="00FF2483">
        <w:rPr>
          <w:rFonts w:eastAsia="TimesNewRoman,Italic" w:cs="Times New Roman"/>
          <w:i/>
          <w:iCs/>
          <w:sz w:val="24"/>
          <w:szCs w:val="24"/>
        </w:rPr>
        <w:t xml:space="preserve">Acanthopanax senticosus </w:t>
      </w:r>
      <w:r w:rsidRPr="00FF2483">
        <w:rPr>
          <w:rFonts w:eastAsia="TimesNewRoman" w:cs="Times New Roman"/>
          <w:sz w:val="24"/>
          <w:szCs w:val="24"/>
        </w:rPr>
        <w:t xml:space="preserve">polysaccharide (ASP) in combination with metformin. </w:t>
      </w:r>
      <w:r w:rsidRPr="00FF2483">
        <w:rPr>
          <w:rFonts w:eastAsia="TimesNewRoman,Italic" w:cs="Times New Roman"/>
          <w:i/>
          <w:iCs/>
          <w:sz w:val="24"/>
          <w:szCs w:val="24"/>
        </w:rPr>
        <w:t>International Journal of Biological Macromolecules 50</w:t>
      </w:r>
      <w:r w:rsidRPr="00FF2483">
        <w:rPr>
          <w:rFonts w:eastAsia="TimesNewRoman" w:cs="Times New Roman"/>
          <w:sz w:val="24"/>
          <w:szCs w:val="24"/>
        </w:rPr>
        <w:t>(3): 619-623.</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Fujimori, Y., Katsuno, K., Nakashima, I., Ishikawa-Takemura, Y., Fujikura, H. and Isaji, M.</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(2008). Remogliflozin etabonate, in a novel category of selective low-affinity sodium</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cs="Times New Roman"/>
        </w:rPr>
        <w:t xml:space="preserve"> </w:t>
      </w:r>
      <w:r w:rsidRPr="00FF2483">
        <w:rPr>
          <w:rFonts w:eastAsia="TimesNewRoman" w:cs="Times New Roman"/>
          <w:sz w:val="24"/>
          <w:szCs w:val="24"/>
        </w:rPr>
        <w:t>glucose cotransporter (SGLT2) inhibitors, exhibits antidiabetic efficacy in rodent</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models. </w:t>
      </w:r>
      <w:r w:rsidRPr="00FF2483">
        <w:rPr>
          <w:rFonts w:eastAsia="TimesNewRoman,Italic" w:cs="Times New Roman"/>
          <w:i/>
          <w:iCs/>
          <w:sz w:val="24"/>
          <w:szCs w:val="24"/>
        </w:rPr>
        <w:t>Journal of Pharmacology and Experimental Therapeutics 327</w:t>
      </w:r>
      <w:r w:rsidRPr="00FF2483">
        <w:rPr>
          <w:rFonts w:eastAsia="TimesNewRoman" w:cs="Times New Roman"/>
          <w:sz w:val="24"/>
          <w:szCs w:val="24"/>
        </w:rPr>
        <w:t>(1): 268-276.</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Gbolade, A. A. (2009). Inventory of antidiabetic plants in selected districts of Lagos State,</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Nigeria. </w:t>
      </w:r>
      <w:r w:rsidRPr="00FF2483">
        <w:rPr>
          <w:rFonts w:eastAsia="TimesNewRoman,Italic" w:cs="Times New Roman"/>
          <w:i/>
          <w:iCs/>
          <w:sz w:val="24"/>
          <w:szCs w:val="24"/>
        </w:rPr>
        <w:t xml:space="preserve">Journal of Ethnopharmacology </w:t>
      </w:r>
      <w:r w:rsidRPr="00FF2483">
        <w:rPr>
          <w:rFonts w:eastAsia="TimesNewRoman" w:cs="Times New Roman"/>
          <w:sz w:val="24"/>
          <w:szCs w:val="24"/>
        </w:rPr>
        <w:t>12: 135–139</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Grover, J. K., Yadav, S. and Vats, V. (2002). Medicinal plants of India with anti-diabetic</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potential. </w:t>
      </w:r>
      <w:r w:rsidRPr="00FF2483">
        <w:rPr>
          <w:rFonts w:eastAsia="TimesNewRoman,Italic" w:cs="Times New Roman"/>
          <w:i/>
          <w:iCs/>
          <w:sz w:val="24"/>
          <w:szCs w:val="24"/>
        </w:rPr>
        <w:t>Journal of ethnopharmacology 81</w:t>
      </w:r>
      <w:r w:rsidRPr="00FF2483">
        <w:rPr>
          <w:rFonts w:eastAsia="TimesNewRoman" w:cs="Times New Roman"/>
          <w:sz w:val="24"/>
          <w:szCs w:val="24"/>
        </w:rPr>
        <w:t>(1): 81-100.</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Gupta, O. P. and Phatak, S. (2003). Pandemic trends in prevalence of diabetes mellitus and</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associated coronary heart disease in India-their causes and prevention. </w:t>
      </w:r>
      <w:r w:rsidRPr="00FF2483">
        <w:rPr>
          <w:rFonts w:eastAsia="TimesNewRoman,Italic" w:cs="Times New Roman"/>
          <w:i/>
          <w:iCs/>
          <w:sz w:val="24"/>
          <w:szCs w:val="24"/>
        </w:rPr>
        <w:t>International Journal</w:t>
      </w:r>
      <w:r w:rsidRPr="00FF2483">
        <w:rPr>
          <w:rFonts w:eastAsia="TimesNewRoman" w:cs="Times New Roman"/>
          <w:sz w:val="24"/>
          <w:szCs w:val="24"/>
        </w:rPr>
        <w:t xml:space="preserve"> </w:t>
      </w:r>
      <w:r w:rsidRPr="00FF2483">
        <w:rPr>
          <w:rFonts w:eastAsia="TimesNewRoman,Italic" w:cs="Times New Roman"/>
          <w:i/>
          <w:iCs/>
          <w:sz w:val="24"/>
          <w:szCs w:val="24"/>
        </w:rPr>
        <w:t>of Diabetes in Developing Countries 23</w:t>
      </w:r>
      <w:r w:rsidRPr="00FF2483">
        <w:rPr>
          <w:rFonts w:eastAsia="TimesNewRoman" w:cs="Times New Roman"/>
          <w:sz w:val="24"/>
          <w:szCs w:val="24"/>
        </w:rPr>
        <w:t>(2): 37-45.</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Gupta, R., Bajpai, K.G., Johri, S. and Saxena, A.M. (2007). An overview of Indian novel</w:t>
      </w:r>
      <w:r>
        <w:rPr>
          <w:rFonts w:eastAsia="TimesNewRoman" w:cs="Times New Roman"/>
          <w:sz w:val="24"/>
          <w:szCs w:val="24"/>
        </w:rPr>
        <w:t xml:space="preserve"> </w:t>
      </w:r>
    </w:p>
    <w:p w:rsidR="004D4962" w:rsidRPr="00C15260"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traditional medicinal plants with anti-diabetic properties. </w:t>
      </w:r>
      <w:r w:rsidRPr="00FF2483">
        <w:rPr>
          <w:rFonts w:eastAsia="TimesNewRoman,Italic" w:cs="Times New Roman"/>
          <w:i/>
          <w:iCs/>
          <w:sz w:val="24"/>
          <w:szCs w:val="24"/>
        </w:rPr>
        <w:t xml:space="preserve">African Journal of Complementary and Alternative Medicine </w:t>
      </w:r>
      <w:r w:rsidRPr="00FF2483">
        <w:rPr>
          <w:rFonts w:eastAsia="TimesNewRoman" w:cs="Times New Roman"/>
          <w:sz w:val="24"/>
          <w:szCs w:val="24"/>
        </w:rPr>
        <w:t>5(1): 1–17.</w:t>
      </w:r>
      <w:r w:rsidRPr="00FF2483">
        <w:rPr>
          <w:rFonts w:eastAsia="TimesNewRoman,Italic" w:cs="Times New Roman"/>
          <w:i/>
          <w:iCs/>
          <w:sz w:val="24"/>
          <w:szCs w:val="24"/>
        </w:rPr>
        <w:t xml:space="preserve"> </w:t>
      </w:r>
    </w:p>
    <w:p w:rsidR="004D4962"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Guthrie, D. W. and Guthrie, R.A. (2009). Management of diabetes mellitus: A guide to the</w:t>
      </w:r>
      <w:r>
        <w:rPr>
          <w:rFonts w:eastAsia="TimesNewRoman,Italic" w:cs="Times New Roman"/>
          <w:i/>
          <w:iCs/>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 w:cs="Times New Roman"/>
          <w:sz w:val="24"/>
          <w:szCs w:val="24"/>
        </w:rPr>
        <w:t>pattern approach. 5th edition. Springer, New York.</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He, W., Cik, M., Lesage, A., Van der Linden, I., De Kimpe, N., Appendino, G. and Van</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Puyvelde, L. (2000). Kirkinine, a new daphnane orthoester with potent neurotrophic activity from </w:t>
      </w:r>
      <w:r w:rsidRPr="00FF2483">
        <w:rPr>
          <w:rFonts w:eastAsia="TimesNewRoman,Italic" w:cs="Times New Roman"/>
          <w:i/>
          <w:iCs/>
          <w:sz w:val="24"/>
          <w:szCs w:val="24"/>
        </w:rPr>
        <w:t>Synaptolepis kirkii</w:t>
      </w:r>
      <w:r w:rsidRPr="00FF2483">
        <w:rPr>
          <w:rFonts w:eastAsia="TimesNewRoman" w:cs="Times New Roman"/>
          <w:sz w:val="24"/>
          <w:szCs w:val="24"/>
        </w:rPr>
        <w:t xml:space="preserve">. </w:t>
      </w:r>
      <w:r w:rsidRPr="00FF2483">
        <w:rPr>
          <w:rFonts w:eastAsia="TimesNewRoman,Italic" w:cs="Times New Roman"/>
          <w:i/>
          <w:iCs/>
          <w:sz w:val="24"/>
          <w:szCs w:val="24"/>
        </w:rPr>
        <w:t>Journal of Natural Products 63</w:t>
      </w:r>
      <w:r w:rsidRPr="00FF2483">
        <w:rPr>
          <w:rFonts w:eastAsia="TimesNewRoman" w:cs="Times New Roman"/>
          <w:sz w:val="24"/>
          <w:szCs w:val="24"/>
        </w:rPr>
        <w:t>(9): 1185-1187.</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Ibrahim, R. B., Akolade, J. O., Sulyman, A. O., Sabiu, S., Yusuf, B. O. and Yusuf, L. B.</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(2018). Aqueous Leaf Extract of </w:t>
      </w:r>
      <w:r w:rsidRPr="00FF2483">
        <w:rPr>
          <w:rFonts w:eastAsia="TimesNewRoman,Italic" w:cs="Times New Roman"/>
          <w:i/>
          <w:iCs/>
          <w:sz w:val="24"/>
          <w:szCs w:val="24"/>
        </w:rPr>
        <w:t xml:space="preserve">Heliotropium indicum </w:t>
      </w:r>
      <w:r w:rsidRPr="00FF2483">
        <w:rPr>
          <w:rFonts w:eastAsia="TimesNewRoman" w:cs="Times New Roman"/>
          <w:sz w:val="24"/>
          <w:szCs w:val="24"/>
        </w:rPr>
        <w:t xml:space="preserve">Ameliorates Hyperglycaemia- Induced Tissue Complications in Albino Rats. </w:t>
      </w:r>
      <w:r w:rsidRPr="00FF2483">
        <w:rPr>
          <w:rFonts w:eastAsia="TimesNewRoman,Italic" w:cs="Times New Roman"/>
          <w:i/>
          <w:iCs/>
          <w:sz w:val="24"/>
          <w:szCs w:val="24"/>
        </w:rPr>
        <w:t>Wounds 6</w:t>
      </w:r>
      <w:r w:rsidRPr="00FF2483">
        <w:rPr>
          <w:rFonts w:eastAsia="TimesNewRoman" w:cs="Times New Roman"/>
          <w:sz w:val="24"/>
          <w:szCs w:val="24"/>
        </w:rPr>
        <w:t>(11): 19-26.</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Inzucchi, S. E. and McGuire, D. K. (2008). New drugs for the treatment of diabetes: part II:</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Incretin-based therapy and beyond. </w:t>
      </w:r>
      <w:r w:rsidRPr="00FF2483">
        <w:rPr>
          <w:rFonts w:eastAsia="TimesNewRoman,Italic" w:cs="Times New Roman"/>
          <w:i/>
          <w:iCs/>
          <w:sz w:val="24"/>
          <w:szCs w:val="24"/>
        </w:rPr>
        <w:t>Circulation 117</w:t>
      </w:r>
      <w:r w:rsidRPr="00FF2483">
        <w:rPr>
          <w:rFonts w:eastAsia="TimesNewRoman" w:cs="Times New Roman"/>
          <w:sz w:val="24"/>
          <w:szCs w:val="24"/>
        </w:rPr>
        <w:t>(4): 574-584.</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Inzucchi, S. E., Bergenstal, R. M., Buse, J. B., Diamant, M., Ferrannini, E., Nauck, M. and</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Matthews, D. R. (2015). Management of hyperglyce</w:t>
      </w:r>
      <w:r>
        <w:rPr>
          <w:rFonts w:eastAsia="TimesNewRoman" w:cs="Times New Roman"/>
          <w:sz w:val="24"/>
          <w:szCs w:val="24"/>
        </w:rPr>
        <w:t xml:space="preserve">mia in type 2 diabetes, 2015: a </w:t>
      </w:r>
      <w:r w:rsidRPr="00FF2483">
        <w:rPr>
          <w:rFonts w:eastAsia="TimesNewRoman" w:cs="Times New Roman"/>
          <w:sz w:val="24"/>
          <w:szCs w:val="24"/>
        </w:rPr>
        <w:t>patient</w:t>
      </w:r>
      <w:r>
        <w:rPr>
          <w:rFonts w:eastAsia="TimesNewRoman" w:cs="Times New Roman"/>
          <w:sz w:val="24"/>
          <w:szCs w:val="24"/>
        </w:rPr>
        <w:t xml:space="preserve"> </w:t>
      </w:r>
      <w:r w:rsidRPr="00FF2483">
        <w:rPr>
          <w:rFonts w:eastAsia="TimesNewRoman" w:cs="Times New Roman"/>
          <w:sz w:val="24"/>
          <w:szCs w:val="24"/>
        </w:rPr>
        <w:t xml:space="preserve">centered approach: update to a position statement of the American Diabetes Association and the European Association for the Study of Diabetes. </w:t>
      </w:r>
      <w:r w:rsidRPr="00FF2483">
        <w:rPr>
          <w:rFonts w:eastAsia="TimesNewRoman,Italic" w:cs="Times New Roman"/>
          <w:i/>
          <w:iCs/>
          <w:sz w:val="24"/>
          <w:szCs w:val="24"/>
        </w:rPr>
        <w:t>Diabetes care 38</w:t>
      </w:r>
      <w:r w:rsidRPr="00FF2483">
        <w:rPr>
          <w:rFonts w:eastAsia="TimesNewRoman" w:cs="Times New Roman"/>
          <w:sz w:val="24"/>
          <w:szCs w:val="24"/>
        </w:rPr>
        <w:t>(1): 140-149.</w:t>
      </w:r>
    </w:p>
    <w:p w:rsidR="004D4962"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Irondi, E. A., Oboh, G. and Akindahunsi, A. A. (2016). Antidiabetic effects of </w:t>
      </w:r>
      <w:r w:rsidRPr="00FF2483">
        <w:rPr>
          <w:rFonts w:eastAsia="TimesNewRoman,Italic" w:cs="Times New Roman"/>
          <w:i/>
          <w:iCs/>
          <w:sz w:val="24"/>
          <w:szCs w:val="24"/>
        </w:rPr>
        <w:t>Mangifera</w:t>
      </w:r>
      <w:r>
        <w:rPr>
          <w:rFonts w:eastAsia="TimesNewRoman,Italic" w:cs="Times New Roman"/>
          <w:i/>
          <w:iCs/>
          <w:sz w:val="24"/>
          <w:szCs w:val="24"/>
        </w:rPr>
        <w:t xml:space="preserve"> </w:t>
      </w:r>
    </w:p>
    <w:p w:rsidR="004D4962" w:rsidRPr="00C15260" w:rsidRDefault="004D4962" w:rsidP="004D4962">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indica </w:t>
      </w:r>
      <w:r w:rsidRPr="00FF2483">
        <w:rPr>
          <w:rFonts w:eastAsia="TimesNewRoman" w:cs="Times New Roman"/>
          <w:sz w:val="24"/>
          <w:szCs w:val="24"/>
        </w:rPr>
        <w:t>Kernel Flour</w:t>
      </w:r>
      <w:r w:rsidRPr="00FF2483">
        <w:rPr>
          <w:rFonts w:eastAsia="CambriaMath" w:cs="Times New Roman"/>
          <w:sz w:val="24"/>
          <w:szCs w:val="24"/>
        </w:rPr>
        <w:t>‐</w:t>
      </w:r>
      <w:r w:rsidRPr="00FF2483">
        <w:rPr>
          <w:rFonts w:eastAsia="TimesNewRoman" w:cs="Times New Roman"/>
          <w:sz w:val="24"/>
          <w:szCs w:val="24"/>
        </w:rPr>
        <w:t>supplemented diet in streptozotocin</w:t>
      </w:r>
      <w:r w:rsidRPr="00FF2483">
        <w:rPr>
          <w:rFonts w:eastAsia="CambriaMath" w:cs="Times New Roman"/>
          <w:sz w:val="24"/>
          <w:szCs w:val="24"/>
        </w:rPr>
        <w:t>‐</w:t>
      </w:r>
      <w:r w:rsidRPr="00FF2483">
        <w:rPr>
          <w:rFonts w:eastAsia="TimesNewRoman" w:cs="Times New Roman"/>
          <w:sz w:val="24"/>
          <w:szCs w:val="24"/>
        </w:rPr>
        <w:t>induced type 2 diabetes in</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rats. </w:t>
      </w:r>
      <w:r w:rsidRPr="00FF2483">
        <w:rPr>
          <w:rFonts w:eastAsia="TimesNewRoman,Italic" w:cs="Times New Roman"/>
          <w:i/>
          <w:iCs/>
          <w:sz w:val="24"/>
          <w:szCs w:val="24"/>
        </w:rPr>
        <w:t>Food science &amp; nutrition 4</w:t>
      </w:r>
      <w:r w:rsidRPr="00FF2483">
        <w:rPr>
          <w:rFonts w:eastAsia="TimesNewRoman" w:cs="Times New Roman"/>
          <w:sz w:val="24"/>
          <w:szCs w:val="24"/>
        </w:rPr>
        <w:t>(6): 828-839.</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Jamila, N., Yeong, K. K., Murugaiyah, V., Atlas, A., Khan, I., Khan, N. and Osman, H.</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(2015). Molecular docking studies and </w:t>
      </w:r>
      <w:r w:rsidRPr="00FF2483">
        <w:rPr>
          <w:rFonts w:eastAsia="TimesNewRoman,Italic" w:cs="Times New Roman"/>
          <w:i/>
          <w:iCs/>
          <w:sz w:val="24"/>
          <w:szCs w:val="24"/>
        </w:rPr>
        <w:t xml:space="preserve">in vitro </w:t>
      </w:r>
      <w:r w:rsidRPr="00FF2483">
        <w:rPr>
          <w:rFonts w:eastAsia="TimesNewRoman" w:cs="Times New Roman"/>
          <w:sz w:val="24"/>
          <w:szCs w:val="24"/>
        </w:rPr>
        <w:t xml:space="preserve">cholinesterase enzyme inhibitory activities of chemical constituents of </w:t>
      </w:r>
      <w:r w:rsidRPr="00FF2483">
        <w:rPr>
          <w:rFonts w:eastAsia="TimesNewRoman,Italic" w:cs="Times New Roman"/>
          <w:i/>
          <w:iCs/>
          <w:sz w:val="24"/>
          <w:szCs w:val="24"/>
        </w:rPr>
        <w:t>Garcinia hombroniana</w:t>
      </w:r>
      <w:r w:rsidRPr="00FF2483">
        <w:rPr>
          <w:rFonts w:eastAsia="TimesNewRoman" w:cs="Times New Roman"/>
          <w:sz w:val="24"/>
          <w:szCs w:val="24"/>
        </w:rPr>
        <w:t xml:space="preserve">. </w:t>
      </w:r>
      <w:r w:rsidRPr="00FF2483">
        <w:rPr>
          <w:rFonts w:eastAsia="TimesNewRoman,Italic" w:cs="Times New Roman"/>
          <w:i/>
          <w:iCs/>
          <w:sz w:val="24"/>
          <w:szCs w:val="24"/>
        </w:rPr>
        <w:t>Natural product research 29</w:t>
      </w:r>
      <w:r w:rsidRPr="00FF2483">
        <w:rPr>
          <w:rFonts w:eastAsia="TimesNewRoman" w:cs="Times New Roman"/>
          <w:sz w:val="24"/>
          <w:szCs w:val="24"/>
        </w:rPr>
        <w:t>(1): 86-90.</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Joseph, B. and Jini, D. (2013). Antidiabetic effects of </w:t>
      </w:r>
      <w:r w:rsidRPr="00FF2483">
        <w:rPr>
          <w:rFonts w:eastAsia="TimesNewRoman,Italic" w:cs="Times New Roman"/>
          <w:i/>
          <w:iCs/>
          <w:sz w:val="24"/>
          <w:szCs w:val="24"/>
        </w:rPr>
        <w:t xml:space="preserve">Momordica charantia </w:t>
      </w:r>
      <w:r w:rsidRPr="00FF2483">
        <w:rPr>
          <w:rFonts w:eastAsia="TimesNewRoman" w:cs="Times New Roman"/>
          <w:sz w:val="24"/>
          <w:szCs w:val="24"/>
        </w:rPr>
        <w:t>(bitter melon)</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and its medicinal potency. </w:t>
      </w:r>
      <w:r w:rsidRPr="00FF2483">
        <w:rPr>
          <w:rFonts w:eastAsia="TimesNewRoman,Italic" w:cs="Times New Roman"/>
          <w:i/>
          <w:iCs/>
          <w:sz w:val="24"/>
          <w:szCs w:val="24"/>
        </w:rPr>
        <w:t>Asian Pacific Journal of Tropical Disease 3</w:t>
      </w:r>
      <w:r w:rsidRPr="00FF2483">
        <w:rPr>
          <w:rFonts w:eastAsia="TimesNewRoman" w:cs="Times New Roman"/>
          <w:sz w:val="24"/>
          <w:szCs w:val="24"/>
        </w:rPr>
        <w:t>(2): 93-102.</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Kazeem, M. I., Abimbola, S. G. and Ashafa, A. O. T. (2013). Inhibitory potential of</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Gossypium arboreum </w:t>
      </w:r>
      <w:r w:rsidRPr="00FF2483">
        <w:rPr>
          <w:rFonts w:eastAsia="TimesNewRoman" w:cs="Times New Roman"/>
          <w:sz w:val="24"/>
          <w:szCs w:val="24"/>
        </w:rPr>
        <w:t xml:space="preserve">leaf extracts on diabetes key enzymes, α-amylase and α- glucosidase. </w:t>
      </w:r>
      <w:r w:rsidRPr="00FF2483">
        <w:rPr>
          <w:rFonts w:eastAsia="TimesNewRoman,Italic" w:cs="Times New Roman"/>
          <w:i/>
          <w:iCs/>
          <w:sz w:val="24"/>
          <w:szCs w:val="24"/>
        </w:rPr>
        <w:t>Bangladesh Journal of Pharmacology 8</w:t>
      </w:r>
      <w:r w:rsidRPr="00FF2483">
        <w:rPr>
          <w:rFonts w:eastAsia="TimesNewRoman" w:cs="Times New Roman"/>
          <w:sz w:val="24"/>
          <w:szCs w:val="24"/>
        </w:rPr>
        <w:t>(2): 149-155.</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Kim, J.S., Kwon, C.S. and Son, K.H. (2000). Inhibition of alpha glucosidase and amylase by</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luteolin, a flavonoid. </w:t>
      </w:r>
      <w:r w:rsidRPr="00FF2483">
        <w:rPr>
          <w:rFonts w:eastAsia="TimesNewRoman,Italic" w:cs="Times New Roman"/>
          <w:i/>
          <w:iCs/>
          <w:sz w:val="24"/>
          <w:szCs w:val="24"/>
        </w:rPr>
        <w:t xml:space="preserve">Bioscience, Biotechnology and Biochemistry </w:t>
      </w:r>
      <w:r w:rsidRPr="00FF2483">
        <w:rPr>
          <w:rFonts w:eastAsia="TimesNewRoman" w:cs="Times New Roman"/>
          <w:sz w:val="24"/>
          <w:szCs w:val="24"/>
        </w:rPr>
        <w:t>64: 2458–2461.</w:t>
      </w:r>
    </w:p>
    <w:p w:rsidR="004D4962" w:rsidRDefault="004D4962" w:rsidP="004D4962">
      <w:pPr>
        <w:autoSpaceDE w:val="0"/>
        <w:autoSpaceDN w:val="0"/>
        <w:adjustRightInd w:val="0"/>
        <w:spacing w:after="0" w:line="480" w:lineRule="auto"/>
        <w:jc w:val="both"/>
        <w:rPr>
          <w:rFonts w:eastAsia="TimesNewRoman" w:cs="Times New Roman"/>
          <w:sz w:val="24"/>
          <w:szCs w:val="24"/>
        </w:rPr>
      </w:pP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Krentz, A.J. and Bailey, C.J. (2005). Oral antidiabetic agents: Current role in type 2 diabetes</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mellitus. </w:t>
      </w:r>
      <w:r w:rsidRPr="00FF2483">
        <w:rPr>
          <w:rFonts w:eastAsia="TimesNewRoman,Italic" w:cs="Times New Roman"/>
          <w:i/>
          <w:iCs/>
          <w:sz w:val="24"/>
          <w:szCs w:val="24"/>
        </w:rPr>
        <w:t xml:space="preserve">Drug </w:t>
      </w:r>
      <w:r w:rsidRPr="00FF2483">
        <w:rPr>
          <w:rFonts w:eastAsia="TimesNewRoman" w:cs="Times New Roman"/>
          <w:sz w:val="24"/>
          <w:szCs w:val="24"/>
        </w:rPr>
        <w:t>65: 385-411</w:t>
      </w:r>
    </w:p>
    <w:p w:rsidR="004D4962"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Kwon, Y. I., Apostolidis, E. and Shetty, K. (2008). </w:t>
      </w:r>
      <w:r w:rsidRPr="00FF2483">
        <w:rPr>
          <w:rFonts w:eastAsia="TimesNewRoman,Italic" w:cs="Times New Roman"/>
          <w:i/>
          <w:iCs/>
          <w:sz w:val="24"/>
          <w:szCs w:val="24"/>
        </w:rPr>
        <w:t xml:space="preserve">In vitro </w:t>
      </w:r>
      <w:r w:rsidRPr="00FF2483">
        <w:rPr>
          <w:rFonts w:eastAsia="TimesNewRoman" w:cs="Times New Roman"/>
          <w:sz w:val="24"/>
          <w:szCs w:val="24"/>
        </w:rPr>
        <w:t>studies of eggplant (</w:t>
      </w:r>
      <w:r w:rsidRPr="00FF2483">
        <w:rPr>
          <w:rFonts w:eastAsia="TimesNewRoman,Italic" w:cs="Times New Roman"/>
          <w:i/>
          <w:iCs/>
          <w:sz w:val="24"/>
          <w:szCs w:val="24"/>
        </w:rPr>
        <w:t>Solanum</w:t>
      </w:r>
      <w:r>
        <w:rPr>
          <w:rFonts w:eastAsia="TimesNewRoman,Italic" w:cs="Times New Roman"/>
          <w:i/>
          <w:iCs/>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Italic" w:cs="Times New Roman"/>
          <w:i/>
          <w:iCs/>
          <w:sz w:val="24"/>
          <w:szCs w:val="24"/>
        </w:rPr>
      </w:pPr>
      <w:r w:rsidRPr="00FF2483">
        <w:rPr>
          <w:rFonts w:eastAsia="TimesNewRoman,Italic" w:cs="Times New Roman"/>
          <w:i/>
          <w:iCs/>
          <w:sz w:val="24"/>
          <w:szCs w:val="24"/>
        </w:rPr>
        <w:t>melongena</w:t>
      </w:r>
      <w:r w:rsidRPr="00FF2483">
        <w:rPr>
          <w:rFonts w:eastAsia="TimesNewRoman" w:cs="Times New Roman"/>
          <w:sz w:val="24"/>
          <w:szCs w:val="24"/>
        </w:rPr>
        <w:t>) phenolics as inhibitors of key enzymes relevant for type 2 diabetes and</w:t>
      </w:r>
      <w:r w:rsidRPr="00FF2483">
        <w:rPr>
          <w:rFonts w:eastAsia="TimesNewRoman,Italic" w:cs="Times New Roman"/>
          <w:i/>
          <w:iCs/>
          <w:sz w:val="24"/>
          <w:szCs w:val="24"/>
        </w:rPr>
        <w:t xml:space="preserve"> </w:t>
      </w:r>
      <w:r w:rsidRPr="00FF2483">
        <w:rPr>
          <w:rFonts w:eastAsia="TimesNewRoman" w:cs="Times New Roman"/>
          <w:sz w:val="24"/>
          <w:szCs w:val="24"/>
        </w:rPr>
        <w:t xml:space="preserve">hypertension. </w:t>
      </w:r>
      <w:r w:rsidRPr="00FF2483">
        <w:rPr>
          <w:rFonts w:eastAsia="TimesNewRoman,Italic" w:cs="Times New Roman"/>
          <w:i/>
          <w:iCs/>
          <w:sz w:val="24"/>
          <w:szCs w:val="24"/>
        </w:rPr>
        <w:t>Bioresource Technology 99</w:t>
      </w:r>
      <w:r w:rsidRPr="00FF2483">
        <w:rPr>
          <w:rFonts w:eastAsia="TimesNewRoman" w:cs="Times New Roman"/>
          <w:sz w:val="24"/>
          <w:szCs w:val="24"/>
        </w:rPr>
        <w:t>(8): 2981-2988.</w:t>
      </w:r>
    </w:p>
    <w:p w:rsidR="004D4962"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Li, H.B., Jiang, Y. and Chen, F. (2004). Separation methods used for </w:t>
      </w:r>
      <w:r w:rsidRPr="00FF2483">
        <w:rPr>
          <w:rFonts w:eastAsia="TimesNewRoman,Italic" w:cs="Times New Roman"/>
          <w:i/>
          <w:iCs/>
          <w:sz w:val="24"/>
          <w:szCs w:val="24"/>
        </w:rPr>
        <w:t>Scutellaria baicalensis</w:t>
      </w:r>
      <w:r>
        <w:rPr>
          <w:rFonts w:eastAsia="TimesNewRoman,Italic" w:cs="Times New Roman"/>
          <w:i/>
          <w:iCs/>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 w:cs="Times New Roman"/>
          <w:sz w:val="24"/>
          <w:szCs w:val="24"/>
        </w:rPr>
        <w:t xml:space="preserve">active components. </w:t>
      </w:r>
      <w:r w:rsidRPr="00FF2483">
        <w:rPr>
          <w:rFonts w:eastAsia="TimesNewRoman,Italic" w:cs="Times New Roman"/>
          <w:i/>
          <w:iCs/>
          <w:sz w:val="24"/>
          <w:szCs w:val="24"/>
        </w:rPr>
        <w:t xml:space="preserve">Journal of Chromatographic Science </w:t>
      </w:r>
      <w:r w:rsidRPr="00FF2483">
        <w:rPr>
          <w:rFonts w:eastAsia="TimesNewRoman" w:cs="Times New Roman"/>
          <w:sz w:val="24"/>
          <w:szCs w:val="24"/>
        </w:rPr>
        <w:t>812: 277–290.</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Lineweaver, H. and Burk, D. (1934). The determination of enzyme dissociation constants.</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 xml:space="preserve">Journal of American Chemical Society </w:t>
      </w:r>
      <w:r w:rsidRPr="00FF2483">
        <w:rPr>
          <w:rFonts w:eastAsia="TimesNewRoman" w:cs="Times New Roman"/>
          <w:sz w:val="24"/>
          <w:szCs w:val="24"/>
        </w:rPr>
        <w:t>56: 658-666.</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Lo Piparo, E., Scheib, H., Frei, N., Williamson, G., Grigorov, M. and Chou, C. J. (2008).</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Flavonoids for controlling starch digestion: structural requirements for inhibiting human α- amylase. </w:t>
      </w:r>
      <w:r w:rsidRPr="00FF2483">
        <w:rPr>
          <w:rFonts w:eastAsia="TimesNewRoman,Italic" w:cs="Times New Roman"/>
          <w:i/>
          <w:iCs/>
          <w:sz w:val="24"/>
          <w:szCs w:val="24"/>
        </w:rPr>
        <w:t>Journal of Medicinal Chemistry 51</w:t>
      </w:r>
      <w:r w:rsidRPr="00FF2483">
        <w:rPr>
          <w:rFonts w:eastAsia="TimesNewRoman" w:cs="Times New Roman"/>
          <w:sz w:val="24"/>
          <w:szCs w:val="24"/>
        </w:rPr>
        <w:t>(12): 3555-3561.</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Malviya, N., Jain, S. and Malviya, S. A. P. N. A. (2010). Antidiabetic potential of medicinal</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plants. </w:t>
      </w:r>
      <w:r w:rsidRPr="00FF2483">
        <w:rPr>
          <w:rFonts w:eastAsia="TimesNewRoman,Italic" w:cs="Times New Roman"/>
          <w:i/>
          <w:iCs/>
          <w:sz w:val="24"/>
          <w:szCs w:val="24"/>
        </w:rPr>
        <w:t>Acta Poloniae Pharmaceutica 67</w:t>
      </w:r>
      <w:r w:rsidRPr="00FF2483">
        <w:rPr>
          <w:rFonts w:eastAsia="TimesNewRoman" w:cs="Times New Roman"/>
          <w:sz w:val="24"/>
          <w:szCs w:val="24"/>
        </w:rPr>
        <w:t>(2): 113-118.</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Manohar, V., Talpur, N. A., Echard, B. W., Lieberman, S. and Preuss, H. G. (2002). Effects</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of a water</w:t>
      </w:r>
      <w:r w:rsidRPr="00FF2483">
        <w:rPr>
          <w:rFonts w:eastAsia="CambriaMath" w:cs="Times New Roman"/>
          <w:sz w:val="24"/>
          <w:szCs w:val="24"/>
        </w:rPr>
        <w:t>‐</w:t>
      </w:r>
      <w:r w:rsidRPr="00FF2483">
        <w:rPr>
          <w:rFonts w:eastAsia="TimesNewRoman" w:cs="Times New Roman"/>
          <w:sz w:val="24"/>
          <w:szCs w:val="24"/>
        </w:rPr>
        <w:t xml:space="preserve">soluble extract of maitake mushroom on circulating glucose/insulin concentrations in KK mice. </w:t>
      </w:r>
      <w:r w:rsidRPr="00FF2483">
        <w:rPr>
          <w:rFonts w:eastAsia="TimesNewRoman,Italic" w:cs="Times New Roman"/>
          <w:i/>
          <w:iCs/>
          <w:sz w:val="24"/>
          <w:szCs w:val="24"/>
        </w:rPr>
        <w:t>Diabetes, Obesity and Metabolism 4</w:t>
      </w:r>
      <w:r w:rsidRPr="00FF2483">
        <w:rPr>
          <w:rFonts w:eastAsia="TimesNewRoman" w:cs="Times New Roman"/>
          <w:sz w:val="24"/>
          <w:szCs w:val="24"/>
        </w:rPr>
        <w:t>(1): 43-48.</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Marshall, S.M. (2003). Clinical features and management of diabetic nephropathy. In: Pickup</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JC, Williams G, editors. </w:t>
      </w:r>
      <w:r w:rsidRPr="00FF2483">
        <w:rPr>
          <w:rFonts w:eastAsia="TimesNewRoman,Italic" w:cs="Times New Roman"/>
          <w:i/>
          <w:iCs/>
          <w:sz w:val="24"/>
          <w:szCs w:val="24"/>
        </w:rPr>
        <w:t>Textbook of diabetes</w:t>
      </w:r>
      <w:r w:rsidRPr="00FF2483">
        <w:rPr>
          <w:rFonts w:eastAsia="TimesNewRoman" w:cs="Times New Roman"/>
          <w:sz w:val="24"/>
          <w:szCs w:val="24"/>
        </w:rPr>
        <w:t>. Boston: Blackwell Publishing.</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Metzger, B.E. and Coustan, D.R. (1998). Conference on Gestational Diabetes Mellitus.</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(Eds.): Proceedings of the Fourth International Workshop. </w:t>
      </w:r>
      <w:r w:rsidRPr="00FF2483">
        <w:rPr>
          <w:rFonts w:eastAsia="TimesNewRoman,Italic" w:cs="Times New Roman"/>
          <w:i/>
          <w:iCs/>
          <w:sz w:val="24"/>
          <w:szCs w:val="24"/>
        </w:rPr>
        <w:t xml:space="preserve">Diabetes Care, </w:t>
      </w:r>
      <w:r w:rsidRPr="00FF2483">
        <w:rPr>
          <w:rFonts w:eastAsia="TimesNewRoman" w:cs="Times New Roman"/>
          <w:sz w:val="24"/>
          <w:szCs w:val="24"/>
        </w:rPr>
        <w:t xml:space="preserve">21(2): B1–B167. Minari, J. B. and Idris, M. A. (2015). Forensic and Pharmacognostic Study of </w:t>
      </w:r>
      <w:r w:rsidRPr="00FF2483">
        <w:rPr>
          <w:rFonts w:eastAsia="TimesNewRoman,Italic" w:cs="Times New Roman"/>
          <w:i/>
          <w:iCs/>
          <w:sz w:val="24"/>
          <w:szCs w:val="24"/>
        </w:rPr>
        <w:t>Aristolochia</w:t>
      </w:r>
      <w:r w:rsidRPr="00FF2483">
        <w:rPr>
          <w:rFonts w:eastAsia="TimesNewRoman" w:cs="Times New Roman"/>
          <w:sz w:val="24"/>
          <w:szCs w:val="24"/>
        </w:rPr>
        <w:t xml:space="preserve">  </w:t>
      </w:r>
      <w:r w:rsidRPr="00FF2483">
        <w:rPr>
          <w:rFonts w:eastAsia="TimesNewRoman,Italic" w:cs="Times New Roman"/>
          <w:i/>
          <w:iCs/>
          <w:sz w:val="24"/>
          <w:szCs w:val="24"/>
        </w:rPr>
        <w:t xml:space="preserve">ringens </w:t>
      </w:r>
      <w:r w:rsidRPr="00FF2483">
        <w:rPr>
          <w:rFonts w:eastAsia="TimesNewRoman" w:cs="Times New Roman"/>
          <w:sz w:val="24"/>
          <w:szCs w:val="24"/>
        </w:rPr>
        <w:t xml:space="preserve">Stem. </w:t>
      </w:r>
      <w:r w:rsidRPr="00FF2483">
        <w:rPr>
          <w:rFonts w:eastAsia="TimesNewRoman,Italic" w:cs="Times New Roman"/>
          <w:i/>
          <w:iCs/>
          <w:sz w:val="24"/>
          <w:szCs w:val="24"/>
        </w:rPr>
        <w:t>Journal of Forensic Research 6</w:t>
      </w:r>
      <w:r w:rsidRPr="00FF2483">
        <w:rPr>
          <w:rFonts w:eastAsia="TimesNewRoman" w:cs="Times New Roman"/>
          <w:sz w:val="24"/>
          <w:szCs w:val="24"/>
        </w:rPr>
        <w:t>(1): 252-261.</w:t>
      </w:r>
    </w:p>
    <w:p w:rsidR="004D4962" w:rsidRDefault="004D4962" w:rsidP="004D4962">
      <w:pPr>
        <w:autoSpaceDE w:val="0"/>
        <w:autoSpaceDN w:val="0"/>
        <w:adjustRightInd w:val="0"/>
        <w:spacing w:after="0" w:line="480" w:lineRule="auto"/>
        <w:jc w:val="both"/>
        <w:rPr>
          <w:rFonts w:eastAsia="TimesNewRoman" w:cs="Times New Roman"/>
          <w:sz w:val="24"/>
          <w:szCs w:val="24"/>
        </w:rPr>
      </w:pPr>
    </w:p>
    <w:p w:rsidR="004D4962" w:rsidRDefault="004D4962" w:rsidP="004D4962">
      <w:pPr>
        <w:autoSpaceDE w:val="0"/>
        <w:autoSpaceDN w:val="0"/>
        <w:adjustRightInd w:val="0"/>
        <w:spacing w:after="0" w:line="480" w:lineRule="auto"/>
        <w:jc w:val="both"/>
        <w:rPr>
          <w:rFonts w:eastAsia="TimesNewRoman" w:cs="Times New Roman"/>
          <w:sz w:val="24"/>
          <w:szCs w:val="24"/>
        </w:rPr>
      </w:pP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Mithieux, G., Vidal, H., Zitoun, C., Bruni, N., Daniele, N. and Minassian, C. (1996).</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Glucose-6-phosphatase mRNA and activity are increased to the same extent in kidney and liver of diabetic rats. </w:t>
      </w:r>
      <w:r w:rsidRPr="00FF2483">
        <w:rPr>
          <w:rFonts w:eastAsia="TimesNewRoman,Italic" w:cs="Times New Roman"/>
          <w:i/>
          <w:iCs/>
          <w:sz w:val="24"/>
          <w:szCs w:val="24"/>
        </w:rPr>
        <w:t>Diabetes 45</w:t>
      </w:r>
      <w:r w:rsidRPr="00FF2483">
        <w:rPr>
          <w:rFonts w:eastAsia="TimesNewRoman" w:cs="Times New Roman"/>
          <w:sz w:val="24"/>
          <w:szCs w:val="24"/>
        </w:rPr>
        <w:t>(7): 891-896.</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Moyo, B., Oyedemi, S., Masika, P. J. and Muchenje, V. (2012). Polyphenolic content and</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antioxidant properties of </w:t>
      </w:r>
      <w:r w:rsidRPr="00FF2483">
        <w:rPr>
          <w:rFonts w:eastAsia="TimesNewRoman,Italic" w:cs="Times New Roman"/>
          <w:i/>
          <w:iCs/>
          <w:sz w:val="24"/>
          <w:szCs w:val="24"/>
        </w:rPr>
        <w:t xml:space="preserve">Moringa oleifera </w:t>
      </w:r>
      <w:r w:rsidRPr="00FF2483">
        <w:rPr>
          <w:rFonts w:eastAsia="TimesNewRoman" w:cs="Times New Roman"/>
          <w:sz w:val="24"/>
          <w:szCs w:val="24"/>
        </w:rPr>
        <w:t xml:space="preserve">leaf extracts and enzymatic activity of liver from goats supplemented with </w:t>
      </w:r>
      <w:r w:rsidRPr="00FF2483">
        <w:rPr>
          <w:rFonts w:eastAsia="TimesNewRoman,Italic" w:cs="Times New Roman"/>
          <w:i/>
          <w:iCs/>
          <w:sz w:val="24"/>
          <w:szCs w:val="24"/>
        </w:rPr>
        <w:t xml:space="preserve">Moringa oleifera </w:t>
      </w:r>
      <w:r w:rsidRPr="00FF2483">
        <w:rPr>
          <w:rFonts w:eastAsia="TimesNewRoman" w:cs="Times New Roman"/>
          <w:sz w:val="24"/>
          <w:szCs w:val="24"/>
        </w:rPr>
        <w:t xml:space="preserve">leaves/sunflower seed cake. </w:t>
      </w:r>
      <w:r w:rsidRPr="00FF2483">
        <w:rPr>
          <w:rFonts w:eastAsia="TimesNewRoman,Italic" w:cs="Times New Roman"/>
          <w:i/>
          <w:iCs/>
          <w:sz w:val="24"/>
          <w:szCs w:val="24"/>
        </w:rPr>
        <w:t>Meat science 91</w:t>
      </w:r>
      <w:r w:rsidRPr="00FF2483">
        <w:rPr>
          <w:rFonts w:eastAsia="TimesNewRoman" w:cs="Times New Roman"/>
          <w:sz w:val="24"/>
          <w:szCs w:val="24"/>
        </w:rPr>
        <w:t>(4): 441-447.</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Naskar, S., Mazumder, U. K., Pramanik, G., Gupta, M., Kumar, R. S., Bala, A. and Islam, A.</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(2011). Evaluation of antihyperglycemic activity of </w:t>
      </w:r>
      <w:r w:rsidRPr="00FF2483">
        <w:rPr>
          <w:rFonts w:eastAsia="TimesNewRoman,Italic" w:cs="Times New Roman"/>
          <w:i/>
          <w:iCs/>
          <w:sz w:val="24"/>
          <w:szCs w:val="24"/>
        </w:rPr>
        <w:t xml:space="preserve">Cocos nucifera </w:t>
      </w:r>
      <w:r w:rsidRPr="00FF2483">
        <w:rPr>
          <w:rFonts w:eastAsia="TimesNewRoman" w:cs="Times New Roman"/>
          <w:sz w:val="24"/>
          <w:szCs w:val="24"/>
        </w:rPr>
        <w:t xml:space="preserve">Linn. on streptozotocin induced type 2 diabetic rats. </w:t>
      </w:r>
      <w:r w:rsidRPr="00FF2483">
        <w:rPr>
          <w:rFonts w:eastAsia="TimesNewRoman,Italic" w:cs="Times New Roman"/>
          <w:i/>
          <w:iCs/>
          <w:sz w:val="24"/>
          <w:szCs w:val="24"/>
        </w:rPr>
        <w:t>Journal of ethnopharmacology 138</w:t>
      </w:r>
      <w:r w:rsidRPr="00FF2483">
        <w:rPr>
          <w:rFonts w:eastAsia="TimesNewRoman" w:cs="Times New Roman"/>
          <w:sz w:val="24"/>
          <w:szCs w:val="24"/>
        </w:rPr>
        <w:t>(3): 769-773.</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Ocvirk, S., Kistler, M., Khan, S., Talukder, S. H. and Hauner, H. (2013). Traditional</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medicinal plants used for the treatment of diabetes in rural and urban areas of Dhaka,</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Bangladesh–an ethnobotanical survey. </w:t>
      </w:r>
      <w:r w:rsidRPr="00FF2483">
        <w:rPr>
          <w:rFonts w:eastAsia="TimesNewRoman,Italic" w:cs="Times New Roman"/>
          <w:i/>
          <w:iCs/>
          <w:sz w:val="24"/>
          <w:szCs w:val="24"/>
        </w:rPr>
        <w:t>Journal of Ethnobiology and Ethnomedicine 9</w:t>
      </w:r>
      <w:r w:rsidRPr="00FF2483">
        <w:rPr>
          <w:rFonts w:eastAsia="TimesNewRoman" w:cs="Times New Roman"/>
          <w:sz w:val="24"/>
          <w:szCs w:val="24"/>
        </w:rPr>
        <w:t>(1): 43- 50.</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Odebiyi, O. O. and Sofowora, E. A. (1978). Phytochemical screening of Nigerian medicinal</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plants II. </w:t>
      </w:r>
      <w:r w:rsidRPr="00FF2483">
        <w:rPr>
          <w:rFonts w:eastAsia="TimesNewRoman,Italic" w:cs="Times New Roman"/>
          <w:i/>
          <w:iCs/>
          <w:sz w:val="24"/>
          <w:szCs w:val="24"/>
        </w:rPr>
        <w:t>Lloydia 41</w:t>
      </w:r>
      <w:r w:rsidRPr="00FF2483">
        <w:rPr>
          <w:rFonts w:eastAsia="TimesNewRoman" w:cs="Times New Roman"/>
          <w:sz w:val="24"/>
          <w:szCs w:val="24"/>
        </w:rPr>
        <w:t>(3): 234-246.</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Oguanobi, N. I., Chijioke, C. P. and Ghasi, S. (2012). Anti-diabetic effect of crude leaf</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extracts of </w:t>
      </w:r>
      <w:r w:rsidRPr="00FF2483">
        <w:rPr>
          <w:rFonts w:eastAsia="TimesNewRoman,Italic" w:cs="Times New Roman"/>
          <w:i/>
          <w:iCs/>
          <w:sz w:val="24"/>
          <w:szCs w:val="24"/>
        </w:rPr>
        <w:t xml:space="preserve">Ocimum gratissimum </w:t>
      </w:r>
      <w:r w:rsidRPr="00FF2483">
        <w:rPr>
          <w:rFonts w:eastAsia="TimesNewRoman" w:cs="Times New Roman"/>
          <w:sz w:val="24"/>
          <w:szCs w:val="24"/>
        </w:rPr>
        <w:t xml:space="preserve">in neonatal streptozotocin-induced type-2 model diabetic rats. </w:t>
      </w:r>
      <w:r w:rsidRPr="00FF2483">
        <w:rPr>
          <w:rFonts w:eastAsia="TimesNewRoman,Italic" w:cs="Times New Roman"/>
          <w:i/>
          <w:iCs/>
          <w:sz w:val="24"/>
          <w:szCs w:val="24"/>
        </w:rPr>
        <w:t>International Journal of Pharmacology and Pharmaceutical Science 4</w:t>
      </w:r>
      <w:r w:rsidRPr="00FF2483">
        <w:rPr>
          <w:rFonts w:eastAsia="TimesNewRoman" w:cs="Times New Roman"/>
          <w:sz w:val="24"/>
          <w:szCs w:val="24"/>
        </w:rPr>
        <w:t>(5): 77-83.</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Patel, M. B. and Mishra, S. M. (2012). Magnoflorine from </w:t>
      </w:r>
      <w:r w:rsidRPr="00FF2483">
        <w:rPr>
          <w:rFonts w:eastAsia="TimesNewRoman,Italic" w:cs="Times New Roman"/>
          <w:i/>
          <w:iCs/>
          <w:sz w:val="24"/>
          <w:szCs w:val="24"/>
        </w:rPr>
        <w:t xml:space="preserve">Tinospora cordifolia </w:t>
      </w:r>
      <w:r w:rsidRPr="00FF2483">
        <w:rPr>
          <w:rFonts w:eastAsia="TimesNewRoman" w:cs="Times New Roman"/>
          <w:sz w:val="24"/>
          <w:szCs w:val="24"/>
        </w:rPr>
        <w:t>stem inhibits</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α-glucosidase and is antiglycemic in rats. </w:t>
      </w:r>
      <w:r w:rsidRPr="00FF2483">
        <w:rPr>
          <w:rFonts w:eastAsia="TimesNewRoman,Italic" w:cs="Times New Roman"/>
          <w:i/>
          <w:iCs/>
          <w:sz w:val="24"/>
          <w:szCs w:val="24"/>
        </w:rPr>
        <w:t>Journal of Functional Foods 4</w:t>
      </w:r>
      <w:r w:rsidRPr="00FF2483">
        <w:rPr>
          <w:rFonts w:eastAsia="TimesNewRoman" w:cs="Times New Roman"/>
          <w:sz w:val="24"/>
          <w:szCs w:val="24"/>
        </w:rPr>
        <w:t>(1): 79-86.</w:t>
      </w:r>
    </w:p>
    <w:p w:rsidR="004D4962" w:rsidRDefault="004D4962" w:rsidP="004D4962">
      <w:pPr>
        <w:autoSpaceDE w:val="0"/>
        <w:autoSpaceDN w:val="0"/>
        <w:adjustRightInd w:val="0"/>
        <w:spacing w:after="0" w:line="480" w:lineRule="auto"/>
        <w:jc w:val="both"/>
        <w:rPr>
          <w:rFonts w:eastAsia="TimesNewRoman" w:cs="Times New Roman"/>
          <w:sz w:val="24"/>
          <w:szCs w:val="24"/>
        </w:rPr>
      </w:pPr>
    </w:p>
    <w:p w:rsidR="004D4962" w:rsidRDefault="004D4962" w:rsidP="004D4962">
      <w:pPr>
        <w:autoSpaceDE w:val="0"/>
        <w:autoSpaceDN w:val="0"/>
        <w:adjustRightInd w:val="0"/>
        <w:spacing w:after="0" w:line="480" w:lineRule="auto"/>
        <w:jc w:val="both"/>
        <w:rPr>
          <w:rFonts w:eastAsia="TimesNewRoman" w:cs="Times New Roman"/>
          <w:sz w:val="24"/>
          <w:szCs w:val="24"/>
        </w:rPr>
      </w:pP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Penna-Coutinho, J., Cortopassi, W. A., Oliveira, A. A., Franca, T. C. C., and Krettli, A. U.</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(2011). Antimalarial activity of potential inhibitors of </w:t>
      </w:r>
      <w:r w:rsidRPr="00FF2483">
        <w:rPr>
          <w:rFonts w:eastAsia="TimesNewRoman,Italic" w:cs="Times New Roman"/>
          <w:i/>
          <w:iCs/>
          <w:sz w:val="24"/>
          <w:szCs w:val="24"/>
        </w:rPr>
        <w:t xml:space="preserve">Plasmodium falciparum </w:t>
      </w:r>
      <w:r w:rsidRPr="00FF2483">
        <w:rPr>
          <w:rFonts w:eastAsia="TimesNewRoman" w:cs="Times New Roman"/>
          <w:sz w:val="24"/>
          <w:szCs w:val="24"/>
        </w:rPr>
        <w:t>lactate</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dehydrogenase enzyme selected by docking studies. </w:t>
      </w:r>
      <w:r w:rsidRPr="00FF2483">
        <w:rPr>
          <w:rFonts w:eastAsia="TimesNewRoman,Italic" w:cs="Times New Roman"/>
          <w:i/>
          <w:iCs/>
          <w:sz w:val="24"/>
          <w:szCs w:val="24"/>
        </w:rPr>
        <w:t>PloS one 6</w:t>
      </w:r>
      <w:r w:rsidRPr="00FF2483">
        <w:rPr>
          <w:rFonts w:eastAsia="TimesNewRoman" w:cs="Times New Roman"/>
          <w:sz w:val="24"/>
          <w:szCs w:val="24"/>
        </w:rPr>
        <w:t>(7): 212-220.</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Prisilla, D. H., Balamurugan, R. and Shah, H. R. (2012). Antidiabetic activity of methanol</w:t>
      </w:r>
      <w:r>
        <w:rPr>
          <w:rFonts w:eastAsia="TimesNewRoman" w:cs="Times New Roman"/>
          <w:sz w:val="24"/>
          <w:szCs w:val="24"/>
        </w:rPr>
        <w:t xml:space="preserve"> </w:t>
      </w:r>
    </w:p>
    <w:p w:rsidR="004D4962" w:rsidRPr="00E30449"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extract of </w:t>
      </w:r>
      <w:r w:rsidRPr="00FF2483">
        <w:rPr>
          <w:rFonts w:eastAsia="TimesNewRoman,Italic" w:cs="Times New Roman"/>
          <w:i/>
          <w:iCs/>
          <w:sz w:val="24"/>
          <w:szCs w:val="24"/>
        </w:rPr>
        <w:t xml:space="preserve">Acorus calamus </w:t>
      </w:r>
      <w:r w:rsidRPr="00FF2483">
        <w:rPr>
          <w:rFonts w:eastAsia="TimesNewRoman" w:cs="Times New Roman"/>
          <w:sz w:val="24"/>
          <w:szCs w:val="24"/>
        </w:rPr>
        <w:t xml:space="preserve">in STZ induced diabetic rats. </w:t>
      </w:r>
      <w:r w:rsidRPr="00FF2483">
        <w:rPr>
          <w:rFonts w:eastAsia="TimesNewRoman,Italic" w:cs="Times New Roman"/>
          <w:i/>
          <w:iCs/>
          <w:sz w:val="24"/>
          <w:szCs w:val="24"/>
        </w:rPr>
        <w:t>Asian Pacific Journal of Tropical Biomedicine 2</w:t>
      </w:r>
      <w:r w:rsidRPr="00FF2483">
        <w:rPr>
          <w:rFonts w:eastAsia="TimesNewRoman" w:cs="Times New Roman"/>
          <w:sz w:val="24"/>
          <w:szCs w:val="24"/>
        </w:rPr>
        <w:t>(2): S941-S946.</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Raheja, G. G. (1997). Introduction: the paradoxes of power and community: women's oral</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traditions and the uses of ethnography. </w:t>
      </w:r>
      <w:r w:rsidRPr="00FF2483">
        <w:rPr>
          <w:rFonts w:eastAsia="TimesNewRoman,Italic" w:cs="Times New Roman"/>
          <w:i/>
          <w:iCs/>
          <w:sz w:val="24"/>
          <w:szCs w:val="24"/>
        </w:rPr>
        <w:t xml:space="preserve">Oral Tradition </w:t>
      </w:r>
      <w:r w:rsidRPr="00FF2483">
        <w:rPr>
          <w:rFonts w:eastAsia="TimesNewRoman" w:cs="Times New Roman"/>
          <w:sz w:val="24"/>
          <w:szCs w:val="24"/>
        </w:rPr>
        <w:t>12(1): 1-22.</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Ramachandran, V., Saravanan, R. and Senthilraja, P. (2014). Antidiabetic and</w:t>
      </w:r>
      <w:r>
        <w:rPr>
          <w:rFonts w:eastAsia="TimesNewRoman" w:cs="Times New Roman"/>
          <w:sz w:val="24"/>
          <w:szCs w:val="24"/>
        </w:rPr>
        <w:t xml:space="preserve"> </w:t>
      </w:r>
    </w:p>
    <w:p w:rsidR="004D4962" w:rsidRPr="00E30449"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antihyperlipidemic activity of asiatic acid in diabetic rats, role of HMG CoA: </w:t>
      </w:r>
      <w:r w:rsidRPr="00FF2483">
        <w:rPr>
          <w:rFonts w:eastAsia="TimesNewRoman,Italic" w:cs="Times New Roman"/>
          <w:i/>
          <w:iCs/>
          <w:sz w:val="24"/>
          <w:szCs w:val="24"/>
        </w:rPr>
        <w:t xml:space="preserve">in vivo </w:t>
      </w:r>
      <w:r w:rsidRPr="00FF2483">
        <w:rPr>
          <w:rFonts w:eastAsia="TimesNewRoman" w:cs="Times New Roman"/>
          <w:sz w:val="24"/>
          <w:szCs w:val="24"/>
        </w:rPr>
        <w:t xml:space="preserve">and </w:t>
      </w:r>
      <w:r w:rsidRPr="00FF2483">
        <w:rPr>
          <w:rFonts w:eastAsia="TimesNewRoman,Italic" w:cs="Times New Roman"/>
          <w:i/>
          <w:iCs/>
          <w:sz w:val="24"/>
          <w:szCs w:val="24"/>
        </w:rPr>
        <w:t xml:space="preserve">in silico </w:t>
      </w:r>
      <w:r w:rsidRPr="00FF2483">
        <w:rPr>
          <w:rFonts w:eastAsia="TimesNewRoman" w:cs="Times New Roman"/>
          <w:sz w:val="24"/>
          <w:szCs w:val="24"/>
        </w:rPr>
        <w:t xml:space="preserve">approaches. </w:t>
      </w:r>
      <w:r w:rsidRPr="00FF2483">
        <w:rPr>
          <w:rFonts w:eastAsia="TimesNewRoman,Italic" w:cs="Times New Roman"/>
          <w:i/>
          <w:iCs/>
          <w:sz w:val="24"/>
          <w:szCs w:val="24"/>
        </w:rPr>
        <w:t>Phytomedicine 21</w:t>
      </w:r>
      <w:r w:rsidRPr="00FF2483">
        <w:rPr>
          <w:rFonts w:eastAsia="TimesNewRoman" w:cs="Times New Roman"/>
          <w:sz w:val="24"/>
          <w:szCs w:val="24"/>
        </w:rPr>
        <w:t>(3): 225-232.</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Rasouli, H., Hosseini-Ghazvini, S. M. B., Adibi, H. and Khodarahmi, R. (2017). Differential</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α-amylase/α-glucosidase inhibitory activities of plant-derived phenolic compounds: a virtual screening perspective for the treatment of obesity and diabetes. </w:t>
      </w:r>
      <w:r w:rsidRPr="00FF2483">
        <w:rPr>
          <w:rFonts w:eastAsia="TimesNewRoman,Italic" w:cs="Times New Roman"/>
          <w:i/>
          <w:iCs/>
          <w:sz w:val="24"/>
          <w:szCs w:val="24"/>
        </w:rPr>
        <w:t>Food &amp; function 8</w:t>
      </w:r>
      <w:r w:rsidRPr="00FF2483">
        <w:rPr>
          <w:rFonts w:eastAsia="TimesNewRoman" w:cs="Times New Roman"/>
          <w:sz w:val="24"/>
          <w:szCs w:val="24"/>
        </w:rPr>
        <w:t>(5): 1942- 1954.</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Rena, G., Hardie, D. G. and Pearson, E. R. (2017). The mechanisms of action of metformin.</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Diabetologia 60</w:t>
      </w:r>
      <w:r w:rsidRPr="00FF2483">
        <w:rPr>
          <w:rFonts w:eastAsia="TimesNewRoman" w:cs="Times New Roman"/>
          <w:sz w:val="24"/>
          <w:szCs w:val="24"/>
        </w:rPr>
        <w:t>(9): 1577-1585.</w:t>
      </w:r>
    </w:p>
    <w:p w:rsidR="004D4962" w:rsidRDefault="004D4962" w:rsidP="004D4962">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Rother, K.I. (2007). Diabetes treatment—bridging the divide. </w:t>
      </w:r>
      <w:r w:rsidRPr="00FF2483">
        <w:rPr>
          <w:rFonts w:eastAsia="TimesNewRoman,Italic" w:cs="Times New Roman"/>
          <w:i/>
          <w:iCs/>
          <w:sz w:val="24"/>
          <w:szCs w:val="24"/>
        </w:rPr>
        <w:t>The New England Journal of</w:t>
      </w:r>
      <w:r>
        <w:rPr>
          <w:rFonts w:eastAsia="TimesNewRoman,Italic" w:cs="Times New Roman"/>
          <w:i/>
          <w:iCs/>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Medicine </w:t>
      </w:r>
      <w:r w:rsidRPr="00FF2483">
        <w:rPr>
          <w:rFonts w:eastAsia="TimesNewRoman" w:cs="Times New Roman"/>
          <w:sz w:val="24"/>
          <w:szCs w:val="24"/>
        </w:rPr>
        <w:t>356 (15): 1499–1501.</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Ruth, A. F., Olaide, A. O. and Oluwatoyin, S. M. (2014). The aqueous root extract of</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(Vahl.) </w:t>
      </w:r>
      <w:r w:rsidRPr="00FF2483">
        <w:rPr>
          <w:rFonts w:eastAsia="TimesNewRoman,Italic" w:cs="Times New Roman"/>
          <w:i/>
          <w:iCs/>
          <w:sz w:val="24"/>
          <w:szCs w:val="24"/>
        </w:rPr>
        <w:t xml:space="preserve">Aristolochiaceae </w:t>
      </w:r>
      <w:r w:rsidRPr="00FF2483">
        <w:rPr>
          <w:rFonts w:eastAsia="TimesNewRoman" w:cs="Times New Roman"/>
          <w:sz w:val="24"/>
          <w:szCs w:val="24"/>
        </w:rPr>
        <w:t xml:space="preserve">inhibits chemically-induced inflammation in rodents. </w:t>
      </w:r>
      <w:r w:rsidRPr="00FF2483">
        <w:rPr>
          <w:rFonts w:eastAsia="TimesNewRoman,Italic" w:cs="Times New Roman"/>
          <w:i/>
          <w:iCs/>
          <w:sz w:val="24"/>
          <w:szCs w:val="24"/>
        </w:rPr>
        <w:t>Pakistani Journal of Pharmaceutical Science 27</w:t>
      </w:r>
      <w:r w:rsidRPr="00FF2483">
        <w:rPr>
          <w:rFonts w:eastAsia="TimesNewRoman" w:cs="Times New Roman"/>
          <w:sz w:val="24"/>
          <w:szCs w:val="24"/>
        </w:rPr>
        <w:t>(6): 1885 1889.</w:t>
      </w:r>
    </w:p>
    <w:p w:rsidR="004D4962" w:rsidRDefault="004D4962" w:rsidP="004D4962">
      <w:pPr>
        <w:autoSpaceDE w:val="0"/>
        <w:autoSpaceDN w:val="0"/>
        <w:adjustRightInd w:val="0"/>
        <w:spacing w:after="0" w:line="480" w:lineRule="auto"/>
        <w:jc w:val="both"/>
        <w:rPr>
          <w:rFonts w:eastAsia="TimesNewRoman" w:cs="Times New Roman"/>
          <w:sz w:val="24"/>
          <w:szCs w:val="24"/>
        </w:rPr>
      </w:pPr>
    </w:p>
    <w:p w:rsidR="004D4962" w:rsidRDefault="004D4962" w:rsidP="004D4962">
      <w:pPr>
        <w:autoSpaceDE w:val="0"/>
        <w:autoSpaceDN w:val="0"/>
        <w:adjustRightInd w:val="0"/>
        <w:spacing w:after="0" w:line="480" w:lineRule="auto"/>
        <w:jc w:val="both"/>
        <w:rPr>
          <w:rFonts w:eastAsia="TimesNewRoman" w:cs="Times New Roman"/>
          <w:sz w:val="24"/>
          <w:szCs w:val="24"/>
        </w:rPr>
      </w:pP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Sabiu, S. and Ashafa, A.O.T. (2016). Membrane stabilization and kinetics of carbohydrate</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metabolizing enzymes (</w:t>
      </w:r>
      <w:r w:rsidRPr="00FF2483">
        <w:rPr>
          <w:rFonts w:eastAsia="TimesNewRoman,Italic" w:cs="Times New Roman"/>
          <w:i/>
          <w:iCs/>
          <w:sz w:val="24"/>
          <w:szCs w:val="24"/>
        </w:rPr>
        <w:t>α</w:t>
      </w:r>
      <w:r w:rsidRPr="00FF2483">
        <w:rPr>
          <w:rFonts w:eastAsia="TimesNewRoman" w:cs="Times New Roman"/>
          <w:sz w:val="24"/>
          <w:szCs w:val="24"/>
        </w:rPr>
        <w:t xml:space="preserve">-amylase and </w:t>
      </w:r>
      <w:r w:rsidRPr="00FF2483">
        <w:rPr>
          <w:rFonts w:eastAsia="TimesNewRoman,Italic" w:cs="Times New Roman"/>
          <w:i/>
          <w:iCs/>
          <w:sz w:val="24"/>
          <w:szCs w:val="24"/>
        </w:rPr>
        <w:t>α</w:t>
      </w:r>
      <w:r w:rsidRPr="00FF2483">
        <w:rPr>
          <w:rFonts w:eastAsia="TimesNewRoman" w:cs="Times New Roman"/>
          <w:sz w:val="24"/>
          <w:szCs w:val="24"/>
        </w:rPr>
        <w:t xml:space="preserve">-glucosidase) inhibitory potentials of </w:t>
      </w:r>
      <w:r w:rsidRPr="00FF2483">
        <w:rPr>
          <w:rFonts w:eastAsia="TimesNewRoman,Italic" w:cs="Times New Roman"/>
          <w:i/>
          <w:iCs/>
          <w:sz w:val="24"/>
          <w:szCs w:val="24"/>
        </w:rPr>
        <w:t>Eucalyptus</w:t>
      </w:r>
      <w:r w:rsidRPr="00FF2483">
        <w:rPr>
          <w:rFonts w:eastAsia="TimesNewRoman" w:cs="Times New Roman"/>
          <w:sz w:val="24"/>
          <w:szCs w:val="24"/>
        </w:rPr>
        <w:t xml:space="preserve"> </w:t>
      </w:r>
      <w:r w:rsidRPr="00FF2483">
        <w:rPr>
          <w:rFonts w:eastAsia="TimesNewRoman,Italic" w:cs="Times New Roman"/>
          <w:i/>
          <w:iCs/>
          <w:sz w:val="24"/>
          <w:szCs w:val="24"/>
        </w:rPr>
        <w:t xml:space="preserve">obliqua </w:t>
      </w:r>
      <w:r w:rsidRPr="00FF2483">
        <w:rPr>
          <w:rFonts w:eastAsia="TimesNewRoman" w:cs="Times New Roman"/>
          <w:sz w:val="24"/>
          <w:szCs w:val="24"/>
        </w:rPr>
        <w:t xml:space="preserve">L. Her. (Myrtaceae) Blakely ethanolic leaf extract: An </w:t>
      </w:r>
      <w:r w:rsidRPr="00FF2483">
        <w:rPr>
          <w:rFonts w:eastAsia="TimesNewRoman,Italic" w:cs="Times New Roman"/>
          <w:i/>
          <w:iCs/>
          <w:sz w:val="24"/>
          <w:szCs w:val="24"/>
        </w:rPr>
        <w:t xml:space="preserve">in vitro </w:t>
      </w:r>
      <w:r w:rsidRPr="00FF2483">
        <w:rPr>
          <w:rFonts w:eastAsia="TimesNewRoman" w:cs="Times New Roman"/>
          <w:sz w:val="24"/>
          <w:szCs w:val="24"/>
        </w:rPr>
        <w:t xml:space="preserve">assessment. </w:t>
      </w:r>
      <w:r w:rsidRPr="00FF2483">
        <w:rPr>
          <w:rFonts w:eastAsia="TimesNewRoman,Italic" w:cs="Times New Roman"/>
          <w:i/>
          <w:iCs/>
          <w:sz w:val="24"/>
          <w:szCs w:val="24"/>
        </w:rPr>
        <w:t>South</w:t>
      </w:r>
      <w:r w:rsidRPr="00FF2483">
        <w:rPr>
          <w:rFonts w:eastAsia="TimesNewRoman" w:cs="Times New Roman"/>
          <w:sz w:val="24"/>
          <w:szCs w:val="24"/>
        </w:rPr>
        <w:t xml:space="preserve"> </w:t>
      </w:r>
      <w:r w:rsidRPr="00FF2483">
        <w:rPr>
          <w:rFonts w:eastAsia="TimesNewRoman,Italic" w:cs="Times New Roman"/>
          <w:i/>
          <w:iCs/>
          <w:sz w:val="24"/>
          <w:szCs w:val="24"/>
        </w:rPr>
        <w:t xml:space="preserve">African Journal of Botany </w:t>
      </w:r>
      <w:r w:rsidRPr="00FF2483">
        <w:rPr>
          <w:rFonts w:eastAsia="TimesNewRoman" w:cs="Times New Roman"/>
          <w:sz w:val="24"/>
          <w:szCs w:val="24"/>
        </w:rPr>
        <w:t>105: 264-269.</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Ajani, E. O., Sunmonu, T. O. and Ashafa, A. O. T. (2017). Kinetics of modulatory</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role of </w:t>
      </w:r>
      <w:r w:rsidRPr="00FF2483">
        <w:rPr>
          <w:rFonts w:eastAsia="TimesNewRoman,Italic" w:cs="Times New Roman"/>
          <w:i/>
          <w:iCs/>
          <w:sz w:val="24"/>
          <w:szCs w:val="24"/>
        </w:rPr>
        <w:t xml:space="preserve">Cyperus esculentus </w:t>
      </w:r>
      <w:r w:rsidRPr="00FF2483">
        <w:rPr>
          <w:rFonts w:eastAsia="TimesNewRoman" w:cs="Times New Roman"/>
          <w:sz w:val="24"/>
          <w:szCs w:val="24"/>
        </w:rPr>
        <w:t xml:space="preserve">L. on the specific activity of key carbohydrate metabolizing enzymes. </w:t>
      </w:r>
      <w:r w:rsidRPr="00FF2483">
        <w:rPr>
          <w:rFonts w:eastAsia="TimesNewRoman,Italic" w:cs="Times New Roman"/>
          <w:i/>
          <w:iCs/>
          <w:sz w:val="24"/>
          <w:szCs w:val="24"/>
        </w:rPr>
        <w:t>African Journal of Traditional, Complementary and Alternative Medicines 14</w:t>
      </w:r>
      <w:r w:rsidRPr="00FF2483">
        <w:rPr>
          <w:rFonts w:eastAsia="TimesNewRoman" w:cs="Times New Roman"/>
          <w:sz w:val="24"/>
          <w:szCs w:val="24"/>
        </w:rPr>
        <w:t>(4): 46-53.</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O’neill, F. H., &amp; Ashafa, A. O. T. (2016). Kinetics of α-amylase and α-glucosidase</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inhibitory potential of </w:t>
      </w:r>
      <w:r w:rsidRPr="00FF2483">
        <w:rPr>
          <w:rFonts w:eastAsia="TimesNewRoman,Italic" w:cs="Times New Roman"/>
          <w:i/>
          <w:iCs/>
          <w:sz w:val="24"/>
          <w:szCs w:val="24"/>
        </w:rPr>
        <w:t xml:space="preserve">Zea mays </w:t>
      </w:r>
      <w:r w:rsidRPr="00FF2483">
        <w:rPr>
          <w:rFonts w:eastAsia="TimesNewRoman" w:cs="Times New Roman"/>
          <w:sz w:val="24"/>
          <w:szCs w:val="24"/>
        </w:rPr>
        <w:t xml:space="preserve">Linnaeus (Poaceae), </w:t>
      </w:r>
      <w:r w:rsidRPr="00FF2483">
        <w:rPr>
          <w:rFonts w:eastAsia="TimesNewRoman,Italic" w:cs="Times New Roman"/>
          <w:i/>
          <w:iCs/>
          <w:sz w:val="24"/>
          <w:szCs w:val="24"/>
        </w:rPr>
        <w:t xml:space="preserve">Stigma maydis </w:t>
      </w:r>
      <w:r w:rsidRPr="00FF2483">
        <w:rPr>
          <w:rFonts w:eastAsia="TimesNewRoman" w:cs="Times New Roman"/>
          <w:sz w:val="24"/>
          <w:szCs w:val="24"/>
        </w:rPr>
        <w:t xml:space="preserve">aqueous extract: An </w:t>
      </w:r>
      <w:r w:rsidRPr="00FF2483">
        <w:rPr>
          <w:rFonts w:eastAsia="TimesNewRoman,Italic" w:cs="Times New Roman"/>
          <w:i/>
          <w:iCs/>
          <w:sz w:val="24"/>
          <w:szCs w:val="24"/>
        </w:rPr>
        <w:t>in</w:t>
      </w:r>
      <w:r w:rsidRPr="00FF2483">
        <w:rPr>
          <w:rFonts w:eastAsia="TimesNewRoman" w:cs="Times New Roman"/>
          <w:sz w:val="24"/>
          <w:szCs w:val="24"/>
        </w:rPr>
        <w:t xml:space="preserve"> </w:t>
      </w:r>
      <w:r w:rsidRPr="00FF2483">
        <w:rPr>
          <w:rFonts w:eastAsia="TimesNewRoman,Italic" w:cs="Times New Roman"/>
          <w:i/>
          <w:iCs/>
          <w:sz w:val="24"/>
          <w:szCs w:val="24"/>
        </w:rPr>
        <w:t xml:space="preserve">vitro </w:t>
      </w:r>
      <w:r w:rsidRPr="00FF2483">
        <w:rPr>
          <w:rFonts w:eastAsia="TimesNewRoman" w:cs="Times New Roman"/>
          <w:sz w:val="24"/>
          <w:szCs w:val="24"/>
        </w:rPr>
        <w:t xml:space="preserve">assessment. </w:t>
      </w:r>
      <w:r w:rsidRPr="00FF2483">
        <w:rPr>
          <w:rFonts w:eastAsia="TimesNewRoman,Italic" w:cs="Times New Roman"/>
          <w:i/>
          <w:iCs/>
          <w:sz w:val="24"/>
          <w:szCs w:val="24"/>
        </w:rPr>
        <w:t>Journal of Ethnopharmacology 183</w:t>
      </w:r>
      <w:r w:rsidRPr="00FF2483">
        <w:rPr>
          <w:rFonts w:eastAsia="TimesNewRoman" w:cs="Times New Roman"/>
          <w:sz w:val="24"/>
          <w:szCs w:val="24"/>
        </w:rPr>
        <w:t>: 1-8.</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Saheed, S., Oladipipo, A. E., Abdulazeez, A. A., Olarewaju, S. A., Ismaila, N. O.,</w:t>
      </w:r>
      <w:r>
        <w:rPr>
          <w:rFonts w:eastAsia="TimesNewRoman" w:cs="Times New Roman"/>
          <w:sz w:val="24"/>
          <w:szCs w:val="24"/>
        </w:rPr>
        <w:t xml:space="preserve"> </w:t>
      </w:r>
      <w:r w:rsidRPr="00FF2483">
        <w:rPr>
          <w:rFonts w:eastAsia="TimesNewRoman" w:cs="Times New Roman"/>
          <w:sz w:val="24"/>
          <w:szCs w:val="24"/>
        </w:rPr>
        <w:t xml:space="preserve">Emmanuel,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 A. and Aisha, A. Y. (2015). Toxicological evaluations of </w:t>
      </w:r>
      <w:r w:rsidRPr="00FF2483">
        <w:rPr>
          <w:rFonts w:eastAsia="TimesNewRoman,Italic" w:cs="Times New Roman"/>
          <w:i/>
          <w:iCs/>
          <w:sz w:val="24"/>
          <w:szCs w:val="24"/>
        </w:rPr>
        <w:t xml:space="preserve">Stigma maydis </w:t>
      </w:r>
      <w:r w:rsidRPr="00FF2483">
        <w:rPr>
          <w:rFonts w:eastAsia="TimesNewRoman" w:cs="Times New Roman"/>
          <w:sz w:val="24"/>
          <w:szCs w:val="24"/>
        </w:rPr>
        <w:t xml:space="preserve">(corn silk) aqueous extract on hematological and lipid parameters in Wistar rats. </w:t>
      </w:r>
      <w:r w:rsidRPr="00FF2483">
        <w:rPr>
          <w:rFonts w:eastAsia="TimesNewRoman,Italic" w:cs="Times New Roman"/>
          <w:i/>
          <w:iCs/>
          <w:sz w:val="24"/>
          <w:szCs w:val="24"/>
        </w:rPr>
        <w:t>Toxicology</w:t>
      </w:r>
      <w:r w:rsidRPr="00FF2483">
        <w:rPr>
          <w:rFonts w:eastAsia="TimesNewRoman" w:cs="Times New Roman"/>
          <w:sz w:val="24"/>
          <w:szCs w:val="24"/>
        </w:rPr>
        <w:t xml:space="preserve"> </w:t>
      </w:r>
      <w:r w:rsidRPr="00FF2483">
        <w:rPr>
          <w:rFonts w:eastAsia="TimesNewRoman,Italic" w:cs="Times New Roman"/>
          <w:i/>
          <w:iCs/>
          <w:sz w:val="24"/>
          <w:szCs w:val="24"/>
        </w:rPr>
        <w:t>Reports 2</w:t>
      </w:r>
      <w:r w:rsidRPr="00FF2483">
        <w:rPr>
          <w:rFonts w:eastAsia="TimesNewRoman" w:cs="Times New Roman"/>
          <w:sz w:val="24"/>
          <w:szCs w:val="24"/>
        </w:rPr>
        <w:t>: 638-644.</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Sasidharan, I. and Menon, A. N. (2010). Comparative chemical composition and</w:t>
      </w:r>
      <w:r>
        <w:rPr>
          <w:rFonts w:eastAsia="TimesNewRoman" w:cs="Times New Roman"/>
          <w:sz w:val="24"/>
          <w:szCs w:val="24"/>
        </w:rPr>
        <w:t xml:space="preserve"> </w:t>
      </w:r>
    </w:p>
    <w:p w:rsidR="004D4962" w:rsidRPr="00E30449"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antimicrobial activity fresh &amp; dry ginger oils (</w:t>
      </w:r>
      <w:r w:rsidRPr="00FF2483">
        <w:rPr>
          <w:rFonts w:eastAsia="TimesNewRoman,Italic" w:cs="Times New Roman"/>
          <w:i/>
          <w:iCs/>
          <w:sz w:val="24"/>
          <w:szCs w:val="24"/>
        </w:rPr>
        <w:t xml:space="preserve">Zingiber officinale </w:t>
      </w:r>
      <w:r w:rsidRPr="00FF2483">
        <w:rPr>
          <w:rFonts w:eastAsia="TimesNewRoman" w:cs="Times New Roman"/>
          <w:sz w:val="24"/>
          <w:szCs w:val="24"/>
        </w:rPr>
        <w:t xml:space="preserve">Roscoe). </w:t>
      </w:r>
      <w:r w:rsidRPr="00FF2483">
        <w:rPr>
          <w:rFonts w:eastAsia="TimesNewRoman,Italic" w:cs="Times New Roman"/>
          <w:i/>
          <w:iCs/>
          <w:sz w:val="24"/>
          <w:szCs w:val="24"/>
        </w:rPr>
        <w:t>International Journal of Current Pharmaceutical Research 2</w:t>
      </w:r>
      <w:r w:rsidRPr="00FF2483">
        <w:rPr>
          <w:rFonts w:eastAsia="TimesNewRoman" w:cs="Times New Roman"/>
          <w:sz w:val="24"/>
          <w:szCs w:val="24"/>
        </w:rPr>
        <w:t>(4): 40-43.</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Sidney, J., Stohs, H. M. and Gilbert, R. (2012). A Review of the Efficacy and Safety of</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Banaba (</w:t>
      </w:r>
      <w:r w:rsidRPr="00FF2483">
        <w:rPr>
          <w:rFonts w:eastAsia="TimesNewRoman,Italic" w:cs="Times New Roman"/>
          <w:i/>
          <w:iCs/>
          <w:sz w:val="24"/>
          <w:szCs w:val="24"/>
        </w:rPr>
        <w:t xml:space="preserve">Lagerstroemia speciosa </w:t>
      </w:r>
      <w:r w:rsidRPr="00FF2483">
        <w:rPr>
          <w:rFonts w:eastAsia="TimesNewRoman" w:cs="Times New Roman"/>
          <w:sz w:val="24"/>
          <w:szCs w:val="24"/>
        </w:rPr>
        <w:t xml:space="preserve">L.) and Corosolic Acid. </w:t>
      </w:r>
      <w:r w:rsidRPr="00FF2483">
        <w:rPr>
          <w:rFonts w:eastAsia="TimesNewRoman,Italic" w:cs="Times New Roman"/>
          <w:i/>
          <w:iCs/>
          <w:sz w:val="24"/>
          <w:szCs w:val="24"/>
        </w:rPr>
        <w:t xml:space="preserve">Phytotherapy Research </w:t>
      </w:r>
      <w:r w:rsidRPr="00FF2483">
        <w:rPr>
          <w:rFonts w:eastAsia="TimesNewRoman" w:cs="Times New Roman"/>
          <w:sz w:val="24"/>
          <w:szCs w:val="24"/>
        </w:rPr>
        <w:t>26(3): 317- 324.</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Skotti, E., Anastasaki, E., Kanellou, G., Polissiou, M., &amp; Tarantilis, P. A. (2014). Total</w:t>
      </w:r>
      <w:r>
        <w:rPr>
          <w:rFonts w:eastAsia="TimesNewRoman" w:cs="Times New Roman"/>
          <w:sz w:val="24"/>
          <w:szCs w:val="24"/>
        </w:rPr>
        <w:t xml:space="preserve"> </w:t>
      </w:r>
    </w:p>
    <w:p w:rsidR="004D4962"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phenolic content, antioxidant activity and toxicity of aqueous extracts from selected Greek medicinal and aromatic plants. </w:t>
      </w:r>
      <w:r w:rsidRPr="00FF2483">
        <w:rPr>
          <w:rFonts w:eastAsia="TimesNewRoman,Italic" w:cs="Times New Roman"/>
          <w:i/>
          <w:iCs/>
          <w:sz w:val="24"/>
          <w:szCs w:val="24"/>
        </w:rPr>
        <w:t>Industrial Crops and Products 53</w:t>
      </w:r>
      <w:r w:rsidRPr="00FF2483">
        <w:rPr>
          <w:rFonts w:eastAsia="TimesNewRoman" w:cs="Times New Roman"/>
          <w:sz w:val="24"/>
          <w:szCs w:val="24"/>
        </w:rPr>
        <w:t>: 46-54.</w:t>
      </w:r>
    </w:p>
    <w:p w:rsidR="004D4962" w:rsidRDefault="004D4962" w:rsidP="004D4962">
      <w:pPr>
        <w:autoSpaceDE w:val="0"/>
        <w:autoSpaceDN w:val="0"/>
        <w:adjustRightInd w:val="0"/>
        <w:spacing w:after="0" w:line="480" w:lineRule="auto"/>
        <w:jc w:val="both"/>
        <w:rPr>
          <w:rFonts w:eastAsia="TimesNewRoman" w:cs="Times New Roman"/>
          <w:sz w:val="24"/>
          <w:szCs w:val="24"/>
        </w:rPr>
      </w:pP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Sobngwi, E. (2001). Diabetes in Africans. Part 1: epidemiology and clinical specificities.</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 xml:space="preserve">Diabetes Metabolism </w:t>
      </w:r>
      <w:r w:rsidRPr="00FF2483">
        <w:rPr>
          <w:rFonts w:eastAsia="TimesNewRoman" w:cs="Times New Roman"/>
          <w:sz w:val="24"/>
          <w:szCs w:val="24"/>
        </w:rPr>
        <w:t>27(6): 628-634.</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Sulyman, A. O., Akolade, J. O., Sabiu, S. A., Aladodo, R. A. and Muritala, H. F. (2016).</w:t>
      </w:r>
      <w:r>
        <w:rPr>
          <w:rFonts w:eastAsia="TimesNewRoman" w:cs="Times New Roman"/>
          <w:sz w:val="24"/>
          <w:szCs w:val="24"/>
        </w:rPr>
        <w:t xml:space="preserve"> </w:t>
      </w:r>
    </w:p>
    <w:p w:rsidR="004D4962" w:rsidRPr="00E30449"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Antidiabetic potentials of ethanolic extract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(Vahl.) roots. </w:t>
      </w:r>
      <w:r w:rsidRPr="00FF2483">
        <w:rPr>
          <w:rFonts w:eastAsia="TimesNewRoman,Italic" w:cs="Times New Roman"/>
          <w:i/>
          <w:iCs/>
          <w:sz w:val="24"/>
          <w:szCs w:val="24"/>
        </w:rPr>
        <w:t>Journal of Ethnopharmacology 182</w:t>
      </w:r>
      <w:r w:rsidRPr="00FF2483">
        <w:rPr>
          <w:rFonts w:eastAsia="TimesNewRoman" w:cs="Times New Roman"/>
          <w:sz w:val="24"/>
          <w:szCs w:val="24"/>
        </w:rPr>
        <w:t>: 122-128.</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Swain, T. (1979). Tannins and Lignins Herbivores: Their interaction with Secondary Plant</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Metabolites. New York: Academic Press</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Tine, Y., Renucci, F., Costa, J., Wele, A. and Paolini, J. (2017). A Method for LC MS/MS</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profiling of coumarins in </w:t>
      </w:r>
      <w:r w:rsidRPr="00FF2483">
        <w:rPr>
          <w:rFonts w:eastAsia="TimesNewRoman,Italic" w:cs="Times New Roman"/>
          <w:i/>
          <w:iCs/>
          <w:sz w:val="24"/>
          <w:szCs w:val="24"/>
        </w:rPr>
        <w:t xml:space="preserve">Zanthoxylum zanthoxyloides </w:t>
      </w:r>
      <w:r w:rsidRPr="00FF2483">
        <w:rPr>
          <w:rFonts w:eastAsia="TimesNewRoman" w:cs="Times New Roman"/>
          <w:sz w:val="24"/>
          <w:szCs w:val="24"/>
        </w:rPr>
        <w:t xml:space="preserve">(Lam.) B. Zepernich and Timler extracts and essential oils. </w:t>
      </w:r>
      <w:r w:rsidRPr="00FF2483">
        <w:rPr>
          <w:rFonts w:eastAsia="TimesNewRoman,Italic" w:cs="Times New Roman"/>
          <w:i/>
          <w:iCs/>
          <w:sz w:val="24"/>
          <w:szCs w:val="24"/>
        </w:rPr>
        <w:t>Molecules 22</w:t>
      </w:r>
      <w:r w:rsidRPr="00FF2483">
        <w:rPr>
          <w:rFonts w:eastAsia="TimesNewRoman" w:cs="Times New Roman"/>
          <w:sz w:val="24"/>
          <w:szCs w:val="24"/>
        </w:rPr>
        <w:t>(1): 174-186.</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Tsao, R. and Deng, Z. (2004). Separation procedures for naturally occurring antioxidant</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phytochemicals. </w:t>
      </w:r>
      <w:r w:rsidRPr="00FF2483">
        <w:rPr>
          <w:rFonts w:eastAsia="TimesNewRoman,Italic" w:cs="Times New Roman"/>
          <w:i/>
          <w:iCs/>
          <w:sz w:val="24"/>
          <w:szCs w:val="24"/>
        </w:rPr>
        <w:t>Journal of Chromatography B 812</w:t>
      </w:r>
      <w:r w:rsidRPr="00FF2483">
        <w:rPr>
          <w:rFonts w:eastAsia="TimesNewRoman" w:cs="Times New Roman"/>
          <w:sz w:val="24"/>
          <w:szCs w:val="24"/>
        </w:rPr>
        <w:t>(1-2): 85-99.</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Van</w:t>
      </w:r>
      <w:r>
        <w:rPr>
          <w:rFonts w:eastAsia="TimesNewRoman" w:cs="Times New Roman"/>
          <w:sz w:val="24"/>
          <w:szCs w:val="24"/>
        </w:rPr>
        <w:t xml:space="preserve"> </w:t>
      </w:r>
      <w:r w:rsidRPr="00FF2483">
        <w:rPr>
          <w:rFonts w:eastAsia="TimesNewRoman" w:cs="Times New Roman"/>
          <w:sz w:val="24"/>
          <w:szCs w:val="24"/>
        </w:rPr>
        <w:t>Newkirk, M. R., Weih, L., McCarty, C. A. and Taylor, H. R. (2001). Cause-specific</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prevalence of bilateral visual impairment in Victoria, Australia: the Visual Impairment Project. </w:t>
      </w:r>
      <w:r w:rsidRPr="00FF2483">
        <w:rPr>
          <w:rFonts w:eastAsia="TimesNewRoman,Italic" w:cs="Times New Roman"/>
          <w:i/>
          <w:iCs/>
          <w:sz w:val="24"/>
          <w:szCs w:val="24"/>
        </w:rPr>
        <w:t>Ophthalmology 108</w:t>
      </w:r>
      <w:r w:rsidRPr="00FF2483">
        <w:rPr>
          <w:rFonts w:eastAsia="TimesNewRoman" w:cs="Times New Roman"/>
          <w:sz w:val="24"/>
          <w:szCs w:val="24"/>
        </w:rPr>
        <w:t>(5): 960-967.</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Wang, X., Bao, W., Liu, J., OuYang, Y. Y., Wang, D., Rong, S. and Liu, L. G. (2013).</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Inflammatory markers and risk of type 2 diabetes: a systematic review and metaanalysis. </w:t>
      </w:r>
      <w:r w:rsidRPr="00FF2483">
        <w:rPr>
          <w:rFonts w:eastAsia="TimesNewRoman,Italic" w:cs="Times New Roman"/>
          <w:i/>
          <w:iCs/>
          <w:sz w:val="24"/>
          <w:szCs w:val="24"/>
        </w:rPr>
        <w:t>Diabetes Care 36</w:t>
      </w:r>
      <w:r w:rsidRPr="00FF2483">
        <w:rPr>
          <w:rFonts w:eastAsia="TimesNewRoman" w:cs="Times New Roman"/>
          <w:sz w:val="24"/>
          <w:szCs w:val="24"/>
        </w:rPr>
        <w:t>(1): 166-175.</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Waxman, A. and Norum, K. (2004). Why a global strategy on diet, physical activity and</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health? The growing burden of non-communicable diseases. </w:t>
      </w:r>
      <w:r w:rsidRPr="00FF2483">
        <w:rPr>
          <w:rFonts w:eastAsia="TimesNewRoman,Italic" w:cs="Times New Roman"/>
          <w:i/>
          <w:iCs/>
          <w:sz w:val="24"/>
          <w:szCs w:val="24"/>
        </w:rPr>
        <w:t xml:space="preserve">Public Health Nutrition </w:t>
      </w:r>
      <w:r w:rsidRPr="00FF2483">
        <w:rPr>
          <w:rFonts w:eastAsia="TimesNewRoman" w:cs="Times New Roman"/>
          <w:sz w:val="24"/>
          <w:szCs w:val="24"/>
        </w:rPr>
        <w:t>7(3): 381-383.</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WHO (1999). A Definition, Diagnosis and Classification of Diabetes Mellitus and its</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Complications (PDF). Adapted from World Health Organisation Department of</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Non</w:t>
      </w:r>
      <w:r>
        <w:rPr>
          <w:rFonts w:eastAsia="TimesNewRoman" w:cs="Times New Roman"/>
          <w:sz w:val="24"/>
          <w:szCs w:val="24"/>
        </w:rPr>
        <w:t xml:space="preserve"> </w:t>
      </w:r>
      <w:r w:rsidRPr="00FF2483">
        <w:rPr>
          <w:rFonts w:eastAsia="TimesNewRoman" w:cs="Times New Roman"/>
          <w:sz w:val="24"/>
          <w:szCs w:val="24"/>
        </w:rPr>
        <w:t>communicable Disease Surveillance</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http://whqlibdoc.who.int/hq/1999/WHO_NCD_NCS_99.2.pdf.</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lastRenderedPageBreak/>
        <w:t>Yan, J., Zhang, G., Pan, J. and Wang, Y. (2014). α-Glucosidase inhibition by luteolin:</w:t>
      </w:r>
      <w:r>
        <w:rPr>
          <w:rFonts w:eastAsia="TimesNewRoman" w:cs="Times New Roman"/>
          <w:sz w:val="24"/>
          <w:szCs w:val="24"/>
        </w:rPr>
        <w:t xml:space="preserve"> </w:t>
      </w:r>
    </w:p>
    <w:p w:rsidR="004D4962" w:rsidRPr="00E30449"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Kinetics, interaction and molecular docking. </w:t>
      </w:r>
      <w:r w:rsidRPr="00FF2483">
        <w:rPr>
          <w:rFonts w:eastAsia="TimesNewRoman,Italic" w:cs="Times New Roman"/>
          <w:i/>
          <w:iCs/>
          <w:sz w:val="24"/>
          <w:szCs w:val="24"/>
        </w:rPr>
        <w:t>International Journal of Biological</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Macromolecules 64</w:t>
      </w:r>
      <w:r w:rsidRPr="00FF2483">
        <w:rPr>
          <w:rFonts w:eastAsia="TimesNewRoman" w:cs="Times New Roman"/>
          <w:sz w:val="24"/>
          <w:szCs w:val="24"/>
        </w:rPr>
        <w:t>: 213-223.</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Yasuma, A. an Ichikawa, T. (1953). Ninhydrin-Schiff and alloxan-Schiff staining: a new</w:t>
      </w:r>
      <w:r>
        <w:rPr>
          <w:rFonts w:eastAsia="TimesNewRoman" w:cs="Times New Roman"/>
          <w:sz w:val="24"/>
          <w:szCs w:val="24"/>
        </w:rPr>
        <w:t xml:space="preserve"> </w:t>
      </w:r>
    </w:p>
    <w:p w:rsidR="004D4962" w:rsidRPr="00E30449"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histochemical staining method for protein. </w:t>
      </w:r>
      <w:r w:rsidRPr="00FF2483">
        <w:rPr>
          <w:rFonts w:eastAsia="TimesNewRoman,Italic" w:cs="Times New Roman"/>
          <w:i/>
          <w:iCs/>
          <w:sz w:val="24"/>
          <w:szCs w:val="24"/>
        </w:rPr>
        <w:t>The Journal of Laboratory and Clinical</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Medicine 41</w:t>
      </w:r>
      <w:r w:rsidRPr="00FF2483">
        <w:rPr>
          <w:rFonts w:eastAsia="TimesNewRoman" w:cs="Times New Roman"/>
          <w:sz w:val="24"/>
          <w:szCs w:val="24"/>
        </w:rPr>
        <w:t>(2): 296-299.</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Yeh, G. Y., Eisenberg, D. M., Kaptchuk, T. J. and Phillips, R. S. (2003). Systematic review</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of herbs and dietary supplements for glycemic control in diabetes. </w:t>
      </w:r>
      <w:r w:rsidRPr="00FF2483">
        <w:rPr>
          <w:rFonts w:eastAsia="TimesNewRoman,Italic" w:cs="Times New Roman"/>
          <w:i/>
          <w:iCs/>
          <w:sz w:val="24"/>
          <w:szCs w:val="24"/>
        </w:rPr>
        <w:t>Diabetes Care 26</w:t>
      </w:r>
      <w:r w:rsidRPr="00FF2483">
        <w:rPr>
          <w:rFonts w:eastAsia="TimesNewRoman" w:cs="Times New Roman"/>
          <w:sz w:val="24"/>
          <w:szCs w:val="24"/>
        </w:rPr>
        <w:t>(4): 1277-1294.</w:t>
      </w:r>
    </w:p>
    <w:p w:rsidR="004D4962" w:rsidRDefault="004D4962" w:rsidP="004D4962">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Zhu, Y., &amp; Zhang, C. (2016). Prevalence of gestational diabetes and risk of progression to</w:t>
      </w:r>
      <w:r>
        <w:rPr>
          <w:rFonts w:eastAsia="TimesNewRoman" w:cs="Times New Roman"/>
          <w:sz w:val="24"/>
          <w:szCs w:val="24"/>
        </w:rPr>
        <w:t xml:space="preserve"> </w:t>
      </w:r>
    </w:p>
    <w:p w:rsidR="004D4962" w:rsidRPr="00FF2483" w:rsidRDefault="004D4962" w:rsidP="004D4962">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type 2 diabetes: a global perspective. </w:t>
      </w:r>
      <w:r w:rsidRPr="00FF2483">
        <w:rPr>
          <w:rFonts w:eastAsia="TimesNewRoman,Italic" w:cs="Times New Roman"/>
          <w:i/>
          <w:iCs/>
          <w:sz w:val="24"/>
          <w:szCs w:val="24"/>
        </w:rPr>
        <w:t>Current Diabetes Reports 16</w:t>
      </w:r>
      <w:r w:rsidRPr="00FF2483">
        <w:rPr>
          <w:rFonts w:eastAsia="TimesNewRoman" w:cs="Times New Roman"/>
          <w:sz w:val="24"/>
          <w:szCs w:val="24"/>
        </w:rPr>
        <w:t>(1): 7.</w:t>
      </w:r>
    </w:p>
    <w:p w:rsidR="00CA4D68" w:rsidRDefault="00CA4D68"/>
    <w:sectPr w:rsidR="00CA4D68" w:rsidSect="00AB33F9">
      <w:footerReference w:type="default" r:id="rId8"/>
      <w:pgSz w:w="11906" w:h="16838" w:code="9"/>
      <w:pgMar w:top="1440" w:right="1440" w:bottom="1440" w:left="1440" w:header="706" w:footer="706" w:gutter="0"/>
      <w:pgNumType w:fmt="lowerRoma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Mat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F9" w:rsidRDefault="004D496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D0868"/>
    <w:multiLevelType w:val="hybridMultilevel"/>
    <w:tmpl w:val="933E2A32"/>
    <w:lvl w:ilvl="0" w:tplc="68D66A40">
      <w:start w:val="8"/>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F1906"/>
    <w:multiLevelType w:val="hybridMultilevel"/>
    <w:tmpl w:val="8736CD8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962"/>
    <w:rsid w:val="004D4962"/>
    <w:rsid w:val="00CA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110CD-0207-4F29-AF57-79B323EB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962"/>
    <w:pPr>
      <w:spacing w:line="240" w:lineRule="auto"/>
    </w:pPr>
    <w:rPr>
      <w:rFonts w:ascii="Times New Roman" w:hAnsi="Times New Roman"/>
      <w:sz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D4962"/>
    <w:pPr>
      <w:widowControl w:val="0"/>
      <w:spacing w:after="200" w:line="276" w:lineRule="auto"/>
      <w:jc w:val="both"/>
    </w:pPr>
    <w:rPr>
      <w:rFonts w:ascii="Calibri" w:eastAsia="Calibri" w:hAnsi="Calibri" w:cs="Calibri"/>
      <w:sz w:val="21"/>
      <w:szCs w:val="21"/>
    </w:rPr>
  </w:style>
  <w:style w:type="paragraph" w:styleId="Footer">
    <w:name w:val="footer"/>
    <w:basedOn w:val="Normal"/>
    <w:link w:val="FooterChar"/>
    <w:uiPriority w:val="99"/>
    <w:unhideWhenUsed/>
    <w:rsid w:val="004D4962"/>
    <w:pPr>
      <w:tabs>
        <w:tab w:val="center" w:pos="4680"/>
        <w:tab w:val="right" w:pos="9360"/>
      </w:tabs>
      <w:spacing w:after="0"/>
    </w:pPr>
  </w:style>
  <w:style w:type="character" w:customStyle="1" w:styleId="FooterChar">
    <w:name w:val="Footer Char"/>
    <w:basedOn w:val="DefaultParagraphFont"/>
    <w:link w:val="Footer"/>
    <w:uiPriority w:val="99"/>
    <w:rsid w:val="004D4962"/>
    <w:rPr>
      <w:rFonts w:ascii="Times New Roman" w:hAnsi="Times New Roman"/>
      <w:sz w:val="28"/>
      <w:lang w:val="ru-RU"/>
    </w:rPr>
  </w:style>
  <w:style w:type="paragraph" w:styleId="BalloonText">
    <w:name w:val="Balloon Text"/>
    <w:basedOn w:val="Normal"/>
    <w:link w:val="BalloonTextChar"/>
    <w:uiPriority w:val="99"/>
    <w:semiHidden/>
    <w:unhideWhenUsed/>
    <w:rsid w:val="004D4962"/>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4D4962"/>
    <w:rPr>
      <w:rFonts w:ascii="Tahoma" w:hAnsi="Tahoma" w:cs="Tahoma"/>
      <w:sz w:val="16"/>
      <w:szCs w:val="16"/>
    </w:rPr>
  </w:style>
  <w:style w:type="paragraph" w:styleId="ListParagraph">
    <w:name w:val="List Paragraph"/>
    <w:basedOn w:val="Normal"/>
    <w:uiPriority w:val="34"/>
    <w:qFormat/>
    <w:rsid w:val="004D4962"/>
    <w:pPr>
      <w:spacing w:after="200" w:line="276" w:lineRule="auto"/>
      <w:ind w:left="720"/>
      <w:contextualSpacing/>
    </w:pPr>
    <w:rPr>
      <w:rFonts w:asciiTheme="minorHAnsi" w:hAnsiTheme="minorHAnsi"/>
      <w:sz w:val="22"/>
      <w:lang w:val="en-US"/>
    </w:rPr>
  </w:style>
  <w:style w:type="character" w:styleId="PlaceholderText">
    <w:name w:val="Placeholder Text"/>
    <w:basedOn w:val="DefaultParagraphFont"/>
    <w:uiPriority w:val="99"/>
    <w:semiHidden/>
    <w:rsid w:val="004D4962"/>
    <w:rPr>
      <w:color w:val="808080"/>
    </w:rPr>
  </w:style>
  <w:style w:type="table" w:styleId="TableGrid">
    <w:name w:val="Table Grid"/>
    <w:basedOn w:val="TableNormal"/>
    <w:uiPriority w:val="59"/>
    <w:rsid w:val="004D49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D4962"/>
    <w:pPr>
      <w:tabs>
        <w:tab w:val="center" w:pos="4680"/>
        <w:tab w:val="right" w:pos="9360"/>
      </w:tabs>
      <w:spacing w:after="0"/>
    </w:pPr>
    <w:rPr>
      <w:rFonts w:asciiTheme="minorHAnsi" w:hAnsiTheme="minorHAnsi"/>
      <w:sz w:val="22"/>
      <w:lang w:val="en-US"/>
    </w:rPr>
  </w:style>
  <w:style w:type="character" w:customStyle="1" w:styleId="HeaderChar">
    <w:name w:val="Header Char"/>
    <w:basedOn w:val="DefaultParagraphFont"/>
    <w:link w:val="Header"/>
    <w:uiPriority w:val="99"/>
    <w:semiHidden/>
    <w:rsid w:val="004D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8528</Words>
  <Characters>48613</Characters>
  <Application>Microsoft Office Word</Application>
  <DocSecurity>0</DocSecurity>
  <Lines>405</Lines>
  <Paragraphs>114</Paragraphs>
  <ScaleCrop>false</ScaleCrop>
  <Company/>
  <LinksUpToDate>false</LinksUpToDate>
  <CharactersWithSpaces>57027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Abayomi</dc:creator>
  <cp:keywords/>
  <dc:description/>
  <cp:lastModifiedBy>Emmanuel Abayomi</cp:lastModifiedBy>
  <cp:revision>1</cp:revision>
  <dcterms:created xsi:type="dcterms:W3CDTF">2025-07-05T19:01:00Z</dcterms:created>
  <dcterms:modified xsi:type="dcterms:W3CDTF">2025-07-05T19:03:00Z</dcterms:modified>
</cp:coreProperties>
</file>