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608" w:rsidRPr="00E27B06" w:rsidRDefault="00EB7608" w:rsidP="00EB7608">
      <w:pPr>
        <w:spacing w:line="360" w:lineRule="auto"/>
        <w:jc w:val="center"/>
        <w:rPr>
          <w:rFonts w:ascii="Bookman Old Style" w:hAnsi="Bookman Old Style"/>
          <w:b/>
          <w:sz w:val="28"/>
          <w:szCs w:val="26"/>
        </w:rPr>
      </w:pPr>
      <w:r w:rsidRPr="00E27B06">
        <w:rPr>
          <w:rFonts w:ascii="Bookman Old Style" w:hAnsi="Bookman Old Style"/>
          <w:b/>
          <w:sz w:val="28"/>
          <w:szCs w:val="26"/>
        </w:rPr>
        <w:t>EFFECT OF CAPITAL ADEQUACY ON THE PERFORMANCE OF LISTED DEPOSIT MONEY BANKS IN NIGERIA.</w:t>
      </w:r>
    </w:p>
    <w:p w:rsidR="00EB7608" w:rsidRPr="00E27B06" w:rsidRDefault="00EB7608" w:rsidP="00EB7608">
      <w:pPr>
        <w:spacing w:line="360" w:lineRule="auto"/>
        <w:jc w:val="center"/>
        <w:rPr>
          <w:rFonts w:ascii="Bookman Old Style" w:hAnsi="Bookman Old Style"/>
          <w:b/>
          <w:sz w:val="22"/>
          <w:szCs w:val="26"/>
        </w:rPr>
      </w:pPr>
      <w:r w:rsidRPr="00E27B06">
        <w:rPr>
          <w:rFonts w:ascii="Bookman Old Style" w:hAnsi="Bookman Old Style"/>
          <w:b/>
          <w:sz w:val="22"/>
          <w:szCs w:val="26"/>
        </w:rPr>
        <w:t>(ACASE STUDY 0F GUARANTY TRUST BANK ILORIN, KWARA STATE)</w:t>
      </w:r>
    </w:p>
    <w:p w:rsidR="00EB7608" w:rsidRPr="00E27B06" w:rsidRDefault="00EB7608" w:rsidP="00EB7608">
      <w:pPr>
        <w:spacing w:line="360" w:lineRule="auto"/>
        <w:rPr>
          <w:rFonts w:ascii="Bookman Old Style" w:hAnsi="Bookman Old Style"/>
          <w:b/>
          <w:color w:val="000000"/>
          <w:sz w:val="22"/>
          <w:szCs w:val="26"/>
        </w:rPr>
      </w:pPr>
    </w:p>
    <w:p w:rsidR="00EB7608" w:rsidRPr="00E27B06" w:rsidRDefault="002765A4" w:rsidP="00EB7608">
      <w:pPr>
        <w:spacing w:line="360" w:lineRule="auto"/>
        <w:jc w:val="center"/>
        <w:rPr>
          <w:rFonts w:ascii="Bookman Old Style" w:hAnsi="Bookman Old Style"/>
          <w:b/>
          <w:color w:val="000000"/>
          <w:sz w:val="32"/>
          <w:szCs w:val="26"/>
        </w:rPr>
      </w:pPr>
      <w:r>
        <w:rPr>
          <w:rFonts w:ascii="Bookman Old Style" w:hAnsi="Bookman Old Style"/>
          <w:b/>
          <w:color w:val="000000"/>
          <w:sz w:val="32"/>
          <w:szCs w:val="26"/>
        </w:rPr>
        <w:t>B</w:t>
      </w:r>
      <w:r w:rsidR="00EB7608" w:rsidRPr="00E27B06">
        <w:rPr>
          <w:rFonts w:ascii="Bookman Old Style" w:hAnsi="Bookman Old Style"/>
          <w:b/>
          <w:color w:val="000000"/>
          <w:sz w:val="32"/>
          <w:szCs w:val="26"/>
        </w:rPr>
        <w:t>y:</w:t>
      </w:r>
    </w:p>
    <w:p w:rsidR="00EB7608" w:rsidRPr="00E27B06" w:rsidRDefault="00EB7608" w:rsidP="00EB7608">
      <w:pPr>
        <w:spacing w:line="360" w:lineRule="auto"/>
        <w:jc w:val="center"/>
        <w:rPr>
          <w:rFonts w:ascii="Bookman Old Style" w:hAnsi="Bookman Old Style"/>
          <w:b/>
          <w:color w:val="000000"/>
          <w:sz w:val="32"/>
          <w:szCs w:val="26"/>
        </w:rPr>
      </w:pPr>
    </w:p>
    <w:p w:rsidR="00EB7608" w:rsidRPr="00E27B06" w:rsidRDefault="003611CB" w:rsidP="00EB7608">
      <w:pPr>
        <w:spacing w:line="360" w:lineRule="auto"/>
        <w:jc w:val="center"/>
        <w:rPr>
          <w:rFonts w:ascii="Bookman Old Style" w:hAnsi="Bookman Old Style"/>
          <w:b/>
          <w:sz w:val="48"/>
          <w:szCs w:val="26"/>
        </w:rPr>
      </w:pPr>
      <w:r>
        <w:rPr>
          <w:rFonts w:ascii="Bookman Old Style" w:hAnsi="Bookman Old Style"/>
          <w:b/>
          <w:sz w:val="48"/>
          <w:szCs w:val="26"/>
        </w:rPr>
        <w:t>AKANBI OLUWASEYI FUNMILAYO</w:t>
      </w:r>
    </w:p>
    <w:p w:rsidR="00EB7608" w:rsidRPr="00E27B06" w:rsidRDefault="00657095" w:rsidP="002765A4">
      <w:pPr>
        <w:spacing w:line="360" w:lineRule="auto"/>
        <w:jc w:val="center"/>
        <w:rPr>
          <w:rFonts w:ascii="Bookman Old Style" w:hAnsi="Bookman Old Style"/>
          <w:b/>
          <w:sz w:val="48"/>
          <w:szCs w:val="26"/>
        </w:rPr>
      </w:pPr>
      <w:r>
        <w:rPr>
          <w:rFonts w:ascii="Bookman Old Style" w:hAnsi="Bookman Old Style"/>
          <w:b/>
          <w:sz w:val="48"/>
          <w:szCs w:val="26"/>
        </w:rPr>
        <w:t>HND/</w:t>
      </w:r>
      <w:r w:rsidR="00021E4C">
        <w:rPr>
          <w:rFonts w:ascii="Bookman Old Style" w:hAnsi="Bookman Old Style"/>
          <w:b/>
          <w:sz w:val="48"/>
          <w:szCs w:val="26"/>
        </w:rPr>
        <w:t>23</w:t>
      </w:r>
      <w:r>
        <w:rPr>
          <w:rFonts w:ascii="Bookman Old Style" w:hAnsi="Bookman Old Style"/>
          <w:b/>
          <w:sz w:val="48"/>
          <w:szCs w:val="26"/>
        </w:rPr>
        <w:t>/ACC/FT/</w:t>
      </w:r>
      <w:r w:rsidR="007F5561">
        <w:rPr>
          <w:rFonts w:ascii="Bookman Old Style" w:hAnsi="Bookman Old Style"/>
          <w:b/>
          <w:sz w:val="48"/>
          <w:szCs w:val="26"/>
        </w:rPr>
        <w:t>0</w:t>
      </w:r>
      <w:r w:rsidR="003611CB">
        <w:rPr>
          <w:rFonts w:ascii="Bookman Old Style" w:hAnsi="Bookman Old Style"/>
          <w:b/>
          <w:sz w:val="48"/>
          <w:szCs w:val="26"/>
        </w:rPr>
        <w:t>394</w:t>
      </w:r>
    </w:p>
    <w:p w:rsidR="00EB7608" w:rsidRPr="00E27B06" w:rsidRDefault="00EB7608" w:rsidP="00EB7608">
      <w:pPr>
        <w:spacing w:line="360" w:lineRule="auto"/>
        <w:rPr>
          <w:rFonts w:ascii="Bookman Old Style" w:hAnsi="Bookman Old Style"/>
          <w:b/>
          <w:color w:val="000000"/>
          <w:sz w:val="32"/>
          <w:szCs w:val="26"/>
        </w:rPr>
      </w:pPr>
    </w:p>
    <w:p w:rsidR="00EB7608" w:rsidRPr="00E27B06" w:rsidRDefault="00EB7608" w:rsidP="00EB7608">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 xml:space="preserve">BEING A RESEARCH PROJECT SUBMITTED TO DEPARTMENT OF ACCOUNTANCY, INSTITUTE OF FINANCE </w:t>
      </w:r>
      <w:smartTag w:uri="urn:schemas-microsoft-com:office:smarttags" w:element="stockticker">
        <w:r w:rsidRPr="00E27B06">
          <w:rPr>
            <w:rFonts w:ascii="Bookman Old Style" w:hAnsi="Bookman Old Style"/>
            <w:b/>
            <w:color w:val="000000"/>
            <w:sz w:val="32"/>
            <w:szCs w:val="26"/>
          </w:rPr>
          <w:t>AND</w:t>
        </w:r>
      </w:smartTag>
      <w:r w:rsidRPr="00E27B06">
        <w:rPr>
          <w:rFonts w:ascii="Bookman Old Style" w:hAnsi="Bookman Old Style"/>
          <w:b/>
          <w:color w:val="000000"/>
          <w:sz w:val="32"/>
          <w:szCs w:val="26"/>
        </w:rPr>
        <w:t xml:space="preserve"> MANAGEMENT STUDIES, KWARA STATE POLYTECHNIC, ILORIN.</w:t>
      </w:r>
    </w:p>
    <w:p w:rsidR="00EB7608" w:rsidRPr="00E27B06" w:rsidRDefault="00EB7608" w:rsidP="00EB7608">
      <w:pPr>
        <w:spacing w:line="360" w:lineRule="auto"/>
        <w:jc w:val="center"/>
        <w:rPr>
          <w:rFonts w:ascii="Bookman Old Style" w:hAnsi="Bookman Old Style"/>
          <w:b/>
          <w:color w:val="000000"/>
          <w:sz w:val="32"/>
          <w:szCs w:val="26"/>
        </w:rPr>
      </w:pPr>
    </w:p>
    <w:p w:rsidR="00EB7608" w:rsidRPr="00E27B06" w:rsidRDefault="00EB7608" w:rsidP="00EB7608">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IN PARTIAL FULFILLMENT OF THE REQUIREMENT FOR THE AWARD OF  HIGHER NATIONAL DIPLOMA HND IN ACCOUNTANCY.</w:t>
      </w:r>
    </w:p>
    <w:p w:rsidR="00EB7608" w:rsidRPr="00E27B06" w:rsidRDefault="00EB7608" w:rsidP="00EB7608">
      <w:pPr>
        <w:spacing w:line="360" w:lineRule="auto"/>
        <w:jc w:val="center"/>
        <w:rPr>
          <w:rFonts w:ascii="Bookman Old Style" w:hAnsi="Bookman Old Style"/>
          <w:b/>
          <w:color w:val="000000"/>
          <w:sz w:val="32"/>
          <w:szCs w:val="26"/>
        </w:rPr>
      </w:pPr>
    </w:p>
    <w:p w:rsidR="00EB7608" w:rsidRPr="00E27B06" w:rsidRDefault="00EB7608" w:rsidP="002765A4">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Pr>
          <w:rFonts w:ascii="Bookman Old Style" w:hAnsi="Bookman Old Style"/>
          <w:b/>
          <w:color w:val="000000"/>
          <w:sz w:val="32"/>
          <w:szCs w:val="26"/>
        </w:rPr>
        <w:tab/>
      </w:r>
      <w:r w:rsidRPr="00E27B06">
        <w:rPr>
          <w:rFonts w:ascii="Bookman Old Style" w:hAnsi="Bookman Old Style"/>
          <w:b/>
          <w:color w:val="000000"/>
          <w:sz w:val="32"/>
          <w:szCs w:val="26"/>
        </w:rPr>
        <w:tab/>
      </w:r>
      <w:r w:rsidR="002765A4">
        <w:rPr>
          <w:rFonts w:ascii="Bookman Old Style" w:hAnsi="Bookman Old Style"/>
          <w:b/>
          <w:color w:val="000000"/>
          <w:sz w:val="32"/>
          <w:szCs w:val="26"/>
        </w:rPr>
        <w:t xml:space="preserve">JUNE,   </w:t>
      </w:r>
      <w:r w:rsidR="00021E4C">
        <w:rPr>
          <w:rFonts w:ascii="Bookman Old Style" w:hAnsi="Bookman Old Style"/>
          <w:b/>
          <w:color w:val="000000"/>
          <w:sz w:val="32"/>
          <w:szCs w:val="26"/>
        </w:rPr>
        <w:t>2025</w:t>
      </w:r>
    </w:p>
    <w:p w:rsidR="00EB7608" w:rsidRDefault="00EB7608" w:rsidP="00EB7608">
      <w:pPr>
        <w:spacing w:line="360" w:lineRule="auto"/>
        <w:jc w:val="center"/>
        <w:rPr>
          <w:b/>
          <w:sz w:val="26"/>
          <w:szCs w:val="26"/>
        </w:rPr>
      </w:pPr>
    </w:p>
    <w:p w:rsidR="001654A8" w:rsidRDefault="001654A8" w:rsidP="00EB7608">
      <w:pPr>
        <w:spacing w:line="360" w:lineRule="auto"/>
        <w:jc w:val="center"/>
        <w:rPr>
          <w:b/>
          <w:sz w:val="26"/>
          <w:szCs w:val="26"/>
        </w:rPr>
      </w:pPr>
    </w:p>
    <w:p w:rsidR="001654A8" w:rsidRDefault="001654A8" w:rsidP="00EB7608">
      <w:pPr>
        <w:spacing w:line="360" w:lineRule="auto"/>
        <w:jc w:val="center"/>
        <w:rPr>
          <w:b/>
          <w:sz w:val="26"/>
          <w:szCs w:val="26"/>
        </w:rPr>
      </w:pPr>
    </w:p>
    <w:p w:rsidR="001654A8" w:rsidRDefault="001654A8" w:rsidP="00EB7608">
      <w:pPr>
        <w:spacing w:line="360" w:lineRule="auto"/>
        <w:jc w:val="center"/>
        <w:rPr>
          <w:b/>
          <w:sz w:val="26"/>
          <w:szCs w:val="26"/>
        </w:rPr>
      </w:pPr>
    </w:p>
    <w:p w:rsidR="001654A8" w:rsidRDefault="001654A8" w:rsidP="00EB7608">
      <w:pPr>
        <w:spacing w:line="360" w:lineRule="auto"/>
        <w:jc w:val="center"/>
        <w:rPr>
          <w:b/>
          <w:sz w:val="26"/>
          <w:szCs w:val="26"/>
        </w:rPr>
      </w:pPr>
    </w:p>
    <w:p w:rsidR="001654A8" w:rsidRDefault="001654A8" w:rsidP="00EB7608">
      <w:pPr>
        <w:spacing w:line="360" w:lineRule="auto"/>
        <w:jc w:val="center"/>
        <w:rPr>
          <w:b/>
          <w:sz w:val="26"/>
          <w:szCs w:val="26"/>
        </w:rPr>
      </w:pPr>
    </w:p>
    <w:p w:rsidR="001654A8" w:rsidRDefault="001654A8" w:rsidP="00EB7608">
      <w:pPr>
        <w:spacing w:line="360" w:lineRule="auto"/>
        <w:jc w:val="center"/>
        <w:rPr>
          <w:b/>
          <w:sz w:val="26"/>
          <w:szCs w:val="26"/>
        </w:rPr>
      </w:pPr>
    </w:p>
    <w:p w:rsidR="00E14613" w:rsidRPr="00B12F34" w:rsidRDefault="00E14613" w:rsidP="00E14613">
      <w:pPr>
        <w:spacing w:line="360" w:lineRule="auto"/>
        <w:jc w:val="center"/>
        <w:rPr>
          <w:rFonts w:asciiTheme="majorBidi" w:hAnsiTheme="majorBidi" w:cstheme="majorBidi"/>
          <w:b/>
          <w:sz w:val="26"/>
          <w:szCs w:val="26"/>
        </w:rPr>
      </w:pPr>
      <w:r w:rsidRPr="00B12F34">
        <w:rPr>
          <w:rFonts w:asciiTheme="majorBidi" w:hAnsiTheme="majorBidi" w:cstheme="majorBidi"/>
          <w:b/>
          <w:sz w:val="26"/>
          <w:szCs w:val="26"/>
        </w:rPr>
        <w:lastRenderedPageBreak/>
        <w:t>CERTIFICATION</w:t>
      </w:r>
    </w:p>
    <w:p w:rsidR="00E14613" w:rsidRDefault="00E14613" w:rsidP="00E14613">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7F5561">
        <w:rPr>
          <w:rFonts w:asciiTheme="majorBidi" w:hAnsiTheme="majorBidi" w:cstheme="majorBidi"/>
        </w:rPr>
        <w:t>AKANBI OLUWASEYI FUNMILAYO</w:t>
      </w:r>
      <w:r>
        <w:rPr>
          <w:rFonts w:asciiTheme="majorBidi" w:hAnsiTheme="majorBidi" w:cstheme="majorBidi"/>
        </w:rPr>
        <w:t xml:space="preserve">  with HND/22/ACC/FT/</w:t>
      </w:r>
      <w:r w:rsidR="00021E4C">
        <w:rPr>
          <w:rFonts w:asciiTheme="majorBidi" w:hAnsiTheme="majorBidi" w:cstheme="majorBidi"/>
        </w:rPr>
        <w:t>0</w:t>
      </w:r>
      <w:r w:rsidR="007F5561">
        <w:rPr>
          <w:rFonts w:asciiTheme="majorBidi" w:hAnsiTheme="majorBidi" w:cstheme="majorBidi"/>
        </w:rPr>
        <w:t>394</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Kwara State Polytechnic, Ilorin, Kwara State</w:t>
      </w:r>
    </w:p>
    <w:p w:rsidR="00E14613" w:rsidRPr="00B12F34" w:rsidRDefault="00E14613" w:rsidP="00E14613">
      <w:pPr>
        <w:spacing w:before="20"/>
        <w:jc w:val="both"/>
        <w:rPr>
          <w:rFonts w:asciiTheme="majorBidi" w:hAnsiTheme="majorBidi" w:cstheme="majorBidi"/>
          <w:sz w:val="26"/>
          <w:szCs w:val="26"/>
        </w:rPr>
      </w:pPr>
    </w:p>
    <w:p w:rsidR="00E14613" w:rsidRPr="00B12F34" w:rsidRDefault="00E14613" w:rsidP="00E14613">
      <w:pPr>
        <w:spacing w:before="20"/>
        <w:jc w:val="both"/>
        <w:rPr>
          <w:rFonts w:asciiTheme="majorBidi" w:hAnsiTheme="majorBidi" w:cstheme="majorBidi"/>
          <w:sz w:val="26"/>
          <w:szCs w:val="26"/>
        </w:rPr>
      </w:pPr>
    </w:p>
    <w:p w:rsidR="00E14613" w:rsidRPr="00B12F34" w:rsidRDefault="00E14613" w:rsidP="00E14613">
      <w:pPr>
        <w:spacing w:before="20"/>
        <w:ind w:firstLine="720"/>
        <w:jc w:val="both"/>
        <w:rPr>
          <w:rFonts w:asciiTheme="majorBidi" w:hAnsiTheme="majorBidi" w:cstheme="majorBidi"/>
          <w:sz w:val="26"/>
          <w:szCs w:val="26"/>
        </w:rPr>
      </w:pPr>
    </w:p>
    <w:p w:rsidR="00E14613" w:rsidRPr="00B12F34" w:rsidRDefault="00E14613" w:rsidP="00E14613">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E14613" w:rsidRPr="00B12F34" w:rsidRDefault="007F5561" w:rsidP="00E14613">
      <w:pPr>
        <w:spacing w:before="20"/>
        <w:jc w:val="both"/>
        <w:rPr>
          <w:rFonts w:asciiTheme="majorBidi" w:hAnsiTheme="majorBidi" w:cstheme="majorBidi"/>
          <w:b/>
          <w:i/>
          <w:sz w:val="26"/>
          <w:szCs w:val="26"/>
        </w:rPr>
      </w:pPr>
      <w:r>
        <w:rPr>
          <w:rFonts w:asciiTheme="majorBidi" w:hAnsiTheme="majorBidi" w:cstheme="majorBidi"/>
          <w:b/>
          <w:iCs/>
          <w:sz w:val="26"/>
          <w:szCs w:val="26"/>
        </w:rPr>
        <w:t>MRS ALAAYA B.</w:t>
      </w:r>
      <w:r w:rsidR="00E14613">
        <w:rPr>
          <w:rFonts w:asciiTheme="majorBidi" w:hAnsiTheme="majorBidi" w:cstheme="majorBidi"/>
          <w:b/>
          <w:i/>
          <w:sz w:val="26"/>
          <w:szCs w:val="26"/>
        </w:rPr>
        <w:tab/>
      </w:r>
      <w:r w:rsidR="00E14613" w:rsidRPr="00B12F34">
        <w:rPr>
          <w:rFonts w:asciiTheme="majorBidi" w:hAnsiTheme="majorBidi" w:cstheme="majorBidi"/>
          <w:b/>
          <w:i/>
          <w:sz w:val="26"/>
          <w:szCs w:val="26"/>
        </w:rPr>
        <w:tab/>
      </w:r>
      <w:r w:rsidR="00E14613" w:rsidRPr="00B12F34">
        <w:rPr>
          <w:rFonts w:asciiTheme="majorBidi" w:hAnsiTheme="majorBidi" w:cstheme="majorBidi"/>
          <w:b/>
          <w:i/>
          <w:sz w:val="26"/>
          <w:szCs w:val="26"/>
        </w:rPr>
        <w:tab/>
      </w:r>
      <w:r w:rsidR="00E14613" w:rsidRPr="00B12F34">
        <w:rPr>
          <w:rFonts w:asciiTheme="majorBidi" w:hAnsiTheme="majorBidi" w:cstheme="majorBidi"/>
          <w:b/>
          <w:i/>
          <w:sz w:val="26"/>
          <w:szCs w:val="26"/>
        </w:rPr>
        <w:tab/>
      </w:r>
      <w:r w:rsidR="00E14613">
        <w:rPr>
          <w:rFonts w:asciiTheme="majorBidi" w:hAnsiTheme="majorBidi" w:cstheme="majorBidi"/>
          <w:b/>
          <w:i/>
          <w:sz w:val="26"/>
          <w:szCs w:val="26"/>
        </w:rPr>
        <w:tab/>
      </w:r>
      <w:r w:rsidR="00E14613">
        <w:rPr>
          <w:rFonts w:asciiTheme="majorBidi" w:hAnsiTheme="majorBidi" w:cstheme="majorBidi"/>
          <w:b/>
          <w:i/>
          <w:sz w:val="26"/>
          <w:szCs w:val="26"/>
        </w:rPr>
        <w:tab/>
      </w:r>
      <w:r w:rsidR="00E14613" w:rsidRPr="00B12F34">
        <w:rPr>
          <w:rFonts w:asciiTheme="majorBidi" w:hAnsiTheme="majorBidi" w:cstheme="majorBidi"/>
          <w:b/>
          <w:i/>
          <w:sz w:val="26"/>
          <w:szCs w:val="26"/>
        </w:rPr>
        <w:tab/>
        <w:t>DATE</w:t>
      </w:r>
    </w:p>
    <w:p w:rsidR="00E14613" w:rsidRPr="00B12F34" w:rsidRDefault="00E14613" w:rsidP="00E14613">
      <w:pPr>
        <w:spacing w:before="20"/>
        <w:jc w:val="both"/>
        <w:rPr>
          <w:rFonts w:asciiTheme="majorBidi" w:hAnsiTheme="majorBidi" w:cstheme="majorBidi"/>
          <w:b/>
          <w:i/>
          <w:sz w:val="26"/>
          <w:szCs w:val="26"/>
        </w:rPr>
      </w:pPr>
      <w:r w:rsidRPr="00B12F34">
        <w:rPr>
          <w:rFonts w:asciiTheme="majorBidi" w:hAnsiTheme="majorBidi" w:cstheme="majorBidi"/>
          <w:b/>
          <w:i/>
          <w:sz w:val="26"/>
          <w:szCs w:val="26"/>
        </w:rPr>
        <w:t>PROJECT SUPERVISOR</w:t>
      </w:r>
    </w:p>
    <w:p w:rsidR="00E14613" w:rsidRPr="00B12F34" w:rsidRDefault="00E14613" w:rsidP="00E14613">
      <w:pPr>
        <w:rPr>
          <w:rFonts w:asciiTheme="majorBidi" w:hAnsiTheme="majorBidi" w:cstheme="majorBidi"/>
          <w:sz w:val="26"/>
          <w:szCs w:val="26"/>
        </w:rPr>
      </w:pPr>
    </w:p>
    <w:p w:rsidR="00E14613" w:rsidRPr="00B12F34" w:rsidRDefault="00E14613" w:rsidP="00E14613">
      <w:pPr>
        <w:rPr>
          <w:rFonts w:asciiTheme="majorBidi" w:hAnsiTheme="majorBidi" w:cstheme="majorBidi"/>
          <w:sz w:val="26"/>
          <w:szCs w:val="26"/>
        </w:rPr>
      </w:pPr>
    </w:p>
    <w:p w:rsidR="00E14613" w:rsidRPr="00B12F34" w:rsidRDefault="00E14613" w:rsidP="00E14613">
      <w:pPr>
        <w:rPr>
          <w:rFonts w:asciiTheme="majorBidi" w:hAnsiTheme="majorBidi" w:cstheme="majorBidi"/>
          <w:sz w:val="26"/>
          <w:szCs w:val="26"/>
        </w:rPr>
      </w:pPr>
    </w:p>
    <w:p w:rsidR="00E14613" w:rsidRPr="00B12F34" w:rsidRDefault="00E14613" w:rsidP="00E14613">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E14613" w:rsidRPr="00B12F34" w:rsidRDefault="00E14613" w:rsidP="00E14613">
      <w:pPr>
        <w:spacing w:before="20"/>
        <w:jc w:val="both"/>
        <w:rPr>
          <w:rFonts w:asciiTheme="majorBidi" w:hAnsiTheme="majorBidi" w:cstheme="majorBidi"/>
          <w:b/>
          <w:i/>
          <w:sz w:val="26"/>
          <w:szCs w:val="26"/>
        </w:rPr>
      </w:pPr>
      <w:r w:rsidRPr="007610C1">
        <w:rPr>
          <w:rFonts w:asciiTheme="majorBidi" w:hAnsiTheme="majorBidi" w:cstheme="majorBidi"/>
          <w:b/>
          <w:iCs/>
          <w:sz w:val="26"/>
          <w:szCs w:val="26"/>
        </w:rPr>
        <w:t>MRS ADEGBOYE B. B.</w:t>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sidRPr="00B12F34">
        <w:rPr>
          <w:rFonts w:asciiTheme="majorBidi" w:hAnsiTheme="majorBidi" w:cstheme="majorBidi"/>
          <w:b/>
          <w:i/>
          <w:sz w:val="26"/>
          <w:szCs w:val="26"/>
        </w:rPr>
        <w:tab/>
        <w:t>DATE</w:t>
      </w:r>
    </w:p>
    <w:p w:rsidR="00E14613" w:rsidRPr="00B12F34" w:rsidRDefault="00E14613" w:rsidP="00E14613">
      <w:pPr>
        <w:spacing w:before="20"/>
        <w:jc w:val="both"/>
        <w:rPr>
          <w:rFonts w:asciiTheme="majorBidi" w:hAnsiTheme="majorBidi" w:cstheme="majorBidi"/>
          <w:b/>
          <w:i/>
          <w:sz w:val="26"/>
          <w:szCs w:val="26"/>
        </w:rPr>
      </w:pPr>
      <w:r w:rsidRPr="00B12F34">
        <w:rPr>
          <w:rFonts w:asciiTheme="majorBidi" w:hAnsiTheme="majorBidi" w:cstheme="majorBidi"/>
          <w:b/>
          <w:i/>
          <w:sz w:val="26"/>
          <w:szCs w:val="26"/>
        </w:rPr>
        <w:t>Project Coordinator</w:t>
      </w:r>
    </w:p>
    <w:p w:rsidR="00E14613" w:rsidRPr="00B12F34" w:rsidRDefault="00E14613" w:rsidP="00E14613">
      <w:pPr>
        <w:spacing w:before="20"/>
        <w:jc w:val="both"/>
        <w:rPr>
          <w:rFonts w:asciiTheme="majorBidi" w:hAnsiTheme="majorBidi" w:cstheme="majorBidi"/>
          <w:b/>
          <w:i/>
          <w:sz w:val="26"/>
          <w:szCs w:val="26"/>
        </w:rPr>
      </w:pPr>
    </w:p>
    <w:p w:rsidR="00E14613" w:rsidRPr="00B12F34" w:rsidRDefault="00E14613" w:rsidP="00E14613">
      <w:pPr>
        <w:spacing w:before="20"/>
        <w:jc w:val="both"/>
        <w:rPr>
          <w:rFonts w:asciiTheme="majorBidi" w:hAnsiTheme="majorBidi" w:cstheme="majorBidi"/>
          <w:b/>
          <w:i/>
          <w:sz w:val="26"/>
          <w:szCs w:val="26"/>
        </w:rPr>
      </w:pPr>
    </w:p>
    <w:p w:rsidR="00E14613" w:rsidRPr="00B12F34" w:rsidRDefault="00E14613" w:rsidP="00E14613">
      <w:pPr>
        <w:spacing w:before="20"/>
        <w:jc w:val="both"/>
        <w:rPr>
          <w:rFonts w:asciiTheme="majorBidi" w:hAnsiTheme="majorBidi" w:cstheme="majorBidi"/>
          <w:b/>
          <w:i/>
          <w:sz w:val="26"/>
          <w:szCs w:val="26"/>
        </w:rPr>
      </w:pPr>
    </w:p>
    <w:p w:rsidR="00E14613" w:rsidRPr="00B12F34" w:rsidRDefault="00E14613" w:rsidP="00E14613">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E14613" w:rsidRPr="00B12F34" w:rsidRDefault="00E14613" w:rsidP="00E14613">
      <w:pPr>
        <w:spacing w:before="20"/>
        <w:jc w:val="both"/>
        <w:rPr>
          <w:rFonts w:asciiTheme="majorBidi" w:hAnsiTheme="majorBidi" w:cstheme="majorBidi"/>
          <w:b/>
          <w:i/>
          <w:sz w:val="26"/>
          <w:szCs w:val="26"/>
        </w:rPr>
      </w:pPr>
      <w:r>
        <w:rPr>
          <w:rFonts w:asciiTheme="majorBidi" w:hAnsiTheme="majorBidi" w:cstheme="majorBidi"/>
          <w:b/>
          <w:iCs/>
          <w:sz w:val="26"/>
          <w:szCs w:val="26"/>
        </w:rPr>
        <w:t xml:space="preserve">MR </w:t>
      </w:r>
      <w:r w:rsidR="00021E4C">
        <w:rPr>
          <w:rFonts w:asciiTheme="majorBidi" w:hAnsiTheme="majorBidi" w:cstheme="majorBidi"/>
          <w:b/>
          <w:iCs/>
          <w:sz w:val="26"/>
          <w:szCs w:val="26"/>
        </w:rPr>
        <w:t>ELELU O. M</w:t>
      </w:r>
      <w:r>
        <w:rPr>
          <w:rFonts w:asciiTheme="majorBidi" w:hAnsiTheme="majorBidi" w:cstheme="majorBidi"/>
          <w:b/>
          <w:iCs/>
          <w:sz w:val="26"/>
          <w:szCs w:val="26"/>
        </w:rPr>
        <w:tab/>
      </w:r>
      <w:r>
        <w:rPr>
          <w:rFonts w:asciiTheme="majorBidi" w:hAnsiTheme="majorBidi" w:cstheme="majorBidi"/>
          <w:b/>
          <w:i/>
          <w:sz w:val="26"/>
          <w:szCs w:val="26"/>
        </w:rPr>
        <w:t xml:space="preserve"> </w:t>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Pr>
          <w:rFonts w:asciiTheme="majorBidi" w:hAnsiTheme="majorBidi" w:cstheme="majorBidi"/>
          <w:b/>
          <w:i/>
          <w:sz w:val="26"/>
          <w:szCs w:val="26"/>
        </w:rPr>
        <w:tab/>
      </w:r>
      <w:r w:rsidRPr="00B12F34">
        <w:rPr>
          <w:rFonts w:asciiTheme="majorBidi" w:hAnsiTheme="majorBidi" w:cstheme="majorBidi"/>
          <w:b/>
          <w:i/>
          <w:sz w:val="26"/>
          <w:szCs w:val="26"/>
        </w:rPr>
        <w:tab/>
        <w:t>DATE</w:t>
      </w:r>
    </w:p>
    <w:p w:rsidR="00E14613" w:rsidRPr="00B12F34" w:rsidRDefault="00E14613" w:rsidP="00E14613">
      <w:pPr>
        <w:spacing w:before="20"/>
        <w:jc w:val="both"/>
        <w:rPr>
          <w:rFonts w:asciiTheme="majorBidi" w:hAnsiTheme="majorBidi" w:cstheme="majorBidi"/>
          <w:b/>
          <w:i/>
          <w:sz w:val="26"/>
          <w:szCs w:val="26"/>
        </w:rPr>
      </w:pPr>
      <w:r w:rsidRPr="00B12F34">
        <w:rPr>
          <w:rFonts w:asciiTheme="majorBidi" w:hAnsiTheme="majorBidi" w:cstheme="majorBidi"/>
          <w:b/>
          <w:i/>
          <w:sz w:val="26"/>
          <w:szCs w:val="26"/>
        </w:rPr>
        <w:t>Head of Department</w:t>
      </w:r>
    </w:p>
    <w:p w:rsidR="00E14613" w:rsidRPr="00B12F34" w:rsidRDefault="00E14613" w:rsidP="00E14613">
      <w:pPr>
        <w:spacing w:before="20"/>
        <w:jc w:val="both"/>
        <w:rPr>
          <w:rFonts w:asciiTheme="majorBidi" w:hAnsiTheme="majorBidi" w:cstheme="majorBidi"/>
          <w:b/>
          <w:i/>
          <w:sz w:val="28"/>
          <w:szCs w:val="28"/>
        </w:rPr>
      </w:pPr>
    </w:p>
    <w:p w:rsidR="00E14613" w:rsidRDefault="00E14613" w:rsidP="00E14613">
      <w:pPr>
        <w:spacing w:before="20"/>
        <w:jc w:val="both"/>
        <w:rPr>
          <w:rFonts w:asciiTheme="majorBidi" w:hAnsiTheme="majorBidi" w:cstheme="majorBidi"/>
          <w:sz w:val="26"/>
          <w:szCs w:val="26"/>
        </w:rPr>
      </w:pPr>
    </w:p>
    <w:p w:rsidR="00E14613" w:rsidRPr="00B12F34" w:rsidRDefault="00E14613" w:rsidP="00E14613">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E14613" w:rsidRDefault="00E14613" w:rsidP="00E14613">
      <w:pPr>
        <w:spacing w:before="20"/>
        <w:jc w:val="both"/>
        <w:rPr>
          <w:rFonts w:asciiTheme="majorBidi" w:hAnsiTheme="majorBidi" w:cstheme="majorBidi"/>
          <w:b/>
          <w:i/>
          <w:sz w:val="26"/>
          <w:szCs w:val="26"/>
        </w:rPr>
      </w:pPr>
      <w:r>
        <w:rPr>
          <w:rFonts w:asciiTheme="majorBidi" w:hAnsiTheme="majorBidi" w:cstheme="majorBidi"/>
          <w:b/>
          <w:i/>
          <w:sz w:val="26"/>
          <w:szCs w:val="26"/>
        </w:rPr>
        <w:t>IKHU-OMOREGBE SUNDAY FCA</w:t>
      </w:r>
      <w:r w:rsidR="00021E4C">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t>DATE</w:t>
      </w:r>
    </w:p>
    <w:p w:rsidR="00E14613" w:rsidRPr="00B12F34" w:rsidRDefault="00E14613" w:rsidP="00E14613">
      <w:pPr>
        <w:spacing w:before="20"/>
        <w:jc w:val="both"/>
        <w:rPr>
          <w:rFonts w:asciiTheme="majorBidi" w:hAnsiTheme="majorBidi" w:cstheme="majorBidi"/>
          <w:b/>
          <w:i/>
          <w:sz w:val="26"/>
          <w:szCs w:val="26"/>
        </w:rPr>
      </w:pPr>
      <w:r>
        <w:rPr>
          <w:rFonts w:asciiTheme="majorBidi" w:hAnsiTheme="majorBidi" w:cstheme="majorBidi"/>
          <w:b/>
          <w:i/>
          <w:sz w:val="26"/>
          <w:szCs w:val="26"/>
        </w:rPr>
        <w:t>EXTERNAL EXAMINER</w:t>
      </w:r>
      <w:r w:rsidRPr="00B12F34">
        <w:rPr>
          <w:rFonts w:asciiTheme="majorBidi" w:hAnsiTheme="majorBidi" w:cstheme="majorBidi"/>
          <w:b/>
          <w:i/>
          <w:sz w:val="26"/>
          <w:szCs w:val="26"/>
        </w:rPr>
        <w:tab/>
      </w:r>
    </w:p>
    <w:p w:rsidR="00E14613" w:rsidRDefault="00E14613" w:rsidP="00E14613">
      <w:pPr>
        <w:rPr>
          <w:rFonts w:asciiTheme="majorBidi" w:hAnsiTheme="majorBidi" w:cstheme="majorBidi"/>
          <w:b/>
          <w:sz w:val="26"/>
          <w:szCs w:val="26"/>
        </w:rPr>
      </w:pPr>
      <w:r>
        <w:rPr>
          <w:rFonts w:asciiTheme="majorBidi" w:hAnsiTheme="majorBidi" w:cstheme="majorBidi"/>
          <w:b/>
          <w:sz w:val="26"/>
          <w:szCs w:val="26"/>
        </w:rPr>
        <w:br w:type="page"/>
      </w:r>
    </w:p>
    <w:p w:rsidR="007200C5" w:rsidRPr="007200C5" w:rsidRDefault="007200C5" w:rsidP="007200C5">
      <w:pPr>
        <w:pStyle w:val="NormalWeb"/>
        <w:spacing w:before="0" w:beforeAutospacing="0" w:after="0" w:afterAutospacing="0" w:line="360" w:lineRule="auto"/>
        <w:jc w:val="center"/>
        <w:rPr>
          <w:rFonts w:asciiTheme="majorBidi" w:hAnsiTheme="majorBidi" w:cstheme="majorBidi"/>
          <w:b/>
        </w:rPr>
      </w:pPr>
      <w:r w:rsidRPr="007200C5">
        <w:rPr>
          <w:rFonts w:asciiTheme="majorBidi" w:hAnsiTheme="majorBidi" w:cstheme="majorBidi"/>
          <w:b/>
        </w:rPr>
        <w:lastRenderedPageBreak/>
        <w:t>DEDICATION</w:t>
      </w:r>
    </w:p>
    <w:p w:rsidR="007200C5" w:rsidRPr="007200C5" w:rsidRDefault="007200C5" w:rsidP="007200C5">
      <w:pPr>
        <w:spacing w:line="360" w:lineRule="auto"/>
        <w:ind w:firstLine="720"/>
        <w:jc w:val="both"/>
        <w:rPr>
          <w:rFonts w:asciiTheme="majorBidi" w:hAnsiTheme="majorBidi" w:cstheme="majorBidi"/>
          <w:bCs/>
        </w:rPr>
      </w:pPr>
      <w:r w:rsidRPr="007200C5">
        <w:rPr>
          <w:rFonts w:asciiTheme="majorBidi" w:hAnsiTheme="majorBidi" w:cstheme="majorBidi"/>
          <w:bCs/>
        </w:rPr>
        <w:t>This project work is dedicated to</w:t>
      </w:r>
      <w:r>
        <w:rPr>
          <w:rFonts w:asciiTheme="majorBidi" w:hAnsiTheme="majorBidi" w:cstheme="majorBidi"/>
          <w:bCs/>
        </w:rPr>
        <w:t xml:space="preserve"> </w:t>
      </w:r>
      <w:r w:rsidRPr="007200C5">
        <w:rPr>
          <w:rFonts w:asciiTheme="majorBidi" w:hAnsiTheme="majorBidi" w:cstheme="majorBidi"/>
          <w:bCs/>
        </w:rPr>
        <w:t xml:space="preserve">God Almighty, the Alpha and Omega and to my wonderful parents and my amiable family.  </w:t>
      </w:r>
    </w:p>
    <w:p w:rsidR="007200C5" w:rsidRPr="007200C5" w:rsidRDefault="007200C5" w:rsidP="007200C5">
      <w:pPr>
        <w:spacing w:before="240" w:line="360" w:lineRule="auto"/>
        <w:jc w:val="both"/>
        <w:rPr>
          <w:rFonts w:asciiTheme="majorBidi" w:hAnsiTheme="majorBidi" w:cstheme="majorBidi"/>
        </w:rPr>
      </w:pPr>
    </w:p>
    <w:p w:rsidR="007200C5" w:rsidRPr="007200C5" w:rsidRDefault="007200C5" w:rsidP="007200C5">
      <w:pPr>
        <w:spacing w:before="240" w:line="360" w:lineRule="auto"/>
        <w:jc w:val="both"/>
        <w:rPr>
          <w:rFonts w:asciiTheme="majorBidi" w:hAnsiTheme="majorBidi" w:cstheme="majorBidi"/>
        </w:rPr>
      </w:pPr>
    </w:p>
    <w:p w:rsidR="007200C5" w:rsidRPr="007200C5" w:rsidRDefault="007200C5" w:rsidP="007200C5">
      <w:pPr>
        <w:spacing w:before="240" w:line="360" w:lineRule="auto"/>
        <w:jc w:val="both"/>
        <w:rPr>
          <w:rFonts w:asciiTheme="majorBidi" w:hAnsiTheme="majorBidi" w:cstheme="majorBidi"/>
        </w:rPr>
      </w:pPr>
    </w:p>
    <w:p w:rsidR="007200C5" w:rsidRPr="007200C5" w:rsidRDefault="007200C5" w:rsidP="007200C5">
      <w:pPr>
        <w:spacing w:before="240" w:line="360" w:lineRule="auto"/>
        <w:jc w:val="both"/>
        <w:rPr>
          <w:rFonts w:asciiTheme="majorBidi" w:hAnsiTheme="majorBidi" w:cstheme="majorBidi"/>
        </w:rPr>
      </w:pPr>
    </w:p>
    <w:p w:rsidR="007200C5" w:rsidRPr="007200C5" w:rsidRDefault="007200C5" w:rsidP="007200C5">
      <w:pPr>
        <w:spacing w:before="240" w:line="360" w:lineRule="auto"/>
        <w:jc w:val="both"/>
        <w:rPr>
          <w:rFonts w:asciiTheme="majorBidi" w:hAnsiTheme="majorBidi" w:cstheme="majorBidi"/>
        </w:rPr>
      </w:pPr>
    </w:p>
    <w:p w:rsidR="007200C5" w:rsidRPr="007200C5" w:rsidRDefault="007200C5" w:rsidP="007200C5">
      <w:pPr>
        <w:spacing w:before="240" w:line="360" w:lineRule="auto"/>
        <w:jc w:val="both"/>
        <w:rPr>
          <w:rFonts w:asciiTheme="majorBidi" w:hAnsiTheme="majorBidi" w:cstheme="majorBidi"/>
        </w:rPr>
      </w:pPr>
    </w:p>
    <w:p w:rsidR="007200C5" w:rsidRPr="007200C5" w:rsidRDefault="007200C5" w:rsidP="007200C5">
      <w:pPr>
        <w:spacing w:before="240" w:line="360" w:lineRule="auto"/>
        <w:jc w:val="both"/>
        <w:rPr>
          <w:rFonts w:asciiTheme="majorBidi" w:hAnsiTheme="majorBidi" w:cstheme="majorBidi"/>
        </w:rPr>
      </w:pPr>
    </w:p>
    <w:p w:rsidR="007200C5" w:rsidRPr="007200C5" w:rsidRDefault="007200C5" w:rsidP="007200C5">
      <w:pPr>
        <w:spacing w:before="240" w:line="360" w:lineRule="auto"/>
        <w:jc w:val="both"/>
        <w:rPr>
          <w:rFonts w:asciiTheme="majorBidi" w:hAnsiTheme="majorBidi" w:cstheme="majorBidi"/>
        </w:rPr>
      </w:pPr>
    </w:p>
    <w:p w:rsidR="007200C5" w:rsidRPr="007200C5" w:rsidRDefault="007200C5" w:rsidP="007200C5">
      <w:pPr>
        <w:spacing w:line="360" w:lineRule="auto"/>
        <w:rPr>
          <w:rFonts w:asciiTheme="majorBidi" w:hAnsiTheme="majorBidi" w:cstheme="majorBidi"/>
          <w:b/>
        </w:rPr>
      </w:pPr>
      <w:r w:rsidRPr="007200C5">
        <w:rPr>
          <w:rFonts w:asciiTheme="majorBidi" w:hAnsiTheme="majorBidi" w:cstheme="majorBidi"/>
          <w:b/>
        </w:rPr>
        <w:br w:type="page"/>
      </w:r>
    </w:p>
    <w:p w:rsidR="007200C5" w:rsidRPr="007200C5" w:rsidRDefault="007200C5" w:rsidP="007200C5">
      <w:pPr>
        <w:spacing w:line="360" w:lineRule="auto"/>
        <w:jc w:val="center"/>
        <w:rPr>
          <w:rFonts w:asciiTheme="majorBidi" w:hAnsiTheme="majorBidi" w:cstheme="majorBidi"/>
          <w:b/>
        </w:rPr>
      </w:pPr>
      <w:r w:rsidRPr="007200C5">
        <w:rPr>
          <w:rFonts w:asciiTheme="majorBidi" w:hAnsiTheme="majorBidi" w:cstheme="majorBidi"/>
          <w:b/>
        </w:rPr>
        <w:lastRenderedPageBreak/>
        <w:t>ACKNOWLEDGMENT</w:t>
      </w:r>
    </w:p>
    <w:p w:rsidR="007200C5" w:rsidRDefault="00021E4C" w:rsidP="007C2600">
      <w:pPr>
        <w:spacing w:line="480" w:lineRule="auto"/>
        <w:ind w:firstLine="720"/>
        <w:jc w:val="both"/>
      </w:pPr>
      <w:r>
        <w:t xml:space="preserve">First and foremost, all glory, praise and thanks be to Almighty </w:t>
      </w:r>
      <w:r w:rsidR="007F5561">
        <w:t>God</w:t>
      </w:r>
      <w:r>
        <w:t>, the most Gracious and the Most Merciful, His endless mercy, strength and guidance carried me through every step of this journey, without His divine support, None o</w:t>
      </w:r>
      <w:r w:rsidR="007F5561">
        <w:t>f this would have been possible</w:t>
      </w:r>
      <w:r>
        <w:t>.</w:t>
      </w:r>
    </w:p>
    <w:p w:rsidR="00021E4C" w:rsidRDefault="00021E4C" w:rsidP="007C2600">
      <w:pPr>
        <w:spacing w:line="480" w:lineRule="auto"/>
        <w:jc w:val="both"/>
      </w:pPr>
      <w:r>
        <w:tab/>
        <w:t>In writing this project I have drawn a lot of inspiration from my supervisor and my colleagues. They equipped me with academic and technical knowledge as well as provision which have ena</w:t>
      </w:r>
      <w:r w:rsidR="009170D0">
        <w:t xml:space="preserve">bles me to accomplish this task. To them I wish to express my grateful appreciation. Thanks to my adorable supervisor </w:t>
      </w:r>
      <w:r w:rsidR="007F5561">
        <w:t>MRS ALAAYA B.</w:t>
      </w:r>
      <w:r w:rsidR="009170D0">
        <w:t>., my colleagues and all the lecturers in the Department of Accountancy Kwara State Polytechnic, Ilorin.</w:t>
      </w:r>
    </w:p>
    <w:p w:rsidR="009170D0" w:rsidRDefault="009170D0" w:rsidP="007C2600">
      <w:pPr>
        <w:spacing w:line="480" w:lineRule="auto"/>
        <w:jc w:val="both"/>
      </w:pPr>
      <w:r>
        <w:tab/>
      </w:r>
    </w:p>
    <w:p w:rsidR="00905B30" w:rsidRDefault="009170D0" w:rsidP="007F5561">
      <w:pPr>
        <w:spacing w:line="480" w:lineRule="auto"/>
        <w:jc w:val="both"/>
      </w:pPr>
      <w:r>
        <w:tab/>
        <w:t xml:space="preserve">To MY </w:t>
      </w:r>
      <w:r w:rsidR="007F5561">
        <w:t>PARENT MR &amp; MRS AKANBI</w:t>
      </w:r>
      <w:r>
        <w:t xml:space="preserve"> Thank you for your special kind of love, your unwavering support and your strength through every challenges we’ve faced. You stood by me when things were tough and gave me  </w:t>
      </w:r>
      <w:r w:rsidR="00905B30">
        <w:t xml:space="preserve">hope when I struggled to find it myself. I am so proud to be your child. </w:t>
      </w:r>
    </w:p>
    <w:p w:rsidR="00905B30" w:rsidRDefault="00905B30" w:rsidP="007C2600">
      <w:pPr>
        <w:spacing w:line="480" w:lineRule="auto"/>
        <w:jc w:val="both"/>
      </w:pPr>
      <w:r>
        <w:tab/>
        <w:t xml:space="preserve">I should not be partial, let me also thank those that make Kwara State Polytechnic </w:t>
      </w:r>
      <w:r w:rsidR="007F5561">
        <w:t>to be interesting and enjoyable</w:t>
      </w:r>
      <w:r>
        <w:t xml:space="preserve"> I say thank you guys so much for making this journey a success.</w:t>
      </w:r>
    </w:p>
    <w:p w:rsidR="007F5561" w:rsidRDefault="007F5561" w:rsidP="007C2600">
      <w:pPr>
        <w:spacing w:line="480" w:lineRule="auto"/>
        <w:jc w:val="both"/>
      </w:pPr>
    </w:p>
    <w:p w:rsidR="007C2600" w:rsidRPr="007F5561" w:rsidRDefault="00905B30" w:rsidP="007F5561">
      <w:pPr>
        <w:spacing w:line="480" w:lineRule="auto"/>
        <w:jc w:val="both"/>
      </w:pPr>
      <w:r>
        <w:tab/>
        <w:t>TO everyone who walked beside me in this journey, this project is not just a personal milestone, but a reflection of all your love, support and sacrifice. From the depth of my heart, THANK YOU.</w:t>
      </w:r>
      <w:bookmarkStart w:id="0" w:name="_GoBack"/>
      <w:bookmarkEnd w:id="0"/>
    </w:p>
    <w:p w:rsidR="007C2600" w:rsidRDefault="007C2600" w:rsidP="007200C5">
      <w:pPr>
        <w:spacing w:line="360" w:lineRule="auto"/>
        <w:jc w:val="center"/>
        <w:rPr>
          <w:rFonts w:asciiTheme="majorBidi" w:hAnsiTheme="majorBidi" w:cstheme="majorBidi"/>
          <w:b/>
        </w:rPr>
      </w:pPr>
    </w:p>
    <w:p w:rsidR="007C2600" w:rsidRDefault="007C2600" w:rsidP="007200C5">
      <w:pPr>
        <w:spacing w:line="360" w:lineRule="auto"/>
        <w:jc w:val="center"/>
        <w:rPr>
          <w:rFonts w:asciiTheme="majorBidi" w:hAnsiTheme="majorBidi" w:cstheme="majorBidi"/>
          <w:b/>
        </w:rPr>
      </w:pPr>
    </w:p>
    <w:p w:rsidR="007C2600" w:rsidRDefault="007C2600" w:rsidP="007200C5">
      <w:pPr>
        <w:spacing w:line="360" w:lineRule="auto"/>
        <w:jc w:val="center"/>
        <w:rPr>
          <w:rFonts w:asciiTheme="majorBidi" w:hAnsiTheme="majorBidi" w:cstheme="majorBidi"/>
          <w:b/>
        </w:rPr>
      </w:pPr>
    </w:p>
    <w:p w:rsidR="007C2600" w:rsidRDefault="007C2600" w:rsidP="007200C5">
      <w:pPr>
        <w:spacing w:line="360" w:lineRule="auto"/>
        <w:jc w:val="center"/>
        <w:rPr>
          <w:rFonts w:asciiTheme="majorBidi" w:hAnsiTheme="majorBidi" w:cstheme="majorBidi"/>
          <w:b/>
        </w:rPr>
      </w:pPr>
    </w:p>
    <w:p w:rsidR="007C2600" w:rsidRDefault="007C2600" w:rsidP="007C2600">
      <w:pPr>
        <w:spacing w:line="360" w:lineRule="auto"/>
        <w:rPr>
          <w:rFonts w:asciiTheme="majorBidi" w:hAnsiTheme="majorBidi" w:cstheme="majorBidi"/>
          <w:b/>
        </w:rPr>
      </w:pPr>
    </w:p>
    <w:p w:rsidR="007C2600" w:rsidRDefault="007C2600" w:rsidP="007C2600">
      <w:pPr>
        <w:spacing w:line="360" w:lineRule="auto"/>
        <w:rPr>
          <w:rFonts w:asciiTheme="majorBidi" w:hAnsiTheme="majorBidi" w:cstheme="majorBidi"/>
          <w:b/>
        </w:rPr>
      </w:pPr>
    </w:p>
    <w:p w:rsidR="007C2600" w:rsidRDefault="007C2600" w:rsidP="007C2600">
      <w:pPr>
        <w:spacing w:line="360" w:lineRule="auto"/>
        <w:rPr>
          <w:rFonts w:asciiTheme="majorBidi" w:hAnsiTheme="majorBidi" w:cstheme="majorBidi"/>
          <w:b/>
        </w:rPr>
      </w:pPr>
    </w:p>
    <w:p w:rsidR="00EB7608" w:rsidRDefault="00EB7608" w:rsidP="007200C5">
      <w:pPr>
        <w:spacing w:line="360" w:lineRule="auto"/>
        <w:jc w:val="center"/>
        <w:rPr>
          <w:rFonts w:asciiTheme="majorBidi" w:hAnsiTheme="majorBidi" w:cstheme="majorBidi"/>
          <w:b/>
        </w:rPr>
      </w:pPr>
      <w:r w:rsidRPr="007200C5">
        <w:rPr>
          <w:rFonts w:asciiTheme="majorBidi" w:hAnsiTheme="majorBidi" w:cstheme="majorBidi"/>
          <w:b/>
        </w:rPr>
        <w:lastRenderedPageBreak/>
        <w:t>TABLE OF CONTENT</w:t>
      </w:r>
    </w:p>
    <w:p w:rsidR="007200C5" w:rsidRDefault="007200C5" w:rsidP="007200C5">
      <w:pPr>
        <w:spacing w:line="360" w:lineRule="auto"/>
        <w:rPr>
          <w:rFonts w:asciiTheme="majorBidi" w:hAnsiTheme="majorBidi" w:cstheme="majorBidi"/>
          <w:b/>
        </w:rPr>
      </w:pPr>
      <w:r>
        <w:rPr>
          <w:rFonts w:asciiTheme="majorBidi" w:hAnsiTheme="majorBidi" w:cstheme="majorBidi"/>
          <w:b/>
        </w:rPr>
        <w:t>TITLE PAGE</w:t>
      </w:r>
    </w:p>
    <w:p w:rsidR="007200C5" w:rsidRDefault="007200C5" w:rsidP="007200C5">
      <w:pPr>
        <w:spacing w:line="360" w:lineRule="auto"/>
        <w:rPr>
          <w:rFonts w:asciiTheme="majorBidi" w:hAnsiTheme="majorBidi" w:cstheme="majorBidi"/>
          <w:b/>
        </w:rPr>
      </w:pPr>
      <w:r>
        <w:rPr>
          <w:rFonts w:asciiTheme="majorBidi" w:hAnsiTheme="majorBidi" w:cstheme="majorBidi"/>
          <w:b/>
        </w:rPr>
        <w:t>CERTIFICATION</w:t>
      </w:r>
    </w:p>
    <w:p w:rsidR="007200C5" w:rsidRDefault="007200C5" w:rsidP="007200C5">
      <w:pPr>
        <w:spacing w:line="360" w:lineRule="auto"/>
        <w:rPr>
          <w:rFonts w:asciiTheme="majorBidi" w:hAnsiTheme="majorBidi" w:cstheme="majorBidi"/>
          <w:b/>
        </w:rPr>
      </w:pPr>
      <w:r>
        <w:rPr>
          <w:rFonts w:asciiTheme="majorBidi" w:hAnsiTheme="majorBidi" w:cstheme="majorBidi"/>
          <w:b/>
        </w:rPr>
        <w:t>DEDICATION</w:t>
      </w:r>
    </w:p>
    <w:p w:rsidR="007200C5" w:rsidRDefault="007200C5" w:rsidP="007200C5">
      <w:pPr>
        <w:spacing w:line="360" w:lineRule="auto"/>
        <w:rPr>
          <w:rFonts w:asciiTheme="majorBidi" w:hAnsiTheme="majorBidi" w:cstheme="majorBidi"/>
          <w:b/>
        </w:rPr>
      </w:pPr>
      <w:r>
        <w:rPr>
          <w:rFonts w:asciiTheme="majorBidi" w:hAnsiTheme="majorBidi" w:cstheme="majorBidi"/>
          <w:b/>
        </w:rPr>
        <w:t>ACKNOWLEDGEMENT</w:t>
      </w:r>
    </w:p>
    <w:p w:rsidR="007200C5" w:rsidRPr="007200C5" w:rsidRDefault="007200C5" w:rsidP="007200C5">
      <w:pPr>
        <w:spacing w:line="360" w:lineRule="auto"/>
        <w:rPr>
          <w:rFonts w:asciiTheme="majorBidi" w:hAnsiTheme="majorBidi" w:cstheme="majorBidi"/>
          <w:b/>
        </w:rPr>
      </w:pPr>
      <w:r>
        <w:rPr>
          <w:rFonts w:asciiTheme="majorBidi" w:hAnsiTheme="majorBidi" w:cstheme="majorBidi"/>
          <w:b/>
        </w:rPr>
        <w:t>TABLE OF CONTENTS</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 CHAPTER ONE: INTRODUCTION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1.1 Background to the Study</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1.2 Statement of the problem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007200C5">
        <w:rPr>
          <w:rFonts w:asciiTheme="majorBidi" w:hAnsiTheme="majorBidi" w:cstheme="majorBidi"/>
        </w:rPr>
        <w:tab/>
      </w:r>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1.3 Research Questions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1.4 Objectives of the Study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1.5 Hypotheses of the Study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1.6 Scope of the Study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1.7 Significance of the Study  </w:t>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CHAPTER TWO: LITERATURE REVIEW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2.1 Introduction</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2.2 The concept of Financial Performance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2.2.4 The concept of Capital Adequacy</w:t>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2.3 Review of Empirical Literatures</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2.4 Theoretical Framework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CHAPTER THREE: RESEARCH METHODOLOGY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3.1 Introduction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3.2 Research Design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3.3 Population and Sample Size of the study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3.4 Sources and Methods of Data Collection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3.5 Technique of Data Analysis</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3.6 Model Specification and Variables Measurement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CHAPTER FOUR: DATA PRESENTATION, ANALYSIS AND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INTERPRETATION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4.1 Introduction</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4.2 Descriptive Statistics</w:t>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4.3 Correlation Analysis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4.4 Robustness Test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4.5 Regression Analysis</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lastRenderedPageBreak/>
        <w:t xml:space="preserve">CHAPTER FIVE: SUMMARY, CONCLUSION AND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RECOMMENDATIONS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5.1 Summary</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5.2 Conclusions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5.3 Recommendations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5.4 Limitation of the Study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5.5 Frontiers for Further Research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References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Appendix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Default="00EB7608"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Pr="007200C5" w:rsidRDefault="007200C5"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lastRenderedPageBreak/>
        <w:t xml:space="preserve"> </w:t>
      </w:r>
      <w:r w:rsidRPr="007200C5">
        <w:rPr>
          <w:rFonts w:asciiTheme="majorBidi" w:hAnsiTheme="majorBidi" w:cstheme="majorBidi"/>
          <w:b/>
        </w:rPr>
        <w:tab/>
      </w:r>
      <w:r w:rsidRPr="007200C5">
        <w:rPr>
          <w:rFonts w:asciiTheme="majorBidi" w:hAnsiTheme="majorBidi" w:cstheme="majorBidi"/>
          <w:b/>
        </w:rPr>
        <w:tab/>
      </w:r>
      <w:r w:rsidRPr="007200C5">
        <w:rPr>
          <w:rFonts w:asciiTheme="majorBidi" w:hAnsiTheme="majorBidi" w:cstheme="majorBidi"/>
          <w:b/>
        </w:rPr>
        <w:tab/>
      </w:r>
      <w:r w:rsidRPr="007200C5">
        <w:rPr>
          <w:rFonts w:asciiTheme="majorBidi" w:hAnsiTheme="majorBidi" w:cstheme="majorBidi"/>
          <w:b/>
        </w:rPr>
        <w:tab/>
      </w:r>
      <w:r w:rsidRPr="007200C5">
        <w:rPr>
          <w:rFonts w:asciiTheme="majorBidi" w:hAnsiTheme="majorBidi" w:cstheme="majorBidi"/>
          <w:b/>
        </w:rPr>
        <w:tab/>
        <w:t xml:space="preserve"> CHAPTER ONE         </w:t>
      </w:r>
    </w:p>
    <w:p w:rsidR="00EB7608" w:rsidRPr="007200C5" w:rsidRDefault="00EB7608" w:rsidP="007200C5">
      <w:pPr>
        <w:spacing w:line="360" w:lineRule="auto"/>
        <w:ind w:left="2880" w:firstLine="720"/>
        <w:jc w:val="both"/>
        <w:rPr>
          <w:rFonts w:asciiTheme="majorBidi" w:hAnsiTheme="majorBidi" w:cstheme="majorBidi"/>
          <w:b/>
        </w:rPr>
      </w:pPr>
      <w:r w:rsidRPr="007200C5">
        <w:rPr>
          <w:rFonts w:asciiTheme="majorBidi" w:hAnsiTheme="majorBidi" w:cstheme="majorBidi"/>
          <w:b/>
        </w:rPr>
        <w:t xml:space="preserve"> INTRODUCTION </w:t>
      </w: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numPr>
          <w:ilvl w:val="1"/>
          <w:numId w:val="1"/>
        </w:numPr>
        <w:spacing w:line="360" w:lineRule="auto"/>
        <w:jc w:val="both"/>
        <w:rPr>
          <w:rFonts w:asciiTheme="majorBidi" w:hAnsiTheme="majorBidi" w:cstheme="majorBidi"/>
          <w:b/>
        </w:rPr>
      </w:pPr>
      <w:r w:rsidRPr="007200C5">
        <w:rPr>
          <w:rFonts w:asciiTheme="majorBidi" w:hAnsiTheme="majorBidi" w:cstheme="majorBidi"/>
          <w:b/>
        </w:rPr>
        <w:tab/>
        <w:t xml:space="preserve">BACKGROUND TO THE STUDY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financial system of any country includes its banks, securities markets, pension and mutual Funds, insurers, market infrastructures and central bank, as well as its regulatory and supervisory Authorities. These institutions and markets provide a framework for carrying out economic Transactions and monetary policy and help channel savings into investment, thereby supporting economic growth.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Problems in financial systems not only disrupt financial intermediation, but they can also  undermine the effectiveness of monetary policy, exacerbate economic downturns, trigger capital flight and exchange rate pressures, and create large fiscal costs related to rescuing troubled  financial institutions. Moreover, with increasing connectivity among financial institutions and with  tighter financial and trade linkages between countries, financial shocks in one jurisdiction can  quickly spill across financial sectors and national borders. Therefore, resilient financial systems  that are well regulated and well supervised are essential for both domestic and international economic and financial stability (IMF factsheet, 2016).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Banks as public confidence institutions are subject to strict supervision and their activities are regulated by a number of regulations. After the commencement of universal banking in 2001,  Nigeria adopted the generic name “Deposit Money Bank” for all banks (commercial and merchant). These are resident depository corporation and quasi-corporation which have any liabilities in the form of deposit payable on demand, transferable by cheque or otherwise usable for making payments. Banks owe some basic responsibility to their communities. The traditional functions which they render in form of financial intermediation, must be efficiently delivered to retain the confidence of their clients. Since banks play an important role in the operation of Nigerian economy, the stability of banks is of paramount importance to the financial system. As such, an understanding of the factors that determine their performance is essential and crucial to the stability of the economy.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question of adequate capital of a bank is more crucial especially in the light of the global financial meltdown where bail out measures is now being employed by the regulatory authorities to keep the financial system afloat. In fact, question as to whether existing levels of capital are considered adequate for the increasing levels of risk has been an issue of debate between bankers and the supervisory authorities. Capital adequacy is major factor for determining banks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 xml:space="preserve">performance. It is one of the most important concepts in banking sector which measures the amount of banks capital in relation to risk weighted credit exposure. Bank capital can be seen in two ways.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Narrowly, it can be seen as the amount contributed by the owners of a bank (paid-up share capital) that gives them the right to enjoy all the future earnings of the bank. More comprehensively, it can be seen as the amount of owners’ funds available to support a bank’s business (Athanasoglou, Brissmis &amp; Delis, 2005). </w:t>
      </w:r>
      <w:r w:rsidRPr="007200C5">
        <w:rPr>
          <w:rFonts w:asciiTheme="majorBidi" w:hAnsiTheme="majorBidi" w:cstheme="majorBidi"/>
        </w:rPr>
        <w:tab/>
        <w:t xml:space="preserve">The latter definition includes reserves, and is also termed shareholders’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funds (Anyanwaokoro, 1996). Universally, Basel Committee’s specified minimum capital adequacy ratio of eight percent relating to banks’ credit is taken as the benchmark of measuring the capital adequacy of a bank. This implies that for every Naira given as credit a bank needs eight kobo capital. A bank that has lesser ratio is said to be undercapitalized. In a bid to strengthen the banking sub-sector and deepen the financial sector as a whole, the Central Bank of Nigeria increased the minimum required capital base of Nigerian banks to twenty-five billion naira,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beginning from 2005. Capital adequacy as a concept has been in existence prior to the era of capital regulation in the banking sub–sector and there exist several literatures on the determinants of capital adequacy that assert that banks capital adequacy determines profitability. Without profits, no firm can survive and would not attract investors to meets its investment targets in a competitive environment. </w:t>
      </w:r>
      <w:r w:rsidRPr="007200C5">
        <w:rPr>
          <w:rFonts w:asciiTheme="majorBidi" w:hAnsiTheme="majorBidi" w:cstheme="majorBidi"/>
        </w:rPr>
        <w:tab/>
        <w:t xml:space="preserve">Thus, capital adequacy represent the amounts of capital resources needed by banks to effectively and efficiently carry out their functions.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Therefore, given the importance of financial sector (particularly the deposit money- banks) in economic development of a nation such as Nigeria. This study will therefore ascertain the effect of capital adequacy on the performance of listed deposit money banks in Nigeria.</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1.2   STATEMENT OF THE PROBLEM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economy of nations is dependent on having an effective and efficient banking system (Yona &amp; Inanga, 2014). Among many sectors in the country, the banking industry is one of the most regulated one (Sentero, 2013). The 1988 Basel Accord, on Bank Capital Standards, was a major milestone in the history of banking regulation, setting capital standards for most significant banks worldwide and has now been adopted by more than 120 countries across the world (Karanja &amp; Nasieku, 2016).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effective prudential regulation and supervision of deposit money banks by the Central Bank of Nigeria is fundamental to the financial market stability and to an efficient </w:t>
      </w:r>
      <w:r w:rsidRPr="007200C5">
        <w:rPr>
          <w:rFonts w:asciiTheme="majorBidi" w:hAnsiTheme="majorBidi" w:cstheme="majorBidi"/>
        </w:rPr>
        <w:lastRenderedPageBreak/>
        <w:t xml:space="preserve">functioning of any economy. The banking sector plays the central role in the payments system and in the mobilization and allocation of saving and this improves the economic situation of majority of population in a country.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Although researches have been conducted on capital adequacy in Nigeria and the world at large but few have been carried out after the adoption of International Financial Reporting Standards (IFRS) in 2012. After the adoption of IFRS, there have been more advancement and disclosure on the financial reports of banks which makes the study conducted prior to the adoption of IFRS not to be applicable to banks today and that the economy faces a lot of financial meltdown such as economic recession compared to pre IFRS adoption. Also, most of the researchers have only considered and tried to measure capital adequacy on return on asset (ROA) alone without considering the effect on return on equity (ROE) of these banks. However, this study is an attempt to fill identified gap by examining the relationship between capital adequacy and bank performance of deposit money banks in Nigeria.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1.3   RESEARCH QUESTIONS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study attempt to provide answers to the following questions: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i.</w:t>
      </w:r>
      <w:r w:rsidRPr="007200C5">
        <w:rPr>
          <w:rFonts w:asciiTheme="majorBidi" w:hAnsiTheme="majorBidi" w:cstheme="majorBidi"/>
        </w:rPr>
        <w:tab/>
        <w:t xml:space="preserve"> Does capital adequacy has any significant effect on the return on asset </w:t>
      </w:r>
      <w:r w:rsidRPr="007200C5">
        <w:rPr>
          <w:rFonts w:asciiTheme="majorBidi" w:hAnsiTheme="majorBidi" w:cstheme="majorBidi"/>
        </w:rPr>
        <w:tab/>
        <w:t xml:space="preserve">(ROA) of listed deposit money banks in Nigeria?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ii. </w:t>
      </w:r>
      <w:r w:rsidRPr="007200C5">
        <w:rPr>
          <w:rFonts w:asciiTheme="majorBidi" w:hAnsiTheme="majorBidi" w:cstheme="majorBidi"/>
        </w:rPr>
        <w:tab/>
        <w:t xml:space="preserve">Does capital adequacy has any significant effect on the return on equity </w:t>
      </w:r>
      <w:r w:rsidRPr="007200C5">
        <w:rPr>
          <w:rFonts w:asciiTheme="majorBidi" w:hAnsiTheme="majorBidi" w:cstheme="majorBidi"/>
        </w:rPr>
        <w:tab/>
        <w:t xml:space="preserve">(ROE) of listed  deposit money banks in Nigeria?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1.4   OBJECTIVES OF THE STUDY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main objective of this study is to fill the identified gap and to empirically examine the effect of capital adequacy on the performance of listed deposit money banks in Nigeria. In accordance with the main objective, other specific objectives includes: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i. </w:t>
      </w:r>
      <w:r w:rsidRPr="007200C5">
        <w:rPr>
          <w:rFonts w:asciiTheme="majorBidi" w:hAnsiTheme="majorBidi" w:cstheme="majorBidi"/>
        </w:rPr>
        <w:tab/>
        <w:t xml:space="preserve">To determine the effect of capital adequacy on return on asset (ROA) of </w:t>
      </w:r>
      <w:r w:rsidRPr="007200C5">
        <w:rPr>
          <w:rFonts w:asciiTheme="majorBidi" w:hAnsiTheme="majorBidi" w:cstheme="majorBidi"/>
        </w:rPr>
        <w:tab/>
        <w:t xml:space="preserve">listed deposit money banks in Nigeria.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ii.</w:t>
      </w:r>
      <w:r w:rsidRPr="007200C5">
        <w:rPr>
          <w:rFonts w:asciiTheme="majorBidi" w:hAnsiTheme="majorBidi" w:cstheme="majorBidi"/>
        </w:rPr>
        <w:tab/>
        <w:t xml:space="preserve"> To examine the effect of capital adequacy on return on equity (ROE) of</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listed deposit  money banks in Nigeria. </w:t>
      </w:r>
    </w:p>
    <w:p w:rsidR="00EB7608" w:rsidRDefault="00EB7608" w:rsidP="007200C5">
      <w:pPr>
        <w:spacing w:line="360" w:lineRule="auto"/>
        <w:ind w:firstLine="720"/>
        <w:jc w:val="both"/>
        <w:rPr>
          <w:rFonts w:asciiTheme="majorBidi" w:hAnsiTheme="majorBidi" w:cstheme="majorBidi"/>
        </w:rPr>
      </w:pPr>
    </w:p>
    <w:p w:rsidR="007200C5" w:rsidRPr="007200C5" w:rsidRDefault="007200C5" w:rsidP="007200C5">
      <w:pPr>
        <w:spacing w:line="360" w:lineRule="auto"/>
        <w:ind w:firstLine="720"/>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1.5  </w:t>
      </w:r>
      <w:r w:rsidRPr="007200C5">
        <w:rPr>
          <w:rFonts w:asciiTheme="majorBidi" w:hAnsiTheme="majorBidi" w:cstheme="majorBidi"/>
          <w:b/>
        </w:rPr>
        <w:tab/>
        <w:t xml:space="preserve"> HYPOTHESES OF THE STUDY </w:t>
      </w:r>
    </w:p>
    <w:p w:rsidR="00EB7608" w:rsidRPr="007200C5" w:rsidRDefault="00EB7608" w:rsidP="007200C5">
      <w:pPr>
        <w:spacing w:line="360" w:lineRule="auto"/>
        <w:ind w:firstLine="720"/>
        <w:jc w:val="both"/>
        <w:rPr>
          <w:rFonts w:asciiTheme="majorBidi" w:hAnsiTheme="majorBidi" w:cstheme="majorBidi"/>
        </w:rPr>
      </w:pPr>
      <w:r w:rsidRPr="007200C5">
        <w:rPr>
          <w:rFonts w:asciiTheme="majorBidi" w:hAnsiTheme="majorBidi" w:cstheme="majorBidi"/>
        </w:rPr>
        <w:t xml:space="preserve">In line with the stated objectives, the following statement of the hypotheses have been provided in null form.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HO</w:t>
      </w:r>
      <w:r w:rsidRPr="007200C5">
        <w:rPr>
          <w:rFonts w:asciiTheme="majorBidi" w:hAnsiTheme="majorBidi" w:cstheme="majorBidi"/>
          <w:vertAlign w:val="subscript"/>
        </w:rPr>
        <w:t>1</w:t>
      </w:r>
      <w:r w:rsidRPr="007200C5">
        <w:rPr>
          <w:rFonts w:asciiTheme="majorBidi" w:hAnsiTheme="majorBidi" w:cstheme="majorBidi"/>
        </w:rPr>
        <w:t xml:space="preserve"> : Capital adequacy has no significant effect on return on asset (ROA) </w:t>
      </w:r>
      <w:r w:rsidRPr="007200C5">
        <w:rPr>
          <w:rFonts w:asciiTheme="majorBidi" w:hAnsiTheme="majorBidi" w:cstheme="majorBidi"/>
        </w:rPr>
        <w:tab/>
        <w:t xml:space="preserve">of  </w:t>
      </w:r>
      <w:r w:rsidRPr="007200C5">
        <w:rPr>
          <w:rFonts w:asciiTheme="majorBidi" w:hAnsiTheme="majorBidi" w:cstheme="majorBidi"/>
        </w:rPr>
        <w:tab/>
      </w:r>
      <w:r w:rsidRPr="007200C5">
        <w:rPr>
          <w:rFonts w:asciiTheme="majorBidi" w:hAnsiTheme="majorBidi" w:cstheme="majorBidi"/>
        </w:rPr>
        <w:tab/>
        <w:t xml:space="preserve">listed deposit money banks in Nigeria.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HO</w:t>
      </w:r>
      <w:r w:rsidRPr="007200C5">
        <w:rPr>
          <w:rFonts w:asciiTheme="majorBidi" w:hAnsiTheme="majorBidi" w:cstheme="majorBidi"/>
          <w:vertAlign w:val="subscript"/>
        </w:rPr>
        <w:t>2</w:t>
      </w:r>
      <w:r w:rsidRPr="007200C5">
        <w:rPr>
          <w:rFonts w:asciiTheme="majorBidi" w:hAnsiTheme="majorBidi" w:cstheme="majorBidi"/>
        </w:rPr>
        <w:t xml:space="preserve"> : Capital adequacy has no significant effect on return on equity (ROE) of  </w:t>
      </w:r>
      <w:r w:rsidRPr="007200C5">
        <w:rPr>
          <w:rFonts w:asciiTheme="majorBidi" w:hAnsiTheme="majorBidi" w:cstheme="majorBidi"/>
        </w:rPr>
        <w:tab/>
        <w:t xml:space="preserve">listed deposit money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banks in Nigeria. </w:t>
      </w:r>
    </w:p>
    <w:p w:rsidR="00EB7608" w:rsidRPr="007200C5" w:rsidRDefault="00EB7608" w:rsidP="007200C5">
      <w:pPr>
        <w:numPr>
          <w:ilvl w:val="1"/>
          <w:numId w:val="2"/>
        </w:numPr>
        <w:spacing w:line="360" w:lineRule="auto"/>
        <w:jc w:val="both"/>
        <w:rPr>
          <w:rFonts w:asciiTheme="majorBidi" w:hAnsiTheme="majorBidi" w:cstheme="majorBidi"/>
          <w:b/>
        </w:rPr>
      </w:pPr>
      <w:r w:rsidRPr="007200C5">
        <w:rPr>
          <w:rFonts w:asciiTheme="majorBidi" w:hAnsiTheme="majorBidi" w:cstheme="majorBidi"/>
          <w:b/>
        </w:rPr>
        <w:t>SCOPE OF THE STUDY</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 </w:t>
      </w:r>
      <w:r w:rsidRPr="007200C5">
        <w:rPr>
          <w:rFonts w:asciiTheme="majorBidi" w:hAnsiTheme="majorBidi" w:cstheme="majorBidi"/>
        </w:rPr>
        <w:t xml:space="preserve">This study examined how the capital adequacy affects the performance of listed deposit money banks in Nigeria. The domain of this study is the listed deposit money banks on the Nigerian Stock Exchange (NSE). Thirteen (13) sampled listed deposit money banks were used for the study covering from 2014 to 2018. </w:t>
      </w:r>
    </w:p>
    <w:p w:rsidR="00EB7608" w:rsidRPr="007200C5" w:rsidRDefault="00EB7608" w:rsidP="007200C5">
      <w:pPr>
        <w:numPr>
          <w:ilvl w:val="1"/>
          <w:numId w:val="2"/>
        </w:numPr>
        <w:spacing w:line="360" w:lineRule="auto"/>
        <w:jc w:val="both"/>
        <w:rPr>
          <w:rFonts w:asciiTheme="majorBidi" w:hAnsiTheme="majorBidi" w:cstheme="majorBidi"/>
          <w:b/>
        </w:rPr>
      </w:pPr>
      <w:r w:rsidRPr="007200C5">
        <w:rPr>
          <w:rFonts w:asciiTheme="majorBidi" w:hAnsiTheme="majorBidi" w:cstheme="majorBidi"/>
          <w:b/>
        </w:rPr>
        <w:t xml:space="preserve">SIGNIFICANCE OF THE STUDY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study will be of immense benefit to the financial institution and other stakeholders as it will help in understanding the general understanding of capital adequacy practices and how it impact the financial performance of deposit money banks and also how it can be utilized to achieve increase in financial performance.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The findings will also assist the regulatory authorities especially Central Bank of Nigeria (CBN) in formulating policies and guidelines that will enhance minimum capital requirement of the banking sector. Likewise, Academicians and researchers will also benefit from this piece as it will add to existing body of knowledge and serve as background information.   </w:t>
      </w: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Default="00EB7608"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8E67EB" w:rsidRDefault="008E67EB" w:rsidP="007200C5">
      <w:pPr>
        <w:spacing w:line="360" w:lineRule="auto"/>
        <w:jc w:val="both"/>
        <w:rPr>
          <w:rFonts w:asciiTheme="majorBidi" w:hAnsiTheme="majorBidi" w:cstheme="majorBidi"/>
        </w:rPr>
      </w:pPr>
    </w:p>
    <w:p w:rsidR="008E67EB" w:rsidRDefault="008E67EB" w:rsidP="007200C5">
      <w:pPr>
        <w:spacing w:line="360" w:lineRule="auto"/>
        <w:jc w:val="both"/>
        <w:rPr>
          <w:rFonts w:asciiTheme="majorBidi" w:hAnsiTheme="majorBidi" w:cstheme="majorBidi"/>
        </w:rPr>
      </w:pPr>
    </w:p>
    <w:p w:rsidR="008E67EB" w:rsidRDefault="008E67EB" w:rsidP="007200C5">
      <w:pPr>
        <w:spacing w:line="360" w:lineRule="auto"/>
        <w:jc w:val="both"/>
        <w:rPr>
          <w:rFonts w:asciiTheme="majorBidi" w:hAnsiTheme="majorBidi" w:cstheme="majorBidi"/>
        </w:rPr>
      </w:pPr>
    </w:p>
    <w:p w:rsidR="008E67EB" w:rsidRDefault="008E67EB" w:rsidP="007200C5">
      <w:pPr>
        <w:spacing w:line="360" w:lineRule="auto"/>
        <w:jc w:val="both"/>
        <w:rPr>
          <w:rFonts w:asciiTheme="majorBidi" w:hAnsiTheme="majorBidi" w:cstheme="majorBidi"/>
        </w:rPr>
      </w:pPr>
    </w:p>
    <w:p w:rsidR="008E67EB" w:rsidRDefault="008E67EB" w:rsidP="007200C5">
      <w:pPr>
        <w:spacing w:line="360" w:lineRule="auto"/>
        <w:jc w:val="both"/>
        <w:rPr>
          <w:rFonts w:asciiTheme="majorBidi" w:hAnsiTheme="majorBidi" w:cstheme="majorBidi"/>
        </w:rPr>
      </w:pPr>
    </w:p>
    <w:p w:rsidR="007200C5" w:rsidRPr="007200C5" w:rsidRDefault="007200C5" w:rsidP="007200C5">
      <w:pPr>
        <w:spacing w:line="360" w:lineRule="auto"/>
        <w:jc w:val="both"/>
        <w:rPr>
          <w:rFonts w:asciiTheme="majorBidi" w:hAnsiTheme="majorBidi" w:cstheme="majorBidi"/>
        </w:rPr>
      </w:pPr>
    </w:p>
    <w:p w:rsidR="00EB7608" w:rsidRPr="007200C5" w:rsidRDefault="00EB7608" w:rsidP="007200C5">
      <w:pPr>
        <w:spacing w:line="360" w:lineRule="auto"/>
        <w:jc w:val="center"/>
        <w:rPr>
          <w:rFonts w:asciiTheme="majorBidi" w:hAnsiTheme="majorBidi" w:cstheme="majorBidi"/>
          <w:b/>
        </w:rPr>
      </w:pPr>
      <w:r w:rsidRPr="007200C5">
        <w:rPr>
          <w:rFonts w:asciiTheme="majorBidi" w:hAnsiTheme="majorBidi" w:cstheme="majorBidi"/>
          <w:b/>
        </w:rPr>
        <w:lastRenderedPageBreak/>
        <w:t>CHAPTER TWO</w:t>
      </w:r>
    </w:p>
    <w:p w:rsidR="00EB7608" w:rsidRPr="007200C5" w:rsidRDefault="00EB7608" w:rsidP="007200C5">
      <w:pPr>
        <w:spacing w:line="360" w:lineRule="auto"/>
        <w:jc w:val="center"/>
        <w:rPr>
          <w:rFonts w:asciiTheme="majorBidi" w:hAnsiTheme="majorBidi" w:cstheme="majorBidi"/>
          <w:b/>
        </w:rPr>
      </w:pPr>
      <w:r w:rsidRPr="007200C5">
        <w:rPr>
          <w:rFonts w:asciiTheme="majorBidi" w:hAnsiTheme="majorBidi" w:cstheme="majorBidi"/>
          <w:b/>
        </w:rPr>
        <w:t>LITERATURE REVIEW</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 2.0</w:t>
      </w:r>
      <w:r w:rsidRPr="007200C5">
        <w:rPr>
          <w:rFonts w:asciiTheme="majorBidi" w:hAnsiTheme="majorBidi" w:cstheme="majorBidi"/>
          <w:b/>
        </w:rPr>
        <w:tab/>
        <w:t>INTRODUCTION</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This chapter discuss the concept of performance, as well as the concept of capital adequacy. It Empirically reviews and presents relevant literature on effect of capital adequacy on the Performance of listed deposit money banks in Nigeria. Theoretical framework for capital adequacy and financial performance are also discussed and presented.</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r w:rsidRPr="007200C5">
        <w:rPr>
          <w:rFonts w:asciiTheme="majorBidi" w:hAnsiTheme="majorBidi" w:cstheme="majorBidi"/>
          <w:b/>
        </w:rPr>
        <w:t>2.1</w:t>
      </w:r>
      <w:r w:rsidRPr="007200C5">
        <w:rPr>
          <w:rFonts w:asciiTheme="majorBidi" w:hAnsiTheme="majorBidi" w:cstheme="majorBidi"/>
          <w:b/>
        </w:rPr>
        <w:tab/>
        <w:t xml:space="preserve">CONCEPTUAL FRAMEWORK </w:t>
      </w:r>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Performance can be described as a measure that reveals the position of an organization. It helps to Tell how far and well an organization improves in terms of its profitability as a result of its services Delivered. Therefore bank performance, generally implies whether a bank has fared well within a Trading period to realize its objective. The only documents that explains this is presumably the published financial statements. According to Rose (2006) in Bashir (2018), affair evaluation of any bank performance should start by evaluating whether it has been able to achieve the objective set by management and stakeholders. Performance of a business can be identified using different proxies. However, it is imperative to note that firm’s profitability is not the only performance indicator of an organization. The term performance is not as simple and explanatory as it sounds; there are different views to what is meant by performance. There are several aspect of performance each of which contributes to the overall performance in an organization. Despite the evolution of various available benchmark and performance measurement, the perfect answer to what performance is may still be hard to pin down. The banking sector aims for strong performance, but few of them worries about what constitute performance.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There are various reasons why performance is measured Berger and Humphrey (1997) asserted that the whole idea of measuring bank performance is to separate banks that are some performing well from those not doing well. Other reasons include providing information to shareholders, stakeholders and management which would help them in making informed economic decision and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also providing information that help government and its agencies to formulate policy.</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2.1.1   MEASURING FINANCIAL PERFORMANCE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assessment of bank performance has received much attention and has been well researched over the past years (Seaford &amp; Zhu, 1999). Many researchers have offered a variety of models for measuring performance in banks. However, little or no agreement has been </w:t>
      </w:r>
      <w:r w:rsidRPr="007200C5">
        <w:rPr>
          <w:rFonts w:asciiTheme="majorBidi" w:hAnsiTheme="majorBidi" w:cstheme="majorBidi"/>
        </w:rPr>
        <w:lastRenderedPageBreak/>
        <w:t xml:space="preserve">reached as to what model or approach could be described as most valid set of performance criteria (Cameron, 1981).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trend today in measuring the performance of banks has adopted mainly the non-parametric approaches. A non-parametric approach called the data enveloped analysis (DEA) has been extensively used in measuring efficiency and production changes. DEA is a linear programming based technique for measuring the relative performance of organizational units where the presence of multiple inputs and outputs makes comparison difficult. For instance, Tanko (2006) adopted DEA to measure the performance of Nigerian deposit money banks.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The performance of firms can be measured in terms of productive (cost and output) efficiency and allocated efficiency (market power). To measure efficiency, input and output have to be compared with each other and researchers of banking markets face the problems of how to define the inputs and output process. This explains why no techniques have been accepted and thus has brought considerable differences in the measurement of efficiency.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In order to overcome these problems other researcher such as Evanoff and Fortier (1988) have adopted the common measures on banks’ performance which is the use of financial ratio such as Quick ratio, Cash ratio, Solvency ratio, Debt-to-asset ratio, current ratio etc. which are measured using tools such as return on asset(ROA),  return on equity (ROE), profit margin, liquidity, return on capital employed (ROCE), cost to income etc. For the purpose of this study performance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measurement tools such as ROA and ROE would be employed to measure effect of capital adequacy on the performance of listed deposit money banks In Nigeria.</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2.1.2   RETURN ON ASSET (ROA)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This ratio measures the profitability achieved by the bank by investing its assets in various activities. Managers must ensure that the capital employed is used productively. Capital is relatively mobile and if not used productively, it will eventually be moved on to where it can generate a competitive return. ROA provides a measure for assessing the overall efficiency with which business assets are used to produce net income from operations. It is probably the best overall measure of operating performance because it considers the total assets as a basis for division rather than using only equity of the firms (Etim, 2001). It ties together the results of operation with the resources used to produce those results. The right and wrong of the management is also usually reflected in ROA. Formula:      profit before interest and tax Total Assets</w:t>
      </w: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rPr>
        <w:lastRenderedPageBreak/>
        <w:t xml:space="preserve"> </w:t>
      </w:r>
      <w:r w:rsidRPr="007200C5">
        <w:rPr>
          <w:rFonts w:asciiTheme="majorBidi" w:hAnsiTheme="majorBidi" w:cstheme="majorBidi"/>
          <w:b/>
        </w:rPr>
        <w:t xml:space="preserve">2.2.3   RETURN ON EQUITY (ROE)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ratio measure the management efficiency in utilizing the banks funds in achieving a profit. Debt is an important component of the capital structure of many businesses. Debt provides needed resources to take advantage of profit opportunities. When used productively, debt can leverage equity capital in a way that is very beneficial financially. Debt works just as well to the detriment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of a firm business when it is used unproductively, as it works to benefit a business that is managed wisely (Majumdar, 1997). ROE provides useful information about the performance of debt in the capital structure. ROE is calculated by dividing profit after tax by equity (Jonsson, 2007).ROE should exceed ROA for businesses that borrow. If ROE doesn’t exceed ROA, it means that borrowed fund is not earning enough to pay its cost. This is because the calculation of ROA is deflated by equity alone. Therefore, deflation of ROA is more weighted than ROE and as such there is an expectation for ROE to be higher than ROA. ROE measures a corporation’s profitability by revealing how much profit a company generates with the shareholders money invested (that is, it reveals what return investors take for their investment).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Formula:   profit after tax Net worth (equity)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b/>
        </w:rPr>
        <w:t xml:space="preserve">2.1.4    THE CONCEPT OF CAPITAL ADEQUACY </w:t>
      </w:r>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The concept of capital adequacy is a result of the idea of rearranging banks’ existing capital structures in order to restructure the banking industry against widespread distress. Adequate capital is necessary for banks as determined by the regulatory and supervisory authorities to assume the banks financial health and soundness. Adequate capital creates an opportunity for better standards in any business establishment. It spurs business exertion and a better performance. A measure of the capital strength of a bank is the capital adequacy ratio, which is the amount of a bank’s regulatory capital expressed as a percentage of its risk-weighted assets (Aruwa &amp; Mohammed, 2011).</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Prudential guidelines on capital Adequacy sets out the three main elements that determine a bank’s capital adequacy. These are; credit risk associated with exposures, market risk arising from banking activities and the form and quality of capital held to support these exposures (Aruwa &amp; Mohammed, 2011).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According to Olalekan and Adeyinka (2013), the minimum ratio of capital to total risk-weighted assets should remain at 10 per cent as prescribed in circular BSD/11/2003 issued on 4 August 2003. Further, at least 50 per cent of a bank’s capital should comprise of paid-up capital and reserves, while every bank should maintain a ratio of not less than 1:10 between its adjusted capital funds and total credit net of provisions.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ab/>
        <w:t xml:space="preserve">Consequently, deposit money banks in Nigeria are encouraged to maintain a higher level of capital which is commensurate with their risk profiles. The existing definition of the constituents of capital, deductions from total qualifying capital and restrictions within and between primary (Tier 1) and supplementary (Tier 2) capital are generally consistent with the Basel Accord. Tier 2 capital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is limited to 100 per cent of Tier 1 capital. The general provision was part of Tier 2 capital where a bank’s specific provision for bad and doubtful debts was made to CBN’s satisfaction. However, such a general provision was restricted to a maximum of 1.25 per cent of the risk weighted assets. Deferred tax assets are considered as intangible assets for capital adequacy purposes and should be deducted from total capital and reserves in arriving at total Tier 1 capital.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Based on the Basel Accord’s level of capital adequacy ratio as an acceptable limit, a deposit money bank may be classified into under-capitalized; significantly undercapitalized; critically under-capitalized; and insolvent (Olalekan &amp; Adeyinka, 2013).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CBN also mandated that all banks should have themselves credit rated by a credit rating agency and the credit rating must be done on a regular basis, that is, the credit rating should be updated on a continuous basis from year to year, within six months from the date of close of each financial year and the rating report complete in all respects must be submitted to CBN. Further, banks should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also disclose their credit ratings prominently in their published annual reports (CBN, 2010).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Basel Committee on Banking Supervision (BCBS) is an institution created by the Central Bank Governors of the Group of 10 nations (G10) -- Belgium, Canada, France, Italy, Japan, the Netherlands, the United Kingdom, the United States, Germany and Sweden. The Basel Committee formulates broad supervisory standards and guidelines and recommends statements of best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practices in banking supervision (Basel II Accord, for example) in the expectation that member authorities and other nations’ authorities will take steps to implement these through their own national systems. The purpose of the committee is to encourage convergence towards common approaches and standards. Basel II is the second of the Basel Accords or recommendations on banking laws and regulations issued by BCBS. The purpose of Basel II, initially published in June 2004, is to create an international standard that banking regulators can use when creating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regulations about how much capital banks need to put aside to guard against the types of financial and operational risks that they face. Basel II set up rigorous risk and capital </w:t>
      </w:r>
      <w:r w:rsidRPr="007200C5">
        <w:rPr>
          <w:rFonts w:asciiTheme="majorBidi" w:hAnsiTheme="majorBidi" w:cstheme="majorBidi"/>
        </w:rPr>
        <w:lastRenderedPageBreak/>
        <w:t xml:space="preserve">management requirements designed to ensure that a bank holds capital reserves appropriate to the risk that it exposes itself to through its lending and investment practices (BIS, 2004).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Basel II uses a three-pillar concept of minimum capital requirements (addressing risk), supervisory review and market discipline to promote greater stability in the financial system. The first pillar deals with maintaining a regulatory capital calculated for three major components of risks that a bank faces: credit risk, operational risk and market risk. Other risks are not considered fully quantifiable at this stage. The second pillar deals with a regulatory response to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the first pillar. It also provides a framework for dealing with all the other risks that a bank may face such as systemic risks, pension risks, concentration risks, strategic risks, reputation risks, liquidity risks and legal risks which the accord combines under the title of ‘residual risks.’ It gives banks the power to review their risk management systems (Olalekan &amp; Adeyinka, 2013).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As a response to the deficiencies in financial regulations as revealed by the financial crisis affecting the world since 2008, the Basel Group developed a new Basel Accord, Basel III. This is a global regulatory standard on bank capital adequacy, stress testing and market liquidity risk agreed upon by BCBS members in 2010-11. Basel III strengthens bank capital requirements and introduces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new regulatory requirements on bank liquidity and bank leverage. Some of the measures introduced in the Basel III Framework require banks to hold 4.5 per cent common equity (up from 2 per cent in Basel II) and 6 per cent of Tier I capital (up from 4 per cent in Basel II) of risk-weighted assets (RWA). Basel III also introduces additional capital buffers, a mandatory capital conservation buffer of 2.5 per cent and a discretionary counter-cyclical buffer which allows national regulators to require up to another 2.5 per cent of capital during periods of high credit growth. These measures aim to improve the banking sector's ability to absorb shocks arising from financial and economic stress whatever the source, improving risk management and governance and strengthening banks' transparency and disclosures (BIS, 2010).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importance of capital adequacy lies in the fact that it helps in spreading the cost of prudent business conduct and deters the criminally minded. Umoh (1991) explains that a bank requires capital adequacy for the same reasons that other businesses require capital since banks deal with other people’s money. It should be reiterated that capital plays a significant role in the banking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sector in an economy. The need for capital adequacy for banks is a pressing problem not only in Nigeria but also to a very large extent in other countries globally.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b/>
        </w:rPr>
        <w:t>2.2</w:t>
      </w:r>
      <w:r w:rsidRPr="007200C5">
        <w:rPr>
          <w:rFonts w:asciiTheme="majorBidi" w:hAnsiTheme="majorBidi" w:cstheme="majorBidi"/>
          <w:b/>
        </w:rPr>
        <w:tab/>
        <w:t xml:space="preserve"> THEORETICAL FRAMEWORK</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ab/>
        <w:t xml:space="preserve"> The theoretical framework of a research project relates to the philosophical basis on which the research takes place and forms the link between the theoretical aspect and practical components of the research undertaken. This study therefore employs buffer theory to underpin capital adequacy in relation to the financial performance of listed deposit money banks in Nigeria.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 2.3.1</w:t>
      </w:r>
      <w:r w:rsidRPr="007200C5">
        <w:rPr>
          <w:rFonts w:asciiTheme="majorBidi" w:hAnsiTheme="majorBidi" w:cstheme="majorBidi"/>
          <w:b/>
        </w:rPr>
        <w:tab/>
        <w:t xml:space="preserve">THE BUFFER THEORY OF CAPITAL ADEQUACY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theory points out that as bank approaches the minimum capital requirements they tend to raise capital to avoid costs which may be incurred in case of breach of set regulatory capital.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According to Calem and Rob (1999) breaching the regulatory provisions will lead to penalties. Banks prefer to maintain capital in excess of prudential limits to reduce the chances of falling below legal capital requirements.  They observed that there exists U-shaped relationship between capital and risk taking for banks. Undercapitalized banks tend to take more risks anticipating that bankruptcy cost can be shifted to Nigeria Deposit Insurance Corporation. Adequately capitalized banks invest in risky portfolio anticipating of higher profits which can be used for continued improvement of their capital position. Supporting the theory, Gropp and Heider (2009) argue that buffer capital has several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functions which are, promotional, protective, regulatory and operational. Operational function is related to the support of banks activities and ensuring volumes which in turn leads to gains for the institution. Promotional function is explained by how banks ensure that they have enough capital to ensure growth and meet the expectations of the stakeholders hence promoting economic growth.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The protective functions in the bank’s capital is seen in its ability to cushion banks against unexpected losses and ensuring business continuity and reliability. As management ensures that adequate capital is held to absorb any unanticipated losses the capital ends up playing regulatory function hence protecting the banks from breach of capital requirements (Volkov, 2010).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According to this theory banks may aggressively increase their loan book without increasing their capital base hence the requirement for capital standards. In order to avoid this risk most banks prudentially have set their own benchmarks which is higher than regulator’s standard. The excess capital leads to increase in operations and this end up improving the financial performance. The theory is relevant to the study since it supports holding of excess capital. Excess capital leads to reduction of costs which could result in penalties in case of </w:t>
      </w:r>
      <w:r w:rsidRPr="007200C5">
        <w:rPr>
          <w:rFonts w:asciiTheme="majorBidi" w:hAnsiTheme="majorBidi" w:cstheme="majorBidi"/>
        </w:rPr>
        <w:lastRenderedPageBreak/>
        <w:t xml:space="preserve">breach of regulatory requirement and also support operations end result being improved financial performance.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2.3</w:t>
      </w:r>
      <w:r w:rsidRPr="007200C5">
        <w:rPr>
          <w:rFonts w:asciiTheme="majorBidi" w:hAnsiTheme="majorBidi" w:cstheme="majorBidi"/>
          <w:b/>
        </w:rPr>
        <w:tab/>
        <w:t>EMPIRICAL REVIEW</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This section reviewed studies on each of the variables used in this study, the independent variable which is the capital adequacy and the dependent variable, performance, which are the return on asset and the return on equity, to find out the methodologies used by the previous studies, the research questions, hypothesis tested, variables used and their measurement, and the technique adopted with their strength and weaknesses.</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2.3.1   CAPITAL ADEQUACY AND FINANCIAL PERFORMANCE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determinant of banks financial performance can be classified into specific (internal) and macroeconomic (external) factors (Al-tamimi, 2010). Internal factors are individual characteristics which affect the performance of banks and are influenced by internal decisions of management and the board. The external factors are sector-wide factors which are beyond the control of the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company and affects the bank’s profitability.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Capital adequacy is one of the banks specific factors that affect the level of bank profitability. It is the amount of funds available to supports the banks business and act as a buffer in case of adverse situation (Athanasoglou, Brismiss &amp; Delis, 2005). Bank capital creates liquidity for the bank due to the fact that deposits are most fragile and prone to bank runs and it reduces the chance of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financial distress (Diamond, 2000). However its drawbacks is that it induces weak demand for liability as the cheapest source of fund. Capital adequacy is the level of capital required by banks to enable them withstand the risk such as credit, market and operational risk they are exposed to in order to absorb the potential losses and protect the banks debtors. According to Dang (2011), the adequacy of capital is judged on the basis of capital adequacy ratio (CAR). CAR is directly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proportional to the resilience of the bank crisis situations. It has also a direct effect on the profitability of banks by determining its effect on the profitability of banks by determining its risky but profitable ventures or areas (Sangmi &amp; Nazir, 2010).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Jalloh (2017) empirically examined the impact of capital adequacy on the performance of Nigerian banks using Basel Accord Framework. The study covered a period of seven years from 2009 to 2015 and extracted secondary data from companies’ annual reports and accounts of nine out of the eleven deposit money banks listed on the Nigerian Stock Exchange as at 31st December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 xml:space="preserve">2015. In the study, four independent variables were measured on one dependent variable. The explanatory variable used are owner’s capital, total asset, loan and advances and customer deposits which were part of the variables that affect banks soundness and safety as stated in Basel Accord analysis in 1999. And the study also used profit after tax to measure to measure performance. The findings of the study revealed that capital adequacy positively impact banks profitability.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Abba, Okwa, Soje and Aikpitayi (2018) assessed the determinant of capital adequacy ratio of deposit money banks in Nigeria. A quantitative research approach was used.  The study used ten years (2005-2014) data for twelve banks in Nigeria. The study utilized OLS model to analyze the data. It considers risk weighted asset ratio (RAR), Deposit asset ratio (DAR) Asset quality ratio (AQR) and return on asset ratio (ROA) as independent variables which were measured on capital adequacy ratio (CAR) as the dependent variable. The findings shows that ROA, RAR and DAR are important determinants of CAR of deposit money banks in Nigeria. However AQR was found not to have significant impact on CAR of Nigerian banks. Therefore, the study recommended that banks should pay greater attention to these significant variables in determining their capital adequacy.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Waithaka (2013) evaluated the effect of Basel ii requirement on Kenyan commercial banks’ lending. The study was conducted on all the 43 listed commercial banks in Kenya as at December 2012 for the period of four years (2009-2012). It also used secondary data for the analysis and the result concluded that Basel ii requirement has an impact on the banks capital requirement and asset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growth with growth in core capital and risk weighted asset which has a clear significant impact on bank lending.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Okafor, Ikechukwu and Umoren (2016) empirically investigated the effect of capital adequacy on banks performance. The study used panel data of 20 banks and OLS regression for analysis from 2000-2003. The study also utilized earnings which is a measure of performance as dependent variable as well as capital adequacy, total asset and liquidity as independent variables. The result of the study shows that capital adequacy is a significant determinant of performance but total asset and level of liquidity are not significant determinant of performance of weak banks but have significance in strong banks.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Udom and Eze (2018) investigated the effect of capital adequacy requirement on the profitability of commercial banks in Nigeria. The study covered a period of 20 years from 1996-2016 and employed quantitative research design which extracted data from secondary </w:t>
      </w:r>
      <w:r w:rsidRPr="007200C5">
        <w:rPr>
          <w:rFonts w:asciiTheme="majorBidi" w:hAnsiTheme="majorBidi" w:cstheme="majorBidi"/>
        </w:rPr>
        <w:lastRenderedPageBreak/>
        <w:t xml:space="preserve">source that is NDIC and CBN annual reports and statistical bulletin and adopted ROA as explained variable and total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qualifying asset, adjusted shareholders fund, credit to risk weighted asset, inflation and GDP growth rate as independent variables. The study result therefore showed that  capital adequacy positively impact the financial performance of banks and that adequate and good management  of capital can stimulate and improve the financial performance of commercial banks through efficient portfolio management, asset selection and proper matching of asset and liabilities.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Ikpefan (2013) examined capital adequacy, management and performance in Nigerian commercial bank (1986-2006). The objectives of the paper were: to determine to what extent bank capital adequacy ratios impact on bank performance and also to investigate the extent to which operation expenses has impacted on the return on capital. The study captured their performance indicators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and employed cross sectional and time series of bank data obtained from Central Bank of Nigeria (CBN) and Annual Report and Financial statements of the sampled banks. The formulated models were estimated using ordinary least square regression method. The overall capital adequacy ratios of the study shows that Shareholders Fund/Total Assets (SHF/TA) which measures capital adequacy of banks (risk of default) have negative impact on ROA. The efficiency of management measured by operating expenses is negatively related to return on capital. The implication of this study, among others, is that adequate shareholders fund can serve as a veritable stimulant in strengthening the performance of Nigerian commercial banks and also heighten the confidence of customers especially in this era of global economic meltdown that has taken its toll in the Nigerian financial system.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Khaled and Samer (2013) assessed determinant of capital adequacy in commercial banks of Jordan. The study covered the period of 9 years from 2000 - 2008 using Multiple Linear Regression Analysis and the Correlation Coefficient (Pearson Correlation). The study showed the following: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1- There is a statistically significant positive correlation between the degree of </w:t>
      </w:r>
      <w:r w:rsidRPr="007200C5">
        <w:rPr>
          <w:rFonts w:asciiTheme="majorBidi" w:hAnsiTheme="majorBidi" w:cstheme="majorBidi"/>
        </w:rPr>
        <w:tab/>
        <w:t xml:space="preserve">capital adequacy in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commercial banks and the following independent factors: liquidity risk, and </w:t>
      </w:r>
      <w:r w:rsidRPr="007200C5">
        <w:rPr>
          <w:rFonts w:asciiTheme="majorBidi" w:hAnsiTheme="majorBidi" w:cstheme="majorBidi"/>
        </w:rPr>
        <w:tab/>
        <w:t>the rate of return on assets.</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On another hand, there is an inverse relationship with statistical </w:t>
      </w:r>
      <w:r w:rsidRPr="007200C5">
        <w:rPr>
          <w:rFonts w:asciiTheme="majorBidi" w:hAnsiTheme="majorBidi" w:cstheme="majorBidi"/>
        </w:rPr>
        <w:tab/>
        <w:t xml:space="preserve">significance between the degree of capital adequacy of commercial banks </w:t>
      </w:r>
      <w:r w:rsidRPr="007200C5">
        <w:rPr>
          <w:rFonts w:asciiTheme="majorBidi" w:hAnsiTheme="majorBidi" w:cstheme="majorBidi"/>
        </w:rPr>
        <w:tab/>
        <w:t xml:space="preserve">and factors independent of the following: the rate of return on equity and </w:t>
      </w:r>
      <w:r w:rsidRPr="007200C5">
        <w:rPr>
          <w:rFonts w:asciiTheme="majorBidi" w:hAnsiTheme="majorBidi" w:cstheme="majorBidi"/>
        </w:rPr>
        <w:tab/>
        <w:t xml:space="preserve">interest rate risk.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2 .</w:t>
      </w:r>
      <w:r w:rsidRPr="007200C5">
        <w:rPr>
          <w:rFonts w:asciiTheme="majorBidi" w:hAnsiTheme="majorBidi" w:cstheme="majorBidi"/>
        </w:rPr>
        <w:tab/>
        <w:t xml:space="preserve">There is an inverse relationship is no statistically significant between the </w:t>
      </w:r>
      <w:r w:rsidRPr="007200C5">
        <w:rPr>
          <w:rFonts w:asciiTheme="majorBidi" w:hAnsiTheme="majorBidi" w:cstheme="majorBidi"/>
        </w:rPr>
        <w:tab/>
        <w:t xml:space="preserve">degree of capital adequacy in commercial banks and factors independent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of the following: capital risk, credit risk, and the rate of force-revenue.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Goddard, Molyneux and Wilson (2004) study on capital adequacy as a determinant of profitability of banks revealed that a high capital adequacy ratio should signify that a bank is operating overcautiously and ignoring potentially profitable trading opportunities implying a negative relationship between the equity to asset ratio and a bank’s performance. On the other hand, Pasiouras and Kosmidou (2007) show that banks with higher equity to asset ratios will normally have lower needs for external funding and therefore higher profitability.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According to them the performance of domestic and foreign commercial banks in 15 EU countries during 1995-2001 were affected by bank specific characteristics. Their findings suggest that capital adequacy, credit risk, bank size and liquidity risk have a significant relationship with a bank’s profitability, although their impact and relations are not always uniform for domestic and foreign banks. These mixed and conflicting results are not limited only to this research.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George and Dimitrios (2004) applied the non-parametric analytical technique (data envelopment analysis, DEA) for measuring the performances of the Greek banking sector with respect to capital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adequacy. They prove that the data envelopment analysis can be used as either an alternative or as a complement to a ratio analysis for the evaluation of an organization's performance with attention to macroeconomic indicators.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Various studies suggest that banks with higher levels of capital perform better than their under-capitalized peers. Staikouras and Wood (2004) claim that there exists a positive link between greater equity and profitability among EU banks. Abreu and Mendes (2001) also trace a positive impact of the equity level on profitability. Goddard Molyneux and Wilson (2004) support a prior  finding of a positive relationship between the capital/asset ratio and a bank’s earnings.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However, the direction of the relationship between bank capital and bank profitability cannot be unanimously predicted in advance. In Nigeria, however, there is scanty literature available on capital adequacy with heavy emphasis on CBN’s prudential guidelines.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Olalekan and Adeyinka (2013) attempted to investigate the impact of capital adequacy on Nigerian banks’ performance. They examined the effect of capital adequacy on profitability of deposit taking banks in Nigeria by assessing the effect of capital adequacy of both foreign and domestic banks in the country and their profitability. They collected primary data by a </w:t>
      </w:r>
      <w:r w:rsidRPr="007200C5">
        <w:rPr>
          <w:rFonts w:asciiTheme="majorBidi" w:hAnsiTheme="majorBidi" w:cstheme="majorBidi"/>
        </w:rPr>
        <w:lastRenderedPageBreak/>
        <w:t xml:space="preserve">questionnaire involving a sample size of 518. The questionnaire was distributed to staff members of banks with a response rate of 76 per cent. Their findings revealed a non-significant relationship between capital adequacy and a bank’s profitability. This implies that for deposit taking banks in Nigeria, capital adequacy did not play a key role in determining profitability. Although it is generally agreed that CBN’s prudential guidelines were influenced greatly by the Basel Accord, likewise, Ezike and Oke (2013) also investigated the impact of the adoption of capital adequacy standards on the performance of Nigerian banks. Their study involved the use of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the ordinary least squares (OLS) estimation technique for examining and determining the effect of independent variables – loans and advances (LA), shareholders’ funds, total assets and customer deposits – on dependent variables – earnings per share (EPS) and profit after tax (PAT). The results of their analysis showed that capital adequacy standards exerted a major influence on a bank’s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performance. In addition, the impact of the Nigerian monetary authority on new capital requirements was complemented by the adoption of the Basel Accord Framework. The study concluded with the recommendation that CBN should not rely solely on the capitalization of banks as a determinant of banks’ performance but should also concentrate on efficient and effective bank supervision and risk management.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Ejoh and Lovara (2014) assessed the impact of capital adequacy on deposit money banks’ profitability in Nigeria for the period 1981-2011 on five selected banks. The study shows that capital adequacy plays an important role in explaining bank returns on assets (ROA) which is a measure of bank profitability. The study recommends that there should be a constant review of the minimum capital requirement of deposit money banks in Nigeria to the optimal level, that Nigerian banks should be well capitalized to enable them enjoy access to cheaper sources of funds with subsequent improvement in profit levels which would help the public maintain confidence in the banks and also accommodate the credit needs of customers.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Ayaydin and Karakaya (2014) applied the two step system generalized method of moment technique for dynamic panel using bank level date for Turkish banking sector over the period 2003 to 2011, to investigate the impact of banks’ capital on profitability and risk. The study found evidence that the effect of increasing bank capital on risk is significantly positive and negative,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and that there is a positive and negative relationship between capital and profitability. The study indicates different profitability variables present different patterns with capital. Hence, the authorities should realize that using a single profitability variable may result in a totally </w:t>
      </w:r>
      <w:r w:rsidRPr="007200C5">
        <w:rPr>
          <w:rFonts w:asciiTheme="majorBidi" w:hAnsiTheme="majorBidi" w:cstheme="majorBidi"/>
        </w:rPr>
        <w:lastRenderedPageBreak/>
        <w:t xml:space="preserve">wrong policy and that banking supervision regulation should improve their banking system by mending the financial efficiency of commercial banks to implement the suggestions proposed in Basel III.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Onaolapo and Olufemi (2012) examined the effect of capital adequacy on the profitability of the Nigerian banking sector using OLS estimation from an SPSS 17.0 package on measured capital adequacy ratio and bank performance variables over a ten year period, 1999-2008, and the Augmented Dickey Fuller (ADF) to test for stationary of the data. The </w:t>
      </w:r>
      <w:r w:rsidRPr="007200C5">
        <w:rPr>
          <w:rFonts w:asciiTheme="majorBidi" w:hAnsiTheme="majorBidi" w:cstheme="majorBidi"/>
        </w:rPr>
        <w:tab/>
        <w:t xml:space="preserve">study further conducted a pair wise granger causality test to determine the co-integration between the study variables.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Findings reveal that the bank performance variables tested, Return on Capital Employed (ROCE), Return on Assets (ROA), Efficiency Ratio (ER) does not have significant effect on capital adequacy of the banking sector. They recommend pragmatic governance and stable economic and financial environment for better performance of commercial banks in Nigeria.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Mohammmed (2017) assessed the effect of capital adequacy on the performance of Nigerian deposit money banks. The data used for the study was secondary and sourced from the annual report of Ten (10) Nigerian deposit money banks for a period of 5 years (2012-2016). The study adopted multiple regression analysis to explain the effect of the explanatory variable; capital adequacy ratio (ratio of total qualifying asset to total risk weighted asset) on two dependent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variables which are ROA and ROE which is a measure of banks’ performance. The positive and significant relationship between capital adequacy and bank performance revealed that banks with more equity capital are perceived to have more safety and such advantage can be translated to higher performance. The higher the CAR, the more profitable a bank will be. The study recommend that there should be constant review of the minimum capital requirement of deposit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money banks in Nigeria to the optimal level.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Muraina (2018) empirically examined the determinants of listed deposit money banks profitability in Nigeria. The study covered a period of nine years from 2008-2016 using panel data on 14 listed banks from the NSE. Secondary data source was adopted and capital adequacy, credit risk and inflation were used as for independent variable while ROA was used to measure the independent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variable. The study also adopted correlational research design and the feasible generalized least square (FGLS) revealed that internal factor had significant influenced the deposit money banks </w:t>
      </w:r>
      <w:r w:rsidRPr="007200C5">
        <w:rPr>
          <w:rFonts w:asciiTheme="majorBidi" w:hAnsiTheme="majorBidi" w:cstheme="majorBidi"/>
        </w:rPr>
        <w:lastRenderedPageBreak/>
        <w:t xml:space="preserve">profitability over the period studied and that capital adequacy had appositive and significant relationship with profitability while credit risk had a negative and significant relationship with profitability. Also, the study recommended that CBN should maintain a central database called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credit risk management system assess banks in the country as it would be generating accurate and reliable credit information on bank borrowers as a way of evaluating the repayment capabilities of the customers to be granted credit facilities.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Anthony and Nakita (2018) conducted a research on the determinants of non-performing loans: Evidence from commercial banks in Barbados. The study examined the bank specific and macroeconomic determinants of non-performing loans of commercial banks in Barbados from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1991 to 2015. It utilized multiple regression to measure the macroeconomic and bank specific variables. The macroeconomic variable used were GDP growth, inflation rate, unemployment rate and interest rate while bank-specific variables used were ROA, ROE, Capital adequacy ratio and loan to deposit ratio. Meanwhile the empirical result of the study indicated that bank specific factors used are significant determinants of non-performing loans while the macroeconomic variables exerting significant influence were GDP growth, unemployment and interest rate.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Ajayi, Ajayi, Enimola and Orugun (2019) examined the effect of capital adequacy ratio (CAR) on profitability of deposit money banks as obtained from their annual reports and accounts for 2017 using their return on assets (ROA) as profitability parameter. The study adopted OLS method via SPSS to run data used in the research. The study findings was that there exist a strong positive relationship between CAR and ROA of Deposit Money Banks in Nigeria and recommended among others that banks regulators should not only focus on capital adequacy but also on strategic monitoring and evaluation to maintain banks financial strength and stability in Nigeria.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Odunayo and Joseph (2016) examined the empirical analysis of capital adequacy determinants in Nigerian Banking Sectors. The study covered a period of 10 years from 2005 to 2014 and employed descriptive and fixed effect panel regression. The descriptive analysis of the study revealed that the mean and median values are within the minimum values. And the standard deviation showed expected growth rate deviation for each of the identified determinants of capital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adequacy it was discovered also that relationship exist among ETA,ROA, and SIZ while an inverse relationship exist among ROA,CR, DEP and LIQ are statistically significant in determining capital adequacy level among DMB’s in Nigeria. Lastly, it recommended that the </w:t>
      </w:r>
      <w:r w:rsidRPr="007200C5">
        <w:rPr>
          <w:rFonts w:asciiTheme="majorBidi" w:hAnsiTheme="majorBidi" w:cstheme="majorBidi"/>
        </w:rPr>
        <w:lastRenderedPageBreak/>
        <w:t xml:space="preserve">need for all affected banks to gear up and invest more on significant factors that can lead to improvements in their capital adequacy in order to achieve viability, sustainability and stability in the long run.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Olatunde (2015) empirically assessed the Basel II and the financial performance of Deposit Money Banks in Nigeria. This study collected data from secondary source for a five-year period from annual reports and accounts of eight sampled DMBs. It adopted correlational research design while a parametric analytic technique of the OLS multiple regression with panel data methodology were used. The result of the study revealed that capital adequacy ratio strongly and negatively influences return on asset (ROA) of DMBs under 5% level of significance with t-value of2.32. Also, the study found that the liquidity leverage ratio (LLR) has strong and positive impact on ROA of DMBs at 1% level of significance with a t-value of 3.91 while asset quality ratio (AQR) used as 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variable notation for credit risk has no significant impact on ROA of sampled DMBs as its p-value of 0.198 is not statistically significant at 10%. The study further recommended that financial regulators should continue to enforce capital adequacy ratio on banks even if it squeezes their financial performance.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Amahalu, Emmanuel, Nweze, Obi and Okika (2017) analyzed the effect of capital adequacy on the financial performance of quoted Deposit Money Banks (DMBs) in Nigeria. This study was conducted for the period of 6 years from 2010 to 2015 using secondary data source. The study adopted liquid asset ratio (LQR), loan ratio (LR) and asset turnover ratio (ATR) as proxy to measure capital adequacy which is the independent variable while it used return on asset (ROA),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return on equity (ROE) and return on capital employed (ROCE) as dependent variables used to measure the performance of DMBs. The result of the study revealed that there is a positive and significant relationship between capital adequacy and financial performance and also empirically verified that capital adequacy has a statistically significant effect on financial performance of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DMBs at 5% level of significance. The study therefore recommended that banks should avoid over reliance on debt as increase in proportion of debt in the capital structure increases the financial risk and the risk of financial distress and bankruptcy.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Bahiru (2014) investigated on the determinants of capital adequacy ratio (CAR) on the Ethiopian banking industry. It examined the relationship between CAR and firms attributes (profitability, deposits, loan loss reserve, leverage, net interest margin, size and liquidity) </w:t>
      </w:r>
      <w:r w:rsidRPr="007200C5">
        <w:rPr>
          <w:rFonts w:asciiTheme="majorBidi" w:hAnsiTheme="majorBidi" w:cstheme="majorBidi"/>
        </w:rPr>
        <w:lastRenderedPageBreak/>
        <w:t xml:space="preserve">determinant of CAR of Ethiopian banks. The study utilized a quantitative approach by using documentary analysis.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In addition, it adopted 12 years (2002-2013) data for 8banks in Ethiopian. Findings of the study showed that deposit, leverage, loan loss reserve and liquidity of banks are important determinants of capital adequacy ratio of commercial banks in Ethiopia. However, management quality, profitability and size of banks are found to have no statistically significant impact on CAR of banks in Ethiopia. The analysis indicated that the variables of deposits, liquidity, leverage, and loan loss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reserve were significantly related to CAR. Therefore, banks should pay greater attention to those significant variables in determining their capital adequacy.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Kargi (2011) examined the impact of credit risk on the profitability of Nigerian banks. Financial ratios as measure of bank performance and credit risk were collected from annual reports and accounts of sampled banks from 2004-2008 and analyzed using descriptive, correlation and regression techniques. The findings revealed that credit risk management has a significant influence on the profitability of Nigerian banks. It concluded that banks profitability is inversely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influenced by the levels of loans and advances, non-performing loans and deposits thereby exposing them to great risk of illiquidity and distress.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Nwosi and Lucky (2015) critically analyzed the asset quality and profitability of commercial banks: Evidence from Nigeria. The study covered 15 quoted commercial banks in Nigeria from 1980-2013 which investigated the relationship between CAMELS criteria for asset quality and the profitability performance of Nigerian commercial banks. Secondary data was employed as a data source for its reliability. Also it adopted the return on investment modeled as function of percentage of non-performing loans to total loans (NPL/TL), percentage of non-performing loan to total customer deposit (NPL/TCD), percentage of loan loss provision to total loans (LLP/TL) and percentage of loan loss provision to total asset (LLP/TA). Multiple regression was employed with econometric view statistical package for data analysis. Findings of the study proved that percentage of non-performing loans to total loans and percentage of non-performing loan to total customer deposit have positive relationship with return on investment (ROI) while percentage of loan loss provision to total loans and percentage of loan loss provision to total asset have negative  relationship with ROI of commercial banks and it recommended that bank lending environment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 xml:space="preserve">should be well examined before and after credit and the regulatory authorities should ensure sound bank lending environment to avoid the incidence of non-performing loans to enhance the profitability of commercial banks in Nigeria.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Osadume and Ibenta (2018) evaluated the financial performance of DMBs inNigeria. Secondary source of data were gathered from sampled banks for 14 years from 2001 to 2014. The study worked on the capital adequacy, asset quality and liquidity on financial performance of selected banks. The findings showed that financial performance of selected banks had significant relationship with capital adequacy, asset quality and liquidity all in the short and long term. It further concluded that  capital adequacy, asset quality and liquidity have significant effect on financial performance of banks and finally recommended that net profit should not be the only basis for evaluating performance of DMBs and bank managers as well as regulatory authorities should adopt globally accepted standards for evaluating banks capital adequacy, asset quality and liquidity level periodically.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Lotto (2018) empirically analyzed the impact of bank capital regulation on operating efficiency.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study was embarked on banks in Tanzania and were studied for the period of 7 years (2009-2015). The study adopted the capital adequacy ratio, return on asset, size and non-performing loan as variables used to analyze bank operating efficiency. The findings of the study showed that there is a positive and significant relationship between capital ratio and bank operating efficiency. It also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found that inverse relationship exist between non-performing loan and bank operating efficiency and recommended among others that banks in Tanzania should invest in more advanced technological innovations to reduce staff cost and other operating expenses to increase their operational efficiency, also to be more careful on loan screening process to reduce the incidence of non-performing loans.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Abba (2016) empirically assessed the impact of micro prudential indices on capital adequacy ratio (CAR) of Deposit Money Banks in Nigeria. The study adopted the CAR as dependent variable and deposit to asset ratio (DAR), asset quality ratio (AQR), return on asset (ROA), and loan to deposit ratio of banks in Nigeria as independent variables. The study covered from 2005 to 2014 for ten years period. It also adopted OLS regression and correlation analysis alongside different test to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confirm its accuracy and correctness. And found that there is a positive relationship between return on asset and capital adequacy while no relationship among DAR, AQR and CAR of banks in Nigeria. Lastly, it recommended among others that banks should ensure strict </w:t>
      </w:r>
      <w:r w:rsidRPr="007200C5">
        <w:rPr>
          <w:rFonts w:asciiTheme="majorBidi" w:hAnsiTheme="majorBidi" w:cstheme="majorBidi"/>
        </w:rPr>
        <w:lastRenderedPageBreak/>
        <w:t xml:space="preserve">compliance with regulatory requirements bothering on CAR,AQR, risk management and loan administration and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that regulatory authorities should ensure that bank include rules and basis on which CAR is measured.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Musyoka (2017) also analyzed the effect of capital adequacy on the financial performance of commercial banks in Kenya. The study used descriptive research design and with population of 42 banks. Secondary data source from financial statements were used and the findings showed that the relationship between bank size and ROA of banks in Kenya is negative and significant. While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CAR and ROA also have negative and significant relationship. However, asset quality and ROA is negative and insignificant while relationship between liquidity and ROA is positive and insignificant. The study later recommended among others that the management of commercial banks in Kenya should hold sufficient capital to strengthen their capital base.    </w:t>
      </w: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Default="00EB7608" w:rsidP="007200C5">
      <w:pPr>
        <w:spacing w:line="360" w:lineRule="auto"/>
        <w:jc w:val="both"/>
        <w:rPr>
          <w:rFonts w:asciiTheme="majorBidi" w:hAnsiTheme="majorBidi" w:cstheme="majorBidi"/>
        </w:rPr>
      </w:pPr>
    </w:p>
    <w:p w:rsidR="007200C5" w:rsidRPr="007200C5" w:rsidRDefault="007200C5" w:rsidP="007200C5">
      <w:pPr>
        <w:spacing w:line="360" w:lineRule="auto"/>
        <w:jc w:val="both"/>
        <w:rPr>
          <w:rFonts w:asciiTheme="majorBidi" w:hAnsiTheme="majorBidi" w:cstheme="majorBidi"/>
        </w:rPr>
      </w:pPr>
    </w:p>
    <w:p w:rsidR="008E67EB" w:rsidRDefault="008E67EB" w:rsidP="007200C5">
      <w:pPr>
        <w:spacing w:line="360" w:lineRule="auto"/>
        <w:jc w:val="both"/>
        <w:rPr>
          <w:rFonts w:asciiTheme="majorBidi" w:hAnsiTheme="majorBidi" w:cstheme="majorBidi"/>
          <w:b/>
        </w:rPr>
      </w:pPr>
    </w:p>
    <w:p w:rsidR="008E67EB" w:rsidRDefault="008E67EB" w:rsidP="007200C5">
      <w:pPr>
        <w:spacing w:line="360" w:lineRule="auto"/>
        <w:jc w:val="both"/>
        <w:rPr>
          <w:rFonts w:asciiTheme="majorBidi" w:hAnsiTheme="majorBidi" w:cstheme="majorBidi"/>
          <w:b/>
        </w:rPr>
      </w:pPr>
    </w:p>
    <w:p w:rsidR="008E67EB" w:rsidRDefault="008E67EB" w:rsidP="007200C5">
      <w:pPr>
        <w:spacing w:line="360" w:lineRule="auto"/>
        <w:jc w:val="both"/>
        <w:rPr>
          <w:rFonts w:asciiTheme="majorBidi" w:hAnsiTheme="majorBidi" w:cstheme="majorBidi"/>
          <w:b/>
        </w:rPr>
      </w:pPr>
    </w:p>
    <w:p w:rsidR="008E67EB" w:rsidRDefault="008E67EB" w:rsidP="007200C5">
      <w:pPr>
        <w:spacing w:line="360" w:lineRule="auto"/>
        <w:jc w:val="both"/>
        <w:rPr>
          <w:rFonts w:asciiTheme="majorBidi" w:hAnsiTheme="majorBidi" w:cstheme="majorBidi"/>
          <w:b/>
        </w:rPr>
      </w:pPr>
    </w:p>
    <w:p w:rsidR="008E67EB" w:rsidRDefault="008E67EB" w:rsidP="007200C5">
      <w:pPr>
        <w:spacing w:line="360" w:lineRule="auto"/>
        <w:jc w:val="both"/>
        <w:rPr>
          <w:rFonts w:asciiTheme="majorBidi" w:hAnsiTheme="majorBidi" w:cstheme="majorBidi"/>
          <w:b/>
        </w:rPr>
      </w:pPr>
    </w:p>
    <w:p w:rsidR="008E67EB" w:rsidRDefault="008E67EB" w:rsidP="007200C5">
      <w:pPr>
        <w:spacing w:line="360" w:lineRule="auto"/>
        <w:jc w:val="both"/>
        <w:rPr>
          <w:rFonts w:asciiTheme="majorBidi" w:hAnsiTheme="majorBidi" w:cstheme="majorBidi"/>
          <w:b/>
        </w:rPr>
      </w:pP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lastRenderedPageBreak/>
        <w:t xml:space="preserve">                              </w:t>
      </w:r>
      <w:r w:rsidRPr="007200C5">
        <w:rPr>
          <w:rFonts w:asciiTheme="majorBidi" w:hAnsiTheme="majorBidi" w:cstheme="majorBidi"/>
          <w:b/>
        </w:rPr>
        <w:tab/>
      </w:r>
      <w:r w:rsidRPr="007200C5">
        <w:rPr>
          <w:rFonts w:asciiTheme="majorBidi" w:hAnsiTheme="majorBidi" w:cstheme="majorBidi"/>
          <w:b/>
        </w:rPr>
        <w:tab/>
      </w:r>
      <w:r w:rsidRPr="007200C5">
        <w:rPr>
          <w:rFonts w:asciiTheme="majorBidi" w:hAnsiTheme="majorBidi" w:cstheme="majorBidi"/>
          <w:b/>
        </w:rPr>
        <w:tab/>
        <w:t xml:space="preserve"> CHAPTER THREE                     </w:t>
      </w:r>
    </w:p>
    <w:p w:rsidR="00EB7608" w:rsidRPr="007200C5" w:rsidRDefault="00EB7608" w:rsidP="007200C5">
      <w:pPr>
        <w:spacing w:line="360" w:lineRule="auto"/>
        <w:ind w:left="2160" w:firstLine="720"/>
        <w:jc w:val="both"/>
        <w:rPr>
          <w:rFonts w:asciiTheme="majorBidi" w:hAnsiTheme="majorBidi" w:cstheme="majorBidi"/>
          <w:b/>
        </w:rPr>
      </w:pPr>
      <w:r w:rsidRPr="007200C5">
        <w:rPr>
          <w:rFonts w:asciiTheme="majorBidi" w:hAnsiTheme="majorBidi" w:cstheme="majorBidi"/>
          <w:b/>
        </w:rPr>
        <w:t>RESEARCH METHODOLOGY</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 3.1   INTRODUCTION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chapter specifically deals with design of the study, sources and method of data collection, Population and sampling technique, technique of data analysis and model specification and Variables measurement.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3.2 RESEARCH DESIGN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study employs correlation research design with a view to addressing the problem of the Study. Correlation design is a design that reveals the statistical relationship of the variables under Investigation. In view of the above relationship, correlation research design is therefore considered the most appropriate for this study because, it allows for testing of expected relationship between or among variables and making prediction regarding these relationship.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3.3   POPULATION AND SAMPLE OF THE STUDY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population of the study constitutes all the deposit money banks that were listed on the Nigerian Stock Exchange as at December 2018. A total of fifteen (15) deposit money banks were quoted on The Nigerian stock exchange as at 31st of December 2018. Based on the population of the study,  this study then employed a censuring sampling technique to suit the model adopted for this study.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A filter is then employed to select the banks to be sampled. The filter used is Banks that were listed as at December, 2018 and are no longer in existence as at January 2019 are eliminated. These banks includes skye Bank and diamond Bank that could not provide their 2018 annual reports due to the fact that they can’t meet up with their obligation which make them to cease operation.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Therefore, the remaining thirteen (13) listed banks were used as sample for this study. sampled banks includes: Access Bank, Eco Bank, FCMB, Fidelity Bank, First Bank, Guaranty Trust Bank, Stanbic IBTC Bank, Sterling Bank, UBA, Union Bank, Unity Bank, Wema Bank, and Zenith Bank.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r w:rsidRPr="007200C5">
        <w:rPr>
          <w:rFonts w:asciiTheme="majorBidi" w:hAnsiTheme="majorBidi" w:cstheme="majorBidi"/>
          <w:b/>
        </w:rPr>
        <w:t xml:space="preserve">3.4   SOURCES AND METHOD OF DATA COLLECTION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study utilizes data only from secondary sources. The main source of data collection of this Study is the audited annual reports and accounts of listed deposit money banks in Nigeria for the Period 2014 – 2018. This study makes use of secondary data due to the high level of reliability Obtainable from the use of quantitative data.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 3.5   TECHNIQUE FOR DATA ANALYSIS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ab/>
        <w:t xml:space="preserve">There are common techniques for analysis that are used in research. However, this work solely Utilized multivariate regression technique to analyze the model for the study. Regression technique Was used to test the panel data on the effect of capital adequacy on the performance of deposit Money banks in Nigeria. STATA13 was used as a tool for data analysis. The data used for this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Study span over a period of 5 years (2014-2018) and was subjected to various tests.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3.6   MODEL SPECIFICATION AND VARIABLE MEASUREMENT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As empirical model is formulated which is based on the use of panel data methodology, this study Employs panel data analysis which is a combination of time series and cross sectional data analysis.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general form of the panel analysis model is specified as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Yit </w:t>
      </w:r>
      <w:r w:rsidRPr="007200C5">
        <w:rPr>
          <w:rFonts w:asciiTheme="majorBidi" w:hAnsiTheme="majorBidi" w:cstheme="majorBidi"/>
        </w:rPr>
        <w:tab/>
        <w:t xml:space="preserve">= </w:t>
      </w:r>
      <w:r w:rsidRPr="007200C5">
        <w:rPr>
          <w:rFonts w:asciiTheme="majorBidi" w:hAnsiTheme="majorBidi" w:cstheme="majorBidi"/>
        </w:rPr>
        <w:tab/>
        <w:t>β0</w:t>
      </w:r>
      <w:r w:rsidRPr="007200C5">
        <w:rPr>
          <w:rFonts w:asciiTheme="majorBidi" w:hAnsiTheme="majorBidi" w:cstheme="majorBidi"/>
        </w:rPr>
        <w:tab/>
        <w:t xml:space="preserve"> +</w:t>
      </w:r>
      <w:r w:rsidRPr="007200C5">
        <w:rPr>
          <w:rFonts w:asciiTheme="majorBidi" w:hAnsiTheme="majorBidi" w:cstheme="majorBidi"/>
        </w:rPr>
        <w:tab/>
        <w:t xml:space="preserve"> βit</w:t>
      </w:r>
      <w:r w:rsidRPr="007200C5">
        <w:rPr>
          <w:rFonts w:asciiTheme="majorBidi" w:hAnsiTheme="majorBidi" w:cstheme="majorBidi"/>
        </w:rPr>
        <w:tab/>
        <w:t>X</w:t>
      </w:r>
      <w:r w:rsidRPr="007200C5">
        <w:rPr>
          <w:rFonts w:asciiTheme="majorBidi" w:hAnsiTheme="majorBidi" w:cstheme="majorBidi"/>
        </w:rPr>
        <w:tab/>
        <w:t>it</w:t>
      </w:r>
      <w:r w:rsidRPr="007200C5">
        <w:rPr>
          <w:rFonts w:asciiTheme="majorBidi" w:hAnsiTheme="majorBidi" w:cstheme="majorBidi"/>
        </w:rPr>
        <w:tab/>
        <w:t xml:space="preserve"> +</w:t>
      </w:r>
      <w:r w:rsidRPr="007200C5">
        <w:rPr>
          <w:rFonts w:asciiTheme="majorBidi" w:hAnsiTheme="majorBidi" w:cstheme="majorBidi"/>
        </w:rPr>
        <w:tab/>
        <w:t xml:space="preserve"> Eit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Where;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Y</w:t>
      </w:r>
      <w:r w:rsidRPr="007200C5">
        <w:rPr>
          <w:rFonts w:asciiTheme="majorBidi" w:hAnsiTheme="majorBidi" w:cstheme="majorBidi"/>
        </w:rPr>
        <w:tab/>
        <w:t xml:space="preserve"> =    </w:t>
      </w:r>
      <w:r w:rsidRPr="007200C5">
        <w:rPr>
          <w:rFonts w:asciiTheme="majorBidi" w:hAnsiTheme="majorBidi" w:cstheme="majorBidi"/>
        </w:rPr>
        <w:tab/>
        <w:t xml:space="preserve">Dependent variable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β0     = </w:t>
      </w:r>
      <w:r w:rsidRPr="007200C5">
        <w:rPr>
          <w:rFonts w:asciiTheme="majorBidi" w:hAnsiTheme="majorBidi" w:cstheme="majorBidi"/>
        </w:rPr>
        <w:tab/>
        <w:t xml:space="preserve"> Intercept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βit </w:t>
      </w:r>
      <w:r w:rsidRPr="007200C5">
        <w:rPr>
          <w:rFonts w:asciiTheme="majorBidi" w:hAnsiTheme="majorBidi" w:cstheme="majorBidi"/>
        </w:rPr>
        <w:tab/>
        <w:t xml:space="preserve"> =   </w:t>
      </w:r>
      <w:r w:rsidRPr="007200C5">
        <w:rPr>
          <w:rFonts w:asciiTheme="majorBidi" w:hAnsiTheme="majorBidi" w:cstheme="majorBidi"/>
        </w:rPr>
        <w:tab/>
        <w:t xml:space="preserve">coefficient of explanatory variable   X     =    Independent variable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E</w:t>
      </w:r>
      <w:r w:rsidRPr="007200C5">
        <w:rPr>
          <w:rFonts w:asciiTheme="majorBidi" w:hAnsiTheme="majorBidi" w:cstheme="majorBidi"/>
        </w:rPr>
        <w:tab/>
        <w:t xml:space="preserve"> = </w:t>
      </w:r>
      <w:r w:rsidRPr="007200C5">
        <w:rPr>
          <w:rFonts w:asciiTheme="majorBidi" w:hAnsiTheme="majorBidi" w:cstheme="majorBidi"/>
        </w:rPr>
        <w:tab/>
        <w:t>error term</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I         = </w:t>
      </w:r>
      <w:r w:rsidRPr="007200C5">
        <w:rPr>
          <w:rFonts w:asciiTheme="majorBidi" w:hAnsiTheme="majorBidi" w:cstheme="majorBidi"/>
        </w:rPr>
        <w:tab/>
        <w:t xml:space="preserve">cross sectional variables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T </w:t>
      </w:r>
      <w:r w:rsidRPr="007200C5">
        <w:rPr>
          <w:rFonts w:asciiTheme="majorBidi" w:hAnsiTheme="majorBidi" w:cstheme="majorBidi"/>
        </w:rPr>
        <w:tab/>
        <w:t xml:space="preserve"> = </w:t>
      </w:r>
      <w:r w:rsidRPr="007200C5">
        <w:rPr>
          <w:rFonts w:asciiTheme="majorBidi" w:hAnsiTheme="majorBidi" w:cstheme="majorBidi"/>
        </w:rPr>
        <w:tab/>
        <w:t xml:space="preserve">time series variables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30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Specifically adopting the following models thus;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ROAit=β0 +β1 CARit +Eit   ------------------------------ (I)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ROEit=β0 +β1 CARit +Eit   ------------------------------ (II)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Where: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ROA </w:t>
      </w:r>
      <w:r w:rsidRPr="007200C5">
        <w:rPr>
          <w:rFonts w:asciiTheme="majorBidi" w:hAnsiTheme="majorBidi" w:cstheme="majorBidi"/>
        </w:rPr>
        <w:tab/>
      </w:r>
      <w:r w:rsidRPr="007200C5">
        <w:rPr>
          <w:rFonts w:asciiTheme="majorBidi" w:hAnsiTheme="majorBidi" w:cstheme="majorBidi"/>
        </w:rPr>
        <w:tab/>
        <w:t xml:space="preserve"> =        Return on Asset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ROE           </w:t>
      </w:r>
      <w:r w:rsidRPr="007200C5">
        <w:rPr>
          <w:rFonts w:asciiTheme="majorBidi" w:hAnsiTheme="majorBidi" w:cstheme="majorBidi"/>
        </w:rPr>
        <w:tab/>
        <w:t xml:space="preserve"> =          Return on Equity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CAR       </w:t>
      </w:r>
      <w:r w:rsidRPr="007200C5">
        <w:rPr>
          <w:rFonts w:asciiTheme="majorBidi" w:hAnsiTheme="majorBidi" w:cstheme="majorBidi"/>
        </w:rPr>
        <w:tab/>
        <w:t xml:space="preserve">=      Capital Adequacy Ratio </w:t>
      </w:r>
    </w:p>
    <w:p w:rsidR="00EB7608" w:rsidRPr="007200C5" w:rsidRDefault="00EB7608" w:rsidP="007200C5">
      <w:pPr>
        <w:spacing w:line="360" w:lineRule="auto"/>
        <w:jc w:val="both"/>
        <w:rPr>
          <w:rFonts w:asciiTheme="majorBidi" w:hAnsiTheme="majorBidi" w:cstheme="majorBidi"/>
        </w:rPr>
      </w:pPr>
    </w:p>
    <w:tbl>
      <w:tblPr>
        <w:tblW w:w="8910" w:type="dxa"/>
        <w:tblLayout w:type="fixed"/>
        <w:tblCellMar>
          <w:left w:w="0" w:type="dxa"/>
          <w:right w:w="0" w:type="dxa"/>
        </w:tblCellMar>
        <w:tblLook w:val="0000" w:firstRow="0" w:lastRow="0" w:firstColumn="0" w:lastColumn="0" w:noHBand="0" w:noVBand="0"/>
      </w:tblPr>
      <w:tblGrid>
        <w:gridCol w:w="1147"/>
        <w:gridCol w:w="619"/>
        <w:gridCol w:w="2078"/>
        <w:gridCol w:w="100"/>
        <w:gridCol w:w="360"/>
        <w:gridCol w:w="1539"/>
        <w:gridCol w:w="360"/>
        <w:gridCol w:w="60"/>
        <w:gridCol w:w="40"/>
        <w:gridCol w:w="20"/>
        <w:gridCol w:w="220"/>
        <w:gridCol w:w="100"/>
        <w:gridCol w:w="60"/>
        <w:gridCol w:w="240"/>
        <w:gridCol w:w="60"/>
        <w:gridCol w:w="30"/>
        <w:gridCol w:w="1877"/>
      </w:tblGrid>
      <w:tr w:rsidR="00EB7608" w:rsidRPr="007200C5" w:rsidTr="001654A8">
        <w:trPr>
          <w:trHeight w:val="797"/>
        </w:trPr>
        <w:tc>
          <w:tcPr>
            <w:tcW w:w="3944" w:type="dxa"/>
            <w:gridSpan w:val="4"/>
            <w:shd w:val="clear" w:color="auto" w:fill="auto"/>
            <w:vAlign w:val="bottom"/>
          </w:tcPr>
          <w:p w:rsidR="007200C5" w:rsidRDefault="007200C5" w:rsidP="007200C5">
            <w:pPr>
              <w:spacing w:line="360" w:lineRule="auto"/>
              <w:ind w:left="460"/>
              <w:rPr>
                <w:rFonts w:asciiTheme="majorBidi" w:hAnsiTheme="majorBidi" w:cstheme="majorBidi"/>
                <w:b/>
              </w:rPr>
            </w:pPr>
          </w:p>
          <w:p w:rsidR="007200C5" w:rsidRDefault="007200C5" w:rsidP="007200C5">
            <w:pPr>
              <w:spacing w:line="360" w:lineRule="auto"/>
              <w:ind w:left="460"/>
              <w:rPr>
                <w:rFonts w:asciiTheme="majorBidi" w:hAnsiTheme="majorBidi" w:cstheme="majorBidi"/>
                <w:b/>
              </w:rPr>
            </w:pPr>
          </w:p>
          <w:p w:rsidR="007200C5" w:rsidRDefault="007200C5" w:rsidP="007200C5">
            <w:pPr>
              <w:spacing w:line="360" w:lineRule="auto"/>
              <w:ind w:left="460"/>
              <w:rPr>
                <w:rFonts w:asciiTheme="majorBidi" w:hAnsiTheme="majorBidi" w:cstheme="majorBidi"/>
                <w:b/>
              </w:rPr>
            </w:pPr>
          </w:p>
          <w:p w:rsidR="007200C5" w:rsidRDefault="007200C5" w:rsidP="007200C5">
            <w:pPr>
              <w:spacing w:line="360" w:lineRule="auto"/>
              <w:ind w:left="460"/>
              <w:rPr>
                <w:rFonts w:asciiTheme="majorBidi" w:hAnsiTheme="majorBidi" w:cstheme="majorBidi"/>
                <w:b/>
              </w:rPr>
            </w:pPr>
          </w:p>
          <w:p w:rsidR="007200C5" w:rsidRDefault="007200C5" w:rsidP="007200C5">
            <w:pPr>
              <w:spacing w:line="360" w:lineRule="auto"/>
              <w:ind w:left="460"/>
              <w:rPr>
                <w:rFonts w:asciiTheme="majorBidi" w:hAnsiTheme="majorBidi" w:cstheme="majorBidi"/>
                <w:b/>
              </w:rPr>
            </w:pPr>
          </w:p>
          <w:p w:rsidR="00EB7608" w:rsidRPr="007200C5" w:rsidRDefault="00EB7608" w:rsidP="007200C5">
            <w:pPr>
              <w:spacing w:line="360" w:lineRule="auto"/>
              <w:ind w:left="460"/>
              <w:rPr>
                <w:rFonts w:asciiTheme="majorBidi" w:hAnsiTheme="majorBidi" w:cstheme="majorBidi"/>
                <w:b/>
              </w:rPr>
            </w:pPr>
            <w:r w:rsidRPr="007200C5">
              <w:rPr>
                <w:rFonts w:asciiTheme="majorBidi" w:hAnsiTheme="majorBidi" w:cstheme="majorBidi"/>
                <w:b/>
              </w:rPr>
              <w:lastRenderedPageBreak/>
              <w:t>3.6.1 Measurement of variables</w:t>
            </w:r>
          </w:p>
        </w:tc>
        <w:tc>
          <w:tcPr>
            <w:tcW w:w="3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539"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2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45"/>
        </w:trPr>
        <w:tc>
          <w:tcPr>
            <w:tcW w:w="1147"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697" w:type="dxa"/>
            <w:gridSpan w:val="2"/>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539"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60"/>
        </w:trPr>
        <w:tc>
          <w:tcPr>
            <w:tcW w:w="1147"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b/>
              </w:rPr>
            </w:pPr>
            <w:r w:rsidRPr="007200C5">
              <w:rPr>
                <w:rFonts w:asciiTheme="majorBidi" w:hAnsiTheme="majorBidi" w:cstheme="majorBidi"/>
                <w:b/>
              </w:rPr>
              <w:t>Variable</w:t>
            </w:r>
          </w:p>
        </w:tc>
        <w:tc>
          <w:tcPr>
            <w:tcW w:w="2697" w:type="dxa"/>
            <w:gridSpan w:val="2"/>
            <w:tcBorders>
              <w:right w:val="single" w:sz="8" w:space="0" w:color="auto"/>
            </w:tcBorders>
            <w:shd w:val="clear" w:color="auto" w:fill="auto"/>
            <w:vAlign w:val="bottom"/>
          </w:tcPr>
          <w:p w:rsidR="00EB7608" w:rsidRPr="007200C5" w:rsidRDefault="00EB7608" w:rsidP="007200C5">
            <w:pPr>
              <w:spacing w:line="360" w:lineRule="auto"/>
              <w:ind w:left="100"/>
              <w:rPr>
                <w:rFonts w:asciiTheme="majorBidi" w:hAnsiTheme="majorBidi" w:cstheme="majorBidi"/>
                <w:b/>
              </w:rPr>
            </w:pPr>
            <w:r w:rsidRPr="007200C5">
              <w:rPr>
                <w:rFonts w:asciiTheme="majorBidi" w:hAnsiTheme="majorBidi" w:cstheme="majorBidi"/>
                <w:b/>
              </w:rPr>
              <w:t>Variable Name</w:t>
            </w:r>
          </w:p>
        </w:tc>
        <w:tc>
          <w:tcPr>
            <w:tcW w:w="1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319" w:type="dxa"/>
            <w:gridSpan w:val="4"/>
            <w:shd w:val="clear" w:color="auto" w:fill="auto"/>
            <w:vAlign w:val="bottom"/>
          </w:tcPr>
          <w:p w:rsidR="00EB7608" w:rsidRPr="007200C5" w:rsidRDefault="00EB7608" w:rsidP="007200C5">
            <w:pPr>
              <w:spacing w:line="360" w:lineRule="auto"/>
              <w:ind w:right="20"/>
              <w:jc w:val="center"/>
              <w:rPr>
                <w:rFonts w:asciiTheme="majorBidi" w:hAnsiTheme="majorBidi" w:cstheme="majorBidi"/>
                <w:b/>
                <w:w w:val="98"/>
              </w:rPr>
            </w:pPr>
            <w:r w:rsidRPr="007200C5">
              <w:rPr>
                <w:rFonts w:asciiTheme="majorBidi" w:hAnsiTheme="majorBidi" w:cstheme="majorBidi"/>
                <w:b/>
                <w:w w:val="98"/>
              </w:rPr>
              <w:t>Variable measurement</w:t>
            </w:r>
          </w:p>
        </w:tc>
        <w:tc>
          <w:tcPr>
            <w:tcW w:w="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2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right w:val="single" w:sz="8" w:space="0" w:color="auto"/>
            </w:tcBorders>
            <w:shd w:val="clear" w:color="auto" w:fill="auto"/>
            <w:vAlign w:val="bottom"/>
          </w:tcPr>
          <w:p w:rsidR="00EB7608" w:rsidRPr="007200C5" w:rsidRDefault="00EB7608" w:rsidP="007200C5">
            <w:pPr>
              <w:spacing w:line="360" w:lineRule="auto"/>
              <w:ind w:left="100"/>
              <w:rPr>
                <w:rFonts w:asciiTheme="majorBidi" w:hAnsiTheme="majorBidi" w:cstheme="majorBidi"/>
                <w:b/>
              </w:rPr>
            </w:pPr>
            <w:r w:rsidRPr="007200C5">
              <w:rPr>
                <w:rFonts w:asciiTheme="majorBidi" w:hAnsiTheme="majorBidi" w:cstheme="majorBidi"/>
                <w:b/>
              </w:rPr>
              <w:t>Type of Variable</w:t>
            </w:r>
          </w:p>
        </w:tc>
      </w:tr>
      <w:tr w:rsidR="00EB7608" w:rsidRPr="007200C5" w:rsidTr="001654A8">
        <w:trPr>
          <w:trHeight w:val="279"/>
        </w:trPr>
        <w:tc>
          <w:tcPr>
            <w:tcW w:w="1147" w:type="dxa"/>
            <w:tcBorders>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b/>
              </w:rPr>
            </w:pPr>
            <w:r w:rsidRPr="007200C5">
              <w:rPr>
                <w:rFonts w:asciiTheme="majorBidi" w:hAnsiTheme="majorBidi" w:cstheme="majorBidi"/>
                <w:b/>
              </w:rPr>
              <w:t>Acronym</w:t>
            </w:r>
          </w:p>
        </w:tc>
        <w:tc>
          <w:tcPr>
            <w:tcW w:w="619"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78"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539"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11"/>
        </w:trPr>
        <w:tc>
          <w:tcPr>
            <w:tcW w:w="1147"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ROA</w:t>
            </w:r>
          </w:p>
        </w:tc>
        <w:tc>
          <w:tcPr>
            <w:tcW w:w="2697" w:type="dxa"/>
            <w:gridSpan w:val="2"/>
            <w:tcBorders>
              <w:right w:val="single" w:sz="8" w:space="0" w:color="auto"/>
            </w:tcBorders>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Return on Assets</w:t>
            </w:r>
          </w:p>
        </w:tc>
        <w:tc>
          <w:tcPr>
            <w:tcW w:w="1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359" w:type="dxa"/>
            <w:gridSpan w:val="5"/>
            <w:shd w:val="clear" w:color="auto" w:fill="auto"/>
            <w:vAlign w:val="bottom"/>
          </w:tcPr>
          <w:p w:rsidR="00EB7608" w:rsidRPr="007200C5" w:rsidRDefault="00EB7608" w:rsidP="007200C5">
            <w:pPr>
              <w:spacing w:line="360" w:lineRule="auto"/>
              <w:jc w:val="center"/>
              <w:rPr>
                <w:rFonts w:asciiTheme="majorBidi" w:eastAsia="Cambria Math" w:hAnsiTheme="majorBidi" w:cstheme="majorBidi"/>
              </w:rPr>
            </w:pPr>
            <w:r w:rsidRPr="007200C5">
              <w:rPr>
                <w:rFonts w:asciiTheme="majorBidi" w:eastAsia="Cambria Math" w:hAnsiTheme="majorBidi" w:cstheme="majorBidi"/>
              </w:rPr>
              <w:t>profit before interest and tax</w:t>
            </w:r>
          </w:p>
        </w:tc>
        <w:tc>
          <w:tcPr>
            <w:tcW w:w="2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20" w:type="dxa"/>
            <w:gridSpan w:val="2"/>
            <w:vMerge w:val="restart"/>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X</w:t>
            </w: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30" w:type="dxa"/>
            <w:gridSpan w:val="3"/>
            <w:tcBorders>
              <w:right w:val="single" w:sz="8" w:space="0" w:color="auto"/>
            </w:tcBorders>
            <w:shd w:val="clear" w:color="auto" w:fill="auto"/>
            <w:vAlign w:val="bottom"/>
          </w:tcPr>
          <w:p w:rsidR="00EB7608" w:rsidRPr="007200C5" w:rsidRDefault="00EB7608" w:rsidP="007200C5">
            <w:pPr>
              <w:spacing w:line="360" w:lineRule="auto"/>
              <w:rPr>
                <w:rFonts w:asciiTheme="majorBidi" w:eastAsia="Cambria Math" w:hAnsiTheme="majorBidi" w:cstheme="majorBidi"/>
              </w:rPr>
            </w:pPr>
            <w:r w:rsidRPr="007200C5">
              <w:rPr>
                <w:rFonts w:asciiTheme="majorBidi" w:eastAsia="Cambria Math" w:hAnsiTheme="majorBidi" w:cstheme="majorBidi"/>
              </w:rPr>
              <w:t>100</w:t>
            </w:r>
          </w:p>
        </w:tc>
        <w:tc>
          <w:tcPr>
            <w:tcW w:w="1877" w:type="dxa"/>
            <w:tcBorders>
              <w:right w:val="single" w:sz="8" w:space="0" w:color="auto"/>
            </w:tcBorders>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Dependent</w:t>
            </w:r>
          </w:p>
        </w:tc>
      </w:tr>
      <w:tr w:rsidR="00EB7608" w:rsidRPr="007200C5" w:rsidTr="001654A8">
        <w:trPr>
          <w:trHeight w:val="189"/>
        </w:trPr>
        <w:tc>
          <w:tcPr>
            <w:tcW w:w="1147" w:type="dxa"/>
            <w:tcBorders>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19"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78"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tcBorders>
              <w:top w:val="single" w:sz="8" w:space="0" w:color="auto"/>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959" w:type="dxa"/>
            <w:gridSpan w:val="3"/>
            <w:tcBorders>
              <w:top w:val="single" w:sz="8" w:space="0" w:color="auto"/>
              <w:bottom w:val="single" w:sz="8" w:space="0" w:color="auto"/>
            </w:tcBorders>
            <w:shd w:val="clear" w:color="auto" w:fill="auto"/>
            <w:vAlign w:val="bottom"/>
          </w:tcPr>
          <w:p w:rsidR="00EB7608" w:rsidRPr="007200C5" w:rsidRDefault="00EB7608" w:rsidP="007200C5">
            <w:pPr>
              <w:spacing w:line="360" w:lineRule="auto"/>
              <w:ind w:right="360"/>
              <w:jc w:val="center"/>
              <w:rPr>
                <w:rFonts w:asciiTheme="majorBidi" w:eastAsia="Cambria Math" w:hAnsiTheme="majorBidi" w:cstheme="majorBidi"/>
              </w:rPr>
            </w:pPr>
            <w:r w:rsidRPr="007200C5">
              <w:rPr>
                <w:rFonts w:asciiTheme="majorBidi" w:eastAsia="Cambria Math" w:hAnsiTheme="majorBidi" w:cstheme="majorBidi"/>
              </w:rPr>
              <w:t>Total Assets</w:t>
            </w:r>
          </w:p>
        </w:tc>
        <w:tc>
          <w:tcPr>
            <w:tcW w:w="40" w:type="dxa"/>
            <w:tcBorders>
              <w:top w:val="single" w:sz="8" w:space="0" w:color="auto"/>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20" w:type="dxa"/>
            <w:gridSpan w:val="2"/>
            <w:vMerge/>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40" w:type="dxa"/>
            <w:tcBorders>
              <w:top w:val="single" w:sz="8" w:space="0" w:color="auto"/>
              <w:bottom w:val="single" w:sz="8" w:space="0" w:color="auto"/>
            </w:tcBorders>
            <w:shd w:val="clear" w:color="auto" w:fill="auto"/>
            <w:vAlign w:val="bottom"/>
          </w:tcPr>
          <w:p w:rsidR="00EB7608" w:rsidRPr="007200C5" w:rsidRDefault="00EB7608" w:rsidP="007200C5">
            <w:pPr>
              <w:spacing w:line="360" w:lineRule="auto"/>
              <w:ind w:right="39"/>
              <w:jc w:val="right"/>
              <w:rPr>
                <w:rFonts w:asciiTheme="majorBidi" w:eastAsia="Cambria Math" w:hAnsiTheme="majorBidi" w:cstheme="majorBidi"/>
              </w:rPr>
            </w:pPr>
            <w:r w:rsidRPr="007200C5">
              <w:rPr>
                <w:rFonts w:asciiTheme="majorBidi" w:eastAsia="Cambria Math" w:hAnsiTheme="majorBidi" w:cstheme="majorBidi"/>
              </w:rPr>
              <w:t>1</w:t>
            </w:r>
          </w:p>
        </w:tc>
        <w:tc>
          <w:tcPr>
            <w:tcW w:w="60" w:type="dxa"/>
            <w:tcBorders>
              <w:top w:val="single" w:sz="8" w:space="0" w:color="auto"/>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06"/>
        </w:trPr>
        <w:tc>
          <w:tcPr>
            <w:tcW w:w="1147"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ROE</w:t>
            </w:r>
          </w:p>
        </w:tc>
        <w:tc>
          <w:tcPr>
            <w:tcW w:w="2697" w:type="dxa"/>
            <w:gridSpan w:val="2"/>
            <w:tcBorders>
              <w:right w:val="single" w:sz="8" w:space="0" w:color="auto"/>
            </w:tcBorders>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Return on Equity</w:t>
            </w:r>
          </w:p>
        </w:tc>
        <w:tc>
          <w:tcPr>
            <w:tcW w:w="1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959" w:type="dxa"/>
            <w:gridSpan w:val="3"/>
            <w:shd w:val="clear" w:color="auto" w:fill="auto"/>
            <w:vAlign w:val="bottom"/>
          </w:tcPr>
          <w:p w:rsidR="00EB7608" w:rsidRPr="007200C5" w:rsidRDefault="00EB7608" w:rsidP="007200C5">
            <w:pPr>
              <w:spacing w:line="360" w:lineRule="auto"/>
              <w:ind w:right="420"/>
              <w:jc w:val="center"/>
              <w:rPr>
                <w:rFonts w:asciiTheme="majorBidi" w:eastAsia="Cambria Math" w:hAnsiTheme="majorBidi" w:cstheme="majorBidi"/>
              </w:rPr>
            </w:pPr>
            <w:r w:rsidRPr="007200C5">
              <w:rPr>
                <w:rFonts w:asciiTheme="majorBidi" w:eastAsia="Cambria Math" w:hAnsiTheme="majorBidi" w:cstheme="majorBidi"/>
              </w:rPr>
              <w:t>profit after tax</w:t>
            </w:r>
          </w:p>
        </w:tc>
        <w:tc>
          <w:tcPr>
            <w:tcW w:w="380" w:type="dxa"/>
            <w:gridSpan w:val="4"/>
            <w:shd w:val="clear" w:color="auto" w:fill="auto"/>
            <w:vAlign w:val="bottom"/>
          </w:tcPr>
          <w:p w:rsidR="00EB7608" w:rsidRPr="007200C5" w:rsidRDefault="00EB7608" w:rsidP="007200C5">
            <w:pPr>
              <w:spacing w:line="360" w:lineRule="auto"/>
              <w:rPr>
                <w:rFonts w:asciiTheme="majorBidi" w:eastAsia="Cambria Math" w:hAnsiTheme="majorBidi" w:cstheme="majorBidi"/>
              </w:rPr>
            </w:pPr>
            <w:r w:rsidRPr="007200C5">
              <w:rPr>
                <w:rFonts w:asciiTheme="majorBidi" w:eastAsia="Cambria Math" w:hAnsiTheme="majorBidi" w:cstheme="majorBidi"/>
              </w:rPr>
              <w:t>100</w:t>
            </w: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right w:val="single" w:sz="8" w:space="0" w:color="auto"/>
            </w:tcBorders>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Dependent</w:t>
            </w:r>
          </w:p>
        </w:tc>
      </w:tr>
      <w:tr w:rsidR="00EB7608" w:rsidRPr="007200C5" w:rsidTr="001654A8">
        <w:trPr>
          <w:trHeight w:val="244"/>
        </w:trPr>
        <w:tc>
          <w:tcPr>
            <w:tcW w:w="1147"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19"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78"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539" w:type="dxa"/>
            <w:tcBorders>
              <w:top w:val="single" w:sz="8" w:space="0" w:color="auto"/>
            </w:tcBorders>
            <w:shd w:val="clear" w:color="auto" w:fill="auto"/>
            <w:vAlign w:val="bottom"/>
          </w:tcPr>
          <w:p w:rsidR="00EB7608" w:rsidRPr="007200C5" w:rsidRDefault="00EB7608" w:rsidP="007200C5">
            <w:pPr>
              <w:spacing w:line="360" w:lineRule="auto"/>
              <w:jc w:val="center"/>
              <w:rPr>
                <w:rFonts w:asciiTheme="majorBidi" w:eastAsia="Cambria Math" w:hAnsiTheme="majorBidi" w:cstheme="majorBidi"/>
              </w:rPr>
            </w:pPr>
            <w:r w:rsidRPr="007200C5">
              <w:rPr>
                <w:rFonts w:asciiTheme="majorBidi" w:eastAsia="Cambria Math" w:hAnsiTheme="majorBidi" w:cstheme="majorBidi"/>
              </w:rPr>
              <w:t>Net worth (Equity)</w:t>
            </w:r>
          </w:p>
        </w:tc>
        <w:tc>
          <w:tcPr>
            <w:tcW w:w="420" w:type="dxa"/>
            <w:gridSpan w:val="2"/>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X</w:t>
            </w:r>
          </w:p>
        </w:tc>
        <w:tc>
          <w:tcPr>
            <w:tcW w:w="40" w:type="dxa"/>
            <w:tcBorders>
              <w:top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 w:type="dxa"/>
            <w:tcBorders>
              <w:top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20" w:type="dxa"/>
            <w:tcBorders>
              <w:top w:val="single" w:sz="8" w:space="0" w:color="auto"/>
            </w:tcBorders>
            <w:shd w:val="clear" w:color="auto" w:fill="auto"/>
            <w:vAlign w:val="bottom"/>
          </w:tcPr>
          <w:p w:rsidR="00EB7608" w:rsidRPr="007200C5" w:rsidRDefault="00EB7608" w:rsidP="007200C5">
            <w:pPr>
              <w:spacing w:line="360" w:lineRule="auto"/>
              <w:ind w:right="27"/>
              <w:jc w:val="right"/>
              <w:rPr>
                <w:rFonts w:asciiTheme="majorBidi" w:eastAsia="Cambria Math" w:hAnsiTheme="majorBidi" w:cstheme="majorBidi"/>
              </w:rPr>
            </w:pPr>
            <w:r w:rsidRPr="007200C5">
              <w:rPr>
                <w:rFonts w:asciiTheme="majorBidi" w:eastAsia="Cambria Math" w:hAnsiTheme="majorBidi" w:cstheme="majorBidi"/>
              </w:rPr>
              <w:t>1</w:t>
            </w:r>
          </w:p>
        </w:tc>
        <w:tc>
          <w:tcPr>
            <w:tcW w:w="1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67"/>
        </w:trPr>
        <w:tc>
          <w:tcPr>
            <w:tcW w:w="1147" w:type="dxa"/>
            <w:tcBorders>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697" w:type="dxa"/>
            <w:gridSpan w:val="2"/>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319" w:type="dxa"/>
            <w:gridSpan w:val="4"/>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gridSpan w:val="3"/>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08"/>
        </w:trPr>
        <w:tc>
          <w:tcPr>
            <w:tcW w:w="1147"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CAR</w:t>
            </w:r>
          </w:p>
        </w:tc>
        <w:tc>
          <w:tcPr>
            <w:tcW w:w="2697" w:type="dxa"/>
            <w:gridSpan w:val="2"/>
            <w:tcBorders>
              <w:right w:val="single" w:sz="8" w:space="0" w:color="auto"/>
            </w:tcBorders>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Capital Adequacy Ratio</w:t>
            </w:r>
          </w:p>
        </w:tc>
        <w:tc>
          <w:tcPr>
            <w:tcW w:w="1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259" w:type="dxa"/>
            <w:gridSpan w:val="3"/>
            <w:tcBorders>
              <w:bottom w:val="single" w:sz="8" w:space="0" w:color="auto"/>
            </w:tcBorders>
            <w:shd w:val="clear" w:color="auto" w:fill="auto"/>
            <w:vAlign w:val="bottom"/>
          </w:tcPr>
          <w:p w:rsidR="00EB7608" w:rsidRPr="007200C5" w:rsidRDefault="00EB7608" w:rsidP="007200C5">
            <w:pPr>
              <w:spacing w:line="360" w:lineRule="auto"/>
              <w:jc w:val="center"/>
              <w:rPr>
                <w:rFonts w:asciiTheme="majorBidi" w:eastAsia="Cambria Math" w:hAnsiTheme="majorBidi" w:cstheme="majorBidi"/>
              </w:rPr>
            </w:pPr>
            <w:r w:rsidRPr="007200C5">
              <w:rPr>
                <w:rFonts w:asciiTheme="majorBidi" w:eastAsia="Cambria Math" w:hAnsiTheme="majorBidi" w:cstheme="majorBidi"/>
              </w:rPr>
              <w:t>Total qualifying capital</w:t>
            </w: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80" w:type="dxa"/>
            <w:gridSpan w:val="4"/>
            <w:vMerge w:val="restart"/>
            <w:shd w:val="clear" w:color="auto" w:fill="auto"/>
            <w:vAlign w:val="bottom"/>
          </w:tcPr>
          <w:p w:rsidR="00EB7608" w:rsidRPr="007200C5" w:rsidRDefault="00EB7608" w:rsidP="007200C5">
            <w:pPr>
              <w:spacing w:line="360" w:lineRule="auto"/>
              <w:rPr>
                <w:rFonts w:asciiTheme="majorBidi" w:hAnsiTheme="majorBidi" w:cstheme="majorBidi"/>
              </w:rPr>
            </w:pPr>
            <w:r w:rsidRPr="007200C5">
              <w:rPr>
                <w:rFonts w:asciiTheme="majorBidi" w:hAnsiTheme="majorBidi" w:cstheme="majorBidi"/>
              </w:rPr>
              <w:t>X</w:t>
            </w:r>
          </w:p>
        </w:tc>
        <w:tc>
          <w:tcPr>
            <w:tcW w:w="300" w:type="dxa"/>
            <w:gridSpan w:val="2"/>
            <w:tcBorders>
              <w:bottom w:val="single" w:sz="8" w:space="0" w:color="auto"/>
            </w:tcBorders>
            <w:shd w:val="clear" w:color="auto" w:fill="auto"/>
            <w:vAlign w:val="bottom"/>
          </w:tcPr>
          <w:p w:rsidR="00EB7608" w:rsidRPr="007200C5" w:rsidRDefault="00EB7608" w:rsidP="007200C5">
            <w:pPr>
              <w:spacing w:line="360" w:lineRule="auto"/>
              <w:jc w:val="right"/>
              <w:rPr>
                <w:rFonts w:asciiTheme="majorBidi" w:eastAsia="Cambria Math" w:hAnsiTheme="majorBidi" w:cstheme="majorBidi"/>
              </w:rPr>
            </w:pPr>
            <w:r w:rsidRPr="007200C5">
              <w:rPr>
                <w:rFonts w:asciiTheme="majorBidi" w:eastAsia="Cambria Math" w:hAnsiTheme="majorBidi" w:cstheme="majorBidi"/>
              </w:rPr>
              <w:t>100</w:t>
            </w: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right w:val="single" w:sz="8" w:space="0" w:color="auto"/>
            </w:tcBorders>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Independent</w:t>
            </w:r>
          </w:p>
        </w:tc>
      </w:tr>
      <w:tr w:rsidR="00EB7608" w:rsidRPr="007200C5" w:rsidTr="001654A8">
        <w:trPr>
          <w:trHeight w:val="213"/>
        </w:trPr>
        <w:tc>
          <w:tcPr>
            <w:tcW w:w="1147"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19"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78"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319" w:type="dxa"/>
            <w:gridSpan w:val="4"/>
            <w:shd w:val="clear" w:color="auto" w:fill="auto"/>
            <w:vAlign w:val="bottom"/>
          </w:tcPr>
          <w:p w:rsidR="00EB7608" w:rsidRPr="007200C5" w:rsidRDefault="00EB7608" w:rsidP="007200C5">
            <w:pPr>
              <w:spacing w:line="360" w:lineRule="auto"/>
              <w:rPr>
                <w:rFonts w:asciiTheme="majorBidi" w:eastAsia="Cambria Math" w:hAnsiTheme="majorBidi" w:cstheme="majorBidi"/>
              </w:rPr>
            </w:pPr>
            <w:r w:rsidRPr="007200C5">
              <w:rPr>
                <w:rFonts w:asciiTheme="majorBidi" w:eastAsia="Cambria Math" w:hAnsiTheme="majorBidi" w:cstheme="majorBidi"/>
              </w:rPr>
              <w:t>Total Risk−weighted Asset</w:t>
            </w:r>
          </w:p>
        </w:tc>
        <w:tc>
          <w:tcPr>
            <w:tcW w:w="380" w:type="dxa"/>
            <w:gridSpan w:val="4"/>
            <w:vMerge/>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0" w:type="dxa"/>
            <w:gridSpan w:val="2"/>
            <w:shd w:val="clear" w:color="auto" w:fill="auto"/>
            <w:vAlign w:val="bottom"/>
          </w:tcPr>
          <w:p w:rsidR="00EB7608" w:rsidRPr="007200C5" w:rsidRDefault="00EB7608" w:rsidP="007200C5">
            <w:pPr>
              <w:spacing w:line="360" w:lineRule="auto"/>
              <w:ind w:left="80"/>
              <w:rPr>
                <w:rFonts w:asciiTheme="majorBidi" w:eastAsia="Cambria Math" w:hAnsiTheme="majorBidi" w:cstheme="majorBidi"/>
              </w:rPr>
            </w:pPr>
            <w:r w:rsidRPr="007200C5">
              <w:rPr>
                <w:rFonts w:asciiTheme="majorBidi" w:eastAsia="Cambria Math" w:hAnsiTheme="majorBidi" w:cstheme="majorBidi"/>
              </w:rPr>
              <w:t>1</w:t>
            </w: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81"/>
        </w:trPr>
        <w:tc>
          <w:tcPr>
            <w:tcW w:w="1147" w:type="dxa"/>
            <w:tcBorders>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19"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78"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539"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bl>
    <w:p w:rsidR="00EB7608" w:rsidRPr="007200C5" w:rsidRDefault="00EB7608" w:rsidP="007200C5">
      <w:pPr>
        <w:spacing w:line="360" w:lineRule="auto"/>
        <w:ind w:left="460"/>
        <w:rPr>
          <w:rFonts w:asciiTheme="majorBidi" w:hAnsiTheme="majorBidi" w:cstheme="majorBidi"/>
        </w:rPr>
      </w:pPr>
      <w:r w:rsidRPr="007200C5">
        <w:rPr>
          <w:rFonts w:asciiTheme="majorBidi" w:hAnsiTheme="majorBidi" w:cstheme="majorBidi"/>
        </w:rPr>
        <w:t>Source: Developed by Author based on literatures.</w:t>
      </w:r>
    </w:p>
    <w:p w:rsidR="00EB7608" w:rsidRPr="007200C5" w:rsidRDefault="00EB7608" w:rsidP="007200C5">
      <w:pPr>
        <w:spacing w:line="360" w:lineRule="auto"/>
        <w:rPr>
          <w:rFonts w:asciiTheme="majorBidi" w:hAnsiTheme="majorBidi" w:cstheme="majorBidi"/>
        </w:rPr>
      </w:pPr>
    </w:p>
    <w:p w:rsidR="00EB7608" w:rsidRPr="007200C5" w:rsidRDefault="00EB7608" w:rsidP="007200C5">
      <w:pPr>
        <w:spacing w:line="360" w:lineRule="auto"/>
        <w:rPr>
          <w:rFonts w:asciiTheme="majorBidi" w:hAnsiTheme="majorBidi" w:cstheme="majorBidi"/>
        </w:rPr>
      </w:pPr>
    </w:p>
    <w:p w:rsidR="00EB7608" w:rsidRPr="007200C5" w:rsidRDefault="00EB7608" w:rsidP="007200C5">
      <w:pPr>
        <w:spacing w:line="360" w:lineRule="auto"/>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7200C5" w:rsidRDefault="007200C5" w:rsidP="007200C5">
      <w:pPr>
        <w:spacing w:line="360" w:lineRule="auto"/>
        <w:jc w:val="center"/>
        <w:rPr>
          <w:rFonts w:asciiTheme="majorBidi" w:hAnsiTheme="majorBidi" w:cstheme="majorBidi"/>
          <w:b/>
        </w:rPr>
      </w:pPr>
    </w:p>
    <w:p w:rsidR="007200C5" w:rsidRDefault="007200C5" w:rsidP="007200C5">
      <w:pPr>
        <w:spacing w:line="360" w:lineRule="auto"/>
        <w:jc w:val="center"/>
        <w:rPr>
          <w:rFonts w:asciiTheme="majorBidi" w:hAnsiTheme="majorBidi" w:cstheme="majorBidi"/>
          <w:b/>
        </w:rPr>
      </w:pPr>
    </w:p>
    <w:p w:rsidR="007200C5" w:rsidRDefault="007200C5" w:rsidP="007200C5">
      <w:pPr>
        <w:spacing w:line="360" w:lineRule="auto"/>
        <w:jc w:val="center"/>
        <w:rPr>
          <w:rFonts w:asciiTheme="majorBidi" w:hAnsiTheme="majorBidi" w:cstheme="majorBidi"/>
          <w:b/>
        </w:rPr>
      </w:pPr>
    </w:p>
    <w:p w:rsidR="007200C5" w:rsidRDefault="007200C5" w:rsidP="007200C5">
      <w:pPr>
        <w:spacing w:line="360" w:lineRule="auto"/>
        <w:jc w:val="center"/>
        <w:rPr>
          <w:rFonts w:asciiTheme="majorBidi" w:hAnsiTheme="majorBidi" w:cstheme="majorBidi"/>
          <w:b/>
        </w:rPr>
      </w:pPr>
    </w:p>
    <w:p w:rsidR="007200C5" w:rsidRDefault="007200C5" w:rsidP="007200C5">
      <w:pPr>
        <w:spacing w:line="360" w:lineRule="auto"/>
        <w:jc w:val="center"/>
        <w:rPr>
          <w:rFonts w:asciiTheme="majorBidi" w:hAnsiTheme="majorBidi" w:cstheme="majorBidi"/>
          <w:b/>
        </w:rPr>
      </w:pPr>
    </w:p>
    <w:p w:rsidR="007200C5" w:rsidRDefault="007200C5" w:rsidP="007200C5">
      <w:pPr>
        <w:spacing w:line="360" w:lineRule="auto"/>
        <w:jc w:val="center"/>
        <w:rPr>
          <w:rFonts w:asciiTheme="majorBidi" w:hAnsiTheme="majorBidi" w:cstheme="majorBidi"/>
          <w:b/>
        </w:rPr>
      </w:pPr>
    </w:p>
    <w:p w:rsidR="007200C5" w:rsidRDefault="007200C5" w:rsidP="007200C5">
      <w:pPr>
        <w:spacing w:line="360" w:lineRule="auto"/>
        <w:rPr>
          <w:rFonts w:asciiTheme="majorBidi" w:hAnsiTheme="majorBidi" w:cstheme="majorBidi"/>
          <w:b/>
        </w:rPr>
      </w:pPr>
    </w:p>
    <w:p w:rsidR="007200C5" w:rsidRDefault="007200C5" w:rsidP="007200C5">
      <w:pPr>
        <w:spacing w:line="360" w:lineRule="auto"/>
        <w:rPr>
          <w:rFonts w:asciiTheme="majorBidi" w:hAnsiTheme="majorBidi" w:cstheme="majorBidi"/>
          <w:b/>
        </w:rPr>
      </w:pPr>
    </w:p>
    <w:p w:rsidR="00EB7608" w:rsidRPr="007200C5" w:rsidRDefault="00EB7608" w:rsidP="007200C5">
      <w:pPr>
        <w:spacing w:line="360" w:lineRule="auto"/>
        <w:jc w:val="center"/>
        <w:rPr>
          <w:rFonts w:asciiTheme="majorBidi" w:hAnsiTheme="majorBidi" w:cstheme="majorBidi"/>
          <w:b/>
        </w:rPr>
      </w:pPr>
      <w:r w:rsidRPr="007200C5">
        <w:rPr>
          <w:rFonts w:asciiTheme="majorBidi" w:hAnsiTheme="majorBidi" w:cstheme="majorBidi"/>
          <w:b/>
        </w:rPr>
        <w:lastRenderedPageBreak/>
        <w:t>CHAPTER FOUR</w:t>
      </w:r>
    </w:p>
    <w:p w:rsidR="00EB7608" w:rsidRPr="007200C5" w:rsidRDefault="00EB7608" w:rsidP="007200C5">
      <w:pPr>
        <w:spacing w:line="360" w:lineRule="auto"/>
        <w:jc w:val="center"/>
        <w:rPr>
          <w:rFonts w:asciiTheme="majorBidi" w:hAnsiTheme="majorBidi" w:cstheme="majorBidi"/>
          <w:b/>
        </w:rPr>
      </w:pPr>
      <w:r w:rsidRPr="007200C5">
        <w:rPr>
          <w:rFonts w:asciiTheme="majorBidi" w:hAnsiTheme="majorBidi" w:cstheme="majorBidi"/>
          <w:b/>
        </w:rPr>
        <w:t>DATA PRESENTATION, ANALYSIS AND INTERPRETATION</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4.1</w:t>
      </w:r>
      <w:r w:rsidRPr="007200C5">
        <w:rPr>
          <w:rFonts w:asciiTheme="majorBidi" w:hAnsiTheme="majorBidi" w:cstheme="majorBidi"/>
          <w:b/>
        </w:rPr>
        <w:tab/>
        <w:t xml:space="preserve">INTRODUCTION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chapter entails the preliminary analysis of the sample with the aid of descriptive statistics.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is followed by the presentation of the result, analysis and interpretation of the data extracted  with a bid to testing the model adopted in this study. Also, findings are discussed and policy  implications are drawn from the findings as robustness test is also carried out for the independent and the dependent variables of the study.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4.2 </w:t>
      </w:r>
      <w:r w:rsidRPr="007200C5">
        <w:rPr>
          <w:rFonts w:asciiTheme="majorBidi" w:hAnsiTheme="majorBidi" w:cstheme="majorBidi"/>
          <w:b/>
        </w:rPr>
        <w:tab/>
        <w:t xml:space="preserve">DESCRIPTIVE STATISTICS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descriptive statistics is presented in table 4.1 in which the minimum, maximum, mean and standard deviation of the study are clearly described.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Table 4.1: Summary of Descriptive Statistics Table </w:t>
      </w:r>
    </w:p>
    <w:p w:rsidR="00EB7608" w:rsidRPr="007200C5" w:rsidRDefault="00EB7608" w:rsidP="007200C5">
      <w:pPr>
        <w:spacing w:line="360" w:lineRule="auto"/>
        <w:rPr>
          <w:rFonts w:asciiTheme="majorBidi" w:hAnsiTheme="majorBidi" w:cstheme="majorBidi"/>
          <w:b/>
        </w:rPr>
      </w:pPr>
      <w:r w:rsidRPr="007200C5">
        <w:rPr>
          <w:rFonts w:asciiTheme="majorBidi" w:hAnsiTheme="majorBidi" w:cstheme="majorBidi"/>
          <w:b/>
        </w:rPr>
        <w:t>Table 4.1: Summary of Descriptive Statistics Table</w:t>
      </w:r>
    </w:p>
    <w:p w:rsidR="00EB7608" w:rsidRPr="007200C5" w:rsidRDefault="00EB7608" w:rsidP="007200C5">
      <w:pPr>
        <w:spacing w:line="360" w:lineRule="auto"/>
        <w:rPr>
          <w:rFonts w:asciiTheme="majorBidi" w:hAnsiTheme="majorBidi" w:cstheme="majorBidi"/>
        </w:rPr>
      </w:pPr>
    </w:p>
    <w:tbl>
      <w:tblPr>
        <w:tblW w:w="0" w:type="auto"/>
        <w:tblInd w:w="10" w:type="dxa"/>
        <w:tblLayout w:type="fixed"/>
        <w:tblCellMar>
          <w:left w:w="0" w:type="dxa"/>
          <w:right w:w="0" w:type="dxa"/>
        </w:tblCellMar>
        <w:tblLook w:val="0000" w:firstRow="0" w:lastRow="0" w:firstColumn="0" w:lastColumn="0" w:noHBand="0" w:noVBand="0"/>
      </w:tblPr>
      <w:tblGrid>
        <w:gridCol w:w="1540"/>
        <w:gridCol w:w="840"/>
        <w:gridCol w:w="1600"/>
        <w:gridCol w:w="1480"/>
        <w:gridCol w:w="1560"/>
        <w:gridCol w:w="1720"/>
      </w:tblGrid>
      <w:tr w:rsidR="00EB7608" w:rsidRPr="007200C5" w:rsidTr="001654A8">
        <w:trPr>
          <w:trHeight w:val="276"/>
        </w:trPr>
        <w:tc>
          <w:tcPr>
            <w:tcW w:w="1540" w:type="dxa"/>
            <w:tcBorders>
              <w:top w:val="single" w:sz="8" w:space="0" w:color="auto"/>
              <w:left w:val="single" w:sz="8" w:space="0" w:color="auto"/>
              <w:right w:val="single" w:sz="8" w:space="0" w:color="auto"/>
            </w:tcBorders>
            <w:shd w:val="clear" w:color="auto" w:fill="auto"/>
            <w:vAlign w:val="bottom"/>
          </w:tcPr>
          <w:p w:rsidR="00EB7608" w:rsidRPr="007200C5" w:rsidRDefault="00EB7608" w:rsidP="007200C5">
            <w:pPr>
              <w:spacing w:line="360" w:lineRule="auto"/>
              <w:ind w:left="180"/>
              <w:rPr>
                <w:rFonts w:asciiTheme="majorBidi" w:hAnsiTheme="majorBidi" w:cstheme="majorBidi"/>
              </w:rPr>
            </w:pPr>
            <w:r w:rsidRPr="007200C5">
              <w:rPr>
                <w:rFonts w:asciiTheme="majorBidi" w:hAnsiTheme="majorBidi" w:cstheme="majorBidi"/>
              </w:rPr>
              <w:t>Variable</w:t>
            </w:r>
          </w:p>
        </w:tc>
        <w:tc>
          <w:tcPr>
            <w:tcW w:w="840" w:type="dxa"/>
            <w:tcBorders>
              <w:top w:val="single" w:sz="8" w:space="0" w:color="auto"/>
            </w:tcBorders>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Obs</w:t>
            </w:r>
          </w:p>
        </w:tc>
        <w:tc>
          <w:tcPr>
            <w:tcW w:w="1600" w:type="dxa"/>
            <w:tcBorders>
              <w:top w:val="single" w:sz="8" w:space="0" w:color="auto"/>
            </w:tcBorders>
            <w:shd w:val="clear" w:color="auto" w:fill="auto"/>
            <w:vAlign w:val="bottom"/>
          </w:tcPr>
          <w:p w:rsidR="00EB7608" w:rsidRPr="007200C5" w:rsidRDefault="00EB7608" w:rsidP="007200C5">
            <w:pPr>
              <w:spacing w:line="360" w:lineRule="auto"/>
              <w:ind w:left="540"/>
              <w:rPr>
                <w:rFonts w:asciiTheme="majorBidi" w:hAnsiTheme="majorBidi" w:cstheme="majorBidi"/>
              </w:rPr>
            </w:pPr>
            <w:r w:rsidRPr="007200C5">
              <w:rPr>
                <w:rFonts w:asciiTheme="majorBidi" w:hAnsiTheme="majorBidi" w:cstheme="majorBidi"/>
              </w:rPr>
              <w:t>Mean</w:t>
            </w:r>
          </w:p>
        </w:tc>
        <w:tc>
          <w:tcPr>
            <w:tcW w:w="1480" w:type="dxa"/>
            <w:tcBorders>
              <w:top w:val="single" w:sz="8" w:space="0" w:color="auto"/>
            </w:tcBorders>
            <w:shd w:val="clear" w:color="auto" w:fill="auto"/>
            <w:vAlign w:val="bottom"/>
          </w:tcPr>
          <w:p w:rsidR="00EB7608" w:rsidRPr="007200C5" w:rsidRDefault="00EB7608" w:rsidP="007200C5">
            <w:pPr>
              <w:spacing w:line="360" w:lineRule="auto"/>
              <w:ind w:left="340"/>
              <w:rPr>
                <w:rFonts w:asciiTheme="majorBidi" w:hAnsiTheme="majorBidi" w:cstheme="majorBidi"/>
              </w:rPr>
            </w:pPr>
            <w:r w:rsidRPr="007200C5">
              <w:rPr>
                <w:rFonts w:asciiTheme="majorBidi" w:hAnsiTheme="majorBidi" w:cstheme="majorBidi"/>
              </w:rPr>
              <w:t>Std.Dev.</w:t>
            </w:r>
          </w:p>
        </w:tc>
        <w:tc>
          <w:tcPr>
            <w:tcW w:w="1560" w:type="dxa"/>
            <w:tcBorders>
              <w:top w:val="single" w:sz="8" w:space="0" w:color="auto"/>
            </w:tcBorders>
            <w:shd w:val="clear" w:color="auto" w:fill="auto"/>
            <w:vAlign w:val="bottom"/>
          </w:tcPr>
          <w:p w:rsidR="00EB7608" w:rsidRPr="007200C5" w:rsidRDefault="00EB7608" w:rsidP="007200C5">
            <w:pPr>
              <w:spacing w:line="360" w:lineRule="auto"/>
              <w:ind w:left="440"/>
              <w:rPr>
                <w:rFonts w:asciiTheme="majorBidi" w:hAnsiTheme="majorBidi" w:cstheme="majorBidi"/>
              </w:rPr>
            </w:pPr>
            <w:r w:rsidRPr="007200C5">
              <w:rPr>
                <w:rFonts w:asciiTheme="majorBidi" w:hAnsiTheme="majorBidi" w:cstheme="majorBidi"/>
              </w:rPr>
              <w:t>Min</w:t>
            </w:r>
          </w:p>
        </w:tc>
        <w:tc>
          <w:tcPr>
            <w:tcW w:w="1720" w:type="dxa"/>
            <w:tcBorders>
              <w:top w:val="single" w:sz="8" w:space="0" w:color="auto"/>
              <w:right w:val="single" w:sz="8" w:space="0" w:color="auto"/>
            </w:tcBorders>
            <w:shd w:val="clear" w:color="auto" w:fill="auto"/>
            <w:vAlign w:val="bottom"/>
          </w:tcPr>
          <w:p w:rsidR="00EB7608" w:rsidRPr="007200C5" w:rsidRDefault="00EB7608" w:rsidP="007200C5">
            <w:pPr>
              <w:spacing w:line="360" w:lineRule="auto"/>
              <w:ind w:left="460"/>
              <w:rPr>
                <w:rFonts w:asciiTheme="majorBidi" w:hAnsiTheme="majorBidi" w:cstheme="majorBidi"/>
              </w:rPr>
            </w:pPr>
            <w:r w:rsidRPr="007200C5">
              <w:rPr>
                <w:rFonts w:asciiTheme="majorBidi" w:hAnsiTheme="majorBidi" w:cstheme="majorBidi"/>
              </w:rPr>
              <w:t>Max</w:t>
            </w:r>
          </w:p>
        </w:tc>
      </w:tr>
      <w:tr w:rsidR="00EB7608" w:rsidRPr="007200C5" w:rsidTr="001654A8">
        <w:trPr>
          <w:trHeight w:val="103"/>
        </w:trPr>
        <w:tc>
          <w:tcPr>
            <w:tcW w:w="1540" w:type="dxa"/>
            <w:tcBorders>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8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6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48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5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720"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68"/>
        </w:trPr>
        <w:tc>
          <w:tcPr>
            <w:tcW w:w="1540"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80"/>
              <w:rPr>
                <w:rFonts w:asciiTheme="majorBidi" w:hAnsiTheme="majorBidi" w:cstheme="majorBidi"/>
              </w:rPr>
            </w:pPr>
            <w:r w:rsidRPr="007200C5">
              <w:rPr>
                <w:rFonts w:asciiTheme="majorBidi" w:hAnsiTheme="majorBidi" w:cstheme="majorBidi"/>
              </w:rPr>
              <w:t>ROA</w:t>
            </w:r>
          </w:p>
        </w:tc>
        <w:tc>
          <w:tcPr>
            <w:tcW w:w="840" w:type="dxa"/>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65</w:t>
            </w:r>
          </w:p>
        </w:tc>
        <w:tc>
          <w:tcPr>
            <w:tcW w:w="1600" w:type="dxa"/>
            <w:shd w:val="clear" w:color="auto" w:fill="auto"/>
            <w:vAlign w:val="bottom"/>
          </w:tcPr>
          <w:p w:rsidR="00EB7608" w:rsidRPr="007200C5" w:rsidRDefault="00EB7608" w:rsidP="007200C5">
            <w:pPr>
              <w:spacing w:line="360" w:lineRule="auto"/>
              <w:ind w:right="160"/>
              <w:jc w:val="right"/>
              <w:rPr>
                <w:rFonts w:asciiTheme="majorBidi" w:hAnsiTheme="majorBidi" w:cstheme="majorBidi"/>
              </w:rPr>
            </w:pPr>
            <w:r w:rsidRPr="007200C5">
              <w:rPr>
                <w:rFonts w:asciiTheme="majorBidi" w:hAnsiTheme="majorBidi" w:cstheme="majorBidi"/>
              </w:rPr>
              <w:t>.0293347</w:t>
            </w:r>
          </w:p>
        </w:tc>
        <w:tc>
          <w:tcPr>
            <w:tcW w:w="1480" w:type="dxa"/>
            <w:shd w:val="clear" w:color="auto" w:fill="auto"/>
            <w:vAlign w:val="bottom"/>
          </w:tcPr>
          <w:p w:rsidR="00EB7608" w:rsidRPr="007200C5" w:rsidRDefault="00EB7608" w:rsidP="007200C5">
            <w:pPr>
              <w:spacing w:line="360" w:lineRule="auto"/>
              <w:ind w:left="280"/>
              <w:rPr>
                <w:rFonts w:asciiTheme="majorBidi" w:hAnsiTheme="majorBidi" w:cstheme="majorBidi"/>
              </w:rPr>
            </w:pPr>
            <w:r w:rsidRPr="007200C5">
              <w:rPr>
                <w:rFonts w:asciiTheme="majorBidi" w:hAnsiTheme="majorBidi" w:cstheme="majorBidi"/>
              </w:rPr>
              <w:t>.0469121</w:t>
            </w:r>
          </w:p>
        </w:tc>
        <w:tc>
          <w:tcPr>
            <w:tcW w:w="1560" w:type="dxa"/>
            <w:shd w:val="clear" w:color="auto" w:fill="auto"/>
            <w:vAlign w:val="bottom"/>
          </w:tcPr>
          <w:p w:rsidR="00EB7608" w:rsidRPr="007200C5" w:rsidRDefault="00EB7608" w:rsidP="007200C5">
            <w:pPr>
              <w:spacing w:line="360" w:lineRule="auto"/>
              <w:ind w:left="320"/>
              <w:rPr>
                <w:rFonts w:asciiTheme="majorBidi" w:hAnsiTheme="majorBidi" w:cstheme="majorBidi"/>
              </w:rPr>
            </w:pPr>
            <w:r w:rsidRPr="007200C5">
              <w:rPr>
                <w:rFonts w:asciiTheme="majorBidi" w:hAnsiTheme="majorBidi" w:cstheme="majorBidi"/>
              </w:rPr>
              <w:t>-.0910031</w:t>
            </w:r>
          </w:p>
        </w:tc>
        <w:tc>
          <w:tcPr>
            <w:tcW w:w="1720" w:type="dxa"/>
            <w:tcBorders>
              <w:right w:val="single" w:sz="8" w:space="0" w:color="auto"/>
            </w:tcBorders>
            <w:shd w:val="clear" w:color="auto" w:fill="auto"/>
            <w:vAlign w:val="bottom"/>
          </w:tcPr>
          <w:p w:rsidR="00EB7608" w:rsidRPr="007200C5" w:rsidRDefault="00EB7608" w:rsidP="007200C5">
            <w:pPr>
              <w:spacing w:line="360" w:lineRule="auto"/>
              <w:ind w:left="280"/>
              <w:rPr>
                <w:rFonts w:asciiTheme="majorBidi" w:hAnsiTheme="majorBidi" w:cstheme="majorBidi"/>
              </w:rPr>
            </w:pPr>
            <w:r w:rsidRPr="007200C5">
              <w:rPr>
                <w:rFonts w:asciiTheme="majorBidi" w:hAnsiTheme="majorBidi" w:cstheme="majorBidi"/>
              </w:rPr>
              <w:t>.2829568</w:t>
            </w:r>
          </w:p>
        </w:tc>
      </w:tr>
      <w:tr w:rsidR="00EB7608" w:rsidRPr="007200C5" w:rsidTr="001654A8">
        <w:trPr>
          <w:trHeight w:val="387"/>
        </w:trPr>
        <w:tc>
          <w:tcPr>
            <w:tcW w:w="1540"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80"/>
              <w:rPr>
                <w:rFonts w:asciiTheme="majorBidi" w:hAnsiTheme="majorBidi" w:cstheme="majorBidi"/>
              </w:rPr>
            </w:pPr>
            <w:r w:rsidRPr="007200C5">
              <w:rPr>
                <w:rFonts w:asciiTheme="majorBidi" w:hAnsiTheme="majorBidi" w:cstheme="majorBidi"/>
              </w:rPr>
              <w:t>ROE</w:t>
            </w:r>
          </w:p>
        </w:tc>
        <w:tc>
          <w:tcPr>
            <w:tcW w:w="840" w:type="dxa"/>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65</w:t>
            </w:r>
          </w:p>
        </w:tc>
        <w:tc>
          <w:tcPr>
            <w:tcW w:w="1600" w:type="dxa"/>
            <w:shd w:val="clear" w:color="auto" w:fill="auto"/>
            <w:vAlign w:val="bottom"/>
          </w:tcPr>
          <w:p w:rsidR="00EB7608" w:rsidRPr="007200C5" w:rsidRDefault="00EB7608" w:rsidP="007200C5">
            <w:pPr>
              <w:spacing w:line="360" w:lineRule="auto"/>
              <w:ind w:left="360"/>
              <w:rPr>
                <w:rFonts w:asciiTheme="majorBidi" w:hAnsiTheme="majorBidi" w:cstheme="majorBidi"/>
              </w:rPr>
            </w:pPr>
            <w:r w:rsidRPr="007200C5">
              <w:rPr>
                <w:rFonts w:asciiTheme="majorBidi" w:hAnsiTheme="majorBidi" w:cstheme="majorBidi"/>
              </w:rPr>
              <w:t>.1109715</w:t>
            </w:r>
          </w:p>
        </w:tc>
        <w:tc>
          <w:tcPr>
            <w:tcW w:w="1480" w:type="dxa"/>
            <w:shd w:val="clear" w:color="auto" w:fill="auto"/>
            <w:vAlign w:val="bottom"/>
          </w:tcPr>
          <w:p w:rsidR="00EB7608" w:rsidRPr="007200C5" w:rsidRDefault="00EB7608" w:rsidP="007200C5">
            <w:pPr>
              <w:spacing w:line="360" w:lineRule="auto"/>
              <w:ind w:left="280"/>
              <w:rPr>
                <w:rFonts w:asciiTheme="majorBidi" w:hAnsiTheme="majorBidi" w:cstheme="majorBidi"/>
              </w:rPr>
            </w:pPr>
            <w:r w:rsidRPr="007200C5">
              <w:rPr>
                <w:rFonts w:asciiTheme="majorBidi" w:hAnsiTheme="majorBidi" w:cstheme="majorBidi"/>
              </w:rPr>
              <w:t>.076628</w:t>
            </w:r>
          </w:p>
        </w:tc>
        <w:tc>
          <w:tcPr>
            <w:tcW w:w="1560" w:type="dxa"/>
            <w:shd w:val="clear" w:color="auto" w:fill="auto"/>
            <w:vAlign w:val="bottom"/>
          </w:tcPr>
          <w:p w:rsidR="00EB7608" w:rsidRPr="007200C5" w:rsidRDefault="00EB7608" w:rsidP="007200C5">
            <w:pPr>
              <w:spacing w:line="360" w:lineRule="auto"/>
              <w:ind w:left="320"/>
              <w:rPr>
                <w:rFonts w:asciiTheme="majorBidi" w:hAnsiTheme="majorBidi" w:cstheme="majorBidi"/>
              </w:rPr>
            </w:pPr>
            <w:r w:rsidRPr="007200C5">
              <w:rPr>
                <w:rFonts w:asciiTheme="majorBidi" w:hAnsiTheme="majorBidi" w:cstheme="majorBidi"/>
              </w:rPr>
              <w:t>-.0052093</w:t>
            </w:r>
          </w:p>
        </w:tc>
        <w:tc>
          <w:tcPr>
            <w:tcW w:w="1720" w:type="dxa"/>
            <w:tcBorders>
              <w:right w:val="single" w:sz="8" w:space="0" w:color="auto"/>
            </w:tcBorders>
            <w:shd w:val="clear" w:color="auto" w:fill="auto"/>
            <w:vAlign w:val="bottom"/>
          </w:tcPr>
          <w:p w:rsidR="00EB7608" w:rsidRPr="007200C5" w:rsidRDefault="00EB7608" w:rsidP="007200C5">
            <w:pPr>
              <w:spacing w:line="360" w:lineRule="auto"/>
              <w:ind w:left="280"/>
              <w:rPr>
                <w:rFonts w:asciiTheme="majorBidi" w:hAnsiTheme="majorBidi" w:cstheme="majorBidi"/>
              </w:rPr>
            </w:pPr>
            <w:r w:rsidRPr="007200C5">
              <w:rPr>
                <w:rFonts w:asciiTheme="majorBidi" w:hAnsiTheme="majorBidi" w:cstheme="majorBidi"/>
              </w:rPr>
              <w:t>.3261156</w:t>
            </w:r>
          </w:p>
        </w:tc>
      </w:tr>
      <w:tr w:rsidR="00EB7608" w:rsidRPr="007200C5" w:rsidTr="001654A8">
        <w:trPr>
          <w:trHeight w:val="389"/>
        </w:trPr>
        <w:tc>
          <w:tcPr>
            <w:tcW w:w="1540"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80"/>
              <w:rPr>
                <w:rFonts w:asciiTheme="majorBidi" w:hAnsiTheme="majorBidi" w:cstheme="majorBidi"/>
              </w:rPr>
            </w:pPr>
            <w:r w:rsidRPr="007200C5">
              <w:rPr>
                <w:rFonts w:asciiTheme="majorBidi" w:hAnsiTheme="majorBidi" w:cstheme="majorBidi"/>
              </w:rPr>
              <w:t>CAR</w:t>
            </w:r>
          </w:p>
        </w:tc>
        <w:tc>
          <w:tcPr>
            <w:tcW w:w="840" w:type="dxa"/>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65</w:t>
            </w:r>
          </w:p>
        </w:tc>
        <w:tc>
          <w:tcPr>
            <w:tcW w:w="1600" w:type="dxa"/>
            <w:shd w:val="clear" w:color="auto" w:fill="auto"/>
            <w:vAlign w:val="bottom"/>
          </w:tcPr>
          <w:p w:rsidR="00EB7608" w:rsidRPr="007200C5" w:rsidRDefault="00EB7608" w:rsidP="007200C5">
            <w:pPr>
              <w:spacing w:line="360" w:lineRule="auto"/>
              <w:ind w:left="360"/>
              <w:rPr>
                <w:rFonts w:asciiTheme="majorBidi" w:hAnsiTheme="majorBidi" w:cstheme="majorBidi"/>
              </w:rPr>
            </w:pPr>
            <w:r w:rsidRPr="007200C5">
              <w:rPr>
                <w:rFonts w:asciiTheme="majorBidi" w:hAnsiTheme="majorBidi" w:cstheme="majorBidi"/>
              </w:rPr>
              <w:t>.177523</w:t>
            </w:r>
          </w:p>
        </w:tc>
        <w:tc>
          <w:tcPr>
            <w:tcW w:w="1480" w:type="dxa"/>
            <w:shd w:val="clear" w:color="auto" w:fill="auto"/>
            <w:vAlign w:val="bottom"/>
          </w:tcPr>
          <w:p w:rsidR="00EB7608" w:rsidRPr="007200C5" w:rsidRDefault="00EB7608" w:rsidP="007200C5">
            <w:pPr>
              <w:spacing w:line="360" w:lineRule="auto"/>
              <w:ind w:left="280"/>
              <w:rPr>
                <w:rFonts w:asciiTheme="majorBidi" w:hAnsiTheme="majorBidi" w:cstheme="majorBidi"/>
              </w:rPr>
            </w:pPr>
            <w:r w:rsidRPr="007200C5">
              <w:rPr>
                <w:rFonts w:asciiTheme="majorBidi" w:hAnsiTheme="majorBidi" w:cstheme="majorBidi"/>
              </w:rPr>
              <w:t>.0354137</w:t>
            </w:r>
          </w:p>
        </w:tc>
        <w:tc>
          <w:tcPr>
            <w:tcW w:w="1560" w:type="dxa"/>
            <w:shd w:val="clear" w:color="auto" w:fill="auto"/>
            <w:vAlign w:val="bottom"/>
          </w:tcPr>
          <w:p w:rsidR="00EB7608" w:rsidRPr="007200C5" w:rsidRDefault="00EB7608" w:rsidP="007200C5">
            <w:pPr>
              <w:spacing w:line="360" w:lineRule="auto"/>
              <w:ind w:left="320"/>
              <w:rPr>
                <w:rFonts w:asciiTheme="majorBidi" w:hAnsiTheme="majorBidi" w:cstheme="majorBidi"/>
              </w:rPr>
            </w:pPr>
            <w:r w:rsidRPr="007200C5">
              <w:rPr>
                <w:rFonts w:asciiTheme="majorBidi" w:hAnsiTheme="majorBidi" w:cstheme="majorBidi"/>
              </w:rPr>
              <w:t>.1032149</w:t>
            </w:r>
          </w:p>
        </w:tc>
        <w:tc>
          <w:tcPr>
            <w:tcW w:w="1720" w:type="dxa"/>
            <w:tcBorders>
              <w:right w:val="single" w:sz="8" w:space="0" w:color="auto"/>
            </w:tcBorders>
            <w:shd w:val="clear" w:color="auto" w:fill="auto"/>
            <w:vAlign w:val="bottom"/>
          </w:tcPr>
          <w:p w:rsidR="00EB7608" w:rsidRPr="007200C5" w:rsidRDefault="00EB7608" w:rsidP="007200C5">
            <w:pPr>
              <w:spacing w:line="360" w:lineRule="auto"/>
              <w:ind w:left="280"/>
              <w:rPr>
                <w:rFonts w:asciiTheme="majorBidi" w:hAnsiTheme="majorBidi" w:cstheme="majorBidi"/>
              </w:rPr>
            </w:pPr>
            <w:r w:rsidRPr="007200C5">
              <w:rPr>
                <w:rFonts w:asciiTheme="majorBidi" w:hAnsiTheme="majorBidi" w:cstheme="majorBidi"/>
              </w:rPr>
              <w:t>.269766</w:t>
            </w:r>
          </w:p>
        </w:tc>
      </w:tr>
      <w:tr w:rsidR="00EB7608" w:rsidRPr="007200C5" w:rsidTr="001654A8">
        <w:trPr>
          <w:trHeight w:val="123"/>
        </w:trPr>
        <w:tc>
          <w:tcPr>
            <w:tcW w:w="1540" w:type="dxa"/>
            <w:tcBorders>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8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6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48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5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720"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bl>
    <w:p w:rsidR="00EB7608" w:rsidRPr="007200C5" w:rsidRDefault="00EB7608" w:rsidP="007200C5">
      <w:pPr>
        <w:spacing w:line="360" w:lineRule="auto"/>
        <w:rPr>
          <w:rFonts w:asciiTheme="majorBidi" w:hAnsiTheme="majorBidi" w:cstheme="majorBidi"/>
        </w:rPr>
      </w:pPr>
      <w:r w:rsidRPr="007200C5">
        <w:rPr>
          <w:rFonts w:asciiTheme="majorBidi" w:hAnsiTheme="majorBidi" w:cstheme="majorBidi"/>
        </w:rPr>
        <w:t>Source: STATA 13 OUTPUT</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dataset indicated in the above table 4.1 contains a total of 65 observations for thirteen (13) Listed deposit money banks on the Nigerian stock exchange over the period of study. One Independent variable was measured against two dependent variables. The dependent variables used To represent performance are the return on asset (ROA) and the return on equity (ROE) while Capital adequacy ratio (CAR) is the independent variable. The return on asset (ROA) from the result has an average of 0.0293 with standard deviation of 0.0469 And the minimum and maximum value of -0.0910 and 0.2830 respectively. This implies That the data widely deviate from both side of the mean by 0.0469. The reason for having the Minimum ROA of -0.0910 is that a bank made a loss in a particular financial year and that they Could not have a positive return on asset for that year and the highest return made by the banks is 0.2830 On their asset.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ab/>
        <w:t xml:space="preserve">The ROE which is also a measure of profitability has a minimum value of -0.0052 and maximum Of 0.3261 with an average of 0.1110 and 0.0766 as the standard deviation. This signifies that the Data set has a wide dispersion from the mean. With the minimum value of ROE (–0.0052), it also Shows the effect of a bank having loss for a financial year and with the highest return of 0.3261 on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Banks equity.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Furthermore, the capital adequacy practice as shown for all Deposit Money Banks (DMBs) in table 4.1 above indicate an impressive performance. All DMBs used are adequately capitalized on Average as the result depict a mean value of 0.1775 (17.75%) which is higher than the minimum Benchmark (10% and 15% for national and international banks respectively) set by the Central Bank of Nigeria (CBN). This therefore signifies that the Nigerian DMBs remain strong and can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Withstand the risk in the financial system that might arise. However, the standard deviation is 0.3541 Which shows a wide disparity between capital adequacy ratios of various banks and that The lowest capital adequacy ratio of selected banks is 10% while the highest value is 27%.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4.3 CORRELATION ANALYSIS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Correlation analysis deals with the relationship among variables both dependent and independent Variables. The correlation coefficient can range in value from +1 to -1. The larger the absolute Value of the coefficient, the stronger the relationship between variables. For Pearson correlation, An absolute value 1 indicates a perfect linear relationship. A correlation close to zero (0) indicates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No linear relationship between the variables. The sign of the coefficient indicates the direction of The correlation.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b/>
        </w:rPr>
        <w:t>Table 4.2 Summary of Correlations Matrix (ROA)</w:t>
      </w:r>
    </w:p>
    <w:p w:rsidR="00EB7608" w:rsidRPr="007200C5" w:rsidRDefault="00EB7608" w:rsidP="007200C5">
      <w:pPr>
        <w:spacing w:line="360" w:lineRule="auto"/>
        <w:rPr>
          <w:rFonts w:asciiTheme="majorBidi" w:hAnsiTheme="majorBidi" w:cstheme="majorBidi"/>
        </w:rPr>
      </w:pPr>
    </w:p>
    <w:tbl>
      <w:tblPr>
        <w:tblW w:w="0" w:type="auto"/>
        <w:tblInd w:w="760" w:type="dxa"/>
        <w:tblLayout w:type="fixed"/>
        <w:tblCellMar>
          <w:left w:w="0" w:type="dxa"/>
          <w:right w:w="0" w:type="dxa"/>
        </w:tblCellMar>
        <w:tblLook w:val="0000" w:firstRow="0" w:lastRow="0" w:firstColumn="0" w:lastColumn="0" w:noHBand="0" w:noVBand="0"/>
      </w:tblPr>
      <w:tblGrid>
        <w:gridCol w:w="1400"/>
        <w:gridCol w:w="1000"/>
        <w:gridCol w:w="1320"/>
      </w:tblGrid>
      <w:tr w:rsidR="00EB7608" w:rsidRPr="007200C5" w:rsidTr="001654A8">
        <w:trPr>
          <w:trHeight w:val="276"/>
        </w:trPr>
        <w:tc>
          <w:tcPr>
            <w:tcW w:w="1400" w:type="dxa"/>
            <w:tcBorders>
              <w:top w:val="single" w:sz="8" w:space="0" w:color="auto"/>
            </w:tcBorders>
            <w:shd w:val="clear" w:color="auto" w:fill="auto"/>
            <w:vAlign w:val="bottom"/>
          </w:tcPr>
          <w:p w:rsidR="00EB7608" w:rsidRPr="007200C5" w:rsidRDefault="00EB7608" w:rsidP="007200C5">
            <w:pPr>
              <w:spacing w:line="360" w:lineRule="auto"/>
              <w:ind w:left="180"/>
              <w:rPr>
                <w:rFonts w:asciiTheme="majorBidi" w:hAnsiTheme="majorBidi" w:cstheme="majorBidi"/>
              </w:rPr>
            </w:pPr>
            <w:r w:rsidRPr="007200C5">
              <w:rPr>
                <w:rFonts w:asciiTheme="majorBidi" w:hAnsiTheme="majorBidi" w:cstheme="majorBidi"/>
              </w:rPr>
              <w:t>Variables</w:t>
            </w:r>
          </w:p>
        </w:tc>
        <w:tc>
          <w:tcPr>
            <w:tcW w:w="1000" w:type="dxa"/>
            <w:tcBorders>
              <w:top w:val="single" w:sz="8" w:space="0" w:color="auto"/>
            </w:tcBorders>
            <w:shd w:val="clear" w:color="auto" w:fill="auto"/>
            <w:vAlign w:val="bottom"/>
          </w:tcPr>
          <w:p w:rsidR="00EB7608" w:rsidRPr="007200C5" w:rsidRDefault="00EB7608" w:rsidP="007200C5">
            <w:pPr>
              <w:spacing w:line="360" w:lineRule="auto"/>
              <w:jc w:val="center"/>
              <w:rPr>
                <w:rFonts w:asciiTheme="majorBidi" w:hAnsiTheme="majorBidi" w:cstheme="majorBidi"/>
                <w:w w:val="99"/>
              </w:rPr>
            </w:pPr>
            <w:r w:rsidRPr="007200C5">
              <w:rPr>
                <w:rFonts w:asciiTheme="majorBidi" w:hAnsiTheme="majorBidi" w:cstheme="majorBidi"/>
                <w:w w:val="99"/>
              </w:rPr>
              <w:t>(1)</w:t>
            </w:r>
          </w:p>
        </w:tc>
        <w:tc>
          <w:tcPr>
            <w:tcW w:w="1320" w:type="dxa"/>
            <w:tcBorders>
              <w:top w:val="single" w:sz="8" w:space="0" w:color="auto"/>
            </w:tcBorders>
            <w:shd w:val="clear" w:color="auto" w:fill="auto"/>
            <w:vAlign w:val="bottom"/>
          </w:tcPr>
          <w:p w:rsidR="00EB7608" w:rsidRPr="007200C5" w:rsidRDefault="00EB7608" w:rsidP="007200C5">
            <w:pPr>
              <w:spacing w:line="360" w:lineRule="auto"/>
              <w:ind w:right="620"/>
              <w:jc w:val="right"/>
              <w:rPr>
                <w:rFonts w:asciiTheme="majorBidi" w:hAnsiTheme="majorBidi" w:cstheme="majorBidi"/>
              </w:rPr>
            </w:pPr>
            <w:r w:rsidRPr="007200C5">
              <w:rPr>
                <w:rFonts w:asciiTheme="majorBidi" w:hAnsiTheme="majorBidi" w:cstheme="majorBidi"/>
              </w:rPr>
              <w:t>(2)</w:t>
            </w:r>
          </w:p>
        </w:tc>
      </w:tr>
      <w:tr w:rsidR="00EB7608" w:rsidRPr="007200C5" w:rsidTr="001654A8">
        <w:trPr>
          <w:trHeight w:val="151"/>
        </w:trPr>
        <w:tc>
          <w:tcPr>
            <w:tcW w:w="14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66"/>
        </w:trPr>
        <w:tc>
          <w:tcPr>
            <w:tcW w:w="1400" w:type="dxa"/>
            <w:shd w:val="clear" w:color="auto" w:fill="auto"/>
            <w:vAlign w:val="bottom"/>
          </w:tcPr>
          <w:p w:rsidR="00EB7608" w:rsidRPr="007200C5" w:rsidRDefault="00EB7608" w:rsidP="007200C5">
            <w:pPr>
              <w:spacing w:line="360" w:lineRule="auto"/>
              <w:ind w:left="180"/>
              <w:rPr>
                <w:rFonts w:asciiTheme="majorBidi" w:hAnsiTheme="majorBidi" w:cstheme="majorBidi"/>
              </w:rPr>
            </w:pPr>
            <w:r w:rsidRPr="007200C5">
              <w:rPr>
                <w:rFonts w:asciiTheme="majorBidi" w:hAnsiTheme="majorBidi" w:cstheme="majorBidi"/>
              </w:rPr>
              <w:t>(1) ROA</w:t>
            </w:r>
          </w:p>
        </w:tc>
        <w:tc>
          <w:tcPr>
            <w:tcW w:w="1000" w:type="dxa"/>
            <w:shd w:val="clear" w:color="auto" w:fill="auto"/>
            <w:vAlign w:val="bottom"/>
          </w:tcPr>
          <w:p w:rsidR="00EB7608" w:rsidRPr="007200C5" w:rsidRDefault="00EB7608" w:rsidP="007200C5">
            <w:pPr>
              <w:spacing w:line="360" w:lineRule="auto"/>
              <w:jc w:val="center"/>
              <w:rPr>
                <w:rFonts w:asciiTheme="majorBidi" w:hAnsiTheme="majorBidi" w:cstheme="majorBidi"/>
                <w:w w:val="99"/>
              </w:rPr>
            </w:pPr>
            <w:r w:rsidRPr="007200C5">
              <w:rPr>
                <w:rFonts w:asciiTheme="majorBidi" w:hAnsiTheme="majorBidi" w:cstheme="majorBidi"/>
                <w:w w:val="99"/>
              </w:rPr>
              <w:t>1.000</w:t>
            </w:r>
          </w:p>
        </w:tc>
        <w:tc>
          <w:tcPr>
            <w:tcW w:w="1320" w:type="dxa"/>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76"/>
        </w:trPr>
        <w:tc>
          <w:tcPr>
            <w:tcW w:w="1400" w:type="dxa"/>
            <w:shd w:val="clear" w:color="auto" w:fill="auto"/>
            <w:vAlign w:val="bottom"/>
          </w:tcPr>
          <w:p w:rsidR="00EB7608" w:rsidRPr="007200C5" w:rsidRDefault="00EB7608" w:rsidP="007200C5">
            <w:pPr>
              <w:spacing w:line="360" w:lineRule="auto"/>
              <w:ind w:left="180"/>
              <w:rPr>
                <w:rFonts w:asciiTheme="majorBidi" w:hAnsiTheme="majorBidi" w:cstheme="majorBidi"/>
              </w:rPr>
            </w:pPr>
            <w:r w:rsidRPr="007200C5">
              <w:rPr>
                <w:rFonts w:asciiTheme="majorBidi" w:hAnsiTheme="majorBidi" w:cstheme="majorBidi"/>
              </w:rPr>
              <w:t>(2) CAR</w:t>
            </w:r>
          </w:p>
        </w:tc>
        <w:tc>
          <w:tcPr>
            <w:tcW w:w="1000" w:type="dxa"/>
            <w:shd w:val="clear" w:color="auto" w:fill="auto"/>
            <w:vAlign w:val="bottom"/>
          </w:tcPr>
          <w:p w:rsidR="00EB7608" w:rsidRPr="007200C5" w:rsidRDefault="00EB7608" w:rsidP="007200C5">
            <w:pPr>
              <w:spacing w:line="360" w:lineRule="auto"/>
              <w:jc w:val="center"/>
              <w:rPr>
                <w:rFonts w:asciiTheme="majorBidi" w:hAnsiTheme="majorBidi" w:cstheme="majorBidi"/>
                <w:w w:val="99"/>
              </w:rPr>
            </w:pPr>
            <w:r w:rsidRPr="007200C5">
              <w:rPr>
                <w:rFonts w:asciiTheme="majorBidi" w:hAnsiTheme="majorBidi" w:cstheme="majorBidi"/>
                <w:w w:val="99"/>
              </w:rPr>
              <w:t>0.327</w:t>
            </w:r>
          </w:p>
        </w:tc>
        <w:tc>
          <w:tcPr>
            <w:tcW w:w="1320" w:type="dxa"/>
            <w:shd w:val="clear" w:color="auto" w:fill="auto"/>
            <w:vAlign w:val="bottom"/>
          </w:tcPr>
          <w:p w:rsidR="00EB7608" w:rsidRPr="007200C5" w:rsidRDefault="00EB7608" w:rsidP="007200C5">
            <w:pPr>
              <w:spacing w:line="360" w:lineRule="auto"/>
              <w:ind w:right="480"/>
              <w:jc w:val="right"/>
              <w:rPr>
                <w:rFonts w:asciiTheme="majorBidi" w:hAnsiTheme="majorBidi" w:cstheme="majorBidi"/>
              </w:rPr>
            </w:pPr>
            <w:r w:rsidRPr="007200C5">
              <w:rPr>
                <w:rFonts w:asciiTheme="majorBidi" w:hAnsiTheme="majorBidi" w:cstheme="majorBidi"/>
              </w:rPr>
              <w:t>1.000</w:t>
            </w:r>
          </w:p>
        </w:tc>
      </w:tr>
    </w:tbl>
    <w:p w:rsidR="00EB7608" w:rsidRPr="007200C5" w:rsidRDefault="002765A4" w:rsidP="007200C5">
      <w:pPr>
        <w:spacing w:line="360" w:lineRule="auto"/>
        <w:rPr>
          <w:rFonts w:asciiTheme="majorBidi" w:hAnsiTheme="majorBidi" w:cstheme="majorBidi"/>
        </w:rPr>
      </w:pPr>
      <w:r w:rsidRPr="007200C5">
        <w:rPr>
          <w:rFonts w:asciiTheme="majorBidi" w:hAnsiTheme="majorBidi" w:cstheme="majorBidi"/>
          <w:noProof/>
          <w:lang w:val="en-US" w:eastAsia="en-US"/>
        </w:rPr>
        <mc:AlternateContent>
          <mc:Choice Requires="wps">
            <w:drawing>
              <wp:anchor distT="0" distB="0" distL="114300" distR="114300" simplePos="0" relativeHeight="251660288" behindDoc="1" locked="0" layoutInCell="1" allowOverlap="1" wp14:anchorId="34504382" wp14:editId="063AA8FF">
                <wp:simplePos x="0" y="0"/>
                <wp:positionH relativeFrom="column">
                  <wp:posOffset>476885</wp:posOffset>
                </wp:positionH>
                <wp:positionV relativeFrom="paragraph">
                  <wp:posOffset>8890</wp:posOffset>
                </wp:positionV>
                <wp:extent cx="2364105" cy="0"/>
                <wp:effectExtent l="10160" t="8890" r="698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4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0923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7pt" to="223.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FeEgIAACg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" strokeweight=".48pt"/>
            </w:pict>
          </mc:Fallback>
        </mc:AlternateConten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Source: STATA 13 OUTPUT</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table 4.2 above depict the correlation between ROA and CAR. It depict that there is a positive relationship between ROA and CAR from the correlation coefficient of 0.3265 </w:t>
      </w:r>
      <w:r w:rsidRPr="007200C5">
        <w:rPr>
          <w:rFonts w:asciiTheme="majorBidi" w:hAnsiTheme="majorBidi" w:cstheme="majorBidi"/>
        </w:rPr>
        <w:lastRenderedPageBreak/>
        <w:t xml:space="preserve">which is statistically significant at (p=0.0079) 1% level.   This implies that ROA increases with an increase in CAR. Also, it is deduced that CAR which is measured by total qualifying capital to risk weighted asset is positively and strongly related with ROA which is a proxy of financial performance of deposit money banks in Nigeria up to the tune of approximately 33%. This is an indication that when running the regression result, there is every likelihood that the variable will be significant. </w:t>
      </w:r>
    </w:p>
    <w:p w:rsidR="00EB7608" w:rsidRPr="007200C5" w:rsidRDefault="00EB7608" w:rsidP="007200C5">
      <w:pPr>
        <w:spacing w:line="360" w:lineRule="auto"/>
        <w:rPr>
          <w:rFonts w:asciiTheme="majorBidi" w:hAnsiTheme="majorBidi" w:cstheme="majorBidi"/>
          <w:b/>
        </w:rPr>
      </w:pPr>
      <w:r w:rsidRPr="007200C5">
        <w:rPr>
          <w:rFonts w:asciiTheme="majorBidi" w:hAnsiTheme="majorBidi" w:cstheme="majorBidi"/>
          <w:b/>
        </w:rPr>
        <w:t>Table 4.3 Summary of Correlations Matrix (ROE)</w:t>
      </w:r>
    </w:p>
    <w:p w:rsidR="00EB7608" w:rsidRPr="007200C5" w:rsidRDefault="00EB7608" w:rsidP="007200C5">
      <w:pPr>
        <w:spacing w:line="360" w:lineRule="auto"/>
        <w:rPr>
          <w:rFonts w:asciiTheme="majorBidi" w:hAnsiTheme="majorBidi" w:cstheme="majorBidi"/>
        </w:rPr>
      </w:pPr>
    </w:p>
    <w:tbl>
      <w:tblPr>
        <w:tblW w:w="0" w:type="auto"/>
        <w:tblInd w:w="760" w:type="dxa"/>
        <w:tblLayout w:type="fixed"/>
        <w:tblCellMar>
          <w:left w:w="0" w:type="dxa"/>
          <w:right w:w="0" w:type="dxa"/>
        </w:tblCellMar>
        <w:tblLook w:val="0000" w:firstRow="0" w:lastRow="0" w:firstColumn="0" w:lastColumn="0" w:noHBand="0" w:noVBand="0"/>
      </w:tblPr>
      <w:tblGrid>
        <w:gridCol w:w="1360"/>
        <w:gridCol w:w="1040"/>
        <w:gridCol w:w="1320"/>
      </w:tblGrid>
      <w:tr w:rsidR="00EB7608" w:rsidRPr="007200C5" w:rsidTr="001654A8">
        <w:trPr>
          <w:trHeight w:val="278"/>
        </w:trPr>
        <w:tc>
          <w:tcPr>
            <w:tcW w:w="1360" w:type="dxa"/>
            <w:tcBorders>
              <w:top w:val="single" w:sz="8" w:space="0" w:color="auto"/>
            </w:tcBorders>
            <w:shd w:val="clear" w:color="auto" w:fill="auto"/>
            <w:vAlign w:val="bottom"/>
          </w:tcPr>
          <w:p w:rsidR="00EB7608" w:rsidRPr="007200C5" w:rsidRDefault="00EB7608" w:rsidP="007200C5">
            <w:pPr>
              <w:spacing w:line="360" w:lineRule="auto"/>
              <w:ind w:right="80"/>
              <w:jc w:val="center"/>
              <w:rPr>
                <w:rFonts w:asciiTheme="majorBidi" w:hAnsiTheme="majorBidi" w:cstheme="majorBidi"/>
                <w:w w:val="99"/>
              </w:rPr>
            </w:pPr>
            <w:r w:rsidRPr="007200C5">
              <w:rPr>
                <w:rFonts w:asciiTheme="majorBidi" w:hAnsiTheme="majorBidi" w:cstheme="majorBidi"/>
                <w:w w:val="99"/>
              </w:rPr>
              <w:t>Variables</w:t>
            </w:r>
          </w:p>
        </w:tc>
        <w:tc>
          <w:tcPr>
            <w:tcW w:w="1040" w:type="dxa"/>
            <w:tcBorders>
              <w:top w:val="single" w:sz="8" w:space="0" w:color="auto"/>
            </w:tcBorders>
            <w:shd w:val="clear" w:color="auto" w:fill="auto"/>
            <w:vAlign w:val="bottom"/>
          </w:tcPr>
          <w:p w:rsidR="00EB7608" w:rsidRPr="007200C5" w:rsidRDefault="00EB7608" w:rsidP="007200C5">
            <w:pPr>
              <w:spacing w:line="360" w:lineRule="auto"/>
              <w:jc w:val="center"/>
              <w:rPr>
                <w:rFonts w:asciiTheme="majorBidi" w:hAnsiTheme="majorBidi" w:cstheme="majorBidi"/>
                <w:w w:val="99"/>
              </w:rPr>
            </w:pPr>
            <w:r w:rsidRPr="007200C5">
              <w:rPr>
                <w:rFonts w:asciiTheme="majorBidi" w:hAnsiTheme="majorBidi" w:cstheme="majorBidi"/>
                <w:w w:val="99"/>
              </w:rPr>
              <w:t>(1)</w:t>
            </w:r>
          </w:p>
        </w:tc>
        <w:tc>
          <w:tcPr>
            <w:tcW w:w="1320" w:type="dxa"/>
            <w:tcBorders>
              <w:top w:val="single" w:sz="8" w:space="0" w:color="auto"/>
            </w:tcBorders>
            <w:shd w:val="clear" w:color="auto" w:fill="auto"/>
            <w:vAlign w:val="bottom"/>
          </w:tcPr>
          <w:p w:rsidR="00EB7608" w:rsidRPr="007200C5" w:rsidRDefault="00EB7608" w:rsidP="007200C5">
            <w:pPr>
              <w:spacing w:line="360" w:lineRule="auto"/>
              <w:ind w:right="620"/>
              <w:jc w:val="right"/>
              <w:rPr>
                <w:rFonts w:asciiTheme="majorBidi" w:hAnsiTheme="majorBidi" w:cstheme="majorBidi"/>
              </w:rPr>
            </w:pPr>
            <w:r w:rsidRPr="007200C5">
              <w:rPr>
                <w:rFonts w:asciiTheme="majorBidi" w:hAnsiTheme="majorBidi" w:cstheme="majorBidi"/>
              </w:rPr>
              <w:t>(2)</w:t>
            </w:r>
          </w:p>
        </w:tc>
      </w:tr>
      <w:tr w:rsidR="00EB7608" w:rsidRPr="007200C5" w:rsidTr="001654A8">
        <w:trPr>
          <w:trHeight w:val="151"/>
        </w:trPr>
        <w:tc>
          <w:tcPr>
            <w:tcW w:w="13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66"/>
        </w:trPr>
        <w:tc>
          <w:tcPr>
            <w:tcW w:w="1360" w:type="dxa"/>
            <w:shd w:val="clear" w:color="auto" w:fill="auto"/>
            <w:vAlign w:val="bottom"/>
          </w:tcPr>
          <w:p w:rsidR="00EB7608" w:rsidRPr="007200C5" w:rsidRDefault="00EB7608" w:rsidP="007200C5">
            <w:pPr>
              <w:spacing w:line="360" w:lineRule="auto"/>
              <w:ind w:right="60"/>
              <w:jc w:val="center"/>
              <w:rPr>
                <w:rFonts w:asciiTheme="majorBidi" w:hAnsiTheme="majorBidi" w:cstheme="majorBidi"/>
                <w:w w:val="99"/>
              </w:rPr>
            </w:pPr>
            <w:r w:rsidRPr="007200C5">
              <w:rPr>
                <w:rFonts w:asciiTheme="majorBidi" w:hAnsiTheme="majorBidi" w:cstheme="majorBidi"/>
                <w:w w:val="99"/>
              </w:rPr>
              <w:t>(1) ROE</w:t>
            </w:r>
          </w:p>
        </w:tc>
        <w:tc>
          <w:tcPr>
            <w:tcW w:w="1040" w:type="dxa"/>
            <w:shd w:val="clear" w:color="auto" w:fill="auto"/>
            <w:vAlign w:val="bottom"/>
          </w:tcPr>
          <w:p w:rsidR="00EB7608" w:rsidRPr="007200C5" w:rsidRDefault="00EB7608" w:rsidP="007200C5">
            <w:pPr>
              <w:spacing w:line="360" w:lineRule="auto"/>
              <w:ind w:left="20"/>
              <w:jc w:val="center"/>
              <w:rPr>
                <w:rFonts w:asciiTheme="majorBidi" w:hAnsiTheme="majorBidi" w:cstheme="majorBidi"/>
                <w:w w:val="99"/>
              </w:rPr>
            </w:pPr>
            <w:r w:rsidRPr="007200C5">
              <w:rPr>
                <w:rFonts w:asciiTheme="majorBidi" w:hAnsiTheme="majorBidi" w:cstheme="majorBidi"/>
                <w:w w:val="99"/>
              </w:rPr>
              <w:t>1.000</w:t>
            </w:r>
          </w:p>
        </w:tc>
        <w:tc>
          <w:tcPr>
            <w:tcW w:w="1320" w:type="dxa"/>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76"/>
        </w:trPr>
        <w:tc>
          <w:tcPr>
            <w:tcW w:w="1360" w:type="dxa"/>
            <w:shd w:val="clear" w:color="auto" w:fill="auto"/>
            <w:vAlign w:val="bottom"/>
          </w:tcPr>
          <w:p w:rsidR="00EB7608" w:rsidRPr="007200C5" w:rsidRDefault="00EB7608" w:rsidP="007200C5">
            <w:pPr>
              <w:spacing w:line="360" w:lineRule="auto"/>
              <w:ind w:right="60"/>
              <w:jc w:val="center"/>
              <w:rPr>
                <w:rFonts w:asciiTheme="majorBidi" w:hAnsiTheme="majorBidi" w:cstheme="majorBidi"/>
                <w:w w:val="98"/>
              </w:rPr>
            </w:pPr>
            <w:r w:rsidRPr="007200C5">
              <w:rPr>
                <w:rFonts w:asciiTheme="majorBidi" w:hAnsiTheme="majorBidi" w:cstheme="majorBidi"/>
                <w:w w:val="98"/>
              </w:rPr>
              <w:t>(2) CAR</w:t>
            </w:r>
          </w:p>
        </w:tc>
        <w:tc>
          <w:tcPr>
            <w:tcW w:w="1040" w:type="dxa"/>
            <w:shd w:val="clear" w:color="auto" w:fill="auto"/>
            <w:vAlign w:val="bottom"/>
          </w:tcPr>
          <w:p w:rsidR="00EB7608" w:rsidRPr="007200C5" w:rsidRDefault="00EB7608" w:rsidP="007200C5">
            <w:pPr>
              <w:spacing w:line="360" w:lineRule="auto"/>
              <w:ind w:left="20"/>
              <w:jc w:val="center"/>
              <w:rPr>
                <w:rFonts w:asciiTheme="majorBidi" w:hAnsiTheme="majorBidi" w:cstheme="majorBidi"/>
                <w:w w:val="99"/>
              </w:rPr>
            </w:pPr>
            <w:r w:rsidRPr="007200C5">
              <w:rPr>
                <w:rFonts w:asciiTheme="majorBidi" w:hAnsiTheme="majorBidi" w:cstheme="majorBidi"/>
                <w:w w:val="99"/>
              </w:rPr>
              <w:t>0.316</w:t>
            </w:r>
          </w:p>
        </w:tc>
        <w:tc>
          <w:tcPr>
            <w:tcW w:w="1320" w:type="dxa"/>
            <w:shd w:val="clear" w:color="auto" w:fill="auto"/>
            <w:vAlign w:val="bottom"/>
          </w:tcPr>
          <w:p w:rsidR="00EB7608" w:rsidRPr="007200C5" w:rsidRDefault="00EB7608" w:rsidP="007200C5">
            <w:pPr>
              <w:spacing w:line="360" w:lineRule="auto"/>
              <w:ind w:right="480"/>
              <w:jc w:val="right"/>
              <w:rPr>
                <w:rFonts w:asciiTheme="majorBidi" w:hAnsiTheme="majorBidi" w:cstheme="majorBidi"/>
              </w:rPr>
            </w:pPr>
            <w:r w:rsidRPr="007200C5">
              <w:rPr>
                <w:rFonts w:asciiTheme="majorBidi" w:hAnsiTheme="majorBidi" w:cstheme="majorBidi"/>
              </w:rPr>
              <w:t>1.000</w:t>
            </w:r>
          </w:p>
        </w:tc>
      </w:tr>
    </w:tbl>
    <w:p w:rsidR="00EB7608" w:rsidRPr="007200C5" w:rsidRDefault="002765A4" w:rsidP="007200C5">
      <w:pPr>
        <w:spacing w:line="360" w:lineRule="auto"/>
        <w:rPr>
          <w:rFonts w:asciiTheme="majorBidi" w:hAnsiTheme="majorBidi" w:cstheme="majorBidi"/>
        </w:rPr>
      </w:pPr>
      <w:r w:rsidRPr="007200C5">
        <w:rPr>
          <w:rFonts w:asciiTheme="majorBidi" w:hAnsiTheme="majorBidi" w:cstheme="majorBidi"/>
          <w:noProof/>
          <w:lang w:val="en-US" w:eastAsia="en-US"/>
        </w:rPr>
        <mc:AlternateContent>
          <mc:Choice Requires="wps">
            <w:drawing>
              <wp:anchor distT="0" distB="0" distL="114300" distR="114300" simplePos="0" relativeHeight="251661312" behindDoc="1" locked="0" layoutInCell="1" allowOverlap="1" wp14:anchorId="1371FF27" wp14:editId="17563DB5">
                <wp:simplePos x="0" y="0"/>
                <wp:positionH relativeFrom="column">
                  <wp:posOffset>476885</wp:posOffset>
                </wp:positionH>
                <wp:positionV relativeFrom="paragraph">
                  <wp:posOffset>8890</wp:posOffset>
                </wp:positionV>
                <wp:extent cx="2364105" cy="0"/>
                <wp:effectExtent l="10160" t="8890" r="698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4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877E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7pt" to="223.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OREQ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" strokeweight=".48pt"/>
            </w:pict>
          </mc:Fallback>
        </mc:AlternateContent>
      </w:r>
    </w:p>
    <w:p w:rsidR="00EB7608" w:rsidRPr="007200C5" w:rsidRDefault="00EB7608" w:rsidP="007200C5">
      <w:pPr>
        <w:spacing w:line="360" w:lineRule="auto"/>
        <w:ind w:left="720"/>
        <w:rPr>
          <w:rFonts w:asciiTheme="majorBidi" w:hAnsiTheme="majorBidi" w:cstheme="majorBidi"/>
        </w:rPr>
      </w:pPr>
      <w:r w:rsidRPr="007200C5">
        <w:rPr>
          <w:rFonts w:asciiTheme="majorBidi" w:hAnsiTheme="majorBidi" w:cstheme="majorBidi"/>
        </w:rPr>
        <w:t>Source: STATA 13 OUTPUT</w:t>
      </w: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table 4.3 above depict the correlation between ROE and CAR. The table shows that there is a positive relationship between ROE and CAR from the correlation coefficient of 0.3161 which is statistically significant at (p=0.0103)1% level. This implies that ROE increases with an increase in CAR. It also shows that CAR which is measured by total qualifying capital to risk weighted asset and ROE are positively related up to the tune of approximately 32%.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r w:rsidRPr="007200C5">
        <w:rPr>
          <w:rFonts w:asciiTheme="majorBidi" w:hAnsiTheme="majorBidi" w:cstheme="majorBidi"/>
          <w:b/>
        </w:rPr>
        <w:t xml:space="preserve">4.4 </w:t>
      </w:r>
      <w:r w:rsidRPr="007200C5">
        <w:rPr>
          <w:rFonts w:asciiTheme="majorBidi" w:hAnsiTheme="majorBidi" w:cstheme="majorBidi"/>
          <w:b/>
        </w:rPr>
        <w:tab/>
        <w:t xml:space="preserve">ROBUSTNESS TEST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In order to make better the validity of all statistical inference to be drawn for the study, a robustness Test was conducted which gave greater reliability and credibility to the overall findings of the study And heteroskedasticity test is employed.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rPr>
        <w:t xml:space="preserve"> </w:t>
      </w:r>
      <w:r w:rsidRPr="007200C5">
        <w:rPr>
          <w:rFonts w:asciiTheme="majorBidi" w:hAnsiTheme="majorBidi" w:cstheme="majorBidi"/>
          <w:b/>
        </w:rPr>
        <w:t xml:space="preserve">4.4.1 HETEROSKEDASTICITY TEST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Breusch-pagan/cook-weisberg is used to test the null hypothesis that the error variances are a multiplicative function of one or more variables. The test is also used to check the normality in the result. The alternative hypothesis states that the error variances increases (or decreases), as the predicted value of Y increases that is, the higher the predicted value of Y, the larger the error variances. Higher chi-square would simply indicate the presence of heteroskedasticity. From the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table the chi has a value of 0.39 and probability of 0.5323. This implies that there is absence of heteroskedasticity in the study since it is not significant.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lastRenderedPageBreak/>
        <w:t xml:space="preserve">4.5 REGRESSION ANALYSIS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section presents, interprets and discusses the regression result of the dependent variables (ROA and ROE) and the independent variable (CAR) of the study. The presentation of the result takes the form of analyzing the relationship between the dependent variables and the independent variable of the model. </w:t>
      </w: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rPr>
          <w:rFonts w:asciiTheme="majorBidi" w:hAnsiTheme="majorBidi" w:cstheme="majorBidi"/>
          <w:b/>
        </w:rPr>
      </w:pPr>
      <w:r w:rsidRPr="007200C5">
        <w:rPr>
          <w:rFonts w:asciiTheme="majorBidi" w:hAnsiTheme="majorBidi" w:cstheme="majorBidi"/>
          <w:b/>
        </w:rPr>
        <w:t>Table 4.4 Summary of Multivariate (OLS) Regression Estimates.</w:t>
      </w:r>
    </w:p>
    <w:p w:rsidR="00EB7608" w:rsidRPr="007200C5" w:rsidRDefault="00EB7608" w:rsidP="007200C5">
      <w:pPr>
        <w:spacing w:line="360" w:lineRule="auto"/>
        <w:rPr>
          <w:rFonts w:asciiTheme="majorBidi" w:hAnsiTheme="majorBidi" w:cstheme="majorBidi"/>
        </w:rPr>
      </w:pPr>
    </w:p>
    <w:tbl>
      <w:tblPr>
        <w:tblW w:w="0" w:type="auto"/>
        <w:tblInd w:w="10" w:type="dxa"/>
        <w:tblLayout w:type="fixed"/>
        <w:tblCellMar>
          <w:left w:w="0" w:type="dxa"/>
          <w:right w:w="0" w:type="dxa"/>
        </w:tblCellMar>
        <w:tblLook w:val="0000" w:firstRow="0" w:lastRow="0" w:firstColumn="0" w:lastColumn="0" w:noHBand="0" w:noVBand="0"/>
      </w:tblPr>
      <w:tblGrid>
        <w:gridCol w:w="1340"/>
        <w:gridCol w:w="40"/>
        <w:gridCol w:w="1180"/>
        <w:gridCol w:w="1340"/>
        <w:gridCol w:w="1300"/>
        <w:gridCol w:w="1240"/>
        <w:gridCol w:w="1480"/>
        <w:gridCol w:w="1460"/>
      </w:tblGrid>
      <w:tr w:rsidR="00EB7608" w:rsidRPr="007200C5" w:rsidTr="001654A8">
        <w:trPr>
          <w:trHeight w:val="281"/>
        </w:trPr>
        <w:tc>
          <w:tcPr>
            <w:tcW w:w="138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Equation</w:t>
            </w:r>
          </w:p>
        </w:tc>
        <w:tc>
          <w:tcPr>
            <w:tcW w:w="1180" w:type="dxa"/>
            <w:tcBorders>
              <w:top w:val="single" w:sz="8" w:space="0" w:color="auto"/>
              <w:bottom w:val="single" w:sz="8" w:space="0" w:color="auto"/>
            </w:tcBorders>
            <w:shd w:val="clear" w:color="auto" w:fill="auto"/>
            <w:vAlign w:val="bottom"/>
          </w:tcPr>
          <w:p w:rsidR="00EB7608" w:rsidRPr="007200C5" w:rsidRDefault="00EB7608" w:rsidP="007200C5">
            <w:pPr>
              <w:spacing w:line="360" w:lineRule="auto"/>
              <w:ind w:left="80"/>
              <w:rPr>
                <w:rFonts w:asciiTheme="majorBidi" w:hAnsiTheme="majorBidi" w:cstheme="majorBidi"/>
              </w:rPr>
            </w:pPr>
            <w:r w:rsidRPr="007200C5">
              <w:rPr>
                <w:rFonts w:asciiTheme="majorBidi" w:hAnsiTheme="majorBidi" w:cstheme="majorBidi"/>
              </w:rPr>
              <w:t>Obs</w:t>
            </w:r>
          </w:p>
        </w:tc>
        <w:tc>
          <w:tcPr>
            <w:tcW w:w="1340" w:type="dxa"/>
            <w:tcBorders>
              <w:top w:val="single" w:sz="8" w:space="0" w:color="auto"/>
              <w:bottom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Parms</w:t>
            </w:r>
          </w:p>
        </w:tc>
        <w:tc>
          <w:tcPr>
            <w:tcW w:w="1300" w:type="dxa"/>
            <w:tcBorders>
              <w:top w:val="single" w:sz="8" w:space="0" w:color="auto"/>
              <w:bottom w:val="single" w:sz="8" w:space="0" w:color="auto"/>
            </w:tcBorders>
            <w:shd w:val="clear" w:color="auto" w:fill="auto"/>
            <w:vAlign w:val="bottom"/>
          </w:tcPr>
          <w:p w:rsidR="00EB7608" w:rsidRPr="007200C5" w:rsidRDefault="00EB7608" w:rsidP="007200C5">
            <w:pPr>
              <w:spacing w:line="360" w:lineRule="auto"/>
              <w:ind w:left="200"/>
              <w:rPr>
                <w:rFonts w:asciiTheme="majorBidi" w:hAnsiTheme="majorBidi" w:cstheme="majorBidi"/>
              </w:rPr>
            </w:pPr>
            <w:r w:rsidRPr="007200C5">
              <w:rPr>
                <w:rFonts w:asciiTheme="majorBidi" w:hAnsiTheme="majorBidi" w:cstheme="majorBidi"/>
              </w:rPr>
              <w:t>RMSE</w:t>
            </w:r>
          </w:p>
        </w:tc>
        <w:tc>
          <w:tcPr>
            <w:tcW w:w="1240" w:type="dxa"/>
            <w:tcBorders>
              <w:top w:val="single" w:sz="8" w:space="0" w:color="auto"/>
              <w:bottom w:val="single" w:sz="8" w:space="0" w:color="auto"/>
            </w:tcBorders>
            <w:shd w:val="clear" w:color="auto" w:fill="auto"/>
            <w:vAlign w:val="bottom"/>
          </w:tcPr>
          <w:p w:rsidR="00EB7608" w:rsidRPr="007200C5" w:rsidRDefault="00EB7608" w:rsidP="007200C5">
            <w:pPr>
              <w:spacing w:line="360" w:lineRule="auto"/>
              <w:ind w:left="260"/>
              <w:rPr>
                <w:rFonts w:asciiTheme="majorBidi" w:hAnsiTheme="majorBidi" w:cstheme="majorBidi"/>
              </w:rPr>
            </w:pPr>
            <w:r w:rsidRPr="007200C5">
              <w:rPr>
                <w:rFonts w:asciiTheme="majorBidi" w:hAnsiTheme="majorBidi" w:cstheme="majorBidi"/>
              </w:rPr>
              <w:t>“R-Sq”</w:t>
            </w:r>
          </w:p>
        </w:tc>
        <w:tc>
          <w:tcPr>
            <w:tcW w:w="1480" w:type="dxa"/>
            <w:tcBorders>
              <w:top w:val="single" w:sz="8" w:space="0" w:color="auto"/>
              <w:bottom w:val="single" w:sz="8" w:space="0" w:color="auto"/>
            </w:tcBorders>
            <w:shd w:val="clear" w:color="auto" w:fill="auto"/>
            <w:vAlign w:val="bottom"/>
          </w:tcPr>
          <w:p w:rsidR="00EB7608" w:rsidRPr="007200C5" w:rsidRDefault="00EB7608" w:rsidP="007200C5">
            <w:pPr>
              <w:spacing w:line="360" w:lineRule="auto"/>
              <w:ind w:left="340"/>
              <w:rPr>
                <w:rFonts w:asciiTheme="majorBidi" w:hAnsiTheme="majorBidi" w:cstheme="majorBidi"/>
              </w:rPr>
            </w:pPr>
            <w:r w:rsidRPr="007200C5">
              <w:rPr>
                <w:rFonts w:asciiTheme="majorBidi" w:hAnsiTheme="majorBidi" w:cstheme="majorBidi"/>
              </w:rPr>
              <w:t>F</w:t>
            </w:r>
          </w:p>
        </w:tc>
        <w:tc>
          <w:tcPr>
            <w:tcW w:w="1460" w:type="dxa"/>
            <w:tcBorders>
              <w:top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P</w:t>
            </w:r>
          </w:p>
        </w:tc>
      </w:tr>
      <w:tr w:rsidR="00EB7608" w:rsidRPr="007200C5" w:rsidTr="001654A8">
        <w:trPr>
          <w:trHeight w:val="261"/>
        </w:trPr>
        <w:tc>
          <w:tcPr>
            <w:tcW w:w="1380" w:type="dxa"/>
            <w:gridSpan w:val="2"/>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ROA</w:t>
            </w:r>
          </w:p>
        </w:tc>
        <w:tc>
          <w:tcPr>
            <w:tcW w:w="1180" w:type="dxa"/>
            <w:shd w:val="clear" w:color="auto" w:fill="auto"/>
            <w:vAlign w:val="bottom"/>
          </w:tcPr>
          <w:p w:rsidR="00EB7608" w:rsidRPr="007200C5" w:rsidRDefault="00EB7608" w:rsidP="007200C5">
            <w:pPr>
              <w:spacing w:line="360" w:lineRule="auto"/>
              <w:ind w:left="80"/>
              <w:rPr>
                <w:rFonts w:asciiTheme="majorBidi" w:hAnsiTheme="majorBidi" w:cstheme="majorBidi"/>
              </w:rPr>
            </w:pPr>
            <w:r w:rsidRPr="007200C5">
              <w:rPr>
                <w:rFonts w:asciiTheme="majorBidi" w:hAnsiTheme="majorBidi" w:cstheme="majorBidi"/>
              </w:rPr>
              <w:t>65</w:t>
            </w:r>
          </w:p>
        </w:tc>
        <w:tc>
          <w:tcPr>
            <w:tcW w:w="1340" w:type="dxa"/>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2</w:t>
            </w:r>
          </w:p>
        </w:tc>
        <w:tc>
          <w:tcPr>
            <w:tcW w:w="1300" w:type="dxa"/>
            <w:shd w:val="clear" w:color="auto" w:fill="auto"/>
            <w:vAlign w:val="bottom"/>
          </w:tcPr>
          <w:p w:rsidR="00EB7608" w:rsidRPr="007200C5" w:rsidRDefault="00EB7608" w:rsidP="007200C5">
            <w:pPr>
              <w:spacing w:line="360" w:lineRule="auto"/>
              <w:ind w:left="200"/>
              <w:rPr>
                <w:rFonts w:asciiTheme="majorBidi" w:hAnsiTheme="majorBidi" w:cstheme="majorBidi"/>
              </w:rPr>
            </w:pPr>
            <w:r w:rsidRPr="007200C5">
              <w:rPr>
                <w:rFonts w:asciiTheme="majorBidi" w:hAnsiTheme="majorBidi" w:cstheme="majorBidi"/>
              </w:rPr>
              <w:t>.044313</w:t>
            </w:r>
          </w:p>
        </w:tc>
        <w:tc>
          <w:tcPr>
            <w:tcW w:w="1240" w:type="dxa"/>
            <w:shd w:val="clear" w:color="auto" w:fill="auto"/>
            <w:vAlign w:val="bottom"/>
          </w:tcPr>
          <w:p w:rsidR="00EB7608" w:rsidRPr="007200C5" w:rsidRDefault="00EB7608" w:rsidP="007200C5">
            <w:pPr>
              <w:spacing w:line="360" w:lineRule="auto"/>
              <w:ind w:left="260"/>
              <w:rPr>
                <w:rFonts w:asciiTheme="majorBidi" w:hAnsiTheme="majorBidi" w:cstheme="majorBidi"/>
              </w:rPr>
            </w:pPr>
            <w:r w:rsidRPr="007200C5">
              <w:rPr>
                <w:rFonts w:asciiTheme="majorBidi" w:hAnsiTheme="majorBidi" w:cstheme="majorBidi"/>
              </w:rPr>
              <w:t>.1066</w:t>
            </w:r>
          </w:p>
        </w:tc>
        <w:tc>
          <w:tcPr>
            <w:tcW w:w="1480" w:type="dxa"/>
            <w:shd w:val="clear" w:color="auto" w:fill="auto"/>
            <w:vAlign w:val="bottom"/>
          </w:tcPr>
          <w:p w:rsidR="00EB7608" w:rsidRPr="007200C5" w:rsidRDefault="00EB7608" w:rsidP="007200C5">
            <w:pPr>
              <w:spacing w:line="360" w:lineRule="auto"/>
              <w:ind w:left="340"/>
              <w:rPr>
                <w:rFonts w:asciiTheme="majorBidi" w:hAnsiTheme="majorBidi" w:cstheme="majorBidi"/>
              </w:rPr>
            </w:pPr>
            <w:r w:rsidRPr="007200C5">
              <w:rPr>
                <w:rFonts w:asciiTheme="majorBidi" w:hAnsiTheme="majorBidi" w:cstheme="majorBidi"/>
              </w:rPr>
              <w:t>7.51985</w:t>
            </w:r>
          </w:p>
        </w:tc>
        <w:tc>
          <w:tcPr>
            <w:tcW w:w="1460" w:type="dxa"/>
            <w:tcBorders>
              <w:right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.0079</w:t>
            </w:r>
          </w:p>
        </w:tc>
      </w:tr>
      <w:tr w:rsidR="00EB7608" w:rsidRPr="007200C5" w:rsidTr="001654A8">
        <w:trPr>
          <w:trHeight w:val="276"/>
        </w:trPr>
        <w:tc>
          <w:tcPr>
            <w:tcW w:w="1380" w:type="dxa"/>
            <w:gridSpan w:val="2"/>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ROE</w:t>
            </w:r>
          </w:p>
        </w:tc>
        <w:tc>
          <w:tcPr>
            <w:tcW w:w="1180" w:type="dxa"/>
            <w:shd w:val="clear" w:color="auto" w:fill="auto"/>
            <w:vAlign w:val="bottom"/>
          </w:tcPr>
          <w:p w:rsidR="00EB7608" w:rsidRPr="007200C5" w:rsidRDefault="00EB7608" w:rsidP="007200C5">
            <w:pPr>
              <w:spacing w:line="360" w:lineRule="auto"/>
              <w:ind w:left="80"/>
              <w:rPr>
                <w:rFonts w:asciiTheme="majorBidi" w:hAnsiTheme="majorBidi" w:cstheme="majorBidi"/>
              </w:rPr>
            </w:pPr>
            <w:r w:rsidRPr="007200C5">
              <w:rPr>
                <w:rFonts w:asciiTheme="majorBidi" w:hAnsiTheme="majorBidi" w:cstheme="majorBidi"/>
              </w:rPr>
              <w:t>65</w:t>
            </w:r>
          </w:p>
        </w:tc>
        <w:tc>
          <w:tcPr>
            <w:tcW w:w="1340" w:type="dxa"/>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2</w:t>
            </w:r>
          </w:p>
        </w:tc>
        <w:tc>
          <w:tcPr>
            <w:tcW w:w="1300" w:type="dxa"/>
            <w:shd w:val="clear" w:color="auto" w:fill="auto"/>
            <w:vAlign w:val="bottom"/>
          </w:tcPr>
          <w:p w:rsidR="00EB7608" w:rsidRPr="007200C5" w:rsidRDefault="00EB7608" w:rsidP="007200C5">
            <w:pPr>
              <w:spacing w:line="360" w:lineRule="auto"/>
              <w:ind w:left="200"/>
              <w:rPr>
                <w:rFonts w:asciiTheme="majorBidi" w:hAnsiTheme="majorBidi" w:cstheme="majorBidi"/>
              </w:rPr>
            </w:pPr>
            <w:r w:rsidRPr="007200C5">
              <w:rPr>
                <w:rFonts w:asciiTheme="majorBidi" w:hAnsiTheme="majorBidi" w:cstheme="majorBidi"/>
              </w:rPr>
              <w:t>.0723855</w:t>
            </w:r>
          </w:p>
        </w:tc>
        <w:tc>
          <w:tcPr>
            <w:tcW w:w="1240" w:type="dxa"/>
            <w:shd w:val="clear" w:color="auto" w:fill="auto"/>
            <w:vAlign w:val="bottom"/>
          </w:tcPr>
          <w:p w:rsidR="00EB7608" w:rsidRPr="007200C5" w:rsidRDefault="00EB7608" w:rsidP="007200C5">
            <w:pPr>
              <w:spacing w:line="360" w:lineRule="auto"/>
              <w:ind w:left="260"/>
              <w:rPr>
                <w:rFonts w:asciiTheme="majorBidi" w:hAnsiTheme="majorBidi" w:cstheme="majorBidi"/>
              </w:rPr>
            </w:pPr>
            <w:r w:rsidRPr="007200C5">
              <w:rPr>
                <w:rFonts w:asciiTheme="majorBidi" w:hAnsiTheme="majorBidi" w:cstheme="majorBidi"/>
              </w:rPr>
              <w:t>.0999</w:t>
            </w:r>
          </w:p>
        </w:tc>
        <w:tc>
          <w:tcPr>
            <w:tcW w:w="1480" w:type="dxa"/>
            <w:shd w:val="clear" w:color="auto" w:fill="auto"/>
            <w:vAlign w:val="bottom"/>
          </w:tcPr>
          <w:p w:rsidR="00EB7608" w:rsidRPr="007200C5" w:rsidRDefault="00EB7608" w:rsidP="007200C5">
            <w:pPr>
              <w:spacing w:line="360" w:lineRule="auto"/>
              <w:ind w:left="340"/>
              <w:rPr>
                <w:rFonts w:asciiTheme="majorBidi" w:hAnsiTheme="majorBidi" w:cstheme="majorBidi"/>
              </w:rPr>
            </w:pPr>
            <w:r w:rsidRPr="007200C5">
              <w:rPr>
                <w:rFonts w:asciiTheme="majorBidi" w:hAnsiTheme="majorBidi" w:cstheme="majorBidi"/>
              </w:rPr>
              <w:t>6.995177</w:t>
            </w:r>
          </w:p>
        </w:tc>
        <w:tc>
          <w:tcPr>
            <w:tcW w:w="1460" w:type="dxa"/>
            <w:tcBorders>
              <w:right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.0103</w:t>
            </w:r>
          </w:p>
        </w:tc>
      </w:tr>
      <w:tr w:rsidR="00EB7608" w:rsidRPr="007200C5" w:rsidTr="001654A8">
        <w:trPr>
          <w:trHeight w:val="159"/>
        </w:trPr>
        <w:tc>
          <w:tcPr>
            <w:tcW w:w="1340" w:type="dxa"/>
            <w:tcBorders>
              <w:left w:val="single" w:sz="8" w:space="0" w:color="auto"/>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40"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18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2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940" w:type="dxa"/>
            <w:gridSpan w:val="2"/>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10"/>
        </w:trPr>
        <w:tc>
          <w:tcPr>
            <w:tcW w:w="13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18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2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940" w:type="dxa"/>
            <w:gridSpan w:val="2"/>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61"/>
        </w:trPr>
        <w:tc>
          <w:tcPr>
            <w:tcW w:w="1340" w:type="dxa"/>
            <w:tcBorders>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180" w:type="dxa"/>
            <w:tcBorders>
              <w:bottom w:val="single" w:sz="8" w:space="0" w:color="auto"/>
            </w:tcBorders>
            <w:shd w:val="clear" w:color="auto" w:fill="auto"/>
            <w:vAlign w:val="bottom"/>
          </w:tcPr>
          <w:p w:rsidR="00EB7608" w:rsidRPr="007200C5" w:rsidRDefault="00EB7608" w:rsidP="007200C5">
            <w:pPr>
              <w:spacing w:line="360" w:lineRule="auto"/>
              <w:ind w:left="40"/>
              <w:rPr>
                <w:rFonts w:asciiTheme="majorBidi" w:hAnsiTheme="majorBidi" w:cstheme="majorBidi"/>
              </w:rPr>
            </w:pPr>
            <w:r w:rsidRPr="007200C5">
              <w:rPr>
                <w:rFonts w:asciiTheme="majorBidi" w:hAnsiTheme="majorBidi" w:cstheme="majorBidi"/>
              </w:rPr>
              <w:t>Coeff.</w:t>
            </w:r>
          </w:p>
        </w:tc>
        <w:tc>
          <w:tcPr>
            <w:tcW w:w="1340" w:type="dxa"/>
            <w:tcBorders>
              <w:bottom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Std. Err.</w:t>
            </w:r>
          </w:p>
        </w:tc>
        <w:tc>
          <w:tcPr>
            <w:tcW w:w="1300" w:type="dxa"/>
            <w:tcBorders>
              <w:bottom w:val="single" w:sz="8" w:space="0" w:color="auto"/>
            </w:tcBorders>
            <w:shd w:val="clear" w:color="auto" w:fill="auto"/>
            <w:vAlign w:val="bottom"/>
          </w:tcPr>
          <w:p w:rsidR="00EB7608" w:rsidRPr="007200C5" w:rsidRDefault="00EB7608" w:rsidP="007200C5">
            <w:pPr>
              <w:spacing w:line="360" w:lineRule="auto"/>
              <w:ind w:left="240"/>
              <w:rPr>
                <w:rFonts w:asciiTheme="majorBidi" w:hAnsiTheme="majorBidi" w:cstheme="majorBidi"/>
              </w:rPr>
            </w:pPr>
            <w:r w:rsidRPr="007200C5">
              <w:rPr>
                <w:rFonts w:asciiTheme="majorBidi" w:hAnsiTheme="majorBidi" w:cstheme="majorBidi"/>
              </w:rPr>
              <w:t>t</w:t>
            </w:r>
          </w:p>
        </w:tc>
        <w:tc>
          <w:tcPr>
            <w:tcW w:w="1240" w:type="dxa"/>
            <w:tcBorders>
              <w:bottom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p&gt;/t/</w:t>
            </w:r>
          </w:p>
        </w:tc>
        <w:tc>
          <w:tcPr>
            <w:tcW w:w="2940" w:type="dxa"/>
            <w:gridSpan w:val="2"/>
            <w:tcBorders>
              <w:bottom w:val="single" w:sz="8" w:space="0" w:color="auto"/>
              <w:right w:val="single" w:sz="8" w:space="0" w:color="auto"/>
            </w:tcBorders>
            <w:shd w:val="clear" w:color="auto" w:fill="auto"/>
            <w:vAlign w:val="bottom"/>
          </w:tcPr>
          <w:p w:rsidR="00EB7608" w:rsidRPr="007200C5" w:rsidRDefault="00EB7608" w:rsidP="007200C5">
            <w:pPr>
              <w:spacing w:line="360" w:lineRule="auto"/>
              <w:ind w:left="260"/>
              <w:rPr>
                <w:rFonts w:asciiTheme="majorBidi" w:hAnsiTheme="majorBidi" w:cstheme="majorBidi"/>
              </w:rPr>
            </w:pPr>
            <w:r w:rsidRPr="007200C5">
              <w:rPr>
                <w:rFonts w:asciiTheme="majorBidi" w:hAnsiTheme="majorBidi" w:cstheme="majorBidi"/>
              </w:rPr>
              <w:t>[95% Conf. Interval]</w:t>
            </w:r>
          </w:p>
        </w:tc>
      </w:tr>
      <w:tr w:rsidR="00EB7608" w:rsidRPr="007200C5" w:rsidTr="001654A8">
        <w:trPr>
          <w:trHeight w:val="265"/>
        </w:trPr>
        <w:tc>
          <w:tcPr>
            <w:tcW w:w="1340"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b/>
              </w:rPr>
            </w:pPr>
            <w:r w:rsidRPr="007200C5">
              <w:rPr>
                <w:rFonts w:asciiTheme="majorBidi" w:hAnsiTheme="majorBidi" w:cstheme="majorBidi"/>
                <w:b/>
              </w:rPr>
              <w:t>ROA</w:t>
            </w:r>
          </w:p>
        </w:tc>
        <w:tc>
          <w:tcPr>
            <w:tcW w:w="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18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2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48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460"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71"/>
        </w:trPr>
        <w:tc>
          <w:tcPr>
            <w:tcW w:w="1340"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CAR</w:t>
            </w:r>
          </w:p>
        </w:tc>
        <w:tc>
          <w:tcPr>
            <w:tcW w:w="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180" w:type="dxa"/>
            <w:shd w:val="clear" w:color="auto" w:fill="auto"/>
            <w:vAlign w:val="bottom"/>
          </w:tcPr>
          <w:p w:rsidR="00EB7608" w:rsidRPr="007200C5" w:rsidRDefault="00EB7608" w:rsidP="007200C5">
            <w:pPr>
              <w:spacing w:line="360" w:lineRule="auto"/>
              <w:ind w:left="40"/>
              <w:rPr>
                <w:rFonts w:asciiTheme="majorBidi" w:hAnsiTheme="majorBidi" w:cstheme="majorBidi"/>
              </w:rPr>
            </w:pPr>
            <w:r w:rsidRPr="007200C5">
              <w:rPr>
                <w:rFonts w:asciiTheme="majorBidi" w:hAnsiTheme="majorBidi" w:cstheme="majorBidi"/>
              </w:rPr>
              <w:t>.0721373</w:t>
            </w:r>
          </w:p>
        </w:tc>
        <w:tc>
          <w:tcPr>
            <w:tcW w:w="1340" w:type="dxa"/>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0.26306</w:t>
            </w:r>
          </w:p>
        </w:tc>
        <w:tc>
          <w:tcPr>
            <w:tcW w:w="1300" w:type="dxa"/>
            <w:shd w:val="clear" w:color="auto" w:fill="auto"/>
            <w:vAlign w:val="bottom"/>
          </w:tcPr>
          <w:p w:rsidR="00EB7608" w:rsidRPr="007200C5" w:rsidRDefault="00EB7608" w:rsidP="007200C5">
            <w:pPr>
              <w:spacing w:line="360" w:lineRule="auto"/>
              <w:ind w:left="240"/>
              <w:rPr>
                <w:rFonts w:asciiTheme="majorBidi" w:hAnsiTheme="majorBidi" w:cstheme="majorBidi"/>
              </w:rPr>
            </w:pPr>
            <w:r w:rsidRPr="007200C5">
              <w:rPr>
                <w:rFonts w:asciiTheme="majorBidi" w:hAnsiTheme="majorBidi" w:cstheme="majorBidi"/>
              </w:rPr>
              <w:t>2.74</w:t>
            </w:r>
          </w:p>
        </w:tc>
        <w:tc>
          <w:tcPr>
            <w:tcW w:w="1240" w:type="dxa"/>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0.008</w:t>
            </w:r>
          </w:p>
        </w:tc>
        <w:tc>
          <w:tcPr>
            <w:tcW w:w="1480" w:type="dxa"/>
            <w:shd w:val="clear" w:color="auto" w:fill="auto"/>
            <w:vAlign w:val="bottom"/>
          </w:tcPr>
          <w:p w:rsidR="00EB7608" w:rsidRPr="007200C5" w:rsidRDefault="00EB7608" w:rsidP="007200C5">
            <w:pPr>
              <w:spacing w:line="360" w:lineRule="auto"/>
              <w:ind w:left="260"/>
              <w:rPr>
                <w:rFonts w:asciiTheme="majorBidi" w:hAnsiTheme="majorBidi" w:cstheme="majorBidi"/>
              </w:rPr>
            </w:pPr>
            <w:r w:rsidRPr="007200C5">
              <w:rPr>
                <w:rFonts w:asciiTheme="majorBidi" w:hAnsiTheme="majorBidi" w:cstheme="majorBidi"/>
              </w:rPr>
              <w:t>.019567</w:t>
            </w:r>
          </w:p>
        </w:tc>
        <w:tc>
          <w:tcPr>
            <w:tcW w:w="1460" w:type="dxa"/>
            <w:tcBorders>
              <w:right w:val="single" w:sz="8" w:space="0" w:color="auto"/>
            </w:tcBorders>
            <w:shd w:val="clear" w:color="auto" w:fill="auto"/>
            <w:vAlign w:val="bottom"/>
          </w:tcPr>
          <w:p w:rsidR="00EB7608" w:rsidRPr="007200C5" w:rsidRDefault="00EB7608" w:rsidP="007200C5">
            <w:pPr>
              <w:spacing w:line="360" w:lineRule="auto"/>
              <w:ind w:left="200"/>
              <w:rPr>
                <w:rFonts w:asciiTheme="majorBidi" w:hAnsiTheme="majorBidi" w:cstheme="majorBidi"/>
              </w:rPr>
            </w:pPr>
            <w:r w:rsidRPr="007200C5">
              <w:rPr>
                <w:rFonts w:asciiTheme="majorBidi" w:hAnsiTheme="majorBidi" w:cstheme="majorBidi"/>
              </w:rPr>
              <w:t>.1247057</w:t>
            </w:r>
          </w:p>
        </w:tc>
      </w:tr>
      <w:tr w:rsidR="00EB7608" w:rsidRPr="007200C5" w:rsidTr="001654A8">
        <w:trPr>
          <w:trHeight w:val="282"/>
        </w:trPr>
        <w:tc>
          <w:tcPr>
            <w:tcW w:w="1340" w:type="dxa"/>
            <w:tcBorders>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_cons</w:t>
            </w:r>
          </w:p>
        </w:tc>
        <w:tc>
          <w:tcPr>
            <w:tcW w:w="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180" w:type="dxa"/>
            <w:tcBorders>
              <w:bottom w:val="single" w:sz="8" w:space="0" w:color="auto"/>
            </w:tcBorders>
            <w:shd w:val="clear" w:color="auto" w:fill="auto"/>
            <w:vAlign w:val="bottom"/>
          </w:tcPr>
          <w:p w:rsidR="00EB7608" w:rsidRPr="007200C5" w:rsidRDefault="00EB7608" w:rsidP="007200C5">
            <w:pPr>
              <w:spacing w:line="360" w:lineRule="auto"/>
              <w:ind w:left="40"/>
              <w:rPr>
                <w:rFonts w:asciiTheme="majorBidi" w:hAnsiTheme="majorBidi" w:cstheme="majorBidi"/>
              </w:rPr>
            </w:pPr>
            <w:r w:rsidRPr="007200C5">
              <w:rPr>
                <w:rFonts w:asciiTheme="majorBidi" w:hAnsiTheme="majorBidi" w:cstheme="majorBidi"/>
              </w:rPr>
              <w:t>.0203499</w:t>
            </w:r>
          </w:p>
        </w:tc>
        <w:tc>
          <w:tcPr>
            <w:tcW w:w="1340" w:type="dxa"/>
            <w:tcBorders>
              <w:bottom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.0063826</w:t>
            </w:r>
          </w:p>
        </w:tc>
        <w:tc>
          <w:tcPr>
            <w:tcW w:w="1300" w:type="dxa"/>
            <w:tcBorders>
              <w:bottom w:val="single" w:sz="8" w:space="0" w:color="auto"/>
            </w:tcBorders>
            <w:shd w:val="clear" w:color="auto" w:fill="auto"/>
            <w:vAlign w:val="bottom"/>
          </w:tcPr>
          <w:p w:rsidR="00EB7608" w:rsidRPr="007200C5" w:rsidRDefault="00EB7608" w:rsidP="007200C5">
            <w:pPr>
              <w:spacing w:line="360" w:lineRule="auto"/>
              <w:ind w:left="240"/>
              <w:rPr>
                <w:rFonts w:asciiTheme="majorBidi" w:hAnsiTheme="majorBidi" w:cstheme="majorBidi"/>
              </w:rPr>
            </w:pPr>
            <w:r w:rsidRPr="007200C5">
              <w:rPr>
                <w:rFonts w:asciiTheme="majorBidi" w:hAnsiTheme="majorBidi" w:cstheme="majorBidi"/>
              </w:rPr>
              <w:t>3.19</w:t>
            </w:r>
          </w:p>
        </w:tc>
        <w:tc>
          <w:tcPr>
            <w:tcW w:w="1240" w:type="dxa"/>
            <w:tcBorders>
              <w:bottom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0.002</w:t>
            </w:r>
          </w:p>
        </w:tc>
        <w:tc>
          <w:tcPr>
            <w:tcW w:w="1480" w:type="dxa"/>
            <w:tcBorders>
              <w:bottom w:val="single" w:sz="8" w:space="0" w:color="auto"/>
            </w:tcBorders>
            <w:shd w:val="clear" w:color="auto" w:fill="auto"/>
            <w:vAlign w:val="bottom"/>
          </w:tcPr>
          <w:p w:rsidR="00EB7608" w:rsidRPr="007200C5" w:rsidRDefault="00EB7608" w:rsidP="007200C5">
            <w:pPr>
              <w:spacing w:line="360" w:lineRule="auto"/>
              <w:ind w:left="260"/>
              <w:rPr>
                <w:rFonts w:asciiTheme="majorBidi" w:hAnsiTheme="majorBidi" w:cstheme="majorBidi"/>
              </w:rPr>
            </w:pPr>
            <w:r w:rsidRPr="007200C5">
              <w:rPr>
                <w:rFonts w:asciiTheme="majorBidi" w:hAnsiTheme="majorBidi" w:cstheme="majorBidi"/>
              </w:rPr>
              <w:t>0.0075952</w:t>
            </w:r>
          </w:p>
        </w:tc>
        <w:tc>
          <w:tcPr>
            <w:tcW w:w="1460"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ind w:left="200"/>
              <w:rPr>
                <w:rFonts w:asciiTheme="majorBidi" w:hAnsiTheme="majorBidi" w:cstheme="majorBidi"/>
              </w:rPr>
            </w:pPr>
            <w:r w:rsidRPr="007200C5">
              <w:rPr>
                <w:rFonts w:asciiTheme="majorBidi" w:hAnsiTheme="majorBidi" w:cstheme="majorBidi"/>
              </w:rPr>
              <w:t>.0331046</w:t>
            </w:r>
          </w:p>
        </w:tc>
      </w:tr>
      <w:tr w:rsidR="00EB7608" w:rsidRPr="007200C5" w:rsidTr="001654A8">
        <w:trPr>
          <w:trHeight w:val="265"/>
        </w:trPr>
        <w:tc>
          <w:tcPr>
            <w:tcW w:w="1340"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b/>
              </w:rPr>
            </w:pPr>
            <w:r w:rsidRPr="007200C5">
              <w:rPr>
                <w:rFonts w:asciiTheme="majorBidi" w:hAnsiTheme="majorBidi" w:cstheme="majorBidi"/>
                <w:b/>
              </w:rPr>
              <w:t>ROE</w:t>
            </w:r>
          </w:p>
        </w:tc>
        <w:tc>
          <w:tcPr>
            <w:tcW w:w="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18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2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48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460"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71"/>
        </w:trPr>
        <w:tc>
          <w:tcPr>
            <w:tcW w:w="1340"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CAR</w:t>
            </w:r>
          </w:p>
        </w:tc>
        <w:tc>
          <w:tcPr>
            <w:tcW w:w="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180" w:type="dxa"/>
            <w:shd w:val="clear" w:color="auto" w:fill="auto"/>
            <w:vAlign w:val="bottom"/>
          </w:tcPr>
          <w:p w:rsidR="00EB7608" w:rsidRPr="007200C5" w:rsidRDefault="00EB7608" w:rsidP="007200C5">
            <w:pPr>
              <w:spacing w:line="360" w:lineRule="auto"/>
              <w:ind w:left="40"/>
              <w:rPr>
                <w:rFonts w:asciiTheme="majorBidi" w:hAnsiTheme="majorBidi" w:cstheme="majorBidi"/>
              </w:rPr>
            </w:pPr>
            <w:r w:rsidRPr="007200C5">
              <w:rPr>
                <w:rFonts w:asciiTheme="majorBidi" w:hAnsiTheme="majorBidi" w:cstheme="majorBidi"/>
              </w:rPr>
              <w:t>.1136512</w:t>
            </w:r>
          </w:p>
        </w:tc>
        <w:tc>
          <w:tcPr>
            <w:tcW w:w="1340" w:type="dxa"/>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.0429709</w:t>
            </w:r>
          </w:p>
        </w:tc>
        <w:tc>
          <w:tcPr>
            <w:tcW w:w="1300" w:type="dxa"/>
            <w:shd w:val="clear" w:color="auto" w:fill="auto"/>
            <w:vAlign w:val="bottom"/>
          </w:tcPr>
          <w:p w:rsidR="00EB7608" w:rsidRPr="007200C5" w:rsidRDefault="00EB7608" w:rsidP="007200C5">
            <w:pPr>
              <w:spacing w:line="360" w:lineRule="auto"/>
              <w:ind w:left="240"/>
              <w:rPr>
                <w:rFonts w:asciiTheme="majorBidi" w:hAnsiTheme="majorBidi" w:cstheme="majorBidi"/>
              </w:rPr>
            </w:pPr>
            <w:r w:rsidRPr="007200C5">
              <w:rPr>
                <w:rFonts w:asciiTheme="majorBidi" w:hAnsiTheme="majorBidi" w:cstheme="majorBidi"/>
              </w:rPr>
              <w:t>2.64</w:t>
            </w:r>
          </w:p>
        </w:tc>
        <w:tc>
          <w:tcPr>
            <w:tcW w:w="1240" w:type="dxa"/>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.010</w:t>
            </w:r>
          </w:p>
        </w:tc>
        <w:tc>
          <w:tcPr>
            <w:tcW w:w="1480" w:type="dxa"/>
            <w:shd w:val="clear" w:color="auto" w:fill="auto"/>
            <w:vAlign w:val="bottom"/>
          </w:tcPr>
          <w:p w:rsidR="00EB7608" w:rsidRPr="007200C5" w:rsidRDefault="00EB7608" w:rsidP="007200C5">
            <w:pPr>
              <w:spacing w:line="360" w:lineRule="auto"/>
              <w:ind w:left="260"/>
              <w:rPr>
                <w:rFonts w:asciiTheme="majorBidi" w:hAnsiTheme="majorBidi" w:cstheme="majorBidi"/>
              </w:rPr>
            </w:pPr>
            <w:r w:rsidRPr="007200C5">
              <w:rPr>
                <w:rFonts w:asciiTheme="majorBidi" w:hAnsiTheme="majorBidi" w:cstheme="majorBidi"/>
              </w:rPr>
              <w:t>.0277807</w:t>
            </w:r>
          </w:p>
        </w:tc>
        <w:tc>
          <w:tcPr>
            <w:tcW w:w="1460" w:type="dxa"/>
            <w:tcBorders>
              <w:right w:val="single" w:sz="8" w:space="0" w:color="auto"/>
            </w:tcBorders>
            <w:shd w:val="clear" w:color="auto" w:fill="auto"/>
            <w:vAlign w:val="bottom"/>
          </w:tcPr>
          <w:p w:rsidR="00EB7608" w:rsidRPr="007200C5" w:rsidRDefault="00EB7608" w:rsidP="007200C5">
            <w:pPr>
              <w:spacing w:line="360" w:lineRule="auto"/>
              <w:ind w:left="200"/>
              <w:rPr>
                <w:rFonts w:asciiTheme="majorBidi" w:hAnsiTheme="majorBidi" w:cstheme="majorBidi"/>
              </w:rPr>
            </w:pPr>
            <w:r w:rsidRPr="007200C5">
              <w:rPr>
                <w:rFonts w:asciiTheme="majorBidi" w:hAnsiTheme="majorBidi" w:cstheme="majorBidi"/>
              </w:rPr>
              <w:t>.1995218</w:t>
            </w:r>
          </w:p>
        </w:tc>
      </w:tr>
      <w:tr w:rsidR="00EB7608" w:rsidRPr="007200C5" w:rsidTr="001654A8">
        <w:trPr>
          <w:trHeight w:val="281"/>
        </w:trPr>
        <w:tc>
          <w:tcPr>
            <w:tcW w:w="1340" w:type="dxa"/>
            <w:tcBorders>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_cons</w:t>
            </w:r>
          </w:p>
        </w:tc>
        <w:tc>
          <w:tcPr>
            <w:tcW w:w="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180" w:type="dxa"/>
            <w:tcBorders>
              <w:bottom w:val="single" w:sz="8" w:space="0" w:color="auto"/>
            </w:tcBorders>
            <w:shd w:val="clear" w:color="auto" w:fill="auto"/>
            <w:vAlign w:val="bottom"/>
          </w:tcPr>
          <w:p w:rsidR="00EB7608" w:rsidRPr="007200C5" w:rsidRDefault="00EB7608" w:rsidP="007200C5">
            <w:pPr>
              <w:spacing w:line="360" w:lineRule="auto"/>
              <w:ind w:left="40"/>
              <w:rPr>
                <w:rFonts w:asciiTheme="majorBidi" w:hAnsiTheme="majorBidi" w:cstheme="majorBidi"/>
              </w:rPr>
            </w:pPr>
            <w:r w:rsidRPr="007200C5">
              <w:rPr>
                <w:rFonts w:asciiTheme="majorBidi" w:hAnsiTheme="majorBidi" w:cstheme="majorBidi"/>
              </w:rPr>
              <w:t>.0963512</w:t>
            </w:r>
          </w:p>
        </w:tc>
        <w:tc>
          <w:tcPr>
            <w:tcW w:w="1340" w:type="dxa"/>
            <w:tcBorders>
              <w:bottom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.0104261</w:t>
            </w:r>
          </w:p>
        </w:tc>
        <w:tc>
          <w:tcPr>
            <w:tcW w:w="1300" w:type="dxa"/>
            <w:tcBorders>
              <w:bottom w:val="single" w:sz="8" w:space="0" w:color="auto"/>
            </w:tcBorders>
            <w:shd w:val="clear" w:color="auto" w:fill="auto"/>
            <w:vAlign w:val="bottom"/>
          </w:tcPr>
          <w:p w:rsidR="00EB7608" w:rsidRPr="007200C5" w:rsidRDefault="00EB7608" w:rsidP="007200C5">
            <w:pPr>
              <w:spacing w:line="360" w:lineRule="auto"/>
              <w:ind w:left="240"/>
              <w:rPr>
                <w:rFonts w:asciiTheme="majorBidi" w:hAnsiTheme="majorBidi" w:cstheme="majorBidi"/>
              </w:rPr>
            </w:pPr>
            <w:r w:rsidRPr="007200C5">
              <w:rPr>
                <w:rFonts w:asciiTheme="majorBidi" w:hAnsiTheme="majorBidi" w:cstheme="majorBidi"/>
              </w:rPr>
              <w:t>9.24</w:t>
            </w:r>
          </w:p>
        </w:tc>
        <w:tc>
          <w:tcPr>
            <w:tcW w:w="1240" w:type="dxa"/>
            <w:tcBorders>
              <w:bottom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.000</w:t>
            </w:r>
          </w:p>
        </w:tc>
        <w:tc>
          <w:tcPr>
            <w:tcW w:w="1480" w:type="dxa"/>
            <w:tcBorders>
              <w:bottom w:val="single" w:sz="8" w:space="0" w:color="auto"/>
            </w:tcBorders>
            <w:shd w:val="clear" w:color="auto" w:fill="auto"/>
            <w:vAlign w:val="bottom"/>
          </w:tcPr>
          <w:p w:rsidR="00EB7608" w:rsidRPr="007200C5" w:rsidRDefault="00EB7608" w:rsidP="007200C5">
            <w:pPr>
              <w:spacing w:line="360" w:lineRule="auto"/>
              <w:ind w:left="260"/>
              <w:rPr>
                <w:rFonts w:asciiTheme="majorBidi" w:hAnsiTheme="majorBidi" w:cstheme="majorBidi"/>
              </w:rPr>
            </w:pPr>
            <w:r w:rsidRPr="007200C5">
              <w:rPr>
                <w:rFonts w:asciiTheme="majorBidi" w:hAnsiTheme="majorBidi" w:cstheme="majorBidi"/>
              </w:rPr>
              <w:t>.0755164</w:t>
            </w:r>
          </w:p>
        </w:tc>
        <w:tc>
          <w:tcPr>
            <w:tcW w:w="1460"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ind w:left="200"/>
              <w:rPr>
                <w:rFonts w:asciiTheme="majorBidi" w:hAnsiTheme="majorBidi" w:cstheme="majorBidi"/>
              </w:rPr>
            </w:pPr>
            <w:r w:rsidRPr="007200C5">
              <w:rPr>
                <w:rFonts w:asciiTheme="majorBidi" w:hAnsiTheme="majorBidi" w:cstheme="majorBidi"/>
              </w:rPr>
              <w:t>.117186</w:t>
            </w:r>
          </w:p>
        </w:tc>
      </w:tr>
    </w:tbl>
    <w:p w:rsidR="00EB7608" w:rsidRPr="007200C5" w:rsidRDefault="00EB7608" w:rsidP="007200C5">
      <w:pPr>
        <w:spacing w:line="360" w:lineRule="auto"/>
        <w:rPr>
          <w:rFonts w:asciiTheme="majorBidi" w:hAnsiTheme="majorBidi" w:cstheme="majorBidi"/>
        </w:rPr>
      </w:pPr>
      <w:r w:rsidRPr="007200C5">
        <w:rPr>
          <w:rFonts w:asciiTheme="majorBidi" w:hAnsiTheme="majorBidi" w:cstheme="majorBidi"/>
        </w:rPr>
        <w:t>Source: STATA 13 Regression Result</w:t>
      </w:r>
    </w:p>
    <w:p w:rsidR="00EB7608" w:rsidRPr="007200C5" w:rsidRDefault="00EB7608" w:rsidP="007200C5">
      <w:pPr>
        <w:spacing w:line="360" w:lineRule="auto"/>
        <w:rPr>
          <w:rFonts w:asciiTheme="majorBidi" w:hAnsiTheme="majorBidi" w:cstheme="majorBidi"/>
        </w:rPr>
      </w:pPr>
      <w:r w:rsidRPr="007200C5">
        <w:rPr>
          <w:rFonts w:asciiTheme="majorBidi" w:hAnsiTheme="majorBidi" w:cstheme="majorBidi"/>
        </w:rPr>
        <w:tab/>
        <w:t xml:space="preserve">Table 4.4 depict the estimate from the multivariate OLS regression for each of the financial performance indicators. Regression analysis has been further applied to test the significance of the model and the explanatory power of the independent variable.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4.5.1 CAPITAL ADEQUACY AND RETURN ON ASSET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For Return on Asset (ROA), the regression result shows that the R2 which is the multiple coefficient for determination gives the percentage of total variation in the independent variable measure by return on assets explained by the independent variable (CAR). Hence, the result of R2 value of 0.1066 (Approximately 11%) implies that the total variation in return on asset is caused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 xml:space="preserve">by CAR of listed DMBs while the remaining 89% is caused by other factors other than the independent variable (CAR) captured in the model. The implication is that when there is a change in CAR, ROA of banks will also be affected by the change directly. Furthermore, the regression result also shows that there is a positive relationship between CAR and ROA and that a unit increase in CAR will lead to increase an increase in ROA by ₦0.0721 million; while the intercept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value of ₦0.2035 million represent the value of ROA when CAR is zero. The F statistics values of 7.52 revealed that the model is statically significant at level of 0.0079, showing the applicability of the overall model. This indicates that the predictive power of independent variable (CAR) is insignificant and contributes little explanatory power of the overall regression model. This is in  consonance with Abba (2016), Mohammed (2017) and Ajayi, Enimola &amp; Orugun (2019).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Given the result of multivariate OLS regression table 4.4 which indicates that capital adequacy ratio measured by total qualifying capital to risk weighted asset has positive relationship with return on assets given correlation coefficient value of 0.3265 and statistically significant (P=0.0079) at 1% level. This connotes that capital adequacy and return on assets of listed DMB, move in the same direction, as the CAR increases, the return on asset of listed DMB also increase.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Hypothesis I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HO</w:t>
      </w:r>
      <w:r w:rsidRPr="007200C5">
        <w:rPr>
          <w:rFonts w:asciiTheme="majorBidi" w:hAnsiTheme="majorBidi" w:cstheme="majorBidi"/>
          <w:vertAlign w:val="subscript"/>
        </w:rPr>
        <w:t>1</w:t>
      </w:r>
      <w:r w:rsidRPr="007200C5">
        <w:rPr>
          <w:rFonts w:asciiTheme="majorBidi" w:hAnsiTheme="majorBidi" w:cstheme="majorBidi"/>
        </w:rPr>
        <w:t xml:space="preserve">: </w:t>
      </w:r>
      <w:r w:rsidRPr="007200C5">
        <w:rPr>
          <w:rFonts w:asciiTheme="majorBidi" w:hAnsiTheme="majorBidi" w:cstheme="majorBidi"/>
        </w:rPr>
        <w:tab/>
        <w:t xml:space="preserve">Capital adequacy has no significant effect on return on asset (ROA) of </w:t>
      </w:r>
      <w:r w:rsidRPr="007200C5">
        <w:rPr>
          <w:rFonts w:asciiTheme="majorBidi" w:hAnsiTheme="majorBidi" w:cstheme="majorBidi"/>
        </w:rPr>
        <w:tab/>
        <w:t xml:space="preserve">listed deposit money Banks in Nigeria. As earlier stated that CAR positively influence ROA of DMBs which is significant. Therefore, the null hypotheses of the study which state that Capital adequacy has no effect on ROA of listed DMB in Nigeria is rejected.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4.5.2 CAPITAL ADEQUACY AND RETURN ON EQUITY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For Return on Equity (ROE), the result of regression shows that the R2, that is, the multiple coefficient for determination indicates the extent to which the independent variable (CAR) explains the total variation in the dependent variable (ROE).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Thus it signifies that 0.0999 (10%) of the total variation in the ROE of listed DMBs in Nigeria is caused by CAR. This indicates that for every change in the CAR of listed DMBs, the amount of ROA would also invariably be affected. Furthermore, the regression result also shows that there is a positive relationship between CAR and ROE and that a unit increase in </w:t>
      </w:r>
      <w:r w:rsidRPr="007200C5">
        <w:rPr>
          <w:rFonts w:asciiTheme="majorBidi" w:hAnsiTheme="majorBidi" w:cstheme="majorBidi"/>
        </w:rPr>
        <w:lastRenderedPageBreak/>
        <w:t xml:space="preserve">CAR will lead to an increase in ROE by ₦0.1137 million; while the intercept value of ₦0.0964 million represent the value of ROE when CAR is zero. The F-Statistics is significant at 6.995 for ROE, which means the model is fit and that there is significant relationship between return on equity (Dependent Variable) and Capital adequacy (independent variable) at 1% level of significance. This is in consonance with Mohammed (2017).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Given the regression result in table 4.4 which indicates that CAR as measured by total qualifying capital to risk weighted asset (TQC/RWA) has positive Relationship with ROE, which is measured by Net profit to total equity, given correlation coefficient value of 0.3161 and statistically  Significant (p=0.0103) at 1% level. This also connotes that as listed DMBs increases their capital Base, it will result in an increase in return on equity of the listed DMBs in Nigeria.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Hypothesis II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HO</w:t>
      </w:r>
      <w:r w:rsidRPr="007200C5">
        <w:rPr>
          <w:rFonts w:asciiTheme="majorBidi" w:hAnsiTheme="majorBidi" w:cstheme="majorBidi"/>
          <w:vertAlign w:val="subscript"/>
        </w:rPr>
        <w:t>2</w:t>
      </w:r>
      <w:r w:rsidRPr="007200C5">
        <w:rPr>
          <w:rFonts w:asciiTheme="majorBidi" w:hAnsiTheme="majorBidi" w:cstheme="majorBidi"/>
        </w:rPr>
        <w:t xml:space="preserve">: Capital adequacy has no significant effect on return on equity (ROE) of </w:t>
      </w:r>
      <w:r w:rsidRPr="007200C5">
        <w:rPr>
          <w:rFonts w:asciiTheme="majorBidi" w:hAnsiTheme="majorBidi" w:cstheme="majorBidi"/>
        </w:rPr>
        <w:tab/>
        <w:t xml:space="preserve">listed deposit money Banks in Nigeria.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The result from the regression indicated that CAR positively influence the ROE of listed DMBs in Nigeria which is statically significant. Therefore, the null hypothesis which states that Capital Adequacy does not affect ROE of listed DMBs in Nigeria is rejected.</w:t>
      </w: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p>
    <w:p w:rsidR="00EB7608" w:rsidRDefault="00EB7608"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Pr="007200C5" w:rsidRDefault="007200C5" w:rsidP="007200C5">
      <w:pPr>
        <w:spacing w:line="360" w:lineRule="auto"/>
        <w:jc w:val="both"/>
        <w:rPr>
          <w:rFonts w:asciiTheme="majorBidi" w:hAnsiTheme="majorBidi" w:cstheme="majorBidi"/>
        </w:rPr>
      </w:pPr>
    </w:p>
    <w:p w:rsidR="00EB7608" w:rsidRPr="007200C5" w:rsidRDefault="00EB7608" w:rsidP="007200C5">
      <w:pPr>
        <w:spacing w:line="360" w:lineRule="auto"/>
        <w:rPr>
          <w:rFonts w:asciiTheme="majorBidi" w:hAnsiTheme="majorBidi" w:cstheme="majorBidi"/>
        </w:rPr>
      </w:pPr>
    </w:p>
    <w:p w:rsidR="008E67EB" w:rsidRDefault="008E67EB" w:rsidP="007200C5">
      <w:pPr>
        <w:spacing w:line="360" w:lineRule="auto"/>
        <w:jc w:val="center"/>
        <w:rPr>
          <w:rFonts w:asciiTheme="majorBidi" w:hAnsiTheme="majorBidi" w:cstheme="majorBidi"/>
          <w:b/>
        </w:rPr>
      </w:pPr>
    </w:p>
    <w:p w:rsidR="008E67EB" w:rsidRDefault="008E67EB" w:rsidP="007200C5">
      <w:pPr>
        <w:spacing w:line="360" w:lineRule="auto"/>
        <w:jc w:val="center"/>
        <w:rPr>
          <w:rFonts w:asciiTheme="majorBidi" w:hAnsiTheme="majorBidi" w:cstheme="majorBidi"/>
          <w:b/>
        </w:rPr>
      </w:pPr>
    </w:p>
    <w:p w:rsidR="008E67EB" w:rsidRDefault="008E67EB" w:rsidP="007200C5">
      <w:pPr>
        <w:spacing w:line="360" w:lineRule="auto"/>
        <w:jc w:val="center"/>
        <w:rPr>
          <w:rFonts w:asciiTheme="majorBidi" w:hAnsiTheme="majorBidi" w:cstheme="majorBidi"/>
          <w:b/>
        </w:rPr>
      </w:pPr>
    </w:p>
    <w:p w:rsidR="00EB7608" w:rsidRPr="007200C5" w:rsidRDefault="00EB7608" w:rsidP="007200C5">
      <w:pPr>
        <w:spacing w:line="360" w:lineRule="auto"/>
        <w:jc w:val="center"/>
        <w:rPr>
          <w:rFonts w:asciiTheme="majorBidi" w:hAnsiTheme="majorBidi" w:cstheme="majorBidi"/>
          <w:b/>
        </w:rPr>
      </w:pPr>
      <w:r w:rsidRPr="007200C5">
        <w:rPr>
          <w:rFonts w:asciiTheme="majorBidi" w:hAnsiTheme="majorBidi" w:cstheme="majorBidi"/>
          <w:b/>
        </w:rPr>
        <w:t>CHAPTER FIVE</w:t>
      </w:r>
    </w:p>
    <w:p w:rsidR="00EB7608" w:rsidRPr="007200C5" w:rsidRDefault="00EB7608" w:rsidP="007200C5">
      <w:pPr>
        <w:spacing w:line="360" w:lineRule="auto"/>
        <w:jc w:val="center"/>
        <w:rPr>
          <w:rFonts w:asciiTheme="majorBidi" w:hAnsiTheme="majorBidi" w:cstheme="majorBidi"/>
          <w:b/>
        </w:rPr>
      </w:pPr>
      <w:r w:rsidRPr="007200C5">
        <w:rPr>
          <w:rFonts w:asciiTheme="majorBidi" w:hAnsiTheme="majorBidi" w:cstheme="majorBidi"/>
          <w:b/>
        </w:rPr>
        <w:t>SUMMARY, CONCLUSION AND RECOMMENDATION</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5.1</w:t>
      </w:r>
      <w:r w:rsidRPr="007200C5">
        <w:rPr>
          <w:rFonts w:asciiTheme="majorBidi" w:hAnsiTheme="majorBidi" w:cstheme="majorBidi"/>
          <w:b/>
        </w:rPr>
        <w:tab/>
        <w:t xml:space="preserve"> SUMMARY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study set to empirically examines how Capital Adequacy affect the profitability of listed DMBs in Nigeria. The research was motivated by renewed interest evinced due to recent collapse of some banks in the country. The main objective of the study was to establish how and to what extent does capital adequacy determine the performance of listed DMBs in Nigeria.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The study examined capital adequacy by using capital adequacy ratio on both the two major Measurement of financial performance which are the Return on asset and Return on equity.</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The Study employed a panel regression model for the purpose of explaining and predicting the capital Adequacy effect on performance of listed DMBs in Nigeria. In analyzing capital adequacy and Financial performance of sampled banks, we made use of multivariate OLS regression to Investigate the impact as the study relied on secondary data as it provide more accurate banks data and the results are presented in tables.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study findings consistently support the potential association between the independent variable and dependent variables for listed DMBs in Nigeria. Capital adequacy had a positive correlation With ROA and ROE at 1% level of significance and was found to be statistically significance to Both ROA and ROE. The study used F statistics of 7.51 and 7.00 to test the overall significance of the regression model and it was established that the overall models was statistically significant and Suitable for the study.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study will provide additional literature in the field of finance. More so, the outcome of this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Study will help finance experts, regulators, board of directors as well as investors with the requisite insight into the interplay of Capital Adequacy in determining the quantum of financial performance of banks.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5.2 </w:t>
      </w:r>
      <w:r w:rsidRPr="007200C5">
        <w:rPr>
          <w:rFonts w:asciiTheme="majorBidi" w:hAnsiTheme="majorBidi" w:cstheme="majorBidi"/>
          <w:b/>
        </w:rPr>
        <w:tab/>
        <w:t>CONCLUSION</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r w:rsidRPr="007200C5">
        <w:rPr>
          <w:rFonts w:asciiTheme="majorBidi" w:hAnsiTheme="majorBidi" w:cstheme="majorBidi"/>
        </w:rPr>
        <w:tab/>
        <w:t xml:space="preserve">From the statistical and empirical evidence by using one explanatory variable (CAR) in predicting and explaining the financial performance which is represented by ROA and ROE of listed DMBs in Nigeria. In view of findings of this study, the study concludes as follows;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ab/>
        <w:t xml:space="preserve">Firstly, capital adequacy ratio has a significant positive effect on Return on Asset of listed deposit money banks in Nigeria. This shows that banks with higher capital adequacy ratio are perceived to have safety and more customer confidence which can be well translated into higher performance. Therefore, this simply means that the higher the bank capital adequacy ratio the more profitable a bank will be.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More so, capital adequacy ratio has a significant positive effect on Return on Equity of listed deposit money banks in Nigeria. Banks with more equity capital are perceived to have more safety and such advantage can be translated into higher performance. Thus, banks capital adequacy proves a strong factor in profit planning and capital structure decision.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r w:rsidRPr="007200C5">
        <w:rPr>
          <w:rFonts w:asciiTheme="majorBidi" w:hAnsiTheme="majorBidi" w:cstheme="majorBidi"/>
          <w:b/>
        </w:rPr>
        <w:t>5.3</w:t>
      </w:r>
      <w:r w:rsidRPr="007200C5">
        <w:rPr>
          <w:rFonts w:asciiTheme="majorBidi" w:hAnsiTheme="majorBidi" w:cstheme="majorBidi"/>
          <w:b/>
        </w:rPr>
        <w:tab/>
        <w:t xml:space="preserve"> RECOMMENDATIONS</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r w:rsidRPr="007200C5">
        <w:rPr>
          <w:rFonts w:asciiTheme="majorBidi" w:hAnsiTheme="majorBidi" w:cstheme="majorBidi"/>
        </w:rPr>
        <w:tab/>
        <w:t xml:space="preserve">In line with the findings of the study, it is pertinent to make the following recommendations to stakeholder in the banking and financial industry as thus: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i. </w:t>
      </w:r>
      <w:r w:rsidRPr="007200C5">
        <w:rPr>
          <w:rFonts w:asciiTheme="majorBidi" w:hAnsiTheme="majorBidi" w:cstheme="majorBidi"/>
        </w:rPr>
        <w:tab/>
        <w:t xml:space="preserve">The regulators should imbibe the culture of conducting constant and </w:t>
      </w:r>
      <w:r w:rsidRPr="007200C5">
        <w:rPr>
          <w:rFonts w:asciiTheme="majorBidi" w:hAnsiTheme="majorBidi" w:cstheme="majorBidi"/>
        </w:rPr>
        <w:tab/>
      </w:r>
      <w:r w:rsidRPr="007200C5">
        <w:rPr>
          <w:rFonts w:asciiTheme="majorBidi" w:hAnsiTheme="majorBidi" w:cstheme="majorBidi"/>
        </w:rPr>
        <w:tab/>
        <w:t xml:space="preserve">periodic monitoring  and supervision of banks in an efficient and effective </w:t>
      </w:r>
      <w:r w:rsidRPr="007200C5">
        <w:rPr>
          <w:rFonts w:asciiTheme="majorBidi" w:hAnsiTheme="majorBidi" w:cstheme="majorBidi"/>
        </w:rPr>
        <w:tab/>
        <w:t xml:space="preserve">manner so as to avoid bank distress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and increase optimum utilization of banks resources.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ii. </w:t>
      </w:r>
      <w:r w:rsidRPr="007200C5">
        <w:rPr>
          <w:rFonts w:asciiTheme="majorBidi" w:hAnsiTheme="majorBidi" w:cstheme="majorBidi"/>
        </w:rPr>
        <w:tab/>
        <w:t xml:space="preserve">Nigeria banks should be well capitalized to enable them enjoy access to </w:t>
      </w:r>
      <w:r w:rsidRPr="007200C5">
        <w:rPr>
          <w:rFonts w:asciiTheme="majorBidi" w:hAnsiTheme="majorBidi" w:cstheme="majorBidi"/>
        </w:rPr>
        <w:tab/>
        <w:t xml:space="preserve">cheap source of  funds with improvement in profit level. This will go a long </w:t>
      </w:r>
      <w:r w:rsidRPr="007200C5">
        <w:rPr>
          <w:rFonts w:asciiTheme="majorBidi" w:hAnsiTheme="majorBidi" w:cstheme="majorBidi"/>
        </w:rPr>
        <w:tab/>
        <w:t xml:space="preserve">way to help maintain public confidence in banks and also accommodate </w:t>
      </w:r>
      <w:r w:rsidRPr="007200C5">
        <w:rPr>
          <w:rFonts w:asciiTheme="majorBidi" w:hAnsiTheme="majorBidi" w:cstheme="majorBidi"/>
        </w:rPr>
        <w:tab/>
        <w:t xml:space="preserve">credit needs of customers.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iii. </w:t>
      </w:r>
      <w:r w:rsidRPr="007200C5">
        <w:rPr>
          <w:rFonts w:asciiTheme="majorBidi" w:hAnsiTheme="majorBidi" w:cstheme="majorBidi"/>
        </w:rPr>
        <w:tab/>
        <w:t xml:space="preserve">The financial regulators should continue to enforce capital adequacy ratio </w:t>
      </w:r>
      <w:r w:rsidRPr="007200C5">
        <w:rPr>
          <w:rFonts w:asciiTheme="majorBidi" w:hAnsiTheme="majorBidi" w:cstheme="majorBidi"/>
        </w:rPr>
        <w:tab/>
        <w:t xml:space="preserve">on banks as this will help promote the banking sector stability and its </w:t>
      </w:r>
      <w:r w:rsidRPr="007200C5">
        <w:rPr>
          <w:rFonts w:asciiTheme="majorBidi" w:hAnsiTheme="majorBidi" w:cstheme="majorBidi"/>
        </w:rPr>
        <w:tab/>
        <w:t xml:space="preserve">resilience to shocks.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iv. </w:t>
      </w:r>
      <w:r w:rsidRPr="007200C5">
        <w:rPr>
          <w:rFonts w:asciiTheme="majorBidi" w:hAnsiTheme="majorBidi" w:cstheme="majorBidi"/>
        </w:rPr>
        <w:tab/>
        <w:t xml:space="preserve">The bank management also should be more proactive, innovative and </w:t>
      </w:r>
      <w:r w:rsidRPr="007200C5">
        <w:rPr>
          <w:rFonts w:asciiTheme="majorBidi" w:hAnsiTheme="majorBidi" w:cstheme="majorBidi"/>
        </w:rPr>
        <w:tab/>
        <w:t xml:space="preserve">manage the resources of the banks more efficiently to generate reasonable </w:t>
      </w:r>
      <w:r w:rsidRPr="007200C5">
        <w:rPr>
          <w:rFonts w:asciiTheme="majorBidi" w:hAnsiTheme="majorBidi" w:cstheme="majorBidi"/>
        </w:rPr>
        <w:tab/>
        <w:t xml:space="preserve">returns to the concerned stakeholders.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v. </w:t>
      </w:r>
      <w:r w:rsidRPr="007200C5">
        <w:rPr>
          <w:rFonts w:asciiTheme="majorBidi" w:hAnsiTheme="majorBidi" w:cstheme="majorBidi"/>
        </w:rPr>
        <w:tab/>
        <w:t xml:space="preserve">Nonetheless, the study also recommend that bank management should </w:t>
      </w:r>
      <w:r w:rsidRPr="007200C5">
        <w:rPr>
          <w:rFonts w:asciiTheme="majorBidi" w:hAnsiTheme="majorBidi" w:cstheme="majorBidi"/>
        </w:rPr>
        <w:tab/>
        <w:t xml:space="preserve">effectively manage bank risk such as market risk, operational risk, </w:t>
      </w:r>
      <w:r w:rsidRPr="007200C5">
        <w:rPr>
          <w:rFonts w:asciiTheme="majorBidi" w:hAnsiTheme="majorBidi" w:cstheme="majorBidi"/>
        </w:rPr>
        <w:tab/>
        <w:t xml:space="preserve">credit </w:t>
      </w:r>
      <w:r w:rsidRPr="007200C5">
        <w:rPr>
          <w:rFonts w:asciiTheme="majorBidi" w:hAnsiTheme="majorBidi" w:cstheme="majorBidi"/>
        </w:rPr>
        <w:tab/>
        <w:t xml:space="preserve">risk to enhance banks performance, effectively manage cost and ensure the </w:t>
      </w:r>
      <w:r w:rsidRPr="007200C5">
        <w:rPr>
          <w:rFonts w:asciiTheme="majorBidi" w:hAnsiTheme="majorBidi" w:cstheme="majorBidi"/>
        </w:rPr>
        <w:tab/>
        <w:t xml:space="preserve">adequacy level is maintained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5.4 </w:t>
      </w:r>
      <w:r w:rsidRPr="007200C5">
        <w:rPr>
          <w:rFonts w:asciiTheme="majorBidi" w:hAnsiTheme="majorBidi" w:cstheme="majorBidi"/>
          <w:b/>
        </w:rPr>
        <w:tab/>
        <w:t>LIMITATIONS OF THE STUDY</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r w:rsidRPr="007200C5">
        <w:rPr>
          <w:rFonts w:asciiTheme="majorBidi" w:hAnsiTheme="majorBidi" w:cstheme="majorBidi"/>
        </w:rPr>
        <w:tab/>
        <w:t xml:space="preserve">The findings of this study is limited to deposit Money banks in Nigeria and not applicable to other Form of banks or financial intermediary performing intermediation function in the Nigerian Financial system.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study only considered one independent variable (capital adequacy) and two dependent Variables which are the ROA and ROE and serves as proxy of financial </w:t>
      </w:r>
      <w:r w:rsidRPr="007200C5">
        <w:rPr>
          <w:rFonts w:asciiTheme="majorBidi" w:hAnsiTheme="majorBidi" w:cstheme="majorBidi"/>
        </w:rPr>
        <w:lastRenderedPageBreak/>
        <w:t xml:space="preserve">performance. Similarly the Study covered only a period of 5 year from 2014 to 2018 and adopted secondary data source.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The context of the study was DMBs in Nigeria despite the fact that there are other forms of Financial institutions such as the insurance firms, mutual funds/trust, unit trust, finance houses, Investment companies, micro finance and others.</w:t>
      </w: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8E67EB" w:rsidRDefault="008E67EB" w:rsidP="007200C5">
      <w:pPr>
        <w:spacing w:line="360" w:lineRule="auto"/>
        <w:jc w:val="center"/>
        <w:rPr>
          <w:rFonts w:asciiTheme="majorBidi" w:hAnsiTheme="majorBidi" w:cstheme="majorBidi"/>
        </w:rPr>
      </w:pPr>
    </w:p>
    <w:p w:rsidR="00EB7608" w:rsidRPr="007200C5" w:rsidRDefault="00EB7608" w:rsidP="007200C5">
      <w:pPr>
        <w:spacing w:line="360" w:lineRule="auto"/>
        <w:jc w:val="center"/>
        <w:rPr>
          <w:rFonts w:asciiTheme="majorBidi" w:hAnsiTheme="majorBidi" w:cstheme="majorBidi"/>
        </w:rPr>
      </w:pPr>
      <w:r w:rsidRPr="007200C5">
        <w:rPr>
          <w:rFonts w:asciiTheme="majorBidi" w:hAnsiTheme="majorBidi" w:cstheme="majorBidi"/>
        </w:rPr>
        <w:t>REFERENCES</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 Abba G.O., Okwa E., Soje, B. &amp; Aikpitanyi L.N. (2018). Determinants of capital      adequacy ratio of deposit money banks in Nigeria. Journal of Accounting &amp;  marketing. Vol.7(2), 2018.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Ajayi, S.O., Ajayi, H.F., Eniola, D.J. &amp; Orugun F.I. (2019) Effect of capital adequacy ratio (CAR) on profitability of deposit money banks (DMBs) a study of DMBs with international operating license in Nigeria. Research Journal of financial Accounting vol. 10, No.10, 2019.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Al-tamimi, H.A. (2010). Factors influencing performance of the uae islamic and conventional national banks. Global journal of business research. Vol.4 no. 2.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Amahalu N.O., Emmanuel, I., Nweze, C.L., Obi, J.C., Okika, E.C. (2017). Effect of capital adequacy on financial performance of quoted deposit money banks in Nigeria. 2017 international conference on African Entrepreneurship Innovation for Sustainable Development (AEISD).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Anyanwaokoro, M. (1996). Banking Methods and Process, Hossana Publications, Enugu.</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 Aruwa, S.A. &amp; Mohammed, N.M. (2011). Impact of capital adequacy on the  financial  performance of quoted deposit money banks in Nigeria. 4th  International  Conference of Faculty of Administration, Nasarawa State  University, Keffi, Nasarawa  State, Nigeria, At Nasarawa State, Nigeria.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  Athanasoglou, P.P., Brissmis, S.N., &amp; Delis, M.D. (2005). Bank Specific Industry-Speicifc and Macro-Economic Determinants of Bank Profitability. Bank of Greece Working paper 25: 1-10.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Ayaydin, H. &amp; Karakaya, A. (2014). Effect of Bank Capital on profitability and Risk in Turkish Banking, International Journal of Business and Social Sciences 5 (1).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Bank of international settlement (2010). “Basel Committee Reaches Agreement on New Capital Issue” Business releases 10. BIS publication.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Bank of international settlement (2010). Implementation of Basel II: Practical Consideration. Basel committee on Bank supervision. BIS publication.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 Bashiru, W. (2014). Determinant of Capital Adequacy Ratio on the Ethiopian Banking Industry. Research Journal of Finance and Accounting. Vol. 10:3.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lastRenderedPageBreak/>
        <w:t xml:space="preserve">Berger, A. N., &amp; Humphrey, D. B. (1997). Efficiency of financial institutions: International  survey and directions for future research. European journal of operational research,  98(2), 175 212.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Calem, P.S. &amp; Rob, R. (1996). “The Impact of Capital Based regulation on Bank  Risk Taking.  Journal of Financial Intermediation 8, 317-352.  Cameron, K.S. (1981) Domain of organization effectiveness in colleges and universities. Academy of management journal, 28,254.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Central Bank of Nigeria (2010). Measurement of capital adequacy along international standard. Lagos CBN publication.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 Dang, U. (2011). The CAMEL rating system in banking supervision, a case study. Dissertation, Arcada University of Applied science, International business journal.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Diamond, D.W. (2000). A theory of Bank Capital. The Journal of Finance, vol. 52(6),12-23.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Ejoh, N.O. &amp; Lovara, U.U. (2014). Impact of capital adequacy on deposit money banks profitability in Nigeria.</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 Research journal of finance and accounting, 5(12).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Evanoff, D. &amp; Fortier, D.L. (1998). Re-education of the structure conduct performance paradigm in banking. Journal of financial banking services research, Ezike, J.E. &amp; Oke, M.O (2013). “Capital adequacy standards, based accord and bank performance, the Nigerian experience (A case Study of Selected Banks in Nigeria). Asian Economic and Financial Review, 3(2) 146. 159.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Geroge, E. &amp; Dimitruias  (2004). “Efficiency measurement of the Greek Commercial Banks with the use of Financial ratios: A data envelope analysis approach” .Management Accounting Research, 15 (2), 201-224.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Goddard, J., Molyneux, P. &amp; Wilson, J. (2004). The profitability of European Banks: A Cross sectional and dynamic paper panel. The Manchester School, 72 (3), 363-381.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Gropp, R. &amp; Heidar, F. (2009). The determinants of bank capital structure. Working paper series no. 1096;3-10.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Hassan, K. &amp; Bashir A.M (2003). Determinant of Islamic Banking Profitability, Economic Research Forum paper q. 1-32.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Ikpefan O.A (2013) capital adequacy, management and performance in the Nigerian commercial banks (1986-2006) covenant university, otta. Ogun state. African journal of business management, 7(30), 2938-2950. </w:t>
      </w:r>
    </w:p>
    <w:p w:rsidR="0056486C"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  IMF Factsheet (2016).financial system soundness.    http://www.imf.org/en/about/factsheet/financial-system-soundness. Accessed 2016. </w:t>
      </w:r>
    </w:p>
    <w:sectPr w:rsidR="0056486C" w:rsidRPr="007200C5" w:rsidSect="001654A8">
      <w:footerReference w:type="default" r:id="rId7"/>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A8C" w:rsidRDefault="00746A8C" w:rsidP="007200C5">
      <w:r>
        <w:separator/>
      </w:r>
    </w:p>
  </w:endnote>
  <w:endnote w:type="continuationSeparator" w:id="0">
    <w:p w:rsidR="00746A8C" w:rsidRDefault="00746A8C" w:rsidP="0072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956384"/>
      <w:docPartObj>
        <w:docPartGallery w:val="Page Numbers (Bottom of Page)"/>
        <w:docPartUnique/>
      </w:docPartObj>
    </w:sdtPr>
    <w:sdtEndPr>
      <w:rPr>
        <w:noProof/>
      </w:rPr>
    </w:sdtEndPr>
    <w:sdtContent>
      <w:p w:rsidR="009170D0" w:rsidRDefault="009170D0">
        <w:pPr>
          <w:pStyle w:val="Footer"/>
          <w:jc w:val="center"/>
        </w:pPr>
        <w:r>
          <w:fldChar w:fldCharType="begin"/>
        </w:r>
        <w:r>
          <w:instrText xml:space="preserve"> PAGE   \* MERGEFORMAT </w:instrText>
        </w:r>
        <w:r>
          <w:fldChar w:fldCharType="separate"/>
        </w:r>
        <w:r w:rsidR="007F5561">
          <w:rPr>
            <w:noProof/>
          </w:rPr>
          <w:t>34</w:t>
        </w:r>
        <w:r>
          <w:rPr>
            <w:noProof/>
          </w:rPr>
          <w:fldChar w:fldCharType="end"/>
        </w:r>
      </w:p>
    </w:sdtContent>
  </w:sdt>
  <w:p w:rsidR="009170D0" w:rsidRDefault="00917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A8C" w:rsidRDefault="00746A8C" w:rsidP="007200C5">
      <w:r>
        <w:separator/>
      </w:r>
    </w:p>
  </w:footnote>
  <w:footnote w:type="continuationSeparator" w:id="0">
    <w:p w:rsidR="00746A8C" w:rsidRDefault="00746A8C" w:rsidP="00720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66C3D"/>
    <w:multiLevelType w:val="multilevel"/>
    <w:tmpl w:val="6FD817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6536B1B"/>
    <w:multiLevelType w:val="multilevel"/>
    <w:tmpl w:val="52E228E4"/>
    <w:lvl w:ilvl="0">
      <w:start w:val="1"/>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08"/>
    <w:rsid w:val="00021E4C"/>
    <w:rsid w:val="001654A8"/>
    <w:rsid w:val="00272759"/>
    <w:rsid w:val="002765A4"/>
    <w:rsid w:val="003611CB"/>
    <w:rsid w:val="003E3D43"/>
    <w:rsid w:val="00487999"/>
    <w:rsid w:val="0056486C"/>
    <w:rsid w:val="0065312E"/>
    <w:rsid w:val="00657095"/>
    <w:rsid w:val="007200C5"/>
    <w:rsid w:val="00746A8C"/>
    <w:rsid w:val="007C2600"/>
    <w:rsid w:val="007F5561"/>
    <w:rsid w:val="008E67EB"/>
    <w:rsid w:val="00905B30"/>
    <w:rsid w:val="009170D0"/>
    <w:rsid w:val="00BF685B"/>
    <w:rsid w:val="00C75EA8"/>
    <w:rsid w:val="00C8443C"/>
    <w:rsid w:val="00E14613"/>
    <w:rsid w:val="00E63A5E"/>
    <w:rsid w:val="00EB76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9359E605-9600-4EE5-BBD0-13877549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60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5A4"/>
    <w:rPr>
      <w:rFonts w:ascii="Tahoma" w:hAnsi="Tahoma" w:cs="Tahoma"/>
      <w:sz w:val="16"/>
      <w:szCs w:val="16"/>
    </w:rPr>
  </w:style>
  <w:style w:type="character" w:customStyle="1" w:styleId="BalloonTextChar">
    <w:name w:val="Balloon Text Char"/>
    <w:basedOn w:val="DefaultParagraphFont"/>
    <w:link w:val="BalloonText"/>
    <w:uiPriority w:val="99"/>
    <w:semiHidden/>
    <w:rsid w:val="002765A4"/>
    <w:rPr>
      <w:rFonts w:ascii="Tahoma" w:eastAsia="Times New Roman" w:hAnsi="Tahoma" w:cs="Tahoma"/>
      <w:sz w:val="16"/>
      <w:szCs w:val="16"/>
      <w:lang w:val="en-GB" w:eastAsia="en-GB"/>
    </w:rPr>
  </w:style>
  <w:style w:type="paragraph" w:styleId="NormalWeb">
    <w:name w:val="Normal (Web)"/>
    <w:basedOn w:val="Normal"/>
    <w:semiHidden/>
    <w:unhideWhenUsed/>
    <w:rsid w:val="007200C5"/>
    <w:pPr>
      <w:spacing w:before="100" w:beforeAutospacing="1" w:after="100" w:afterAutospacing="1"/>
    </w:pPr>
    <w:rPr>
      <w:lang w:val="en-US" w:eastAsia="en-US"/>
    </w:rPr>
  </w:style>
  <w:style w:type="paragraph" w:customStyle="1" w:styleId="Default">
    <w:name w:val="Default"/>
    <w:rsid w:val="007200C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200C5"/>
    <w:pPr>
      <w:tabs>
        <w:tab w:val="center" w:pos="4680"/>
        <w:tab w:val="right" w:pos="9360"/>
      </w:tabs>
    </w:pPr>
  </w:style>
  <w:style w:type="character" w:customStyle="1" w:styleId="HeaderChar">
    <w:name w:val="Header Char"/>
    <w:basedOn w:val="DefaultParagraphFont"/>
    <w:link w:val="Header"/>
    <w:uiPriority w:val="99"/>
    <w:rsid w:val="007200C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7200C5"/>
    <w:pPr>
      <w:tabs>
        <w:tab w:val="center" w:pos="4680"/>
        <w:tab w:val="right" w:pos="9360"/>
      </w:tabs>
    </w:pPr>
  </w:style>
  <w:style w:type="character" w:customStyle="1" w:styleId="FooterChar">
    <w:name w:val="Footer Char"/>
    <w:basedOn w:val="DefaultParagraphFont"/>
    <w:link w:val="Footer"/>
    <w:uiPriority w:val="99"/>
    <w:rsid w:val="007200C5"/>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22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12227</Words>
  <Characters>69700</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BUKOLA</dc:creator>
  <cp:lastModifiedBy>Microsoft account</cp:lastModifiedBy>
  <cp:revision>3</cp:revision>
  <cp:lastPrinted>2025-05-11T10:30:00Z</cp:lastPrinted>
  <dcterms:created xsi:type="dcterms:W3CDTF">2025-05-13T18:06:00Z</dcterms:created>
  <dcterms:modified xsi:type="dcterms:W3CDTF">2025-05-13T18:08:00Z</dcterms:modified>
</cp:coreProperties>
</file>