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4"/>
          <w:szCs w:val="24"/>
        </w:rPr>
      </w:pPr>
    </w:p>
    <w:p>
      <w:pPr>
        <w:jc w:val="center"/>
        <w:rPr>
          <w:rFonts w:ascii="Times New Roman" w:hAnsi="Times New Roman"/>
          <w:sz w:val="24"/>
          <w:szCs w:val="24"/>
        </w:rPr>
      </w:pPr>
    </w:p>
    <w:p>
      <w:pPr>
        <w:ind w:left="0" w:leftChars="0" w:right="4" w:firstLine="0" w:firstLineChars="0"/>
        <w:jc w:val="center"/>
        <w:rPr>
          <w:rFonts w:ascii="Times New Roman" w:hAnsi="Times New Roman"/>
          <w:b/>
          <w:bCs/>
          <w:sz w:val="28"/>
          <w:szCs w:val="28"/>
        </w:rPr>
      </w:pPr>
      <w:r>
        <w:rPr>
          <w:rFonts w:ascii="Times New Roman" w:hAnsi="Times New Roman"/>
          <w:b/>
          <w:bCs/>
          <w:sz w:val="28"/>
          <w:szCs w:val="28"/>
        </w:rPr>
        <w:t>PROJECT RESEARCH WORK</w:t>
      </w:r>
    </w:p>
    <w:p>
      <w:pPr>
        <w:tabs>
          <w:tab w:val="center" w:pos="4153"/>
          <w:tab w:val="right" w:pos="8307"/>
        </w:tabs>
        <w:ind w:right="4"/>
        <w:jc w:val="center"/>
        <w:rPr>
          <w:rFonts w:ascii="Times New Roman" w:hAnsi="Times New Roman"/>
          <w:b/>
          <w:bCs/>
          <w:sz w:val="28"/>
          <w:szCs w:val="28"/>
        </w:rPr>
      </w:pPr>
      <w:r>
        <w:rPr>
          <w:rFonts w:ascii="Times New Roman" w:hAnsi="Times New Roman"/>
          <w:b/>
          <w:bCs/>
          <w:sz w:val="28"/>
          <w:szCs w:val="28"/>
        </w:rPr>
        <w:t>ON</w:t>
      </w:r>
    </w:p>
    <w:p>
      <w:pPr>
        <w:spacing w:after="0" w:line="360" w:lineRule="auto"/>
        <w:jc w:val="center"/>
        <w:rPr>
          <w:rFonts w:ascii="Times New Roman" w:hAnsi="Times New Roman"/>
          <w:b/>
          <w:sz w:val="28"/>
          <w:szCs w:val="28"/>
        </w:rPr>
      </w:pPr>
      <w:r>
        <w:rPr>
          <w:rFonts w:ascii="Times New Roman" w:hAnsi="Times New Roman"/>
          <w:b/>
          <w:sz w:val="28"/>
          <w:szCs w:val="28"/>
        </w:rPr>
        <w:t>QUANTITATIVE AND QUALITATIVE ANALYSIS OF MICROBIAL LOADS IN SOME HERBAL MEDICINES SOLD IN ILORIN</w:t>
      </w:r>
    </w:p>
    <w:p>
      <w:pPr>
        <w:ind w:right="4"/>
        <w:jc w:val="center"/>
        <w:rPr>
          <w:rFonts w:ascii="Times New Roman" w:hAnsi="Times New Roman"/>
          <w:b/>
          <w:bCs/>
          <w:sz w:val="28"/>
          <w:szCs w:val="28"/>
        </w:rPr>
      </w:pPr>
      <w:r>
        <w:rPr>
          <w:rFonts w:ascii="Times New Roman" w:hAnsi="Times New Roman"/>
          <w:b/>
          <w:bCs/>
          <w:sz w:val="28"/>
          <w:szCs w:val="28"/>
        </w:rPr>
        <w:t xml:space="preserve">PRESENTED BY: </w:t>
      </w:r>
      <w:bookmarkStart w:id="45" w:name="_GoBack"/>
      <w:bookmarkEnd w:id="45"/>
    </w:p>
    <w:p>
      <w:pPr>
        <w:ind w:right="4"/>
        <w:jc w:val="center"/>
        <w:rPr>
          <w:rFonts w:ascii="Times New Roman" w:hAnsi="Times New Roman"/>
          <w:b/>
          <w:bCs/>
          <w:sz w:val="28"/>
          <w:szCs w:val="28"/>
        </w:rPr>
      </w:pPr>
    </w:p>
    <w:p>
      <w:pPr>
        <w:ind w:right="4"/>
        <w:jc w:val="center"/>
        <w:rPr>
          <w:rFonts w:ascii="Times New Roman" w:hAnsi="Times New Roman"/>
          <w:b/>
          <w:bCs/>
          <w:sz w:val="28"/>
          <w:szCs w:val="28"/>
        </w:rPr>
      </w:pPr>
      <w:r>
        <w:rPr>
          <w:rFonts w:ascii="Times New Roman" w:hAnsi="Times New Roman"/>
          <w:b/>
          <w:bCs/>
          <w:sz w:val="28"/>
          <w:szCs w:val="28"/>
          <w:lang w:val="en-US"/>
        </w:rPr>
        <w:t>SULAIMON HAWAWU FEYISAYO</w:t>
      </w:r>
    </w:p>
    <w:p>
      <w:pPr>
        <w:ind w:right="4"/>
        <w:jc w:val="center"/>
        <w:rPr>
          <w:rFonts w:ascii="Times New Roman" w:hAnsi="Times New Roman"/>
          <w:b/>
          <w:bCs/>
          <w:sz w:val="28"/>
          <w:szCs w:val="28"/>
        </w:rPr>
      </w:pPr>
      <w:r>
        <w:rPr>
          <w:rFonts w:hint="eastAsia"/>
          <w:b/>
          <w:bCs/>
          <w:sz w:val="28"/>
          <w:szCs w:val="28"/>
        </w:rPr>
        <w:t>HND/23/SLT/FT/0252</w:t>
      </w:r>
    </w:p>
    <w:p>
      <w:pPr>
        <w:spacing w:before="240" w:after="0"/>
        <w:ind w:right="4" w:firstLine="720"/>
        <w:rPr>
          <w:rFonts w:ascii="Times New Roman" w:hAnsi="Times New Roman"/>
          <w:b/>
          <w:bCs/>
          <w:sz w:val="28"/>
          <w:szCs w:val="28"/>
        </w:rPr>
      </w:pPr>
    </w:p>
    <w:p>
      <w:pPr>
        <w:spacing w:before="240" w:after="0" w:line="360" w:lineRule="auto"/>
        <w:ind w:right="4"/>
        <w:jc w:val="center"/>
        <w:rPr>
          <w:rFonts w:ascii="Times New Roman" w:hAnsi="Times New Roman"/>
          <w:b/>
          <w:bCs/>
          <w:sz w:val="28"/>
          <w:szCs w:val="28"/>
        </w:rPr>
      </w:pPr>
      <w:r>
        <w:rPr>
          <w:rFonts w:ascii="Times New Roman" w:hAnsi="Times New Roman"/>
          <w:b/>
          <w:bCs/>
          <w:sz w:val="28"/>
          <w:szCs w:val="28"/>
        </w:rPr>
        <w:t>SUBMITTED TO:</w:t>
      </w:r>
    </w:p>
    <w:p>
      <w:pPr>
        <w:spacing w:line="360" w:lineRule="auto"/>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 INSTITUTE OF APPLIED SCIENCES (IAS),</w:t>
      </w:r>
    </w:p>
    <w:p>
      <w:pPr>
        <w:spacing w:line="360" w:lineRule="auto"/>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spacing w:line="360" w:lineRule="auto"/>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spacing w:line="360" w:lineRule="auto"/>
        <w:ind w:left="720" w:right="4"/>
        <w:jc w:val="center"/>
        <w:rPr>
          <w:rFonts w:ascii="Times New Roman" w:hAnsi="Times New Roman"/>
          <w:b/>
          <w:bCs/>
          <w:sz w:val="28"/>
          <w:szCs w:val="28"/>
        </w:rPr>
      </w:pPr>
    </w:p>
    <w:p>
      <w:pPr>
        <w:spacing w:line="360" w:lineRule="auto"/>
        <w:jc w:val="center"/>
        <w:rPr>
          <w:rFonts w:ascii="Times New Roman" w:hAnsi="Times New Roman"/>
          <w:b/>
          <w:bCs/>
          <w:sz w:val="24"/>
          <w:szCs w:val="24"/>
        </w:rPr>
      </w:pPr>
      <w:r>
        <w:rPr>
          <w:rFonts w:ascii="Times New Roman" w:hAnsi="Times New Roman"/>
          <w:b/>
          <w:sz w:val="28"/>
          <w:szCs w:val="28"/>
        </w:rPr>
        <w:t>MAY, 2025</w:t>
      </w:r>
    </w:p>
    <w:p>
      <w:pPr>
        <w:spacing w:line="360" w:lineRule="auto"/>
        <w:ind w:left="0" w:leftChars="0" w:right="4" w:firstLine="0" w:firstLineChars="0"/>
        <w:jc w:val="center"/>
        <w:rPr>
          <w:rFonts w:ascii="Times New Roman" w:hAnsi="Times New Roman"/>
          <w:b/>
          <w:bCs/>
          <w:sz w:val="24"/>
          <w:szCs w:val="24"/>
          <w:lang w:val="en-US"/>
        </w:rPr>
      </w:pPr>
    </w:p>
    <w:p>
      <w:pPr>
        <w:spacing w:line="360" w:lineRule="auto"/>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spacing w:line="360" w:lineRule="auto"/>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hint="eastAsia"/>
        </w:rPr>
        <w:t>Sulaimon hawawu feyisayo</w:t>
      </w:r>
      <w:r>
        <w:rPr>
          <w:rFonts w:ascii="Times New Roman" w:hAnsi="Times New Roman"/>
          <w:sz w:val="24"/>
          <w:szCs w:val="24"/>
        </w:rPr>
        <w:t xml:space="preserve"> with Matric Number HND/23/SLT/FT/0</w:t>
      </w:r>
      <w:r>
        <w:rPr>
          <w:rFonts w:ascii="Times New Roman" w:hAnsi="Times New Roman"/>
          <w:sz w:val="24"/>
          <w:szCs w:val="24"/>
          <w:lang w:val="en-US"/>
        </w:rPr>
        <w:t>252</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spacing w:after="0" w:line="360" w:lineRule="auto"/>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spacing w:after="0" w:line="360" w:lineRule="auto"/>
        <w:ind w:right="4"/>
        <w:rPr>
          <w:rFonts w:ascii="Times New Roman" w:hAnsi="Times New Roman"/>
          <w:b/>
          <w:bCs/>
          <w:sz w:val="24"/>
          <w:szCs w:val="24"/>
        </w:rPr>
      </w:pPr>
      <w:r>
        <w:rPr>
          <w:rFonts w:ascii="Times New Roman" w:hAnsi="Times New Roman"/>
          <w:b/>
          <w:bCs/>
          <w:sz w:val="24"/>
          <w:szCs w:val="24"/>
        </w:rPr>
        <w:t>MRS OTUYO MUJIBAT                                                                          DATE</w:t>
      </w:r>
    </w:p>
    <w:p>
      <w:pPr>
        <w:spacing w:after="0" w:line="360" w:lineRule="auto"/>
        <w:ind w:right="4"/>
        <w:rPr>
          <w:rFonts w:ascii="Times New Roman" w:hAnsi="Times New Roman"/>
          <w:b/>
          <w:bCs/>
          <w:sz w:val="24"/>
          <w:szCs w:val="24"/>
        </w:rPr>
      </w:pPr>
      <w:r>
        <w:rPr>
          <w:rFonts w:ascii="Times New Roman" w:hAnsi="Times New Roman"/>
          <w:b/>
          <w:bCs/>
          <w:sz w:val="24"/>
          <w:szCs w:val="24"/>
        </w:rPr>
        <w:t>(Supervisor)</w:t>
      </w:r>
    </w:p>
    <w:p>
      <w:pPr>
        <w:spacing w:after="0" w:line="360" w:lineRule="auto"/>
        <w:ind w:right="4"/>
        <w:rPr>
          <w:rFonts w:ascii="Times New Roman" w:hAnsi="Times New Roman"/>
          <w:b/>
          <w:bCs/>
          <w:sz w:val="24"/>
          <w:szCs w:val="24"/>
        </w:rPr>
      </w:pPr>
    </w:p>
    <w:p>
      <w:pPr>
        <w:spacing w:after="0" w:line="360" w:lineRule="auto"/>
        <w:ind w:left="720" w:right="4"/>
        <w:rPr>
          <w:rFonts w:ascii="Times New Roman" w:hAnsi="Times New Roman"/>
          <w:b/>
          <w:bCs/>
          <w:sz w:val="24"/>
          <w:szCs w:val="24"/>
        </w:rPr>
      </w:pPr>
    </w:p>
    <w:p>
      <w:pPr>
        <w:spacing w:after="0" w:line="360" w:lineRule="auto"/>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spacing w:after="0" w:line="360" w:lineRule="auto"/>
        <w:ind w:right="4"/>
        <w:rPr>
          <w:rFonts w:ascii="Times New Roman" w:hAnsi="Times New Roman"/>
          <w:b/>
          <w:bCs/>
          <w:sz w:val="24"/>
          <w:szCs w:val="24"/>
        </w:rPr>
      </w:pPr>
      <w:r>
        <w:rPr>
          <w:rFonts w:ascii="Times New Roman" w:hAnsi="Times New Roman"/>
          <w:b/>
          <w:bCs/>
          <w:sz w:val="24"/>
          <w:szCs w:val="24"/>
        </w:rPr>
        <w:t>MRS. AHMED T.                                                                                      DATE</w:t>
      </w:r>
    </w:p>
    <w:p>
      <w:pPr>
        <w:spacing w:after="0" w:line="360" w:lineRule="auto"/>
        <w:ind w:right="4"/>
        <w:rPr>
          <w:rFonts w:ascii="Times New Roman" w:hAnsi="Times New Roman"/>
          <w:b/>
          <w:bCs/>
          <w:sz w:val="24"/>
          <w:szCs w:val="24"/>
        </w:rPr>
      </w:pPr>
      <w:r>
        <w:rPr>
          <w:rFonts w:ascii="Times New Roman" w:hAnsi="Times New Roman"/>
          <w:b/>
          <w:bCs/>
          <w:sz w:val="24"/>
          <w:szCs w:val="24"/>
        </w:rPr>
        <w:t>(Head of Unit)</w:t>
      </w:r>
    </w:p>
    <w:p>
      <w:pPr>
        <w:spacing w:after="0" w:line="360" w:lineRule="auto"/>
        <w:ind w:left="720" w:right="4"/>
        <w:rPr>
          <w:rFonts w:ascii="Times New Roman" w:hAnsi="Times New Roman"/>
          <w:b/>
          <w:bCs/>
          <w:sz w:val="24"/>
          <w:szCs w:val="24"/>
        </w:rPr>
      </w:pPr>
    </w:p>
    <w:p>
      <w:pPr>
        <w:spacing w:after="0" w:line="360" w:lineRule="auto"/>
        <w:ind w:left="720" w:right="4"/>
        <w:rPr>
          <w:rFonts w:ascii="Times New Roman" w:hAnsi="Times New Roman"/>
          <w:b/>
          <w:bCs/>
          <w:sz w:val="24"/>
          <w:szCs w:val="24"/>
        </w:rPr>
      </w:pPr>
    </w:p>
    <w:p>
      <w:pPr>
        <w:spacing w:after="0" w:line="360" w:lineRule="auto"/>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spacing w:after="0" w:line="360" w:lineRule="auto"/>
        <w:ind w:right="4"/>
        <w:rPr>
          <w:rFonts w:ascii="Times New Roman" w:hAnsi="Times New Roman"/>
          <w:b/>
          <w:bCs/>
          <w:sz w:val="24"/>
          <w:szCs w:val="24"/>
        </w:rPr>
      </w:pPr>
      <w:r>
        <w:rPr>
          <w:rFonts w:ascii="Times New Roman" w:hAnsi="Times New Roman"/>
          <w:b/>
          <w:bCs/>
          <w:sz w:val="24"/>
          <w:szCs w:val="24"/>
        </w:rPr>
        <w:t>DR. USMAN ABDULKAREEM                                                              DATE</w:t>
      </w:r>
    </w:p>
    <w:p>
      <w:pPr>
        <w:spacing w:after="0" w:line="360" w:lineRule="auto"/>
        <w:ind w:right="4"/>
        <w:rPr>
          <w:rFonts w:ascii="Times New Roman" w:hAnsi="Times New Roman"/>
          <w:b/>
          <w:bCs/>
          <w:sz w:val="24"/>
          <w:szCs w:val="24"/>
        </w:rPr>
      </w:pPr>
      <w:r>
        <w:rPr>
          <w:rFonts w:ascii="Times New Roman" w:hAnsi="Times New Roman"/>
          <w:b/>
          <w:bCs/>
          <w:sz w:val="24"/>
          <w:szCs w:val="24"/>
        </w:rPr>
        <w:t>(Head of Department)</w:t>
      </w:r>
    </w:p>
    <w:p>
      <w:pPr>
        <w:spacing w:line="360" w:lineRule="auto"/>
        <w:ind w:left="0" w:leftChars="0" w:right="4" w:firstLine="0" w:firstLineChars="0"/>
        <w:jc w:val="center"/>
        <w:rPr>
          <w:rFonts w:ascii="Times New Roman" w:hAnsi="Times New Roman"/>
          <w:b/>
          <w:bCs/>
          <w:sz w:val="24"/>
          <w:szCs w:val="24"/>
          <w:lang w:val="en-US"/>
        </w:rPr>
      </w:pPr>
    </w:p>
    <w:p>
      <w:pPr>
        <w:spacing w:line="360" w:lineRule="auto"/>
        <w:ind w:left="720" w:right="4"/>
        <w:jc w:val="center"/>
        <w:rPr>
          <w:rFonts w:hint="eastAsia"/>
        </w:rPr>
      </w:pPr>
      <w:r>
        <w:rPr>
          <w:rFonts w:ascii="Times New Roman" w:hAnsi="Times New Roman"/>
          <w:b/>
          <w:bCs/>
          <w:sz w:val="24"/>
          <w:szCs w:val="24"/>
        </w:rPr>
        <w:t>DEDICATION</w:t>
      </w:r>
    </w:p>
    <w:p>
      <w:pPr>
        <w:spacing w:line="360" w:lineRule="auto"/>
        <w:ind w:left="720" w:right="4"/>
        <w:rPr>
          <w:rFonts w:ascii="Times New Roman" w:hAnsi="Times New Roman"/>
          <w:b/>
          <w:bCs/>
          <w:sz w:val="24"/>
          <w:szCs w:val="24"/>
        </w:rPr>
      </w:pPr>
      <w:r>
        <w:rPr>
          <w:rFonts w:hint="eastAsia"/>
        </w:rPr>
        <w:t>This research work is dedicated to Almighty Allah for his grace and protection over my life throughout the duration of my program</w:t>
      </w: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720" w:right="4"/>
        <w:jc w:val="center"/>
        <w:rPr>
          <w:rFonts w:ascii="Times New Roman" w:hAnsi="Times New Roman"/>
          <w:b/>
          <w:bCs/>
          <w:sz w:val="24"/>
          <w:szCs w:val="24"/>
        </w:rPr>
      </w:pPr>
    </w:p>
    <w:p>
      <w:pPr>
        <w:spacing w:line="360" w:lineRule="auto"/>
        <w:ind w:left="2160" w:right="4" w:firstLine="720"/>
        <w:rPr>
          <w:rFonts w:hint="eastAsia"/>
        </w:rPr>
      </w:pPr>
      <w:r>
        <w:rPr>
          <w:rFonts w:ascii="Times New Roman" w:hAnsi="Times New Roman"/>
          <w:b/>
          <w:bCs/>
          <w:sz w:val="28"/>
          <w:szCs w:val="28"/>
        </w:rPr>
        <w:br w:type="page"/>
      </w:r>
      <w:r>
        <w:rPr>
          <w:rFonts w:ascii="Times New Roman" w:hAnsi="Times New Roman"/>
          <w:b/>
          <w:bCs/>
          <w:sz w:val="28"/>
          <w:szCs w:val="28"/>
        </w:rPr>
        <w:t xml:space="preserve">ACKNOWLEDGEMENT </w:t>
      </w:r>
      <w:r>
        <w:rPr>
          <w:rFonts w:hint="eastAsia"/>
        </w:rPr>
        <w:t xml:space="preserve"> </w:t>
      </w:r>
    </w:p>
    <w:p>
      <w:pPr>
        <w:spacing w:after="0" w:line="360" w:lineRule="auto"/>
        <w:ind w:right="4"/>
        <w:jc w:val="both"/>
        <w:rPr>
          <w:rFonts w:hint="eastAsia"/>
        </w:rPr>
      </w:pPr>
      <w:r>
        <w:rPr>
          <w:rFonts w:hint="eastAsia"/>
        </w:rPr>
        <w:t>All adoration and thanks are due to Allah, for giving me the modest knowledge and opportunity to carry out this project successful. I would like to appreciate my project supervisor Mrs mujibat otuyo, for her motherly support and advice towards this project.for her patience, tolerance, understanding and helpful information. Without her support and guidance this project would not have been possible.</w:t>
      </w:r>
    </w:p>
    <w:p>
      <w:pPr>
        <w:spacing w:after="0" w:line="360" w:lineRule="auto"/>
        <w:ind w:right="4"/>
        <w:jc w:val="both"/>
        <w:rPr>
          <w:rFonts w:ascii="Times New Roman" w:hAnsi="Times New Roman"/>
          <w:sz w:val="28"/>
          <w:szCs w:val="28"/>
        </w:rPr>
      </w:pPr>
      <w:r>
        <w:rPr>
          <w:rFonts w:hint="eastAsia"/>
        </w:rPr>
        <w:t>I appreciate all your unflinching support ma.l pray Almighty Allah continue to bless you and reward you abundantly. Words alone are not sufficient to express my profound gratitude towards my parent, Mr and Mrs sulaimon for their support financially, spiritual and physically. They are always there to lend a helping hand, to offer words of wisdom and to provide unwavering support. Your unconditional love have shaped me into the person I am today. May Almighty Allah continue blessing you and never forsake you in all your endeavors. You shall reap the fruit of your labor Insha Allah. I love you dear parent</w:t>
      </w:r>
    </w:p>
    <w:p>
      <w:pPr>
        <w:spacing w:line="360" w:lineRule="auto"/>
        <w:ind w:left="720" w:right="4"/>
        <w:jc w:val="center"/>
        <w:rPr>
          <w:rFonts w:ascii="Times New Roman" w:hAnsi="Times New Roman"/>
          <w:b/>
          <w:bCs/>
          <w:sz w:val="24"/>
          <w:szCs w:val="24"/>
        </w:rPr>
      </w:pPr>
    </w:p>
    <w:p>
      <w:pPr/>
    </w:p>
    <w:p>
      <w:pPr/>
    </w:p>
    <w:p>
      <w:pPr/>
    </w:p>
    <w:p>
      <w:pPr/>
    </w:p>
    <w:p>
      <w:pPr/>
    </w:p>
    <w:p>
      <w:pPr/>
    </w:p>
    <w:p>
      <w:pPr/>
    </w:p>
    <w:p>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TABLE OF CONTENTS</w:t>
      </w:r>
    </w:p>
    <w:p>
      <w:pPr>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spacing w:line="360" w:lineRule="auto"/>
        <w:jc w:val="both"/>
        <w:rPr>
          <w:rStyle w:val="15"/>
          <w:rFonts w:ascii="Times New Roman" w:hAnsi="Times New Roman"/>
          <w:b w:val="0"/>
          <w:sz w:val="28"/>
          <w:szCs w:val="28"/>
        </w:rPr>
      </w:pPr>
      <w:r>
        <w:rPr>
          <w:rFonts w:ascii="Times New Roman" w:hAnsi="Times New Roman"/>
          <w:sz w:val="28"/>
          <w:szCs w:val="28"/>
        </w:rPr>
        <w:t xml:space="preserve">2.4   </w:t>
      </w:r>
      <w:r>
        <w:rPr>
          <w:rStyle w:val="15"/>
          <w:rFonts w:ascii="Times New Roman" w:hAnsi="Times New Roman"/>
          <w:b w:val="0"/>
          <w:sz w:val="28"/>
          <w:szCs w:val="28"/>
        </w:rPr>
        <w:t>Health Implication of Herbal Medicines</w:t>
      </w:r>
      <w:r>
        <w:rPr>
          <w:rStyle w:val="15"/>
          <w:rFonts w:ascii="Times New Roman" w:hAnsi="Times New Roman"/>
          <w:sz w:val="28"/>
          <w:szCs w:val="28"/>
        </w:rPr>
        <w:t xml:space="preserve"> </w:t>
      </w:r>
      <w:r>
        <w:rPr>
          <w:rStyle w:val="15"/>
          <w:rFonts w:ascii="Times New Roman" w:hAnsi="Times New Roman"/>
          <w:sz w:val="28"/>
          <w:szCs w:val="28"/>
        </w:rPr>
        <w:tab/>
      </w:r>
      <w:r>
        <w:rPr>
          <w:rStyle w:val="15"/>
          <w:rFonts w:ascii="Times New Roman" w:hAnsi="Times New Roman"/>
          <w:sz w:val="28"/>
          <w:szCs w:val="28"/>
        </w:rPr>
        <w:tab/>
      </w:r>
      <w:r>
        <w:rPr>
          <w:rStyle w:val="15"/>
          <w:rFonts w:ascii="Times New Roman" w:hAnsi="Times New Roman"/>
          <w:sz w:val="28"/>
          <w:szCs w:val="28"/>
        </w:rPr>
        <w:tab/>
      </w:r>
      <w:r>
        <w:rPr>
          <w:rStyle w:val="15"/>
          <w:rFonts w:ascii="Times New Roman" w:hAnsi="Times New Roman"/>
          <w:sz w:val="28"/>
          <w:szCs w:val="28"/>
        </w:rPr>
        <w:tab/>
      </w:r>
      <w:r>
        <w:rPr>
          <w:rStyle w:val="15"/>
          <w:rFonts w:ascii="Times New Roman" w:hAnsi="Times New Roman"/>
          <w:sz w:val="28"/>
          <w:szCs w:val="28"/>
        </w:rPr>
        <w:t>25</w:t>
      </w:r>
      <w:r>
        <w:rPr>
          <w:rStyle w:val="15"/>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jc w:val="both"/>
        <w:rPr>
          <w:rFonts w:ascii="Times New Roman" w:hAnsi="Times New Roman" w:eastAsia="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hAnsi="Times New Roman" w:eastAsia="Times New Roman"/>
          <w:bCs/>
          <w:color w:val="000000"/>
          <w:sz w:val="28"/>
          <w:szCs w:val="28"/>
        </w:rPr>
        <w:t>Isolation of Microorganisms</w:t>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 xml:space="preserve">             </w:t>
      </w:r>
      <w:r>
        <w:rPr>
          <w:rFonts w:ascii="Times New Roman" w:hAnsi="Times New Roman" w:eastAsia="Times New Roman"/>
          <w:bCs/>
          <w:color w:val="000000"/>
          <w:sz w:val="28"/>
          <w:szCs w:val="28"/>
        </w:rPr>
        <w:tab/>
      </w:r>
      <w:r>
        <w:rPr>
          <w:rFonts w:ascii="Times New Roman" w:hAnsi="Times New Roman" w:eastAsia="Times New Roman"/>
          <w:bCs/>
          <w:color w:val="000000"/>
          <w:sz w:val="28"/>
          <w:szCs w:val="28"/>
        </w:rPr>
        <w:t>31</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3.7</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Characteristics of Microbial Isolates</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31</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3.8</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33</w:t>
      </w:r>
    </w:p>
    <w:p>
      <w:pPr>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4.1</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Total Bacteria Counts and Total Coliform Counts (CFU/ml)36</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4.2</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Total Fungal Counts (CFU/ml)</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 xml:space="preserve">           36</w:t>
      </w:r>
    </w:p>
    <w:p>
      <w:pPr>
        <w:pStyle w:val="3"/>
        <w:spacing w:before="0" w:line="48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4.3</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36</w:t>
      </w:r>
    </w:p>
    <w:p>
      <w:pPr>
        <w:pStyle w:val="3"/>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4.4</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 xml:space="preserve">Colonial Morphology Characterization </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36</w:t>
      </w:r>
    </w:p>
    <w:p>
      <w:pPr>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jc w:val="both"/>
        <w:rPr>
          <w:rFonts w:ascii="Times New Roman" w:hAnsi="Times New Roman"/>
          <w:sz w:val="28"/>
          <w:szCs w:val="28"/>
        </w:rPr>
      </w:pPr>
      <w:r>
        <w:rPr>
          <w:rFonts w:ascii="Times New Roman" w:hAnsi="Times New Roman"/>
          <w:sz w:val="28"/>
          <w:szCs w:val="28"/>
        </w:rPr>
        <w:t>References</w:t>
      </w: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ABSTRACT</w:t>
      </w:r>
    </w:p>
    <w:p>
      <w:pPr>
        <w:spacing w:line="480" w:lineRule="auto"/>
        <w:jc w:val="both"/>
        <w:rPr>
          <w:rFonts w:ascii="Times New Roman" w:hAnsi="Times New Roman"/>
          <w:i/>
          <w:iCs/>
          <w:sz w:val="28"/>
          <w:szCs w:val="28"/>
        </w:rPr>
        <w:sectPr>
          <w:footerReference r:id="rId4" w:type="first"/>
          <w:footerReference r:id="rId3" w:type="default"/>
          <w:pgSz w:w="11520" w:h="14400"/>
          <w:pgMar w:top="1440" w:right="1440" w:bottom="1440" w:left="1440" w:header="720" w:footer="720" w:gutter="0"/>
          <w:pgNumType w:fmt="lowerRoman" w:start="1"/>
          <w:cols w:space="720" w:num="1"/>
          <w:titlePg/>
          <w:docGrid w:linePitch="360" w:charSpace="0"/>
        </w:sectPr>
      </w:pPr>
      <w:r>
        <w:rPr>
          <w:rFonts w:ascii="Times New Roman" w:hAnsi="Times New Roman"/>
          <w:i/>
          <w:iCs/>
          <w:sz w:val="28"/>
          <w:szCs w:val="28"/>
        </w:rPr>
        <w:t>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Staphylococcus aureus, Pseudomonas spp., and E. colispp. Fungal isolates included Aspergillus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spacing w:line="360" w:lineRule="auto"/>
        <w:jc w:val="center"/>
        <w:rPr>
          <w:rFonts w:ascii="Times New Roman" w:hAnsi="Times New Roman"/>
          <w:b/>
          <w:sz w:val="28"/>
          <w:szCs w:val="28"/>
        </w:rPr>
      </w:pPr>
      <w:r>
        <w:rPr>
          <w:rFonts w:ascii="Times New Roman" w:hAnsi="Times New Roman"/>
          <w:b/>
          <w:sz w:val="28"/>
          <w:szCs w:val="28"/>
        </w:rPr>
        <w:t>CHAPTER ONE</w:t>
      </w:r>
    </w:p>
    <w:p>
      <w:pPr>
        <w:spacing w:line="360" w:lineRule="auto"/>
        <w:jc w:val="center"/>
        <w:rPr>
          <w:rFonts w:ascii="Times New Roman" w:hAnsi="Times New Roman"/>
          <w:b/>
          <w:sz w:val="28"/>
          <w:szCs w:val="28"/>
        </w:rPr>
      </w:pPr>
      <w:r>
        <w:rPr>
          <w:rFonts w:ascii="Times New Roman" w:hAnsi="Times New Roman"/>
          <w:b/>
          <w:sz w:val="28"/>
          <w:szCs w:val="28"/>
        </w:rPr>
        <w:t>INTRODUCTION</w:t>
      </w:r>
    </w:p>
    <w:p>
      <w:pPr>
        <w:spacing w:line="480" w:lineRule="auto"/>
        <w:jc w:val="both"/>
        <w:rPr>
          <w:rFonts w:ascii="Times New Roman" w:hAnsi="Times New Roman"/>
          <w:sz w:val="28"/>
          <w:szCs w:val="28"/>
        </w:rPr>
      </w:pPr>
      <w:r>
        <w:rPr>
          <w:rFonts w:ascii="Times New Roman" w:hAnsi="Times New Roman"/>
          <w:sz w:val="28"/>
          <w:szCs w:val="28"/>
        </w:rPr>
        <w:t>1.1 Background of Study</w:t>
      </w:r>
    </w:p>
    <w:p>
      <w:pPr>
        <w:spacing w:before="240" w:line="480" w:lineRule="auto"/>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spacing w:before="240" w:line="480" w:lineRule="auto"/>
        <w:jc w:val="both"/>
        <w:rPr>
          <w:rFonts w:ascii="Times New Roman" w:hAnsi="Times New Roman"/>
          <w:sz w:val="28"/>
          <w:szCs w:val="28"/>
        </w:rPr>
      </w:pPr>
      <w:r>
        <w:rPr>
          <w:rFonts w:ascii="Times New Roman" w:hAnsi="Times New Roman"/>
          <w:sz w:val="28"/>
          <w:szCs w:val="28"/>
        </w:rPr>
        <w:t>In Nigeria, there appears to be an overwhelming increase in the public awareness and usage of herbal medicinal products in the treatment and/or prevention of diseases. This may not be unconnected to the active mass media 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19"/>
        <w:spacing w:line="480" w:lineRule="auto"/>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19"/>
        <w:spacing w:line="480" w:lineRule="auto"/>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spacing w:before="240" w:line="480" w:lineRule="auto"/>
        <w:jc w:val="both"/>
        <w:rPr>
          <w:rFonts w:ascii="Times New Roman" w:hAnsi="Times New Roman"/>
          <w:b/>
          <w:sz w:val="28"/>
          <w:szCs w:val="28"/>
        </w:rPr>
      </w:pPr>
      <w:r>
        <w:rPr>
          <w:rFonts w:ascii="Times New Roman" w:hAnsi="Times New Roman"/>
          <w:b/>
          <w:sz w:val="28"/>
          <w:szCs w:val="28"/>
        </w:rPr>
        <w:t>1.2 Problem Statement</w:t>
      </w:r>
    </w:p>
    <w:p>
      <w:pPr>
        <w:spacing w:line="480" w:lineRule="auto"/>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spacing w:line="480" w:lineRule="auto"/>
        <w:jc w:val="both"/>
        <w:rPr>
          <w:rFonts w:ascii="Times New Roman" w:hAnsi="Times New Roman"/>
          <w:sz w:val="28"/>
          <w:szCs w:val="28"/>
        </w:rPr>
      </w:pPr>
    </w:p>
    <w:p>
      <w:pPr>
        <w:spacing w:line="480" w:lineRule="auto"/>
        <w:jc w:val="both"/>
        <w:rPr>
          <w:rFonts w:ascii="Times New Roman" w:hAnsi="Times New Roman"/>
          <w:b/>
          <w:sz w:val="28"/>
          <w:szCs w:val="28"/>
        </w:rPr>
      </w:pPr>
      <w:r>
        <w:rPr>
          <w:rFonts w:ascii="Times New Roman" w:hAnsi="Times New Roman"/>
          <w:b/>
          <w:sz w:val="28"/>
          <w:szCs w:val="28"/>
        </w:rPr>
        <w:t>1.3 Aim and Objectives</w:t>
      </w:r>
    </w:p>
    <w:p>
      <w:pPr>
        <w:spacing w:before="100" w:beforeAutospacing="1" w:after="100" w:afterAutospacing="1" w:line="480" w:lineRule="auto"/>
        <w:rPr>
          <w:rFonts w:ascii="Times New Roman" w:hAnsi="Times New Roman" w:eastAsia="Times New Roman"/>
          <w:sz w:val="28"/>
          <w:szCs w:val="28"/>
          <w:lang w:eastAsia="en-US"/>
        </w:rPr>
      </w:pPr>
      <w:r>
        <w:rPr>
          <w:rFonts w:ascii="Times New Roman" w:hAnsi="Times New Roman" w:eastAsia="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spacing w:before="100" w:beforeAutospacing="1" w:after="100" w:afterAutospacing="1" w:line="480" w:lineRule="auto"/>
        <w:outlineLvl w:val="2"/>
        <w:rPr>
          <w:rFonts w:ascii="Times New Roman" w:hAnsi="Times New Roman" w:eastAsia="Times New Roman"/>
          <w:bCs/>
          <w:sz w:val="28"/>
          <w:szCs w:val="28"/>
          <w:lang w:eastAsia="en-US"/>
        </w:rPr>
      </w:pPr>
      <w:r>
        <w:rPr>
          <w:rFonts w:ascii="Times New Roman" w:hAnsi="Times New Roman" w:eastAsia="Times New Roman"/>
          <w:bCs/>
          <w:sz w:val="28"/>
          <w:szCs w:val="28"/>
          <w:lang w:eastAsia="en-US"/>
        </w:rPr>
        <w:t>Objectives:</w:t>
      </w:r>
    </w:p>
    <w:p>
      <w:pPr>
        <w:numPr>
          <w:ilvl w:val="0"/>
          <w:numId w:val="1"/>
        </w:numPr>
        <w:tabs>
          <w:tab w:val="clear" w:pos="720"/>
        </w:tabs>
        <w:spacing w:before="100" w:beforeAutospacing="1" w:after="100" w:afterAutospacing="1" w:line="480" w:lineRule="auto"/>
        <w:ind w:left="426"/>
        <w:rPr>
          <w:rFonts w:ascii="Times New Roman" w:hAnsi="Times New Roman" w:eastAsia="Times New Roman"/>
          <w:sz w:val="28"/>
          <w:szCs w:val="28"/>
          <w:lang w:eastAsia="en-US"/>
        </w:rPr>
      </w:pPr>
      <w:r>
        <w:rPr>
          <w:rFonts w:ascii="Times New Roman" w:hAnsi="Times New Roman" w:eastAsia="Times New Roman"/>
          <w:bCs/>
          <w:sz w:val="28"/>
          <w:szCs w:val="28"/>
          <w:lang w:eastAsia="en-US"/>
        </w:rPr>
        <w:t>To quantify microbial loads</w:t>
      </w:r>
      <w:r>
        <w:rPr>
          <w:rFonts w:ascii="Times New Roman" w:hAnsi="Times New Roman" w:eastAsia="Times New Roman"/>
          <w:sz w:val="28"/>
          <w:szCs w:val="28"/>
          <w:lang w:eastAsia="en-US"/>
        </w:rPr>
        <w:t xml:space="preserve"> in herbal medicines using standard microbiological techniques.</w:t>
      </w:r>
    </w:p>
    <w:p>
      <w:pPr>
        <w:numPr>
          <w:ilvl w:val="0"/>
          <w:numId w:val="1"/>
        </w:numPr>
        <w:tabs>
          <w:tab w:val="clear" w:pos="720"/>
        </w:tabs>
        <w:spacing w:before="100" w:beforeAutospacing="1" w:after="100" w:afterAutospacing="1" w:line="480" w:lineRule="auto"/>
        <w:ind w:left="426"/>
        <w:rPr>
          <w:rFonts w:ascii="Times New Roman" w:hAnsi="Times New Roman" w:eastAsia="Times New Roman"/>
          <w:sz w:val="28"/>
          <w:szCs w:val="28"/>
          <w:lang w:eastAsia="en-US"/>
        </w:rPr>
      </w:pPr>
      <w:r>
        <w:rPr>
          <w:rFonts w:ascii="Times New Roman" w:hAnsi="Times New Roman" w:eastAsia="Times New Roman"/>
          <w:bCs/>
          <w:sz w:val="28"/>
          <w:szCs w:val="28"/>
          <w:lang w:eastAsia="en-US"/>
        </w:rPr>
        <w:t>To identify and characterize microbial contaminants</w:t>
      </w:r>
      <w:r>
        <w:rPr>
          <w:rFonts w:ascii="Times New Roman" w:hAnsi="Times New Roman" w:eastAsia="Times New Roman"/>
          <w:sz w:val="28"/>
          <w:szCs w:val="28"/>
          <w:lang w:eastAsia="en-US"/>
        </w:rPr>
        <w:t xml:space="preserve"> (bacteria and fungi) present in the herbal medicines.</w:t>
      </w:r>
    </w:p>
    <w:p>
      <w:pPr>
        <w:numPr>
          <w:ilvl w:val="0"/>
          <w:numId w:val="1"/>
        </w:numPr>
        <w:tabs>
          <w:tab w:val="clear" w:pos="720"/>
        </w:tabs>
        <w:spacing w:before="100" w:beforeAutospacing="1" w:after="100" w:afterAutospacing="1" w:line="480" w:lineRule="auto"/>
        <w:ind w:left="426"/>
        <w:rPr>
          <w:rFonts w:ascii="Times New Roman" w:hAnsi="Times New Roman" w:eastAsia="Times New Roman"/>
          <w:sz w:val="28"/>
          <w:szCs w:val="28"/>
          <w:lang w:eastAsia="en-US"/>
        </w:rPr>
      </w:pPr>
      <w:r>
        <w:rPr>
          <w:rFonts w:ascii="Times New Roman" w:hAnsi="Times New Roman" w:eastAsia="Times New Roman"/>
          <w:bCs/>
          <w:sz w:val="28"/>
          <w:szCs w:val="28"/>
          <w:lang w:eastAsia="en-US"/>
        </w:rPr>
        <w:t>To evaluate the potential health risks</w:t>
      </w:r>
      <w:r>
        <w:rPr>
          <w:rFonts w:ascii="Times New Roman" w:hAnsi="Times New Roman" w:eastAsia="Times New Roman"/>
          <w:sz w:val="28"/>
          <w:szCs w:val="28"/>
          <w:lang w:eastAsia="en-US"/>
        </w:rPr>
        <w:t xml:space="preserve"> associated with the identified microbial contaminants.</w:t>
      </w:r>
    </w:p>
    <w:p>
      <w:pPr>
        <w:spacing w:line="480" w:lineRule="auto"/>
        <w:jc w:val="both"/>
        <w:rPr>
          <w:rFonts w:ascii="Times New Roman" w:hAnsi="Times New Roman"/>
          <w:b/>
          <w:sz w:val="28"/>
          <w:szCs w:val="28"/>
        </w:rPr>
      </w:pPr>
      <w:r>
        <w:rPr>
          <w:rFonts w:ascii="Times New Roman" w:hAnsi="Times New Roman"/>
          <w:b/>
          <w:sz w:val="28"/>
          <w:szCs w:val="28"/>
        </w:rPr>
        <w:t>1.4 Significance of the Study</w:t>
      </w:r>
    </w:p>
    <w:p>
      <w:pPr>
        <w:pStyle w:val="11"/>
        <w:spacing w:line="480" w:lineRule="auto"/>
        <w:jc w:val="both"/>
        <w:rPr>
          <w:rStyle w:val="15"/>
          <w:b w:val="0"/>
          <w:bCs w:val="0"/>
          <w:sz w:val="28"/>
          <w:szCs w:val="28"/>
        </w:rPr>
      </w:pPr>
      <w:r>
        <w:rPr>
          <w:sz w:val="28"/>
          <w:szCs w:val="28"/>
        </w:rPr>
        <w:t>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tabs>
          <w:tab w:val="left" w:pos="5220"/>
        </w:tabs>
        <w:spacing w:line="480" w:lineRule="auto"/>
        <w:jc w:val="both"/>
        <w:rPr>
          <w:rStyle w:val="15"/>
          <w:rFonts w:ascii="Times New Roman" w:hAnsi="Times New Roman"/>
          <w:sz w:val="28"/>
          <w:szCs w:val="28"/>
        </w:rPr>
      </w:pPr>
      <w:r>
        <w:rPr>
          <w:rStyle w:val="15"/>
          <w:rFonts w:ascii="Times New Roman" w:hAnsi="Times New Roman"/>
          <w:sz w:val="28"/>
          <w:szCs w:val="28"/>
        </w:rPr>
        <w:t xml:space="preserve">1.5 TYPES OF HERBAL MEDICINE: </w:t>
      </w:r>
    </w:p>
    <w:p>
      <w:pPr>
        <w:pStyle w:val="4"/>
        <w:numPr>
          <w:ilvl w:val="0"/>
          <w:numId w:val="2"/>
        </w:numPr>
        <w:spacing w:line="480" w:lineRule="auto"/>
        <w:jc w:val="both"/>
        <w:rPr>
          <w:b w:val="0"/>
          <w:sz w:val="28"/>
          <w:szCs w:val="28"/>
        </w:rPr>
      </w:pPr>
      <w:r>
        <w:rPr>
          <w:rStyle w:val="15"/>
          <w:b/>
          <w:bCs/>
          <w:sz w:val="28"/>
          <w:szCs w:val="28"/>
        </w:rPr>
        <w:t xml:space="preserve">Decoctions: </w:t>
      </w:r>
      <w:r>
        <w:rPr>
          <w:b w:val="0"/>
          <w:sz w:val="28"/>
          <w:szCs w:val="28"/>
        </w:rPr>
        <w:t>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(Okwu et al., 2021). Decoctions are widely used in African traditional medicine and have been documented as effective in treating malaria, respiratory illnesses, and pain-related disorders.</w:t>
      </w:r>
    </w:p>
    <w:p>
      <w:pPr>
        <w:pStyle w:val="4"/>
        <w:numPr>
          <w:ilvl w:val="0"/>
          <w:numId w:val="2"/>
        </w:numPr>
        <w:spacing w:line="480" w:lineRule="auto"/>
        <w:jc w:val="both"/>
        <w:rPr>
          <w:b w:val="0"/>
          <w:sz w:val="28"/>
          <w:szCs w:val="28"/>
        </w:rPr>
      </w:pPr>
      <w:r>
        <w:rPr>
          <w:rStyle w:val="15"/>
          <w:b/>
          <w:bCs/>
          <w:sz w:val="28"/>
          <w:szCs w:val="28"/>
        </w:rPr>
        <w:t xml:space="preserve">Tinctures: </w:t>
      </w:r>
      <w:r>
        <w:rPr>
          <w:b w:val="0"/>
          <w:sz w:val="28"/>
          <w:szCs w:val="28"/>
        </w:rPr>
        <w:t>Tinctures are alcohol-based or vinegar-based extractions of herbs that preserve both water-soluble and alcohol-soluble compounds. They are potent and long-lasting, often used in low doses due to their concentrated nature. According to Akinmoladun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4"/>
        <w:numPr>
          <w:ilvl w:val="0"/>
          <w:numId w:val="2"/>
        </w:numPr>
        <w:spacing w:line="480" w:lineRule="auto"/>
        <w:jc w:val="both"/>
        <w:rPr>
          <w:b w:val="0"/>
          <w:sz w:val="28"/>
          <w:szCs w:val="28"/>
        </w:rPr>
      </w:pPr>
      <w:r>
        <w:rPr>
          <w:rStyle w:val="15"/>
          <w:b/>
          <w:bCs/>
          <w:sz w:val="28"/>
          <w:szCs w:val="28"/>
        </w:rPr>
        <w:t xml:space="preserve">Infusions: </w:t>
      </w:r>
      <w:r>
        <w:rPr>
          <w:b w:val="0"/>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(Moghadam et al., 2020). Infusions are safe, easy to prepare, and commonly used in both traditional and modern herbal practices. Popular examples include chamomile for sleep and lemongrass for digestion.</w:t>
      </w:r>
    </w:p>
    <w:p>
      <w:pPr>
        <w:pStyle w:val="4"/>
        <w:numPr>
          <w:ilvl w:val="0"/>
          <w:numId w:val="2"/>
        </w:numPr>
        <w:spacing w:line="480" w:lineRule="auto"/>
        <w:jc w:val="both"/>
        <w:rPr>
          <w:b w:val="0"/>
          <w:sz w:val="28"/>
          <w:szCs w:val="28"/>
        </w:rPr>
      </w:pPr>
      <w:r>
        <w:rPr>
          <w:rStyle w:val="15"/>
          <w:b/>
          <w:bCs/>
          <w:sz w:val="28"/>
          <w:szCs w:val="28"/>
        </w:rPr>
        <w:t>Capsules and Tablets:</w:t>
      </w:r>
      <w:r>
        <w:rPr>
          <w:sz w:val="28"/>
          <w:szCs w:val="28"/>
        </w:rPr>
        <w:t xml:space="preserve"> </w:t>
      </w:r>
      <w:r>
        <w:rPr>
          <w:b w:val="0"/>
          <w:sz w:val="28"/>
          <w:szCs w:val="28"/>
        </w:rPr>
        <w:t>Capsules and tablets represent the pharmaceutical modernization of herbal medicine. They contain either powdered herbs or standardized extracts, ensuring accurate dosage and extended shelf life. According to Abubakar and Haque (2020), the use of encapsulated herbal products is increasing due to consumer demand for more standardized, safe, and palatable formulations. Capsules are often used for chronic conditions like arthritis, liver disorders, and hormonal imbalances.</w:t>
      </w:r>
    </w:p>
    <w:p>
      <w:pPr>
        <w:pStyle w:val="4"/>
        <w:numPr>
          <w:ilvl w:val="0"/>
          <w:numId w:val="2"/>
        </w:numPr>
        <w:spacing w:line="480" w:lineRule="auto"/>
        <w:jc w:val="both"/>
        <w:rPr>
          <w:b w:val="0"/>
          <w:sz w:val="28"/>
          <w:szCs w:val="28"/>
        </w:rPr>
      </w:pPr>
      <w:r>
        <w:rPr>
          <w:rStyle w:val="15"/>
          <w:b/>
          <w:bCs/>
          <w:sz w:val="28"/>
          <w:szCs w:val="28"/>
        </w:rPr>
        <w:t xml:space="preserve">Ointments and Creams: </w:t>
      </w:r>
      <w:r>
        <w:rPr>
          <w:b w:val="0"/>
          <w:sz w:val="28"/>
          <w:szCs w:val="28"/>
        </w:rPr>
        <w:t>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Chikezie et al. (2022), ointments containing aloe vera, neem, or turmeric show strong antimicrobial and anti-inflammatory activity, making them ideal for dermal healing and skin care.</w:t>
      </w:r>
    </w:p>
    <w:p>
      <w:pPr>
        <w:pStyle w:val="4"/>
        <w:numPr>
          <w:ilvl w:val="0"/>
          <w:numId w:val="2"/>
        </w:numPr>
        <w:spacing w:line="480" w:lineRule="auto"/>
        <w:jc w:val="both"/>
        <w:rPr>
          <w:b w:val="0"/>
          <w:sz w:val="28"/>
          <w:szCs w:val="28"/>
        </w:rPr>
      </w:pPr>
      <w:r>
        <w:rPr>
          <w:rStyle w:val="15"/>
          <w:b/>
          <w:bCs/>
          <w:sz w:val="28"/>
          <w:szCs w:val="28"/>
        </w:rPr>
        <w:t xml:space="preserve">Essential Oils: </w:t>
      </w:r>
      <w:r>
        <w:rPr>
          <w:b w:val="0"/>
          <w:sz w:val="28"/>
          <w:szCs w:val="28"/>
        </w:rPr>
        <w:t>Essential oils are concentrated, volatile plant extracts obtained via steam distillation or cold pressing. They are primarily used in aromatherapy, inhalation, massage, and topical applications. Moghadam et al. (2020) emphasize that essential oils like lavender and peppermint possess antimicrobial, anxiolytic, and analgesic effects. However, due to their high potency, they must be diluted before use to prevent skin irritation or systemic toxicity.</w:t>
      </w:r>
    </w:p>
    <w:p>
      <w:pPr>
        <w:pStyle w:val="11"/>
        <w:spacing w:line="480" w:lineRule="auto"/>
        <w:rPr>
          <w:rFonts w:ascii="Calibri" w:hAnsi="Calibri" w:eastAsia="SimSun"/>
          <w:sz w:val="28"/>
          <w:szCs w:val="28"/>
          <w:lang w:eastAsia="zh-CN"/>
        </w:rPr>
      </w:pPr>
    </w:p>
    <w:p>
      <w:pPr>
        <w:pStyle w:val="11"/>
        <w:spacing w:line="480" w:lineRule="auto"/>
        <w:rPr>
          <w:rFonts w:ascii="Calibri" w:hAnsi="Calibri" w:eastAsia="SimSun"/>
          <w:sz w:val="28"/>
          <w:szCs w:val="28"/>
          <w:lang w:eastAsia="zh-CN"/>
        </w:rPr>
      </w:pPr>
      <w:r>
        <w:rPr>
          <w:rStyle w:val="15"/>
          <w:sz w:val="28"/>
          <w:szCs w:val="28"/>
        </w:rPr>
        <w:drawing>
          <wp:inline distT="0" distB="0" distL="0" distR="0">
            <wp:extent cx="2476500" cy="3917315"/>
            <wp:effectExtent l="0" t="0" r="0" b="6985"/>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6" cstate="print"/>
                    <a:srcRect/>
                    <a:stretch>
                      <a:fillRect/>
                    </a:stretch>
                  </pic:blipFill>
                  <pic:spPr>
                    <a:xfrm>
                      <a:off x="0" y="0"/>
                      <a:ext cx="2476500" cy="3917808"/>
                    </a:xfrm>
                    <a:prstGeom prst="rect">
                      <a:avLst/>
                    </a:prstGeom>
                  </pic:spPr>
                </pic:pic>
              </a:graphicData>
            </a:graphic>
          </wp:inline>
        </w:drawing>
      </w:r>
    </w:p>
    <w:p>
      <w:pPr>
        <w:pStyle w:val="11"/>
        <w:spacing w:line="480" w:lineRule="auto"/>
        <w:rPr>
          <w:rFonts w:eastAsia="SimSun"/>
          <w:sz w:val="28"/>
          <w:szCs w:val="28"/>
          <w:lang w:eastAsia="zh-CN"/>
        </w:rPr>
      </w:pPr>
      <w:r>
        <w:rPr>
          <w:rFonts w:eastAsia="SimSun"/>
          <w:sz w:val="28"/>
          <w:szCs w:val="28"/>
          <w:lang w:eastAsia="zh-CN"/>
        </w:rPr>
        <w:t xml:space="preserve">Fig.1 </w:t>
      </w:r>
    </w:p>
    <w:p>
      <w:pPr>
        <w:pStyle w:val="11"/>
        <w:spacing w:line="480" w:lineRule="auto"/>
        <w:rPr>
          <w:b/>
          <w:bCs/>
          <w:sz w:val="28"/>
          <w:szCs w:val="28"/>
        </w:rPr>
      </w:pPr>
      <w:r>
        <w:rPr>
          <w:rStyle w:val="15"/>
          <w:b w:val="0"/>
          <w:sz w:val="28"/>
          <w:szCs w:val="28"/>
        </w:rPr>
        <w:t>A visual representation connecting the six types (</w:t>
      </w:r>
      <w:r>
        <w:rPr>
          <w:rStyle w:val="15"/>
          <w:b w:val="0"/>
          <w:bCs w:val="0"/>
          <w:sz w:val="28"/>
          <w:szCs w:val="28"/>
        </w:rPr>
        <w:t>Decoctions, Tinctures,</w:t>
      </w:r>
      <w:r>
        <w:rPr>
          <w:sz w:val="28"/>
          <w:szCs w:val="28"/>
        </w:rPr>
        <w:t xml:space="preserve"> </w:t>
      </w:r>
      <w:r>
        <w:rPr>
          <w:rStyle w:val="15"/>
          <w:b w:val="0"/>
          <w:bCs w:val="0"/>
          <w:sz w:val="28"/>
          <w:szCs w:val="28"/>
        </w:rPr>
        <w:t>Infusions, Capsules and Tablets, Ointments and Creams,</w:t>
      </w:r>
      <w:r>
        <w:rPr>
          <w:sz w:val="28"/>
          <w:szCs w:val="28"/>
        </w:rPr>
        <w:t xml:space="preserve"> </w:t>
      </w:r>
      <w:r>
        <w:rPr>
          <w:rStyle w:val="15"/>
          <w:b w:val="0"/>
          <w:bCs w:val="0"/>
          <w:sz w:val="28"/>
          <w:szCs w:val="28"/>
        </w:rPr>
        <w:t xml:space="preserve">Essential Oils  </w:t>
      </w:r>
      <w:r>
        <w:rPr>
          <w:rStyle w:val="15"/>
          <w:b w:val="0"/>
          <w:sz w:val="28"/>
          <w:szCs w:val="28"/>
        </w:rPr>
        <w:t>) of herbal medicine with their preparation, uses, and benefits</w:t>
      </w:r>
    </w:p>
    <w:p>
      <w:pPr>
        <w:pStyle w:val="11"/>
        <w:spacing w:line="480" w:lineRule="auto"/>
        <w:rPr>
          <w:sz w:val="28"/>
          <w:szCs w:val="28"/>
        </w:rPr>
      </w:pPr>
      <w:r>
        <w:rPr>
          <w:sz w:val="28"/>
          <w:szCs w:val="28"/>
        </w:rPr>
        <w:t>Source: (Okwu et al., 2021).</w:t>
      </w:r>
    </w:p>
    <w:p>
      <w:pPr>
        <w:pStyle w:val="11"/>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CHAPTER TWO</w:t>
      </w:r>
    </w:p>
    <w:p>
      <w:pPr>
        <w:spacing w:line="360" w:lineRule="auto"/>
        <w:jc w:val="center"/>
        <w:rPr>
          <w:rFonts w:ascii="Times New Roman" w:hAnsi="Times New Roman"/>
          <w:b/>
          <w:sz w:val="28"/>
          <w:szCs w:val="28"/>
        </w:rPr>
      </w:pPr>
      <w:r>
        <w:rPr>
          <w:rFonts w:ascii="Times New Roman" w:hAnsi="Times New Roman"/>
          <w:b/>
          <w:sz w:val="28"/>
          <w:szCs w:val="28"/>
        </w:rPr>
        <w:t>LITERATURE REVIEW</w:t>
      </w:r>
    </w:p>
    <w:p>
      <w:pPr>
        <w:spacing w:line="480" w:lineRule="auto"/>
        <w:jc w:val="both"/>
        <w:rPr>
          <w:rFonts w:ascii="Times New Roman" w:hAnsi="Times New Roman"/>
          <w:b/>
          <w:sz w:val="28"/>
          <w:szCs w:val="28"/>
        </w:rPr>
      </w:pPr>
      <w:r>
        <w:rPr>
          <w:rFonts w:ascii="Times New Roman" w:hAnsi="Times New Roman"/>
          <w:b/>
          <w:sz w:val="28"/>
          <w:szCs w:val="28"/>
        </w:rPr>
        <w:t>2.1 Overview of Herbal Medicines</w:t>
      </w:r>
    </w:p>
    <w:p>
      <w:pPr>
        <w:pStyle w:val="11"/>
        <w:spacing w:line="480" w:lineRule="auto"/>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13"/>
          <w:sz w:val="28"/>
          <w:szCs w:val="28"/>
        </w:rPr>
        <w:t>Shennong Bencao Jing</w:t>
      </w:r>
      <w:r>
        <w:rPr>
          <w:sz w:val="28"/>
          <w:szCs w:val="28"/>
        </w:rPr>
        <w:t xml:space="preserve"> (circa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spacing w:line="480" w:lineRule="auto"/>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13"/>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13"/>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tabs>
          <w:tab w:val="left" w:pos="3420"/>
        </w:tabs>
        <w:spacing w:line="360" w:lineRule="auto"/>
        <w:jc w:val="both"/>
        <w:rPr>
          <w:rStyle w:val="36"/>
          <w:rFonts w:ascii="Times New Roman" w:hAnsi="Times New Roman"/>
          <w:sz w:val="28"/>
          <w:szCs w:val="28"/>
        </w:rPr>
      </w:pPr>
      <w:r>
        <w:rPr>
          <w:rStyle w:val="36"/>
          <w:rFonts w:ascii="Times New Roman" w:hAnsi="Times New Roman"/>
          <w:sz w:val="28"/>
          <w:szCs w:val="28"/>
        </w:rPr>
        <w:t>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11"/>
        <w:spacing w:line="360" w:lineRule="auto"/>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37"/>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11"/>
        <w:spacing w:line="360" w:lineRule="auto"/>
        <w:jc w:val="both"/>
        <w:rPr>
          <w:sz w:val="28"/>
          <w:szCs w:val="28"/>
        </w:rPr>
      </w:pPr>
      <w:r>
        <w:rPr>
          <w:sz w:val="28"/>
          <w:szCs w:val="28"/>
        </w:rPr>
        <w:t>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obtained by alcoholic, acetonic, or aqueous extraction and sometimes without manipulation of seeds, leaves, stem, bark, or roots of these plants (Carrillo Esper et al., 2010).</w:t>
      </w:r>
    </w:p>
    <w:p>
      <w:pPr>
        <w:pStyle w:val="11"/>
        <w:spacing w:line="360" w:lineRule="auto"/>
        <w:jc w:val="both"/>
        <w:rPr>
          <w:rStyle w:val="15"/>
          <w:rFonts w:ascii="Times New Roman" w:hAnsi="Times New Roman"/>
          <w:b w:val="0"/>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Paraherbalism is the pseudoscientific use of plant or animal extracts as medicine, relying on unproven beliefs about the safety and effectiveness of minimally processed natural substances (Ernst, 2002).</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spacing w:line="360" w:lineRule="auto"/>
        <w:jc w:val="both"/>
        <w:rPr>
          <w:rStyle w:val="15"/>
          <w:rFonts w:ascii="Times New Roman" w:hAnsi="Times New Roman"/>
          <w:b w:val="0"/>
          <w:sz w:val="28"/>
          <w:szCs w:val="28"/>
        </w:rPr>
      </w:pP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35"/>
          <w:rFonts w:ascii="Times New Roman" w:hAnsi="Times New Roman"/>
          <w:sz w:val="28"/>
          <w:szCs w:val="28"/>
        </w:rPr>
        <w:t>(Osuntokun OT, et al., Duan Q, Zhou M, etal.,)</w:t>
      </w:r>
    </w:p>
    <w:p>
      <w:pPr>
        <w:spacing w:line="360" w:lineRule="auto"/>
        <w:jc w:val="both"/>
        <w:rPr>
          <w:rStyle w:val="15"/>
          <w:rFonts w:ascii="Times New Roman" w:hAnsi="Times New Roman"/>
          <w:b w:val="0"/>
          <w:sz w:val="28"/>
          <w:szCs w:val="28"/>
        </w:rPr>
      </w:pPr>
    </w:p>
    <w:p>
      <w:pPr>
        <w:spacing w:line="360" w:lineRule="auto"/>
        <w:jc w:val="both"/>
        <w:rPr>
          <w:rStyle w:val="15"/>
          <w:rFonts w:ascii="Times New Roman" w:hAnsi="Times New Roman"/>
          <w:b w:val="0"/>
          <w:sz w:val="28"/>
          <w:szCs w:val="28"/>
        </w:rPr>
      </w:pPr>
      <w:r>
        <w:rPr>
          <w:rStyle w:val="15"/>
          <w:rFonts w:ascii="Times New Roman" w:hAnsi="Times New Roman"/>
          <w:b w:val="0"/>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spacing w:line="480" w:lineRule="auto"/>
        <w:jc w:val="both"/>
        <w:rPr>
          <w:rFonts w:ascii="Times New Roman" w:hAnsi="Times New Roman"/>
          <w:sz w:val="28"/>
          <w:szCs w:val="28"/>
        </w:rPr>
      </w:pPr>
      <w:r>
        <w:rPr>
          <w:rFonts w:ascii="Times New Roman" w:hAnsi="Times New Roman"/>
          <w:sz w:val="28"/>
          <w:szCs w:val="28"/>
        </w:rPr>
        <w:t>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rapid decline in the Western countries when more predictable synthetic drugs were made commonly available. In contrast, many developing countries continued to get benefit from the rich knowledge of medical herbalist.</w:t>
      </w:r>
    </w:p>
    <w:p>
      <w:pPr>
        <w:spacing w:line="480" w:lineRule="auto"/>
        <w:jc w:val="both"/>
        <w:rPr>
          <w:rFonts w:ascii="Times New Roman" w:hAnsi="Times New Roman"/>
          <w:b/>
          <w:sz w:val="28"/>
          <w:szCs w:val="28"/>
        </w:rPr>
      </w:pPr>
      <w:r>
        <w:rPr>
          <w:rFonts w:ascii="Times New Roman" w:hAnsi="Times New Roman"/>
          <w:b/>
          <w:sz w:val="28"/>
          <w:szCs w:val="28"/>
        </w:rPr>
        <w:t>2.2 Microbial Contamination in Herbal Products</w:t>
      </w:r>
    </w:p>
    <w:p>
      <w:pPr>
        <w:spacing w:line="480" w:lineRule="auto"/>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909"/>
        <w:gridCol w:w="2069"/>
        <w:gridCol w:w="3961"/>
      </w:tblGrid>
      <w:tr>
        <w:tblPrEx>
          <w:tblLayout w:type="fixed"/>
        </w:tblPrEx>
        <w:tc>
          <w:tcPr>
            <w:tcW w:w="703" w:type="dxa"/>
          </w:tcPr>
          <w:p>
            <w:pPr>
              <w:spacing w:after="0" w:line="480" w:lineRule="auto"/>
              <w:jc w:val="center"/>
              <w:rPr>
                <w:rFonts w:ascii="Times New Roman" w:hAnsi="Times New Roman"/>
                <w:b/>
                <w:sz w:val="28"/>
                <w:szCs w:val="28"/>
              </w:rPr>
            </w:pPr>
            <w:r>
              <w:rPr>
                <w:rFonts w:ascii="Times New Roman" w:hAnsi="Times New Roman"/>
                <w:b/>
                <w:sz w:val="28"/>
                <w:szCs w:val="28"/>
              </w:rPr>
              <w:t>S/N</w:t>
            </w:r>
          </w:p>
        </w:tc>
        <w:tc>
          <w:tcPr>
            <w:tcW w:w="1909" w:type="dxa"/>
          </w:tcPr>
          <w:p>
            <w:pPr>
              <w:spacing w:after="0" w:line="480" w:lineRule="auto"/>
              <w:jc w:val="center"/>
              <w:rPr>
                <w:rFonts w:ascii="Times New Roman" w:hAnsi="Times New Roman"/>
                <w:b/>
                <w:sz w:val="28"/>
                <w:szCs w:val="28"/>
              </w:rPr>
            </w:pPr>
            <w:r>
              <w:rPr>
                <w:rFonts w:ascii="Times New Roman" w:hAnsi="Times New Roman"/>
                <w:b/>
                <w:sz w:val="28"/>
                <w:szCs w:val="28"/>
              </w:rPr>
              <w:t>ORGANISMS</w:t>
            </w:r>
          </w:p>
        </w:tc>
        <w:tc>
          <w:tcPr>
            <w:tcW w:w="2069" w:type="dxa"/>
          </w:tcPr>
          <w:p>
            <w:pPr>
              <w:spacing w:after="0" w:line="480" w:lineRule="auto"/>
              <w:jc w:val="center"/>
              <w:rPr>
                <w:rFonts w:ascii="Times New Roman" w:hAnsi="Times New Roman"/>
                <w:b/>
                <w:sz w:val="28"/>
                <w:szCs w:val="28"/>
              </w:rPr>
            </w:pPr>
            <w:r>
              <w:rPr>
                <w:rFonts w:ascii="Times New Roman" w:hAnsi="Times New Roman"/>
                <w:b/>
                <w:sz w:val="28"/>
                <w:szCs w:val="28"/>
              </w:rPr>
              <w:t>EXAMPLES</w:t>
            </w:r>
          </w:p>
        </w:tc>
        <w:tc>
          <w:tcPr>
            <w:tcW w:w="3961" w:type="dxa"/>
          </w:tcPr>
          <w:p>
            <w:pPr>
              <w:spacing w:after="0" w:line="480" w:lineRule="auto"/>
              <w:jc w:val="center"/>
              <w:rPr>
                <w:rFonts w:ascii="Times New Roman" w:hAnsi="Times New Roman"/>
                <w:b/>
                <w:sz w:val="28"/>
                <w:szCs w:val="28"/>
              </w:rPr>
            </w:pPr>
            <w:r>
              <w:rPr>
                <w:rFonts w:ascii="Times New Roman" w:hAnsi="Times New Roman"/>
                <w:b/>
                <w:sz w:val="28"/>
                <w:szCs w:val="28"/>
              </w:rPr>
              <w:t>RISK POSTING</w:t>
            </w:r>
          </w:p>
        </w:tc>
      </w:tr>
      <w:tr>
        <w:tblPrEx>
          <w:tblLayout w:type="fixed"/>
        </w:tblPrEx>
        <w:tc>
          <w:tcPr>
            <w:tcW w:w="703" w:type="dxa"/>
            <w:vMerge w:val="restart"/>
          </w:tcPr>
          <w:p>
            <w:pPr>
              <w:spacing w:after="0" w:line="480" w:lineRule="auto"/>
              <w:jc w:val="center"/>
              <w:rPr>
                <w:rFonts w:ascii="Times New Roman" w:hAnsi="Times New Roman"/>
                <w:sz w:val="28"/>
                <w:szCs w:val="28"/>
              </w:rPr>
            </w:pPr>
            <w:r>
              <w:rPr>
                <w:rFonts w:ascii="Times New Roman" w:hAnsi="Times New Roman"/>
                <w:sz w:val="28"/>
                <w:szCs w:val="28"/>
              </w:rPr>
              <w:t>1</w:t>
            </w:r>
          </w:p>
        </w:tc>
        <w:tc>
          <w:tcPr>
            <w:tcW w:w="1909" w:type="dxa"/>
            <w:vMerge w:val="restart"/>
          </w:tcPr>
          <w:p>
            <w:pPr>
              <w:spacing w:after="0" w:line="480" w:lineRule="auto"/>
              <w:jc w:val="center"/>
              <w:rPr>
                <w:rFonts w:ascii="Times New Roman" w:hAnsi="Times New Roman"/>
                <w:sz w:val="28"/>
                <w:szCs w:val="28"/>
              </w:rPr>
            </w:pPr>
            <w:r>
              <w:rPr>
                <w:rStyle w:val="15"/>
                <w:rFonts w:ascii="Times New Roman" w:hAnsi="Times New Roman"/>
                <w:sz w:val="28"/>
                <w:szCs w:val="28"/>
              </w:rPr>
              <w:t>Bacteria</w:t>
            </w:r>
          </w:p>
        </w:tc>
        <w:tc>
          <w:tcPr>
            <w:tcW w:w="2069" w:type="dxa"/>
          </w:tcPr>
          <w:p>
            <w:pPr>
              <w:spacing w:after="0" w:line="480" w:lineRule="auto"/>
              <w:jc w:val="center"/>
              <w:rPr>
                <w:rFonts w:ascii="Times New Roman" w:hAnsi="Times New Roman"/>
                <w:b/>
                <w:sz w:val="28"/>
                <w:szCs w:val="28"/>
              </w:rPr>
            </w:pPr>
            <w:r>
              <w:rPr>
                <w:rStyle w:val="13"/>
                <w:rFonts w:ascii="Times New Roman" w:hAnsi="Times New Roman"/>
                <w:b/>
                <w:sz w:val="28"/>
                <w:szCs w:val="28"/>
              </w:rPr>
              <w:t>Escherichia coli</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blLayout w:type="fixed"/>
        </w:tblPrEx>
        <w:tc>
          <w:tcPr>
            <w:tcW w:w="703" w:type="dxa"/>
            <w:vMerge w:val="continue"/>
          </w:tcPr>
          <w:p>
            <w:pPr>
              <w:spacing w:after="0" w:line="480" w:lineRule="auto"/>
              <w:jc w:val="center"/>
              <w:rPr>
                <w:rFonts w:ascii="Times New Roman" w:hAnsi="Times New Roman"/>
                <w:sz w:val="28"/>
                <w:szCs w:val="28"/>
              </w:rPr>
            </w:pPr>
          </w:p>
        </w:tc>
        <w:tc>
          <w:tcPr>
            <w:tcW w:w="1909" w:type="dxa"/>
            <w:vMerge w:val="continue"/>
          </w:tcPr>
          <w:p>
            <w:pPr>
              <w:spacing w:after="0" w:line="480" w:lineRule="auto"/>
              <w:jc w:val="center"/>
              <w:rPr>
                <w:rFonts w:ascii="Times New Roman" w:hAnsi="Times New Roman"/>
                <w:sz w:val="28"/>
                <w:szCs w:val="28"/>
              </w:rPr>
            </w:pPr>
          </w:p>
        </w:tc>
        <w:tc>
          <w:tcPr>
            <w:tcW w:w="2069" w:type="dxa"/>
          </w:tcPr>
          <w:p>
            <w:pPr>
              <w:spacing w:before="100" w:beforeAutospacing="1" w:after="0" w:line="480" w:lineRule="auto"/>
              <w:jc w:val="center"/>
              <w:rPr>
                <w:rFonts w:ascii="Times New Roman" w:hAnsi="Times New Roman"/>
                <w:b/>
                <w:sz w:val="28"/>
                <w:szCs w:val="28"/>
              </w:rPr>
            </w:pPr>
            <w:r>
              <w:rPr>
                <w:rStyle w:val="13"/>
                <w:rFonts w:ascii="Times New Roman" w:hAnsi="Times New Roman"/>
                <w:b/>
                <w:sz w:val="28"/>
                <w:szCs w:val="28"/>
              </w:rPr>
              <w:t>Salmonella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Can cause severe gastrointestinal infections</w:t>
            </w:r>
          </w:p>
        </w:tc>
      </w:tr>
      <w:tr>
        <w:tblPrEx>
          <w:tblLayout w:type="fixed"/>
        </w:tblPrEx>
        <w:tc>
          <w:tcPr>
            <w:tcW w:w="703" w:type="dxa"/>
            <w:vMerge w:val="continue"/>
          </w:tcPr>
          <w:p>
            <w:pPr>
              <w:spacing w:after="0" w:line="480" w:lineRule="auto"/>
              <w:jc w:val="center"/>
              <w:rPr>
                <w:rFonts w:ascii="Times New Roman" w:hAnsi="Times New Roman"/>
                <w:sz w:val="28"/>
                <w:szCs w:val="28"/>
              </w:rPr>
            </w:pPr>
          </w:p>
        </w:tc>
        <w:tc>
          <w:tcPr>
            <w:tcW w:w="1909" w:type="dxa"/>
            <w:vMerge w:val="continue"/>
          </w:tcPr>
          <w:p>
            <w:pPr>
              <w:spacing w:after="0" w:line="480" w:lineRule="auto"/>
              <w:jc w:val="center"/>
              <w:rPr>
                <w:rFonts w:ascii="Times New Roman" w:hAnsi="Times New Roman"/>
                <w:sz w:val="28"/>
                <w:szCs w:val="28"/>
              </w:rPr>
            </w:pPr>
          </w:p>
        </w:tc>
        <w:tc>
          <w:tcPr>
            <w:tcW w:w="2069" w:type="dxa"/>
          </w:tcPr>
          <w:p>
            <w:pPr>
              <w:spacing w:before="100" w:beforeAutospacing="1" w:after="0" w:line="480" w:lineRule="auto"/>
              <w:jc w:val="center"/>
              <w:rPr>
                <w:rFonts w:ascii="Times New Roman" w:hAnsi="Times New Roman"/>
                <w:b/>
                <w:sz w:val="28"/>
                <w:szCs w:val="28"/>
              </w:rPr>
            </w:pPr>
            <w:r>
              <w:rPr>
                <w:rStyle w:val="13"/>
                <w:rFonts w:ascii="Times New Roman" w:hAnsi="Times New Roman"/>
                <w:b/>
                <w:sz w:val="28"/>
                <w:szCs w:val="28"/>
              </w:rPr>
              <w:t>Clostridium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blLayout w:type="fixed"/>
        </w:tblPrEx>
        <w:tc>
          <w:tcPr>
            <w:tcW w:w="703" w:type="dxa"/>
            <w:vMerge w:val="restart"/>
          </w:tcPr>
          <w:p>
            <w:pPr>
              <w:spacing w:after="0" w:line="480" w:lineRule="auto"/>
              <w:jc w:val="center"/>
              <w:rPr>
                <w:rFonts w:ascii="Times New Roman" w:hAnsi="Times New Roman"/>
                <w:sz w:val="28"/>
                <w:szCs w:val="28"/>
              </w:rPr>
            </w:pPr>
            <w:r>
              <w:rPr>
                <w:rFonts w:ascii="Times New Roman" w:hAnsi="Times New Roman"/>
                <w:sz w:val="28"/>
                <w:szCs w:val="28"/>
              </w:rPr>
              <w:t>2</w:t>
            </w:r>
          </w:p>
        </w:tc>
        <w:tc>
          <w:tcPr>
            <w:tcW w:w="1909" w:type="dxa"/>
            <w:vMerge w:val="restart"/>
          </w:tcPr>
          <w:p>
            <w:pPr>
              <w:pStyle w:val="11"/>
              <w:spacing w:after="0" w:afterAutospacing="0" w:line="480" w:lineRule="auto"/>
              <w:jc w:val="center"/>
              <w:rPr>
                <w:sz w:val="28"/>
                <w:szCs w:val="28"/>
              </w:rPr>
            </w:pPr>
            <w:r>
              <w:rPr>
                <w:rStyle w:val="15"/>
                <w:sz w:val="28"/>
                <w:szCs w:val="28"/>
              </w:rPr>
              <w:t>Fungi</w:t>
            </w:r>
          </w:p>
        </w:tc>
        <w:tc>
          <w:tcPr>
            <w:tcW w:w="2069" w:type="dxa"/>
          </w:tcPr>
          <w:p>
            <w:pPr>
              <w:spacing w:after="0" w:line="480" w:lineRule="auto"/>
              <w:jc w:val="center"/>
              <w:rPr>
                <w:rFonts w:ascii="Times New Roman" w:hAnsi="Times New Roman"/>
                <w:b/>
                <w:sz w:val="28"/>
                <w:szCs w:val="28"/>
              </w:rPr>
            </w:pPr>
            <w:r>
              <w:rPr>
                <w:rStyle w:val="13"/>
                <w:rFonts w:ascii="Times New Roman" w:hAnsi="Times New Roman"/>
                <w:b/>
                <w:sz w:val="28"/>
                <w:szCs w:val="28"/>
              </w:rPr>
              <w:t>Aspergillus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blLayout w:type="fixed"/>
        </w:tblPrEx>
        <w:tc>
          <w:tcPr>
            <w:tcW w:w="703" w:type="dxa"/>
            <w:vMerge w:val="continue"/>
          </w:tcPr>
          <w:p>
            <w:pPr>
              <w:spacing w:after="0" w:line="480" w:lineRule="auto"/>
              <w:jc w:val="center"/>
              <w:rPr>
                <w:rFonts w:ascii="Times New Roman" w:hAnsi="Times New Roman"/>
                <w:sz w:val="28"/>
                <w:szCs w:val="28"/>
              </w:rPr>
            </w:pPr>
          </w:p>
        </w:tc>
        <w:tc>
          <w:tcPr>
            <w:tcW w:w="1909" w:type="dxa"/>
            <w:vMerge w:val="continue"/>
          </w:tcPr>
          <w:p>
            <w:pPr>
              <w:spacing w:after="0" w:line="480" w:lineRule="auto"/>
              <w:jc w:val="center"/>
              <w:rPr>
                <w:rFonts w:ascii="Times New Roman" w:hAnsi="Times New Roman"/>
                <w:sz w:val="28"/>
                <w:szCs w:val="28"/>
              </w:rPr>
            </w:pPr>
          </w:p>
        </w:tc>
        <w:tc>
          <w:tcPr>
            <w:tcW w:w="2069" w:type="dxa"/>
          </w:tcPr>
          <w:p>
            <w:pPr>
              <w:spacing w:after="0" w:line="480" w:lineRule="auto"/>
              <w:jc w:val="center"/>
              <w:rPr>
                <w:rFonts w:ascii="Times New Roman" w:hAnsi="Times New Roman"/>
                <w:b/>
                <w:sz w:val="28"/>
                <w:szCs w:val="28"/>
              </w:rPr>
            </w:pPr>
            <w:r>
              <w:rPr>
                <w:rStyle w:val="13"/>
                <w:rFonts w:ascii="Times New Roman" w:hAnsi="Times New Roman"/>
                <w:b/>
                <w:sz w:val="28"/>
                <w:szCs w:val="28"/>
              </w:rPr>
              <w:t>Penicillium spp.</w:t>
            </w:r>
          </w:p>
        </w:tc>
        <w:tc>
          <w:tcPr>
            <w:tcW w:w="3961" w:type="dxa"/>
          </w:tcPr>
          <w:p>
            <w:pPr>
              <w:spacing w:after="0" w:line="480" w:lineRule="auto"/>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blLayout w:type="fixed"/>
        </w:tblPrEx>
        <w:tc>
          <w:tcPr>
            <w:tcW w:w="703" w:type="dxa"/>
          </w:tcPr>
          <w:p>
            <w:pPr>
              <w:spacing w:after="0" w:line="480" w:lineRule="auto"/>
              <w:jc w:val="center"/>
              <w:rPr>
                <w:rFonts w:ascii="Times New Roman" w:hAnsi="Times New Roman"/>
                <w:sz w:val="28"/>
                <w:szCs w:val="28"/>
              </w:rPr>
            </w:pPr>
            <w:r>
              <w:rPr>
                <w:rFonts w:ascii="Times New Roman" w:hAnsi="Times New Roman"/>
                <w:sz w:val="28"/>
                <w:szCs w:val="28"/>
              </w:rPr>
              <w:t>3</w:t>
            </w:r>
          </w:p>
        </w:tc>
        <w:tc>
          <w:tcPr>
            <w:tcW w:w="1909" w:type="dxa"/>
          </w:tcPr>
          <w:p>
            <w:pPr>
              <w:pStyle w:val="11"/>
              <w:spacing w:after="0" w:afterAutospacing="0" w:line="480" w:lineRule="auto"/>
              <w:jc w:val="center"/>
              <w:rPr>
                <w:sz w:val="28"/>
                <w:szCs w:val="28"/>
              </w:rPr>
            </w:pPr>
            <w:r>
              <w:rPr>
                <w:rStyle w:val="15"/>
                <w:sz w:val="28"/>
                <w:szCs w:val="28"/>
              </w:rPr>
              <w:t>Yeasts and Molds</w:t>
            </w:r>
          </w:p>
        </w:tc>
        <w:tc>
          <w:tcPr>
            <w:tcW w:w="2069" w:type="dxa"/>
          </w:tcPr>
          <w:p>
            <w:pPr>
              <w:spacing w:after="0" w:line="480" w:lineRule="auto"/>
              <w:jc w:val="center"/>
              <w:rPr>
                <w:rFonts w:ascii="Times New Roman" w:hAnsi="Times New Roman"/>
                <w:b/>
                <w:sz w:val="28"/>
                <w:szCs w:val="28"/>
              </w:rPr>
            </w:pPr>
          </w:p>
        </w:tc>
        <w:tc>
          <w:tcPr>
            <w:tcW w:w="3961" w:type="dxa"/>
          </w:tcPr>
          <w:p>
            <w:pPr>
              <w:spacing w:before="100" w:beforeAutospacing="1" w:after="0" w:line="480" w:lineRule="auto"/>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spacing w:after="0" w:line="480" w:lineRule="auto"/>
        <w:jc w:val="both"/>
        <w:rPr>
          <w:rFonts w:ascii="Times New Roman" w:hAnsi="Times New Roman"/>
          <w:sz w:val="28"/>
          <w:szCs w:val="28"/>
        </w:rPr>
      </w:pPr>
    </w:p>
    <w:p>
      <w:pPr>
        <w:autoSpaceDE w:val="0"/>
        <w:autoSpaceDN w:val="0"/>
        <w:adjustRightInd w:val="0"/>
        <w:spacing w:before="240" w:line="480" w:lineRule="auto"/>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autoSpaceDE w:val="0"/>
        <w:autoSpaceDN w:val="0"/>
        <w:adjustRightInd w:val="0"/>
        <w:spacing w:before="240" w:line="480" w:lineRule="auto"/>
        <w:jc w:val="both"/>
        <w:rPr>
          <w:rFonts w:ascii="Times New Roman" w:hAnsi="Times New Roman"/>
          <w:sz w:val="28"/>
          <w:szCs w:val="28"/>
        </w:rPr>
      </w:pPr>
    </w:p>
    <w:p>
      <w:pPr>
        <w:spacing w:line="480" w:lineRule="auto"/>
        <w:jc w:val="both"/>
        <w:rPr>
          <w:sz w:val="28"/>
          <w:szCs w:val="28"/>
        </w:rPr>
      </w:pPr>
      <w:r>
        <w:rPr>
          <w:rFonts w:ascii="Times New Roman" w:hAnsi="Times New Roman"/>
          <w:b/>
          <w:sz w:val="28"/>
          <w:szCs w:val="28"/>
        </w:rPr>
        <w:t>2.3 Regulatory Standards for Microbial Loads in Herbal Medicines</w:t>
      </w: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11"/>
        <w:shd w:val="clear" w:color="auto" w:fill="FFFFFF"/>
        <w:spacing w:before="0" w:beforeAutospacing="0" w:after="286" w:afterAutospacing="0" w:line="480" w:lineRule="auto"/>
        <w:jc w:val="both"/>
        <w:rPr>
          <w:sz w:val="28"/>
          <w:szCs w:val="28"/>
        </w:rPr>
      </w:pP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11"/>
        <w:shd w:val="clear" w:color="auto" w:fill="FFFFFF"/>
        <w:spacing w:before="0" w:beforeAutospacing="0" w:after="286" w:afterAutospacing="0" w:line="480" w:lineRule="auto"/>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spacing w:line="480" w:lineRule="auto"/>
        <w:jc w:val="both"/>
        <w:rPr>
          <w:rFonts w:ascii="Times New Roman" w:hAnsi="Times New Roman"/>
          <w:sz w:val="28"/>
          <w:szCs w:val="28"/>
        </w:rPr>
      </w:pPr>
      <w:r>
        <w:rPr>
          <w:rFonts w:ascii="Times New Roman" w:hAnsi="Times New Roman"/>
          <w:b/>
          <w:sz w:val="28"/>
          <w:szCs w:val="28"/>
        </w:rPr>
        <w:t>2.4 Health Implication of Herbal Medicines</w:t>
      </w:r>
    </w:p>
    <w:p>
      <w:pPr>
        <w:spacing w:line="480" w:lineRule="auto"/>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antioxidant, anti-inflammatory, antimicrobial, and immunomodulatory</w:t>
      </w:r>
      <w:r>
        <w:rPr>
          <w:rFonts w:ascii="Times New Roman" w:hAnsi="Times New Roman"/>
          <w:sz w:val="28"/>
          <w:szCs w:val="28"/>
        </w:rPr>
        <w:t xml:space="preserve"> activities of various herbs, which can contribute positively to health when used appropriately (Abubakar &amp; Haque, 2020). For instance, compounds like flavonoids, alkaloids, and terpenoids found in many medicinal herbs help neutralize free radicals, support immune responses, and reduce oxidative stress.</w:t>
      </w:r>
    </w:p>
    <w:p>
      <w:pPr>
        <w:spacing w:line="480" w:lineRule="auto"/>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herbal products sold in markets 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(Okwu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spacing w:line="480" w:lineRule="auto"/>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thereby reducing drug efficacy or increasing toxicity. For example, herbs like St. John's wort and ginseng are known to interfere with drugs metabolized by liver enzymes, leading to therapeutic failure or adverse effects (Moghadam et al., 2020). Unfortunately, many patients do not disclose their use of herbal remedies to healthcare providers, increasing the likelihood of preventable complications during treatment.</w:t>
      </w:r>
    </w:p>
    <w:p>
      <w:pPr>
        <w:spacing w:line="480" w:lineRule="auto"/>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aristolochia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(Chikezie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spacing w:line="480" w:lineRule="auto"/>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(Akinmoladun et al., 2020). Integrating traditional knowledge with modern clinical practices may help maximize the benefits of herbal medicines while minimizing health risks.</w:t>
      </w: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480" w:lineRule="auto"/>
        <w:jc w:val="both"/>
        <w:rPr>
          <w:rFonts w:ascii="Times New Roman" w:hAnsi="Times New Roman"/>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CHAPTER THREE</w:t>
      </w:r>
    </w:p>
    <w:p>
      <w:pPr>
        <w:spacing w:line="360" w:lineRule="auto"/>
        <w:jc w:val="center"/>
        <w:rPr>
          <w:rFonts w:ascii="Times New Roman" w:hAnsi="Times New Roman"/>
          <w:b/>
          <w:sz w:val="28"/>
          <w:szCs w:val="28"/>
        </w:rPr>
      </w:pPr>
      <w:r>
        <w:rPr>
          <w:rFonts w:ascii="Times New Roman" w:hAnsi="Times New Roman"/>
          <w:b/>
          <w:sz w:val="28"/>
          <w:szCs w:val="28"/>
        </w:rPr>
        <w:t>MATERIALS AND METHODS</w:t>
      </w:r>
    </w:p>
    <w:p>
      <w:pPr>
        <w:pStyle w:val="3"/>
        <w:spacing w:before="0" w:line="480" w:lineRule="auto"/>
        <w:rPr>
          <w:rFonts w:ascii="Times New Roman" w:hAnsi="Times New Roman" w:cs="Times New Roman"/>
          <w:b w:val="0"/>
          <w:bCs w:val="0"/>
          <w:color w:val="auto"/>
          <w:sz w:val="28"/>
          <w:szCs w:val="28"/>
        </w:rPr>
      </w:pPr>
      <w:bookmarkStart w:id="0" w:name="_Toc169941708"/>
      <w:r>
        <w:rPr>
          <w:rFonts w:ascii="Times New Roman" w:hAnsi="Times New Roman" w:cs="Times New Roman"/>
          <w:color w:val="auto"/>
          <w:sz w:val="28"/>
          <w:szCs w:val="28"/>
        </w:rPr>
        <w:t>3.1</w:t>
      </w:r>
      <w:r>
        <w:rPr>
          <w:rFonts w:ascii="Times New Roman" w:hAnsi="Times New Roman" w:cs="Times New Roman"/>
          <w:color w:val="auto"/>
          <w:sz w:val="28"/>
          <w:szCs w:val="28"/>
        </w:rPr>
        <w:tab/>
      </w:r>
      <w:r>
        <w:rPr>
          <w:rFonts w:ascii="Times New Roman" w:hAnsi="Times New Roman" w:cs="Times New Roman"/>
          <w:color w:val="auto"/>
          <w:sz w:val="28"/>
          <w:szCs w:val="28"/>
        </w:rPr>
        <w:t>Study Area</w:t>
      </w:r>
      <w:bookmarkEnd w:id="0"/>
    </w:p>
    <w:p>
      <w:pPr>
        <w:pStyle w:val="7"/>
        <w:spacing w:line="480" w:lineRule="auto"/>
        <w:ind w:right="-46" w:firstLine="720"/>
        <w:jc w:val="both"/>
        <w:rPr>
          <w:sz w:val="28"/>
          <w:szCs w:val="28"/>
        </w:rPr>
      </w:pPr>
      <w:r>
        <w:rPr>
          <w:sz w:val="28"/>
          <w:szCs w:val="28"/>
        </w:rPr>
        <w:t xml:space="preserve">This study was carried out on a sealed herbal mixture sold in Ilorin, Kwara State. </w:t>
      </w:r>
    </w:p>
    <w:p>
      <w:pPr>
        <w:pStyle w:val="3"/>
        <w:spacing w:before="0" w:line="480" w:lineRule="auto"/>
        <w:rPr>
          <w:rFonts w:ascii="Times New Roman" w:hAnsi="Times New Roman" w:cs="Times New Roman"/>
          <w:b w:val="0"/>
          <w:bCs w:val="0"/>
          <w:color w:val="auto"/>
          <w:sz w:val="28"/>
          <w:szCs w:val="28"/>
        </w:rPr>
      </w:pPr>
      <w:bookmarkStart w:id="1" w:name="_Toc169941709"/>
      <w:r>
        <w:rPr>
          <w:rFonts w:ascii="Times New Roman" w:hAnsi="Times New Roman" w:cs="Times New Roman"/>
          <w:color w:val="auto"/>
          <w:sz w:val="28"/>
          <w:szCs w:val="28"/>
        </w:rPr>
        <w:t>3.2</w:t>
      </w:r>
      <w:r>
        <w:rPr>
          <w:rFonts w:ascii="Times New Roman" w:hAnsi="Times New Roman" w:cs="Times New Roman"/>
          <w:color w:val="auto"/>
          <w:sz w:val="28"/>
          <w:szCs w:val="28"/>
        </w:rPr>
        <w:tab/>
      </w:r>
      <w:r>
        <w:rPr>
          <w:rFonts w:ascii="Times New Roman" w:hAnsi="Times New Roman" w:cs="Times New Roman"/>
          <w:color w:val="auto"/>
          <w:sz w:val="28"/>
          <w:szCs w:val="28"/>
        </w:rPr>
        <w:t>Sample Collection</w:t>
      </w:r>
      <w:bookmarkEnd w:id="1"/>
    </w:p>
    <w:p>
      <w:pPr>
        <w:spacing w:after="0" w:line="480" w:lineRule="auto"/>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p>
      <w:pPr>
        <w:pStyle w:val="3"/>
        <w:spacing w:before="0" w:line="480" w:lineRule="auto"/>
        <w:rPr>
          <w:rFonts w:ascii="Times New Roman" w:hAnsi="Times New Roman" w:cs="Times New Roman"/>
          <w:b w:val="0"/>
          <w:bCs w:val="0"/>
          <w:color w:val="auto"/>
          <w:sz w:val="28"/>
          <w:szCs w:val="28"/>
        </w:rPr>
      </w:pPr>
      <w:bookmarkStart w:id="2" w:name="_Toc169941710"/>
      <w:r>
        <w:rPr>
          <w:rFonts w:ascii="Times New Roman" w:hAnsi="Times New Roman" w:cs="Times New Roman"/>
          <w:color w:val="auto"/>
          <w:sz w:val="28"/>
          <w:szCs w:val="28"/>
        </w:rPr>
        <w:t>3.3</w:t>
      </w:r>
      <w:r>
        <w:rPr>
          <w:rFonts w:ascii="Times New Roman" w:hAnsi="Times New Roman" w:cs="Times New Roman"/>
          <w:color w:val="auto"/>
          <w:sz w:val="28"/>
          <w:szCs w:val="28"/>
        </w:rPr>
        <w:tab/>
      </w:r>
      <w:r>
        <w:rPr>
          <w:rFonts w:ascii="Times New Roman" w:hAnsi="Times New Roman" w:cs="Times New Roman"/>
          <w:color w:val="auto"/>
          <w:sz w:val="28"/>
          <w:szCs w:val="28"/>
        </w:rPr>
        <w:t>Preparation of Culture Media</w:t>
      </w:r>
      <w:bookmarkEnd w:id="2"/>
    </w:p>
    <w:p>
      <w:pPr>
        <w:pStyle w:val="7"/>
        <w:kinsoku w:val="0"/>
        <w:overflowPunct w:val="0"/>
        <w:spacing w:line="480" w:lineRule="auto"/>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p>
      <w:pPr>
        <w:pStyle w:val="3"/>
        <w:spacing w:before="0" w:line="480" w:lineRule="auto"/>
        <w:rPr>
          <w:rFonts w:ascii="Times New Roman" w:hAnsi="Times New Roman" w:cs="Times New Roman"/>
          <w:b w:val="0"/>
          <w:bCs w:val="0"/>
          <w:color w:val="auto"/>
          <w:sz w:val="28"/>
          <w:szCs w:val="28"/>
        </w:rPr>
      </w:pPr>
      <w:bookmarkStart w:id="3" w:name="_Toc169941711"/>
      <w:r>
        <w:rPr>
          <w:rFonts w:ascii="Times New Roman" w:hAnsi="Times New Roman" w:cs="Times New Roman"/>
          <w:color w:val="auto"/>
          <w:sz w:val="28"/>
          <w:szCs w:val="28"/>
        </w:rPr>
        <w:t>3.4</w:t>
      </w:r>
      <w:r>
        <w:rPr>
          <w:rFonts w:ascii="Times New Roman" w:hAnsi="Times New Roman" w:cs="Times New Roman"/>
          <w:color w:val="auto"/>
          <w:sz w:val="28"/>
          <w:szCs w:val="28"/>
        </w:rPr>
        <w:tab/>
      </w:r>
      <w:r>
        <w:rPr>
          <w:rFonts w:ascii="Times New Roman" w:hAnsi="Times New Roman" w:cs="Times New Roman"/>
          <w:color w:val="auto"/>
          <w:sz w:val="28"/>
          <w:szCs w:val="28"/>
        </w:rPr>
        <w:t>Materials</w:t>
      </w:r>
      <w:bookmarkEnd w:id="3"/>
    </w:p>
    <w:p>
      <w:pPr>
        <w:spacing w:after="0" w:line="480" w:lineRule="auto"/>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p>
      <w:pPr>
        <w:pStyle w:val="3"/>
        <w:spacing w:before="0" w:line="480" w:lineRule="auto"/>
        <w:rPr>
          <w:rFonts w:ascii="Times New Roman" w:hAnsi="Times New Roman" w:cs="Times New Roman"/>
          <w:b w:val="0"/>
          <w:bCs w:val="0"/>
          <w:color w:val="auto"/>
          <w:sz w:val="28"/>
          <w:szCs w:val="28"/>
        </w:rPr>
      </w:pPr>
      <w:bookmarkStart w:id="4" w:name="_Toc169941712"/>
      <w:bookmarkStart w:id="5" w:name="_Toc84222888"/>
      <w:r>
        <w:rPr>
          <w:rFonts w:ascii="Times New Roman" w:hAnsi="Times New Roman" w:cs="Times New Roman"/>
          <w:color w:val="auto"/>
          <w:sz w:val="28"/>
          <w:szCs w:val="28"/>
        </w:rPr>
        <w:t>3.5</w:t>
      </w:r>
      <w:r>
        <w:rPr>
          <w:rFonts w:ascii="Times New Roman" w:hAnsi="Times New Roman" w:cs="Times New Roman"/>
          <w:color w:val="auto"/>
          <w:sz w:val="28"/>
          <w:szCs w:val="28"/>
        </w:rPr>
        <w:tab/>
      </w:r>
      <w:r>
        <w:rPr>
          <w:rFonts w:ascii="Times New Roman" w:hAnsi="Times New Roman" w:cs="Times New Roman"/>
          <w:color w:val="auto"/>
          <w:sz w:val="28"/>
          <w:szCs w:val="28"/>
        </w:rPr>
        <w:t>Bacteriological and Mycological Analysis</w:t>
      </w:r>
      <w:bookmarkEnd w:id="4"/>
      <w:bookmarkEnd w:id="5"/>
    </w:p>
    <w:p>
      <w:pPr>
        <w:pStyle w:val="4"/>
        <w:spacing w:before="0" w:after="0" w:line="480" w:lineRule="auto"/>
        <w:rPr>
          <w:rFonts w:eastAsia="Calibri"/>
          <w:b w:val="0"/>
          <w:bCs w:val="0"/>
          <w:sz w:val="28"/>
          <w:szCs w:val="28"/>
        </w:rPr>
      </w:pPr>
      <w:bookmarkStart w:id="6" w:name="_Toc169941713"/>
      <w:r>
        <w:rPr>
          <w:sz w:val="28"/>
          <w:szCs w:val="28"/>
        </w:rPr>
        <w:t>3.5.1</w:t>
      </w:r>
      <w:r>
        <w:rPr>
          <w:sz w:val="28"/>
          <w:szCs w:val="28"/>
        </w:rPr>
        <w:tab/>
      </w:r>
      <w:r>
        <w:rPr>
          <w:sz w:val="28"/>
          <w:szCs w:val="28"/>
        </w:rPr>
        <w:t>Total Bacterial and Fungal Count</w:t>
      </w:r>
      <w:bookmarkEnd w:id="6"/>
    </w:p>
    <w:p>
      <w:pPr>
        <w:spacing w:after="0" w:line="480" w:lineRule="auto"/>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p>
      <w:pPr>
        <w:pStyle w:val="3"/>
        <w:spacing w:before="0" w:line="480" w:lineRule="auto"/>
        <w:rPr>
          <w:rFonts w:ascii="Times New Roman" w:hAnsi="Times New Roman" w:cs="Times New Roman"/>
          <w:b w:val="0"/>
          <w:bCs w:val="0"/>
          <w:color w:val="auto"/>
          <w:sz w:val="28"/>
          <w:szCs w:val="28"/>
        </w:rPr>
      </w:pPr>
      <w:bookmarkStart w:id="7" w:name="_Toc169941714"/>
      <w:bookmarkStart w:id="8" w:name="_Toc84222895"/>
      <w:r>
        <w:rPr>
          <w:rFonts w:ascii="Times New Roman" w:hAnsi="Times New Roman" w:cs="Times New Roman"/>
          <w:color w:val="auto"/>
          <w:sz w:val="28"/>
          <w:szCs w:val="28"/>
        </w:rPr>
        <w:t>3.6</w:t>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Isolation of Microorganisms</w:t>
      </w:r>
      <w:bookmarkEnd w:id="7"/>
    </w:p>
    <w:bookmarkEnd w:id="8"/>
    <w:p>
      <w:pPr>
        <w:spacing w:after="0" w:line="480" w:lineRule="auto"/>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p>
      <w:pPr>
        <w:pStyle w:val="3"/>
        <w:spacing w:before="0" w:line="480" w:lineRule="auto"/>
        <w:rPr>
          <w:rFonts w:ascii="Times New Roman" w:hAnsi="Times New Roman" w:cs="Times New Roman"/>
          <w:b w:val="0"/>
          <w:bCs w:val="0"/>
          <w:color w:val="auto"/>
          <w:sz w:val="28"/>
          <w:szCs w:val="28"/>
        </w:rPr>
      </w:pPr>
      <w:bookmarkStart w:id="9" w:name="_Toc169941715"/>
      <w:r>
        <w:rPr>
          <w:rFonts w:ascii="Times New Roman" w:hAnsi="Times New Roman" w:cs="Times New Roman"/>
          <w:color w:val="auto"/>
          <w:sz w:val="28"/>
          <w:szCs w:val="28"/>
        </w:rPr>
        <w:t>3.7</w:t>
      </w:r>
      <w:r>
        <w:rPr>
          <w:rFonts w:ascii="Times New Roman" w:hAnsi="Times New Roman" w:cs="Times New Roman"/>
          <w:color w:val="auto"/>
          <w:sz w:val="28"/>
          <w:szCs w:val="28"/>
        </w:rPr>
        <w:tab/>
      </w:r>
      <w:r>
        <w:rPr>
          <w:rFonts w:ascii="Times New Roman" w:hAnsi="Times New Roman" w:cs="Times New Roman"/>
          <w:color w:val="auto"/>
          <w:sz w:val="28"/>
          <w:szCs w:val="28"/>
        </w:rPr>
        <w:t>Characteristics of Microbial Isolates</w:t>
      </w:r>
      <w:bookmarkEnd w:id="9"/>
    </w:p>
    <w:p>
      <w:pPr>
        <w:pStyle w:val="4"/>
        <w:spacing w:before="0" w:after="0" w:line="480" w:lineRule="auto"/>
        <w:rPr>
          <w:b w:val="0"/>
          <w:bCs w:val="0"/>
          <w:sz w:val="28"/>
          <w:szCs w:val="28"/>
        </w:rPr>
      </w:pPr>
      <w:bookmarkStart w:id="10" w:name="_Toc169941716"/>
      <w:r>
        <w:rPr>
          <w:sz w:val="28"/>
          <w:szCs w:val="28"/>
        </w:rPr>
        <w:t>3.7.1</w:t>
      </w:r>
      <w:r>
        <w:rPr>
          <w:sz w:val="28"/>
          <w:szCs w:val="28"/>
        </w:rPr>
        <w:tab/>
      </w:r>
      <w:r>
        <w:rPr>
          <w:sz w:val="28"/>
          <w:szCs w:val="28"/>
        </w:rPr>
        <w:t>Bacterial Characterization of Isolates</w:t>
      </w:r>
      <w:bookmarkEnd w:id="10"/>
    </w:p>
    <w:p>
      <w:pPr>
        <w:spacing w:after="0" w:line="480" w:lineRule="auto"/>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pPr>
        <w:pStyle w:val="4"/>
        <w:spacing w:before="0" w:after="0" w:line="480" w:lineRule="auto"/>
        <w:rPr>
          <w:b w:val="0"/>
          <w:bCs w:val="0"/>
          <w:sz w:val="28"/>
          <w:szCs w:val="28"/>
        </w:rPr>
      </w:pPr>
      <w:bookmarkStart w:id="11" w:name="_Toc169941717"/>
      <w:r>
        <w:rPr>
          <w:sz w:val="28"/>
          <w:szCs w:val="28"/>
        </w:rPr>
        <w:t>3.7.2</w:t>
      </w:r>
      <w:bookmarkStart w:id="12" w:name="_Toc84222896"/>
      <w:r>
        <w:rPr>
          <w:sz w:val="28"/>
          <w:szCs w:val="28"/>
        </w:rPr>
        <w:tab/>
      </w:r>
      <w:r>
        <w:rPr>
          <w:sz w:val="28"/>
          <w:szCs w:val="28"/>
        </w:rPr>
        <w:t>Gram Staining</w:t>
      </w:r>
      <w:bookmarkEnd w:id="11"/>
      <w:bookmarkEnd w:id="12"/>
    </w:p>
    <w:p>
      <w:pPr>
        <w:spacing w:after="0" w:line="480" w:lineRule="auto"/>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p>
      <w:pPr>
        <w:pStyle w:val="3"/>
        <w:spacing w:before="0" w:line="480" w:lineRule="auto"/>
        <w:rPr>
          <w:rFonts w:ascii="Times New Roman" w:hAnsi="Times New Roman" w:cs="Times New Roman"/>
          <w:b w:val="0"/>
          <w:bCs w:val="0"/>
          <w:color w:val="auto"/>
          <w:sz w:val="28"/>
          <w:szCs w:val="28"/>
        </w:rPr>
      </w:pPr>
      <w:bookmarkStart w:id="13" w:name="_Toc169941718"/>
      <w:bookmarkStart w:id="14" w:name="_Toc84222897"/>
      <w:r>
        <w:rPr>
          <w:rFonts w:ascii="Times New Roman" w:hAnsi="Times New Roman" w:cs="Times New Roman"/>
          <w:color w:val="auto"/>
          <w:sz w:val="28"/>
          <w:szCs w:val="28"/>
        </w:rPr>
        <w:t>3.8</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13"/>
      <w:bookmarkEnd w:id="14"/>
    </w:p>
    <w:p>
      <w:pPr>
        <w:spacing w:after="0" w:line="480" w:lineRule="auto"/>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p>
      <w:pPr>
        <w:pStyle w:val="4"/>
        <w:spacing w:before="0" w:after="0" w:line="480" w:lineRule="auto"/>
        <w:rPr>
          <w:b w:val="0"/>
          <w:bCs w:val="0"/>
          <w:sz w:val="28"/>
          <w:szCs w:val="28"/>
        </w:rPr>
      </w:pPr>
      <w:bookmarkStart w:id="15" w:name="_Toc84222898"/>
      <w:bookmarkStart w:id="16" w:name="_Toc169941719"/>
      <w:r>
        <w:rPr>
          <w:sz w:val="28"/>
          <w:szCs w:val="28"/>
        </w:rPr>
        <w:t>3.8.1</w:t>
      </w:r>
      <w:r>
        <w:rPr>
          <w:sz w:val="28"/>
          <w:szCs w:val="28"/>
        </w:rPr>
        <w:tab/>
      </w:r>
      <w:r>
        <w:rPr>
          <w:sz w:val="28"/>
          <w:szCs w:val="28"/>
        </w:rPr>
        <w:t>Indole Test</w:t>
      </w:r>
      <w:bookmarkEnd w:id="15"/>
      <w:bookmarkEnd w:id="16"/>
    </w:p>
    <w:p>
      <w:pPr>
        <w:spacing w:after="0" w:line="480" w:lineRule="auto"/>
        <w:ind w:firstLine="7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hAnsi="Times New Roman" w:eastAsia="Times New Roman"/>
          <w:sz w:val="28"/>
          <w:szCs w:val="28"/>
          <w:vertAlign w:val="superscript"/>
        </w:rPr>
        <w:t>o</w:t>
      </w:r>
      <w:r>
        <w:rPr>
          <w:rFonts w:ascii="Times New Roman" w:hAnsi="Times New Roman" w:eastAsia="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hAnsi="Times New Roman" w:eastAsia="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p>
      <w:pPr>
        <w:pStyle w:val="4"/>
        <w:spacing w:before="0" w:after="0" w:line="480" w:lineRule="auto"/>
        <w:rPr>
          <w:b w:val="0"/>
          <w:bCs w:val="0"/>
          <w:sz w:val="28"/>
          <w:szCs w:val="28"/>
        </w:rPr>
      </w:pPr>
      <w:bookmarkStart w:id="18" w:name="_Toc169941720"/>
      <w:r>
        <w:rPr>
          <w:sz w:val="28"/>
          <w:szCs w:val="28"/>
        </w:rPr>
        <w:t>3.8.2</w:t>
      </w:r>
      <w:r>
        <w:rPr>
          <w:sz w:val="28"/>
          <w:szCs w:val="28"/>
        </w:rPr>
        <w:tab/>
      </w:r>
      <w:r>
        <w:rPr>
          <w:sz w:val="28"/>
          <w:szCs w:val="28"/>
        </w:rPr>
        <w:t>Methylred Test</w:t>
      </w:r>
      <w:bookmarkEnd w:id="17"/>
      <w:bookmarkEnd w:id="18"/>
      <w:bookmarkStart w:id="19" w:name="_Toc82388610"/>
      <w:bookmarkStart w:id="20" w:name="_Toc84222900"/>
    </w:p>
    <w:p>
      <w:pPr>
        <w:spacing w:after="0" w:line="480" w:lineRule="auto"/>
        <w:ind w:firstLine="720"/>
        <w:jc w:val="both"/>
        <w:rPr>
          <w:rFonts w:ascii="Times New Roman" w:hAnsi="Times New Roman" w:eastAsia="Times New Roman"/>
          <w:sz w:val="28"/>
          <w:szCs w:val="28"/>
        </w:rPr>
      </w:pPr>
      <w:r>
        <w:rPr>
          <w:rFonts w:ascii="Times New Roman" w:hAnsi="Times New Roman" w:eastAsia="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hAnsi="Times New Roman" w:eastAsia="Times New Roman"/>
          <w:color w:val="000000"/>
          <w:sz w:val="28"/>
          <w:szCs w:val="28"/>
          <w:vertAlign w:val="superscript"/>
        </w:rPr>
        <w:t>o</w:t>
      </w:r>
      <w:r>
        <w:rPr>
          <w:rFonts w:ascii="Times New Roman" w:hAnsi="Times New Roman" w:eastAsia="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hAnsi="Times New Roman" w:eastAsia="Times New Roman"/>
          <w:color w:val="000000"/>
          <w:sz w:val="28"/>
          <w:szCs w:val="28"/>
        </w:rPr>
        <w:t>Goodacre</w:t>
      </w:r>
      <w:r>
        <w:rPr>
          <w:rFonts w:ascii="Times New Roman" w:hAnsi="Times New Roman" w:eastAsia="Times New Roman"/>
          <w:color w:val="000000"/>
          <w:sz w:val="28"/>
          <w:szCs w:val="28"/>
        </w:rPr>
        <w:t>, 2016).</w:t>
      </w:r>
      <w:bookmarkStart w:id="21" w:name="_Toc169941721"/>
    </w:p>
    <w:p>
      <w:pPr>
        <w:pStyle w:val="4"/>
        <w:spacing w:before="0" w:after="0" w:line="480" w:lineRule="auto"/>
        <w:rPr>
          <w:b w:val="0"/>
          <w:bCs w:val="0"/>
          <w:sz w:val="28"/>
          <w:szCs w:val="28"/>
        </w:rPr>
      </w:pPr>
      <w:r>
        <w:rPr>
          <w:sz w:val="28"/>
          <w:szCs w:val="28"/>
        </w:rPr>
        <w:t>3.8.3</w:t>
      </w:r>
      <w:r>
        <w:rPr>
          <w:sz w:val="28"/>
          <w:szCs w:val="28"/>
        </w:rPr>
        <w:tab/>
      </w:r>
      <w:r>
        <w:rPr>
          <w:sz w:val="28"/>
          <w:szCs w:val="28"/>
        </w:rPr>
        <w:t>Catalase Test</w:t>
      </w:r>
      <w:bookmarkEnd w:id="19"/>
      <w:bookmarkEnd w:id="20"/>
      <w:bookmarkEnd w:id="21"/>
    </w:p>
    <w:p>
      <w:pPr>
        <w:spacing w:after="0" w:line="480" w:lineRule="auto"/>
        <w:ind w:firstLine="7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Catalase test was done according to the procedure described by Ahmed </w:t>
      </w:r>
      <w:r>
        <w:rPr>
          <w:rFonts w:ascii="Times New Roman" w:hAnsi="Times New Roman" w:eastAsia="Times New Roman"/>
          <w:i/>
          <w:iCs/>
          <w:color w:val="000000"/>
          <w:sz w:val="28"/>
          <w:szCs w:val="28"/>
        </w:rPr>
        <w:t>et al</w:t>
      </w:r>
      <w:r>
        <w:rPr>
          <w:rFonts w:ascii="Times New Roman" w:hAnsi="Times New Roman" w:eastAsia="Times New Roman"/>
          <w:color w:val="000000"/>
          <w:sz w:val="28"/>
          <w:szCs w:val="28"/>
        </w:rPr>
        <w:t xml:space="preserve">. (2017) to determine aerobic and anaerobic bacteria and it was important </w:t>
      </w:r>
      <w:r>
        <w:rPr>
          <w:rFonts w:ascii="Times New Roman" w:hAnsi="Times New Roman" w:eastAsia="Times New Roman"/>
          <w:color w:val="000000"/>
          <w:sz w:val="28"/>
          <w:szCs w:val="28"/>
        </w:rPr>
        <w:t xml:space="preserve">in differentiating morphologically similar Enterococcus </w:t>
      </w:r>
      <w:r>
        <w:rPr>
          <w:rFonts w:ascii="Times New Roman" w:hAnsi="Times New Roman" w:eastAsia="Times New Roman"/>
          <w:i/>
          <w:iCs/>
          <w:color w:val="000000"/>
          <w:sz w:val="28"/>
          <w:szCs w:val="28"/>
        </w:rPr>
        <w:t xml:space="preserve">Staphylococcus (catalase positive) </w:t>
      </w:r>
      <w:r>
        <w:rPr>
          <w:rFonts w:ascii="Times New Roman" w:hAnsi="Times New Roman" w:eastAsia="Times New Roman"/>
          <w:color w:val="000000"/>
          <w:sz w:val="28"/>
          <w:szCs w:val="28"/>
        </w:rPr>
        <w:t xml:space="preserve">and </w:t>
      </w:r>
      <w:r>
        <w:rPr>
          <w:rFonts w:ascii="Times New Roman" w:hAnsi="Times New Roman" w:eastAsia="Times New Roman"/>
          <w:i/>
          <w:iCs/>
          <w:color w:val="000000"/>
          <w:sz w:val="28"/>
          <w:szCs w:val="28"/>
        </w:rPr>
        <w:t xml:space="preserve">Streptococcus </w:t>
      </w:r>
      <w:r>
        <w:rPr>
          <w:rFonts w:ascii="Times New Roman" w:hAnsi="Times New Roman" w:eastAsia="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pPr>
        <w:pStyle w:val="4"/>
        <w:spacing w:before="0" w:after="0" w:line="480" w:lineRule="auto"/>
        <w:rPr>
          <w:b w:val="0"/>
          <w:bCs w:val="0"/>
          <w:sz w:val="28"/>
          <w:szCs w:val="28"/>
        </w:rPr>
      </w:pPr>
      <w:bookmarkStart w:id="22" w:name="_Toc49215409"/>
      <w:bookmarkStart w:id="23" w:name="_Toc84222902"/>
      <w:bookmarkStart w:id="24" w:name="_Toc82388613"/>
      <w:bookmarkStart w:id="25" w:name="_Toc169941722"/>
      <w:r>
        <w:rPr>
          <w:rFonts w:eastAsia="Calibri"/>
          <w:sz w:val="28"/>
          <w:szCs w:val="28"/>
        </w:rPr>
        <w:t>3.8.4</w:t>
      </w:r>
      <w:r>
        <w:rPr>
          <w:rFonts w:eastAsia="Calibri"/>
          <w:sz w:val="28"/>
          <w:szCs w:val="28"/>
        </w:rPr>
        <w:tab/>
      </w:r>
      <w:bookmarkEnd w:id="22"/>
      <w:bookmarkEnd w:id="23"/>
      <w:bookmarkEnd w:id="24"/>
      <w:bookmarkEnd w:id="25"/>
      <w:bookmarkStart w:id="26" w:name="_Toc169941723"/>
      <w:bookmarkStart w:id="27" w:name="_Toc84222903"/>
      <w:r>
        <w:rPr>
          <w:sz w:val="28"/>
          <w:szCs w:val="28"/>
        </w:rPr>
        <w:t>Citrate Test</w:t>
      </w:r>
      <w:bookmarkEnd w:id="26"/>
      <w:bookmarkEnd w:id="27"/>
    </w:p>
    <w:p>
      <w:pPr>
        <w:spacing w:line="480" w:lineRule="auto"/>
        <w:ind w:firstLine="720"/>
        <w:jc w:val="both"/>
        <w:rPr>
          <w:rFonts w:ascii="Times New Roman" w:hAnsi="Times New Roman" w:eastAsia="Times New Roman"/>
          <w:sz w:val="28"/>
          <w:szCs w:val="28"/>
        </w:rPr>
      </w:pPr>
      <w:r>
        <w:rPr>
          <w:rFonts w:ascii="Times New Roman" w:hAnsi="Times New Roman" w:eastAsia="Times New Roman"/>
          <w:color w:val="000000"/>
          <w:sz w:val="28"/>
          <w:szCs w:val="28"/>
        </w:rPr>
        <w:t xml:space="preserve">This test was performed according to procedure described by </w:t>
      </w:r>
      <w:r>
        <w:rPr>
          <w:rFonts w:ascii="Times New Roman" w:hAnsi="Times New Roman" w:eastAsia="Times New Roman"/>
          <w:color w:val="222222"/>
          <w:sz w:val="28"/>
          <w:szCs w:val="28"/>
        </w:rPr>
        <w:t xml:space="preserve">Aligwekwe (2018) </w:t>
      </w:r>
      <w:r>
        <w:rPr>
          <w:rFonts w:ascii="Times New Roman" w:hAnsi="Times New Roman" w:eastAsia="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hAnsi="Times New Roman" w:eastAsia="Times New Roman"/>
          <w:color w:val="000000"/>
          <w:sz w:val="28"/>
          <w:szCs w:val="28"/>
        </w:rPr>
        <w:t>retained the green colour after incubation period it indicated citrate negative bacteria.</w:t>
      </w:r>
    </w:p>
    <w:p>
      <w:pPr>
        <w:spacing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spacing w:line="360" w:lineRule="auto"/>
        <w:jc w:val="center"/>
        <w:rPr>
          <w:rFonts w:ascii="Times New Roman" w:hAnsi="Times New Roman"/>
          <w:b/>
          <w:sz w:val="28"/>
          <w:szCs w:val="28"/>
        </w:rPr>
      </w:pPr>
      <w:r>
        <w:rPr>
          <w:rFonts w:ascii="Times New Roman" w:hAnsi="Times New Roman"/>
          <w:b/>
          <w:sz w:val="28"/>
          <w:szCs w:val="28"/>
        </w:rPr>
        <w:t>RESULTS</w:t>
      </w:r>
    </w:p>
    <w:p>
      <w:pPr>
        <w:pStyle w:val="3"/>
        <w:spacing w:before="0" w:line="480" w:lineRule="auto"/>
        <w:rPr>
          <w:rFonts w:ascii="Times New Roman" w:hAnsi="Times New Roman" w:cs="Times New Roman"/>
          <w:b w:val="0"/>
          <w:bCs w:val="0"/>
          <w:color w:val="auto"/>
          <w:sz w:val="28"/>
          <w:szCs w:val="28"/>
        </w:rPr>
      </w:pPr>
      <w:bookmarkStart w:id="28" w:name="_Toc169941727"/>
      <w:bookmarkStart w:id="29" w:name="_Toc109025368"/>
      <w:r>
        <w:rPr>
          <w:rFonts w:ascii="Times New Roman" w:hAnsi="Times New Roman" w:cs="Times New Roman"/>
          <w:color w:val="auto"/>
          <w:sz w:val="28"/>
          <w:szCs w:val="28"/>
        </w:rPr>
        <w:t>4.1</w:t>
      </w:r>
      <w:r>
        <w:rPr>
          <w:rFonts w:ascii="Times New Roman" w:hAnsi="Times New Roman" w:cs="Times New Roman"/>
          <w:color w:val="auto"/>
          <w:sz w:val="28"/>
          <w:szCs w:val="28"/>
        </w:rPr>
        <w:tab/>
      </w:r>
      <w:r>
        <w:rPr>
          <w:rFonts w:ascii="Times New Roman" w:hAnsi="Times New Roman" w:cs="Times New Roman"/>
          <w:color w:val="auto"/>
          <w:sz w:val="28"/>
          <w:szCs w:val="28"/>
        </w:rPr>
        <w:t>Total Bacteria Counts and Total Coliform Counts (CFU/ml)</w:t>
      </w:r>
      <w:bookmarkEnd w:id="28"/>
      <w:bookmarkEnd w:id="29"/>
    </w:p>
    <w:p>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p>
      <w:pPr>
        <w:pStyle w:val="3"/>
        <w:spacing w:before="0" w:line="480" w:lineRule="auto"/>
        <w:rPr>
          <w:rFonts w:ascii="Times New Roman" w:hAnsi="Times New Roman" w:cs="Times New Roman"/>
          <w:b w:val="0"/>
          <w:bCs w:val="0"/>
          <w:color w:val="auto"/>
          <w:sz w:val="28"/>
          <w:szCs w:val="28"/>
        </w:rPr>
      </w:pPr>
      <w:bookmarkStart w:id="30" w:name="_Toc169941728"/>
      <w:r>
        <w:rPr>
          <w:rFonts w:ascii="Times New Roman" w:hAnsi="Times New Roman" w:cs="Times New Roman"/>
          <w:color w:val="auto"/>
          <w:sz w:val="28"/>
          <w:szCs w:val="28"/>
        </w:rPr>
        <w:t>4.2</w:t>
      </w:r>
      <w:r>
        <w:rPr>
          <w:rFonts w:ascii="Times New Roman" w:hAnsi="Times New Roman" w:cs="Times New Roman"/>
          <w:color w:val="auto"/>
          <w:sz w:val="28"/>
          <w:szCs w:val="28"/>
        </w:rPr>
        <w:tab/>
      </w:r>
      <w:r>
        <w:rPr>
          <w:rFonts w:ascii="Times New Roman" w:hAnsi="Times New Roman" w:cs="Times New Roman"/>
          <w:color w:val="auto"/>
          <w:sz w:val="28"/>
          <w:szCs w:val="28"/>
        </w:rPr>
        <w:t>Total Fungal Counts (CFU/ml)</w:t>
      </w:r>
      <w:bookmarkEnd w:id="30"/>
    </w:p>
    <w:p>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p>
      <w:pPr>
        <w:pStyle w:val="3"/>
        <w:spacing w:before="0" w:line="480" w:lineRule="auto"/>
        <w:rPr>
          <w:rFonts w:ascii="Times New Roman" w:hAnsi="Times New Roman" w:eastAsia="Times New Roman" w:cs="Times New Roman"/>
          <w:b w:val="0"/>
          <w:bCs w:val="0"/>
          <w:color w:val="auto"/>
          <w:sz w:val="28"/>
          <w:szCs w:val="28"/>
        </w:rPr>
      </w:pPr>
      <w:bookmarkStart w:id="31" w:name="_Toc109025370"/>
      <w:bookmarkStart w:id="32" w:name="_Toc169941729"/>
      <w:r>
        <w:rPr>
          <w:rFonts w:ascii="Times New Roman" w:hAnsi="Times New Roman" w:cs="Times New Roman"/>
          <w:color w:val="auto"/>
          <w:sz w:val="28"/>
          <w:szCs w:val="28"/>
        </w:rPr>
        <w:t>4.3</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31"/>
      <w:bookmarkEnd w:id="32"/>
    </w:p>
    <w:p>
      <w:pPr>
        <w:spacing w:after="0" w:line="480" w:lineRule="auto"/>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p>
      <w:pPr>
        <w:pStyle w:val="3"/>
        <w:spacing w:before="0" w:line="480" w:lineRule="auto"/>
        <w:rPr>
          <w:rFonts w:ascii="Times New Roman" w:hAnsi="Times New Roman" w:cs="Times New Roman"/>
          <w:b w:val="0"/>
          <w:bCs w:val="0"/>
          <w:color w:val="auto"/>
          <w:sz w:val="28"/>
          <w:szCs w:val="28"/>
        </w:rPr>
      </w:pPr>
      <w:bookmarkStart w:id="33" w:name="_Toc169941730"/>
      <w:r>
        <w:rPr>
          <w:rFonts w:ascii="Times New Roman" w:hAnsi="Times New Roman" w:cs="Times New Roman"/>
          <w:color w:val="auto"/>
          <w:sz w:val="28"/>
          <w:szCs w:val="28"/>
        </w:rPr>
        <w:t>4.4</w:t>
      </w:r>
      <w:r>
        <w:rPr>
          <w:rFonts w:ascii="Times New Roman" w:hAnsi="Times New Roman" w:cs="Times New Roman"/>
          <w:color w:val="auto"/>
          <w:sz w:val="28"/>
          <w:szCs w:val="28"/>
        </w:rPr>
        <w:tab/>
      </w:r>
      <w:r>
        <w:rPr>
          <w:rFonts w:ascii="Times New Roman" w:hAnsi="Times New Roman" w:cs="Times New Roman"/>
          <w:color w:val="auto"/>
          <w:sz w:val="28"/>
          <w:szCs w:val="28"/>
        </w:rPr>
        <w:t>Colonial Morphology Characterization</w:t>
      </w:r>
      <w:bookmarkEnd w:id="33"/>
    </w:p>
    <w:p>
      <w:pPr>
        <w:spacing w:after="0" w:line="480" w:lineRule="auto"/>
        <w:rPr>
          <w:rFonts w:ascii="Times New Roman" w:hAnsi="Times New Roman"/>
          <w:sz w:val="28"/>
          <w:szCs w:val="28"/>
        </w:rPr>
      </w:pPr>
      <w:bookmarkStart w:id="34" w:name="_Toc109025371"/>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End w:id="34"/>
    <w:p>
      <w:pPr>
        <w:pStyle w:val="8"/>
        <w:keepNext/>
        <w:spacing w:line="480" w:lineRule="auto"/>
        <w:jc w:val="both"/>
        <w:rPr>
          <w:rFonts w:ascii="Times New Roman" w:hAnsi="Times New Roman" w:cs="Times New Roman"/>
          <w:color w:val="auto"/>
          <w:sz w:val="28"/>
          <w:szCs w:val="28"/>
        </w:rPr>
      </w:pPr>
      <w:bookmarkStart w:id="35" w:name="_Toc169941627"/>
    </w:p>
    <w:p>
      <w:pPr>
        <w:pStyle w:val="8"/>
        <w:keepNext/>
        <w:spacing w:line="480" w:lineRule="auto"/>
        <w:jc w:val="both"/>
        <w:rPr>
          <w:rFonts w:ascii="Times New Roman" w:hAnsi="Times New Roman" w:cs="Times New Roman"/>
          <w:color w:val="auto"/>
          <w:sz w:val="28"/>
          <w:szCs w:val="28"/>
        </w:rPr>
      </w:pPr>
    </w:p>
    <w:p>
      <w:pPr>
        <w:pStyle w:val="8"/>
        <w:keepNext/>
        <w:spacing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Total Bacterial Counts (CFU/ml)</w:t>
      </w:r>
      <w:bookmarkEnd w:id="35"/>
    </w:p>
    <w:tbl>
      <w:tblPr>
        <w:tblStyle w:val="1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0"/>
        <w:gridCol w:w="2160"/>
      </w:tblGrid>
      <w:tr>
        <w:tblPrEx>
          <w:tblLayout w:type="fixed"/>
        </w:tblPrEx>
        <w:tc>
          <w:tcPr>
            <w:tcW w:w="504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blLayout w:type="fixed"/>
        </w:tblPrEx>
        <w:tc>
          <w:tcPr>
            <w:tcW w:w="504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5</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K</w:t>
            </w:r>
          </w:p>
        </w:tc>
        <w:tc>
          <w:tcPr>
            <w:tcW w:w="2160" w:type="dxa"/>
          </w:tcPr>
          <w:p>
            <w:pPr>
              <w:spacing w:line="480" w:lineRule="auto"/>
              <w:rPr>
                <w:rFonts w:ascii="Times New Roman" w:hAnsi="Times New Roman"/>
                <w:sz w:val="28"/>
                <w:szCs w:val="28"/>
              </w:rPr>
            </w:pPr>
            <w:r>
              <w:rPr>
                <w:rFonts w:ascii="Times New Roman" w:hAnsi="Times New Roman"/>
                <w:sz w:val="28"/>
                <w:szCs w:val="28"/>
              </w:rPr>
              <w:t>15</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O</w:t>
            </w:r>
          </w:p>
        </w:tc>
        <w:tc>
          <w:tcPr>
            <w:tcW w:w="2160" w:type="dxa"/>
          </w:tcPr>
          <w:p>
            <w:pPr>
              <w:spacing w:line="480" w:lineRule="auto"/>
              <w:rPr>
                <w:rFonts w:ascii="Times New Roman" w:hAnsi="Times New Roman"/>
                <w:sz w:val="28"/>
                <w:szCs w:val="28"/>
              </w:rPr>
            </w:pPr>
            <w:r>
              <w:rPr>
                <w:rFonts w:ascii="Times New Roman" w:hAnsi="Times New Roman"/>
                <w:sz w:val="28"/>
                <w:szCs w:val="28"/>
              </w:rPr>
              <w:t>13</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F</w:t>
            </w:r>
          </w:p>
        </w:tc>
        <w:tc>
          <w:tcPr>
            <w:tcW w:w="2160" w:type="dxa"/>
          </w:tcPr>
          <w:p>
            <w:pPr>
              <w:spacing w:line="480" w:lineRule="auto"/>
              <w:rPr>
                <w:rFonts w:ascii="Times New Roman" w:hAnsi="Times New Roman"/>
                <w:sz w:val="28"/>
                <w:szCs w:val="28"/>
              </w:rPr>
            </w:pPr>
            <w:r>
              <w:rPr>
                <w:rFonts w:ascii="Times New Roman" w:hAnsi="Times New Roman"/>
                <w:sz w:val="28"/>
                <w:szCs w:val="28"/>
              </w:rPr>
              <w:t>7</w:t>
            </w:r>
          </w:p>
        </w:tc>
      </w:tr>
    </w:tbl>
    <w:p>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spacing w:line="480" w:lineRule="auto"/>
        <w:rPr>
          <w:rFonts w:ascii="Times New Roman" w:hAnsi="Times New Roman"/>
          <w:b/>
          <w:bCs/>
          <w:sz w:val="28"/>
          <w:szCs w:val="28"/>
        </w:rPr>
      </w:pPr>
      <w:r>
        <w:rPr>
          <w:rFonts w:ascii="Times New Roman" w:hAnsi="Times New Roman"/>
          <w:b/>
          <w:bCs/>
          <w:sz w:val="28"/>
          <w:szCs w:val="28"/>
        </w:rPr>
        <w:br w:type="page"/>
      </w:r>
      <w:bookmarkStart w:id="36" w:name="_Toc169941628"/>
    </w:p>
    <w:p>
      <w:pPr>
        <w:spacing w:line="480" w:lineRule="auto"/>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sz w:val="28"/>
          <w:szCs w:val="28"/>
        </w:rPr>
        <w:t>2</w:t>
      </w:r>
      <w:r>
        <w:rPr>
          <w:rFonts w:ascii="Times New Roman" w:hAnsi="Times New Roman"/>
          <w:b/>
          <w:bCs/>
          <w:sz w:val="28"/>
          <w:szCs w:val="28"/>
        </w:rPr>
        <w:fldChar w:fldCharType="end"/>
      </w:r>
      <w:r>
        <w:rPr>
          <w:rFonts w:ascii="Times New Roman" w:hAnsi="Times New Roman"/>
          <w:b/>
          <w:bCs/>
          <w:sz w:val="28"/>
          <w:szCs w:val="28"/>
        </w:rPr>
        <w:t>: Total Fungal Counts (CFU/ml)</w:t>
      </w:r>
      <w:bookmarkEnd w:id="36"/>
    </w:p>
    <w:tbl>
      <w:tblPr>
        <w:tblStyle w:val="1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0"/>
        <w:gridCol w:w="2160"/>
      </w:tblGrid>
      <w:tr>
        <w:tblPrEx>
          <w:tblLayout w:type="fixed"/>
        </w:tblPrEx>
        <w:tc>
          <w:tcPr>
            <w:tcW w:w="504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color="auto" w:sz="4" w:space="0"/>
              <w:bottom w:val="single" w:color="auto" w:sz="4" w:space="0"/>
            </w:tcBorders>
          </w:tcPr>
          <w:p>
            <w:pPr>
              <w:spacing w:line="480" w:lineRule="auto"/>
              <w:rPr>
                <w:rFonts w:ascii="Times New Roman" w:hAnsi="Times New Roman"/>
                <w:b/>
                <w:bCs/>
                <w:sz w:val="28"/>
                <w:szCs w:val="28"/>
              </w:rPr>
            </w:pPr>
            <w:r>
              <w:rPr>
                <w:rFonts w:ascii="Times New Roman" w:hAnsi="Times New Roman"/>
                <w:b/>
                <w:bCs/>
                <w:sz w:val="28"/>
                <w:szCs w:val="28"/>
              </w:rPr>
              <w:t>TFC (x103)</w:t>
            </w:r>
          </w:p>
        </w:tc>
      </w:tr>
      <w:tr>
        <w:tblPrEx>
          <w:tblLayout w:type="fixed"/>
        </w:tblPrEx>
        <w:tc>
          <w:tcPr>
            <w:tcW w:w="504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color="auto" w:sz="4" w:space="0"/>
            </w:tcBorders>
          </w:tcPr>
          <w:p>
            <w:pPr>
              <w:spacing w:line="480" w:lineRule="auto"/>
              <w:rPr>
                <w:rFonts w:ascii="Times New Roman" w:hAnsi="Times New Roman"/>
                <w:sz w:val="28"/>
                <w:szCs w:val="28"/>
              </w:rPr>
            </w:pPr>
            <w:r>
              <w:rPr>
                <w:rFonts w:ascii="Times New Roman" w:hAnsi="Times New Roman"/>
                <w:sz w:val="28"/>
                <w:szCs w:val="28"/>
              </w:rPr>
              <w:t>1</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K</w:t>
            </w:r>
          </w:p>
        </w:tc>
        <w:tc>
          <w:tcPr>
            <w:tcW w:w="2160" w:type="dxa"/>
          </w:tcPr>
          <w:p>
            <w:pPr>
              <w:spacing w:line="480" w:lineRule="auto"/>
              <w:rPr>
                <w:rFonts w:ascii="Times New Roman" w:hAnsi="Times New Roman"/>
                <w:sz w:val="28"/>
                <w:szCs w:val="28"/>
              </w:rPr>
            </w:pPr>
            <w:r>
              <w:rPr>
                <w:rFonts w:ascii="Times New Roman" w:hAnsi="Times New Roman"/>
                <w:sz w:val="28"/>
                <w:szCs w:val="28"/>
              </w:rPr>
              <w:t>0</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O</w:t>
            </w:r>
          </w:p>
        </w:tc>
        <w:tc>
          <w:tcPr>
            <w:tcW w:w="2160" w:type="dxa"/>
          </w:tcPr>
          <w:p>
            <w:pPr>
              <w:spacing w:line="480" w:lineRule="auto"/>
              <w:rPr>
                <w:rFonts w:ascii="Times New Roman" w:hAnsi="Times New Roman"/>
                <w:sz w:val="28"/>
                <w:szCs w:val="28"/>
              </w:rPr>
            </w:pPr>
            <w:r>
              <w:rPr>
                <w:rFonts w:ascii="Times New Roman" w:hAnsi="Times New Roman"/>
                <w:sz w:val="28"/>
                <w:szCs w:val="28"/>
              </w:rPr>
              <w:t>2</w:t>
            </w:r>
          </w:p>
        </w:tc>
      </w:tr>
      <w:tr>
        <w:tblPrEx>
          <w:tblLayout w:type="fixed"/>
        </w:tblPrEx>
        <w:tc>
          <w:tcPr>
            <w:tcW w:w="5040" w:type="dxa"/>
          </w:tcPr>
          <w:p>
            <w:pPr>
              <w:spacing w:line="480" w:lineRule="auto"/>
              <w:rPr>
                <w:rFonts w:ascii="Times New Roman" w:hAnsi="Times New Roman"/>
                <w:sz w:val="28"/>
                <w:szCs w:val="28"/>
              </w:rPr>
            </w:pPr>
            <w:r>
              <w:rPr>
                <w:rFonts w:ascii="Times New Roman" w:hAnsi="Times New Roman"/>
                <w:sz w:val="28"/>
                <w:szCs w:val="28"/>
              </w:rPr>
              <w:t>F</w:t>
            </w:r>
          </w:p>
        </w:tc>
        <w:tc>
          <w:tcPr>
            <w:tcW w:w="2160" w:type="dxa"/>
          </w:tcPr>
          <w:p>
            <w:pPr>
              <w:spacing w:line="480" w:lineRule="auto"/>
              <w:rPr>
                <w:rFonts w:ascii="Times New Roman" w:hAnsi="Times New Roman"/>
                <w:sz w:val="28"/>
                <w:szCs w:val="28"/>
              </w:rPr>
            </w:pPr>
            <w:r>
              <w:rPr>
                <w:rFonts w:ascii="Times New Roman" w:hAnsi="Times New Roman"/>
                <w:sz w:val="28"/>
                <w:szCs w:val="28"/>
              </w:rPr>
              <w:t>2</w:t>
            </w:r>
          </w:p>
        </w:tc>
      </w:tr>
    </w:tbl>
    <w:p>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spacing w:line="480" w:lineRule="auto"/>
        <w:rPr>
          <w:rFonts w:ascii="Times New Roman" w:hAnsi="Times New Roman"/>
          <w:b/>
          <w:bCs/>
          <w:color w:val="365F91"/>
          <w:sz w:val="28"/>
          <w:szCs w:val="28"/>
        </w:rPr>
      </w:pPr>
    </w:p>
    <w:p>
      <w:pPr>
        <w:spacing w:line="480" w:lineRule="auto"/>
        <w:rPr>
          <w:rFonts w:ascii="Times New Roman" w:hAnsi="Times New Roman"/>
          <w:b/>
          <w:bCs/>
          <w:color w:val="365F91"/>
          <w:sz w:val="28"/>
          <w:szCs w:val="28"/>
        </w:rPr>
      </w:pPr>
    </w:p>
    <w:p>
      <w:pPr>
        <w:spacing w:line="480" w:lineRule="auto"/>
        <w:rPr>
          <w:rFonts w:ascii="Times New Roman" w:hAnsi="Times New Roman"/>
          <w:b/>
          <w:bCs/>
          <w:color w:val="365F91"/>
          <w:sz w:val="28"/>
          <w:szCs w:val="28"/>
        </w:rPr>
      </w:pPr>
    </w:p>
    <w:p>
      <w:pPr>
        <w:spacing w:line="480" w:lineRule="auto"/>
        <w:rPr>
          <w:rFonts w:ascii="Times New Roman" w:hAnsi="Times New Roman"/>
          <w:b/>
          <w:bCs/>
          <w:color w:val="365F91"/>
          <w:sz w:val="28"/>
          <w:szCs w:val="28"/>
        </w:rPr>
      </w:pPr>
    </w:p>
    <w:p>
      <w:pPr>
        <w:pStyle w:val="8"/>
        <w:keepNext/>
        <w:spacing w:line="480" w:lineRule="auto"/>
        <w:ind w:left="720" w:hanging="720"/>
        <w:jc w:val="both"/>
        <w:rPr>
          <w:rFonts w:ascii="Times New Roman" w:hAnsi="Times New Roman" w:cs="Times New Roman"/>
          <w:color w:val="auto"/>
          <w:sz w:val="28"/>
          <w:szCs w:val="28"/>
        </w:rPr>
      </w:pPr>
      <w:bookmarkStart w:id="37" w:name="_Toc169941629"/>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Biochemical and Microscopic Characterization of Bacteria Isolated from the Herbs Sample</w:t>
      </w:r>
      <w:bookmarkEnd w:id="37"/>
    </w:p>
    <w:tbl>
      <w:tblPr>
        <w:tblStyle w:val="17"/>
        <w:tblW w:w="10463"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900"/>
        <w:gridCol w:w="990"/>
        <w:gridCol w:w="630"/>
        <w:gridCol w:w="990"/>
        <w:gridCol w:w="810"/>
        <w:gridCol w:w="1080"/>
        <w:gridCol w:w="990"/>
        <w:gridCol w:w="2790"/>
      </w:tblGrid>
      <w:tr>
        <w:tblPrEx>
          <w:tblLayout w:type="fixed"/>
        </w:tblPrEx>
        <w:trPr>
          <w:cantSplit/>
          <w:trHeight w:val="935" w:hRule="atLeast"/>
        </w:trPr>
        <w:tc>
          <w:tcPr>
            <w:tcW w:w="1283"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Ind</w:t>
            </w:r>
          </w:p>
        </w:tc>
        <w:tc>
          <w:tcPr>
            <w:tcW w:w="9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MR</w:t>
            </w:r>
          </w:p>
        </w:tc>
        <w:tc>
          <w:tcPr>
            <w:tcW w:w="63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VP</w:t>
            </w:r>
          </w:p>
        </w:tc>
        <w:tc>
          <w:tcPr>
            <w:tcW w:w="9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Cit</w:t>
            </w:r>
          </w:p>
        </w:tc>
        <w:tc>
          <w:tcPr>
            <w:tcW w:w="81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Cat</w:t>
            </w:r>
          </w:p>
        </w:tc>
        <w:tc>
          <w:tcPr>
            <w:tcW w:w="108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Gram reaction</w:t>
            </w:r>
          </w:p>
        </w:tc>
        <w:tc>
          <w:tcPr>
            <w:tcW w:w="9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Shape</w:t>
            </w:r>
          </w:p>
        </w:tc>
        <w:tc>
          <w:tcPr>
            <w:tcW w:w="2790" w:type="dxa"/>
          </w:tcPr>
          <w:p>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Probable Organism </w:t>
            </w:r>
          </w:p>
        </w:tc>
      </w:tr>
      <w:tr>
        <w:tblPrEx>
          <w:tblLayout w:type="fixed"/>
        </w:tblPrEx>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1</w:t>
            </w:r>
          </w:p>
        </w:tc>
        <w:tc>
          <w:tcPr>
            <w:tcW w:w="90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Cocci</w:t>
            </w:r>
          </w:p>
        </w:tc>
        <w:tc>
          <w:tcPr>
            <w:tcW w:w="27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E. coli</w:t>
            </w:r>
          </w:p>
        </w:tc>
      </w:tr>
      <w:tr>
        <w:tblPrEx>
          <w:tblLayout w:type="fixed"/>
        </w:tblPrEx>
        <w:trPr>
          <w:trHeight w:val="402"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2</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tblPrEx>
          <w:tblLayout w:type="fixed"/>
        </w:tblPrEx>
        <w:trPr>
          <w:trHeight w:val="703"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3</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r>
        <w:tblPrEx>
          <w:tblLayout w:type="fixed"/>
        </w:tblPrEx>
        <w:trPr>
          <w:trHeight w:val="435"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4</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tblPrEx>
          <w:tblLayout w:type="fixed"/>
        </w:tblPrEx>
        <w:trPr>
          <w:trHeight w:val="435" w:hRule="atLeast"/>
        </w:trPr>
        <w:tc>
          <w:tcPr>
            <w:tcW w:w="1283"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5</w:t>
            </w:r>
          </w:p>
        </w:tc>
        <w:tc>
          <w:tcPr>
            <w:tcW w:w="90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bl>
    <w:p>
      <w:pPr>
        <w:spacing w:line="480" w:lineRule="auto"/>
        <w:rPr>
          <w:rFonts w:ascii="Times New Roman" w:hAnsi="Times New Roman"/>
          <w:b/>
          <w:bCs/>
          <w:sz w:val="28"/>
          <w:szCs w:val="28"/>
        </w:rPr>
      </w:pPr>
      <w:r>
        <w:rPr>
          <w:rFonts w:ascii="Times New Roman" w:hAnsi="Times New Roman"/>
          <w:b/>
          <w:bCs/>
          <w:sz w:val="28"/>
          <w:szCs w:val="28"/>
        </w:rPr>
        <w:t>Keys: - = negative + = positive</w:t>
      </w:r>
    </w:p>
    <w:p>
      <w:pPr>
        <w:spacing w:line="480" w:lineRule="auto"/>
        <w:rPr>
          <w:rFonts w:ascii="Times New Roman" w:hAnsi="Times New Roman"/>
          <w:b/>
          <w:bCs/>
          <w:sz w:val="28"/>
          <w:szCs w:val="28"/>
        </w:rPr>
      </w:pPr>
      <w:r>
        <w:rPr>
          <w:rFonts w:ascii="Times New Roman" w:hAnsi="Times New Roman"/>
          <w:b/>
          <w:bCs/>
          <w:sz w:val="28"/>
          <w:szCs w:val="28"/>
        </w:rPr>
        <w:br w:type="page"/>
      </w:r>
    </w:p>
    <w:p>
      <w:pPr>
        <w:pStyle w:val="8"/>
        <w:keepNext/>
        <w:spacing w:line="480" w:lineRule="auto"/>
        <w:rPr>
          <w:rFonts w:ascii="Times New Roman" w:hAnsi="Times New Roman" w:cs="Times New Roman"/>
          <w:color w:val="auto"/>
          <w:sz w:val="28"/>
          <w:szCs w:val="28"/>
        </w:rPr>
      </w:pPr>
      <w:bookmarkStart w:id="38" w:name="_Toc169941630"/>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a: Colonial Morphology Characterization of Bacterial Isolates</w:t>
      </w:r>
      <w:bookmarkEnd w:id="38"/>
    </w:p>
    <w:tbl>
      <w:tblPr>
        <w:tblStyle w:val="16"/>
        <w:tblW w:w="10188"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284"/>
        <w:gridCol w:w="1590"/>
        <w:gridCol w:w="1737"/>
        <w:gridCol w:w="1350"/>
        <w:gridCol w:w="1427"/>
        <w:gridCol w:w="2800"/>
      </w:tblGrid>
      <w:tr>
        <w:tblPrEx>
          <w:tblLayout w:type="fixed"/>
        </w:tblPrEx>
        <w:trPr>
          <w:trHeight w:val="819" w:hRule="atLeast"/>
        </w:trPr>
        <w:tc>
          <w:tcPr>
            <w:tcW w:w="1284"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bookmarkStart w:id="39" w:name="_Toc169941732"/>
            <w:r>
              <w:rPr>
                <w:rFonts w:ascii="Times New Roman" w:hAnsi="Times New Roman" w:cs="Times New Roman"/>
                <w:color w:val="auto"/>
              </w:rPr>
              <w:t>Isolate</w:t>
            </w:r>
            <w:bookmarkEnd w:id="39"/>
          </w:p>
        </w:tc>
        <w:tc>
          <w:tcPr>
            <w:tcW w:w="1590"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bookmarkStart w:id="40" w:name="_Toc169941733"/>
            <w:r>
              <w:rPr>
                <w:rFonts w:ascii="Times New Roman" w:hAnsi="Times New Roman" w:cs="Times New Roman"/>
                <w:color w:val="auto"/>
              </w:rPr>
              <w:t>Colour</w:t>
            </w:r>
            <w:bookmarkEnd w:id="40"/>
          </w:p>
        </w:tc>
        <w:tc>
          <w:tcPr>
            <w:tcW w:w="1737"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bookmarkStart w:id="41" w:name="_Toc169941734"/>
            <w:r>
              <w:rPr>
                <w:rFonts w:ascii="Times New Roman" w:hAnsi="Times New Roman" w:cs="Times New Roman"/>
                <w:color w:val="auto"/>
              </w:rPr>
              <w:t>Elevation</w:t>
            </w:r>
            <w:bookmarkEnd w:id="41"/>
          </w:p>
        </w:tc>
        <w:tc>
          <w:tcPr>
            <w:tcW w:w="1350"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r>
              <w:rPr>
                <w:rFonts w:ascii="Times New Roman" w:hAnsi="Times New Roman" w:cs="Times New Roman"/>
                <w:color w:val="auto"/>
              </w:rPr>
              <w:t>Form</w:t>
            </w:r>
          </w:p>
        </w:tc>
        <w:tc>
          <w:tcPr>
            <w:tcW w:w="1427"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Surface</w:t>
            </w:r>
          </w:p>
        </w:tc>
        <w:tc>
          <w:tcPr>
            <w:tcW w:w="2800" w:type="dxa"/>
            <w:tcBorders>
              <w:top w:val="single" w:color="000000" w:sz="8" w:space="0"/>
              <w:left w:val="nil"/>
              <w:bottom w:val="single" w:color="000000" w:sz="8" w:space="0"/>
              <w:right w:val="nil"/>
            </w:tcBorders>
            <w:shd w:val="clear" w:color="auto" w:fill="FFFFFF"/>
          </w:tcPr>
          <w:p>
            <w:pPr>
              <w:pStyle w:val="2"/>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Size</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Small</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tblPrEx>
          <w:tblLayout w:type="fixed"/>
        </w:tblPrEx>
        <w:trPr>
          <w:trHeight w:val="440"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tblPrEx>
          <w:tblLayout w:type="fixed"/>
        </w:tblPrEx>
        <w:trPr>
          <w:trHeight w:val="422" w:hRule="atLeast"/>
        </w:trPr>
        <w:tc>
          <w:tcPr>
            <w:tcW w:w="1284" w:type="dxa"/>
            <w:shd w:val="clear" w:color="auto" w:fill="FFFFFF"/>
          </w:tcPr>
          <w:p>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bl>
    <w:p>
      <w:pPr>
        <w:pStyle w:val="3"/>
        <w:spacing w:line="480" w:lineRule="auto"/>
        <w:rPr>
          <w:rFonts w:ascii="Times New Roman" w:hAnsi="Times New Roman" w:cs="Times New Roman"/>
          <w:color w:val="auto"/>
          <w:sz w:val="28"/>
          <w:szCs w:val="28"/>
        </w:rPr>
      </w:pPr>
    </w:p>
    <w:p>
      <w:pPr>
        <w:spacing w:line="480" w:lineRule="auto"/>
        <w:rPr>
          <w:rFonts w:ascii="Times New Roman" w:hAnsi="Times New Roman"/>
          <w:sz w:val="28"/>
          <w:szCs w:val="28"/>
        </w:rPr>
      </w:pPr>
      <w:r>
        <w:rPr>
          <w:rFonts w:ascii="Times New Roman" w:hAnsi="Times New Roman"/>
          <w:sz w:val="28"/>
          <w:szCs w:val="28"/>
        </w:rPr>
        <w:br w:type="page"/>
      </w:r>
    </w:p>
    <w:p>
      <w:pPr>
        <w:pStyle w:val="8"/>
        <w:keepNext/>
        <w:spacing w:after="0" w:line="480" w:lineRule="auto"/>
        <w:rPr>
          <w:rFonts w:ascii="Times New Roman" w:hAnsi="Times New Roman" w:cs="Times New Roman"/>
          <w:color w:val="auto"/>
          <w:sz w:val="28"/>
          <w:szCs w:val="28"/>
        </w:rPr>
      </w:pPr>
      <w:r>
        <w:rPr>
          <w:rFonts w:ascii="Times New Roman" w:hAnsi="Times New Roman" w:cs="Times New Roman"/>
          <w:color w:val="auto"/>
          <w:sz w:val="28"/>
          <w:szCs w:val="28"/>
        </w:rPr>
        <w:t>Table 4.4b: Colonial Morphology Characterization of Fungal Isolates</w:t>
      </w:r>
    </w:p>
    <w:tbl>
      <w:tblPr>
        <w:tblStyle w:val="16"/>
        <w:tblW w:w="9576" w:type="dxa"/>
        <w:tblInd w:w="0" w:type="dxa"/>
        <w:tblLayout w:type="fixed"/>
        <w:tblCellMar>
          <w:top w:w="0" w:type="dxa"/>
          <w:left w:w="108" w:type="dxa"/>
          <w:bottom w:w="0" w:type="dxa"/>
          <w:right w:w="108" w:type="dxa"/>
        </w:tblCellMar>
      </w:tblPr>
      <w:tblGrid>
        <w:gridCol w:w="2376"/>
        <w:gridCol w:w="4111"/>
        <w:gridCol w:w="3089"/>
      </w:tblGrid>
      <w:tr>
        <w:tblPrEx>
          <w:tblLayout w:type="fixed"/>
        </w:tblPrEx>
        <w:trPr>
          <w:trHeight w:val="517" w:hRule="atLeast"/>
        </w:trPr>
        <w:tc>
          <w:tcPr>
            <w:tcW w:w="2376" w:type="dxa"/>
            <w:tcBorders>
              <w:top w:val="single" w:color="auto" w:sz="4" w:space="0"/>
              <w:bottom w:val="single" w:color="auto" w:sz="4" w:space="0"/>
            </w:tcBorders>
            <w:vAlign w:val="center"/>
          </w:tcPr>
          <w:p>
            <w:pPr>
              <w:spacing w:after="0" w:line="480" w:lineRule="auto"/>
              <w:jc w:val="center"/>
              <w:rPr>
                <w:rFonts w:ascii="Times New Roman" w:hAnsi="Times New Roman" w:eastAsia="Calibri"/>
                <w:b/>
                <w:bCs/>
                <w:sz w:val="28"/>
                <w:szCs w:val="28"/>
              </w:rPr>
            </w:pPr>
            <w:r>
              <w:rPr>
                <w:rFonts w:ascii="Times New Roman" w:hAnsi="Times New Roman"/>
                <w:b/>
                <w:bCs/>
                <w:sz w:val="28"/>
                <w:szCs w:val="28"/>
              </w:rPr>
              <w:t>ISOLATES</w:t>
            </w:r>
          </w:p>
        </w:tc>
        <w:tc>
          <w:tcPr>
            <w:tcW w:w="4111" w:type="dxa"/>
            <w:tcBorders>
              <w:top w:val="single" w:color="auto" w:sz="4" w:space="0"/>
              <w:bottom w:val="single" w:color="auto" w:sz="4" w:space="0"/>
            </w:tcBorders>
            <w:vAlign w:val="center"/>
          </w:tcPr>
          <w:p>
            <w:pPr>
              <w:spacing w:after="0" w:line="480" w:lineRule="auto"/>
              <w:jc w:val="center"/>
              <w:rPr>
                <w:rFonts w:ascii="Times New Roman" w:hAnsi="Times New Roman" w:eastAsia="Calibri"/>
                <w:b/>
                <w:bCs/>
                <w:sz w:val="28"/>
                <w:szCs w:val="28"/>
              </w:rPr>
            </w:pPr>
            <w:r>
              <w:rPr>
                <w:rFonts w:ascii="Times New Roman" w:hAnsi="Times New Roman"/>
                <w:b/>
                <w:bCs/>
                <w:sz w:val="28"/>
                <w:szCs w:val="28"/>
              </w:rPr>
              <w:t>COLONIAL DESCRIPTION</w:t>
            </w:r>
          </w:p>
        </w:tc>
        <w:tc>
          <w:tcPr>
            <w:tcW w:w="3089" w:type="dxa"/>
            <w:tcBorders>
              <w:top w:val="single" w:color="auto" w:sz="4" w:space="0"/>
              <w:bottom w:val="single" w:color="auto" w:sz="4" w:space="0"/>
            </w:tcBorders>
          </w:tcPr>
          <w:p>
            <w:pPr>
              <w:spacing w:after="0" w:line="480" w:lineRule="auto"/>
              <w:jc w:val="center"/>
              <w:rPr>
                <w:rFonts w:ascii="Times New Roman" w:hAnsi="Times New Roman"/>
                <w:b/>
                <w:bCs/>
                <w:sz w:val="28"/>
                <w:szCs w:val="28"/>
              </w:rPr>
            </w:pPr>
            <w:r>
              <w:rPr>
                <w:rFonts w:ascii="Times New Roman" w:hAnsi="Times New Roman"/>
                <w:b/>
                <w:bCs/>
                <w:sz w:val="28"/>
                <w:szCs w:val="28"/>
              </w:rPr>
              <w:t>LIKELY ORGANISMS</w:t>
            </w:r>
          </w:p>
        </w:tc>
      </w:tr>
      <w:tr>
        <w:tblPrEx>
          <w:tblLayout w:type="fixed"/>
        </w:tblPrEx>
        <w:trPr>
          <w:trHeight w:val="674" w:hRule="atLeast"/>
        </w:trPr>
        <w:tc>
          <w:tcPr>
            <w:tcW w:w="2376" w:type="dxa"/>
          </w:tcPr>
          <w:p>
            <w:pPr>
              <w:spacing w:line="480" w:lineRule="auto"/>
              <w:jc w:val="center"/>
              <w:rPr>
                <w:rFonts w:ascii="Times New Roman" w:hAnsi="Times New Roman" w:eastAsia="Calibri"/>
                <w:bCs/>
                <w:sz w:val="28"/>
                <w:szCs w:val="28"/>
              </w:rPr>
            </w:pPr>
            <w:r>
              <w:rPr>
                <w:rFonts w:ascii="Times New Roman" w:hAnsi="Times New Roman" w:eastAsia="Calibri"/>
                <w:bCs/>
                <w:sz w:val="28"/>
                <w:szCs w:val="28"/>
              </w:rPr>
              <w:t>1</w:t>
            </w:r>
          </w:p>
        </w:tc>
        <w:tc>
          <w:tcPr>
            <w:tcW w:w="4111" w:type="dxa"/>
          </w:tcPr>
          <w:p>
            <w:pPr>
              <w:pStyle w:val="18"/>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Pr>
          <w:p>
            <w:pPr>
              <w:spacing w:after="0" w:line="480" w:lineRule="auto"/>
              <w:rPr>
                <w:rFonts w:ascii="Times New Roman" w:hAnsi="Times New Roman"/>
                <w:bCs/>
                <w:sz w:val="28"/>
                <w:szCs w:val="28"/>
              </w:rPr>
            </w:pPr>
            <w:r>
              <w:rPr>
                <w:rFonts w:ascii="Times New Roman" w:hAnsi="Times New Roman"/>
                <w:bCs/>
                <w:i/>
                <w:iCs/>
                <w:sz w:val="28"/>
                <w:szCs w:val="28"/>
              </w:rPr>
              <w:t>Aspergillus niger</w:t>
            </w:r>
          </w:p>
        </w:tc>
      </w:tr>
      <w:tr>
        <w:tblPrEx>
          <w:tblLayout w:type="fixed"/>
        </w:tblPrEx>
        <w:trPr>
          <w:trHeight w:val="782" w:hRule="atLeast"/>
        </w:trPr>
        <w:tc>
          <w:tcPr>
            <w:tcW w:w="2376" w:type="dxa"/>
            <w:tcBorders>
              <w:bottom w:val="single" w:color="auto" w:sz="4" w:space="0"/>
            </w:tcBorders>
          </w:tcPr>
          <w:p>
            <w:pPr>
              <w:spacing w:line="480" w:lineRule="auto"/>
              <w:jc w:val="center"/>
              <w:rPr>
                <w:rFonts w:ascii="Times New Roman" w:hAnsi="Times New Roman" w:eastAsia="Calibri"/>
                <w:bCs/>
                <w:sz w:val="28"/>
                <w:szCs w:val="28"/>
              </w:rPr>
            </w:pPr>
            <w:r>
              <w:rPr>
                <w:rFonts w:ascii="Times New Roman" w:hAnsi="Times New Roman" w:eastAsia="Calibri"/>
                <w:bCs/>
                <w:sz w:val="28"/>
                <w:szCs w:val="28"/>
              </w:rPr>
              <w:t>2</w:t>
            </w:r>
          </w:p>
        </w:tc>
        <w:tc>
          <w:tcPr>
            <w:tcW w:w="4111" w:type="dxa"/>
            <w:tcBorders>
              <w:bottom w:val="single" w:color="auto" w:sz="4" w:space="0"/>
            </w:tcBorders>
          </w:tcPr>
          <w:p>
            <w:pPr>
              <w:pStyle w:val="18"/>
              <w:spacing w:line="480" w:lineRule="auto"/>
              <w:rPr>
                <w:rFonts w:ascii="Times New Roman" w:hAnsi="Times New Roman" w:cs="Times New Roman"/>
                <w:sz w:val="28"/>
                <w:szCs w:val="28"/>
              </w:rPr>
            </w:pPr>
            <w:r>
              <w:rPr>
                <w:rFonts w:ascii="Times New Roman" w:hAnsi="Times New Roman" w:cs="Times New Roman"/>
                <w:sz w:val="28"/>
                <w:szCs w:val="28"/>
              </w:rPr>
              <w:t xml:space="preserve">Yellow-brown and powdery with whitish mycelium at the edges </w:t>
            </w:r>
          </w:p>
        </w:tc>
        <w:tc>
          <w:tcPr>
            <w:tcW w:w="3089" w:type="dxa"/>
            <w:tcBorders>
              <w:bottom w:val="single" w:color="auto" w:sz="4" w:space="0"/>
            </w:tcBorders>
          </w:tcPr>
          <w:p>
            <w:pPr>
              <w:spacing w:line="480" w:lineRule="auto"/>
              <w:rPr>
                <w:rFonts w:ascii="Times New Roman" w:hAnsi="Times New Roman"/>
                <w:bCs/>
                <w:i/>
                <w:sz w:val="28"/>
                <w:szCs w:val="28"/>
              </w:rPr>
            </w:pPr>
            <w:r>
              <w:rPr>
                <w:rFonts w:ascii="Times New Roman" w:hAnsi="Times New Roman"/>
                <w:bCs/>
                <w:i/>
                <w:sz w:val="28"/>
                <w:szCs w:val="28"/>
              </w:rPr>
              <w:t>Aspergillus flavus</w:t>
            </w:r>
          </w:p>
        </w:tc>
      </w:tr>
    </w:tbl>
    <w:p>
      <w:pPr>
        <w:spacing w:line="480" w:lineRule="auto"/>
        <w:rPr>
          <w:rFonts w:ascii="Times New Roman" w:hAnsi="Times New Roman"/>
          <w:b/>
          <w:bCs/>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Cs/>
          <w:color w:val="000000"/>
          <w:sz w:val="28"/>
          <w:szCs w:val="28"/>
        </w:rPr>
      </w:pPr>
    </w:p>
    <w:p>
      <w:pPr>
        <w:spacing w:line="480" w:lineRule="auto"/>
        <w:rPr>
          <w:rFonts w:ascii="Times New Roman" w:hAnsi="Times New Roman" w:eastAsia="Times New Roman"/>
          <w:b/>
          <w:color w:val="000000"/>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CHAPTER 5</w:t>
      </w:r>
    </w:p>
    <w:p>
      <w:pPr>
        <w:spacing w:line="360" w:lineRule="auto"/>
        <w:jc w:val="center"/>
        <w:rPr>
          <w:rFonts w:ascii="Times New Roman" w:hAnsi="Times New Roman"/>
          <w:b/>
          <w:sz w:val="28"/>
          <w:szCs w:val="28"/>
        </w:rPr>
      </w:pPr>
      <w:r>
        <w:rPr>
          <w:rFonts w:ascii="Times New Roman" w:hAnsi="Times New Roman"/>
          <w:b/>
          <w:sz w:val="28"/>
          <w:szCs w:val="28"/>
        </w:rPr>
        <w:t>DISCUSSION, CONCLUSION AND RECOMMENDATIONS</w:t>
      </w:r>
    </w:p>
    <w:p>
      <w:pPr>
        <w:pStyle w:val="3"/>
        <w:spacing w:line="480" w:lineRule="auto"/>
        <w:rPr>
          <w:rFonts w:ascii="Times New Roman" w:hAnsi="Times New Roman" w:cs="Times New Roman"/>
          <w:b w:val="0"/>
          <w:bCs w:val="0"/>
          <w:color w:val="auto"/>
          <w:sz w:val="28"/>
          <w:szCs w:val="28"/>
        </w:rPr>
      </w:pPr>
      <w:bookmarkStart w:id="42" w:name="_Toc169941739"/>
      <w:r>
        <w:rPr>
          <w:rFonts w:ascii="Times New Roman" w:hAnsi="Times New Roman" w:cs="Times New Roman"/>
          <w:color w:val="auto"/>
          <w:sz w:val="28"/>
          <w:szCs w:val="28"/>
        </w:rPr>
        <w:t>5.1</w:t>
      </w:r>
      <w:r>
        <w:rPr>
          <w:rFonts w:ascii="Times New Roman" w:hAnsi="Times New Roman" w:cs="Times New Roman"/>
          <w:color w:val="auto"/>
          <w:sz w:val="28"/>
          <w:szCs w:val="28"/>
        </w:rPr>
        <w:tab/>
      </w:r>
      <w:r>
        <w:rPr>
          <w:rFonts w:ascii="Times New Roman" w:hAnsi="Times New Roman" w:cs="Times New Roman"/>
          <w:color w:val="auto"/>
          <w:sz w:val="28"/>
          <w:szCs w:val="28"/>
        </w:rPr>
        <w:t>Discussion</w:t>
      </w:r>
      <w:bookmarkEnd w:id="42"/>
    </w:p>
    <w:p>
      <w:pPr>
        <w:spacing w:after="0" w:line="480" w:lineRule="auto"/>
        <w:ind w:firstLine="720"/>
        <w:jc w:val="both"/>
        <w:rPr>
          <w:rFonts w:ascii="Times New Roman" w:hAnsi="Times New Roman"/>
          <w:sz w:val="28"/>
          <w:szCs w:val="28"/>
        </w:rPr>
      </w:pPr>
      <w:bookmarkStart w:id="43" w:name="_Toc169941740"/>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spacing w:after="0" w:line="480" w:lineRule="auto"/>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spacing w:line="480" w:lineRule="auto"/>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3"/>
        <w:spacing w:line="480" w:lineRule="auto"/>
        <w:rPr>
          <w:rFonts w:ascii="Times New Roman" w:hAnsi="Times New Roman" w:cs="Times New Roman"/>
          <w:b w:val="0"/>
          <w:bCs w:val="0"/>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r>
      <w:r>
        <w:rPr>
          <w:rFonts w:ascii="Times New Roman" w:hAnsi="Times New Roman" w:cs="Times New Roman"/>
          <w:color w:val="auto"/>
          <w:sz w:val="28"/>
          <w:szCs w:val="28"/>
        </w:rPr>
        <w:t>Conclusion</w:t>
      </w:r>
      <w:bookmarkEnd w:id="43"/>
    </w:p>
    <w:p>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spacing w:after="0" w:line="480" w:lineRule="auto"/>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Relevant government agencies like NAFDAC should intensify inspections and ensure that herbal products meet microbial safety standards before being sold to the public.</w:t>
      </w:r>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Consumers should be educated on the potential risks associated with the use of unregulated herbal medicines.</w:t>
      </w:r>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Herbal vendors should be trained on proper hygiene, preparation, and storage of herbal concoctions.</w:t>
      </w:r>
    </w:p>
    <w:p>
      <w:pPr>
        <w:pStyle w:val="34"/>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include molecular identification of isolates and screening for antibiotic resistance and mycotoxin production.</w:t>
      </w:r>
    </w:p>
    <w:p>
      <w:pPr>
        <w:spacing w:line="360" w:lineRule="auto"/>
        <w:jc w:val="both"/>
        <w:rPr>
          <w:rFonts w:ascii="Times New Roman" w:hAnsi="Times New Roman"/>
          <w:sz w:val="28"/>
          <w:szCs w:val="28"/>
        </w:rPr>
      </w:pPr>
    </w:p>
    <w:p>
      <w:pPr>
        <w:spacing w:line="360" w:lineRule="auto"/>
        <w:jc w:val="both"/>
        <w:rPr>
          <w:rFonts w:ascii="Times New Roman" w:hAnsi="Times New Roman"/>
          <w:sz w:val="28"/>
          <w:szCs w:val="28"/>
        </w:rPr>
      </w:pPr>
    </w:p>
    <w:p>
      <w:pPr>
        <w:spacing w:line="360" w:lineRule="auto"/>
        <w:jc w:val="both"/>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sz w:val="28"/>
          <w:szCs w:val="28"/>
        </w:rPr>
      </w:pPr>
      <w:r>
        <w:rPr>
          <w:rFonts w:ascii="Times New Roman" w:hAnsi="Times New Roman"/>
          <w:b/>
          <w:sz w:val="28"/>
          <w:szCs w:val="28"/>
        </w:rPr>
        <w:t>REFERENCES</w:t>
      </w:r>
    </w:p>
    <w:p>
      <w:pPr>
        <w:pStyle w:val="11"/>
        <w:spacing w:line="480" w:lineRule="auto"/>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11"/>
        <w:spacing w:line="480" w:lineRule="auto"/>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11"/>
        <w:spacing w:line="480" w:lineRule="auto"/>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11"/>
        <w:spacing w:line="480" w:lineRule="auto"/>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11"/>
        <w:spacing w:line="480" w:lineRule="auto"/>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11"/>
        <w:spacing w:line="480" w:lineRule="auto"/>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11"/>
        <w:spacing w:line="480" w:lineRule="auto"/>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11"/>
        <w:spacing w:line="480" w:lineRule="auto"/>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11"/>
        <w:spacing w:line="480" w:lineRule="auto"/>
        <w:ind w:left="567" w:hanging="567"/>
        <w:jc w:val="both"/>
        <w:rPr>
          <w:sz w:val="28"/>
          <w:szCs w:val="28"/>
        </w:rPr>
      </w:pPr>
      <w:r>
        <w:rPr>
          <w:sz w:val="28"/>
          <w:szCs w:val="28"/>
          <w:lang w:val="en-US"/>
        </w:rPr>
        <w:t>Balick, M. J., &amp; Cox, P. A. (1996). Plants, People, and Culture: The Science of Ethnobotany. Scientific American Library.</w:t>
      </w:r>
    </w:p>
    <w:p>
      <w:pPr>
        <w:pStyle w:val="11"/>
        <w:spacing w:line="480" w:lineRule="auto"/>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11"/>
        <w:spacing w:line="480" w:lineRule="auto"/>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11"/>
        <w:spacing w:line="480" w:lineRule="auto"/>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11"/>
        <w:spacing w:line="480" w:lineRule="auto"/>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11"/>
        <w:spacing w:line="480" w:lineRule="auto"/>
        <w:ind w:left="567" w:hanging="567"/>
        <w:jc w:val="both"/>
        <w:rPr>
          <w:sz w:val="28"/>
          <w:szCs w:val="28"/>
        </w:rPr>
      </w:pPr>
      <w:r>
        <w:rPr>
          <w:sz w:val="28"/>
          <w:szCs w:val="28"/>
          <w:lang w:val="en-US"/>
        </w:rPr>
        <w:t>Duan, Q., Zhou, M., Zhu, L., &amp; Zhu, G. (2011). Flagella and bacterial pathogenicity. Journal of Basic Microbiology, 53, 1–8.</w:t>
      </w:r>
    </w:p>
    <w:p>
      <w:pPr>
        <w:pStyle w:val="11"/>
        <w:spacing w:line="480" w:lineRule="auto"/>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11"/>
        <w:spacing w:line="480" w:lineRule="auto"/>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11"/>
        <w:spacing w:line="480" w:lineRule="auto"/>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11"/>
        <w:spacing w:line="480" w:lineRule="auto"/>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11"/>
        <w:spacing w:line="480" w:lineRule="auto"/>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11"/>
        <w:spacing w:line="480" w:lineRule="auto"/>
        <w:ind w:left="567" w:hanging="567"/>
        <w:jc w:val="both"/>
        <w:rPr>
          <w:sz w:val="28"/>
          <w:szCs w:val="28"/>
        </w:rPr>
      </w:pPr>
      <w:r>
        <w:rPr>
          <w:sz w:val="28"/>
          <w:szCs w:val="28"/>
          <w:lang w:val="en-US"/>
        </w:rPr>
        <w:t>Islam, M. R. (2018). Microbiological techniques in pharmacognosy. Asian Journal of Biomedical Sciences, 4(2), 34–39.</w:t>
      </w:r>
    </w:p>
    <w:p>
      <w:pPr>
        <w:pStyle w:val="11"/>
        <w:spacing w:line="480" w:lineRule="auto"/>
        <w:ind w:left="567" w:hanging="567"/>
        <w:jc w:val="both"/>
        <w:rPr>
          <w:sz w:val="28"/>
          <w:szCs w:val="28"/>
        </w:rPr>
      </w:pPr>
      <w:r>
        <w:rPr>
          <w:sz w:val="28"/>
          <w:szCs w:val="28"/>
          <w:lang w:val="en-US"/>
        </w:rPr>
        <w:t>Klayman, D. L. (1985). Qinghaosu (artemisinin): An antimalarial drug from China. Science, 228(4703), 1049–1055.</w:t>
      </w:r>
    </w:p>
    <w:p>
      <w:pPr>
        <w:pStyle w:val="11"/>
        <w:spacing w:line="480" w:lineRule="auto"/>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11"/>
        <w:spacing w:line="480" w:lineRule="auto"/>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11"/>
        <w:spacing w:line="480" w:lineRule="auto"/>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11"/>
        <w:spacing w:line="480" w:lineRule="auto"/>
        <w:ind w:left="567" w:hanging="567"/>
        <w:jc w:val="both"/>
        <w:rPr>
          <w:sz w:val="28"/>
          <w:szCs w:val="28"/>
        </w:rPr>
      </w:pPr>
      <w:r>
        <w:rPr>
          <w:sz w:val="28"/>
          <w:szCs w:val="28"/>
          <w:lang w:val="en-US"/>
        </w:rPr>
        <w:t>Martins, H. M., et al. (2012). Mycobiota and mycotoxins in medicinal plants. Microbiological Research, 167(4), 223–230.</w:t>
      </w:r>
    </w:p>
    <w:p>
      <w:pPr>
        <w:pStyle w:val="11"/>
        <w:spacing w:line="480" w:lineRule="auto"/>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11"/>
        <w:spacing w:line="480" w:lineRule="auto"/>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11"/>
        <w:spacing w:line="480" w:lineRule="auto"/>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11"/>
        <w:spacing w:line="480" w:lineRule="auto"/>
        <w:ind w:left="567" w:hanging="567"/>
        <w:jc w:val="both"/>
        <w:rPr>
          <w:sz w:val="28"/>
          <w:szCs w:val="28"/>
        </w:rPr>
      </w:pPr>
      <w:r>
        <w:rPr>
          <w:sz w:val="28"/>
          <w:szCs w:val="28"/>
          <w:lang w:val="en-US"/>
        </w:rPr>
        <w:t>Nunn, J. F. (2002). Ancient Egyptian Medicine. University of Oklahoma Press.</w:t>
      </w:r>
    </w:p>
    <w:p>
      <w:pPr>
        <w:pStyle w:val="11"/>
        <w:spacing w:line="480" w:lineRule="auto"/>
        <w:ind w:left="567" w:hanging="567"/>
        <w:jc w:val="both"/>
        <w:rPr>
          <w:sz w:val="28"/>
          <w:szCs w:val="28"/>
        </w:rPr>
      </w:pPr>
      <w:r>
        <w:rPr>
          <w:sz w:val="28"/>
          <w:szCs w:val="28"/>
          <w:lang w:val="en-US"/>
        </w:rPr>
        <w:t>Odhiambo, P. (2023). How traditional medicines find pathway into modern healthcare. TRT Afrika.</w:t>
      </w:r>
    </w:p>
    <w:p>
      <w:pPr>
        <w:pStyle w:val="11"/>
        <w:spacing w:line="480" w:lineRule="auto"/>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11"/>
        <w:spacing w:line="480" w:lineRule="auto"/>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11"/>
        <w:spacing w:line="480" w:lineRule="auto"/>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11"/>
        <w:spacing w:line="480" w:lineRule="auto"/>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11"/>
        <w:spacing w:line="480" w:lineRule="auto"/>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11"/>
        <w:spacing w:line="480" w:lineRule="auto"/>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11"/>
        <w:spacing w:line="480" w:lineRule="auto"/>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11"/>
        <w:spacing w:line="480" w:lineRule="auto"/>
        <w:ind w:left="567" w:hanging="567"/>
        <w:jc w:val="both"/>
        <w:rPr>
          <w:sz w:val="28"/>
          <w:szCs w:val="28"/>
        </w:rPr>
      </w:pPr>
      <w:r>
        <w:rPr>
          <w:sz w:val="28"/>
          <w:szCs w:val="28"/>
          <w:lang w:val="en-US"/>
        </w:rPr>
        <w:t>Petrovska, B. B. (2012). Historical review of medicinal plants’ usage. Pharmacognosy Reviews, 6(11), 1–5.</w:t>
      </w:r>
    </w:p>
    <w:p>
      <w:pPr>
        <w:pStyle w:val="11"/>
        <w:spacing w:line="480" w:lineRule="auto"/>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11"/>
        <w:spacing w:line="480" w:lineRule="auto"/>
        <w:ind w:left="567" w:hanging="567"/>
        <w:jc w:val="both"/>
        <w:rPr>
          <w:sz w:val="28"/>
          <w:szCs w:val="28"/>
        </w:rPr>
      </w:pPr>
      <w:r>
        <w:rPr>
          <w:sz w:val="28"/>
          <w:szCs w:val="28"/>
          <w:lang w:val="en-US"/>
        </w:rPr>
        <w:t>Rates, S. M. (2001). Plants as source of drugs. Toxicon, 39(5), 603–613.</w:t>
      </w:r>
    </w:p>
    <w:p>
      <w:pPr>
        <w:pStyle w:val="11"/>
        <w:spacing w:line="480" w:lineRule="auto"/>
        <w:ind w:left="567" w:hanging="567"/>
        <w:jc w:val="both"/>
        <w:rPr>
          <w:sz w:val="28"/>
          <w:szCs w:val="28"/>
        </w:rPr>
      </w:pPr>
      <w:r>
        <w:rPr>
          <w:sz w:val="28"/>
          <w:szCs w:val="28"/>
          <w:lang w:val="en-US"/>
        </w:rPr>
        <w:t>Rios, J. L., &amp; Recio, M. C. (2005). Medicinal plants and antimicrobial activity. Journal of Ethnopharmacology, 100(1–2), 80–84.</w:t>
      </w:r>
    </w:p>
    <w:p>
      <w:pPr>
        <w:pStyle w:val="11"/>
        <w:spacing w:line="480" w:lineRule="auto"/>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11"/>
        <w:spacing w:line="480" w:lineRule="auto"/>
        <w:ind w:left="567" w:hanging="567"/>
        <w:jc w:val="both"/>
        <w:rPr>
          <w:sz w:val="28"/>
          <w:szCs w:val="28"/>
        </w:rPr>
      </w:pPr>
      <w:r>
        <w:rPr>
          <w:sz w:val="28"/>
          <w:szCs w:val="28"/>
          <w:lang w:val="en-US"/>
        </w:rPr>
        <w:t>Samuelsson, G. (2004). Drugs of Natural Origin: A Textbook of Pharmacognosy (5th ed.). Swedish Pharmaceutical Press.</w:t>
      </w:r>
    </w:p>
    <w:p>
      <w:pPr>
        <w:pStyle w:val="11"/>
        <w:spacing w:line="480" w:lineRule="auto"/>
        <w:ind w:left="567" w:hanging="567"/>
        <w:jc w:val="both"/>
        <w:rPr>
          <w:sz w:val="28"/>
          <w:szCs w:val="28"/>
        </w:rPr>
      </w:pPr>
      <w:r>
        <w:rPr>
          <w:sz w:val="28"/>
          <w:szCs w:val="28"/>
          <w:lang w:val="en-US"/>
        </w:rPr>
        <w:t>Scarborough, J. (1978). Roman Medicine. Cornell University Press.</w:t>
      </w:r>
    </w:p>
    <w:p>
      <w:pPr>
        <w:pStyle w:val="11"/>
        <w:spacing w:line="480" w:lineRule="auto"/>
        <w:ind w:left="567" w:hanging="567"/>
        <w:jc w:val="both"/>
        <w:rPr>
          <w:sz w:val="28"/>
          <w:szCs w:val="28"/>
        </w:rPr>
      </w:pPr>
      <w:r>
        <w:rPr>
          <w:sz w:val="28"/>
          <w:szCs w:val="28"/>
          <w:lang w:val="en-US"/>
        </w:rPr>
        <w:t>Solecki, R. S. (1975). Shanidar IV, a Neanderthal flower burial in northern Iraq. Science, 190(4217), 880–881.</w:t>
      </w:r>
    </w:p>
    <w:p>
      <w:pPr>
        <w:pStyle w:val="11"/>
        <w:spacing w:line="480" w:lineRule="auto"/>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11"/>
        <w:spacing w:line="480" w:lineRule="auto"/>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11"/>
        <w:spacing w:line="480" w:lineRule="auto"/>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11"/>
        <w:spacing w:line="480" w:lineRule="auto"/>
        <w:ind w:left="567" w:hanging="567"/>
        <w:jc w:val="both"/>
        <w:rPr>
          <w:sz w:val="28"/>
          <w:szCs w:val="28"/>
        </w:rPr>
      </w:pPr>
      <w:r>
        <w:rPr>
          <w:sz w:val="28"/>
          <w:szCs w:val="28"/>
          <w:lang w:val="en-US"/>
        </w:rPr>
        <w:t>World Health Organization (WHO). (2002). Traditional medicine: Growing needs and potential. Fact Sheet No. 134.</w:t>
      </w:r>
    </w:p>
    <w:p>
      <w:pPr>
        <w:pStyle w:val="11"/>
        <w:spacing w:line="480" w:lineRule="auto"/>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11"/>
        <w:spacing w:line="480" w:lineRule="auto"/>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11"/>
        <w:spacing w:line="480" w:lineRule="auto"/>
        <w:ind w:left="567" w:hanging="567"/>
        <w:jc w:val="both"/>
        <w:rPr>
          <w:sz w:val="28"/>
          <w:szCs w:val="28"/>
        </w:rPr>
      </w:pPr>
      <w:r>
        <w:rPr>
          <w:sz w:val="28"/>
          <w:szCs w:val="28"/>
          <w:lang w:val="en-US"/>
        </w:rPr>
        <w:t>World Health Organization (WHO). (2013). Traditional Medicine Strategy: 2014–2023. Geneva.</w:t>
      </w:r>
    </w:p>
    <w:p>
      <w:pPr>
        <w:pStyle w:val="11"/>
        <w:spacing w:line="480" w:lineRule="auto"/>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11"/>
        <w:spacing w:line="480" w:lineRule="auto"/>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11"/>
        <w:spacing w:line="480" w:lineRule="auto"/>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11"/>
        <w:spacing w:line="480" w:lineRule="auto"/>
        <w:ind w:left="567" w:hanging="567"/>
        <w:jc w:val="both"/>
        <w:rPr>
          <w:sz w:val="28"/>
          <w:szCs w:val="28"/>
        </w:rPr>
      </w:pPr>
    </w:p>
    <w:p>
      <w:pPr>
        <w:pStyle w:val="11"/>
        <w:spacing w:line="480" w:lineRule="auto"/>
        <w:ind w:left="567" w:hanging="567"/>
        <w:jc w:val="both"/>
        <w:rPr>
          <w:sz w:val="28"/>
          <w:szCs w:val="28"/>
        </w:rPr>
      </w:pPr>
    </w:p>
    <w:p>
      <w:pPr>
        <w:pStyle w:val="11"/>
        <w:spacing w:line="480" w:lineRule="auto"/>
        <w:ind w:left="567" w:hanging="567"/>
        <w:jc w:val="both"/>
        <w:rPr>
          <w:sz w:val="28"/>
          <w:szCs w:val="28"/>
        </w:rPr>
      </w:pPr>
    </w:p>
    <w:sectPr>
      <w:pgSz w:w="11520" w:h="14400"/>
      <w:pgMar w:top="1440" w:right="1440" w:bottom="1440" w:left="1440"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Symbol"/>
    <w:panose1 w:val="05050102010000020507"/>
    <w:charset w:val="02"/>
    <w:family w:val="roman"/>
    <w:pitch w:val="default"/>
    <w:sig w:usb0="00000000" w:usb1="00000000" w:usb2="00000000" w:usb3="00000000" w:csb0="80000000" w:csb1="00000000"/>
  </w:font>
  <w:font w:name="SimSun">
    <w:altName w:val="宋体"/>
    <w:panose1 w:val="02010600030000010101"/>
    <w:charset w:val="86"/>
    <w:family w:val="auto"/>
    <w:pitch w:val="default"/>
    <w:sig w:usb0="00000000" w:usb1="00000000" w:usb2="00000016" w:usb3="00000000" w:csb0="00040001" w:csb1="00000000"/>
  </w:font>
  <w:font w:name="Minion Pro">
    <w:altName w:val="Cambria"/>
    <w:panose1 w:val="00000000000000000000"/>
    <w:charset w:val="00"/>
    <w:family w:val="roman"/>
    <w:pitch w:val="default"/>
    <w:sig w:usb0="00000000" w:usb1="00000000" w:usb2="00000000" w:usb3="00000000" w:csb0="00000001" w:csb1="00000000"/>
  </w:font>
  <w:font w:name="Tahoma">
    <w:altName w:val="Tahoma"/>
    <w:panose1 w:val="020B0604030000040204"/>
    <w:charset w:val="00"/>
    <w:family w:val="swiss"/>
    <w:pitch w:val="default"/>
    <w:sig w:usb0="00000000" w:usb1="00000000" w:usb2="00000029" w:usb3="00000000" w:csb0="000101FF" w:csb1="00000000"/>
  </w:font>
  <w:font w:name="Georgia">
    <w:altName w:val="Georgia"/>
    <w:panose1 w:val="02040502050000020303"/>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47</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6"/>
    <w:multiLevelType w:val="multilevel"/>
    <w:tmpl w:val="00000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12"/>
    <w:multiLevelType w:val="multilevel"/>
    <w:tmpl w:val="000000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oNotShadeFormData w:val="1"/>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33"/>
    <w:qFormat/>
    <w:uiPriority w:val="9"/>
    <w:pPr>
      <w:keepNext/>
      <w:keepLines/>
      <w:spacing w:before="480" w:after="0"/>
      <w:outlineLvl w:val="0"/>
    </w:pPr>
    <w:rPr>
      <w:rFonts w:ascii="Cambria" w:hAnsi="Cambria" w:cs="SimSun"/>
      <w:b/>
      <w:bCs/>
      <w:color w:val="365F91"/>
      <w:sz w:val="28"/>
      <w:szCs w:val="28"/>
    </w:rPr>
  </w:style>
  <w:style w:type="paragraph" w:styleId="3">
    <w:name w:val="heading 2"/>
    <w:basedOn w:val="1"/>
    <w:next w:val="1"/>
    <w:link w:val="31"/>
    <w:qFormat/>
    <w:uiPriority w:val="9"/>
    <w:pPr>
      <w:keepNext/>
      <w:keepLines/>
      <w:spacing w:before="200" w:after="0"/>
      <w:outlineLvl w:val="1"/>
    </w:pPr>
    <w:rPr>
      <w:rFonts w:ascii="Cambria" w:hAnsi="Cambria" w:cs="SimSun"/>
      <w:b/>
      <w:bCs/>
      <w:color w:val="4F81BD"/>
      <w:sz w:val="26"/>
      <w:szCs w:val="26"/>
    </w:rPr>
  </w:style>
  <w:style w:type="paragraph" w:styleId="4">
    <w:name w:val="heading 3"/>
    <w:basedOn w:val="1"/>
    <w:next w:val="1"/>
    <w:link w:val="26"/>
    <w:qFormat/>
    <w:uiPriority w:val="9"/>
    <w:pPr>
      <w:spacing w:before="100" w:beforeAutospacing="1" w:after="100" w:afterAutospacing="1" w:line="240" w:lineRule="auto"/>
      <w:outlineLvl w:val="2"/>
    </w:pPr>
    <w:rPr>
      <w:rFonts w:ascii="Times New Roman" w:hAnsi="Times New Roman" w:eastAsia="Times New Roman"/>
      <w:b/>
      <w:bCs/>
      <w:sz w:val="27"/>
      <w:szCs w:val="27"/>
      <w:lang w:eastAsia="en-US"/>
    </w:rPr>
  </w:style>
  <w:style w:type="paragraph" w:styleId="5">
    <w:name w:val="heading 4"/>
    <w:basedOn w:val="1"/>
    <w:next w:val="1"/>
    <w:link w:val="27"/>
    <w:qFormat/>
    <w:uiPriority w:val="9"/>
    <w:pPr>
      <w:keepNext/>
      <w:keepLines/>
      <w:spacing w:before="200" w:after="0"/>
      <w:outlineLvl w:val="3"/>
    </w:pPr>
    <w:rPr>
      <w:rFonts w:ascii="Cambria" w:hAnsi="Cambria" w:cs="SimSun"/>
      <w:b/>
      <w:bCs/>
      <w:i/>
      <w:iCs/>
      <w:color w:val="4F81BD"/>
    </w:rPr>
  </w:style>
  <w:style w:type="character" w:default="1" w:styleId="12">
    <w:name w:val="Default Paragraph Font"/>
    <w:uiPriority w:val="1"/>
  </w:style>
  <w:style w:type="table" w:default="1" w:styleId="16">
    <w:name w:val="Normal Table"/>
    <w:uiPriority w:val="99"/>
    <w:tblPr>
      <w:tblLayout w:type="fixed"/>
      <w:tblCellMar>
        <w:top w:w="0" w:type="dxa"/>
        <w:left w:w="108" w:type="dxa"/>
        <w:bottom w:w="0" w:type="dxa"/>
        <w:right w:w="108" w:type="dxa"/>
      </w:tblCellMar>
    </w:tblPr>
  </w:style>
  <w:style w:type="paragraph" w:styleId="6">
    <w:name w:val="Balloon Text"/>
    <w:basedOn w:val="1"/>
    <w:link w:val="30"/>
    <w:uiPriority w:val="99"/>
    <w:pPr>
      <w:spacing w:after="0" w:line="240" w:lineRule="auto"/>
    </w:pPr>
    <w:rPr>
      <w:rFonts w:ascii="Tahoma" w:hAnsi="Tahoma" w:cs="Tahoma"/>
      <w:sz w:val="16"/>
      <w:szCs w:val="16"/>
    </w:rPr>
  </w:style>
  <w:style w:type="paragraph" w:styleId="7">
    <w:name w:val="Body Text"/>
    <w:basedOn w:val="1"/>
    <w:link w:val="32"/>
    <w:qFormat/>
    <w:uiPriority w:val="1"/>
    <w:pPr>
      <w:widowControl w:val="0"/>
      <w:autoSpaceDE w:val="0"/>
      <w:autoSpaceDN w:val="0"/>
      <w:spacing w:after="0" w:line="240" w:lineRule="auto"/>
    </w:pPr>
    <w:rPr>
      <w:rFonts w:ascii="Times New Roman" w:hAnsi="Times New Roman" w:eastAsia="Times New Roman"/>
      <w:sz w:val="24"/>
      <w:szCs w:val="24"/>
      <w:lang w:eastAsia="en-US"/>
    </w:rPr>
  </w:style>
  <w:style w:type="paragraph" w:styleId="8">
    <w:name w:val="caption"/>
    <w:basedOn w:val="1"/>
    <w:next w:val="1"/>
    <w:qFormat/>
    <w:uiPriority w:val="35"/>
    <w:pPr>
      <w:spacing w:line="240" w:lineRule="auto"/>
    </w:pPr>
    <w:rPr>
      <w:rFonts w:eastAsia="Calibri" w:cs="SimSun"/>
      <w:b/>
      <w:bCs/>
      <w:color w:val="4F81BD"/>
      <w:sz w:val="18"/>
      <w:szCs w:val="18"/>
      <w:lang w:eastAsia="en-US"/>
    </w:rPr>
  </w:style>
  <w:style w:type="paragraph" w:styleId="9">
    <w:name w:val="footer"/>
    <w:basedOn w:val="1"/>
    <w:link w:val="29"/>
    <w:uiPriority w:val="99"/>
    <w:pPr>
      <w:tabs>
        <w:tab w:val="center" w:pos="4680"/>
        <w:tab w:val="right" w:pos="9360"/>
      </w:tabs>
      <w:spacing w:after="0" w:line="240" w:lineRule="auto"/>
    </w:pPr>
  </w:style>
  <w:style w:type="paragraph" w:styleId="10">
    <w:name w:val="header"/>
    <w:basedOn w:val="1"/>
    <w:link w:val="28"/>
    <w:uiPriority w:val="99"/>
    <w:pPr>
      <w:tabs>
        <w:tab w:val="center" w:pos="4680"/>
        <w:tab w:val="right" w:pos="9360"/>
      </w:tabs>
      <w:spacing w:after="0" w:line="240" w:lineRule="auto"/>
    </w:pPr>
  </w:style>
  <w:style w:type="paragraph" w:styleId="11">
    <w:name w:val="Normal (Web)"/>
    <w:basedOn w:val="1"/>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13">
    <w:name w:val="Emphasis"/>
    <w:basedOn w:val="12"/>
    <w:qFormat/>
    <w:uiPriority w:val="20"/>
    <w:rPr>
      <w:i/>
      <w:iCs/>
    </w:rPr>
  </w:style>
  <w:style w:type="character" w:styleId="14">
    <w:name w:val="Hyperlink"/>
    <w:basedOn w:val="12"/>
    <w:uiPriority w:val="99"/>
    <w:rPr>
      <w:color w:val="0000FF"/>
      <w:u w:val="single"/>
    </w:rPr>
  </w:style>
  <w:style w:type="character" w:styleId="15">
    <w:name w:val="Strong"/>
    <w:basedOn w:val="12"/>
    <w:qFormat/>
    <w:uiPriority w:val="22"/>
    <w:rPr>
      <w:b/>
      <w:bCs/>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8">
    <w:name w:val="Default"/>
    <w:uiPriority w:val="0"/>
    <w:pPr>
      <w:autoSpaceDE w:val="0"/>
      <w:autoSpaceDN w:val="0"/>
      <w:adjustRightInd w:val="0"/>
    </w:pPr>
    <w:rPr>
      <w:rFonts w:ascii="Minion Pro" w:hAnsi="Minion Pro" w:eastAsia="SimSun" w:cs="Minion Pro"/>
      <w:color w:val="000000"/>
      <w:sz w:val="24"/>
      <w:szCs w:val="24"/>
      <w:lang w:val="en-US" w:eastAsia="zh-CN" w:bidi="ar-SA"/>
    </w:rPr>
  </w:style>
  <w:style w:type="paragraph" w:customStyle="1" w:styleId="19">
    <w:name w:val="Pa5"/>
    <w:basedOn w:val="18"/>
    <w:next w:val="18"/>
    <w:uiPriority w:val="99"/>
    <w:pPr>
      <w:spacing w:line="217" w:lineRule="atLeast"/>
    </w:pPr>
    <w:rPr>
      <w:rFonts w:cs="Times New Roman"/>
      <w:color w:val="auto"/>
    </w:rPr>
  </w:style>
  <w:style w:type="paragraph" w:customStyle="1" w:styleId="20">
    <w:name w:val="Pa6"/>
    <w:basedOn w:val="18"/>
    <w:next w:val="18"/>
    <w:uiPriority w:val="99"/>
    <w:pPr>
      <w:spacing w:line="260" w:lineRule="atLeast"/>
    </w:pPr>
    <w:rPr>
      <w:rFonts w:cs="Times New Roman"/>
      <w:color w:val="auto"/>
    </w:rPr>
  </w:style>
  <w:style w:type="paragraph" w:customStyle="1" w:styleId="21">
    <w:name w:val="Pa7"/>
    <w:basedOn w:val="18"/>
    <w:next w:val="18"/>
    <w:uiPriority w:val="99"/>
    <w:pPr>
      <w:spacing w:line="191" w:lineRule="atLeast"/>
    </w:pPr>
    <w:rPr>
      <w:rFonts w:cs="Times New Roman"/>
      <w:color w:val="auto"/>
    </w:rPr>
  </w:style>
  <w:style w:type="character" w:customStyle="1" w:styleId="22">
    <w:name w:val="A5"/>
    <w:uiPriority w:val="99"/>
    <w:rPr>
      <w:rFonts w:cs="Minion Pro"/>
      <w:color w:val="000000"/>
      <w:sz w:val="11"/>
      <w:szCs w:val="11"/>
    </w:rPr>
  </w:style>
  <w:style w:type="paragraph" w:customStyle="1" w:styleId="23">
    <w:name w:val="Pa0"/>
    <w:basedOn w:val="18"/>
    <w:next w:val="18"/>
    <w:uiPriority w:val="99"/>
    <w:pPr>
      <w:spacing w:line="217" w:lineRule="atLeast"/>
    </w:pPr>
    <w:rPr>
      <w:rFonts w:cs="Times New Roman"/>
      <w:color w:val="auto"/>
    </w:rPr>
  </w:style>
  <w:style w:type="character" w:customStyle="1" w:styleId="24">
    <w:name w:val="A0"/>
    <w:uiPriority w:val="99"/>
    <w:rPr>
      <w:rFonts w:cs="Minion Pro"/>
      <w:color w:val="000000"/>
      <w:sz w:val="19"/>
      <w:szCs w:val="19"/>
    </w:rPr>
  </w:style>
  <w:style w:type="paragraph" w:customStyle="1" w:styleId="25">
    <w:name w:val="Pa3"/>
    <w:basedOn w:val="18"/>
    <w:next w:val="18"/>
    <w:uiPriority w:val="99"/>
    <w:pPr>
      <w:spacing w:line="177" w:lineRule="atLeast"/>
    </w:pPr>
    <w:rPr>
      <w:rFonts w:cs="Times New Roman"/>
      <w:color w:val="auto"/>
    </w:rPr>
  </w:style>
  <w:style w:type="character" w:customStyle="1" w:styleId="26">
    <w:name w:val="Heading 3 Char_09265150-c858-4a39-8831-e50b31f1724a"/>
    <w:basedOn w:val="12"/>
    <w:link w:val="4"/>
    <w:uiPriority w:val="9"/>
    <w:rPr>
      <w:rFonts w:ascii="Times New Roman" w:hAnsi="Times New Roman" w:eastAsia="Times New Roman"/>
      <w:b/>
      <w:bCs/>
      <w:sz w:val="27"/>
      <w:szCs w:val="27"/>
      <w:lang w:eastAsia="en-US"/>
    </w:rPr>
  </w:style>
  <w:style w:type="character" w:customStyle="1" w:styleId="27">
    <w:name w:val="Heading 4 Char_cdda697f-55b4-4f2c-a576-dcb853f10cf1"/>
    <w:basedOn w:val="12"/>
    <w:link w:val="5"/>
    <w:uiPriority w:val="9"/>
    <w:rPr>
      <w:rFonts w:ascii="Cambria" w:hAnsi="Cambria" w:eastAsia="SimSun" w:cs="SimSun"/>
      <w:b/>
      <w:bCs/>
      <w:i/>
      <w:iCs/>
      <w:color w:val="4F81BD"/>
      <w:sz w:val="22"/>
      <w:szCs w:val="22"/>
    </w:rPr>
  </w:style>
  <w:style w:type="character" w:customStyle="1" w:styleId="28">
    <w:name w:val="Header Char_78c5b755-668b-4548-8071-e5886df183ae"/>
    <w:basedOn w:val="12"/>
    <w:link w:val="10"/>
    <w:uiPriority w:val="99"/>
    <w:rPr>
      <w:sz w:val="22"/>
      <w:szCs w:val="22"/>
    </w:rPr>
  </w:style>
  <w:style w:type="character" w:customStyle="1" w:styleId="29">
    <w:name w:val="Footer Char_7781d9a6-859a-4703-abaf-1065a6d27b8b"/>
    <w:basedOn w:val="12"/>
    <w:link w:val="9"/>
    <w:uiPriority w:val="99"/>
    <w:rPr>
      <w:sz w:val="22"/>
      <w:szCs w:val="22"/>
    </w:rPr>
  </w:style>
  <w:style w:type="character" w:customStyle="1" w:styleId="30">
    <w:name w:val="Balloon Text Char"/>
    <w:basedOn w:val="12"/>
    <w:link w:val="6"/>
    <w:uiPriority w:val="99"/>
    <w:rPr>
      <w:rFonts w:ascii="Tahoma" w:hAnsi="Tahoma" w:cs="Tahoma"/>
      <w:sz w:val="16"/>
      <w:szCs w:val="16"/>
    </w:rPr>
  </w:style>
  <w:style w:type="character" w:customStyle="1" w:styleId="31">
    <w:name w:val="Heading 2 Char_68141f0c-1527-44a9-92bf-56a863e98999"/>
    <w:basedOn w:val="12"/>
    <w:link w:val="3"/>
    <w:uiPriority w:val="9"/>
    <w:rPr>
      <w:rFonts w:ascii="Cambria" w:hAnsi="Cambria" w:eastAsia="SimSun" w:cs="SimSun"/>
      <w:b/>
      <w:bCs/>
      <w:color w:val="4F81BD"/>
      <w:sz w:val="26"/>
      <w:szCs w:val="26"/>
    </w:rPr>
  </w:style>
  <w:style w:type="character" w:customStyle="1" w:styleId="32">
    <w:name w:val="Body Text Char"/>
    <w:basedOn w:val="12"/>
    <w:link w:val="7"/>
    <w:uiPriority w:val="1"/>
    <w:rPr>
      <w:rFonts w:ascii="Times New Roman" w:hAnsi="Times New Roman" w:eastAsia="Times New Roman"/>
      <w:sz w:val="24"/>
      <w:szCs w:val="24"/>
      <w:lang w:eastAsia="en-US"/>
    </w:rPr>
  </w:style>
  <w:style w:type="character" w:customStyle="1" w:styleId="33">
    <w:name w:val="Heading 1 Char_5a63b276-8d30-4802-bb1b-142891d4bb66"/>
    <w:basedOn w:val="12"/>
    <w:link w:val="2"/>
    <w:uiPriority w:val="9"/>
    <w:rPr>
      <w:rFonts w:ascii="Cambria" w:hAnsi="Cambria" w:eastAsia="SimSun" w:cs="SimSun"/>
      <w:b/>
      <w:bCs/>
      <w:color w:val="365F91"/>
      <w:sz w:val="28"/>
      <w:szCs w:val="28"/>
    </w:rPr>
  </w:style>
  <w:style w:type="paragraph" w:customStyle="1" w:styleId="34">
    <w:name w:val="List Paragraph"/>
    <w:basedOn w:val="1"/>
    <w:qFormat/>
    <w:uiPriority w:val="34"/>
    <w:pPr>
      <w:ind w:left="720"/>
      <w:contextualSpacing/>
    </w:pPr>
    <w:rPr>
      <w:rFonts w:eastAsia="Calibri" w:cs="SimSun"/>
      <w:lang w:eastAsia="en-US"/>
    </w:rPr>
  </w:style>
  <w:style w:type="character" w:customStyle="1" w:styleId="35">
    <w:name w:val="t"/>
    <w:basedOn w:val="12"/>
    <w:uiPriority w:val="0"/>
  </w:style>
  <w:style w:type="character" w:customStyle="1" w:styleId="36">
    <w:name w:val="u-font-serif"/>
    <w:basedOn w:val="12"/>
    <w:uiPriority w:val="0"/>
  </w:style>
  <w:style w:type="character" w:customStyle="1" w:styleId="37">
    <w:name w:val="topic-highlight"/>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8838</Words>
  <Characters>51645</Characters>
  <Lines>0</Lines>
  <Paragraphs>517</Paragraphs>
  <ScaleCrop>false</ScaleCrop>
  <LinksUpToDate>false</LinksUpToDate>
  <CharactersWithSpaces>60760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23106RN0DA</dc:creator>
  <cp:lastModifiedBy>iPhone</cp:lastModifiedBy>
  <dcterms:modified xsi:type="dcterms:W3CDTF">2025-07-05T13:38:35Z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196cdc2bb59642d7a508fe3b56120dea</vt:lpwstr>
  </property>
  <property fmtid="{D5CDD505-2E9C-101B-9397-08002B2CF9AE}" pid="3" name="KSOProductBuildVer">
    <vt:lpwstr>3081-11.33.82</vt:lpwstr>
  </property>
</Properties>
</file>