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r w:rsidR="00076EC0">
        <w:rPr>
          <w:rFonts w:asciiTheme="majorBidi" w:hAnsiTheme="majorBidi" w:cstheme="majorBidi"/>
          <w:b/>
          <w:bCs/>
          <w:sz w:val="40"/>
          <w:szCs w:val="40"/>
        </w:rPr>
        <w:t xml:space="preserve"> </w:t>
      </w:r>
      <w:r>
        <w:rPr>
          <w:rFonts w:asciiTheme="majorBidi" w:hAnsiTheme="majorBidi" w:cstheme="majorBidi"/>
          <w:b/>
          <w:bCs/>
          <w:sz w:val="40"/>
          <w:szCs w:val="40"/>
        </w:rPr>
        <w:t>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487051" w:rsidRDefault="00AD527F"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ABIDOYE BABATUNDE OLUWAFIKAYO</w:t>
      </w:r>
    </w:p>
    <w:p w:rsidR="00487051" w:rsidRPr="004C5742" w:rsidRDefault="00AD527F"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HND/23/CEC/FT/0030</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w:t>
      </w:r>
      <w:r w:rsidR="00AD527F">
        <w:rPr>
          <w:rFonts w:asciiTheme="majorBidi" w:hAnsiTheme="majorBidi" w:cstheme="majorBidi"/>
          <w:sz w:val="24"/>
          <w:szCs w:val="24"/>
        </w:rPr>
        <w:t xml:space="preserve"> by me, ABIDOYE BABATUNDE OLUWAFIKAYO</w:t>
      </w:r>
      <w:r w:rsidRPr="000D7E65">
        <w:rPr>
          <w:rFonts w:asciiTheme="majorBidi" w:hAnsiTheme="majorBidi" w:cstheme="majorBidi"/>
          <w:sz w:val="24"/>
          <w:szCs w:val="24"/>
        </w:rPr>
        <w:t xml:space="preserve"> with m</w:t>
      </w:r>
      <w:r w:rsidR="00AD527F">
        <w:rPr>
          <w:rFonts w:asciiTheme="majorBidi" w:hAnsiTheme="majorBidi" w:cstheme="majorBidi"/>
          <w:sz w:val="24"/>
          <w:szCs w:val="24"/>
        </w:rPr>
        <w:t>atric number, HND/23/CEC/FT/0030</w:t>
      </w:r>
      <w:r w:rsidRPr="000D7E65">
        <w:rPr>
          <w:rFonts w:asciiTheme="majorBidi" w:hAnsiTheme="majorBidi" w:cstheme="majorBidi"/>
          <w:sz w:val="24"/>
          <w:szCs w:val="24"/>
        </w:rPr>
        <w:t xml:space="preserve"> of the Department of Civil Engineering, Institute of Technology, Kwara State Polytechnic, Ilorin.</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0B636C">
        <w:t xml:space="preserve"> </w:t>
      </w:r>
      <w:r w:rsidR="00AD527F">
        <w:rPr>
          <w:b/>
        </w:rPr>
        <w:t>ABIDOYE BABATUND</w:t>
      </w:r>
      <w:r w:rsidR="005A2A55">
        <w:rPr>
          <w:b/>
        </w:rPr>
        <w:t>E OLUWAFIKAYO</w:t>
      </w:r>
      <w:r w:rsidR="000B636C" w:rsidRPr="00DC2AB0">
        <w:rPr>
          <w:b/>
        </w:rPr>
        <w:t xml:space="preserve"> </w:t>
      </w:r>
      <w:r w:rsidR="006366BF" w:rsidRPr="00DC2AB0">
        <w:rPr>
          <w:b/>
        </w:rPr>
        <w:t>(HND/23/</w:t>
      </w:r>
      <w:r w:rsidR="00AD527F">
        <w:rPr>
          <w:b/>
        </w:rPr>
        <w:t>CEC/FT/0030</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Institute of Technology, Kwara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1C6CAB" w:rsidP="004C5742">
      <w:pPr>
        <w:pStyle w:val="BodyText"/>
        <w:rPr>
          <w:sz w:val="20"/>
        </w:rPr>
      </w:pPr>
      <w:r>
        <w:rPr>
          <w:sz w:val="20"/>
        </w:rPr>
        <w:t>……………………………………..</w:t>
      </w:r>
      <w:r w:rsidR="00487051">
        <w:rPr>
          <w:sz w:val="20"/>
        </w:rPr>
        <w:tab/>
      </w:r>
      <w:r w:rsidR="00487051">
        <w:rPr>
          <w:sz w:val="20"/>
        </w:rPr>
        <w:tab/>
      </w:r>
      <w:r w:rsidR="00487051">
        <w:rPr>
          <w:sz w:val="20"/>
        </w:rPr>
        <w:tab/>
      </w:r>
      <w:r w:rsidR="00487051">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1C6CAB" w:rsidP="00487051">
      <w:pPr>
        <w:pStyle w:val="BodyText"/>
        <w:spacing w:before="3"/>
        <w:rPr>
          <w:sz w:val="27"/>
        </w:rPr>
      </w:pPr>
      <w:r>
        <w:rPr>
          <w:sz w:val="20"/>
        </w:rPr>
        <w:t>……………………………………...</w:t>
      </w:r>
      <w:r w:rsidR="00487051">
        <w:rPr>
          <w:sz w:val="20"/>
        </w:rPr>
        <w:tab/>
      </w:r>
      <w:r w:rsidR="00487051">
        <w:rPr>
          <w:sz w:val="20"/>
        </w:rPr>
        <w:tab/>
      </w:r>
      <w:r w:rsidR="00487051">
        <w:rPr>
          <w:sz w:val="20"/>
        </w:rPr>
        <w:tab/>
      </w:r>
      <w:r w:rsidR="00487051">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1C6CAB" w:rsidRDefault="001C6CAB" w:rsidP="00021AEA">
      <w:pPr>
        <w:pStyle w:val="BodyText"/>
        <w:rPr>
          <w:sz w:val="30"/>
        </w:rPr>
      </w:pPr>
    </w:p>
    <w:p w:rsidR="00487051" w:rsidRPr="00021AEA" w:rsidRDefault="001C6CAB" w:rsidP="00021AEA">
      <w:pPr>
        <w:pStyle w:val="BodyText"/>
        <w:rPr>
          <w:sz w:val="20"/>
        </w:rPr>
      </w:pPr>
      <w:r>
        <w:rPr>
          <w:sz w:val="30"/>
        </w:rPr>
        <w:t>…………………………….</w:t>
      </w:r>
      <w:r w:rsidR="00487051">
        <w:rPr>
          <w:sz w:val="30"/>
        </w:rPr>
        <w:tab/>
      </w:r>
      <w:r w:rsidR="00487051">
        <w:rPr>
          <w:sz w:val="30"/>
        </w:rPr>
        <w:tab/>
      </w:r>
      <w:r w:rsidR="00487051">
        <w:rPr>
          <w:sz w:val="30"/>
        </w:rPr>
        <w:tab/>
      </w:r>
      <w:r w:rsidR="00487051">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Default="001C6CAB" w:rsidP="001C6CAB">
      <w:pPr>
        <w:pStyle w:val="BodyText"/>
        <w:jc w:val="center"/>
        <w:rPr>
          <w:rFonts w:asciiTheme="majorBidi" w:hAnsiTheme="majorBidi" w:cstheme="majorBidi"/>
          <w:b/>
          <w:bCs/>
          <w:sz w:val="32"/>
          <w:szCs w:val="32"/>
        </w:rPr>
      </w:pPr>
      <w:r>
        <w:rPr>
          <w:sz w:val="30"/>
        </w:rPr>
        <w:t>External Supervisor</w:t>
      </w:r>
      <w:r>
        <w:rPr>
          <w:sz w:val="30"/>
        </w:rPr>
        <w:tab/>
      </w:r>
      <w:r>
        <w:rPr>
          <w:sz w:val="30"/>
        </w:rPr>
        <w:tab/>
      </w:r>
      <w:r>
        <w:rPr>
          <w:sz w:val="30"/>
        </w:rPr>
        <w:tab/>
      </w:r>
      <w:r>
        <w:rPr>
          <w:sz w:val="30"/>
        </w:rPr>
        <w:tab/>
      </w:r>
      <w:r>
        <w:rPr>
          <w:sz w:val="30"/>
        </w:rPr>
        <w:tab/>
      </w:r>
      <w:r>
        <w:rPr>
          <w:sz w:val="30"/>
        </w:rPr>
        <w:tab/>
        <w:t>Date</w:t>
      </w:r>
      <w:r w:rsidR="00487051">
        <w:rPr>
          <w:rFonts w:asciiTheme="majorBidi" w:hAnsiTheme="majorBidi" w:cstheme="majorBidi"/>
          <w:b/>
          <w:bCs/>
          <w:sz w:val="32"/>
          <w:szCs w:val="32"/>
        </w:rPr>
        <w:br w:type="page"/>
      </w:r>
      <w:r w:rsidR="00487051">
        <w:rPr>
          <w:rFonts w:asciiTheme="majorBidi" w:hAnsiTheme="majorBidi" w:cstheme="majorBidi"/>
          <w:b/>
          <w:bCs/>
          <w:sz w:val="32"/>
          <w:szCs w:val="32"/>
        </w:rPr>
        <w:lastRenderedPageBreak/>
        <w:t>DEDICATION</w:t>
      </w:r>
    </w:p>
    <w:p w:rsidR="001C6CAB" w:rsidRPr="001C6CAB" w:rsidRDefault="001C6CAB" w:rsidP="001C6CAB">
      <w:pPr>
        <w:pStyle w:val="BodyText"/>
        <w:jc w:val="center"/>
        <w:rPr>
          <w:sz w:val="30"/>
        </w:rPr>
      </w:pPr>
    </w:p>
    <w:p w:rsidR="00487051" w:rsidRDefault="00AD527F" w:rsidP="00AD527F">
      <w:pPr>
        <w:tabs>
          <w:tab w:val="left" w:pos="6095"/>
        </w:tabs>
        <w:spacing w:line="480" w:lineRule="auto"/>
        <w:rPr>
          <w:rFonts w:asciiTheme="majorBidi" w:hAnsiTheme="majorBidi" w:cstheme="majorBidi"/>
          <w:b/>
          <w:bCs/>
          <w:sz w:val="32"/>
          <w:szCs w:val="32"/>
        </w:rPr>
      </w:pPr>
      <w:r>
        <w:rPr>
          <w:rFonts w:ascii="Times New Roman" w:hAnsi="Times New Roman" w:cs="Times New Roman"/>
          <w:sz w:val="24"/>
          <w:szCs w:val="24"/>
        </w:rPr>
        <w:t xml:space="preserve">This project is dedicated to Almighty God, who has been there for me from the beginning to this very point. </w:t>
      </w:r>
      <w:r w:rsidR="00487051">
        <w:rPr>
          <w:rFonts w:asciiTheme="majorBidi" w:hAnsiTheme="majorBidi" w:cstheme="majorBidi"/>
          <w:b/>
          <w:bCs/>
          <w:sz w:val="32"/>
          <w:szCs w:val="32"/>
        </w:rPr>
        <w:br w:type="page"/>
      </w:r>
    </w:p>
    <w:p w:rsidR="00AD527F" w:rsidRPr="00AD527F" w:rsidRDefault="00487051" w:rsidP="00AD527F">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851B1D">
        <w:rPr>
          <w:rFonts w:asciiTheme="majorBidi" w:hAnsiTheme="majorBidi" w:cstheme="majorBidi"/>
          <w:b/>
          <w:bCs/>
          <w:sz w:val="28"/>
          <w:szCs w:val="28"/>
        </w:rPr>
        <w:t>C</w:t>
      </w:r>
      <w:r w:rsidR="00AD527F">
        <w:rPr>
          <w:rFonts w:asciiTheme="majorBidi" w:hAnsiTheme="majorBidi" w:cstheme="majorBidi"/>
          <w:b/>
          <w:bCs/>
          <w:sz w:val="28"/>
          <w:szCs w:val="28"/>
        </w:rPr>
        <w:t>KNOWLEDGEMENT</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All the praise, honour and glory go to Almighty God the owner and the giver of knowledge and understanding for His Grace and protection on me before, during and after the course of my program.</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I sincerely express my deep sense of gratitude to my dear parents </w:t>
      </w:r>
      <w:r w:rsidRPr="00720BA9">
        <w:rPr>
          <w:rFonts w:ascii="Times New Roman" w:hAnsi="Times New Roman" w:cs="Times New Roman"/>
          <w:bCs/>
          <w:sz w:val="24"/>
          <w:szCs w:val="24"/>
        </w:rPr>
        <w:t>Mr.</w:t>
      </w:r>
      <w:r w:rsidRPr="00720BA9">
        <w:rPr>
          <w:rFonts w:ascii="Times New Roman" w:hAnsi="Times New Roman" w:cs="Times New Roman"/>
          <w:sz w:val="24"/>
          <w:szCs w:val="24"/>
        </w:rPr>
        <w:t xml:space="preserve"> and </w:t>
      </w:r>
      <w:r w:rsidRPr="00720BA9">
        <w:rPr>
          <w:rFonts w:ascii="Times New Roman" w:hAnsi="Times New Roman" w:cs="Times New Roman"/>
          <w:bCs/>
          <w:sz w:val="24"/>
          <w:szCs w:val="24"/>
        </w:rPr>
        <w:t xml:space="preserve">Mrs. Abidoye </w:t>
      </w:r>
      <w:r w:rsidRPr="00AD527F">
        <w:rPr>
          <w:rFonts w:ascii="Times New Roman" w:hAnsi="Times New Roman" w:cs="Times New Roman"/>
          <w:sz w:val="24"/>
          <w:szCs w:val="24"/>
        </w:rPr>
        <w:t>for their moral, physical advice and financial support on me. I pray that Almighty God will let you reap the fruit of your labours.</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Also, I want to express my heartfelt gratitude to my wonderful supervisor, </w:t>
      </w:r>
      <w:r w:rsidRPr="00720BA9">
        <w:rPr>
          <w:rFonts w:ascii="Times New Roman" w:hAnsi="Times New Roman" w:cs="Times New Roman"/>
          <w:bCs/>
          <w:sz w:val="24"/>
          <w:szCs w:val="24"/>
        </w:rPr>
        <w:t xml:space="preserve">Engr. A.W. Mansur, </w:t>
      </w:r>
      <w:r w:rsidRPr="00AD527F">
        <w:rPr>
          <w:rFonts w:ascii="Times New Roman" w:hAnsi="Times New Roman" w:cs="Times New Roman"/>
          <w:sz w:val="24"/>
          <w:szCs w:val="24"/>
        </w:rPr>
        <w:t xml:space="preserve">for his full support on me towards making my project a successful one. God bless you. </w:t>
      </w:r>
      <w:r w:rsidRPr="00720BA9">
        <w:rPr>
          <w:rFonts w:ascii="Times New Roman" w:hAnsi="Times New Roman" w:cs="Times New Roman"/>
          <w:bCs/>
          <w:sz w:val="24"/>
          <w:szCs w:val="24"/>
        </w:rPr>
        <w:t>AMEN</w:t>
      </w:r>
      <w:r w:rsidRPr="00AD527F">
        <w:rPr>
          <w:rFonts w:ascii="Times New Roman" w:hAnsi="Times New Roman" w:cs="Times New Roman"/>
          <w:sz w:val="24"/>
          <w:szCs w:val="24"/>
        </w:rPr>
        <w:t>.</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Finally, I want to appreciate all my amiable friends </w:t>
      </w:r>
      <w:r w:rsidRPr="00720BA9">
        <w:rPr>
          <w:rFonts w:ascii="Times New Roman" w:hAnsi="Times New Roman" w:cs="Times New Roman"/>
          <w:sz w:val="24"/>
          <w:szCs w:val="24"/>
        </w:rPr>
        <w:t>Oladejo Abimbola Jael, Olayemi Akorede and Alabi Oluwasegun</w:t>
      </w:r>
      <w:r w:rsidRPr="00AD527F">
        <w:rPr>
          <w:rFonts w:ascii="Times New Roman" w:hAnsi="Times New Roman" w:cs="Times New Roman"/>
          <w:sz w:val="24"/>
          <w:szCs w:val="24"/>
        </w:rPr>
        <w:t xml:space="preserve"> and to all my lecturers in the department of Civil Engineering Department, you are so wonderful God bless you all.</w:t>
      </w:r>
    </w:p>
    <w:p w:rsidR="00AD527F" w:rsidRPr="00AD527F" w:rsidRDefault="00AD527F" w:rsidP="00AD527F">
      <w:pPr>
        <w:tabs>
          <w:tab w:val="center" w:pos="4680"/>
        </w:tabs>
        <w:spacing w:line="480" w:lineRule="auto"/>
        <w:jc w:val="both"/>
        <w:rPr>
          <w:rFonts w:ascii="Times New Roman" w:hAnsi="Times New Roman" w:cs="Times New Roman"/>
          <w:sz w:val="24"/>
          <w:szCs w:val="24"/>
        </w:rPr>
      </w:pP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This study focuses on predicting runoff and sediment yield within the Oyun River Watershed in Ilorin, Kwara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(Agouridis et al., 2013). Due to the rapid global urbanization, the natural land covers are tending to be impervious and degrading the natural environment which increase runoff and peak flows that cause flash flooding, affect water quality and other water related problems (Dientz,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Previously, the control schemes of urban flooding were focused on drainage which facilitates global construction of drainages to arrest flood problems but study by Agouridis et al. (2013) revealed that construction of drainages cannot solve the fundamental problem of flooding. S</w:t>
      </w:r>
      <w:r w:rsidR="002662BB">
        <w:rPr>
          <w:rFonts w:ascii="Times New Roman" w:eastAsia="Calibri" w:hAnsi="Times New Roman" w:cs="Times New Roman"/>
          <w:sz w:val="24"/>
          <w:szCs w:val="24"/>
        </w:rPr>
        <w:t>pecifically, conventional storm</w:t>
      </w:r>
      <w:r w:rsidRPr="009E13CC">
        <w:rPr>
          <w:rFonts w:ascii="Times New Roman" w:eastAsia="Calibri" w:hAnsi="Times New Roman" w:cs="Times New Roman"/>
          <w:sz w:val="24"/>
          <w:szCs w:val="24"/>
        </w:rPr>
        <w:t>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However, the use of</w:t>
      </w:r>
      <w:r w:rsidR="00720BA9">
        <w:rPr>
          <w:rFonts w:ascii="Times New Roman" w:eastAsia="Calibri" w:hAnsi="Times New Roman" w:cs="Times New Roman"/>
          <w:sz w:val="24"/>
          <w:szCs w:val="24"/>
        </w:rPr>
        <w:t xml:space="preserve"> the</w:t>
      </w:r>
      <w:r w:rsidRPr="009E13CC">
        <w:rPr>
          <w:rFonts w:ascii="Times New Roman" w:eastAsia="Calibri" w:hAnsi="Times New Roman" w:cs="Times New Roman"/>
          <w:sz w:val="24"/>
          <w:szCs w:val="24"/>
        </w:rPr>
        <w:t xml:space="preserve"> pipeline drainage system has usually caused an increase in the discharge and velocity of runoff which poses danger to the downstream part of the </w:t>
      </w:r>
      <w:r w:rsidRPr="009E13CC">
        <w:rPr>
          <w:rFonts w:ascii="Times New Roman" w:eastAsia="Calibri" w:hAnsi="Times New Roman" w:cs="Times New Roman"/>
          <w:sz w:val="24"/>
          <w:szCs w:val="24"/>
        </w:rPr>
        <w:lastRenderedPageBreak/>
        <w:t>water bodies in</w:t>
      </w:r>
      <w:r w:rsidR="00720BA9">
        <w:rPr>
          <w:rFonts w:ascii="Times New Roman" w:eastAsia="Calibri" w:hAnsi="Times New Roman" w:cs="Times New Roman"/>
          <w:sz w:val="24"/>
          <w:szCs w:val="24"/>
        </w:rPr>
        <w:t xml:space="preserve"> the</w:t>
      </w:r>
      <w:r w:rsidRPr="009E13CC">
        <w:rPr>
          <w:rFonts w:ascii="Times New Roman" w:eastAsia="Calibri" w:hAnsi="Times New Roman" w:cs="Times New Roman"/>
          <w:sz w:val="24"/>
          <w:szCs w:val="24"/>
        </w:rPr>
        <w:t xml:space="preserve"> form of flooding. It is quite noted that the generated runoff carries along sediments which have great impacts on water quality, water reservoir capacity, and agricultural productivity of such </w:t>
      </w:r>
      <w:r w:rsidR="00720BA9">
        <w:rPr>
          <w:rFonts w:ascii="Times New Roman" w:eastAsia="Calibri" w:hAnsi="Times New Roman" w:cs="Times New Roman"/>
          <w:sz w:val="24"/>
          <w:szCs w:val="24"/>
        </w:rPr>
        <w:t xml:space="preserve">an </w:t>
      </w:r>
      <w:r w:rsidRPr="009E13CC">
        <w:rPr>
          <w:rFonts w:ascii="Times New Roman" w:eastAsia="Calibri" w:hAnsi="Times New Roman" w:cs="Times New Roman"/>
          <w:sz w:val="24"/>
          <w:szCs w:val="24"/>
        </w:rPr>
        <w:t xml:space="preserve">area (Gyamfifi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change to the natural environme</w:t>
      </w:r>
      <w:r w:rsidR="00720BA9">
        <w:rPr>
          <w:rFonts w:ascii="Times New Roman" w:eastAsia="Calibri" w:hAnsi="Times New Roman" w:cs="Times New Roman"/>
          <w:sz w:val="24"/>
          <w:szCs w:val="24"/>
        </w:rPr>
        <w:t xml:space="preserve">nt </w:t>
      </w:r>
      <w:r w:rsidRPr="009E13CC">
        <w:rPr>
          <w:rFonts w:ascii="Times New Roman" w:eastAsia="Calibri" w:hAnsi="Times New Roman" w:cs="Times New Roman"/>
          <w:sz w:val="24"/>
          <w:szCs w:val="24"/>
        </w:rPr>
        <w:t>especially in watershed ecosystems have been a widely recognized problem throughout the world. Forest cover reduction th</w:t>
      </w:r>
      <w:r w:rsidR="002662BB">
        <w:rPr>
          <w:rFonts w:ascii="Times New Roman" w:eastAsia="Calibri" w:hAnsi="Times New Roman" w:cs="Times New Roman"/>
          <w:sz w:val="24"/>
          <w:szCs w:val="24"/>
        </w:rPr>
        <w:t>rough deforestation and conserva</w:t>
      </w:r>
      <w:r w:rsidRPr="009E13CC">
        <w:rPr>
          <w:rFonts w:ascii="Times New Roman" w:eastAsia="Calibri" w:hAnsi="Times New Roman" w:cs="Times New Roman"/>
          <w:sz w:val="24"/>
          <w:szCs w:val="24"/>
        </w:rPr>
        <w:t>tion for agricultural purposes can alter a watershed’s response to rainfall events,</w:t>
      </w:r>
      <w:r w:rsidR="00B00909">
        <w:rPr>
          <w:rFonts w:ascii="Times New Roman" w:eastAsia="Calibri" w:hAnsi="Times New Roman" w:cs="Times New Roman"/>
          <w:sz w:val="24"/>
          <w:szCs w:val="24"/>
        </w:rPr>
        <w:t xml:space="preserve"> which </w:t>
      </w:r>
      <w:r w:rsidRPr="009E13CC">
        <w:rPr>
          <w:rFonts w:ascii="Times New Roman" w:eastAsia="Calibri" w:hAnsi="Times New Roman" w:cs="Times New Roman"/>
          <w:sz w:val="24"/>
          <w:szCs w:val="24"/>
        </w:rPr>
        <w:t>often leads to increased volume of surface runoff and greatly increase</w:t>
      </w:r>
      <w:r w:rsidR="002662BB">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the incidence of flooding and sedimentation of receiving wate</w:t>
      </w:r>
      <w:r w:rsidR="00DC2AB0">
        <w:rPr>
          <w:rFonts w:ascii="Times New Roman" w:eastAsia="Calibri" w:hAnsi="Times New Roman" w:cs="Times New Roman"/>
          <w:sz w:val="24"/>
          <w:szCs w:val="24"/>
        </w:rPr>
        <w:t>r bodies (McColl and Aggett,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Continuous simulation models (e.g. AnnAGNPS,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bodies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in Ilorin, Kwara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1" w:name="_Toc189732928"/>
      <w:r w:rsidRPr="009E13CC">
        <w:t>1.1 Problem Statement</w:t>
      </w:r>
      <w:bookmarkEnd w:id="1"/>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2839B4" w:rsidRDefault="002839B4" w:rsidP="00097373">
      <w:pPr>
        <w:pStyle w:val="Heading1"/>
      </w:pPr>
      <w:bookmarkStart w:id="2" w:name="_Toc189732929"/>
    </w:p>
    <w:p w:rsidR="00097373" w:rsidRPr="009E13CC" w:rsidRDefault="00097373" w:rsidP="00097373">
      <w:pPr>
        <w:pStyle w:val="Heading1"/>
      </w:pPr>
      <w:r w:rsidRPr="009E13CC">
        <w:lastRenderedPageBreak/>
        <w:t>1.2 Aims of the study</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aim of this study is to predict runoff and sedimen</w:t>
      </w:r>
      <w:r w:rsidR="00E41853">
        <w:rPr>
          <w:rFonts w:ascii="Times New Roman" w:eastAsia="Calibri" w:hAnsi="Times New Roman" w:cs="Times New Roman"/>
          <w:sz w:val="24"/>
          <w:szCs w:val="24"/>
        </w:rPr>
        <w:t>t yield in Oyun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Oyun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redict runoff and sediment yield in the Oyun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3" w:name="_Toc189732930"/>
      <w:r w:rsidRPr="009E13CC">
        <w:t>1.3 Justification of the Study</w:t>
      </w:r>
      <w:bookmarkEnd w:id="3"/>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720BA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runoff and sediment y</w:t>
      </w:r>
      <w:r>
        <w:rPr>
          <w:rFonts w:ascii="Times New Roman" w:eastAsia="Calibri" w:hAnsi="Times New Roman" w:cs="Times New Roman"/>
          <w:sz w:val="24"/>
          <w:szCs w:val="24"/>
        </w:rPr>
        <w:t>ield</w:t>
      </w:r>
      <w:r w:rsidR="00720BA9">
        <w:rPr>
          <w:rFonts w:ascii="Times New Roman" w:eastAsia="Calibri" w:hAnsi="Times New Roman" w:cs="Times New Roman"/>
          <w:sz w:val="24"/>
          <w:szCs w:val="24"/>
        </w:rPr>
        <w:t xml:space="preserve"> in Oyun River</w:t>
      </w:r>
      <w:r w:rsidR="00097373" w:rsidRPr="009E13CC">
        <w:rPr>
          <w:rFonts w:ascii="Times New Roman" w:eastAsia="Calibri" w:hAnsi="Times New Roman" w:cs="Times New Roman"/>
          <w:sz w:val="24"/>
          <w:szCs w:val="24"/>
        </w:rPr>
        <w:t xml:space="preserve"> 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w:t>
      </w:r>
      <w:r w:rsidR="00720BA9">
        <w:rPr>
          <w:rFonts w:ascii="Times New Roman" w:eastAsia="Calibri" w:hAnsi="Times New Roman" w:cs="Times New Roman"/>
          <w:sz w:val="24"/>
          <w:szCs w:val="24"/>
        </w:rPr>
        <w:t xml:space="preserve">which </w:t>
      </w:r>
      <w:r w:rsidR="00097373" w:rsidRPr="009E13CC">
        <w:rPr>
          <w:rFonts w:ascii="Times New Roman" w:eastAsia="Calibri" w:hAnsi="Times New Roman" w:cs="Times New Roman"/>
          <w:sz w:val="24"/>
          <w:szCs w:val="24"/>
        </w:rPr>
        <w:t>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contribute</w:t>
      </w:r>
      <w:r w:rsidR="00720BA9">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to scientific </w:t>
      </w:r>
      <w:r w:rsidRPr="009E13CC">
        <w:rPr>
          <w:rFonts w:ascii="Times New Roman" w:eastAsia="Calibri" w:hAnsi="Times New Roman" w:cs="Times New Roman"/>
          <w:sz w:val="24"/>
          <w:szCs w:val="24"/>
        </w:rPr>
        <w:lastRenderedPageBreak/>
        <w:t>advancements, support</w:t>
      </w:r>
      <w:r w:rsidR="00720BA9">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informed policy-making, and promote</w:t>
      </w:r>
      <w:r w:rsidR="00720BA9">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sustainable development by balancing urban growth with environmental protection. Engaging local communities and stakeholders will raise awareness about watershed management, fostering responsibility and ensuring the watershed's long-term sustainability.</w:t>
      </w:r>
    </w:p>
    <w:p w:rsidR="00097373" w:rsidRPr="009E13CC" w:rsidRDefault="00097373" w:rsidP="00097373">
      <w:pPr>
        <w:pStyle w:val="Heading1"/>
      </w:pPr>
      <w:bookmarkStart w:id="4" w:name="_Toc189732931"/>
      <w:r w:rsidRPr="009E13CC">
        <w:t>1.4 Scope of the Study</w:t>
      </w:r>
      <w:bookmarkEnd w:id="4"/>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in the Oyun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also include</w:t>
      </w:r>
      <w:r w:rsidR="00FA1878">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Pengfei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r w:rsidRPr="003D0F10">
              <w:rPr>
                <w:rFonts w:ascii="Times New Roman" w:eastAsia="Calibri" w:hAnsi="Times New Roman" w:cs="Times New Roman"/>
                <w:sz w:val="24"/>
                <w:szCs w:val="24"/>
              </w:rPr>
              <w:lastRenderedPageBreak/>
              <w:t>Finca’aa, Oromia,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Seifu Kebede Debela,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Assessment of Sediment Yield Using SWAT Model: Case Study of Kebir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Kamel Khanchoula,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accurately simulated sediment yield in the Kebir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Nasrin Zalaki-Badil,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AnnAGNPS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Marzia Tamanna,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AnnAGNPS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the WEPP Model to Predict Sediment Yield in a Sample Watershed in Kahramanmaraş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Alaaddin Yüksel,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successfully predicted sediment yield in the Kahramanmaraş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Estimation of Runoff from River Asa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Olaniyan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Combined SCS Curve Number method with GIS to estimate runoff, showing the spatial variability of runoff in the Asa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r w:rsidRPr="003D0F10">
              <w:rPr>
                <w:rFonts w:ascii="Times New Roman" w:eastAsia="Calibri" w:hAnsi="Times New Roman" w:cs="Times New Roman"/>
                <w:sz w:val="24"/>
                <w:szCs w:val="24"/>
              </w:rPr>
              <w:lastRenderedPageBreak/>
              <w:t>Longmen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Surface Runoff and Soil Erosion at Watershed Scale: Analysis of the AnnAGNPS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Demetrio Antonio Zema,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AnnAGNPS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Pradeep Rawat,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Rawat, </w:t>
            </w:r>
            <w:r w:rsidRPr="003D0F10">
              <w:rPr>
                <w:rFonts w:ascii="Times New Roman" w:eastAsia="Calibri" w:hAnsi="Times New Roman" w:cs="Times New Roman"/>
                <w:sz w:val="24"/>
                <w:szCs w:val="24"/>
              </w:rPr>
              <w:lastRenderedPageBreak/>
              <w:t>Khrieketouno Belho, M. Rawat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Sediment Erosion Pattern in Upper Tapi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Prabhat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sediment erosion patterns in the Upper Tapi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Sediment Discharge in an Agricultural Watershed: A Case Study of the Lam Sonthi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Puwadon Phomcha,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Sonthi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Sediment Yield at the Upstream Watershed of Jebba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Adeniyi Ganiyu Adeogun,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used to simulate sediment yield in the upstream watershed of Jebba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Sustainable Management of Runoff and Sediment Yield in a Rapidly Urbanizing Residential Area: A Case Study of Malete, Kwara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Ganiyu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assessed the impact of urbanization on runoff and sediment yield in Malete,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Nutrients Loads in Shibetsu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Chunying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Patricia Jimeno-Sáez,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Assessing Soil Erosion Hazards Using Land-Use Change and Landslide Frequency Ratio Method: A Case Study of Sabaragamuwa Province, Sri Lanka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Sumudu Senanayake,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Latif Kalin,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Application of SWAT Model to Estimate the Annual Runoff and Sediment of Duhok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Regional Soil Erosion Assessment Based on Sample Survey and Geostatistics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Shuiqing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sample surveys and geostatistics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Remote Sensing and GIS - A Case Study of Ziz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Imad Fenjiro,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GIS, effectively assessed soil erosion in the Ziz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Gebremedhin Kiros,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Ossama M. M. Abdelwahab,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Yanxin Duan,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Runoff and Sediment Yields Using SWAT Model in the Jemma Subbasin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yields in the Jemma Subbasin,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Storm-Wise Sediment Yield Prediction using Hillslope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Somayeh Fazli,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a hillslope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Olotu Yahaya,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 Ahmadia,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WEPP model was used to simulate runoff and sediment yield in Orazan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A. R. Sepaskhah,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Joris de Vente,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ANN, M5P, RBF, Reptree for Runoff and Sediment Yield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different machine learning models (ANN, M5P, RBF, Reptree)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the Tapacurá Catchment, Brazil</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Richarde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and sediment yield in the Tapacurá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Sunya Sarapirome,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Otieno Hesbon,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(AgNPS) Model and Geographic Information System (GIS) Tools to Predict Peak Runoff and Sediment Generation in the Upper River Njoro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Dar Sarvat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AgNPS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Modeling Runoff and Sediment Yield in Highly Gullied Regions of Kashmir using SWAT Model: A Case Study of Lolab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Eduardo E. de Figueiredo,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the SWAT model to predict runoff and sediment yield in the highly gullied regions of the Lolab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Response of Hydrological Factors and Relationships between Runoff and Sediment Yield in the Sub Basin of Satluj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investigated the hydrological factors affecting runoff and sediment yield in the Satluj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5" w:name="_Toc189732934"/>
      <w:r w:rsidRPr="006B07C8">
        <w:lastRenderedPageBreak/>
        <w:t>CHAPTER THREE</w:t>
      </w:r>
      <w:bookmarkEnd w:id="5"/>
    </w:p>
    <w:p w:rsidR="00097373" w:rsidRPr="006B07C8" w:rsidRDefault="00097373" w:rsidP="00097373">
      <w:pPr>
        <w:pStyle w:val="Heading1"/>
      </w:pPr>
      <w:bookmarkStart w:id="6" w:name="_Toc189732935"/>
      <w:r w:rsidRPr="006B07C8">
        <w:t>3.0</w:t>
      </w:r>
      <w:r w:rsidRPr="006B07C8">
        <w:tab/>
        <w:t>METHODOLOGY</w:t>
      </w:r>
      <w:bookmarkEnd w:id="6"/>
    </w:p>
    <w:p w:rsidR="00097373" w:rsidRPr="006B07C8" w:rsidRDefault="00097373" w:rsidP="00097373">
      <w:pPr>
        <w:pStyle w:val="Heading1"/>
      </w:pPr>
      <w:bookmarkStart w:id="7" w:name="_Toc189732936"/>
      <w:r w:rsidRPr="006B07C8">
        <w:t>3.1</w:t>
      </w:r>
      <w:r w:rsidRPr="006B07C8">
        <w:tab/>
      </w:r>
      <w:r w:rsidRPr="006B07C8">
        <w:rPr>
          <w:noProof/>
        </w:rPr>
        <w:t>Description of the Study Area</w:t>
      </w:r>
      <w:bookmarkEnd w:id="7"/>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Pr>
          <w:rFonts w:ascii="Times New Roman" w:hAnsi="Times New Roman" w:cs="Times New Roman"/>
          <w:noProof/>
          <w:sz w:val="24"/>
          <w:szCs w:val="24"/>
        </w:rPr>
        <w:t xml:space="preserve"> Figure 3-1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8" w:name="_Toc189732938"/>
      <w:r w:rsidRPr="00332C91">
        <w:t>3.2</w:t>
      </w:r>
      <w:r w:rsidRPr="00332C91">
        <w:tab/>
        <w:t>Digital Elevation Model (DEM)</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Land use map that is needed to run SWAT was extracted from the Global Land Cover Characterization (GLCC) database, and it is also used to estimate vegetation and other parameters representing the watershed area. The GLCC database was developed by</w:t>
      </w:r>
      <w:r w:rsidR="00FA1878">
        <w:rPr>
          <w:rFonts w:ascii="Times New Roman" w:eastAsia="CambriaMath" w:hAnsi="Times New Roman" w:cs="Times New Roman"/>
          <w:sz w:val="24"/>
          <w:szCs w:val="24"/>
        </w:rPr>
        <w:t xml:space="preserve"> the</w:t>
      </w:r>
      <w:r w:rsidRPr="00401FB9">
        <w:rPr>
          <w:rFonts w:ascii="Times New Roman" w:eastAsia="CambriaMath" w:hAnsi="Times New Roman" w:cs="Times New Roman"/>
          <w:sz w:val="24"/>
          <w:szCs w:val="24"/>
        </w:rPr>
        <w:t xml:space="preserve">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FA1878" w:rsidP="00123A50">
      <w:pPr>
        <w:tabs>
          <w:tab w:val="left" w:pos="-180"/>
        </w:tabs>
        <w:spacing w:line="360" w:lineRule="auto"/>
        <w:ind w:left="-180" w:right="-360"/>
        <w:jc w:val="both"/>
        <w:rPr>
          <w:rFonts w:ascii="Times New Roman" w:eastAsia="CambriaMath" w:hAnsi="Times New Roman" w:cs="Times New Roman"/>
          <w:sz w:val="24"/>
          <w:szCs w:val="24"/>
        </w:rPr>
      </w:pPr>
      <w:r>
        <w:rPr>
          <w:rFonts w:ascii="Times New Roman" w:eastAsia="CambriaMath" w:hAnsi="Times New Roman" w:cs="Times New Roman"/>
          <w:sz w:val="24"/>
          <w:szCs w:val="24"/>
        </w:rPr>
        <w:t>This is a digitised</w:t>
      </w:r>
      <w:r w:rsidR="00123A50" w:rsidRPr="002A48B7">
        <w:rPr>
          <w:rFonts w:ascii="Times New Roman" w:eastAsia="CambriaMath" w:hAnsi="Times New Roman" w:cs="Times New Roman"/>
          <w:sz w:val="24"/>
          <w:szCs w:val="24"/>
        </w:rPr>
        <w:t xml:space="preserve"> soil data of the different types of soil in the basin, including information on soil texture, depth, and water-holding capacity. It is used to determine how much water can be </w:t>
      </w:r>
      <w:r w:rsidR="00123A50"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w:t>
      </w:r>
      <w:r w:rsidR="00DC7776">
        <w:rPr>
          <w:rFonts w:ascii="Times New Roman" w:eastAsia="CambriaMath" w:hAnsi="Times New Roman" w:cs="Times New Roman"/>
          <w:sz w:val="24"/>
          <w:szCs w:val="24"/>
        </w:rPr>
        <w:t xml:space="preserve"> a</w:t>
      </w:r>
      <w:r w:rsidR="00123A50" w:rsidRPr="002A48B7">
        <w:rPr>
          <w:rFonts w:ascii="Times New Roman" w:eastAsia="CambriaMath" w:hAnsi="Times New Roman" w:cs="Times New Roman"/>
          <w:sz w:val="24"/>
          <w:szCs w:val="24"/>
        </w:rPr>
        <w:t xml:space="preserve"> harmonized digital soil map of the world (Harmonized World Soil Database (HWSD)) produced by Food and Agriculture Organization of the United Nations, Rome (Nachtergaele et al., 2009). 16 soil samples were collected from two different layers (0 - 30 cm and 30 - 100 cm depth)and the samples were </w:t>
      </w:r>
      <w:r w:rsidR="00DC7776" w:rsidRPr="002A48B7">
        <w:rPr>
          <w:rFonts w:ascii="Times New Roman" w:eastAsia="CambriaMath" w:hAnsi="Times New Roman" w:cs="Times New Roman"/>
          <w:sz w:val="24"/>
          <w:szCs w:val="24"/>
        </w:rPr>
        <w:t>analysed</w:t>
      </w:r>
      <w:r w:rsidR="00123A50" w:rsidRPr="002A48B7">
        <w:rPr>
          <w:rFonts w:ascii="Times New Roman" w:eastAsia="CambriaMath" w:hAnsi="Times New Roman" w:cs="Times New Roman"/>
          <w:sz w:val="24"/>
          <w:szCs w:val="24"/>
        </w:rPr>
        <w:t xml:space="preserve">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9"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9"/>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0" w:name="_Toc189732940"/>
      <w:r>
        <w:t>3.6</w:t>
      </w:r>
      <w:r>
        <w:tab/>
      </w:r>
      <w:r w:rsidRPr="00305C9D">
        <w:t>Development of Hydrological Model</w:t>
      </w:r>
      <w:bookmarkEnd w:id="10"/>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face for users within the mapwindow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1"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2" w:name="_Toc189732942"/>
      <w:r w:rsidRPr="00305C9D">
        <w:t>3.</w:t>
      </w:r>
      <w:r>
        <w:t>6</w:t>
      </w:r>
      <w:r w:rsidRPr="00305C9D">
        <w:t>.2</w:t>
      </w:r>
      <w:r w:rsidRPr="00305C9D">
        <w:tab/>
        <w:t>Watershed Delineation</w:t>
      </w:r>
      <w:bookmarkEnd w:id="12"/>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hydrologically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3" w:name="_Hlk154482105"/>
      <w:r w:rsidR="00527786">
        <w:rPr>
          <w:rFonts w:ascii="Times New Roman" w:hAnsi="Times New Roman" w:cs="Times New Roman"/>
          <w:sz w:val="24"/>
          <w:szCs w:val="24"/>
        </w:rPr>
        <w:t>Figure 3.</w:t>
      </w:r>
      <w:r>
        <w:rPr>
          <w:rFonts w:ascii="Times New Roman" w:hAnsi="Times New Roman" w:cs="Times New Roman"/>
          <w:sz w:val="24"/>
          <w:szCs w:val="24"/>
        </w:rPr>
        <w:t>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3"/>
    </w:p>
    <w:p w:rsidR="004B105D" w:rsidRPr="00305C9D" w:rsidRDefault="004B105D" w:rsidP="004B105D">
      <w:pPr>
        <w:pStyle w:val="Heading1"/>
      </w:pPr>
      <w:bookmarkStart w:id="14" w:name="_Toc189732943"/>
      <w:r w:rsidRPr="00305C9D">
        <w:t>3.</w:t>
      </w:r>
      <w:r>
        <w:t>6</w:t>
      </w:r>
      <w:r w:rsidRPr="00305C9D">
        <w:t>.3</w:t>
      </w:r>
      <w:r w:rsidRPr="00305C9D">
        <w:tab/>
        <w:t>HRU Analysis</w:t>
      </w:r>
      <w:bookmarkEnd w:id="14"/>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modeling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5" w:name="_Toc189732944"/>
      <w:bookmarkStart w:id="16" w:name="_Hlk154740294"/>
      <w:r>
        <w:t>3.6</w:t>
      </w:r>
      <w:r w:rsidRPr="004328C6">
        <w:t>.4</w:t>
      </w:r>
      <w:r w:rsidRPr="004328C6">
        <w:tab/>
        <w:t>Write Input Weather Data</w:t>
      </w:r>
      <w:bookmarkEnd w:id="15"/>
    </w:p>
    <w:bookmarkEnd w:id="16"/>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7" w:name="_Toc189732945"/>
      <w:bookmarkStart w:id="18" w:name="_Hlk154740304"/>
      <w:r>
        <w:t>3.6</w:t>
      </w:r>
      <w:r w:rsidRPr="004328C6">
        <w:t>.5</w:t>
      </w:r>
      <w:r w:rsidRPr="004328C6">
        <w:tab/>
        <w:t>SWAT Run</w:t>
      </w:r>
      <w:bookmarkEnd w:id="17"/>
    </w:p>
    <w:bookmarkEnd w:id="18"/>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 xml:space="preserve">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streamflow, sediment yield, and nutrient transport, offering insights into the hydrological </w:t>
      </w:r>
      <w:r w:rsidR="00527786" w:rsidRPr="004328C6">
        <w:rPr>
          <w:rFonts w:ascii="Times New Roman" w:hAnsi="Times New Roman" w:cs="Times New Roman"/>
          <w:sz w:val="24"/>
          <w:szCs w:val="24"/>
        </w:rPr>
        <w:t>behaviour</w:t>
      </w:r>
      <w:r w:rsidRPr="004328C6">
        <w:rPr>
          <w:rFonts w:ascii="Times New Roman" w:hAnsi="Times New Roman" w:cs="Times New Roman"/>
          <w:sz w:val="24"/>
          <w:szCs w:val="24"/>
        </w:rPr>
        <w:t xml:space="preserve">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19" w:name="_Toc189732946"/>
      <w:r>
        <w:lastRenderedPageBreak/>
        <w:t>CHAPTER FOUR</w:t>
      </w:r>
      <w:bookmarkEnd w:id="19"/>
    </w:p>
    <w:p w:rsidR="00DD22FB" w:rsidRDefault="00DD22FB" w:rsidP="00DD22FB">
      <w:pPr>
        <w:pStyle w:val="Heading1"/>
      </w:pPr>
      <w:bookmarkStart w:id="20" w:name="_Toc189732947"/>
      <w:r>
        <w:t>4.0</w:t>
      </w:r>
      <w:r>
        <w:tab/>
        <w:t>RESULTS AND DISCUSSIONS</w:t>
      </w:r>
      <w:bookmarkEnd w:id="20"/>
    </w:p>
    <w:p w:rsidR="00DD22FB" w:rsidRDefault="00DD22FB" w:rsidP="00DD22FB">
      <w:pPr>
        <w:pStyle w:val="Heading1"/>
      </w:pPr>
      <w:bookmarkStart w:id="21" w:name="_Toc189732948"/>
      <w:r>
        <w:t>4.1</w:t>
      </w:r>
      <w:r>
        <w:tab/>
        <w:t>Hydrological Model Development</w:t>
      </w:r>
      <w:bookmarkEnd w:id="21"/>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w:t>
      </w:r>
      <w:r w:rsidR="00527786">
        <w:rPr>
          <w:rFonts w:ascii="Times New Roman" w:hAnsi="Times New Roman" w:cs="Times New Roman"/>
          <w:sz w:val="24"/>
          <w:szCs w:val="24"/>
        </w:rPr>
        <w:t xml:space="preserve"> the</w:t>
      </w:r>
      <w:bookmarkStart w:id="22" w:name="_GoBack"/>
      <w:bookmarkEnd w:id="22"/>
      <w:r w:rsidR="006328BF">
        <w:rPr>
          <w:rFonts w:ascii="Times New Roman" w:hAnsi="Times New Roman" w:cs="Times New Roman"/>
          <w:sz w:val="24"/>
          <w:szCs w:val="24"/>
        </w:rPr>
        <w:t xml:space="preserve"> M</w:t>
      </w:r>
      <w:r w:rsidR="00455B14">
        <w:rPr>
          <w:rFonts w:ascii="Times New Roman" w:hAnsi="Times New Roman" w:cs="Times New Roman"/>
          <w:sz w:val="24"/>
          <w:szCs w:val="24"/>
        </w:rPr>
        <w:t xml:space="preserve">ap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In addition, Table 4.1 presents the information about the subbasins. 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3" w:name="_Toc189732949"/>
      <w:r>
        <w:rPr>
          <w:bCs/>
        </w:rPr>
        <w:t>4.2</w:t>
      </w:r>
      <w:r>
        <w:rPr>
          <w:bCs/>
        </w:rPr>
        <w:tab/>
        <w:t>Runoff Prediction and Sediment Prediction</w:t>
      </w:r>
      <w:bookmarkEnd w:id="23"/>
    </w:p>
    <w:p w:rsidR="00D96FD9" w:rsidRDefault="00D96FD9" w:rsidP="00D96FD9">
      <w:pPr>
        <w:pStyle w:val="Heading1"/>
        <w:rPr>
          <w:bCs/>
        </w:rPr>
      </w:pPr>
      <w:bookmarkStart w:id="24" w:name="_Toc189732950"/>
      <w:r>
        <w:rPr>
          <w:bCs/>
        </w:rPr>
        <w:t>4.2.1</w:t>
      </w:r>
      <w:r>
        <w:rPr>
          <w:bCs/>
        </w:rPr>
        <w:tab/>
        <w:t>Study Area Runoff Prediction</w:t>
      </w:r>
      <w:bookmarkEnd w:id="24"/>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hydrological model developed for the study area as shown in Figure 4.1 was used to simulate and predict the flow in and flow out of the subbasins.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Summary of Flow in and Flow out of the Subbasins</w:t>
      </w:r>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Subbasins</w:t>
            </w:r>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FLOW_INcms</w:t>
            </w:r>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FLOW_OUTcms</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subbasins, highlighting significant variations in water movement across the catchment. Subbasins 1, 4, 7, and 8 recorded the highest inflows, with subbasin 4 reaching up to 392.60 cms. In contrast, subbasin 2 showed a remarkably low inflow (2.63 cms) but a high outflow (109.48 cms),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Several subbasins exhibited notable differences between inflow and outflow, suggesting internal storage, infiltration, or water extraction processes. Smaller subbasins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These variations are important for understanding local hydrologic behavior and are essential for water balance analysis and recharge estimation in the region.</w:t>
      </w:r>
    </w:p>
    <w:p w:rsidR="008F5242" w:rsidRDefault="008F5242" w:rsidP="008F5242">
      <w:pPr>
        <w:pStyle w:val="Heading1"/>
      </w:pPr>
      <w:r>
        <w:t>4.2.2</w:t>
      </w:r>
      <w:r>
        <w:tab/>
        <w:t>Study Area Sediment Prediction</w:t>
      </w:r>
      <w:bookmarkEnd w:id="25"/>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hydrological model developed for the study area as shown in Figure 4.1 was used to simulate and predict the sediment in, sediment out, and sediment concentrations of the subbasins.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Summary of Sediment in. Sediment Out, and Sediment Concentration in the Subbasins</w:t>
      </w:r>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Subbasins</w:t>
            </w:r>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SED_INtons</w:t>
            </w:r>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SED_OUTtons</w:t>
            </w:r>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SEDCONCmg_kg</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6"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subbasins. The data reveals considerable variation in sediment transport and concentration, influenced by subbasin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t>Subbasins 1, 2, 3, and 4 recorded the highest sediment inflow and outflow, with subbasin 4 receiving the highest sediment input (over 3 million tons), but with a relatively lower sediment concentration (6259.84 mg/kg), possibly due to dilution from high water flow. In contrast, smaller subbasins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kg in subbasin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Overall, the sediment transport patterns suggest active erosion in several areas and varying capacities of subbasins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6"/>
    </w:p>
    <w:p w:rsidR="00911DFB" w:rsidRDefault="00911DFB" w:rsidP="00911DFB">
      <w:pPr>
        <w:pStyle w:val="Heading1"/>
      </w:pPr>
      <w:bookmarkStart w:id="27" w:name="_Toc189732953"/>
      <w:r>
        <w:t>4.3.1</w:t>
      </w:r>
      <w:r>
        <w:tab/>
        <w:t>Spatial Variation Analysis</w:t>
      </w:r>
      <w:bookmarkEnd w:id="27"/>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r w:rsidR="00884218">
        <w:rPr>
          <w:rFonts w:ascii="Times New Roman" w:hAnsi="Times New Roman" w:cs="Times New Roman"/>
          <w:sz w:val="24"/>
          <w:szCs w:val="24"/>
        </w:rPr>
        <w:t>mapwindow</w:t>
      </w:r>
      <w:r>
        <w:rPr>
          <w:rFonts w:ascii="Times New Roman" w:hAnsi="Times New Roman" w:cs="Times New Roman"/>
          <w:sz w:val="24"/>
          <w:szCs w:val="24"/>
        </w:rPr>
        <w:t xml:space="preserve"> and the resulting maps were developed as presented in Figures 4.2 to 4.6 for flowIN, flowOUT, sedimentIN, sedimentOUT,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The flow analysis reveals significant spatial variation across the subbasins, with subbasins 1, 4, 7, and 8 contributing the highest inflows. In several cases, such as subbasin 2, low inflows paired with high outflows suggest additional inputs from upstream or lateral sources. Discrepancies between flow-in and flow-out in many subbasins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Sediment analysis shows that larger subbasins carry higher sediment loads due to greater catchment size and flow, while smaller subbasins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Abdelwahab, Ossama M.M., et al. "Runoff and Sediment Yield Modeling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Adeogun, Adeniyi Ganiyu, et al. "Simulation of Sediment Yield at the Upstream Watershed of Jebba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Ahmadia, H., et al. "Runoff and Sediment Yield Modeling Using WEPP in a Semi-Arid Environment (Case Study: Orazan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Longmen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Prabhat, et al. "Prediction of Sediment Erosion Pattern in Upper Tapi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Sarvat Gull, and Ayaz Mehmood Dar. "Modeling Runoff and Sediment Yield in Highly Gullied Regions of Kashmir Using SWAT Model: A Case Study of Lolab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Debela, Seifu Kebede, and Fekadu Fufa Feyessa. "Rainfall-Runoff Modeling and Its Prioritization at Sub-Watershed Level Using SWAT Model: A Case of Finca’aa, Oromia,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Figueiredo,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Duan, Yanxin.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Fazli, Somayeh, and Hamzeh Noor. "Storm-Wise Sediment Yield Prediction Using Hillslope Erosion Model in Semi-Arid Abundant Lands." </w:t>
      </w:r>
      <w:r w:rsidRPr="00F11BB3">
        <w:rPr>
          <w:rFonts w:ascii="Times New Roman" w:hAnsi="Times New Roman" w:cs="Times New Roman"/>
          <w:iCs/>
          <w:sz w:val="24"/>
          <w:szCs w:val="24"/>
        </w:rPr>
        <w:t>Geoderma</w:t>
      </w:r>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Fenjiro, Imad, et al. "Assessment of Soil Erosion by RUSLE Model Using Remote Sensing and GIS: A Case Study of Ziz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Ganiyu, H.O., et al. "Sustainable Management of Runoff and Sediment Yield in a Rapidly Urbanizing Residential Area: A Case Study of Malete, Kwara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Jimeno-Sáez,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Kalin, Latif, and Mohammed M. Hantush.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Khanchoula, Kamel, et al. "Assessment of Sediment Yield Using SWAT Model: Case Study of Kebir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Kiros, Gebremedhin,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Pengfei,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Duhok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Olaniyan, O. S., et al. "Estimation of Runoff from River Asa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Otieno, Hesbon, and Japheth Ogalo Onyando. "Coupling Agricultural Non-Point Source (AgNPS) Model and Geographic Information System (GIS) Tools to Predict Peak Runoff and Sediment Generation in the Upper River Njoro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Phomcha, Puwadon, et al. "Predicting Sediment Discharge in an Agricultural Watershed: A Case Study of the Lam Sonthi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Rawat, Pradeep, et al. "Geospatial Analysis of Soil Erosion and Associated Geomorphic Hazards to Avert Increasing Disaster Risk in Environmentally Stressed Eastern Himalaya Region." </w:t>
      </w:r>
      <w:r w:rsidRPr="00F11BB3">
        <w:rPr>
          <w:rFonts w:ascii="Times New Roman" w:hAnsi="Times New Roman" w:cs="Times New Roman"/>
          <w:iCs/>
          <w:sz w:val="24"/>
          <w:szCs w:val="24"/>
        </w:rPr>
        <w:t>Geocarto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Senanayake, Sumudu, et al. "Assessing Soil Erosion Hazards Using Land-Use Change and Landslide Frequency Ratio Method: A Case Study of Sabaragamuwa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Satluj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Tamanna, Marzia, et al. "Evaluation of AnnAGNPS Model for Runoff Simulation on Watersheds from Glaciated Landscape of USA Midwest and Northeast." </w:t>
      </w:r>
      <w:r w:rsidRPr="00F11BB3">
        <w:rPr>
          <w:rFonts w:ascii="Times New Roman" w:hAnsi="Times New Roman" w:cs="Times New Roman"/>
          <w:iCs/>
          <w:sz w:val="24"/>
          <w:szCs w:val="24"/>
        </w:rPr>
        <w:t>Environmental Modeling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Chunying. "Using SWAT Model to Predict Water Flow, Sediment and Nutrients Loads in Shibetsu River Watershed, Eastern Hokkaido, Japan."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Yahaya, Olotu,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Shuiqing, et al. "Regional Soil Erosion Assessment Based on Sample Survey and Geostatistics."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Yüksel, Alaaddin, et al. "Using the WEPP Model to Predict Sediment Yield in a Sample Watershed in Kahramanmaras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Zalaki-Badil, Nasrin,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Zema, Demetrio Antonio, et al. "Prediction of Surface Runoff and Soil Erosion at Watershed Scale: Analysis of the AnnAGNPS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71E" w:rsidRDefault="0064471E" w:rsidP="00CD27B3">
      <w:pPr>
        <w:spacing w:after="0" w:line="240" w:lineRule="auto"/>
      </w:pPr>
      <w:r>
        <w:separator/>
      </w:r>
    </w:p>
  </w:endnote>
  <w:endnote w:type="continuationSeparator" w:id="0">
    <w:p w:rsidR="0064471E" w:rsidRDefault="0064471E"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4D13E6" w:rsidRDefault="004D13E6">
        <w:pPr>
          <w:pStyle w:val="Footer"/>
          <w:jc w:val="center"/>
        </w:pPr>
        <w:r>
          <w:fldChar w:fldCharType="begin"/>
        </w:r>
        <w:r>
          <w:instrText xml:space="preserve"> PAGE   \* MERGEFORMAT </w:instrText>
        </w:r>
        <w:r>
          <w:fldChar w:fldCharType="separate"/>
        </w:r>
        <w:r w:rsidR="00527786">
          <w:rPr>
            <w:noProof/>
          </w:rPr>
          <w:t>42</w:t>
        </w:r>
        <w:r>
          <w:rPr>
            <w:noProof/>
          </w:rPr>
          <w:fldChar w:fldCharType="end"/>
        </w:r>
      </w:p>
    </w:sdtContent>
  </w:sdt>
  <w:p w:rsidR="004D13E6" w:rsidRDefault="004D1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71E" w:rsidRDefault="0064471E" w:rsidP="00CD27B3">
      <w:pPr>
        <w:spacing w:after="0" w:line="240" w:lineRule="auto"/>
      </w:pPr>
      <w:r>
        <w:separator/>
      </w:r>
    </w:p>
  </w:footnote>
  <w:footnote w:type="continuationSeparator" w:id="0">
    <w:p w:rsidR="0064471E" w:rsidRDefault="0064471E"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42C63"/>
    <w:rsid w:val="00051BA3"/>
    <w:rsid w:val="00076EC0"/>
    <w:rsid w:val="00097373"/>
    <w:rsid w:val="000B18C9"/>
    <w:rsid w:val="000B636C"/>
    <w:rsid w:val="000D69E0"/>
    <w:rsid w:val="000D7E65"/>
    <w:rsid w:val="00123A50"/>
    <w:rsid w:val="00131DF3"/>
    <w:rsid w:val="001A1D37"/>
    <w:rsid w:val="001B441C"/>
    <w:rsid w:val="001C6CAB"/>
    <w:rsid w:val="002257C2"/>
    <w:rsid w:val="002662BB"/>
    <w:rsid w:val="002839B4"/>
    <w:rsid w:val="002A48B7"/>
    <w:rsid w:val="002E19B3"/>
    <w:rsid w:val="00301314"/>
    <w:rsid w:val="003D0AFF"/>
    <w:rsid w:val="003F5C7F"/>
    <w:rsid w:val="00401FB9"/>
    <w:rsid w:val="00455B14"/>
    <w:rsid w:val="00484EC6"/>
    <w:rsid w:val="00487051"/>
    <w:rsid w:val="004B105D"/>
    <w:rsid w:val="004B24B5"/>
    <w:rsid w:val="004C39AC"/>
    <w:rsid w:val="004C5742"/>
    <w:rsid w:val="004D13E6"/>
    <w:rsid w:val="00527786"/>
    <w:rsid w:val="005505BE"/>
    <w:rsid w:val="005548E2"/>
    <w:rsid w:val="0059045D"/>
    <w:rsid w:val="005A2A55"/>
    <w:rsid w:val="005E50B1"/>
    <w:rsid w:val="005F73F3"/>
    <w:rsid w:val="00630894"/>
    <w:rsid w:val="006328BF"/>
    <w:rsid w:val="006366BF"/>
    <w:rsid w:val="0064471E"/>
    <w:rsid w:val="006652BE"/>
    <w:rsid w:val="00671922"/>
    <w:rsid w:val="006C4663"/>
    <w:rsid w:val="006E3F44"/>
    <w:rsid w:val="00720BA9"/>
    <w:rsid w:val="00723B23"/>
    <w:rsid w:val="007B1F9F"/>
    <w:rsid w:val="007C27E8"/>
    <w:rsid w:val="007E5E99"/>
    <w:rsid w:val="008152EF"/>
    <w:rsid w:val="00851B1D"/>
    <w:rsid w:val="0088239F"/>
    <w:rsid w:val="00884218"/>
    <w:rsid w:val="008A1DBD"/>
    <w:rsid w:val="008A4C9E"/>
    <w:rsid w:val="008E1847"/>
    <w:rsid w:val="008F3F50"/>
    <w:rsid w:val="008F5242"/>
    <w:rsid w:val="00911DFB"/>
    <w:rsid w:val="0095494A"/>
    <w:rsid w:val="009850E7"/>
    <w:rsid w:val="009A67F4"/>
    <w:rsid w:val="009D2804"/>
    <w:rsid w:val="009E6C2C"/>
    <w:rsid w:val="00A15AB1"/>
    <w:rsid w:val="00A30B82"/>
    <w:rsid w:val="00A629D5"/>
    <w:rsid w:val="00AA1AD4"/>
    <w:rsid w:val="00AA735B"/>
    <w:rsid w:val="00AB2974"/>
    <w:rsid w:val="00AD527F"/>
    <w:rsid w:val="00B00909"/>
    <w:rsid w:val="00B41B1C"/>
    <w:rsid w:val="00B8022C"/>
    <w:rsid w:val="00BC07FE"/>
    <w:rsid w:val="00BC607F"/>
    <w:rsid w:val="00C208F8"/>
    <w:rsid w:val="00C558F4"/>
    <w:rsid w:val="00C55DC9"/>
    <w:rsid w:val="00CC6C9A"/>
    <w:rsid w:val="00CD27B3"/>
    <w:rsid w:val="00D636A5"/>
    <w:rsid w:val="00D7075D"/>
    <w:rsid w:val="00D96FD9"/>
    <w:rsid w:val="00DA635E"/>
    <w:rsid w:val="00DC1AB6"/>
    <w:rsid w:val="00DC2AB0"/>
    <w:rsid w:val="00DC7776"/>
    <w:rsid w:val="00DD22FB"/>
    <w:rsid w:val="00E271EE"/>
    <w:rsid w:val="00E300B3"/>
    <w:rsid w:val="00E319F3"/>
    <w:rsid w:val="00E41853"/>
    <w:rsid w:val="00EC4BF4"/>
    <w:rsid w:val="00EC4E6B"/>
    <w:rsid w:val="00F6278E"/>
    <w:rsid w:val="00F76127"/>
    <w:rsid w:val="00F7668B"/>
    <w:rsid w:val="00FA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331523648">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60</Pages>
  <Words>7774</Words>
  <Characters>44315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10</cp:revision>
  <cp:lastPrinted>2025-07-03T11:05:00Z</cp:lastPrinted>
  <dcterms:created xsi:type="dcterms:W3CDTF">2025-07-04T12:06:00Z</dcterms:created>
  <dcterms:modified xsi:type="dcterms:W3CDTF">2025-07-04T13:34:00Z</dcterms:modified>
</cp:coreProperties>
</file>