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199" w:rsidRDefault="008475D4" w:rsidP="00105199">
      <w:pPr>
        <w:spacing w:after="0" w:line="480" w:lineRule="auto"/>
        <w:jc w:val="center"/>
        <w:rPr>
          <w:rFonts w:ascii="Times New Roman" w:hAnsi="Times New Roman"/>
          <w:b/>
          <w:bCs/>
          <w:color w:val="000000"/>
          <w:sz w:val="32"/>
          <w:szCs w:val="32"/>
        </w:rPr>
      </w:pPr>
      <w:r w:rsidRPr="008475D4">
        <w:rPr>
          <w:rFonts w:ascii="Times New Roman" w:hAnsi="Times New Roman" w:cs="Times New Roman"/>
          <w:b/>
          <w:sz w:val="28"/>
          <w:szCs w:val="28"/>
        </w:rPr>
        <w:t>ISOLATION OF MICROORGANISMS ASSOCIATED WITH PETROCHEMICAL SOILS</w:t>
      </w:r>
      <w:r w:rsidR="00105199">
        <w:rPr>
          <w:rFonts w:ascii="Times New Roman" w:hAnsi="Times New Roman"/>
          <w:b/>
          <w:bCs/>
          <w:color w:val="000000"/>
          <w:sz w:val="32"/>
          <w:szCs w:val="32"/>
        </w:rPr>
        <w:t xml:space="preserve"> </w:t>
      </w:r>
    </w:p>
    <w:p w:rsidR="00105199" w:rsidRDefault="00105199" w:rsidP="00105199">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A32F20" w:rsidRPr="00A32F20" w:rsidRDefault="00A32F20" w:rsidP="00A32F20">
      <w:pPr>
        <w:pStyle w:val="NormalWeb"/>
        <w:spacing w:after="150" w:line="18" w:lineRule="atLeast"/>
        <w:jc w:val="center"/>
        <w:rPr>
          <w:rFonts w:eastAsiaTheme="minorHAnsi" w:cstheme="minorBidi"/>
          <w:b/>
          <w:bCs/>
          <w:color w:val="000000"/>
          <w:sz w:val="32"/>
          <w:szCs w:val="32"/>
        </w:rPr>
      </w:pPr>
      <w:r w:rsidRPr="00A32F20">
        <w:rPr>
          <w:rFonts w:eastAsiaTheme="minorHAnsi" w:cstheme="minorBidi"/>
          <w:b/>
          <w:bCs/>
          <w:color w:val="000000"/>
          <w:sz w:val="32"/>
          <w:szCs w:val="32"/>
        </w:rPr>
        <w:t xml:space="preserve">ADISA FAUSIYAT </w:t>
      </w:r>
    </w:p>
    <w:p w:rsidR="00611D4B" w:rsidRDefault="00A32F20" w:rsidP="00A32F20">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sidRPr="00A32F20">
        <w:rPr>
          <w:rFonts w:eastAsiaTheme="minorHAnsi" w:cstheme="minorBidi"/>
          <w:b/>
          <w:bCs/>
          <w:color w:val="000000"/>
          <w:sz w:val="32"/>
          <w:szCs w:val="32"/>
        </w:rPr>
        <w:t>HND/23/SLT/FT/0256</w:t>
      </w:r>
      <w:bookmarkEnd w:id="0"/>
    </w:p>
    <w:p w:rsidR="00A32F20" w:rsidRDefault="00A32F20" w:rsidP="00A32F20">
      <w:pPr>
        <w:pStyle w:val="NormalWeb"/>
        <w:spacing w:beforeAutospacing="0" w:after="150" w:afterAutospacing="0" w:line="18" w:lineRule="atLeast"/>
        <w:jc w:val="center"/>
        <w:rPr>
          <w:rFonts w:eastAsia="-webkit-standard"/>
          <w:b/>
          <w:color w:val="000000"/>
          <w:sz w:val="28"/>
          <w:szCs w:val="28"/>
        </w:rPr>
      </w:pPr>
    </w:p>
    <w:p w:rsidR="00105199" w:rsidRDefault="00105199" w:rsidP="00105199">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105199" w:rsidRDefault="00105199" w:rsidP="00105199">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IN SCIENCE LABORATORY TECHNOLOGY,INSTITUTE OF APPLIED SCIENCES (IAS),MICROBIOLOGY UNIT</w:t>
      </w:r>
    </w:p>
    <w:p w:rsidR="00105199" w:rsidRDefault="00105199" w:rsidP="00105199">
      <w:pPr>
        <w:pStyle w:val="NormalWeb"/>
        <w:spacing w:beforeAutospacing="0" w:after="150" w:afterAutospacing="0" w:line="21" w:lineRule="atLeast"/>
        <w:jc w:val="center"/>
        <w:rPr>
          <w:b/>
          <w:sz w:val="28"/>
          <w:szCs w:val="28"/>
        </w:rPr>
      </w:pPr>
      <w:r>
        <w:rPr>
          <w:b/>
          <w:sz w:val="28"/>
          <w:szCs w:val="28"/>
        </w:rPr>
        <w:t>KWARA STATE POLYTECHNIC ILORIN</w:t>
      </w:r>
    </w:p>
    <w:p w:rsidR="00105199" w:rsidRDefault="00105199" w:rsidP="00105199">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105199" w:rsidRDefault="00105199" w:rsidP="00105199">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105199" w:rsidRDefault="00105199" w:rsidP="00105199">
      <w:pPr>
        <w:spacing w:after="0" w:line="480" w:lineRule="auto"/>
        <w:jc w:val="center"/>
        <w:rPr>
          <w:rFonts w:ascii="Times New Roman" w:hAnsi="Times New Roman"/>
          <w:b/>
          <w:bCs/>
          <w:color w:val="000000"/>
          <w:sz w:val="26"/>
          <w:szCs w:val="26"/>
        </w:rPr>
      </w:pPr>
    </w:p>
    <w:p w:rsidR="00105199" w:rsidRDefault="00105199" w:rsidP="00105199">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105199" w:rsidRDefault="00105199" w:rsidP="00105199">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A32F20">
        <w:rPr>
          <w:rFonts w:ascii="Times New Roman" w:hAnsi="Times New Roman"/>
          <w:b/>
          <w:bCs/>
          <w:color w:val="000000"/>
          <w:sz w:val="28"/>
          <w:szCs w:val="28"/>
        </w:rPr>
        <w:t>ADISA FAUSIYAT</w:t>
      </w:r>
      <w:r w:rsidRPr="0035602D">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A32F20" w:rsidRPr="00A32F20">
        <w:rPr>
          <w:rFonts w:ascii="Times New Roman" w:hAnsi="Times New Roman"/>
          <w:b/>
          <w:bCs/>
          <w:color w:val="000000"/>
          <w:sz w:val="28"/>
          <w:szCs w:val="32"/>
        </w:rPr>
        <w:t>HND/23/SLT/FT/0256</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MRS. ABDULLAHI H. J.</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105199" w:rsidRDefault="00105199" w:rsidP="00105199">
      <w:pPr>
        <w:spacing w:after="0" w:line="240" w:lineRule="auto"/>
        <w:rPr>
          <w:rFonts w:ascii="Times New Roman" w:hAnsi="Times New Roman"/>
          <w:b/>
          <w:color w:val="000000"/>
          <w:sz w:val="28"/>
          <w:szCs w:val="28"/>
        </w:rPr>
      </w:pPr>
    </w:p>
    <w:p w:rsidR="00105199" w:rsidRDefault="00105199" w:rsidP="00105199">
      <w:pPr>
        <w:spacing w:after="0" w:line="240" w:lineRule="auto"/>
        <w:rPr>
          <w:rFonts w:ascii="Times New Roman" w:hAnsi="Times New Roman"/>
          <w:b/>
          <w:color w:val="000000"/>
          <w:sz w:val="28"/>
          <w:szCs w:val="28"/>
        </w:rPr>
      </w:pPr>
    </w:p>
    <w:p w:rsidR="00105199" w:rsidRDefault="00105199" w:rsidP="00105199">
      <w:pPr>
        <w:spacing w:after="0" w:line="240" w:lineRule="auto"/>
        <w:rPr>
          <w:rFonts w:ascii="Times New Roman" w:hAnsi="Times New Roman"/>
          <w:b/>
          <w:color w:val="000000"/>
          <w:sz w:val="28"/>
          <w:szCs w:val="28"/>
        </w:rPr>
      </w:pP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105199" w:rsidRDefault="00F642A6"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M</w:t>
      </w:r>
      <w:r w:rsidR="00105199">
        <w:rPr>
          <w:rFonts w:ascii="Times New Roman" w:hAnsi="Times New Roman"/>
          <w:b/>
          <w:color w:val="000000"/>
          <w:sz w:val="28"/>
          <w:szCs w:val="28"/>
        </w:rPr>
        <w:t xml:space="preserve">S. AHMED T. </w:t>
      </w:r>
      <w:r w:rsidR="00105199">
        <w:rPr>
          <w:rFonts w:ascii="Times New Roman" w:hAnsi="Times New Roman"/>
          <w:b/>
          <w:color w:val="000000"/>
          <w:sz w:val="28"/>
          <w:szCs w:val="28"/>
        </w:rPr>
        <w:tab/>
        <w:t xml:space="preserve">                                                        DATE</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(HOU MICROBIOLOGY) </w:t>
      </w: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p>
    <w:p w:rsidR="00105199" w:rsidRDefault="00105199" w:rsidP="00105199">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105199" w:rsidRDefault="00105199" w:rsidP="00105199">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05199" w:rsidRDefault="00105199" w:rsidP="00105199">
      <w:pPr>
        <w:spacing w:after="0" w:line="480" w:lineRule="auto"/>
        <w:jc w:val="center"/>
        <w:rPr>
          <w:rFonts w:ascii="Times New Roman" w:hAnsi="Times New Roman"/>
          <w:b/>
          <w:bCs/>
          <w:color w:val="000000"/>
          <w:sz w:val="28"/>
          <w:szCs w:val="28"/>
        </w:rPr>
      </w:pPr>
    </w:p>
    <w:p w:rsidR="00105199" w:rsidRDefault="00105199" w:rsidP="00105199">
      <w:pPr>
        <w:rPr>
          <w:rFonts w:ascii="Times New Roman" w:hAnsi="Times New Roman"/>
          <w:b/>
          <w:bCs/>
          <w:color w:val="000000"/>
          <w:sz w:val="28"/>
          <w:szCs w:val="28"/>
        </w:rPr>
      </w:pPr>
      <w:r>
        <w:rPr>
          <w:rFonts w:ascii="Times New Roman" w:hAnsi="Times New Roman"/>
          <w:b/>
          <w:bCs/>
          <w:color w:val="000000"/>
          <w:sz w:val="28"/>
          <w:szCs w:val="28"/>
        </w:rPr>
        <w:br w:type="page"/>
      </w:r>
    </w:p>
    <w:p w:rsidR="00105199" w:rsidRPr="0035602D" w:rsidRDefault="00105199" w:rsidP="00105199">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A32F20" w:rsidRPr="00A32F20" w:rsidRDefault="00A32F20" w:rsidP="00A32F20">
      <w:pPr>
        <w:spacing w:line="480" w:lineRule="auto"/>
        <w:jc w:val="both"/>
        <w:rPr>
          <w:rFonts w:ascii="Times New Roman" w:hAnsi="Times New Roman"/>
          <w:color w:val="000000"/>
          <w:sz w:val="28"/>
          <w:szCs w:val="28"/>
        </w:rPr>
      </w:pPr>
      <w:r w:rsidRPr="00A32F20">
        <w:rPr>
          <w:rFonts w:ascii="Times New Roman" w:hAnsi="Times New Roman"/>
          <w:color w:val="000000"/>
          <w:sz w:val="28"/>
          <w:szCs w:val="28"/>
        </w:rPr>
        <w:t>I decicate this my project work to Almighty Allah for blessing me with the strength, patience, and mercy to complete this journey, and to my late father,not a day goes by that I don't think of you, my hero my silent strength, and quiet guidance still live within me and I hope this makes you proud wherever you are. To my precious mum, brothers, and sisters thank you for being my rock your endless prayer and love have held me up through it all I am forever grateful to you all.</w:t>
      </w:r>
    </w:p>
    <w:p w:rsidR="00105199" w:rsidRDefault="00105199" w:rsidP="00105199">
      <w:pPr>
        <w:spacing w:after="0" w:line="480" w:lineRule="auto"/>
        <w:rPr>
          <w:rFonts w:ascii="Times New Roman" w:hAnsi="Times New Roman"/>
          <w:b/>
          <w:color w:val="000000"/>
          <w:sz w:val="26"/>
          <w:szCs w:val="26"/>
        </w:rPr>
      </w:pPr>
    </w:p>
    <w:p w:rsidR="00105199" w:rsidRDefault="00105199" w:rsidP="00105199">
      <w:pPr>
        <w:spacing w:after="0" w:line="480" w:lineRule="auto"/>
        <w:rPr>
          <w:rFonts w:ascii="Times New Roman" w:hAnsi="Times New Roman"/>
          <w:b/>
          <w:color w:val="000000"/>
          <w:sz w:val="26"/>
          <w:szCs w:val="26"/>
        </w:rPr>
      </w:pPr>
    </w:p>
    <w:p w:rsidR="00105199" w:rsidRDefault="00105199" w:rsidP="00105199">
      <w:pPr>
        <w:spacing w:after="0" w:line="480" w:lineRule="auto"/>
        <w:rPr>
          <w:rFonts w:ascii="Times New Roman" w:hAnsi="Times New Roman"/>
          <w:b/>
          <w:color w:val="000000"/>
          <w:sz w:val="26"/>
          <w:szCs w:val="26"/>
        </w:rPr>
      </w:pPr>
    </w:p>
    <w:p w:rsidR="00105199" w:rsidRDefault="00105199" w:rsidP="00105199">
      <w:pPr>
        <w:spacing w:after="0" w:line="480" w:lineRule="auto"/>
        <w:rPr>
          <w:rFonts w:ascii="Times New Roman" w:hAnsi="Times New Roman"/>
          <w:b/>
          <w:color w:val="000000"/>
          <w:sz w:val="26"/>
          <w:szCs w:val="26"/>
        </w:rPr>
      </w:pPr>
    </w:p>
    <w:p w:rsidR="00105199" w:rsidRDefault="00105199" w:rsidP="00105199">
      <w:pPr>
        <w:spacing w:after="0" w:line="480" w:lineRule="auto"/>
        <w:rPr>
          <w:rFonts w:ascii="Times New Roman" w:hAnsi="Times New Roman"/>
          <w:b/>
          <w:color w:val="000000"/>
          <w:sz w:val="26"/>
          <w:szCs w:val="26"/>
        </w:rPr>
      </w:pPr>
    </w:p>
    <w:p w:rsidR="00105199" w:rsidRDefault="00105199" w:rsidP="00105199">
      <w:pPr>
        <w:spacing w:after="0" w:line="480" w:lineRule="auto"/>
        <w:rPr>
          <w:rFonts w:ascii="Times New Roman" w:hAnsi="Times New Roman"/>
          <w:b/>
          <w:bCs/>
          <w:color w:val="000000"/>
          <w:sz w:val="26"/>
          <w:szCs w:val="26"/>
        </w:rPr>
      </w:pPr>
    </w:p>
    <w:p w:rsidR="00105199" w:rsidRDefault="00105199" w:rsidP="00105199">
      <w:pPr>
        <w:spacing w:after="0" w:line="480" w:lineRule="auto"/>
        <w:jc w:val="center"/>
        <w:rPr>
          <w:rFonts w:ascii="Times New Roman" w:hAnsi="Times New Roman"/>
          <w:b/>
          <w:bCs/>
          <w:color w:val="000000"/>
          <w:sz w:val="26"/>
          <w:szCs w:val="26"/>
        </w:rPr>
      </w:pPr>
    </w:p>
    <w:p w:rsidR="00105199" w:rsidRDefault="00105199" w:rsidP="00105199">
      <w:pPr>
        <w:spacing w:after="0" w:line="480" w:lineRule="auto"/>
        <w:jc w:val="center"/>
        <w:rPr>
          <w:rFonts w:ascii="Times New Roman" w:hAnsi="Times New Roman"/>
          <w:b/>
          <w:bCs/>
          <w:color w:val="000000"/>
          <w:sz w:val="26"/>
          <w:szCs w:val="26"/>
        </w:rPr>
      </w:pPr>
    </w:p>
    <w:p w:rsidR="00105199" w:rsidRDefault="00105199" w:rsidP="00105199">
      <w:pPr>
        <w:spacing w:after="0" w:line="480" w:lineRule="auto"/>
        <w:jc w:val="center"/>
        <w:rPr>
          <w:rFonts w:ascii="Times New Roman" w:hAnsi="Times New Roman"/>
          <w:b/>
          <w:bCs/>
          <w:color w:val="000000"/>
          <w:sz w:val="26"/>
          <w:szCs w:val="26"/>
        </w:rPr>
      </w:pPr>
    </w:p>
    <w:p w:rsidR="00105199" w:rsidRDefault="00105199" w:rsidP="00105199">
      <w:pPr>
        <w:spacing w:after="0" w:line="480" w:lineRule="auto"/>
        <w:rPr>
          <w:rFonts w:ascii="Times New Roman" w:hAnsi="Times New Roman"/>
          <w:b/>
          <w:bCs/>
          <w:color w:val="000000"/>
          <w:sz w:val="26"/>
          <w:szCs w:val="26"/>
        </w:rPr>
      </w:pPr>
    </w:p>
    <w:p w:rsidR="00866B06" w:rsidRDefault="00866B06" w:rsidP="00105199">
      <w:pPr>
        <w:spacing w:after="0" w:line="480" w:lineRule="auto"/>
        <w:jc w:val="center"/>
        <w:rPr>
          <w:rFonts w:ascii="Times New Roman" w:hAnsi="Times New Roman" w:cs="Times New Roman"/>
          <w:b/>
          <w:bCs/>
          <w:color w:val="000000" w:themeColor="text1"/>
          <w:sz w:val="28"/>
          <w:szCs w:val="28"/>
        </w:rPr>
      </w:pPr>
    </w:p>
    <w:p w:rsidR="00866B06" w:rsidRDefault="00866B06" w:rsidP="00105199">
      <w:pPr>
        <w:spacing w:after="0" w:line="480" w:lineRule="auto"/>
        <w:jc w:val="center"/>
        <w:rPr>
          <w:rFonts w:ascii="Times New Roman" w:hAnsi="Times New Roman" w:cs="Times New Roman"/>
          <w:b/>
          <w:bCs/>
          <w:color w:val="000000" w:themeColor="text1"/>
          <w:sz w:val="28"/>
          <w:szCs w:val="28"/>
        </w:rPr>
      </w:pPr>
    </w:p>
    <w:p w:rsidR="00866B06" w:rsidRDefault="00866B06" w:rsidP="00105199">
      <w:pPr>
        <w:spacing w:after="0" w:line="480" w:lineRule="auto"/>
        <w:jc w:val="center"/>
        <w:rPr>
          <w:rFonts w:ascii="Times New Roman" w:hAnsi="Times New Roman" w:cs="Times New Roman"/>
          <w:b/>
          <w:bCs/>
          <w:color w:val="000000" w:themeColor="text1"/>
          <w:sz w:val="28"/>
          <w:szCs w:val="28"/>
        </w:rPr>
      </w:pPr>
    </w:p>
    <w:p w:rsidR="00866B06" w:rsidRDefault="00866B06" w:rsidP="00105199">
      <w:pPr>
        <w:spacing w:after="0" w:line="480" w:lineRule="auto"/>
        <w:jc w:val="center"/>
        <w:rPr>
          <w:rFonts w:ascii="Times New Roman" w:hAnsi="Times New Roman" w:cs="Times New Roman"/>
          <w:b/>
          <w:bCs/>
          <w:color w:val="000000" w:themeColor="text1"/>
          <w:sz w:val="28"/>
          <w:szCs w:val="28"/>
        </w:rPr>
      </w:pPr>
    </w:p>
    <w:p w:rsidR="00105199" w:rsidRPr="004D7DD8" w:rsidRDefault="00105199" w:rsidP="00105199">
      <w:pPr>
        <w:spacing w:after="0" w:line="480" w:lineRule="auto"/>
        <w:jc w:val="center"/>
        <w:rPr>
          <w:rFonts w:ascii="Times New Roman" w:hAnsi="Times New Roman" w:cs="Times New Roman"/>
          <w:b/>
          <w:bCs/>
          <w:color w:val="000000" w:themeColor="text1"/>
          <w:sz w:val="28"/>
          <w:szCs w:val="28"/>
        </w:rPr>
      </w:pPr>
      <w:r w:rsidRPr="004D7DD8">
        <w:rPr>
          <w:rFonts w:ascii="Times New Roman" w:hAnsi="Times New Roman" w:cs="Times New Roman"/>
          <w:b/>
          <w:bCs/>
          <w:color w:val="000000" w:themeColor="text1"/>
          <w:sz w:val="28"/>
          <w:szCs w:val="28"/>
        </w:rPr>
        <w:lastRenderedPageBreak/>
        <w:t>ACKNOWLEDGEMENT</w:t>
      </w:r>
      <w:r w:rsidR="00F642A6">
        <w:rPr>
          <w:rFonts w:ascii="Times New Roman" w:hAnsi="Times New Roman" w:cs="Times New Roman"/>
          <w:b/>
          <w:bCs/>
          <w:color w:val="000000" w:themeColor="text1"/>
          <w:sz w:val="28"/>
          <w:szCs w:val="28"/>
        </w:rPr>
        <w:t>S</w:t>
      </w:r>
    </w:p>
    <w:p w:rsidR="00105199" w:rsidRPr="004D7DD8" w:rsidRDefault="00A32F20" w:rsidP="00611D4B">
      <w:pPr>
        <w:spacing w:line="360" w:lineRule="auto"/>
        <w:jc w:val="both"/>
        <w:rPr>
          <w:rFonts w:ascii="Times New Roman" w:hAnsi="Times New Roman" w:cs="Times New Roman"/>
          <w:color w:val="000000" w:themeColor="text1"/>
          <w:sz w:val="28"/>
          <w:szCs w:val="28"/>
        </w:rPr>
      </w:pPr>
      <w:r w:rsidRPr="00A32F20">
        <w:rPr>
          <w:rFonts w:ascii="Times New Roman" w:hAnsi="Times New Roman" w:cs="Times New Roman"/>
          <w:color w:val="000000" w:themeColor="text1"/>
          <w:sz w:val="28"/>
          <w:szCs w:val="28"/>
        </w:rPr>
        <w:t>I am thankful to Almighty for granting me the strength and ability t</w:t>
      </w:r>
      <w:r>
        <w:rPr>
          <w:rFonts w:ascii="Times New Roman" w:hAnsi="Times New Roman" w:cs="Times New Roman"/>
          <w:color w:val="000000" w:themeColor="text1"/>
          <w:sz w:val="28"/>
          <w:szCs w:val="28"/>
        </w:rPr>
        <w:t xml:space="preserve">o complete this work successful </w:t>
      </w:r>
      <w:r w:rsidRPr="00A32F20">
        <w:rPr>
          <w:rFonts w:ascii="Times New Roman" w:hAnsi="Times New Roman" w:cs="Times New Roman"/>
          <w:color w:val="000000" w:themeColor="text1"/>
          <w:sz w:val="28"/>
          <w:szCs w:val="28"/>
        </w:rPr>
        <w:t>first and foremost,</w:t>
      </w:r>
      <w:r>
        <w:rPr>
          <w:rFonts w:ascii="Times New Roman" w:hAnsi="Times New Roman" w:cs="Times New Roman"/>
          <w:color w:val="000000" w:themeColor="text1"/>
          <w:sz w:val="28"/>
          <w:szCs w:val="28"/>
        </w:rPr>
        <w:t xml:space="preserve"> </w:t>
      </w:r>
      <w:r w:rsidRPr="00A32F20">
        <w:rPr>
          <w:rFonts w:ascii="Times New Roman" w:hAnsi="Times New Roman" w:cs="Times New Roman"/>
          <w:color w:val="000000" w:themeColor="text1"/>
          <w:sz w:val="28"/>
          <w:szCs w:val="28"/>
        </w:rPr>
        <w:t>I am profoundly thankful to (Dr.usman A), Head of department, for their continuous support, guidance, and encouragement throughout the course of this project.</w:t>
      </w:r>
      <w:r>
        <w:rPr>
          <w:rFonts w:ascii="Times New Roman" w:hAnsi="Times New Roman" w:cs="Times New Roman"/>
          <w:color w:val="000000" w:themeColor="text1"/>
          <w:sz w:val="28"/>
          <w:szCs w:val="28"/>
        </w:rPr>
        <w:t xml:space="preserve"> </w:t>
      </w:r>
      <w:r w:rsidRPr="00A32F20">
        <w:rPr>
          <w:rFonts w:ascii="Times New Roman" w:hAnsi="Times New Roman" w:cs="Times New Roman"/>
          <w:color w:val="000000" w:themeColor="text1"/>
          <w:sz w:val="28"/>
          <w:szCs w:val="28"/>
        </w:rPr>
        <w:t>Their leadership and insight have been instrumental in shaping time di</w:t>
      </w:r>
      <w:r>
        <w:rPr>
          <w:rFonts w:ascii="Times New Roman" w:hAnsi="Times New Roman" w:cs="Times New Roman"/>
          <w:color w:val="000000" w:themeColor="text1"/>
          <w:sz w:val="28"/>
          <w:szCs w:val="28"/>
        </w:rPr>
        <w:t>rection and qualify of my work. I</w:t>
      </w:r>
      <w:r w:rsidRPr="00A32F20">
        <w:rPr>
          <w:rFonts w:ascii="Times New Roman" w:hAnsi="Times New Roman" w:cs="Times New Roman"/>
          <w:color w:val="000000" w:themeColor="text1"/>
          <w:sz w:val="28"/>
          <w:szCs w:val="28"/>
        </w:rPr>
        <w:t xml:space="preserve"> also extend my heartfelt appreciation (Ms.</w:t>
      </w:r>
      <w:r>
        <w:rPr>
          <w:rFonts w:ascii="Times New Roman" w:hAnsi="Times New Roman" w:cs="Times New Roman"/>
          <w:color w:val="000000" w:themeColor="text1"/>
          <w:sz w:val="28"/>
          <w:szCs w:val="28"/>
        </w:rPr>
        <w:t xml:space="preserve"> Ahmed T), Head of unit</w:t>
      </w:r>
      <w:r w:rsidRPr="00A32F2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A32F20">
        <w:rPr>
          <w:rFonts w:ascii="Times New Roman" w:hAnsi="Times New Roman" w:cs="Times New Roman"/>
          <w:color w:val="000000" w:themeColor="text1"/>
          <w:sz w:val="28"/>
          <w:szCs w:val="28"/>
        </w:rPr>
        <w:t>for their valuable suggestion,</w:t>
      </w:r>
      <w:r>
        <w:rPr>
          <w:rFonts w:ascii="Times New Roman" w:hAnsi="Times New Roman" w:cs="Times New Roman"/>
          <w:color w:val="000000" w:themeColor="text1"/>
          <w:sz w:val="28"/>
          <w:szCs w:val="28"/>
        </w:rPr>
        <w:t xml:space="preserve"> </w:t>
      </w:r>
      <w:r w:rsidRPr="00A32F20">
        <w:rPr>
          <w:rFonts w:ascii="Times New Roman" w:hAnsi="Times New Roman" w:cs="Times New Roman"/>
          <w:color w:val="000000" w:themeColor="text1"/>
          <w:sz w:val="28"/>
          <w:szCs w:val="28"/>
        </w:rPr>
        <w:t>kind support, and for pounding the resources and environment necessary to complete this project effectively.</w:t>
      </w:r>
      <w:r>
        <w:rPr>
          <w:rFonts w:ascii="Times New Roman" w:hAnsi="Times New Roman" w:cs="Times New Roman"/>
          <w:color w:val="000000" w:themeColor="text1"/>
          <w:sz w:val="28"/>
          <w:szCs w:val="28"/>
        </w:rPr>
        <w:t xml:space="preserve"> </w:t>
      </w:r>
      <w:r w:rsidRPr="00A32F20">
        <w:rPr>
          <w:rFonts w:ascii="Times New Roman" w:hAnsi="Times New Roman" w:cs="Times New Roman"/>
          <w:color w:val="000000" w:themeColor="text1"/>
          <w:sz w:val="28"/>
          <w:szCs w:val="28"/>
        </w:rPr>
        <w:t>My special thanks go to my project supervisor (Mrs Abdullahi HJ) for their dedicated mentorship,</w:t>
      </w:r>
      <w:r>
        <w:rPr>
          <w:rFonts w:ascii="Times New Roman" w:hAnsi="Times New Roman" w:cs="Times New Roman"/>
          <w:color w:val="000000" w:themeColor="text1"/>
          <w:sz w:val="28"/>
          <w:szCs w:val="28"/>
        </w:rPr>
        <w:t xml:space="preserve"> </w:t>
      </w:r>
      <w:r w:rsidRPr="00A32F20">
        <w:rPr>
          <w:rFonts w:ascii="Times New Roman" w:hAnsi="Times New Roman" w:cs="Times New Roman"/>
          <w:color w:val="000000" w:themeColor="text1"/>
          <w:sz w:val="28"/>
          <w:szCs w:val="28"/>
        </w:rPr>
        <w:t>timely, feedb</w:t>
      </w:r>
      <w:r>
        <w:rPr>
          <w:rFonts w:ascii="Times New Roman" w:hAnsi="Times New Roman" w:cs="Times New Roman"/>
          <w:color w:val="000000" w:themeColor="text1"/>
          <w:sz w:val="28"/>
          <w:szCs w:val="28"/>
        </w:rPr>
        <w:t xml:space="preserve">ack, and constant encouragement, </w:t>
      </w:r>
      <w:r w:rsidRPr="00A32F20">
        <w:rPr>
          <w:rFonts w:ascii="Times New Roman" w:hAnsi="Times New Roman" w:cs="Times New Roman"/>
          <w:color w:val="000000" w:themeColor="text1"/>
          <w:sz w:val="28"/>
          <w:szCs w:val="28"/>
        </w:rPr>
        <w:t>finally,</w:t>
      </w:r>
      <w:r>
        <w:rPr>
          <w:rFonts w:ascii="Times New Roman" w:hAnsi="Times New Roman" w:cs="Times New Roman"/>
          <w:color w:val="000000" w:themeColor="text1"/>
          <w:sz w:val="28"/>
          <w:szCs w:val="28"/>
        </w:rPr>
        <w:t xml:space="preserve"> </w:t>
      </w:r>
      <w:r w:rsidRPr="00A32F20">
        <w:rPr>
          <w:rFonts w:ascii="Times New Roman" w:hAnsi="Times New Roman" w:cs="Times New Roman"/>
          <w:color w:val="000000" w:themeColor="text1"/>
          <w:sz w:val="28"/>
          <w:szCs w:val="28"/>
        </w:rPr>
        <w:t>I am deeply grateful to my family and friends for their love, patience, and unwavering support throughout this journey</w:t>
      </w:r>
      <w:r w:rsidR="00F642A6" w:rsidRPr="00F642A6">
        <w:rPr>
          <w:rFonts w:ascii="Times New Roman" w:hAnsi="Times New Roman" w:cs="Times New Roman"/>
          <w:color w:val="000000" w:themeColor="text1"/>
          <w:sz w:val="28"/>
          <w:szCs w:val="28"/>
        </w:rPr>
        <w:t>.</w:t>
      </w:r>
    </w:p>
    <w:p w:rsidR="00105199" w:rsidRPr="004D7DD8" w:rsidRDefault="00105199">
      <w:pPr>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000000" w:themeColor="text1"/>
          <w:sz w:val="28"/>
          <w:szCs w:val="28"/>
        </w:rPr>
        <w:id w:val="-612440985"/>
        <w:docPartObj>
          <w:docPartGallery w:val="Table of Contents"/>
          <w:docPartUnique/>
        </w:docPartObj>
      </w:sdtPr>
      <w:sdtEndPr>
        <w:rPr>
          <w:b/>
          <w:bCs/>
          <w:noProof/>
        </w:rPr>
      </w:sdtEndPr>
      <w:sdtContent>
        <w:p w:rsidR="004D7DD8" w:rsidRPr="004D7DD8" w:rsidRDefault="004D7DD8" w:rsidP="004D7DD8">
          <w:pPr>
            <w:pStyle w:val="TOCHeading"/>
            <w:jc w:val="center"/>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TABLE OF CONTENTS</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TITLE PAGE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 xml:space="preserve"> 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CERTIFICATION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ii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DEDICATION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iii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ACKNOWLEDGEMENTS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iv</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TABLE OF CONTENTS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v-vi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LIST TABLES                                                                              </w:t>
          </w:r>
          <w:r w:rsidRPr="004D7DD8">
            <w:rPr>
              <w:rFonts w:ascii="Times New Roman" w:hAnsi="Times New Roman" w:cs="Times New Roman"/>
              <w:color w:val="000000" w:themeColor="text1"/>
              <w:sz w:val="28"/>
              <w:szCs w:val="28"/>
            </w:rPr>
            <w:tab/>
          </w:r>
          <w:r w:rsidRPr="004D7DD8">
            <w:rPr>
              <w:rFonts w:ascii="Times New Roman" w:hAnsi="Times New Roman" w:cs="Times New Roman"/>
              <w:color w:val="000000" w:themeColor="text1"/>
              <w:sz w:val="28"/>
              <w:szCs w:val="28"/>
            </w:rPr>
            <w:tab/>
            <w:t>vii</w:t>
          </w:r>
        </w:p>
        <w:p w:rsidR="004D7DD8" w:rsidRPr="004D7DD8" w:rsidRDefault="004D7DD8" w:rsidP="004D7DD8">
          <w:pPr>
            <w:spacing w:line="276"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ABSTRACT                                                                                  </w:t>
          </w:r>
          <w:r w:rsidRPr="004D7DD8">
            <w:rPr>
              <w:rFonts w:ascii="Times New Roman" w:hAnsi="Times New Roman" w:cs="Times New Roman"/>
              <w:color w:val="000000" w:themeColor="text1"/>
              <w:sz w:val="28"/>
              <w:szCs w:val="28"/>
            </w:rPr>
            <w:tab/>
            <w:t>viii</w:t>
          </w:r>
        </w:p>
        <w:p w:rsidR="004D7DD8" w:rsidRPr="004D7DD8" w:rsidRDefault="004D7DD8">
          <w:pPr>
            <w:pStyle w:val="TOC1"/>
            <w:tabs>
              <w:tab w:val="right" w:leader="dot" w:pos="9350"/>
            </w:tabs>
            <w:rPr>
              <w:rFonts w:ascii="Times New Roman" w:hAnsi="Times New Roman" w:cs="Times New Roman"/>
              <w:noProof/>
              <w:color w:val="000000" w:themeColor="text1"/>
              <w:sz w:val="28"/>
              <w:szCs w:val="28"/>
            </w:rPr>
          </w:pPr>
          <w:r w:rsidRPr="004D7DD8">
            <w:rPr>
              <w:rFonts w:ascii="Times New Roman" w:hAnsi="Times New Roman" w:cs="Times New Roman"/>
              <w:color w:val="000000" w:themeColor="text1"/>
              <w:sz w:val="28"/>
              <w:szCs w:val="28"/>
            </w:rPr>
            <w:fldChar w:fldCharType="begin"/>
          </w:r>
          <w:r w:rsidRPr="004D7DD8">
            <w:rPr>
              <w:rFonts w:ascii="Times New Roman" w:hAnsi="Times New Roman" w:cs="Times New Roman"/>
              <w:color w:val="000000" w:themeColor="text1"/>
              <w:sz w:val="28"/>
              <w:szCs w:val="28"/>
            </w:rPr>
            <w:instrText xml:space="preserve"> TOC \o "1-3" \h \z \u </w:instrText>
          </w:r>
          <w:r w:rsidRPr="004D7DD8">
            <w:rPr>
              <w:rFonts w:ascii="Times New Roman" w:hAnsi="Times New Roman" w:cs="Times New Roman"/>
              <w:color w:val="000000" w:themeColor="text1"/>
              <w:sz w:val="28"/>
              <w:szCs w:val="28"/>
            </w:rPr>
            <w:fldChar w:fldCharType="separate"/>
          </w:r>
          <w:hyperlink w:anchor="_Toc202123479" w:history="1">
            <w:r w:rsidRPr="004D7DD8">
              <w:rPr>
                <w:rStyle w:val="Hyperlink"/>
                <w:rFonts w:ascii="Times New Roman" w:eastAsia="Times New Roman" w:hAnsi="Times New Roman" w:cs="Times New Roman"/>
                <w:b/>
                <w:noProof/>
                <w:color w:val="000000" w:themeColor="text1"/>
                <w:sz w:val="28"/>
                <w:szCs w:val="28"/>
              </w:rPr>
              <w:t>CHAPTER ONE</w:t>
            </w:r>
            <w:r w:rsidRPr="004D7DD8">
              <w:rPr>
                <w:rFonts w:ascii="Times New Roman" w:hAnsi="Times New Roman" w:cs="Times New Roman"/>
                <w:noProof/>
                <w:webHidden/>
                <w:color w:val="000000" w:themeColor="text1"/>
                <w:sz w:val="28"/>
                <w:szCs w:val="28"/>
              </w:rPr>
              <w:tab/>
            </w:r>
            <w:r w:rsidRPr="004D7DD8">
              <w:rPr>
                <w:rFonts w:ascii="Times New Roman" w:hAnsi="Times New Roman" w:cs="Times New Roman"/>
                <w:noProof/>
                <w:webHidden/>
                <w:color w:val="000000" w:themeColor="text1"/>
                <w:sz w:val="28"/>
                <w:szCs w:val="28"/>
              </w:rPr>
              <w:fldChar w:fldCharType="begin"/>
            </w:r>
            <w:r w:rsidRPr="004D7DD8">
              <w:rPr>
                <w:rFonts w:ascii="Times New Roman" w:hAnsi="Times New Roman" w:cs="Times New Roman"/>
                <w:noProof/>
                <w:webHidden/>
                <w:color w:val="000000" w:themeColor="text1"/>
                <w:sz w:val="28"/>
                <w:szCs w:val="28"/>
              </w:rPr>
              <w:instrText xml:space="preserve"> PAGEREF _Toc202123479 \h </w:instrText>
            </w:r>
            <w:r w:rsidRPr="004D7DD8">
              <w:rPr>
                <w:rFonts w:ascii="Times New Roman" w:hAnsi="Times New Roman" w:cs="Times New Roman"/>
                <w:noProof/>
                <w:webHidden/>
                <w:color w:val="000000" w:themeColor="text1"/>
                <w:sz w:val="28"/>
                <w:szCs w:val="28"/>
              </w:rPr>
            </w:r>
            <w:r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w:t>
            </w:r>
            <w:r w:rsidRPr="004D7DD8">
              <w:rPr>
                <w:rFonts w:ascii="Times New Roman" w:hAnsi="Times New Roman" w:cs="Times New Roman"/>
                <w:noProof/>
                <w:webHidden/>
                <w:color w:val="000000" w:themeColor="text1"/>
                <w:sz w:val="28"/>
                <w:szCs w:val="28"/>
              </w:rPr>
              <w:fldChar w:fldCharType="end"/>
            </w:r>
          </w:hyperlink>
        </w:p>
        <w:p w:rsidR="004D7DD8" w:rsidRPr="004D7DD8" w:rsidRDefault="00C61C09">
          <w:pPr>
            <w:pStyle w:val="TOC1"/>
            <w:tabs>
              <w:tab w:val="right" w:leader="dot" w:pos="9350"/>
            </w:tabs>
            <w:rPr>
              <w:rFonts w:ascii="Times New Roman" w:hAnsi="Times New Roman" w:cs="Times New Roman"/>
              <w:noProof/>
              <w:color w:val="000000" w:themeColor="text1"/>
              <w:sz w:val="28"/>
              <w:szCs w:val="28"/>
            </w:rPr>
          </w:pPr>
          <w:hyperlink w:anchor="_Toc202123480" w:history="1">
            <w:r w:rsidR="004D7DD8" w:rsidRPr="004D7DD8">
              <w:rPr>
                <w:rStyle w:val="Hyperlink"/>
                <w:rFonts w:ascii="Times New Roman" w:eastAsia="Times New Roman" w:hAnsi="Times New Roman" w:cs="Times New Roman"/>
                <w:noProof/>
                <w:color w:val="000000" w:themeColor="text1"/>
                <w:sz w:val="28"/>
                <w:szCs w:val="28"/>
              </w:rPr>
              <w:t>1.0 INTRODUCTION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_Toc202123480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C61C09">
          <w:pPr>
            <w:pStyle w:val="TOC1"/>
            <w:tabs>
              <w:tab w:val="right" w:leader="dot" w:pos="9350"/>
            </w:tabs>
            <w:rPr>
              <w:rFonts w:ascii="Times New Roman" w:hAnsi="Times New Roman" w:cs="Times New Roman"/>
              <w:noProof/>
              <w:color w:val="000000" w:themeColor="text1"/>
              <w:sz w:val="28"/>
              <w:szCs w:val="28"/>
            </w:rPr>
          </w:pPr>
          <w:hyperlink w:anchor="_Toc202123481" w:history="1">
            <w:r w:rsidR="004D7DD8" w:rsidRPr="004D7DD8">
              <w:rPr>
                <w:rStyle w:val="Hyperlink"/>
                <w:rFonts w:ascii="Times New Roman" w:hAnsi="Times New Roman" w:cs="Times New Roman"/>
                <w:noProof/>
                <w:color w:val="000000" w:themeColor="text1"/>
                <w:sz w:val="28"/>
                <w:szCs w:val="28"/>
              </w:rPr>
              <w:t>1.2 Literature Review</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_Toc202123481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9</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C61C09">
          <w:pPr>
            <w:pStyle w:val="TOC1"/>
            <w:tabs>
              <w:tab w:val="right" w:leader="dot" w:pos="9350"/>
            </w:tabs>
            <w:rPr>
              <w:rFonts w:ascii="Times New Roman" w:hAnsi="Times New Roman" w:cs="Times New Roman"/>
              <w:noProof/>
              <w:color w:val="000000" w:themeColor="text1"/>
              <w:sz w:val="28"/>
              <w:szCs w:val="28"/>
            </w:rPr>
          </w:pPr>
          <w:hyperlink w:anchor="_Toc202123482" w:history="1">
            <w:r w:rsidR="004D7DD8" w:rsidRPr="004D7DD8">
              <w:rPr>
                <w:rStyle w:val="Hyperlink"/>
                <w:rFonts w:ascii="Times New Roman" w:hAnsi="Times New Roman" w:cs="Times New Roman"/>
                <w:noProof/>
                <w:color w:val="000000" w:themeColor="text1"/>
                <w:sz w:val="28"/>
                <w:szCs w:val="28"/>
              </w:rPr>
              <w:t>1.3 Statement of Problem</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_Toc202123482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C61C09">
          <w:pPr>
            <w:pStyle w:val="TOC1"/>
            <w:tabs>
              <w:tab w:val="right" w:leader="dot" w:pos="9350"/>
            </w:tabs>
            <w:rPr>
              <w:rFonts w:ascii="Times New Roman" w:hAnsi="Times New Roman" w:cs="Times New Roman"/>
              <w:noProof/>
              <w:color w:val="000000" w:themeColor="text1"/>
              <w:sz w:val="28"/>
              <w:szCs w:val="28"/>
            </w:rPr>
          </w:pPr>
          <w:hyperlink w:anchor="_Toc202123483" w:history="1">
            <w:r w:rsidR="004D7DD8" w:rsidRPr="004D7DD8">
              <w:rPr>
                <w:rStyle w:val="Hyperlink"/>
                <w:rFonts w:ascii="Times New Roman" w:hAnsi="Times New Roman" w:cs="Times New Roman"/>
                <w:noProof/>
                <w:color w:val="000000" w:themeColor="text1"/>
                <w:sz w:val="28"/>
                <w:szCs w:val="28"/>
              </w:rPr>
              <w:t>1.4 Aim and Objectives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_Toc202123483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C61C09">
          <w:pPr>
            <w:pStyle w:val="TOC1"/>
            <w:tabs>
              <w:tab w:val="right" w:leader="dot" w:pos="9350"/>
            </w:tabs>
            <w:rPr>
              <w:rFonts w:ascii="Times New Roman" w:hAnsi="Times New Roman" w:cs="Times New Roman"/>
              <w:noProof/>
              <w:color w:val="000000" w:themeColor="text1"/>
              <w:sz w:val="28"/>
              <w:szCs w:val="28"/>
            </w:rPr>
          </w:pPr>
          <w:hyperlink w:anchor="_Toc202123484" w:history="1">
            <w:r w:rsidR="004D7DD8" w:rsidRPr="004D7DD8">
              <w:rPr>
                <w:rStyle w:val="Hyperlink"/>
                <w:rFonts w:ascii="Times New Roman" w:eastAsia="Times New Roman" w:hAnsi="Times New Roman" w:cs="Times New Roman"/>
                <w:b/>
                <w:noProof/>
                <w:color w:val="000000" w:themeColor="text1"/>
                <w:sz w:val="28"/>
                <w:szCs w:val="28"/>
              </w:rPr>
              <w:t>CHAPTER TWO</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_Toc202123484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12</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C61C09">
          <w:pPr>
            <w:pStyle w:val="TOC1"/>
            <w:tabs>
              <w:tab w:val="right" w:leader="dot" w:pos="9350"/>
            </w:tabs>
            <w:rPr>
              <w:rFonts w:ascii="Times New Roman" w:hAnsi="Times New Roman" w:cs="Times New Roman"/>
              <w:noProof/>
              <w:color w:val="000000" w:themeColor="text1"/>
              <w:sz w:val="28"/>
              <w:szCs w:val="28"/>
            </w:rPr>
          </w:pPr>
          <w:hyperlink w:anchor="_Toc202123485" w:history="1">
            <w:r w:rsidR="004D7DD8" w:rsidRPr="004D7DD8">
              <w:rPr>
                <w:rStyle w:val="Hyperlink"/>
                <w:rFonts w:ascii="Times New Roman" w:eastAsia="Times New Roman" w:hAnsi="Times New Roman" w:cs="Times New Roman"/>
                <w:noProof/>
                <w:color w:val="000000" w:themeColor="text1"/>
                <w:sz w:val="28"/>
                <w:szCs w:val="28"/>
              </w:rPr>
              <w:t>2.0 MATERIALS AND METHODS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_Toc202123485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12</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C61C09">
          <w:pPr>
            <w:pStyle w:val="TOC1"/>
            <w:tabs>
              <w:tab w:val="right" w:leader="dot" w:pos="9350"/>
            </w:tabs>
            <w:rPr>
              <w:rFonts w:ascii="Times New Roman" w:hAnsi="Times New Roman" w:cs="Times New Roman"/>
              <w:noProof/>
              <w:color w:val="000000" w:themeColor="text1"/>
              <w:sz w:val="28"/>
              <w:szCs w:val="28"/>
            </w:rPr>
          </w:pPr>
          <w:hyperlink w:anchor="_Toc202123486" w:history="1">
            <w:r w:rsidR="004D7DD8" w:rsidRPr="004D7DD8">
              <w:rPr>
                <w:rStyle w:val="Hyperlink"/>
                <w:rFonts w:ascii="Times New Roman" w:eastAsia="Times New Roman" w:hAnsi="Times New Roman" w:cs="Times New Roman"/>
                <w:noProof/>
                <w:color w:val="000000" w:themeColor="text1"/>
                <w:sz w:val="28"/>
                <w:szCs w:val="28"/>
              </w:rPr>
              <w:t>2.1 Materials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_Toc202123486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12</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C61C09">
          <w:pPr>
            <w:pStyle w:val="TOC1"/>
            <w:tabs>
              <w:tab w:val="right" w:leader="dot" w:pos="9350"/>
            </w:tabs>
            <w:rPr>
              <w:rFonts w:ascii="Times New Roman" w:hAnsi="Times New Roman" w:cs="Times New Roman"/>
              <w:noProof/>
              <w:color w:val="000000" w:themeColor="text1"/>
              <w:sz w:val="28"/>
              <w:szCs w:val="28"/>
            </w:rPr>
          </w:pPr>
          <w:hyperlink w:anchor="_Toc202123487" w:history="1">
            <w:r w:rsidR="004D7DD8" w:rsidRPr="004D7DD8">
              <w:rPr>
                <w:rStyle w:val="Hyperlink"/>
                <w:rFonts w:ascii="Times New Roman" w:eastAsia="Times New Roman" w:hAnsi="Times New Roman" w:cs="Times New Roman"/>
                <w:noProof/>
                <w:color w:val="000000" w:themeColor="text1"/>
                <w:sz w:val="28"/>
                <w:szCs w:val="28"/>
              </w:rPr>
              <w:t>2.2 Sterilization of Glasswares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_Toc202123487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12</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C61C09">
          <w:pPr>
            <w:pStyle w:val="TOC1"/>
            <w:tabs>
              <w:tab w:val="right" w:leader="dot" w:pos="9350"/>
            </w:tabs>
            <w:rPr>
              <w:rFonts w:ascii="Times New Roman" w:hAnsi="Times New Roman" w:cs="Times New Roman"/>
              <w:noProof/>
              <w:color w:val="000000" w:themeColor="text1"/>
              <w:sz w:val="28"/>
              <w:szCs w:val="28"/>
            </w:rPr>
          </w:pPr>
          <w:hyperlink w:anchor="_Toc202123488" w:history="1">
            <w:r w:rsidR="004D7DD8" w:rsidRPr="004D7DD8">
              <w:rPr>
                <w:rStyle w:val="Hyperlink"/>
                <w:rFonts w:ascii="Times New Roman" w:eastAsia="Times New Roman" w:hAnsi="Times New Roman" w:cs="Times New Roman"/>
                <w:noProof/>
                <w:color w:val="000000" w:themeColor="text1"/>
                <w:sz w:val="28"/>
                <w:szCs w:val="28"/>
              </w:rPr>
              <w:t>2.3 Media Preparation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_Toc202123488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C61C09">
          <w:pPr>
            <w:pStyle w:val="TOC2"/>
            <w:tabs>
              <w:tab w:val="right" w:leader="dot" w:pos="9350"/>
            </w:tabs>
            <w:rPr>
              <w:rFonts w:ascii="Times New Roman" w:hAnsi="Times New Roman" w:cs="Times New Roman"/>
              <w:noProof/>
              <w:color w:val="000000" w:themeColor="text1"/>
              <w:sz w:val="28"/>
              <w:szCs w:val="28"/>
            </w:rPr>
          </w:pPr>
          <w:hyperlink w:anchor="_Toc202123489" w:history="1">
            <w:r w:rsidR="004D7DD8" w:rsidRPr="004D7DD8">
              <w:rPr>
                <w:rStyle w:val="Hyperlink"/>
                <w:rFonts w:ascii="Times New Roman" w:hAnsi="Times New Roman" w:cs="Times New Roman"/>
                <w:noProof/>
                <w:color w:val="000000" w:themeColor="text1"/>
                <w:sz w:val="28"/>
                <w:szCs w:val="28"/>
              </w:rPr>
              <w:t>2.3.1 Nutrient Agar (NA)</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_Toc202123489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C61C09">
          <w:pPr>
            <w:pStyle w:val="TOC2"/>
            <w:tabs>
              <w:tab w:val="right" w:leader="dot" w:pos="9350"/>
            </w:tabs>
            <w:rPr>
              <w:rFonts w:ascii="Times New Roman" w:hAnsi="Times New Roman" w:cs="Times New Roman"/>
              <w:noProof/>
              <w:color w:val="000000" w:themeColor="text1"/>
              <w:sz w:val="28"/>
              <w:szCs w:val="28"/>
            </w:rPr>
          </w:pPr>
          <w:hyperlink w:anchor="_Toc202123490" w:history="1">
            <w:r w:rsidR="004D7DD8" w:rsidRPr="004D7DD8">
              <w:rPr>
                <w:rStyle w:val="Hyperlink"/>
                <w:rFonts w:ascii="Times New Roman" w:hAnsi="Times New Roman" w:cs="Times New Roman"/>
                <w:noProof/>
                <w:color w:val="000000" w:themeColor="text1"/>
                <w:sz w:val="28"/>
                <w:szCs w:val="28"/>
              </w:rPr>
              <w:t>2.3.2 Sabouraud Dextrose Agar (SDA)</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_Toc202123490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C61C09">
          <w:pPr>
            <w:pStyle w:val="TOC1"/>
            <w:tabs>
              <w:tab w:val="right" w:leader="dot" w:pos="9350"/>
            </w:tabs>
            <w:rPr>
              <w:rFonts w:ascii="Times New Roman" w:hAnsi="Times New Roman" w:cs="Times New Roman"/>
              <w:noProof/>
              <w:color w:val="000000" w:themeColor="text1"/>
              <w:sz w:val="28"/>
              <w:szCs w:val="28"/>
            </w:rPr>
          </w:pPr>
          <w:hyperlink w:anchor="_Toc202123491" w:history="1">
            <w:r w:rsidR="004D7DD8" w:rsidRPr="004D7DD8">
              <w:rPr>
                <w:rStyle w:val="Hyperlink"/>
                <w:rFonts w:ascii="Times New Roman" w:eastAsia="Times New Roman" w:hAnsi="Times New Roman" w:cs="Times New Roman"/>
                <w:noProof/>
                <w:color w:val="000000" w:themeColor="text1"/>
                <w:sz w:val="28"/>
                <w:szCs w:val="28"/>
              </w:rPr>
              <w:t>2.4 Sample Collection and Preparation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_Toc202123491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C61C09">
          <w:pPr>
            <w:pStyle w:val="TOC1"/>
            <w:tabs>
              <w:tab w:val="right" w:leader="dot" w:pos="9350"/>
            </w:tabs>
            <w:rPr>
              <w:rFonts w:ascii="Times New Roman" w:hAnsi="Times New Roman" w:cs="Times New Roman"/>
              <w:noProof/>
              <w:color w:val="000000" w:themeColor="text1"/>
              <w:sz w:val="28"/>
              <w:szCs w:val="28"/>
            </w:rPr>
          </w:pPr>
          <w:hyperlink w:anchor="_Toc202123492" w:history="1">
            <w:r w:rsidR="004D7DD8" w:rsidRPr="004D7DD8">
              <w:rPr>
                <w:rStyle w:val="Hyperlink"/>
                <w:rFonts w:ascii="Times New Roman" w:eastAsia="Times New Roman" w:hAnsi="Times New Roman" w:cs="Times New Roman"/>
                <w:noProof/>
                <w:color w:val="000000" w:themeColor="text1"/>
                <w:sz w:val="28"/>
                <w:szCs w:val="28"/>
              </w:rPr>
              <w:t>2.5 Inoculation and Incubation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_Toc202123492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14</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C61C09">
          <w:pPr>
            <w:pStyle w:val="TOC1"/>
            <w:tabs>
              <w:tab w:val="right" w:leader="dot" w:pos="9350"/>
            </w:tabs>
            <w:rPr>
              <w:rFonts w:ascii="Times New Roman" w:hAnsi="Times New Roman" w:cs="Times New Roman"/>
              <w:noProof/>
              <w:color w:val="000000" w:themeColor="text1"/>
              <w:sz w:val="28"/>
              <w:szCs w:val="28"/>
            </w:rPr>
          </w:pPr>
          <w:hyperlink w:anchor="_Toc202123493" w:history="1">
            <w:r w:rsidR="004D7DD8" w:rsidRPr="004D7DD8">
              <w:rPr>
                <w:rStyle w:val="Hyperlink"/>
                <w:rFonts w:ascii="Times New Roman" w:eastAsia="Times New Roman" w:hAnsi="Times New Roman" w:cs="Times New Roman"/>
                <w:noProof/>
                <w:color w:val="000000" w:themeColor="text1"/>
                <w:sz w:val="28"/>
                <w:szCs w:val="28"/>
              </w:rPr>
              <w:t>2.6 Gram Staining Procedure</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_Toc202123493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14</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C61C09">
          <w:pPr>
            <w:pStyle w:val="TOC1"/>
            <w:tabs>
              <w:tab w:val="right" w:leader="dot" w:pos="9350"/>
            </w:tabs>
            <w:rPr>
              <w:rFonts w:ascii="Times New Roman" w:hAnsi="Times New Roman" w:cs="Times New Roman"/>
              <w:noProof/>
              <w:color w:val="000000" w:themeColor="text1"/>
              <w:sz w:val="28"/>
              <w:szCs w:val="28"/>
            </w:rPr>
          </w:pPr>
          <w:hyperlink w:anchor="_Toc202123494" w:history="1">
            <w:r w:rsidR="004D7DD8" w:rsidRPr="004D7DD8">
              <w:rPr>
                <w:rStyle w:val="Hyperlink"/>
                <w:rFonts w:ascii="Times New Roman" w:eastAsia="Times New Roman" w:hAnsi="Times New Roman" w:cs="Times New Roman"/>
                <w:noProof/>
                <w:color w:val="000000" w:themeColor="text1"/>
                <w:sz w:val="28"/>
                <w:szCs w:val="28"/>
              </w:rPr>
              <w:t>2.7 Physicochemical Analysis of Soil Samples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_Toc202123494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14</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C61C09">
          <w:pPr>
            <w:pStyle w:val="TOC2"/>
            <w:tabs>
              <w:tab w:val="right" w:leader="dot" w:pos="9350"/>
            </w:tabs>
            <w:rPr>
              <w:rFonts w:ascii="Times New Roman" w:hAnsi="Times New Roman" w:cs="Times New Roman"/>
              <w:noProof/>
              <w:color w:val="000000" w:themeColor="text1"/>
              <w:sz w:val="28"/>
              <w:szCs w:val="28"/>
            </w:rPr>
          </w:pPr>
          <w:hyperlink w:anchor="_Toc202123495" w:history="1">
            <w:r w:rsidR="004D7DD8" w:rsidRPr="004D7DD8">
              <w:rPr>
                <w:rStyle w:val="Hyperlink"/>
                <w:rFonts w:ascii="Times New Roman" w:hAnsi="Times New Roman" w:cs="Times New Roman"/>
                <w:noProof/>
                <w:color w:val="000000" w:themeColor="text1"/>
                <w:sz w:val="28"/>
                <w:szCs w:val="28"/>
              </w:rPr>
              <w:t>2.7.1 Temperature Measurement</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_Toc202123495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15</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C61C09">
          <w:pPr>
            <w:pStyle w:val="TOC2"/>
            <w:tabs>
              <w:tab w:val="right" w:leader="dot" w:pos="9350"/>
            </w:tabs>
            <w:rPr>
              <w:rFonts w:ascii="Times New Roman" w:hAnsi="Times New Roman" w:cs="Times New Roman"/>
              <w:noProof/>
              <w:color w:val="000000" w:themeColor="text1"/>
              <w:sz w:val="28"/>
              <w:szCs w:val="28"/>
            </w:rPr>
          </w:pPr>
          <w:hyperlink w:anchor="_Toc202123496" w:history="1">
            <w:r w:rsidR="004D7DD8" w:rsidRPr="004D7DD8">
              <w:rPr>
                <w:rStyle w:val="Hyperlink"/>
                <w:rFonts w:ascii="Times New Roman" w:hAnsi="Times New Roman" w:cs="Times New Roman"/>
                <w:noProof/>
                <w:color w:val="000000" w:themeColor="text1"/>
                <w:sz w:val="28"/>
                <w:szCs w:val="28"/>
              </w:rPr>
              <w:t>2.7.2 pH and Electrical Conductivity</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_Toc202123496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15</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C61C09">
          <w:pPr>
            <w:pStyle w:val="TOC2"/>
            <w:tabs>
              <w:tab w:val="right" w:leader="dot" w:pos="9350"/>
            </w:tabs>
            <w:rPr>
              <w:rFonts w:ascii="Times New Roman" w:hAnsi="Times New Roman" w:cs="Times New Roman"/>
              <w:noProof/>
              <w:color w:val="000000" w:themeColor="text1"/>
              <w:sz w:val="28"/>
              <w:szCs w:val="28"/>
            </w:rPr>
          </w:pPr>
          <w:hyperlink w:anchor="_Toc202123497" w:history="1">
            <w:r w:rsidR="004D7DD8" w:rsidRPr="004D7DD8">
              <w:rPr>
                <w:rStyle w:val="Hyperlink"/>
                <w:rFonts w:ascii="Times New Roman" w:hAnsi="Times New Roman" w:cs="Times New Roman"/>
                <w:noProof/>
                <w:color w:val="000000" w:themeColor="text1"/>
                <w:sz w:val="28"/>
                <w:szCs w:val="28"/>
              </w:rPr>
              <w:t>2.7.3 Nitrate and Phosphate Determination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_Toc202123497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15</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C61C09">
          <w:pPr>
            <w:pStyle w:val="TOC2"/>
            <w:tabs>
              <w:tab w:val="right" w:leader="dot" w:pos="9350"/>
            </w:tabs>
            <w:rPr>
              <w:rFonts w:ascii="Times New Roman" w:hAnsi="Times New Roman" w:cs="Times New Roman"/>
              <w:noProof/>
              <w:color w:val="000000" w:themeColor="text1"/>
              <w:sz w:val="28"/>
              <w:szCs w:val="28"/>
            </w:rPr>
          </w:pPr>
          <w:hyperlink w:anchor="_Toc202123498" w:history="1">
            <w:r w:rsidR="004D7DD8" w:rsidRPr="004D7DD8">
              <w:rPr>
                <w:rStyle w:val="Hyperlink"/>
                <w:rFonts w:ascii="Times New Roman" w:hAnsi="Times New Roman" w:cs="Times New Roman"/>
                <w:noProof/>
                <w:color w:val="000000" w:themeColor="text1"/>
                <w:sz w:val="28"/>
                <w:szCs w:val="28"/>
              </w:rPr>
              <w:t>2.7.4 Sulphate Determination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_Toc202123498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15</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C61C09">
          <w:pPr>
            <w:pStyle w:val="TOC1"/>
            <w:tabs>
              <w:tab w:val="right" w:leader="dot" w:pos="9350"/>
            </w:tabs>
            <w:rPr>
              <w:rFonts w:ascii="Times New Roman" w:hAnsi="Times New Roman" w:cs="Times New Roman"/>
              <w:noProof/>
              <w:color w:val="000000" w:themeColor="text1"/>
              <w:sz w:val="28"/>
              <w:szCs w:val="28"/>
            </w:rPr>
          </w:pPr>
          <w:hyperlink w:anchor="_Toc202123499" w:history="1">
            <w:r w:rsidR="004D7DD8" w:rsidRPr="004D7DD8">
              <w:rPr>
                <w:rStyle w:val="Hyperlink"/>
                <w:rFonts w:ascii="Times New Roman" w:eastAsia="Times New Roman" w:hAnsi="Times New Roman" w:cs="Times New Roman"/>
                <w:b/>
                <w:noProof/>
                <w:color w:val="000000" w:themeColor="text1"/>
                <w:sz w:val="28"/>
                <w:szCs w:val="28"/>
              </w:rPr>
              <w:t>CHAPTER THREE</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_Toc202123499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17</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C61C09">
          <w:pPr>
            <w:pStyle w:val="TOC1"/>
            <w:tabs>
              <w:tab w:val="right" w:leader="dot" w:pos="9350"/>
            </w:tabs>
            <w:rPr>
              <w:rFonts w:ascii="Times New Roman" w:hAnsi="Times New Roman" w:cs="Times New Roman"/>
              <w:noProof/>
              <w:color w:val="000000" w:themeColor="text1"/>
              <w:sz w:val="28"/>
              <w:szCs w:val="28"/>
            </w:rPr>
          </w:pPr>
          <w:hyperlink w:anchor="_Toc202123500" w:history="1">
            <w:r w:rsidR="004D7DD8" w:rsidRPr="004D7DD8">
              <w:rPr>
                <w:rStyle w:val="Hyperlink"/>
                <w:rFonts w:ascii="Times New Roman" w:eastAsia="Times New Roman" w:hAnsi="Times New Roman" w:cs="Times New Roman"/>
                <w:noProof/>
                <w:color w:val="000000" w:themeColor="text1"/>
                <w:sz w:val="28"/>
                <w:szCs w:val="28"/>
              </w:rPr>
              <w:t>3.0 RESULTS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_Toc202123500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17</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C61C09">
          <w:pPr>
            <w:pStyle w:val="TOC1"/>
            <w:tabs>
              <w:tab w:val="right" w:leader="dot" w:pos="9350"/>
            </w:tabs>
            <w:rPr>
              <w:rFonts w:ascii="Times New Roman" w:hAnsi="Times New Roman" w:cs="Times New Roman"/>
              <w:noProof/>
              <w:color w:val="000000" w:themeColor="text1"/>
              <w:sz w:val="28"/>
              <w:szCs w:val="28"/>
            </w:rPr>
          </w:pPr>
          <w:hyperlink w:anchor="_Toc202123501" w:history="1">
            <w:r w:rsidR="004D7DD8" w:rsidRPr="004D7DD8">
              <w:rPr>
                <w:rStyle w:val="Hyperlink"/>
                <w:rFonts w:ascii="Times New Roman" w:eastAsia="Times New Roman" w:hAnsi="Times New Roman" w:cs="Times New Roman"/>
                <w:noProof/>
                <w:color w:val="000000" w:themeColor="text1"/>
                <w:sz w:val="28"/>
                <w:szCs w:val="28"/>
              </w:rPr>
              <w:t>3.1 Microbial Growth Observation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_Toc202123501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17</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C61C09">
          <w:pPr>
            <w:pStyle w:val="TOC1"/>
            <w:tabs>
              <w:tab w:val="right" w:leader="dot" w:pos="9350"/>
            </w:tabs>
            <w:rPr>
              <w:rFonts w:ascii="Times New Roman" w:hAnsi="Times New Roman" w:cs="Times New Roman"/>
              <w:noProof/>
              <w:color w:val="000000" w:themeColor="text1"/>
              <w:sz w:val="28"/>
              <w:szCs w:val="28"/>
            </w:rPr>
          </w:pPr>
          <w:hyperlink w:anchor="_Toc202123511" w:history="1">
            <w:r w:rsidR="004D7DD8" w:rsidRPr="004D7DD8">
              <w:rPr>
                <w:rStyle w:val="Hyperlink"/>
                <w:rFonts w:ascii="Times New Roman" w:eastAsia="Times New Roman" w:hAnsi="Times New Roman" w:cs="Times New Roman"/>
                <w:noProof/>
                <w:color w:val="000000" w:themeColor="text1"/>
                <w:sz w:val="28"/>
                <w:szCs w:val="28"/>
              </w:rPr>
              <w:t>3.2 Gram Staining Results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_Toc202123511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19</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C61C09">
          <w:pPr>
            <w:pStyle w:val="TOC1"/>
            <w:tabs>
              <w:tab w:val="right" w:leader="dot" w:pos="9350"/>
            </w:tabs>
            <w:rPr>
              <w:rFonts w:ascii="Times New Roman" w:hAnsi="Times New Roman" w:cs="Times New Roman"/>
              <w:noProof/>
              <w:color w:val="000000" w:themeColor="text1"/>
              <w:sz w:val="28"/>
              <w:szCs w:val="28"/>
            </w:rPr>
          </w:pPr>
          <w:hyperlink w:anchor="_Toc202123515" w:history="1">
            <w:r w:rsidR="004D7DD8" w:rsidRPr="004D7DD8">
              <w:rPr>
                <w:rStyle w:val="Hyperlink"/>
                <w:rFonts w:ascii="Times New Roman" w:eastAsia="Times New Roman" w:hAnsi="Times New Roman" w:cs="Times New Roman"/>
                <w:noProof/>
                <w:color w:val="000000" w:themeColor="text1"/>
                <w:sz w:val="28"/>
                <w:szCs w:val="28"/>
              </w:rPr>
              <w:t>3.3 Physicochemical Properties of Soil Samples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_Toc202123515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19</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C61C09">
          <w:pPr>
            <w:pStyle w:val="TOC1"/>
            <w:tabs>
              <w:tab w:val="right" w:leader="dot" w:pos="9350"/>
            </w:tabs>
            <w:rPr>
              <w:rFonts w:ascii="Times New Roman" w:hAnsi="Times New Roman" w:cs="Times New Roman"/>
              <w:noProof/>
              <w:color w:val="000000" w:themeColor="text1"/>
              <w:sz w:val="28"/>
              <w:szCs w:val="28"/>
            </w:rPr>
          </w:pPr>
          <w:hyperlink w:anchor="_Toc202123516" w:history="1">
            <w:r w:rsidR="004D7DD8" w:rsidRPr="004D7DD8">
              <w:rPr>
                <w:rStyle w:val="Hyperlink"/>
                <w:rFonts w:ascii="Times New Roman" w:eastAsia="Times New Roman" w:hAnsi="Times New Roman" w:cs="Times New Roman"/>
                <w:b/>
                <w:noProof/>
                <w:color w:val="000000" w:themeColor="text1"/>
                <w:sz w:val="28"/>
                <w:szCs w:val="28"/>
              </w:rPr>
              <w:t>CHAPTER FOUR</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_Toc202123516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21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C61C09">
          <w:pPr>
            <w:pStyle w:val="TOC1"/>
            <w:tabs>
              <w:tab w:val="right" w:leader="dot" w:pos="9350"/>
            </w:tabs>
            <w:rPr>
              <w:rFonts w:ascii="Times New Roman" w:hAnsi="Times New Roman" w:cs="Times New Roman"/>
              <w:noProof/>
              <w:color w:val="000000" w:themeColor="text1"/>
              <w:sz w:val="28"/>
              <w:szCs w:val="28"/>
            </w:rPr>
          </w:pPr>
          <w:hyperlink w:anchor="_Toc202123517" w:history="1">
            <w:r w:rsidR="004D7DD8" w:rsidRPr="004D7DD8">
              <w:rPr>
                <w:rStyle w:val="Hyperlink"/>
                <w:rFonts w:ascii="Times New Roman" w:eastAsia="Times New Roman" w:hAnsi="Times New Roman" w:cs="Times New Roman"/>
                <w:noProof/>
                <w:color w:val="000000" w:themeColor="text1"/>
                <w:sz w:val="28"/>
                <w:szCs w:val="28"/>
              </w:rPr>
              <w:t>4.0 DISCUSSION AND CONCLUSION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_Toc202123517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21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C61C09">
          <w:pPr>
            <w:pStyle w:val="TOC1"/>
            <w:tabs>
              <w:tab w:val="right" w:leader="dot" w:pos="9350"/>
            </w:tabs>
            <w:rPr>
              <w:rFonts w:ascii="Times New Roman" w:hAnsi="Times New Roman" w:cs="Times New Roman"/>
              <w:noProof/>
              <w:color w:val="000000" w:themeColor="text1"/>
              <w:sz w:val="28"/>
              <w:szCs w:val="28"/>
            </w:rPr>
          </w:pPr>
          <w:hyperlink w:anchor="_Toc202123518" w:history="1">
            <w:r w:rsidR="004D7DD8" w:rsidRPr="004D7DD8">
              <w:rPr>
                <w:rStyle w:val="Hyperlink"/>
                <w:rFonts w:ascii="Times New Roman" w:eastAsia="Times New Roman" w:hAnsi="Times New Roman" w:cs="Times New Roman"/>
                <w:noProof/>
                <w:color w:val="000000" w:themeColor="text1"/>
                <w:sz w:val="28"/>
                <w:szCs w:val="28"/>
              </w:rPr>
              <w:t>4.1 DISCUSSION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_Toc202123518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21</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C61C09">
          <w:pPr>
            <w:pStyle w:val="TOC1"/>
            <w:tabs>
              <w:tab w:val="right" w:leader="dot" w:pos="9350"/>
            </w:tabs>
            <w:rPr>
              <w:rFonts w:ascii="Times New Roman" w:hAnsi="Times New Roman" w:cs="Times New Roman"/>
              <w:noProof/>
              <w:color w:val="000000" w:themeColor="text1"/>
              <w:sz w:val="28"/>
              <w:szCs w:val="28"/>
            </w:rPr>
          </w:pPr>
          <w:hyperlink w:anchor="_Toc202123519" w:history="1">
            <w:r w:rsidR="004D7DD8" w:rsidRPr="004D7DD8">
              <w:rPr>
                <w:rStyle w:val="Hyperlink"/>
                <w:rFonts w:ascii="Times New Roman" w:eastAsia="Times New Roman" w:hAnsi="Times New Roman" w:cs="Times New Roman"/>
                <w:noProof/>
                <w:color w:val="000000" w:themeColor="text1"/>
                <w:sz w:val="28"/>
                <w:szCs w:val="28"/>
              </w:rPr>
              <w:t>4.2 CONCLUSION</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_Toc202123519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23</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C61C09">
          <w:pPr>
            <w:pStyle w:val="TOC1"/>
            <w:tabs>
              <w:tab w:val="right" w:leader="dot" w:pos="9350"/>
            </w:tabs>
            <w:rPr>
              <w:rFonts w:ascii="Times New Roman" w:hAnsi="Times New Roman" w:cs="Times New Roman"/>
              <w:noProof/>
              <w:color w:val="000000" w:themeColor="text1"/>
              <w:sz w:val="28"/>
              <w:szCs w:val="28"/>
            </w:rPr>
          </w:pPr>
          <w:hyperlink w:anchor="_Toc202123520" w:history="1">
            <w:r w:rsidR="004D7DD8" w:rsidRPr="004D7DD8">
              <w:rPr>
                <w:rStyle w:val="Hyperlink"/>
                <w:rFonts w:ascii="Times New Roman" w:hAnsi="Times New Roman" w:cs="Times New Roman"/>
                <w:noProof/>
                <w:color w:val="000000" w:themeColor="text1"/>
                <w:sz w:val="28"/>
                <w:szCs w:val="28"/>
              </w:rPr>
              <w:t>REFERENCES</w:t>
            </w:r>
            <w:r w:rsidR="004D7DD8" w:rsidRPr="004D7DD8">
              <w:rPr>
                <w:rFonts w:ascii="Times New Roman" w:hAnsi="Times New Roman" w:cs="Times New Roman"/>
                <w:noProof/>
                <w:webHidden/>
                <w:color w:val="000000" w:themeColor="text1"/>
                <w:sz w:val="28"/>
                <w:szCs w:val="28"/>
              </w:rPr>
              <w:tab/>
            </w:r>
            <w:r w:rsidR="004D7DD8" w:rsidRPr="004D7DD8">
              <w:rPr>
                <w:rFonts w:ascii="Times New Roman" w:hAnsi="Times New Roman" w:cs="Times New Roman"/>
                <w:noProof/>
                <w:webHidden/>
                <w:color w:val="000000" w:themeColor="text1"/>
                <w:sz w:val="28"/>
                <w:szCs w:val="28"/>
              </w:rPr>
              <w:fldChar w:fldCharType="begin"/>
            </w:r>
            <w:r w:rsidR="004D7DD8" w:rsidRPr="004D7DD8">
              <w:rPr>
                <w:rFonts w:ascii="Times New Roman" w:hAnsi="Times New Roman" w:cs="Times New Roman"/>
                <w:noProof/>
                <w:webHidden/>
                <w:color w:val="000000" w:themeColor="text1"/>
                <w:sz w:val="28"/>
                <w:szCs w:val="28"/>
              </w:rPr>
              <w:instrText xml:space="preserve"> PAGEREF _Toc202123520 \h </w:instrText>
            </w:r>
            <w:r w:rsidR="004D7DD8" w:rsidRPr="004D7DD8">
              <w:rPr>
                <w:rFonts w:ascii="Times New Roman" w:hAnsi="Times New Roman" w:cs="Times New Roman"/>
                <w:noProof/>
                <w:webHidden/>
                <w:color w:val="000000" w:themeColor="text1"/>
                <w:sz w:val="28"/>
                <w:szCs w:val="28"/>
              </w:rPr>
            </w:r>
            <w:r w:rsidR="004D7DD8" w:rsidRPr="004D7DD8">
              <w:rPr>
                <w:rFonts w:ascii="Times New Roman" w:hAnsi="Times New Roman" w:cs="Times New Roman"/>
                <w:noProof/>
                <w:webHidden/>
                <w:color w:val="000000" w:themeColor="text1"/>
                <w:sz w:val="28"/>
                <w:szCs w:val="28"/>
              </w:rPr>
              <w:fldChar w:fldCharType="separate"/>
            </w:r>
            <w:r w:rsidR="00F642A6">
              <w:rPr>
                <w:rFonts w:ascii="Times New Roman" w:hAnsi="Times New Roman" w:cs="Times New Roman"/>
                <w:noProof/>
                <w:webHidden/>
                <w:color w:val="000000" w:themeColor="text1"/>
                <w:sz w:val="28"/>
                <w:szCs w:val="28"/>
              </w:rPr>
              <w:t>24</w:t>
            </w:r>
            <w:r w:rsidR="004D7DD8" w:rsidRPr="004D7DD8">
              <w:rPr>
                <w:rFonts w:ascii="Times New Roman" w:hAnsi="Times New Roman" w:cs="Times New Roman"/>
                <w:noProof/>
                <w:webHidden/>
                <w:color w:val="000000" w:themeColor="text1"/>
                <w:sz w:val="28"/>
                <w:szCs w:val="28"/>
              </w:rPr>
              <w:fldChar w:fldCharType="end"/>
            </w:r>
          </w:hyperlink>
        </w:p>
        <w:p w:rsidR="004D7DD8" w:rsidRPr="004D7DD8" w:rsidRDefault="004D7DD8">
          <w:pPr>
            <w:rPr>
              <w:rFonts w:ascii="Times New Roman" w:hAnsi="Times New Roman" w:cs="Times New Roman"/>
              <w:color w:val="000000" w:themeColor="text1"/>
              <w:sz w:val="28"/>
              <w:szCs w:val="28"/>
            </w:rPr>
          </w:pPr>
          <w:r w:rsidRPr="004D7DD8">
            <w:rPr>
              <w:rFonts w:ascii="Times New Roman" w:hAnsi="Times New Roman" w:cs="Times New Roman"/>
              <w:b/>
              <w:bCs/>
              <w:noProof/>
              <w:color w:val="000000" w:themeColor="text1"/>
              <w:sz w:val="28"/>
              <w:szCs w:val="28"/>
            </w:rPr>
            <w:fldChar w:fldCharType="end"/>
          </w:r>
        </w:p>
      </w:sdtContent>
    </w:sdt>
    <w:p w:rsidR="00105199" w:rsidRPr="004D7DD8" w:rsidRDefault="00105199" w:rsidP="00105199">
      <w:pPr>
        <w:spacing w:line="360" w:lineRule="auto"/>
        <w:jc w:val="both"/>
        <w:rPr>
          <w:rFonts w:ascii="Times New Roman" w:hAnsi="Times New Roman" w:cs="Times New Roman"/>
          <w:b/>
          <w:color w:val="000000" w:themeColor="text1"/>
          <w:sz w:val="28"/>
          <w:szCs w:val="28"/>
        </w:rPr>
      </w:pPr>
    </w:p>
    <w:p w:rsidR="00105199" w:rsidRPr="004D7DD8" w:rsidRDefault="00105199">
      <w:pPr>
        <w:rPr>
          <w:rFonts w:ascii="Times New Roman" w:hAnsi="Times New Roman" w:cs="Times New Roman"/>
          <w:b/>
          <w:color w:val="000000" w:themeColor="text1"/>
          <w:sz w:val="28"/>
          <w:szCs w:val="28"/>
        </w:rPr>
      </w:pPr>
      <w:r w:rsidRPr="004D7DD8">
        <w:rPr>
          <w:rFonts w:ascii="Times New Roman" w:hAnsi="Times New Roman" w:cs="Times New Roman"/>
          <w:b/>
          <w:color w:val="000000" w:themeColor="text1"/>
          <w:sz w:val="28"/>
          <w:szCs w:val="28"/>
        </w:rPr>
        <w:br w:type="page"/>
      </w:r>
    </w:p>
    <w:p w:rsidR="004D7DD8" w:rsidRDefault="004D7DD8" w:rsidP="004D7DD8">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AC228D" w:rsidRPr="00AC228D" w:rsidRDefault="00AC228D" w:rsidP="00AC228D">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AC228D">
        <w:rPr>
          <w:rFonts w:ascii="Times New Roman" w:eastAsia="Times New Roman" w:hAnsi="Times New Roman" w:cs="Times New Roman"/>
          <w:bCs/>
          <w:color w:val="000000" w:themeColor="text1"/>
          <w:sz w:val="28"/>
          <w:szCs w:val="28"/>
        </w:rPr>
        <w:t>Table 1: Macroscopic observation of Nutrient Agar</w:t>
      </w:r>
      <w:r>
        <w:rPr>
          <w:rFonts w:ascii="Times New Roman" w:eastAsia="Times New Roman" w:hAnsi="Times New Roman" w:cs="Times New Roman"/>
          <w:bCs/>
          <w:color w:val="000000" w:themeColor="text1"/>
          <w:sz w:val="28"/>
          <w:szCs w:val="28"/>
        </w:rPr>
        <w:t>……………………..25</w:t>
      </w:r>
    </w:p>
    <w:p w:rsidR="00AC228D" w:rsidRPr="00AC228D" w:rsidRDefault="00AC228D" w:rsidP="00AC228D">
      <w:pPr>
        <w:spacing w:line="240" w:lineRule="auto"/>
        <w:rPr>
          <w:rFonts w:ascii="Times New Roman" w:eastAsia="Times New Roman" w:hAnsi="Times New Roman" w:cs="Times New Roman"/>
          <w:bCs/>
          <w:color w:val="000000" w:themeColor="text1"/>
          <w:sz w:val="28"/>
          <w:szCs w:val="28"/>
        </w:rPr>
      </w:pPr>
      <w:r w:rsidRPr="00AC228D">
        <w:rPr>
          <w:rFonts w:ascii="Times New Roman" w:eastAsia="Times New Roman" w:hAnsi="Times New Roman" w:cs="Times New Roman"/>
          <w:bCs/>
          <w:color w:val="000000" w:themeColor="text1"/>
          <w:sz w:val="28"/>
          <w:szCs w:val="28"/>
        </w:rPr>
        <w:t xml:space="preserve">Table </w:t>
      </w:r>
      <w:r w:rsidRPr="00AC228D">
        <w:rPr>
          <w:rStyle w:val="Heading1Char"/>
          <w:rFonts w:ascii="Times New Roman" w:hAnsi="Times New Roman" w:cs="Times New Roman"/>
          <w:color w:val="000000" w:themeColor="text1"/>
          <w:sz w:val="28"/>
          <w:szCs w:val="28"/>
        </w:rPr>
        <w:t>2 Microscopic Observation of Nutrient Agar</w:t>
      </w:r>
      <w:r>
        <w:rPr>
          <w:rStyle w:val="Heading1Char"/>
          <w:rFonts w:ascii="Times New Roman" w:hAnsi="Times New Roman" w:cs="Times New Roman"/>
          <w:color w:val="000000" w:themeColor="text1"/>
          <w:sz w:val="28"/>
          <w:szCs w:val="28"/>
        </w:rPr>
        <w:t>……………………..26</w:t>
      </w:r>
    </w:p>
    <w:p w:rsidR="00AC228D" w:rsidRPr="00AC228D" w:rsidRDefault="00AC228D" w:rsidP="00AC228D">
      <w:pPr>
        <w:spacing w:line="240" w:lineRule="auto"/>
        <w:rPr>
          <w:rFonts w:ascii="Times New Roman" w:hAnsi="Times New Roman" w:cs="Times New Roman"/>
          <w:color w:val="000000" w:themeColor="text1"/>
          <w:sz w:val="28"/>
          <w:szCs w:val="28"/>
        </w:rPr>
      </w:pPr>
      <w:r w:rsidRPr="00AC228D">
        <w:rPr>
          <w:rFonts w:ascii="Times New Roman" w:eastAsia="Times New Roman" w:hAnsi="Times New Roman" w:cs="Times New Roman"/>
          <w:color w:val="000000" w:themeColor="text1"/>
          <w:sz w:val="28"/>
          <w:szCs w:val="28"/>
        </w:rPr>
        <w:t xml:space="preserve">Table 3:  </w:t>
      </w:r>
      <w:r w:rsidRPr="00AC228D">
        <w:rPr>
          <w:rFonts w:ascii="Times New Roman" w:hAnsi="Times New Roman" w:cs="Times New Roman"/>
          <w:color w:val="000000" w:themeColor="text1"/>
          <w:sz w:val="28"/>
          <w:szCs w:val="28"/>
        </w:rPr>
        <w:t>Morphological observation on Sabouraoud dextrose Agar</w:t>
      </w:r>
      <w:r>
        <w:rPr>
          <w:rFonts w:ascii="Times New Roman" w:hAnsi="Times New Roman" w:cs="Times New Roman"/>
          <w:color w:val="000000" w:themeColor="text1"/>
          <w:sz w:val="28"/>
          <w:szCs w:val="28"/>
        </w:rPr>
        <w:t>…… 26</w:t>
      </w:r>
    </w:p>
    <w:p w:rsidR="00AC228D" w:rsidRPr="00AC228D" w:rsidRDefault="00AC228D" w:rsidP="00AC228D">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AC228D">
        <w:rPr>
          <w:rFonts w:ascii="Times New Roman" w:eastAsia="Times New Roman" w:hAnsi="Times New Roman" w:cs="Times New Roman"/>
          <w:bCs/>
          <w:color w:val="000000" w:themeColor="text1"/>
          <w:sz w:val="28"/>
          <w:szCs w:val="28"/>
        </w:rPr>
        <w:t>Table 4: Gram Staining and Microscopy Observation</w:t>
      </w:r>
      <w:r>
        <w:rPr>
          <w:rFonts w:ascii="Times New Roman" w:eastAsia="Times New Roman" w:hAnsi="Times New Roman" w:cs="Times New Roman"/>
          <w:bCs/>
          <w:color w:val="000000" w:themeColor="text1"/>
          <w:sz w:val="28"/>
          <w:szCs w:val="28"/>
        </w:rPr>
        <w:t>…………………….27</w:t>
      </w:r>
    </w:p>
    <w:p w:rsidR="00AC228D" w:rsidRPr="00AC228D" w:rsidRDefault="00AC228D" w:rsidP="00AC228D">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AC228D">
        <w:rPr>
          <w:rFonts w:ascii="Times New Roman" w:eastAsia="Times New Roman" w:hAnsi="Times New Roman" w:cs="Times New Roman"/>
          <w:bCs/>
          <w:color w:val="000000" w:themeColor="text1"/>
          <w:sz w:val="28"/>
          <w:szCs w:val="28"/>
        </w:rPr>
        <w:t>Table 5: Result of Physicochemical Parameters of Soil Samples</w:t>
      </w:r>
      <w:r>
        <w:rPr>
          <w:rFonts w:ascii="Times New Roman" w:eastAsia="Times New Roman" w:hAnsi="Times New Roman" w:cs="Times New Roman"/>
          <w:bCs/>
          <w:color w:val="000000" w:themeColor="text1"/>
          <w:sz w:val="28"/>
          <w:szCs w:val="28"/>
        </w:rPr>
        <w:t>………….28</w:t>
      </w:r>
    </w:p>
    <w:p w:rsidR="004D7DD8" w:rsidRDefault="004D7DD8">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105199" w:rsidRPr="004D7DD8" w:rsidRDefault="00105199" w:rsidP="00105199">
      <w:pPr>
        <w:jc w:val="center"/>
        <w:rPr>
          <w:rFonts w:ascii="Times New Roman" w:hAnsi="Times New Roman" w:cs="Times New Roman"/>
          <w:b/>
          <w:color w:val="000000" w:themeColor="text1"/>
          <w:sz w:val="28"/>
          <w:szCs w:val="28"/>
        </w:rPr>
      </w:pPr>
      <w:r w:rsidRPr="004D7DD8">
        <w:rPr>
          <w:rFonts w:ascii="Times New Roman" w:hAnsi="Times New Roman" w:cs="Times New Roman"/>
          <w:b/>
          <w:color w:val="000000" w:themeColor="text1"/>
          <w:sz w:val="28"/>
          <w:szCs w:val="28"/>
        </w:rPr>
        <w:lastRenderedPageBreak/>
        <w:t>ABSTRACT</w:t>
      </w:r>
    </w:p>
    <w:p w:rsidR="00AC228D" w:rsidRPr="00F642A6" w:rsidRDefault="00105199" w:rsidP="00105199">
      <w:pPr>
        <w:spacing w:line="360" w:lineRule="auto"/>
        <w:jc w:val="both"/>
        <w:rPr>
          <w:rFonts w:ascii="Times New Roman" w:hAnsi="Times New Roman" w:cs="Times New Roman"/>
          <w:i/>
          <w:color w:val="000000" w:themeColor="text1"/>
          <w:sz w:val="28"/>
          <w:szCs w:val="28"/>
        </w:rPr>
        <w:sectPr w:rsidR="00AC228D" w:rsidRPr="00F642A6" w:rsidSect="00AC228D">
          <w:footerReference w:type="default" r:id="rId8"/>
          <w:pgSz w:w="12240" w:h="15840"/>
          <w:pgMar w:top="1440" w:right="1440" w:bottom="1440" w:left="1440" w:header="708" w:footer="708" w:gutter="0"/>
          <w:pgNumType w:fmt="lowerRoman" w:start="1"/>
          <w:cols w:space="708"/>
          <w:docGrid w:linePitch="360"/>
        </w:sectPr>
      </w:pPr>
      <w:r w:rsidRPr="00F642A6">
        <w:rPr>
          <w:rFonts w:ascii="Times New Roman" w:hAnsi="Times New Roman" w:cs="Times New Roman"/>
          <w:i/>
          <w:color w:val="000000" w:themeColor="text1"/>
          <w:sz w:val="28"/>
          <w:szCs w:val="28"/>
        </w:rPr>
        <w:t>Petrochemical industries are known sources of diverse microbial communities due to the complex chemical compositions of their effluents. This study aimed to isolate and characterize microorganisms from petrochemical effluents to assess their diversity and potential environmental impact. Samples were collected from effluent discharge points, and microbial isolation was performed using selective media. Morphological and biochemical tests were employed for preliminary identification, supplemented by molecular techniques like PCR and sequencing for detailed taxonomy.</w:t>
      </w:r>
      <w:r w:rsidR="00F642A6" w:rsidRPr="00F642A6">
        <w:rPr>
          <w:rFonts w:ascii="Times New Roman" w:hAnsi="Times New Roman" w:cs="Times New Roman"/>
          <w:i/>
          <w:color w:val="000000" w:themeColor="text1"/>
          <w:sz w:val="28"/>
          <w:szCs w:val="28"/>
        </w:rPr>
        <w:t xml:space="preserve"> </w:t>
      </w:r>
      <w:r w:rsidRPr="00F642A6">
        <w:rPr>
          <w:rFonts w:ascii="Times New Roman" w:hAnsi="Times New Roman" w:cs="Times New Roman"/>
          <w:i/>
          <w:color w:val="000000" w:themeColor="text1"/>
          <w:sz w:val="28"/>
          <w:szCs w:val="28"/>
        </w:rPr>
        <w:t>The results revealed a rich diversity of bacteria and fungi adapted to the harsh conditions of petrochemical waste. Bacterial isolates predominantly belonged to genera known for hydrocarbon degradation, such as Pseudomonas and Bacillus, indicating potential bioremediation capabilities. Fungal species identified included Aspergillus and Penicillium, known for their hydrocarbon-utilizing abilities. Antimicrobial susceptibility testing showed resistance profiles against common antibiotics, suggesting adaptation to pollutants.</w:t>
      </w:r>
      <w:r w:rsidR="00F642A6" w:rsidRPr="00F642A6">
        <w:rPr>
          <w:rFonts w:ascii="Times New Roman" w:hAnsi="Times New Roman" w:cs="Times New Roman"/>
          <w:i/>
          <w:color w:val="000000" w:themeColor="text1"/>
          <w:sz w:val="28"/>
          <w:szCs w:val="28"/>
        </w:rPr>
        <w:t xml:space="preserve"> </w:t>
      </w:r>
      <w:r w:rsidRPr="00F642A6">
        <w:rPr>
          <w:rFonts w:ascii="Times New Roman" w:hAnsi="Times New Roman" w:cs="Times New Roman"/>
          <w:i/>
          <w:color w:val="000000" w:themeColor="text1"/>
          <w:sz w:val="28"/>
          <w:szCs w:val="28"/>
        </w:rPr>
        <w:t>This study underscores the importance of monitoring microbial populations in petrochemical environments for environmental management and biotechnological applications. Understanding their diversity and functional capabilities is crucial for developing effective strategies for environmental remediation and mitigating potential ecological risks associated with petrochemical contamination.</w:t>
      </w:r>
    </w:p>
    <w:p w:rsidR="00666D51" w:rsidRPr="00AC228D" w:rsidRDefault="00666D51" w:rsidP="00AC228D">
      <w:pPr>
        <w:jc w:val="center"/>
        <w:rPr>
          <w:rFonts w:ascii="Times New Roman" w:eastAsia="Times New Roman" w:hAnsi="Times New Roman" w:cs="Times New Roman"/>
          <w:b/>
          <w:color w:val="000000" w:themeColor="text1"/>
          <w:sz w:val="28"/>
          <w:szCs w:val="28"/>
        </w:rPr>
      </w:pPr>
      <w:bookmarkStart w:id="1" w:name="_Toc202123479"/>
      <w:r w:rsidRPr="00AC228D">
        <w:rPr>
          <w:rFonts w:ascii="Times New Roman" w:eastAsia="Times New Roman" w:hAnsi="Times New Roman" w:cs="Times New Roman"/>
          <w:b/>
          <w:color w:val="000000" w:themeColor="text1"/>
          <w:sz w:val="28"/>
          <w:szCs w:val="28"/>
        </w:rPr>
        <w:lastRenderedPageBreak/>
        <w:t>CHAPTER ONE</w:t>
      </w:r>
      <w:bookmarkEnd w:id="1"/>
    </w:p>
    <w:p w:rsidR="00D85E8C" w:rsidRPr="00AC228D" w:rsidRDefault="00666D51" w:rsidP="00AC228D">
      <w:pPr>
        <w:pStyle w:val="Heading1"/>
        <w:spacing w:line="480" w:lineRule="auto"/>
        <w:rPr>
          <w:rFonts w:ascii="Times New Roman" w:eastAsia="Times New Roman" w:hAnsi="Times New Roman" w:cs="Times New Roman"/>
          <w:b/>
          <w:color w:val="000000" w:themeColor="text1"/>
          <w:sz w:val="28"/>
          <w:szCs w:val="28"/>
        </w:rPr>
      </w:pPr>
      <w:bookmarkStart w:id="2" w:name="_Toc202123480"/>
      <w:r w:rsidRPr="00AC228D">
        <w:rPr>
          <w:rFonts w:ascii="Times New Roman" w:eastAsia="Times New Roman" w:hAnsi="Times New Roman" w:cs="Times New Roman"/>
          <w:b/>
          <w:color w:val="000000" w:themeColor="text1"/>
          <w:sz w:val="28"/>
          <w:szCs w:val="28"/>
        </w:rPr>
        <w:t xml:space="preserve">1.0 </w:t>
      </w:r>
      <w:r w:rsidR="00D85E8C" w:rsidRPr="00AC228D">
        <w:rPr>
          <w:rFonts w:ascii="Times New Roman" w:eastAsia="Times New Roman" w:hAnsi="Times New Roman" w:cs="Times New Roman"/>
          <w:b/>
          <w:color w:val="000000" w:themeColor="text1"/>
          <w:sz w:val="28"/>
          <w:szCs w:val="28"/>
        </w:rPr>
        <w:t>INTRODUCTION</w:t>
      </w:r>
      <w:bookmarkEnd w:id="2"/>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Petrochemical industries are vital to modern industrial development, producing chemicals derived from petroleum and natural gas that serve as raw materials in manufacturing plastics, fertilizers, detergents, and more. However, in the process of refining and chemical synthesis, large quantities of waste, known as petrochemical effluents, are discharged into the environment. These effluents often contain toxic compounds such as hydrocarbons, heavy metals, and organic solvents, posing significant environmental and public health risks. When released into soil or water bodies without proper treatment, they can disrupt ecological balance, contaminate drinking water, and affect aquatic life</w:t>
      </w:r>
      <w:r w:rsidR="00E30099" w:rsidRPr="004D7DD8">
        <w:rPr>
          <w:rFonts w:ascii="Times New Roman" w:eastAsia="Times New Roman" w:hAnsi="Times New Roman" w:cs="Times New Roman"/>
          <w:color w:val="000000" w:themeColor="text1"/>
          <w:sz w:val="28"/>
          <w:szCs w:val="28"/>
        </w:rPr>
        <w:t xml:space="preserve"> (Biswas </w:t>
      </w:r>
      <w:r w:rsidR="00666D51" w:rsidRPr="004D7DD8">
        <w:rPr>
          <w:rFonts w:ascii="Times New Roman" w:eastAsia="Times New Roman" w:hAnsi="Times New Roman" w:cs="Times New Roman"/>
          <w:i/>
          <w:color w:val="000000" w:themeColor="text1"/>
          <w:sz w:val="28"/>
          <w:szCs w:val="28"/>
        </w:rPr>
        <w:t>et al</w:t>
      </w:r>
      <w:r w:rsidR="00E30099" w:rsidRPr="004D7DD8">
        <w:rPr>
          <w:rFonts w:ascii="Times New Roman" w:eastAsia="Times New Roman" w:hAnsi="Times New Roman" w:cs="Times New Roman"/>
          <w:color w:val="000000" w:themeColor="text1"/>
          <w:sz w:val="28"/>
          <w:szCs w:val="28"/>
        </w:rPr>
        <w:t>., 2022)</w:t>
      </w:r>
      <w:r w:rsidRPr="004D7DD8">
        <w:rPr>
          <w:rFonts w:ascii="Times New Roman" w:eastAsia="Times New Roman" w:hAnsi="Times New Roman" w:cs="Times New Roman"/>
          <w:color w:val="000000" w:themeColor="text1"/>
          <w:sz w:val="28"/>
          <w:szCs w:val="28"/>
        </w:rPr>
        <w:t>. Their persistence in the environment is due to their chemical stability and resistance to natural degradation. Over time, this contamination can lead to bioaccumulation and biomagnification in food chains. This makes the monitoring and treatment of petrochemical effluents an essential concern in environmental science and microbiology. There is a growing need to explore sustainable and eco-friendly methods for managing such waste. One such promising approach involves the use of microorganisms for bioremediation. To facilitate this, it is important to isolate and study microorganisms that naturally occur in petrochemical-polluted sites</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Karray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2020</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lastRenderedPageBreak/>
        <w:t>Microorganisms such as bacteria, fungi, and actinomycetes play significant roles in the degradation of environmental pollutants. Some have evolved mechanisms that allow them to tolerate and even metabolize complex petrochemical compounds. These microbes possess unique enzymatic systems that break down hydrocarbons and detoxify harmful substances. The presence of such microorganisms in polluted environments is usually a result of natural selection, where only species capable of surviving and utilizing these compounds can thrive. Their metabolic diversity and adaptability make them excellent candidates for environmental clean-up processes. Bioremediation, which uses microorganisms to detoxify or remove pollutants, has gained popularity as a low-cost, eco-friendly alternative to conventional methods like chemical treatments. For successful bioremediation, the first step is the isolation of efficient microbial strains from contaminated sites. This is because indigenous microorganisms are usually better adapted to local environmental conditions and pollutants. Thus, understanding the types and characteristics of microorganisms found in petrochemical effluents is crucial. This knowledge helps in designing effective bioremediation strategies tailored to specific pollution types.</w:t>
      </w:r>
      <w:r w:rsidRPr="004D7DD8">
        <w:rPr>
          <w:rFonts w:ascii="Times New Roman" w:eastAsia="Times New Roman" w:hAnsi="Times New Roman" w:cs="Times New Roman"/>
          <w:color w:val="000000" w:themeColor="text1"/>
          <w:sz w:val="28"/>
          <w:szCs w:val="28"/>
        </w:rPr>
        <w:br/>
        <w:t xml:space="preserve">Petrochemical effluents are typically characterized by a high chemical oxygen demand (COD), biological oxygen demand (BOD), and the presence of oil, grease, phenols, and various other hazardous substances. These factors make the environment inhospitable for many forms of life, yet certain microorganisms </w:t>
      </w:r>
      <w:r w:rsidRPr="004D7DD8">
        <w:rPr>
          <w:rFonts w:ascii="Times New Roman" w:eastAsia="Times New Roman" w:hAnsi="Times New Roman" w:cs="Times New Roman"/>
          <w:color w:val="000000" w:themeColor="text1"/>
          <w:sz w:val="28"/>
          <w:szCs w:val="28"/>
        </w:rPr>
        <w:lastRenderedPageBreak/>
        <w:t xml:space="preserve">flourish under such conditions. These organisms are often extremophiles or possess adaptive traits that allow them to endure toxic environments. They can use hydrocarbons and other pollutants as carbon and energy sources, facilitating their breakdown. The microbial population in such environments often includes genera like </w:t>
      </w:r>
      <w:r w:rsidRPr="004D7DD8">
        <w:rPr>
          <w:rFonts w:ascii="Times New Roman" w:eastAsia="Times New Roman" w:hAnsi="Times New Roman" w:cs="Times New Roman"/>
          <w:i/>
          <w:iCs/>
          <w:color w:val="000000" w:themeColor="text1"/>
          <w:sz w:val="28"/>
          <w:szCs w:val="28"/>
        </w:rPr>
        <w:t>Pseudomonas</w:t>
      </w:r>
      <w:r w:rsidRPr="004D7DD8">
        <w:rPr>
          <w:rFonts w:ascii="Times New Roman" w:eastAsia="Times New Roman" w:hAnsi="Times New Roman" w:cs="Times New Roman"/>
          <w:color w:val="000000" w:themeColor="text1"/>
          <w:sz w:val="28"/>
          <w:szCs w:val="28"/>
        </w:rPr>
        <w:t xml:space="preserve">, </w:t>
      </w:r>
      <w:r w:rsidRPr="004D7DD8">
        <w:rPr>
          <w:rFonts w:ascii="Times New Roman" w:eastAsia="Times New Roman" w:hAnsi="Times New Roman" w:cs="Times New Roman"/>
          <w:i/>
          <w:iCs/>
          <w:color w:val="000000" w:themeColor="text1"/>
          <w:sz w:val="28"/>
          <w:szCs w:val="28"/>
        </w:rPr>
        <w:t>Bacillus</w:t>
      </w:r>
      <w:r w:rsidRPr="004D7DD8">
        <w:rPr>
          <w:rFonts w:ascii="Times New Roman" w:eastAsia="Times New Roman" w:hAnsi="Times New Roman" w:cs="Times New Roman"/>
          <w:color w:val="000000" w:themeColor="text1"/>
          <w:sz w:val="28"/>
          <w:szCs w:val="28"/>
        </w:rPr>
        <w:t xml:space="preserve">, </w:t>
      </w:r>
      <w:r w:rsidRPr="004D7DD8">
        <w:rPr>
          <w:rFonts w:ascii="Times New Roman" w:eastAsia="Times New Roman" w:hAnsi="Times New Roman" w:cs="Times New Roman"/>
          <w:i/>
          <w:iCs/>
          <w:color w:val="000000" w:themeColor="text1"/>
          <w:sz w:val="28"/>
          <w:szCs w:val="28"/>
        </w:rPr>
        <w:t>Aspergillus</w:t>
      </w:r>
      <w:r w:rsidRPr="004D7DD8">
        <w:rPr>
          <w:rFonts w:ascii="Times New Roman" w:eastAsia="Times New Roman" w:hAnsi="Times New Roman" w:cs="Times New Roman"/>
          <w:color w:val="000000" w:themeColor="text1"/>
          <w:sz w:val="28"/>
          <w:szCs w:val="28"/>
        </w:rPr>
        <w:t xml:space="preserve">, and </w:t>
      </w:r>
      <w:r w:rsidRPr="004D7DD8">
        <w:rPr>
          <w:rFonts w:ascii="Times New Roman" w:eastAsia="Times New Roman" w:hAnsi="Times New Roman" w:cs="Times New Roman"/>
          <w:i/>
          <w:iCs/>
          <w:color w:val="000000" w:themeColor="text1"/>
          <w:sz w:val="28"/>
          <w:szCs w:val="28"/>
        </w:rPr>
        <w:t>Penicillium</w:t>
      </w:r>
      <w:r w:rsidRPr="004D7DD8">
        <w:rPr>
          <w:rFonts w:ascii="Times New Roman" w:eastAsia="Times New Roman" w:hAnsi="Times New Roman" w:cs="Times New Roman"/>
          <w:color w:val="000000" w:themeColor="text1"/>
          <w:sz w:val="28"/>
          <w:szCs w:val="28"/>
        </w:rPr>
        <w:t>, among others. Their presence and activity contribute to the gradual detoxification of the contaminated environment. The process of isolating these microorganisms involves sampling effluent-contaminated soil or water, culturing on selective media, and performing identification using biochemical or molecular techniques. This process is crucial in selecting potential strains for laboratory and field studies on biodegradation. It also helps researchers understand the microbial ecology of polluted environments. Ultimately, it contributes to the development of microbial consortia for enhanced pollutant degradation</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Pandey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2025</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The increasing awareness of environmental pollution and its adverse effects has heightened interest in microbial-based solutions. Petrochemical industries, despite their economic contributions, have come under scrutiny due to their contribution to environmental degradation. Governments and environmental agencies now enforce stricter regulations on waste management and pollution control. As a result, industries are exploring ways to reduce their environmental footprint, including adopting biotechnological interventions. The use of microorganisms offers an eco-</w:t>
      </w:r>
      <w:r w:rsidRPr="004D7DD8">
        <w:rPr>
          <w:rFonts w:ascii="Times New Roman" w:eastAsia="Times New Roman" w:hAnsi="Times New Roman" w:cs="Times New Roman"/>
          <w:color w:val="000000" w:themeColor="text1"/>
          <w:sz w:val="28"/>
          <w:szCs w:val="28"/>
        </w:rPr>
        <w:lastRenderedPageBreak/>
        <w:t>friendly, cost-effective alternative for the treatment of petrochemical wastes. Moreover, it reduces reliance on hazardous chemicals that could cause secondary pollution. The success of these methods depends largely on the types of microorganisms involved and their degradation potential. Hence, isolating and characterizing such microbes is a necessary step in implementing microbial treatment systems. Microbial biotechnology holds promise not only in pollution remediation but also in recovering valuable resources from waste. This forms the basis for research projects such as the one being undertaken here. Understanding these microorganisms’ roles is essential for future advancements in environmental microbiology and industrial sustainability</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Dankaka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2023</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isolation of microorganisms from petrochemical effluents involves a step-by-step laboratory process. This begins with sample collection from effluent discharge points, contaminated water bodies, or surrounding soil. These samples are then processed under aseptic conditions to avoid external contamination. Microbial cultures are typically grown on selective or differential media designed to support hydrocarbon-degrading organisms. Incubation under various conditions (aerobic or anaerobic) allows the growth of diverse microbial communities. Pure isolates are then obtained through sub-culturing and tested for their ability to degrade petrochemical compounds. Further analysis includes biochemical tests such as catalase, oxidase, and starch hydrolysis, as well as modern molecular identification </w:t>
      </w:r>
      <w:r w:rsidRPr="004D7DD8">
        <w:rPr>
          <w:rFonts w:ascii="Times New Roman" w:eastAsia="Times New Roman" w:hAnsi="Times New Roman" w:cs="Times New Roman"/>
          <w:color w:val="000000" w:themeColor="text1"/>
          <w:sz w:val="28"/>
          <w:szCs w:val="28"/>
        </w:rPr>
        <w:lastRenderedPageBreak/>
        <w:t>methods like 16S rRNA sequencing. These analyses help determine the identity and potential of the isolates. In some cases, researchers evaluate the enzymatic activity of the microbes to understand their mode of degradation. This laboratory process provides a foundation for using the identified organisms in pilot-scale bioremediation studies. It also opens up avenues for bioengineering microbes with enhanced capabilities.</w:t>
      </w:r>
    </w:p>
    <w:p w:rsidR="00D85E8C"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types of microorganisms isolated from petrochemical effluents vary depending on the location, nature of effluent, and environmental conditions. In aquatic environments, the dominant strains may differ from those in contaminated soil due to differences in oxygen availability and nutrient levels. Common bacteria isolated include </w:t>
      </w:r>
      <w:r w:rsidRPr="004D7DD8">
        <w:rPr>
          <w:rFonts w:ascii="Times New Roman" w:eastAsia="Times New Roman" w:hAnsi="Times New Roman" w:cs="Times New Roman"/>
          <w:i/>
          <w:iCs/>
          <w:color w:val="000000" w:themeColor="text1"/>
          <w:sz w:val="28"/>
          <w:szCs w:val="28"/>
        </w:rPr>
        <w:t>Pseudomonas</w:t>
      </w:r>
      <w:r w:rsidRPr="004D7DD8">
        <w:rPr>
          <w:rFonts w:ascii="Times New Roman" w:eastAsia="Times New Roman" w:hAnsi="Times New Roman" w:cs="Times New Roman"/>
          <w:color w:val="000000" w:themeColor="text1"/>
          <w:sz w:val="28"/>
          <w:szCs w:val="28"/>
        </w:rPr>
        <w:t xml:space="preserve">, </w:t>
      </w:r>
      <w:r w:rsidRPr="004D7DD8">
        <w:rPr>
          <w:rFonts w:ascii="Times New Roman" w:eastAsia="Times New Roman" w:hAnsi="Times New Roman" w:cs="Times New Roman"/>
          <w:i/>
          <w:iCs/>
          <w:color w:val="000000" w:themeColor="text1"/>
          <w:sz w:val="28"/>
          <w:szCs w:val="28"/>
        </w:rPr>
        <w:t>Alcaligenes</w:t>
      </w:r>
      <w:r w:rsidRPr="004D7DD8">
        <w:rPr>
          <w:rFonts w:ascii="Times New Roman" w:eastAsia="Times New Roman" w:hAnsi="Times New Roman" w:cs="Times New Roman"/>
          <w:color w:val="000000" w:themeColor="text1"/>
          <w:sz w:val="28"/>
          <w:szCs w:val="28"/>
        </w:rPr>
        <w:t xml:space="preserve">, </w:t>
      </w:r>
      <w:r w:rsidRPr="004D7DD8">
        <w:rPr>
          <w:rFonts w:ascii="Times New Roman" w:eastAsia="Times New Roman" w:hAnsi="Times New Roman" w:cs="Times New Roman"/>
          <w:i/>
          <w:iCs/>
          <w:color w:val="000000" w:themeColor="text1"/>
          <w:sz w:val="28"/>
          <w:szCs w:val="28"/>
        </w:rPr>
        <w:t>Mycobacterium</w:t>
      </w:r>
      <w:r w:rsidRPr="004D7DD8">
        <w:rPr>
          <w:rFonts w:ascii="Times New Roman" w:eastAsia="Times New Roman" w:hAnsi="Times New Roman" w:cs="Times New Roman"/>
          <w:color w:val="000000" w:themeColor="text1"/>
          <w:sz w:val="28"/>
          <w:szCs w:val="28"/>
        </w:rPr>
        <w:t xml:space="preserve">, and </w:t>
      </w:r>
      <w:r w:rsidRPr="004D7DD8">
        <w:rPr>
          <w:rFonts w:ascii="Times New Roman" w:eastAsia="Times New Roman" w:hAnsi="Times New Roman" w:cs="Times New Roman"/>
          <w:i/>
          <w:iCs/>
          <w:color w:val="000000" w:themeColor="text1"/>
          <w:sz w:val="28"/>
          <w:szCs w:val="28"/>
        </w:rPr>
        <w:t>Rhodococcus</w:t>
      </w:r>
      <w:r w:rsidRPr="004D7DD8">
        <w:rPr>
          <w:rFonts w:ascii="Times New Roman" w:eastAsia="Times New Roman" w:hAnsi="Times New Roman" w:cs="Times New Roman"/>
          <w:color w:val="000000" w:themeColor="text1"/>
          <w:sz w:val="28"/>
          <w:szCs w:val="28"/>
        </w:rPr>
        <w:t xml:space="preserve">, which are known for their hydrocarbon degradation potential. Fungal genera such as </w:t>
      </w:r>
      <w:r w:rsidRPr="004D7DD8">
        <w:rPr>
          <w:rFonts w:ascii="Times New Roman" w:eastAsia="Times New Roman" w:hAnsi="Times New Roman" w:cs="Times New Roman"/>
          <w:i/>
          <w:iCs/>
          <w:color w:val="000000" w:themeColor="text1"/>
          <w:sz w:val="28"/>
          <w:szCs w:val="28"/>
        </w:rPr>
        <w:t>Aspergillus</w:t>
      </w:r>
      <w:r w:rsidRPr="004D7DD8">
        <w:rPr>
          <w:rFonts w:ascii="Times New Roman" w:eastAsia="Times New Roman" w:hAnsi="Times New Roman" w:cs="Times New Roman"/>
          <w:color w:val="000000" w:themeColor="text1"/>
          <w:sz w:val="28"/>
          <w:szCs w:val="28"/>
        </w:rPr>
        <w:t xml:space="preserve"> and </w:t>
      </w:r>
      <w:r w:rsidRPr="004D7DD8">
        <w:rPr>
          <w:rFonts w:ascii="Times New Roman" w:eastAsia="Times New Roman" w:hAnsi="Times New Roman" w:cs="Times New Roman"/>
          <w:i/>
          <w:iCs/>
          <w:color w:val="000000" w:themeColor="text1"/>
          <w:sz w:val="28"/>
          <w:szCs w:val="28"/>
        </w:rPr>
        <w:t>Penicillium</w:t>
      </w:r>
      <w:r w:rsidRPr="004D7DD8">
        <w:rPr>
          <w:rFonts w:ascii="Times New Roman" w:eastAsia="Times New Roman" w:hAnsi="Times New Roman" w:cs="Times New Roman"/>
          <w:color w:val="000000" w:themeColor="text1"/>
          <w:sz w:val="28"/>
          <w:szCs w:val="28"/>
        </w:rPr>
        <w:t xml:space="preserve"> are also frequently encountered due to their strong enzymatic systems. These microbes exhibit different mechanisms for detoxifying hydrocarbons, such as oxidation, hydroxylation, and dehalogenation. Some even possess plasmids that encode for hydrocarbon-degrading enzymes, which can be transferred between organisms, enhancing adaptability. The microbial diversity also reflects the extent and history of contamination at the site. Studying these organisms contributes to a deeper understanding of microbial adaptation, evolution, and ecological resilience in polluted environments. Moreover, it allows for the </w:t>
      </w:r>
      <w:r w:rsidRPr="004D7DD8">
        <w:rPr>
          <w:rFonts w:ascii="Times New Roman" w:eastAsia="Times New Roman" w:hAnsi="Times New Roman" w:cs="Times New Roman"/>
          <w:color w:val="000000" w:themeColor="text1"/>
          <w:sz w:val="28"/>
          <w:szCs w:val="28"/>
        </w:rPr>
        <w:lastRenderedPageBreak/>
        <w:t>development of microbial consortia tailored to break down complex pollutant mixtures. This diversity is a valuable resource in the fight against industrial pollution.</w:t>
      </w:r>
      <w:r w:rsidRPr="004D7DD8">
        <w:rPr>
          <w:rFonts w:ascii="Times New Roman" w:eastAsia="Times New Roman" w:hAnsi="Times New Roman" w:cs="Times New Roman"/>
          <w:color w:val="000000" w:themeColor="text1"/>
          <w:sz w:val="28"/>
          <w:szCs w:val="28"/>
        </w:rPr>
        <w:br/>
        <w:t>The significance of this study lies in its potential to provide sustainable solutions for environmental management. As environmental regulations tighten globally, industries are compelled to adopt cleaner technologies. By identifying microorganisms capable of degrading petrochemical pollutants, this research contributes to the growing body of knowledge on bioremediation. It emphasizes the use of nature-based solutions to address human-made environmental challenges. Furthermore, the isolated organisms may serve as models for further genetic and metabolic studies. Understanding how these microorganisms survive and degrade toxic substances can help in developing engineered strains with improved capabilities. These findings may also contribute to the creation of bioaugmentation products used in wastewater treatment plants. Ultimately, the study bridges the gap between microbiology and environmental science, offering practical applications in waste management. It also encourages interdisciplinary collaboration, involving microbiologists, environmentalists, and industrial engineers. Through this research, microbial life is positioned not as a threat but as an ally in environmental restoration</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Samimi </w:t>
      </w:r>
      <w:r w:rsidR="00666D51" w:rsidRPr="004D7DD8">
        <w:rPr>
          <w:rFonts w:ascii="Times New Roman" w:hAnsi="Times New Roman" w:cs="Times New Roman"/>
          <w:color w:val="000000" w:themeColor="text1"/>
          <w:sz w:val="28"/>
          <w:szCs w:val="28"/>
          <w:shd w:val="clear" w:color="auto" w:fill="FFFFFF"/>
        </w:rPr>
        <w:t>and</w:t>
      </w:r>
      <w:r w:rsidR="00E30099" w:rsidRPr="004D7DD8">
        <w:rPr>
          <w:rFonts w:ascii="Times New Roman" w:hAnsi="Times New Roman" w:cs="Times New Roman"/>
          <w:color w:val="000000" w:themeColor="text1"/>
          <w:sz w:val="28"/>
          <w:szCs w:val="28"/>
          <w:shd w:val="clear" w:color="auto" w:fill="FFFFFF"/>
        </w:rPr>
        <w:t xml:space="preserve"> Shahriari-Moghadam, 2025</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lastRenderedPageBreak/>
        <w:t>There are, however, challenges associated with the use of microorganisms in treating petrochemical effluents. Not all strains are effective under field conditions, and factors like pH, temperature, and pollutant concentration can affect microbial activity. The presence of mixed contaminants may also inhibit the growth or function of some microorganisms. Moreover, maintaining microbial viability and activity during treatment requires careful environmental management. Genetic mutation or horizontal gene transfer may affect microbial behavior unpredictably. Therefore, rigorous testing and optimization are required before full-scale application of microbial treatment strategies. Another challenge is the slow rate of natural biodegradation, which may not be suitable for emergency pollution responses. To overcome these issues, scientists explore genetic modification, use of microbial consortia, and environmental optimization techniques. Despite these challenges, microbial remediation remains one of the most promising methods for long-term environmental sustainability. The key to success lies in the careful selection, isolation, and testing of robust microbial strains capable of thriving in petrochemical environments</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Goveas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2020</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666D51"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This project is timely and relevant, considering the environmental challenges posed by industrialization and increasing petrochemical waste. By focusing on the isolation of microorganisms from effluents, it adds value to the scientific effort toward a cleaner, greener planet</w:t>
      </w:r>
      <w:r w:rsidR="00666D51" w:rsidRPr="004D7DD8">
        <w:rPr>
          <w:rFonts w:ascii="Times New Roman" w:eastAsia="Times New Roman" w:hAnsi="Times New Roman" w:cs="Times New Roman"/>
          <w:color w:val="000000" w:themeColor="text1"/>
          <w:sz w:val="28"/>
          <w:szCs w:val="28"/>
        </w:rPr>
        <w:t xml:space="preserve"> (</w:t>
      </w:r>
      <w:r w:rsidR="00666D51" w:rsidRPr="004D7DD8">
        <w:rPr>
          <w:rFonts w:ascii="Times New Roman" w:hAnsi="Times New Roman" w:cs="Times New Roman"/>
          <w:color w:val="000000" w:themeColor="text1"/>
          <w:sz w:val="28"/>
          <w:szCs w:val="28"/>
          <w:shd w:val="clear" w:color="auto" w:fill="FFFFFF"/>
        </w:rPr>
        <w:t xml:space="preserve">Deng </w:t>
      </w:r>
      <w:r w:rsidR="00666D51" w:rsidRPr="004D7DD8">
        <w:rPr>
          <w:rFonts w:ascii="Times New Roman" w:hAnsi="Times New Roman" w:cs="Times New Roman"/>
          <w:i/>
          <w:color w:val="000000" w:themeColor="text1"/>
          <w:sz w:val="28"/>
          <w:szCs w:val="28"/>
          <w:shd w:val="clear" w:color="auto" w:fill="FFFFFF"/>
        </w:rPr>
        <w:t>et al</w:t>
      </w:r>
      <w:r w:rsidR="00666D51" w:rsidRPr="004D7DD8">
        <w:rPr>
          <w:rFonts w:ascii="Times New Roman" w:hAnsi="Times New Roman" w:cs="Times New Roman"/>
          <w:color w:val="000000" w:themeColor="text1"/>
          <w:sz w:val="28"/>
          <w:szCs w:val="28"/>
          <w:shd w:val="clear" w:color="auto" w:fill="FFFFFF"/>
        </w:rPr>
        <w:t>., 2020</w:t>
      </w:r>
      <w:r w:rsidR="00666D51"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 xml:space="preserve">. The project involves field sampling, </w:t>
      </w:r>
      <w:r w:rsidRPr="004D7DD8">
        <w:rPr>
          <w:rFonts w:ascii="Times New Roman" w:eastAsia="Times New Roman" w:hAnsi="Times New Roman" w:cs="Times New Roman"/>
          <w:color w:val="000000" w:themeColor="text1"/>
          <w:sz w:val="28"/>
          <w:szCs w:val="28"/>
        </w:rPr>
        <w:lastRenderedPageBreak/>
        <w:t>microbial culture, identification, and potential assessment for pollutant degradation. It also highlights the resilience and adaptability of microorganisms in extreme environments. Furthermore, it contributes to the knowledge of microbial biodiversity in polluted ecosystems, which is important for conservation and environmental monitoring. The outcomes of this study could inform environmental policy and industrial practices on effluent treatment. It could also stimulate further research into microbial biotechnology and waste biotransformation. The project ultimately underscores the importance of integrating microbiology into environmental protection strategies. By tapping into the natural potential of microorganisms, we can move closer to achieving sustainable industrial development</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rPr>
        <w:t>(</w:t>
      </w:r>
      <w:r w:rsidR="00E30099" w:rsidRPr="004D7DD8">
        <w:rPr>
          <w:rFonts w:ascii="Times New Roman" w:hAnsi="Times New Roman" w:cs="Times New Roman"/>
          <w:color w:val="000000" w:themeColor="text1"/>
          <w:sz w:val="28"/>
          <w:szCs w:val="28"/>
          <w:shd w:val="clear" w:color="auto" w:fill="FFFFFF"/>
        </w:rPr>
        <w:t xml:space="preserve">Lang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2020</w:t>
      </w:r>
      <w:r w:rsidR="00E30099" w:rsidRPr="004D7DD8">
        <w:rPr>
          <w:rFonts w:ascii="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D85E8C" w:rsidRPr="004D7DD8" w:rsidRDefault="00D85E8C" w:rsidP="009254A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isolation and study of microorganisms associated with petrochemical effluents is a crucial step in environmental biotechnology. It provides insight into microbial ecology, adaptation, and biodegradation processes. Through this project, valuable microbial strains can be identified and possibly harnessed for bioremediation applications. These strains not only help mitigate pollution but also support the restoration of ecological balance. The research aligns with global goals for sustainable development, particularly in the areas of clean water, industry innovation, and climate action. It emphasizes the dual role of microbes as both bioindicators of pollution and agents of environmental recovery. The importance of </w:t>
      </w:r>
      <w:r w:rsidRPr="004D7DD8">
        <w:rPr>
          <w:rFonts w:ascii="Times New Roman" w:eastAsia="Times New Roman" w:hAnsi="Times New Roman" w:cs="Times New Roman"/>
          <w:color w:val="000000" w:themeColor="text1"/>
          <w:sz w:val="28"/>
          <w:szCs w:val="28"/>
        </w:rPr>
        <w:lastRenderedPageBreak/>
        <w:t>such research is growing, especially in regions where industrial activities and environmental protection must be balanced. Ultimately, this study contributes to the broader scientific understanding of how microorganisms interact with man-made pollutants. It lays the groundwork for innovative, nature-based approaches to pollution control. As such, it holds promise for transforming waste management practices in petrochemical and related industries</w:t>
      </w:r>
      <w:r w:rsidR="00E30099" w:rsidRPr="004D7DD8">
        <w:rPr>
          <w:rFonts w:ascii="Times New Roman" w:eastAsia="Times New Roman" w:hAnsi="Times New Roman" w:cs="Times New Roman"/>
          <w:color w:val="000000" w:themeColor="text1"/>
          <w:sz w:val="28"/>
          <w:szCs w:val="28"/>
        </w:rPr>
        <w:t xml:space="preserve"> (</w:t>
      </w:r>
      <w:r w:rsidR="00E30099" w:rsidRPr="004D7DD8">
        <w:rPr>
          <w:rFonts w:ascii="Times New Roman" w:hAnsi="Times New Roman" w:cs="Times New Roman"/>
          <w:color w:val="000000" w:themeColor="text1"/>
          <w:sz w:val="28"/>
          <w:szCs w:val="28"/>
          <w:shd w:val="clear" w:color="auto" w:fill="FFFFFF"/>
        </w:rPr>
        <w:t xml:space="preserve">Mikhak </w:t>
      </w:r>
      <w:r w:rsidR="00666D51" w:rsidRPr="004D7DD8">
        <w:rPr>
          <w:rFonts w:ascii="Times New Roman" w:hAnsi="Times New Roman" w:cs="Times New Roman"/>
          <w:i/>
          <w:color w:val="000000" w:themeColor="text1"/>
          <w:sz w:val="28"/>
          <w:szCs w:val="28"/>
          <w:shd w:val="clear" w:color="auto" w:fill="FFFFFF"/>
        </w:rPr>
        <w:t>et al</w:t>
      </w:r>
      <w:r w:rsidR="00E30099" w:rsidRPr="004D7DD8">
        <w:rPr>
          <w:rFonts w:ascii="Times New Roman" w:hAnsi="Times New Roman" w:cs="Times New Roman"/>
          <w:color w:val="000000" w:themeColor="text1"/>
          <w:sz w:val="28"/>
          <w:szCs w:val="28"/>
          <w:shd w:val="clear" w:color="auto" w:fill="FFFFFF"/>
        </w:rPr>
        <w:t>., 2019</w:t>
      </w:r>
      <w:r w:rsidR="00E30099" w:rsidRPr="004D7DD8">
        <w:rPr>
          <w:rFonts w:ascii="Times New Roman" w:eastAsia="Times New Roman" w:hAnsi="Times New Roman" w:cs="Times New Roman"/>
          <w:color w:val="000000" w:themeColor="text1"/>
          <w:sz w:val="28"/>
          <w:szCs w:val="28"/>
        </w:rPr>
        <w:t>)</w:t>
      </w:r>
      <w:r w:rsidRPr="004D7DD8">
        <w:rPr>
          <w:rFonts w:ascii="Times New Roman" w:eastAsia="Times New Roman" w:hAnsi="Times New Roman" w:cs="Times New Roman"/>
          <w:color w:val="000000" w:themeColor="text1"/>
          <w:sz w:val="28"/>
          <w:szCs w:val="28"/>
        </w:rPr>
        <w:t>.</w:t>
      </w:r>
    </w:p>
    <w:p w:rsidR="00280381" w:rsidRPr="004D7DD8" w:rsidRDefault="00D85E8C" w:rsidP="00105199">
      <w:pPr>
        <w:pStyle w:val="Heading1"/>
        <w:rPr>
          <w:rFonts w:ascii="Times New Roman" w:hAnsi="Times New Roman" w:cs="Times New Roman"/>
          <w:color w:val="000000" w:themeColor="text1"/>
          <w:sz w:val="28"/>
          <w:szCs w:val="28"/>
        </w:rPr>
      </w:pPr>
      <w:bookmarkStart w:id="3" w:name="_Toc202123481"/>
      <w:r w:rsidRPr="004D7DD8">
        <w:rPr>
          <w:rFonts w:ascii="Times New Roman" w:hAnsi="Times New Roman" w:cs="Times New Roman"/>
          <w:color w:val="000000" w:themeColor="text1"/>
          <w:sz w:val="28"/>
          <w:szCs w:val="28"/>
        </w:rPr>
        <w:t>1.2 Literature Review</w:t>
      </w:r>
      <w:bookmarkEnd w:id="3"/>
    </w:p>
    <w:p w:rsidR="00D85E8C" w:rsidRPr="004D7DD8" w:rsidRDefault="00D85E8C" w:rsidP="009254A7">
      <w:p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Microorganisms have demonstrated a remarkable ability to adapt to harsh environments, including petrochemical effluents, which are often rich in toxic organic compounds such as hydrocarbons, phenols, and heavy metals. These effluents significantly alter the physicochemical properties of receiving ecosystems, leading to selective pressure that favors resistant microbial communities. Recent studies have shown that certain bacteria such as </w:t>
      </w:r>
      <w:r w:rsidRPr="004D7DD8">
        <w:rPr>
          <w:rStyle w:val="Emphasis"/>
          <w:rFonts w:ascii="Times New Roman" w:hAnsi="Times New Roman" w:cs="Times New Roman"/>
          <w:color w:val="000000" w:themeColor="text1"/>
          <w:sz w:val="28"/>
          <w:szCs w:val="28"/>
        </w:rPr>
        <w:t>Pseudomonas</w:t>
      </w:r>
      <w:r w:rsidRPr="004D7DD8">
        <w:rPr>
          <w:rFonts w:ascii="Times New Roman" w:hAnsi="Times New Roman" w:cs="Times New Roman"/>
          <w:color w:val="000000" w:themeColor="text1"/>
          <w:sz w:val="28"/>
          <w:szCs w:val="28"/>
        </w:rPr>
        <w:t xml:space="preserve">, </w:t>
      </w:r>
      <w:r w:rsidRPr="004D7DD8">
        <w:rPr>
          <w:rStyle w:val="Emphasis"/>
          <w:rFonts w:ascii="Times New Roman" w:hAnsi="Times New Roman" w:cs="Times New Roman"/>
          <w:color w:val="000000" w:themeColor="text1"/>
          <w:sz w:val="28"/>
          <w:szCs w:val="28"/>
        </w:rPr>
        <w:t>Bacillus</w:t>
      </w:r>
      <w:r w:rsidRPr="004D7DD8">
        <w:rPr>
          <w:rFonts w:ascii="Times New Roman" w:hAnsi="Times New Roman" w:cs="Times New Roman"/>
          <w:color w:val="000000" w:themeColor="text1"/>
          <w:sz w:val="28"/>
          <w:szCs w:val="28"/>
        </w:rPr>
        <w:t xml:space="preserve">, and </w:t>
      </w:r>
      <w:r w:rsidRPr="004D7DD8">
        <w:rPr>
          <w:rStyle w:val="Emphasis"/>
          <w:rFonts w:ascii="Times New Roman" w:hAnsi="Times New Roman" w:cs="Times New Roman"/>
          <w:color w:val="000000" w:themeColor="text1"/>
          <w:sz w:val="28"/>
          <w:szCs w:val="28"/>
        </w:rPr>
        <w:t>Acinetobacter</w:t>
      </w:r>
      <w:r w:rsidRPr="004D7DD8">
        <w:rPr>
          <w:rFonts w:ascii="Times New Roman" w:hAnsi="Times New Roman" w:cs="Times New Roman"/>
          <w:color w:val="000000" w:themeColor="text1"/>
          <w:sz w:val="28"/>
          <w:szCs w:val="28"/>
        </w:rPr>
        <w:t xml:space="preserve"> species thrive in hydrocarbon-rich environments due to their possession of catabolic genes for pollutant degradation (Akinola </w:t>
      </w:r>
      <w:r w:rsidR="00666D51" w:rsidRPr="004D7DD8">
        <w:rPr>
          <w:rFonts w:ascii="Times New Roman" w:hAnsi="Times New Roman" w:cs="Times New Roman"/>
          <w:i/>
          <w:color w:val="000000" w:themeColor="text1"/>
          <w:sz w:val="28"/>
          <w:szCs w:val="28"/>
        </w:rPr>
        <w:t>et al</w:t>
      </w:r>
      <w:r w:rsidRPr="004D7DD8">
        <w:rPr>
          <w:rFonts w:ascii="Times New Roman" w:hAnsi="Times New Roman" w:cs="Times New Roman"/>
          <w:color w:val="000000" w:themeColor="text1"/>
          <w:sz w:val="28"/>
          <w:szCs w:val="28"/>
        </w:rPr>
        <w:t>., 2022). These microbes not only survive but play key roles in the bioremediation of petrochemical-contaminated sites.</w:t>
      </w:r>
    </w:p>
    <w:p w:rsidR="00D85E8C" w:rsidRPr="004D7DD8" w:rsidRDefault="00D85E8C" w:rsidP="009254A7">
      <w:p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Petrochemical effluents support diverse microbial communities that include bacteria, fungi, and actinomycetes. These microorganisms differ in their metabolic capabilities and degradation pathways. Bacterial species such as </w:t>
      </w:r>
      <w:r w:rsidRPr="004D7DD8">
        <w:rPr>
          <w:rStyle w:val="Emphasis"/>
          <w:rFonts w:ascii="Times New Roman" w:hAnsi="Times New Roman" w:cs="Times New Roman"/>
          <w:color w:val="000000" w:themeColor="text1"/>
          <w:sz w:val="28"/>
          <w:szCs w:val="28"/>
        </w:rPr>
        <w:t>Alcaligenes</w:t>
      </w:r>
      <w:r w:rsidRPr="004D7DD8">
        <w:rPr>
          <w:rFonts w:ascii="Times New Roman" w:hAnsi="Times New Roman" w:cs="Times New Roman"/>
          <w:color w:val="000000" w:themeColor="text1"/>
          <w:sz w:val="28"/>
          <w:szCs w:val="28"/>
        </w:rPr>
        <w:t xml:space="preserve">, </w:t>
      </w:r>
      <w:r w:rsidRPr="004D7DD8">
        <w:rPr>
          <w:rStyle w:val="Emphasis"/>
          <w:rFonts w:ascii="Times New Roman" w:hAnsi="Times New Roman" w:cs="Times New Roman"/>
          <w:color w:val="000000" w:themeColor="text1"/>
          <w:sz w:val="28"/>
          <w:szCs w:val="28"/>
        </w:rPr>
        <w:lastRenderedPageBreak/>
        <w:t>Mycobacterium</w:t>
      </w:r>
      <w:r w:rsidRPr="004D7DD8">
        <w:rPr>
          <w:rFonts w:ascii="Times New Roman" w:hAnsi="Times New Roman" w:cs="Times New Roman"/>
          <w:color w:val="000000" w:themeColor="text1"/>
          <w:sz w:val="28"/>
          <w:szCs w:val="28"/>
        </w:rPr>
        <w:t xml:space="preserve">, and </w:t>
      </w:r>
      <w:r w:rsidRPr="004D7DD8">
        <w:rPr>
          <w:rStyle w:val="Emphasis"/>
          <w:rFonts w:ascii="Times New Roman" w:hAnsi="Times New Roman" w:cs="Times New Roman"/>
          <w:color w:val="000000" w:themeColor="text1"/>
          <w:sz w:val="28"/>
          <w:szCs w:val="28"/>
        </w:rPr>
        <w:t>Rhodococcus</w:t>
      </w:r>
      <w:r w:rsidRPr="004D7DD8">
        <w:rPr>
          <w:rFonts w:ascii="Times New Roman" w:hAnsi="Times New Roman" w:cs="Times New Roman"/>
          <w:color w:val="000000" w:themeColor="text1"/>
          <w:sz w:val="28"/>
          <w:szCs w:val="28"/>
        </w:rPr>
        <w:t xml:space="preserve"> have been frequently isolated from refinery wastewaters and are known for their ability to degrade polycyclic aromatic hydrocarbons (PAHs). Fungal isolates such as </w:t>
      </w:r>
      <w:r w:rsidRPr="004D7DD8">
        <w:rPr>
          <w:rStyle w:val="Emphasis"/>
          <w:rFonts w:ascii="Times New Roman" w:hAnsi="Times New Roman" w:cs="Times New Roman"/>
          <w:color w:val="000000" w:themeColor="text1"/>
          <w:sz w:val="28"/>
          <w:szCs w:val="28"/>
        </w:rPr>
        <w:t>Aspergillus</w:t>
      </w:r>
      <w:r w:rsidRPr="004D7DD8">
        <w:rPr>
          <w:rFonts w:ascii="Times New Roman" w:hAnsi="Times New Roman" w:cs="Times New Roman"/>
          <w:color w:val="000000" w:themeColor="text1"/>
          <w:sz w:val="28"/>
          <w:szCs w:val="28"/>
        </w:rPr>
        <w:t xml:space="preserve"> and </w:t>
      </w:r>
      <w:r w:rsidRPr="004D7DD8">
        <w:rPr>
          <w:rStyle w:val="Emphasis"/>
          <w:rFonts w:ascii="Times New Roman" w:hAnsi="Times New Roman" w:cs="Times New Roman"/>
          <w:color w:val="000000" w:themeColor="text1"/>
          <w:sz w:val="28"/>
          <w:szCs w:val="28"/>
        </w:rPr>
        <w:t>Penicillium</w:t>
      </w:r>
      <w:r w:rsidRPr="004D7DD8">
        <w:rPr>
          <w:rFonts w:ascii="Times New Roman" w:hAnsi="Times New Roman" w:cs="Times New Roman"/>
          <w:color w:val="000000" w:themeColor="text1"/>
          <w:sz w:val="28"/>
          <w:szCs w:val="28"/>
        </w:rPr>
        <w:t xml:space="preserve"> species have also been identified for their ligninolytic enzymes that help in breaking down complex hydrocarbons (Khan </w:t>
      </w:r>
      <w:r w:rsidR="00666D51" w:rsidRPr="004D7DD8">
        <w:rPr>
          <w:rFonts w:ascii="Times New Roman" w:hAnsi="Times New Roman" w:cs="Times New Roman"/>
          <w:i/>
          <w:color w:val="000000" w:themeColor="text1"/>
          <w:sz w:val="28"/>
          <w:szCs w:val="28"/>
        </w:rPr>
        <w:t>et al</w:t>
      </w:r>
      <w:r w:rsidRPr="004D7DD8">
        <w:rPr>
          <w:rFonts w:ascii="Times New Roman" w:hAnsi="Times New Roman" w:cs="Times New Roman"/>
          <w:color w:val="000000" w:themeColor="text1"/>
          <w:sz w:val="28"/>
          <w:szCs w:val="28"/>
        </w:rPr>
        <w:t>., 2021). The diversity of these microorganisms depends largely on the nature of pollutants and the environmental conditions of the effluent discharge site</w:t>
      </w:r>
      <w:r w:rsidR="00E30099" w:rsidRPr="004D7DD8">
        <w:rPr>
          <w:rFonts w:ascii="Times New Roman" w:hAnsi="Times New Roman" w:cs="Times New Roman"/>
          <w:color w:val="000000" w:themeColor="text1"/>
          <w:sz w:val="28"/>
          <w:szCs w:val="28"/>
        </w:rPr>
        <w:t>.</w:t>
      </w:r>
    </w:p>
    <w:p w:rsidR="00D85E8C" w:rsidRPr="004D7DD8" w:rsidRDefault="00D85E8C" w:rsidP="009254A7">
      <w:p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Various microbiological and molecular techniques are employed for the isolation and identification of microorganisms from petrochemical effluents. Traditional culture-dependent techniques involve serial dilution, enrichment culture using minimal salt medium with hydrocarbon substrates, and biochemical characterization of isolates. However, culture-independent techniques such as 16S rRNA gene sequencing, metagenomics, and polymerase chain reaction (PCR) have become essential in recent years to detect unculturable or rare microbial species (Obayori </w:t>
      </w:r>
      <w:r w:rsidR="00666D51" w:rsidRPr="004D7DD8">
        <w:rPr>
          <w:rFonts w:ascii="Times New Roman" w:hAnsi="Times New Roman" w:cs="Times New Roman"/>
          <w:i/>
          <w:color w:val="000000" w:themeColor="text1"/>
          <w:sz w:val="28"/>
          <w:szCs w:val="28"/>
        </w:rPr>
        <w:t>et al</w:t>
      </w:r>
      <w:r w:rsidRPr="004D7DD8">
        <w:rPr>
          <w:rFonts w:ascii="Times New Roman" w:hAnsi="Times New Roman" w:cs="Times New Roman"/>
          <w:color w:val="000000" w:themeColor="text1"/>
          <w:sz w:val="28"/>
          <w:szCs w:val="28"/>
        </w:rPr>
        <w:t>., 2023). These modern techniques provide a comprehensive understanding of microbial diversity and functional genes associated with hydrocarbon degradation.</w:t>
      </w:r>
    </w:p>
    <w:p w:rsidR="00666D51" w:rsidRPr="004D7DD8" w:rsidRDefault="00666D51" w:rsidP="009254A7">
      <w:pPr>
        <w:spacing w:line="480" w:lineRule="auto"/>
        <w:jc w:val="both"/>
        <w:rPr>
          <w:rFonts w:ascii="Times New Roman" w:hAnsi="Times New Roman" w:cs="Times New Roman"/>
          <w:b/>
          <w:color w:val="000000" w:themeColor="text1"/>
          <w:sz w:val="28"/>
          <w:szCs w:val="28"/>
        </w:rPr>
      </w:pPr>
    </w:p>
    <w:p w:rsidR="00666D51" w:rsidRPr="004D7DD8" w:rsidRDefault="00666D51" w:rsidP="009254A7">
      <w:pPr>
        <w:spacing w:line="480" w:lineRule="auto"/>
        <w:jc w:val="both"/>
        <w:rPr>
          <w:rFonts w:ascii="Times New Roman" w:hAnsi="Times New Roman" w:cs="Times New Roman"/>
          <w:b/>
          <w:color w:val="000000" w:themeColor="text1"/>
          <w:sz w:val="28"/>
          <w:szCs w:val="28"/>
        </w:rPr>
      </w:pPr>
    </w:p>
    <w:p w:rsidR="00105199" w:rsidRPr="004D7DD8" w:rsidRDefault="00105199" w:rsidP="009254A7">
      <w:pPr>
        <w:spacing w:line="480" w:lineRule="auto"/>
        <w:jc w:val="both"/>
        <w:rPr>
          <w:rFonts w:ascii="Times New Roman" w:hAnsi="Times New Roman" w:cs="Times New Roman"/>
          <w:b/>
          <w:color w:val="000000" w:themeColor="text1"/>
          <w:sz w:val="28"/>
          <w:szCs w:val="28"/>
        </w:rPr>
      </w:pPr>
    </w:p>
    <w:p w:rsidR="00D85E8C" w:rsidRPr="004D7DD8" w:rsidRDefault="00D85E8C" w:rsidP="00105199">
      <w:pPr>
        <w:pStyle w:val="Heading1"/>
        <w:rPr>
          <w:rFonts w:ascii="Times New Roman" w:hAnsi="Times New Roman" w:cs="Times New Roman"/>
          <w:color w:val="000000" w:themeColor="text1"/>
          <w:sz w:val="28"/>
          <w:szCs w:val="28"/>
        </w:rPr>
      </w:pPr>
      <w:bookmarkStart w:id="4" w:name="_Toc202123482"/>
      <w:r w:rsidRPr="004D7DD8">
        <w:rPr>
          <w:rFonts w:ascii="Times New Roman" w:hAnsi="Times New Roman" w:cs="Times New Roman"/>
          <w:color w:val="000000" w:themeColor="text1"/>
          <w:sz w:val="28"/>
          <w:szCs w:val="28"/>
        </w:rPr>
        <w:lastRenderedPageBreak/>
        <w:t xml:space="preserve">1.3 </w:t>
      </w:r>
      <w:r w:rsidR="00666D51" w:rsidRPr="004D7DD8">
        <w:rPr>
          <w:rFonts w:ascii="Times New Roman" w:hAnsi="Times New Roman" w:cs="Times New Roman"/>
          <w:color w:val="000000" w:themeColor="text1"/>
          <w:sz w:val="28"/>
          <w:szCs w:val="28"/>
        </w:rPr>
        <w:t>Statement of Problem</w:t>
      </w:r>
      <w:bookmarkEnd w:id="4"/>
    </w:p>
    <w:p w:rsidR="00D85E8C" w:rsidRPr="004D7DD8" w:rsidRDefault="00D85E8C" w:rsidP="009254A7">
      <w:pPr>
        <w:pStyle w:val="ListParagraph"/>
        <w:numPr>
          <w:ilvl w:val="0"/>
          <w:numId w:val="1"/>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Environmental Pollution and Ecological Damage</w:t>
      </w:r>
    </w:p>
    <w:p w:rsidR="00D85E8C" w:rsidRPr="004D7DD8" w:rsidRDefault="00D85E8C" w:rsidP="009254A7">
      <w:pPr>
        <w:pStyle w:val="ListParagraph"/>
        <w:numPr>
          <w:ilvl w:val="0"/>
          <w:numId w:val="1"/>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Limited Knowledge of Indigenous Microbial Species with Bioremediation Potential</w:t>
      </w:r>
    </w:p>
    <w:p w:rsidR="00D85E8C" w:rsidRPr="004D7DD8" w:rsidRDefault="00D85E8C" w:rsidP="009254A7">
      <w:pPr>
        <w:pStyle w:val="ListParagraph"/>
        <w:numPr>
          <w:ilvl w:val="0"/>
          <w:numId w:val="1"/>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Health Hazards and Public Safety Risks</w:t>
      </w:r>
    </w:p>
    <w:p w:rsidR="00E30099" w:rsidRPr="004D7DD8" w:rsidRDefault="00E30099" w:rsidP="00105199">
      <w:pPr>
        <w:pStyle w:val="Heading1"/>
        <w:rPr>
          <w:rFonts w:ascii="Times New Roman" w:hAnsi="Times New Roman" w:cs="Times New Roman"/>
          <w:color w:val="000000" w:themeColor="text1"/>
          <w:sz w:val="28"/>
          <w:szCs w:val="28"/>
        </w:rPr>
      </w:pPr>
      <w:bookmarkStart w:id="5" w:name="_Toc202123483"/>
      <w:r w:rsidRPr="004D7DD8">
        <w:rPr>
          <w:rFonts w:ascii="Times New Roman" w:hAnsi="Times New Roman" w:cs="Times New Roman"/>
          <w:color w:val="000000" w:themeColor="text1"/>
          <w:sz w:val="28"/>
          <w:szCs w:val="28"/>
        </w:rPr>
        <w:t>1.4 Aim</w:t>
      </w:r>
      <w:r w:rsidR="006544FA" w:rsidRPr="004D7DD8">
        <w:rPr>
          <w:rFonts w:ascii="Times New Roman" w:hAnsi="Times New Roman" w:cs="Times New Roman"/>
          <w:color w:val="000000" w:themeColor="text1"/>
          <w:sz w:val="28"/>
          <w:szCs w:val="28"/>
        </w:rPr>
        <w:t xml:space="preserve"> and Objectives</w:t>
      </w:r>
      <w:bookmarkEnd w:id="5"/>
    </w:p>
    <w:p w:rsidR="00E30099" w:rsidRPr="004D7DD8" w:rsidRDefault="00E30099" w:rsidP="009254A7">
      <w:pPr>
        <w:pStyle w:val="ListParagraph"/>
        <w:numPr>
          <w:ilvl w:val="0"/>
          <w:numId w:val="2"/>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To Isolate and Identify Microorganisms Present in Petrochemical</w:t>
      </w:r>
      <w:r w:rsidR="006544FA" w:rsidRPr="004D7DD8">
        <w:rPr>
          <w:rFonts w:ascii="Times New Roman" w:hAnsi="Times New Roman" w:cs="Times New Roman"/>
          <w:color w:val="000000" w:themeColor="text1"/>
          <w:sz w:val="28"/>
          <w:szCs w:val="28"/>
        </w:rPr>
        <w:t xml:space="preserve"> soil</w:t>
      </w:r>
    </w:p>
    <w:p w:rsidR="00E30099" w:rsidRPr="004D7DD8" w:rsidRDefault="00E30099" w:rsidP="009254A7">
      <w:pPr>
        <w:pStyle w:val="ListParagraph"/>
        <w:numPr>
          <w:ilvl w:val="0"/>
          <w:numId w:val="2"/>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To Assess the Tolerance and Adaptation Mechanisms of Isolated Microorganisms to Petrochemical Pollutants</w:t>
      </w:r>
    </w:p>
    <w:p w:rsidR="0039073B" w:rsidRPr="004D7DD8" w:rsidRDefault="00E30099" w:rsidP="009254A7">
      <w:pPr>
        <w:pStyle w:val="ListParagraph"/>
        <w:numPr>
          <w:ilvl w:val="0"/>
          <w:numId w:val="2"/>
        </w:numPr>
        <w:spacing w:line="480" w:lineRule="auto"/>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To Evaluate the Potential of the Isolated Microorganisms for Bioremediation of Petrochemical Pollutants</w:t>
      </w:r>
    </w:p>
    <w:p w:rsidR="0039073B" w:rsidRPr="004D7DD8" w:rsidRDefault="0039073B" w:rsidP="009254A7">
      <w:pPr>
        <w:spacing w:line="480" w:lineRule="auto"/>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br w:type="page"/>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6" w:name="_Toc202123484"/>
      <w:r w:rsidRPr="004D7DD8">
        <w:rPr>
          <w:rFonts w:ascii="Times New Roman" w:eastAsia="Times New Roman" w:hAnsi="Times New Roman" w:cs="Times New Roman"/>
          <w:color w:val="000000" w:themeColor="text1"/>
          <w:sz w:val="28"/>
          <w:szCs w:val="28"/>
        </w:rPr>
        <w:lastRenderedPageBreak/>
        <w:t>CHAPTER TWO</w:t>
      </w:r>
      <w:bookmarkEnd w:id="6"/>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7" w:name="_Toc202123485"/>
      <w:r w:rsidRPr="004D7DD8">
        <w:rPr>
          <w:rFonts w:ascii="Times New Roman" w:eastAsia="Times New Roman" w:hAnsi="Times New Roman" w:cs="Times New Roman"/>
          <w:color w:val="000000" w:themeColor="text1"/>
          <w:sz w:val="28"/>
          <w:szCs w:val="28"/>
        </w:rPr>
        <w:t>2.0 MATERIALS AND METHODS</w:t>
      </w:r>
      <w:bookmarkEnd w:id="7"/>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8" w:name="_Toc202123486"/>
      <w:r w:rsidRPr="004D7DD8">
        <w:rPr>
          <w:rFonts w:ascii="Times New Roman" w:eastAsia="Times New Roman" w:hAnsi="Times New Roman" w:cs="Times New Roman"/>
          <w:color w:val="000000" w:themeColor="text1"/>
          <w:sz w:val="28"/>
          <w:szCs w:val="28"/>
        </w:rPr>
        <w:t>2.1 Materials</w:t>
      </w:r>
      <w:bookmarkEnd w:id="8"/>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The materials used for the isolation of microorganisms and physicochemical analysis of soil samples from petrochemical effluents included: conical flasks, sterile test tubes, measuring cylinders, weighing balance, stirrer, spatula, microscope slides, Petri dishes, distilled water, stopwatch, crystal violet, safranin, iodine, ethyl alcohol, cotton wool, sterile swabs, aluminium foil, tissue paper, spirit lamp, lighter, inoculating loop, Nutrient Agar (NA), Sabouraud Dextrose Agar (SDA), and antibiotics (amoxicillin). Two environmental soil samples were utilized: Sample A (Petrol Station Soil - P.S.S) and Sample B (Mechanical Village Soil - M.V.S). Additionally, materials for soil physicochemical analysis included mercury and alcohol thermometers, pH meter, conductivity meter, portable DR 900 multiparameter spectrophotometer, barium chloride solution, ammonium hydroxide, potassium chromate, and silver nitrate solution.</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9" w:name="_Toc202123487"/>
      <w:r w:rsidRPr="004D7DD8">
        <w:rPr>
          <w:rFonts w:ascii="Times New Roman" w:eastAsia="Times New Roman" w:hAnsi="Times New Roman" w:cs="Times New Roman"/>
          <w:color w:val="000000" w:themeColor="text1"/>
          <w:sz w:val="28"/>
          <w:szCs w:val="28"/>
        </w:rPr>
        <w:t>2.2 Sterilization of Glasswares</w:t>
      </w:r>
      <w:bookmarkEnd w:id="9"/>
    </w:p>
    <w:p w:rsidR="002D213E" w:rsidRPr="004D7DD8" w:rsidRDefault="00DC25AF"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w:t>
      </w:r>
      <w:r w:rsidRPr="004D7DD8">
        <w:rPr>
          <w:rFonts w:ascii="Times New Roman" w:eastAsia="Times New Roman" w:hAnsi="Times New Roman" w:cs="Times New Roman"/>
          <w:color w:val="000000" w:themeColor="text1"/>
          <w:sz w:val="28"/>
          <w:szCs w:val="28"/>
        </w:rPr>
        <w:lastRenderedPageBreak/>
        <w:t xml:space="preserve">minutes before the Glasswares were taken out. </w:t>
      </w:r>
      <w:r w:rsidR="002D213E" w:rsidRPr="004D7DD8">
        <w:rPr>
          <w:rFonts w:ascii="Times New Roman" w:eastAsia="Times New Roman" w:hAnsi="Times New Roman" w:cs="Times New Roman"/>
          <w:color w:val="000000" w:themeColor="text1"/>
          <w:sz w:val="28"/>
          <w:szCs w:val="28"/>
        </w:rPr>
        <w:t>Work surfaces were disinfected with 70% ethanol, and a spirit lamp was kept on throughout the procedure to minimize contamination.</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10" w:name="_Toc202123488"/>
      <w:r w:rsidRPr="004D7DD8">
        <w:rPr>
          <w:rFonts w:ascii="Times New Roman" w:eastAsia="Times New Roman" w:hAnsi="Times New Roman" w:cs="Times New Roman"/>
          <w:color w:val="000000" w:themeColor="text1"/>
          <w:sz w:val="28"/>
          <w:szCs w:val="28"/>
        </w:rPr>
        <w:t>2.3 Media Preparation</w:t>
      </w:r>
      <w:bookmarkEnd w:id="10"/>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Two types of culture media were prepared for microbial isolation:</w:t>
      </w:r>
    </w:p>
    <w:p w:rsidR="002D213E" w:rsidRPr="004D7DD8" w:rsidRDefault="002D213E" w:rsidP="00105199">
      <w:pPr>
        <w:pStyle w:val="Heading2"/>
        <w:rPr>
          <w:color w:val="000000" w:themeColor="text1"/>
          <w:sz w:val="28"/>
          <w:szCs w:val="28"/>
        </w:rPr>
      </w:pPr>
      <w:bookmarkStart w:id="11" w:name="_Toc202123489"/>
      <w:r w:rsidRPr="004D7DD8">
        <w:rPr>
          <w:color w:val="000000" w:themeColor="text1"/>
          <w:sz w:val="28"/>
          <w:szCs w:val="28"/>
        </w:rPr>
        <w:t>2.3.1 Nutrient Agar (NA)</w:t>
      </w:r>
      <w:bookmarkEnd w:id="11"/>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28g of Nutrient Agar powder was dissolved in 1 liter of distilled water, heated gently while stirring until fully dissolved, and autoclaved at 121°C for 15 minutes. The sterilized medium was allowed to cool to 45°C and poured aseptically into sterile Petri dishes for bacterial culture.</w:t>
      </w:r>
    </w:p>
    <w:p w:rsidR="002D213E" w:rsidRPr="004D7DD8" w:rsidRDefault="002D213E" w:rsidP="00105199">
      <w:pPr>
        <w:pStyle w:val="Heading2"/>
        <w:rPr>
          <w:color w:val="000000" w:themeColor="text1"/>
          <w:sz w:val="28"/>
          <w:szCs w:val="28"/>
        </w:rPr>
      </w:pPr>
      <w:bookmarkStart w:id="12" w:name="_Toc202123490"/>
      <w:r w:rsidRPr="004D7DD8">
        <w:rPr>
          <w:color w:val="000000" w:themeColor="text1"/>
          <w:sz w:val="28"/>
          <w:szCs w:val="28"/>
        </w:rPr>
        <w:t>2.3.2 Sabouraud Dextrose Agar (SDA)</w:t>
      </w:r>
      <w:bookmarkEnd w:id="12"/>
    </w:p>
    <w:p w:rsidR="006316B2"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65g of SDA powder was dissolved in 1 liter of distilled water and heated to dissolve completely. After sterilization at 121°C for 15 minutes, 1g of amoxicillin dissolved in sterile distilled water was added to suppress bacterial growth and promote fungal growth. The medium was poured into sterile Petri dishes and allowed to solidify in an inverted position.</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13" w:name="_Toc202123491"/>
      <w:r w:rsidRPr="004D7DD8">
        <w:rPr>
          <w:rFonts w:ascii="Times New Roman" w:eastAsia="Times New Roman" w:hAnsi="Times New Roman" w:cs="Times New Roman"/>
          <w:color w:val="000000" w:themeColor="text1"/>
          <w:sz w:val="28"/>
          <w:szCs w:val="28"/>
        </w:rPr>
        <w:t>2.4 Sample Collection and Preparation</w:t>
      </w:r>
      <w:bookmarkEnd w:id="13"/>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Soil samples were collected using sterile spatulas into sterile plastic bottles, labelled appropriately as P.S.S and M.V.S. The samples were immediately transported to the </w:t>
      </w:r>
      <w:r w:rsidRPr="004D7DD8">
        <w:rPr>
          <w:rFonts w:ascii="Times New Roman" w:eastAsia="Times New Roman" w:hAnsi="Times New Roman" w:cs="Times New Roman"/>
          <w:color w:val="000000" w:themeColor="text1"/>
          <w:sz w:val="28"/>
          <w:szCs w:val="28"/>
        </w:rPr>
        <w:lastRenderedPageBreak/>
        <w:t>microbiology laboratory for microbial isolation and to the chemistry laboratory for physicochemical analysis. For microbial work, a small quantity of each soil sample was transferred into 5 mL of sterile distilled water in test tubes, shaken vigorously, and used for inoculation.</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14" w:name="_Toc202123492"/>
      <w:r w:rsidRPr="004D7DD8">
        <w:rPr>
          <w:rFonts w:ascii="Times New Roman" w:eastAsia="Times New Roman" w:hAnsi="Times New Roman" w:cs="Times New Roman"/>
          <w:color w:val="000000" w:themeColor="text1"/>
          <w:sz w:val="28"/>
          <w:szCs w:val="28"/>
        </w:rPr>
        <w:t>2.5 Inoculation and Incubation</w:t>
      </w:r>
      <w:bookmarkEnd w:id="14"/>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Sterile Nutrient Agar and SDA plates were inoculated using both sprinkled raw soil samples and 0.5 mL suspensions of soil solutions. Inoculations were carried out under aseptic conditions. Plates were incubated at 37°C for 24 hours for bacterial growth and at room temperature for up to 5 days for fungal growth.</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15" w:name="_Toc202123493"/>
      <w:r w:rsidRPr="004D7DD8">
        <w:rPr>
          <w:rFonts w:ascii="Times New Roman" w:eastAsia="Times New Roman" w:hAnsi="Times New Roman" w:cs="Times New Roman"/>
          <w:color w:val="000000" w:themeColor="text1"/>
          <w:sz w:val="28"/>
          <w:szCs w:val="28"/>
        </w:rPr>
        <w:t>2.6 Gram Staining Procedure</w:t>
      </w:r>
      <w:bookmarkEnd w:id="15"/>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Following incubation, bacterial isolates were gram-stained for microscopic identification. A loopful of bacterial culture was smeared on a clean slide, air-dried, and heat-fixed. The smear was stained with crystal violet for 1 minute, rinsed, followed by iodine for 30 seconds. Ethanol was used for decolorization, and safranin was used for counterstaining. The stained slides were viewed under a microscope at ×40 magnification.</w:t>
      </w:r>
    </w:p>
    <w:p w:rsidR="002D213E" w:rsidRPr="004D7DD8" w:rsidRDefault="002D213E" w:rsidP="00105199">
      <w:pPr>
        <w:pStyle w:val="Heading1"/>
        <w:rPr>
          <w:rFonts w:ascii="Times New Roman" w:eastAsia="Times New Roman" w:hAnsi="Times New Roman" w:cs="Times New Roman"/>
          <w:color w:val="000000" w:themeColor="text1"/>
          <w:sz w:val="28"/>
          <w:szCs w:val="28"/>
        </w:rPr>
      </w:pPr>
      <w:bookmarkStart w:id="16" w:name="_Toc202123494"/>
      <w:r w:rsidRPr="004D7DD8">
        <w:rPr>
          <w:rFonts w:ascii="Times New Roman" w:eastAsia="Times New Roman" w:hAnsi="Times New Roman" w:cs="Times New Roman"/>
          <w:color w:val="000000" w:themeColor="text1"/>
          <w:sz w:val="28"/>
          <w:szCs w:val="28"/>
        </w:rPr>
        <w:t>2.7 Physicochemical Analysis of Soil Samples</w:t>
      </w:r>
      <w:bookmarkEnd w:id="16"/>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Soil samples were air-dried for 72 hours at room temperature, then ground and sieved through a 2.0 mm mesh prior to analysis. The analyses were carried out at the </w:t>
      </w:r>
      <w:r w:rsidRPr="004D7DD8">
        <w:rPr>
          <w:rFonts w:ascii="Times New Roman" w:eastAsia="Times New Roman" w:hAnsi="Times New Roman" w:cs="Times New Roman"/>
          <w:color w:val="000000" w:themeColor="text1"/>
          <w:sz w:val="28"/>
          <w:szCs w:val="28"/>
        </w:rPr>
        <w:lastRenderedPageBreak/>
        <w:t>Chemistry Laboratory Unit of the Science Laboratory Technology Department, Kwara State Polytechnic, Ilorin.</w:t>
      </w:r>
    </w:p>
    <w:p w:rsidR="002D213E" w:rsidRPr="004D7DD8" w:rsidRDefault="002D213E" w:rsidP="00105199">
      <w:pPr>
        <w:pStyle w:val="Heading2"/>
        <w:rPr>
          <w:color w:val="000000" w:themeColor="text1"/>
          <w:sz w:val="28"/>
          <w:szCs w:val="28"/>
        </w:rPr>
      </w:pPr>
      <w:bookmarkStart w:id="17" w:name="_Toc202123495"/>
      <w:r w:rsidRPr="004D7DD8">
        <w:rPr>
          <w:color w:val="000000" w:themeColor="text1"/>
          <w:sz w:val="28"/>
          <w:szCs w:val="28"/>
        </w:rPr>
        <w:t>2.7.1 Temperature Measurement</w:t>
      </w:r>
      <w:bookmarkEnd w:id="17"/>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Soil temperature was measured in situ by inserting a mercury/alcohol thermometer 5–10 cm deep into the soil.</w:t>
      </w:r>
    </w:p>
    <w:p w:rsidR="002D213E" w:rsidRPr="004D7DD8" w:rsidRDefault="002D213E" w:rsidP="00105199">
      <w:pPr>
        <w:pStyle w:val="Heading2"/>
        <w:rPr>
          <w:color w:val="000000" w:themeColor="text1"/>
          <w:sz w:val="28"/>
          <w:szCs w:val="28"/>
        </w:rPr>
      </w:pPr>
      <w:bookmarkStart w:id="18" w:name="_Toc202123496"/>
      <w:r w:rsidRPr="004D7DD8">
        <w:rPr>
          <w:color w:val="000000" w:themeColor="text1"/>
          <w:sz w:val="28"/>
          <w:szCs w:val="28"/>
        </w:rPr>
        <w:t>2.7.2 pH and Electrical Conductivity</w:t>
      </w:r>
      <w:bookmarkEnd w:id="18"/>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Soil pH and electrical conductivity were measured using the aqueous soil suspension method (ISO 10390:2005) following the procedure by Useh et al. (2015). A 1:5 soil-to-water ratio was used for the suspension.</w:t>
      </w:r>
    </w:p>
    <w:p w:rsidR="002D213E" w:rsidRPr="004D7DD8" w:rsidRDefault="002D213E" w:rsidP="00105199">
      <w:pPr>
        <w:pStyle w:val="Heading2"/>
        <w:rPr>
          <w:color w:val="000000" w:themeColor="text1"/>
          <w:sz w:val="28"/>
          <w:szCs w:val="28"/>
        </w:rPr>
      </w:pPr>
      <w:bookmarkStart w:id="19" w:name="_Toc202123497"/>
      <w:r w:rsidRPr="004D7DD8">
        <w:rPr>
          <w:color w:val="000000" w:themeColor="text1"/>
          <w:sz w:val="28"/>
          <w:szCs w:val="28"/>
        </w:rPr>
        <w:t>2.7.3 Nitrate and Phosphate Determination</w:t>
      </w:r>
      <w:bookmarkEnd w:id="19"/>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Ten grams of air-dried soil were mixed with 50 mL of deionized water and allowed to stand for 10 minutes. The mixture was analyzed for nitrate and phosphate concentrations using a Portable DR 900 multiparameter spectrophotometer at 304 nm and 880 nm wavelengths, respectively.</w:t>
      </w:r>
    </w:p>
    <w:p w:rsidR="002D213E" w:rsidRPr="004D7DD8" w:rsidRDefault="002D213E" w:rsidP="00105199">
      <w:pPr>
        <w:pStyle w:val="Heading2"/>
        <w:rPr>
          <w:color w:val="000000" w:themeColor="text1"/>
          <w:sz w:val="28"/>
          <w:szCs w:val="28"/>
        </w:rPr>
      </w:pPr>
      <w:bookmarkStart w:id="20" w:name="_Toc202123498"/>
      <w:r w:rsidRPr="004D7DD8">
        <w:rPr>
          <w:color w:val="000000" w:themeColor="text1"/>
          <w:sz w:val="28"/>
          <w:szCs w:val="28"/>
        </w:rPr>
        <w:t>2.7.4 Sulphate Determination</w:t>
      </w:r>
      <w:bookmarkEnd w:id="20"/>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From the water extract of the soil suspension, 10 mL was transferred into a conical flask. Concentrated hydrochloric acid was added to acidify the solution, followed by heating to boiling. Barium chloride solution was added in slight excess (volume V1) and the mixture was neutralized using ammonium hydroxide. Excess barium </w:t>
      </w:r>
      <w:r w:rsidRPr="004D7DD8">
        <w:rPr>
          <w:rFonts w:ascii="Times New Roman" w:eastAsia="Times New Roman" w:hAnsi="Times New Roman" w:cs="Times New Roman"/>
          <w:color w:val="000000" w:themeColor="text1"/>
          <w:sz w:val="28"/>
          <w:szCs w:val="28"/>
        </w:rPr>
        <w:lastRenderedPageBreak/>
        <w:t>chloride (V2) was titrated against potassium chromate using silver nitrate as an external indicator. A brick red precipitate indicated the endpoint. The total sulphate content was calculated using the formula:</w:t>
      </w:r>
      <w:r w:rsidRPr="004D7DD8">
        <w:rPr>
          <w:rFonts w:ascii="Times New Roman" w:eastAsia="Times New Roman" w:hAnsi="Times New Roman" w:cs="Times New Roman"/>
          <w:color w:val="000000" w:themeColor="text1"/>
          <w:sz w:val="28"/>
          <w:szCs w:val="28"/>
        </w:rPr>
        <w:br/>
      </w:r>
      <w:r w:rsidRPr="004D7DD8">
        <w:rPr>
          <w:rFonts w:ascii="Times New Roman" w:eastAsia="Times New Roman" w:hAnsi="Times New Roman" w:cs="Times New Roman"/>
          <w:b/>
          <w:bCs/>
          <w:color w:val="000000" w:themeColor="text1"/>
          <w:sz w:val="28"/>
          <w:szCs w:val="28"/>
        </w:rPr>
        <w:t>Total sulphate in soil = 0.0117 × 100 × (V1 - V2)</w:t>
      </w:r>
    </w:p>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br w:type="page"/>
      </w:r>
    </w:p>
    <w:p w:rsidR="0039073B" w:rsidRPr="004D7DD8" w:rsidRDefault="002D213E" w:rsidP="004D7DD8">
      <w:pPr>
        <w:pStyle w:val="Heading1"/>
        <w:spacing w:line="480" w:lineRule="auto"/>
        <w:jc w:val="center"/>
        <w:rPr>
          <w:rFonts w:ascii="Times New Roman" w:eastAsia="Times New Roman" w:hAnsi="Times New Roman" w:cs="Times New Roman"/>
          <w:b/>
          <w:color w:val="000000" w:themeColor="text1"/>
          <w:sz w:val="28"/>
          <w:szCs w:val="28"/>
        </w:rPr>
      </w:pPr>
      <w:bookmarkStart w:id="21" w:name="_Toc202123499"/>
      <w:r w:rsidRPr="004D7DD8">
        <w:rPr>
          <w:rFonts w:ascii="Times New Roman" w:eastAsia="Times New Roman" w:hAnsi="Times New Roman" w:cs="Times New Roman"/>
          <w:b/>
          <w:color w:val="000000" w:themeColor="text1"/>
          <w:sz w:val="28"/>
          <w:szCs w:val="28"/>
        </w:rPr>
        <w:lastRenderedPageBreak/>
        <w:t>CHAPTER THREE</w:t>
      </w:r>
      <w:bookmarkEnd w:id="21"/>
    </w:p>
    <w:p w:rsidR="002D213E" w:rsidRPr="004D7DD8" w:rsidRDefault="002D213E" w:rsidP="004D7DD8">
      <w:pPr>
        <w:pStyle w:val="Heading1"/>
        <w:spacing w:line="480" w:lineRule="auto"/>
        <w:rPr>
          <w:rFonts w:ascii="Times New Roman" w:eastAsia="Times New Roman" w:hAnsi="Times New Roman" w:cs="Times New Roman"/>
          <w:b/>
          <w:color w:val="000000" w:themeColor="text1"/>
          <w:sz w:val="28"/>
          <w:szCs w:val="28"/>
        </w:rPr>
      </w:pPr>
      <w:bookmarkStart w:id="22" w:name="_Toc202123500"/>
      <w:r w:rsidRPr="004D7DD8">
        <w:rPr>
          <w:rFonts w:ascii="Times New Roman" w:eastAsia="Times New Roman" w:hAnsi="Times New Roman" w:cs="Times New Roman"/>
          <w:b/>
          <w:color w:val="000000" w:themeColor="text1"/>
          <w:sz w:val="28"/>
          <w:szCs w:val="28"/>
        </w:rPr>
        <w:t>3.0 RESULTS</w:t>
      </w:r>
      <w:bookmarkEnd w:id="22"/>
    </w:p>
    <w:p w:rsidR="002D213E" w:rsidRPr="004D7DD8" w:rsidRDefault="002D213E" w:rsidP="004D7DD8">
      <w:pPr>
        <w:pStyle w:val="Heading1"/>
        <w:spacing w:line="480" w:lineRule="auto"/>
        <w:rPr>
          <w:rFonts w:ascii="Times New Roman" w:eastAsia="Times New Roman" w:hAnsi="Times New Roman" w:cs="Times New Roman"/>
          <w:b/>
          <w:color w:val="000000" w:themeColor="text1"/>
          <w:sz w:val="28"/>
          <w:szCs w:val="28"/>
        </w:rPr>
      </w:pPr>
      <w:bookmarkStart w:id="23" w:name="_Toc202123501"/>
      <w:r w:rsidRPr="004D7DD8">
        <w:rPr>
          <w:rFonts w:ascii="Times New Roman" w:eastAsia="Times New Roman" w:hAnsi="Times New Roman" w:cs="Times New Roman"/>
          <w:b/>
          <w:color w:val="000000" w:themeColor="text1"/>
          <w:sz w:val="28"/>
          <w:szCs w:val="28"/>
        </w:rPr>
        <w:t>3.1 Microbial Growth Observation</w:t>
      </w:r>
      <w:bookmarkEnd w:id="23"/>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Microbial growth was observed after 24-hour incubation for bacterial cultures and after 5 days for fungal cultures. The nutrient agar and Sabouraud dextrose agar supported visible colony formation.</w:t>
      </w:r>
    </w:p>
    <w:p w:rsidR="002D213E" w:rsidRPr="004D7DD8" w:rsidRDefault="004D7DD8"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b/>
          <w:bCs/>
          <w:color w:val="000000" w:themeColor="text1"/>
          <w:sz w:val="28"/>
          <w:szCs w:val="28"/>
        </w:rPr>
        <w:t xml:space="preserve">Table </w:t>
      </w:r>
      <w:r w:rsidR="002D213E" w:rsidRPr="004D7DD8">
        <w:rPr>
          <w:rFonts w:ascii="Times New Roman" w:eastAsia="Times New Roman" w:hAnsi="Times New Roman" w:cs="Times New Roman"/>
          <w:b/>
          <w:bCs/>
          <w:color w:val="000000" w:themeColor="text1"/>
          <w:sz w:val="28"/>
          <w:szCs w:val="28"/>
        </w:rPr>
        <w:t xml:space="preserve">1: </w:t>
      </w:r>
      <w:r w:rsidR="00FF068C" w:rsidRPr="004D7DD8">
        <w:rPr>
          <w:rFonts w:ascii="Times New Roman" w:eastAsia="Times New Roman" w:hAnsi="Times New Roman" w:cs="Times New Roman"/>
          <w:b/>
          <w:bCs/>
          <w:color w:val="000000" w:themeColor="text1"/>
          <w:sz w:val="28"/>
          <w:szCs w:val="28"/>
        </w:rPr>
        <w:t>Macroscopic observation of Nutrient Agar</w:t>
      </w:r>
    </w:p>
    <w:tbl>
      <w:tblPr>
        <w:tblStyle w:val="TableGrid"/>
        <w:tblW w:w="0" w:type="auto"/>
        <w:tblLook w:val="04A0" w:firstRow="1" w:lastRow="0" w:firstColumn="1" w:lastColumn="0" w:noHBand="0" w:noVBand="1"/>
      </w:tblPr>
      <w:tblGrid>
        <w:gridCol w:w="1103"/>
        <w:gridCol w:w="5480"/>
      </w:tblGrid>
      <w:tr w:rsidR="004D7DD8" w:rsidRPr="004D7DD8" w:rsidTr="002D213E">
        <w:tc>
          <w:tcPr>
            <w:tcW w:w="0" w:type="auto"/>
            <w:hideMark/>
          </w:tcPr>
          <w:p w:rsidR="00FF068C" w:rsidRPr="004D7DD8" w:rsidRDefault="00FF068C"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w:t>
            </w:r>
          </w:p>
        </w:tc>
        <w:tc>
          <w:tcPr>
            <w:tcW w:w="0" w:type="auto"/>
            <w:hideMark/>
          </w:tcPr>
          <w:p w:rsidR="00FF068C" w:rsidRPr="004D7DD8" w:rsidRDefault="00FF068C"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Growth Description</w:t>
            </w:r>
          </w:p>
        </w:tc>
      </w:tr>
      <w:tr w:rsidR="004D7DD8" w:rsidRPr="004D7DD8" w:rsidTr="002D213E">
        <w:tc>
          <w:tcPr>
            <w:tcW w:w="0" w:type="auto"/>
            <w:hideMark/>
          </w:tcPr>
          <w:p w:rsidR="00FF068C" w:rsidRPr="004D7DD8" w:rsidRDefault="00FF068C"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PS</w:t>
            </w:r>
          </w:p>
        </w:tc>
        <w:tc>
          <w:tcPr>
            <w:tcW w:w="0" w:type="auto"/>
            <w:hideMark/>
          </w:tcPr>
          <w:p w:rsidR="00FF068C" w:rsidRPr="004D7DD8" w:rsidRDefault="00FF068C"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Creamy, mucoid bacterial colonies observed</w:t>
            </w:r>
          </w:p>
        </w:tc>
      </w:tr>
      <w:tr w:rsidR="004D7DD8" w:rsidRPr="004D7DD8" w:rsidTr="002D213E">
        <w:tc>
          <w:tcPr>
            <w:tcW w:w="0" w:type="auto"/>
            <w:hideMark/>
          </w:tcPr>
          <w:p w:rsidR="00FF068C" w:rsidRPr="004D7DD8" w:rsidRDefault="00FF068C"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MS</w:t>
            </w:r>
          </w:p>
        </w:tc>
        <w:tc>
          <w:tcPr>
            <w:tcW w:w="0" w:type="auto"/>
            <w:hideMark/>
          </w:tcPr>
          <w:p w:rsidR="00FF068C" w:rsidRPr="004D7DD8" w:rsidRDefault="00FF068C"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Yellowish, circular bacterial colonies observed</w:t>
            </w:r>
          </w:p>
        </w:tc>
      </w:tr>
    </w:tbl>
    <w:p w:rsidR="00275B3D" w:rsidRPr="004D7DD8" w:rsidRDefault="00275B3D"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4" w:name="_Toc202123502"/>
      <w:r w:rsidRPr="004D7DD8">
        <w:rPr>
          <w:rFonts w:ascii="Times New Roman" w:eastAsia="Times New Roman" w:hAnsi="Times New Roman" w:cs="Times New Roman"/>
          <w:b/>
          <w:bCs/>
          <w:color w:val="000000" w:themeColor="text1"/>
          <w:sz w:val="28"/>
          <w:szCs w:val="28"/>
        </w:rPr>
        <w:t>Keyword:</w:t>
      </w:r>
      <w:bookmarkEnd w:id="24"/>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5" w:name="_Toc202123503"/>
      <w:r w:rsidRPr="004D7DD8">
        <w:rPr>
          <w:rFonts w:ascii="Times New Roman" w:eastAsia="Times New Roman" w:hAnsi="Times New Roman" w:cs="Times New Roman"/>
          <w:b/>
          <w:bCs/>
          <w:color w:val="000000" w:themeColor="text1"/>
          <w:sz w:val="28"/>
          <w:szCs w:val="28"/>
        </w:rPr>
        <w:t>PS=Petrol station</w:t>
      </w:r>
      <w:bookmarkEnd w:id="25"/>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6" w:name="_Toc202123504"/>
      <w:r w:rsidRPr="004D7DD8">
        <w:rPr>
          <w:rFonts w:ascii="Times New Roman" w:eastAsia="Times New Roman" w:hAnsi="Times New Roman" w:cs="Times New Roman"/>
          <w:b/>
          <w:bCs/>
          <w:color w:val="000000" w:themeColor="text1"/>
          <w:sz w:val="28"/>
          <w:szCs w:val="28"/>
        </w:rPr>
        <w:t>MS=Mechanic station</w:t>
      </w:r>
      <w:bookmarkEnd w:id="26"/>
    </w:p>
    <w:p w:rsidR="00275B3D" w:rsidRPr="004D7DD8" w:rsidRDefault="00275B3D"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DC25AF" w:rsidRPr="004D7DD8" w:rsidRDefault="00DC25AF"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105199" w:rsidRPr="004D7DD8" w:rsidRDefault="00105199"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FF068C" w:rsidRPr="004D7DD8" w:rsidRDefault="00FF068C" w:rsidP="004D7DD8">
      <w:pPr>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 xml:space="preserve">Table </w:t>
      </w:r>
      <w:r w:rsidRPr="004D7DD8">
        <w:rPr>
          <w:rStyle w:val="Heading1Char"/>
          <w:rFonts w:ascii="Times New Roman" w:hAnsi="Times New Roman" w:cs="Times New Roman"/>
          <w:color w:val="000000" w:themeColor="text1"/>
          <w:sz w:val="28"/>
          <w:szCs w:val="28"/>
        </w:rPr>
        <w:t>2 Microscopic Observation of Nutrient Agar</w:t>
      </w:r>
    </w:p>
    <w:tbl>
      <w:tblPr>
        <w:tblStyle w:val="TableGrid"/>
        <w:tblW w:w="0" w:type="auto"/>
        <w:tblLook w:val="04A0" w:firstRow="1" w:lastRow="0" w:firstColumn="1" w:lastColumn="0" w:noHBand="0" w:noVBand="1"/>
      </w:tblPr>
      <w:tblGrid>
        <w:gridCol w:w="1103"/>
        <w:gridCol w:w="3111"/>
        <w:gridCol w:w="2534"/>
      </w:tblGrid>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Observation</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Inference</w:t>
            </w:r>
          </w:p>
        </w:tc>
      </w:tr>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PS</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Gram +ve cocci in cluster</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i/>
                <w:color w:val="000000" w:themeColor="text1"/>
                <w:sz w:val="28"/>
                <w:szCs w:val="28"/>
              </w:rPr>
              <w:t>Staphylococcus</w:t>
            </w:r>
            <w:r w:rsidRPr="004D7DD8">
              <w:rPr>
                <w:rFonts w:ascii="Times New Roman" w:eastAsia="Times New Roman" w:hAnsi="Times New Roman" w:cs="Times New Roman"/>
                <w:color w:val="000000" w:themeColor="text1"/>
                <w:sz w:val="28"/>
                <w:szCs w:val="28"/>
              </w:rPr>
              <w:t xml:space="preserve"> Spp.</w:t>
            </w:r>
          </w:p>
        </w:tc>
      </w:tr>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MS</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Gram –ve short rod</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i/>
                <w:color w:val="000000" w:themeColor="text1"/>
                <w:sz w:val="28"/>
                <w:szCs w:val="28"/>
              </w:rPr>
            </w:pPr>
            <w:r w:rsidRPr="004D7DD8">
              <w:rPr>
                <w:rFonts w:ascii="Times New Roman" w:eastAsia="Times New Roman" w:hAnsi="Times New Roman" w:cs="Times New Roman"/>
                <w:i/>
                <w:color w:val="000000" w:themeColor="text1"/>
                <w:sz w:val="28"/>
                <w:szCs w:val="28"/>
              </w:rPr>
              <w:t>Escherichia coli</w:t>
            </w:r>
          </w:p>
        </w:tc>
      </w:tr>
    </w:tbl>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7" w:name="_Toc202123505"/>
      <w:r w:rsidRPr="004D7DD8">
        <w:rPr>
          <w:rFonts w:ascii="Times New Roman" w:eastAsia="Times New Roman" w:hAnsi="Times New Roman" w:cs="Times New Roman"/>
          <w:b/>
          <w:bCs/>
          <w:color w:val="000000" w:themeColor="text1"/>
          <w:sz w:val="28"/>
          <w:szCs w:val="28"/>
        </w:rPr>
        <w:t>Keyword:</w:t>
      </w:r>
      <w:bookmarkEnd w:id="27"/>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8" w:name="_Toc202123506"/>
      <w:r w:rsidRPr="004D7DD8">
        <w:rPr>
          <w:rFonts w:ascii="Times New Roman" w:eastAsia="Times New Roman" w:hAnsi="Times New Roman" w:cs="Times New Roman"/>
          <w:b/>
          <w:bCs/>
          <w:color w:val="000000" w:themeColor="text1"/>
          <w:sz w:val="28"/>
          <w:szCs w:val="28"/>
        </w:rPr>
        <w:t>PS=Petrol station</w:t>
      </w:r>
      <w:bookmarkEnd w:id="28"/>
      <w:r w:rsidRPr="004D7DD8">
        <w:rPr>
          <w:rFonts w:ascii="Times New Roman" w:eastAsia="Times New Roman" w:hAnsi="Times New Roman" w:cs="Times New Roman"/>
          <w:b/>
          <w:bCs/>
          <w:color w:val="000000" w:themeColor="text1"/>
          <w:sz w:val="28"/>
          <w:szCs w:val="28"/>
        </w:rPr>
        <w:t xml:space="preserve"> </w:t>
      </w:r>
    </w:p>
    <w:p w:rsidR="00A448D8" w:rsidRPr="004D7DD8" w:rsidRDefault="00275B3D"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29" w:name="_Toc202123507"/>
      <w:r w:rsidRPr="004D7DD8">
        <w:rPr>
          <w:rFonts w:ascii="Times New Roman" w:eastAsia="Times New Roman" w:hAnsi="Times New Roman" w:cs="Times New Roman"/>
          <w:b/>
          <w:bCs/>
          <w:color w:val="000000" w:themeColor="text1"/>
          <w:sz w:val="28"/>
          <w:szCs w:val="28"/>
        </w:rPr>
        <w:t>MS=Mechanic station</w:t>
      </w:r>
      <w:bookmarkEnd w:id="29"/>
    </w:p>
    <w:p w:rsidR="00FF068C" w:rsidRPr="004D7DD8" w:rsidRDefault="004D7DD8" w:rsidP="004D7DD8">
      <w:pPr>
        <w:rPr>
          <w:rFonts w:ascii="Times New Roman" w:hAnsi="Times New Roman" w:cs="Times New Roman"/>
          <w:b/>
          <w:color w:val="000000" w:themeColor="text1"/>
          <w:sz w:val="28"/>
          <w:szCs w:val="28"/>
        </w:rPr>
      </w:pPr>
      <w:r w:rsidRPr="004D7DD8">
        <w:rPr>
          <w:rFonts w:ascii="Times New Roman" w:eastAsia="Times New Roman" w:hAnsi="Times New Roman" w:cs="Times New Roman"/>
          <w:b/>
          <w:color w:val="000000" w:themeColor="text1"/>
          <w:sz w:val="28"/>
          <w:szCs w:val="28"/>
        </w:rPr>
        <w:t xml:space="preserve">Table 3:  </w:t>
      </w:r>
      <w:r w:rsidR="00FF068C" w:rsidRPr="004D7DD8">
        <w:rPr>
          <w:rFonts w:ascii="Times New Roman" w:hAnsi="Times New Roman" w:cs="Times New Roman"/>
          <w:b/>
          <w:color w:val="000000" w:themeColor="text1"/>
          <w:sz w:val="28"/>
          <w:szCs w:val="28"/>
        </w:rPr>
        <w:t>Morphological observation on Sabouraoud dextrose Agar</w:t>
      </w:r>
    </w:p>
    <w:tbl>
      <w:tblPr>
        <w:tblStyle w:val="TableGrid"/>
        <w:tblW w:w="0" w:type="auto"/>
        <w:tblLook w:val="04A0" w:firstRow="1" w:lastRow="0" w:firstColumn="1" w:lastColumn="0" w:noHBand="0" w:noVBand="1"/>
      </w:tblPr>
      <w:tblGrid>
        <w:gridCol w:w="1103"/>
        <w:gridCol w:w="3638"/>
        <w:gridCol w:w="4609"/>
      </w:tblGrid>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Observation</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Inference</w:t>
            </w:r>
          </w:p>
        </w:tc>
      </w:tr>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PS</w:t>
            </w:r>
          </w:p>
        </w:tc>
        <w:tc>
          <w:tcPr>
            <w:tcW w:w="0" w:type="auto"/>
            <w:hideMark/>
          </w:tcPr>
          <w:p w:rsidR="00FF068C" w:rsidRPr="004D7DD8" w:rsidRDefault="00FF068C" w:rsidP="00FF068C">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Whitish colony fungal growth</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i/>
                <w:color w:val="000000" w:themeColor="text1"/>
                <w:sz w:val="28"/>
                <w:szCs w:val="28"/>
              </w:rPr>
              <w:t>Sc</w:t>
            </w:r>
            <w:r w:rsidR="00A448D8" w:rsidRPr="004D7DD8">
              <w:rPr>
                <w:rFonts w:ascii="Times New Roman" w:eastAsia="Times New Roman" w:hAnsi="Times New Roman" w:cs="Times New Roman"/>
                <w:i/>
                <w:color w:val="000000" w:themeColor="text1"/>
                <w:sz w:val="28"/>
                <w:szCs w:val="28"/>
              </w:rPr>
              <w:t>lerotina spp</w:t>
            </w:r>
          </w:p>
        </w:tc>
      </w:tr>
      <w:tr w:rsidR="004D7DD8" w:rsidRPr="004D7DD8" w:rsidTr="004D7DD8">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MS</w:t>
            </w:r>
          </w:p>
        </w:tc>
        <w:tc>
          <w:tcPr>
            <w:tcW w:w="0" w:type="auto"/>
            <w:hideMark/>
          </w:tcPr>
          <w:p w:rsidR="00FF068C" w:rsidRPr="004D7DD8" w:rsidRDefault="00FF068C" w:rsidP="004D7DD8">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Greyish filamentous fungal growth</w:t>
            </w:r>
          </w:p>
        </w:tc>
        <w:tc>
          <w:tcPr>
            <w:tcW w:w="0" w:type="auto"/>
            <w:hideMark/>
          </w:tcPr>
          <w:p w:rsidR="00FF068C" w:rsidRPr="004D7DD8" w:rsidRDefault="00A448D8" w:rsidP="004D7DD8">
            <w:pPr>
              <w:spacing w:line="480" w:lineRule="auto"/>
              <w:jc w:val="both"/>
              <w:rPr>
                <w:rFonts w:ascii="Times New Roman" w:eastAsia="Times New Roman" w:hAnsi="Times New Roman" w:cs="Times New Roman"/>
                <w:i/>
                <w:color w:val="000000" w:themeColor="text1"/>
                <w:sz w:val="28"/>
                <w:szCs w:val="28"/>
              </w:rPr>
            </w:pPr>
            <w:r w:rsidRPr="004D7DD8">
              <w:rPr>
                <w:rFonts w:ascii="Times New Roman" w:eastAsia="Times New Roman" w:hAnsi="Times New Roman" w:cs="Times New Roman"/>
                <w:i/>
                <w:color w:val="000000" w:themeColor="text1"/>
                <w:sz w:val="28"/>
                <w:szCs w:val="28"/>
              </w:rPr>
              <w:t>Aspergillus spp, penicillum spp, Fusarium spp</w:t>
            </w:r>
          </w:p>
        </w:tc>
      </w:tr>
    </w:tbl>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0" w:name="_Toc202123508"/>
      <w:r w:rsidRPr="004D7DD8">
        <w:rPr>
          <w:rFonts w:ascii="Times New Roman" w:eastAsia="Times New Roman" w:hAnsi="Times New Roman" w:cs="Times New Roman"/>
          <w:b/>
          <w:bCs/>
          <w:color w:val="000000" w:themeColor="text1"/>
          <w:sz w:val="28"/>
          <w:szCs w:val="28"/>
        </w:rPr>
        <w:t>Keyword:</w:t>
      </w:r>
      <w:bookmarkEnd w:id="30"/>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1" w:name="_Toc202123509"/>
      <w:r w:rsidRPr="004D7DD8">
        <w:rPr>
          <w:rFonts w:ascii="Times New Roman" w:eastAsia="Times New Roman" w:hAnsi="Times New Roman" w:cs="Times New Roman"/>
          <w:b/>
          <w:bCs/>
          <w:color w:val="000000" w:themeColor="text1"/>
          <w:sz w:val="28"/>
          <w:szCs w:val="28"/>
        </w:rPr>
        <w:t>PS=Petrol station</w:t>
      </w:r>
      <w:bookmarkEnd w:id="31"/>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2" w:name="_Toc202123510"/>
      <w:r w:rsidRPr="004D7DD8">
        <w:rPr>
          <w:rFonts w:ascii="Times New Roman" w:eastAsia="Times New Roman" w:hAnsi="Times New Roman" w:cs="Times New Roman"/>
          <w:b/>
          <w:bCs/>
          <w:color w:val="000000" w:themeColor="text1"/>
          <w:sz w:val="28"/>
          <w:szCs w:val="28"/>
        </w:rPr>
        <w:t>MS=Mechanic station</w:t>
      </w:r>
      <w:bookmarkEnd w:id="32"/>
    </w:p>
    <w:p w:rsidR="00FF068C" w:rsidRPr="004D7DD8" w:rsidRDefault="00FF068C"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2D213E" w:rsidRPr="004D7DD8" w:rsidRDefault="002D213E" w:rsidP="004D7DD8">
      <w:pPr>
        <w:pStyle w:val="Heading1"/>
        <w:rPr>
          <w:rFonts w:ascii="Times New Roman" w:eastAsia="Times New Roman" w:hAnsi="Times New Roman" w:cs="Times New Roman"/>
          <w:b/>
          <w:color w:val="000000" w:themeColor="text1"/>
          <w:sz w:val="28"/>
          <w:szCs w:val="28"/>
        </w:rPr>
      </w:pPr>
      <w:bookmarkStart w:id="33" w:name="_Toc202123511"/>
      <w:r w:rsidRPr="004D7DD8">
        <w:rPr>
          <w:rFonts w:ascii="Times New Roman" w:eastAsia="Times New Roman" w:hAnsi="Times New Roman" w:cs="Times New Roman"/>
          <w:b/>
          <w:color w:val="000000" w:themeColor="text1"/>
          <w:sz w:val="28"/>
          <w:szCs w:val="28"/>
        </w:rPr>
        <w:lastRenderedPageBreak/>
        <w:t>3.2 Gram Staining Results</w:t>
      </w:r>
      <w:bookmarkEnd w:id="33"/>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Following incubation, gram staining of the bacterial isolates was carried out. Observations revealed both Gram-positive and Gram-negative bacteria, with cell morphology differing between samples.</w:t>
      </w:r>
    </w:p>
    <w:p w:rsidR="002D213E" w:rsidRPr="004D7DD8" w:rsidRDefault="004D7DD8" w:rsidP="006316B2">
      <w:p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4D7DD8">
        <w:rPr>
          <w:rFonts w:ascii="Times New Roman" w:eastAsia="Times New Roman" w:hAnsi="Times New Roman" w:cs="Times New Roman"/>
          <w:b/>
          <w:bCs/>
          <w:color w:val="000000" w:themeColor="text1"/>
          <w:sz w:val="28"/>
          <w:szCs w:val="28"/>
        </w:rPr>
        <w:t>Table 4</w:t>
      </w:r>
      <w:r w:rsidR="002D213E" w:rsidRPr="004D7DD8">
        <w:rPr>
          <w:rFonts w:ascii="Times New Roman" w:eastAsia="Times New Roman" w:hAnsi="Times New Roman" w:cs="Times New Roman"/>
          <w:b/>
          <w:bCs/>
          <w:color w:val="000000" w:themeColor="text1"/>
          <w:sz w:val="28"/>
          <w:szCs w:val="28"/>
        </w:rPr>
        <w:t>: Gram Staining and Microscopy Observation</w:t>
      </w:r>
    </w:p>
    <w:tbl>
      <w:tblPr>
        <w:tblStyle w:val="TableGrid"/>
        <w:tblW w:w="0" w:type="auto"/>
        <w:tblLook w:val="04A0" w:firstRow="1" w:lastRow="0" w:firstColumn="1" w:lastColumn="0" w:noHBand="0" w:noVBand="1"/>
      </w:tblPr>
      <w:tblGrid>
        <w:gridCol w:w="1103"/>
        <w:gridCol w:w="3164"/>
        <w:gridCol w:w="2059"/>
        <w:gridCol w:w="2324"/>
      </w:tblGrid>
      <w:tr w:rsidR="004D7DD8" w:rsidRPr="004D7DD8" w:rsidTr="002D213E">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Microscopy Observation</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Gram Reaction</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Morphology</w:t>
            </w:r>
          </w:p>
        </w:tc>
      </w:tr>
      <w:tr w:rsidR="004D7DD8" w:rsidRPr="004D7DD8" w:rsidTr="002D213E">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PS</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Purple-stained cocci</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Gram-positive</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Spherical clusters</w:t>
            </w:r>
          </w:p>
        </w:tc>
      </w:tr>
      <w:tr w:rsidR="004D7DD8" w:rsidRPr="004D7DD8" w:rsidTr="002D213E">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MS</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Pink-stained rods</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Gram-negative</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Rod-shaped bacilli</w:t>
            </w:r>
          </w:p>
        </w:tc>
      </w:tr>
    </w:tbl>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4" w:name="_Toc202123512"/>
      <w:r w:rsidRPr="004D7DD8">
        <w:rPr>
          <w:rFonts w:ascii="Times New Roman" w:eastAsia="Times New Roman" w:hAnsi="Times New Roman" w:cs="Times New Roman"/>
          <w:b/>
          <w:bCs/>
          <w:color w:val="000000" w:themeColor="text1"/>
          <w:sz w:val="28"/>
          <w:szCs w:val="28"/>
        </w:rPr>
        <w:t>Keyword:</w:t>
      </w:r>
      <w:bookmarkEnd w:id="34"/>
      <w:r w:rsidRPr="004D7DD8">
        <w:rPr>
          <w:rFonts w:ascii="Times New Roman" w:eastAsia="Times New Roman" w:hAnsi="Times New Roman" w:cs="Times New Roman"/>
          <w:b/>
          <w:bCs/>
          <w:color w:val="000000" w:themeColor="text1"/>
          <w:sz w:val="28"/>
          <w:szCs w:val="28"/>
        </w:rPr>
        <w:t xml:space="preserve"> </w:t>
      </w:r>
    </w:p>
    <w:p w:rsidR="00275B3D" w:rsidRPr="004D7DD8" w:rsidRDefault="00275B3D" w:rsidP="00275B3D">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5" w:name="_Toc202123513"/>
      <w:r w:rsidRPr="004D7DD8">
        <w:rPr>
          <w:rFonts w:ascii="Times New Roman" w:eastAsia="Times New Roman" w:hAnsi="Times New Roman" w:cs="Times New Roman"/>
          <w:b/>
          <w:bCs/>
          <w:color w:val="000000" w:themeColor="text1"/>
          <w:sz w:val="28"/>
          <w:szCs w:val="28"/>
        </w:rPr>
        <w:t>PS=Petrol station</w:t>
      </w:r>
      <w:bookmarkEnd w:id="35"/>
      <w:r w:rsidRPr="004D7DD8">
        <w:rPr>
          <w:rFonts w:ascii="Times New Roman" w:eastAsia="Times New Roman" w:hAnsi="Times New Roman" w:cs="Times New Roman"/>
          <w:b/>
          <w:bCs/>
          <w:color w:val="000000" w:themeColor="text1"/>
          <w:sz w:val="28"/>
          <w:szCs w:val="28"/>
        </w:rPr>
        <w:t xml:space="preserve"> </w:t>
      </w:r>
    </w:p>
    <w:p w:rsidR="00A448D8" w:rsidRPr="004D7DD8" w:rsidRDefault="00275B3D" w:rsidP="006316B2">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bookmarkStart w:id="36" w:name="_Toc202123514"/>
      <w:r w:rsidRPr="004D7DD8">
        <w:rPr>
          <w:rFonts w:ascii="Times New Roman" w:eastAsia="Times New Roman" w:hAnsi="Times New Roman" w:cs="Times New Roman"/>
          <w:b/>
          <w:bCs/>
          <w:color w:val="000000" w:themeColor="text1"/>
          <w:sz w:val="28"/>
          <w:szCs w:val="28"/>
        </w:rPr>
        <w:t>MS=Mechanic station</w:t>
      </w:r>
      <w:bookmarkEnd w:id="36"/>
    </w:p>
    <w:p w:rsidR="002D213E" w:rsidRPr="004D7DD8" w:rsidRDefault="002D213E" w:rsidP="004D7DD8">
      <w:pPr>
        <w:pStyle w:val="Heading1"/>
        <w:rPr>
          <w:rFonts w:ascii="Times New Roman" w:eastAsia="Times New Roman" w:hAnsi="Times New Roman" w:cs="Times New Roman"/>
          <w:b/>
          <w:color w:val="000000" w:themeColor="text1"/>
          <w:sz w:val="28"/>
          <w:szCs w:val="28"/>
        </w:rPr>
      </w:pPr>
      <w:bookmarkStart w:id="37" w:name="_Toc202123515"/>
      <w:r w:rsidRPr="004D7DD8">
        <w:rPr>
          <w:rFonts w:ascii="Times New Roman" w:eastAsia="Times New Roman" w:hAnsi="Times New Roman" w:cs="Times New Roman"/>
          <w:b/>
          <w:color w:val="000000" w:themeColor="text1"/>
          <w:sz w:val="28"/>
          <w:szCs w:val="28"/>
        </w:rPr>
        <w:t>3.3 Physicochemical Properties of Soil Samples</w:t>
      </w:r>
      <w:bookmarkEnd w:id="37"/>
    </w:p>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Table 3.1 presents the comparative analysis of the physicochemical parameters measured from the soil samples. The results show variation in temperature, pH, and nutrient content among the petrol station (PS), mechanized farm soil (MS), and control samples.</w:t>
      </w:r>
    </w:p>
    <w:p w:rsidR="004D7DD8" w:rsidRPr="004D7DD8" w:rsidRDefault="004D7DD8" w:rsidP="006316B2">
      <w:pPr>
        <w:spacing w:before="100" w:beforeAutospacing="1" w:after="100" w:afterAutospacing="1" w:line="480" w:lineRule="auto"/>
        <w:jc w:val="both"/>
        <w:rPr>
          <w:rFonts w:ascii="Times New Roman" w:eastAsia="Times New Roman" w:hAnsi="Times New Roman" w:cs="Times New Roman"/>
          <w:b/>
          <w:bCs/>
          <w:color w:val="000000" w:themeColor="text1"/>
          <w:sz w:val="28"/>
          <w:szCs w:val="28"/>
        </w:rPr>
      </w:pPr>
    </w:p>
    <w:p w:rsidR="002D213E" w:rsidRPr="004D7DD8" w:rsidRDefault="004D7DD8"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b/>
          <w:bCs/>
          <w:color w:val="000000" w:themeColor="text1"/>
          <w:sz w:val="28"/>
          <w:szCs w:val="28"/>
        </w:rPr>
        <w:lastRenderedPageBreak/>
        <w:t>Table 5</w:t>
      </w:r>
      <w:r w:rsidR="002D213E" w:rsidRPr="004D7DD8">
        <w:rPr>
          <w:rFonts w:ascii="Times New Roman" w:eastAsia="Times New Roman" w:hAnsi="Times New Roman" w:cs="Times New Roman"/>
          <w:b/>
          <w:bCs/>
          <w:color w:val="000000" w:themeColor="text1"/>
          <w:sz w:val="28"/>
          <w:szCs w:val="28"/>
        </w:rPr>
        <w:t>: Result of Physicochemical Parameters of Soil Samples</w:t>
      </w:r>
    </w:p>
    <w:tbl>
      <w:tblPr>
        <w:tblStyle w:val="TableGrid"/>
        <w:tblW w:w="0" w:type="auto"/>
        <w:tblLook w:val="04A0" w:firstRow="1" w:lastRow="0" w:firstColumn="1" w:lastColumn="0" w:noHBand="0" w:noVBand="1"/>
      </w:tblPr>
      <w:tblGrid>
        <w:gridCol w:w="2686"/>
        <w:gridCol w:w="2438"/>
        <w:gridCol w:w="3076"/>
        <w:gridCol w:w="1150"/>
      </w:tblGrid>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Parameter</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 PS (Petrol Station Soil)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Sample MS (Mechanized Farm Soil)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b/>
                <w:bCs/>
                <w:color w:val="000000" w:themeColor="text1"/>
                <w:sz w:val="28"/>
                <w:szCs w:val="28"/>
              </w:rPr>
            </w:pPr>
            <w:r w:rsidRPr="004D7DD8">
              <w:rPr>
                <w:rFonts w:ascii="Times New Roman" w:eastAsia="Times New Roman" w:hAnsi="Times New Roman" w:cs="Times New Roman"/>
                <w:b/>
                <w:bCs/>
                <w:color w:val="000000" w:themeColor="text1"/>
                <w:sz w:val="28"/>
                <w:szCs w:val="28"/>
              </w:rPr>
              <w:t>Control</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Temperature (°C)</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33.0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36.0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29.0</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pH</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7.4</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6.7</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8.3</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Electrical Conductivity (µS/cm)</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113</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124</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100.4</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Nitrate (mg/L)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17.00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22.00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15.50</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Phosphate (mg/L)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28.50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39.00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19.00</w:t>
            </w:r>
          </w:p>
        </w:tc>
      </w:tr>
      <w:tr w:rsidR="004D7DD8" w:rsidRPr="004D7DD8" w:rsidTr="004D7DD8">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Sulphate (mg/L)</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30.00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44.60</w:t>
            </w:r>
          </w:p>
        </w:tc>
        <w:tc>
          <w:tcPr>
            <w:tcW w:w="0" w:type="auto"/>
            <w:hideMark/>
          </w:tcPr>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8.50</w:t>
            </w:r>
          </w:p>
        </w:tc>
      </w:tr>
    </w:tbl>
    <w:p w:rsidR="002D213E" w:rsidRPr="004D7DD8" w:rsidRDefault="002D213E"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2D213E" w:rsidRPr="004D7DD8" w:rsidRDefault="002D213E" w:rsidP="006316B2">
      <w:pPr>
        <w:spacing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br w:type="page"/>
      </w:r>
    </w:p>
    <w:p w:rsidR="002D213E" w:rsidRPr="004D7DD8" w:rsidRDefault="002D213E" w:rsidP="004D7DD8">
      <w:pPr>
        <w:pStyle w:val="Heading1"/>
        <w:spacing w:line="480" w:lineRule="auto"/>
        <w:jc w:val="center"/>
        <w:rPr>
          <w:rFonts w:ascii="Times New Roman" w:eastAsia="Times New Roman" w:hAnsi="Times New Roman" w:cs="Times New Roman"/>
          <w:b/>
          <w:color w:val="000000" w:themeColor="text1"/>
          <w:sz w:val="28"/>
          <w:szCs w:val="28"/>
        </w:rPr>
      </w:pPr>
      <w:bookmarkStart w:id="38" w:name="_Toc202123516"/>
      <w:r w:rsidRPr="004D7DD8">
        <w:rPr>
          <w:rFonts w:ascii="Times New Roman" w:eastAsia="Times New Roman" w:hAnsi="Times New Roman" w:cs="Times New Roman"/>
          <w:b/>
          <w:color w:val="000000" w:themeColor="text1"/>
          <w:sz w:val="28"/>
          <w:szCs w:val="28"/>
        </w:rPr>
        <w:lastRenderedPageBreak/>
        <w:t>CHAPTER FOUR</w:t>
      </w:r>
      <w:bookmarkEnd w:id="38"/>
    </w:p>
    <w:p w:rsidR="002D213E" w:rsidRPr="004D7DD8" w:rsidRDefault="006316B2" w:rsidP="004D7DD8">
      <w:pPr>
        <w:pStyle w:val="Heading1"/>
        <w:spacing w:line="480" w:lineRule="auto"/>
        <w:rPr>
          <w:rFonts w:ascii="Times New Roman" w:eastAsia="Times New Roman" w:hAnsi="Times New Roman" w:cs="Times New Roman"/>
          <w:b/>
          <w:color w:val="000000" w:themeColor="text1"/>
          <w:sz w:val="28"/>
          <w:szCs w:val="28"/>
        </w:rPr>
      </w:pPr>
      <w:bookmarkStart w:id="39" w:name="_Toc202123517"/>
      <w:r w:rsidRPr="004D7DD8">
        <w:rPr>
          <w:rFonts w:ascii="Times New Roman" w:eastAsia="Times New Roman" w:hAnsi="Times New Roman" w:cs="Times New Roman"/>
          <w:b/>
          <w:color w:val="000000" w:themeColor="text1"/>
          <w:sz w:val="28"/>
          <w:szCs w:val="28"/>
        </w:rPr>
        <w:t>4.0 DISCUSSION AND CONCLUSION</w:t>
      </w:r>
      <w:bookmarkEnd w:id="39"/>
    </w:p>
    <w:p w:rsidR="006316B2" w:rsidRPr="004D7DD8" w:rsidRDefault="006316B2" w:rsidP="004D7DD8">
      <w:pPr>
        <w:pStyle w:val="Heading1"/>
        <w:spacing w:line="480" w:lineRule="auto"/>
        <w:rPr>
          <w:rFonts w:ascii="Times New Roman" w:eastAsia="Times New Roman" w:hAnsi="Times New Roman" w:cs="Times New Roman"/>
          <w:b/>
          <w:color w:val="000000" w:themeColor="text1"/>
          <w:sz w:val="28"/>
          <w:szCs w:val="28"/>
        </w:rPr>
      </w:pPr>
      <w:bookmarkStart w:id="40" w:name="_Toc202123518"/>
      <w:r w:rsidRPr="004D7DD8">
        <w:rPr>
          <w:rFonts w:ascii="Times New Roman" w:eastAsia="Times New Roman" w:hAnsi="Times New Roman" w:cs="Times New Roman"/>
          <w:b/>
          <w:color w:val="000000" w:themeColor="text1"/>
          <w:sz w:val="28"/>
          <w:szCs w:val="28"/>
        </w:rPr>
        <w:t>4.1 DISCUSSION</w:t>
      </w:r>
      <w:bookmarkEnd w:id="40"/>
    </w:p>
    <w:p w:rsidR="00275B3D" w:rsidRPr="004D7DD8" w:rsidRDefault="00275B3D" w:rsidP="004D7DD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microbial growth observed from the soil samples collected at the petrol station (PS) and mechanized farm (MS) clearly indicates variation in microbial abundance and diversity based on environmental conditions and land use. Nutrient Agar (NA) and Sabouraud Dextrose Agar (SDA) supported distinct colony growth patterns. PS samples yielded creamy, mucoid bacterial colonies, suggestive of hydrocarbon-adapted bacteria such as </w:t>
      </w:r>
      <w:r w:rsidRPr="004D7DD8">
        <w:rPr>
          <w:rFonts w:ascii="Times New Roman" w:eastAsia="Times New Roman" w:hAnsi="Times New Roman" w:cs="Times New Roman"/>
          <w:i/>
          <w:iCs/>
          <w:color w:val="000000" w:themeColor="text1"/>
          <w:sz w:val="28"/>
          <w:szCs w:val="28"/>
        </w:rPr>
        <w:t>Staphylococcus</w:t>
      </w:r>
      <w:r w:rsidRPr="004D7DD8">
        <w:rPr>
          <w:rFonts w:ascii="Times New Roman" w:eastAsia="Times New Roman" w:hAnsi="Times New Roman" w:cs="Times New Roman"/>
          <w:color w:val="000000" w:themeColor="text1"/>
          <w:sz w:val="28"/>
          <w:szCs w:val="28"/>
        </w:rPr>
        <w:t xml:space="preserve"> spp., while MS samples presented yellowish, circular colonies typical of </w:t>
      </w:r>
      <w:r w:rsidRPr="004D7DD8">
        <w:rPr>
          <w:rFonts w:ascii="Times New Roman" w:eastAsia="Times New Roman" w:hAnsi="Times New Roman" w:cs="Times New Roman"/>
          <w:i/>
          <w:iCs/>
          <w:color w:val="000000" w:themeColor="text1"/>
          <w:sz w:val="28"/>
          <w:szCs w:val="28"/>
        </w:rPr>
        <w:t>Escherichia coli</w:t>
      </w:r>
      <w:r w:rsidRPr="004D7DD8">
        <w:rPr>
          <w:rFonts w:ascii="Times New Roman" w:eastAsia="Times New Roman" w:hAnsi="Times New Roman" w:cs="Times New Roman"/>
          <w:color w:val="000000" w:themeColor="text1"/>
          <w:sz w:val="28"/>
          <w:szCs w:val="28"/>
        </w:rPr>
        <w:t>, a species commonly associated with nutrient-rich agricultural soils. These findings align with Adeoye et al. (2021), who reported that oil-contaminated soils tend to harbor specialized microbial communities capable of utilizing petroleum compounds as a carbon source.</w:t>
      </w:r>
    </w:p>
    <w:p w:rsidR="00275B3D" w:rsidRPr="004D7DD8" w:rsidRDefault="00275B3D" w:rsidP="00275B3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Microscopic analysis and Gram staining further supported these observations. The presence of Gram-positive cocci in clusters in PS points towards </w:t>
      </w:r>
      <w:r w:rsidRPr="004D7DD8">
        <w:rPr>
          <w:rFonts w:ascii="Times New Roman" w:eastAsia="Times New Roman" w:hAnsi="Times New Roman" w:cs="Times New Roman"/>
          <w:i/>
          <w:iCs/>
          <w:color w:val="000000" w:themeColor="text1"/>
          <w:sz w:val="28"/>
          <w:szCs w:val="28"/>
        </w:rPr>
        <w:t>Staphylococcus</w:t>
      </w:r>
      <w:r w:rsidRPr="004D7DD8">
        <w:rPr>
          <w:rFonts w:ascii="Times New Roman" w:eastAsia="Times New Roman" w:hAnsi="Times New Roman" w:cs="Times New Roman"/>
          <w:color w:val="000000" w:themeColor="text1"/>
          <w:sz w:val="28"/>
          <w:szCs w:val="28"/>
        </w:rPr>
        <w:t xml:space="preserve"> species, which are resilient to chemical stress and often dominate polluted environments (Ishaq et al., 2020). In contrast, the identification of Gram-negative, rod-shaped </w:t>
      </w:r>
      <w:r w:rsidRPr="004D7DD8">
        <w:rPr>
          <w:rFonts w:ascii="Times New Roman" w:eastAsia="Times New Roman" w:hAnsi="Times New Roman" w:cs="Times New Roman"/>
          <w:i/>
          <w:iCs/>
          <w:color w:val="000000" w:themeColor="text1"/>
          <w:sz w:val="28"/>
          <w:szCs w:val="28"/>
        </w:rPr>
        <w:t>E. coli</w:t>
      </w:r>
      <w:r w:rsidRPr="004D7DD8">
        <w:rPr>
          <w:rFonts w:ascii="Times New Roman" w:eastAsia="Times New Roman" w:hAnsi="Times New Roman" w:cs="Times New Roman"/>
          <w:color w:val="000000" w:themeColor="text1"/>
          <w:sz w:val="28"/>
          <w:szCs w:val="28"/>
        </w:rPr>
        <w:t xml:space="preserve"> in MS reflects the influence of organic matter and manure </w:t>
      </w:r>
      <w:r w:rsidRPr="004D7DD8">
        <w:rPr>
          <w:rFonts w:ascii="Times New Roman" w:eastAsia="Times New Roman" w:hAnsi="Times New Roman" w:cs="Times New Roman"/>
          <w:color w:val="000000" w:themeColor="text1"/>
          <w:sz w:val="28"/>
          <w:szCs w:val="28"/>
        </w:rPr>
        <w:lastRenderedPageBreak/>
        <w:t>typically found in cultivated soils, promoting the growth of enteric bacteria. Similar patterns were documented by Akintokun et al. (2022), who observed that microbial profiles shift significantly with land use type and anthropogenic input.</w:t>
      </w:r>
    </w:p>
    <w:p w:rsidR="00275B3D" w:rsidRPr="004D7DD8" w:rsidRDefault="00275B3D" w:rsidP="00275B3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Fungal morphology also revealed distinct patterns between the two environments. The PS sample showed whitish fungal colonies identified as </w:t>
      </w:r>
      <w:r w:rsidRPr="004D7DD8">
        <w:rPr>
          <w:rFonts w:ascii="Times New Roman" w:eastAsia="Times New Roman" w:hAnsi="Times New Roman" w:cs="Times New Roman"/>
          <w:i/>
          <w:iCs/>
          <w:color w:val="000000" w:themeColor="text1"/>
          <w:sz w:val="28"/>
          <w:szCs w:val="28"/>
        </w:rPr>
        <w:t>Sclerotinia</w:t>
      </w:r>
      <w:r w:rsidRPr="004D7DD8">
        <w:rPr>
          <w:rFonts w:ascii="Times New Roman" w:eastAsia="Times New Roman" w:hAnsi="Times New Roman" w:cs="Times New Roman"/>
          <w:color w:val="000000" w:themeColor="text1"/>
          <w:sz w:val="28"/>
          <w:szCs w:val="28"/>
        </w:rPr>
        <w:t xml:space="preserve"> spp., known for surviving under stressful conditions including petroleum pollution. In contrast, the MS sample showed greyish, filamentous colonies, morphologically consistent with genera such as </w:t>
      </w:r>
      <w:r w:rsidRPr="004D7DD8">
        <w:rPr>
          <w:rFonts w:ascii="Times New Roman" w:eastAsia="Times New Roman" w:hAnsi="Times New Roman" w:cs="Times New Roman"/>
          <w:i/>
          <w:iCs/>
          <w:color w:val="000000" w:themeColor="text1"/>
          <w:sz w:val="28"/>
          <w:szCs w:val="28"/>
        </w:rPr>
        <w:t>Aspergillus</w:t>
      </w:r>
      <w:r w:rsidRPr="004D7DD8">
        <w:rPr>
          <w:rFonts w:ascii="Times New Roman" w:eastAsia="Times New Roman" w:hAnsi="Times New Roman" w:cs="Times New Roman"/>
          <w:color w:val="000000" w:themeColor="text1"/>
          <w:sz w:val="28"/>
          <w:szCs w:val="28"/>
        </w:rPr>
        <w:t xml:space="preserve">, </w:t>
      </w:r>
      <w:r w:rsidRPr="004D7DD8">
        <w:rPr>
          <w:rFonts w:ascii="Times New Roman" w:eastAsia="Times New Roman" w:hAnsi="Times New Roman" w:cs="Times New Roman"/>
          <w:i/>
          <w:iCs/>
          <w:color w:val="000000" w:themeColor="text1"/>
          <w:sz w:val="28"/>
          <w:szCs w:val="28"/>
        </w:rPr>
        <w:t>Penicillium</w:t>
      </w:r>
      <w:r w:rsidRPr="004D7DD8">
        <w:rPr>
          <w:rFonts w:ascii="Times New Roman" w:eastAsia="Times New Roman" w:hAnsi="Times New Roman" w:cs="Times New Roman"/>
          <w:color w:val="000000" w:themeColor="text1"/>
          <w:sz w:val="28"/>
          <w:szCs w:val="28"/>
        </w:rPr>
        <w:t xml:space="preserve">, and </w:t>
      </w:r>
      <w:r w:rsidRPr="004D7DD8">
        <w:rPr>
          <w:rFonts w:ascii="Times New Roman" w:eastAsia="Times New Roman" w:hAnsi="Times New Roman" w:cs="Times New Roman"/>
          <w:i/>
          <w:iCs/>
          <w:color w:val="000000" w:themeColor="text1"/>
          <w:sz w:val="28"/>
          <w:szCs w:val="28"/>
        </w:rPr>
        <w:t>Fusarium</w:t>
      </w:r>
      <w:r w:rsidRPr="004D7DD8">
        <w:rPr>
          <w:rFonts w:ascii="Times New Roman" w:eastAsia="Times New Roman" w:hAnsi="Times New Roman" w:cs="Times New Roman"/>
          <w:color w:val="000000" w:themeColor="text1"/>
          <w:sz w:val="28"/>
          <w:szCs w:val="28"/>
        </w:rPr>
        <w:t>, all of which are known decomposers and thrive in organic-rich, minimally contaminated soils. According to Nwachukwu and Chukwuocha (2020), these fungi are also involved in nutrient cycling and organic matter breakdown, indicating a healthy microbial ecology in farm soils.</w:t>
      </w:r>
    </w:p>
    <w:p w:rsidR="00275B3D" w:rsidRPr="004D7DD8" w:rsidRDefault="00275B3D" w:rsidP="00275B3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The Gram staining results further highlighted these environmental differences. While </w:t>
      </w:r>
      <w:r w:rsidRPr="004D7DD8">
        <w:rPr>
          <w:rFonts w:ascii="Times New Roman" w:eastAsia="Times New Roman" w:hAnsi="Times New Roman" w:cs="Times New Roman"/>
          <w:i/>
          <w:iCs/>
          <w:color w:val="000000" w:themeColor="text1"/>
          <w:sz w:val="28"/>
          <w:szCs w:val="28"/>
        </w:rPr>
        <w:t>Staphylococcus</w:t>
      </w:r>
      <w:r w:rsidRPr="004D7DD8">
        <w:rPr>
          <w:rFonts w:ascii="Times New Roman" w:eastAsia="Times New Roman" w:hAnsi="Times New Roman" w:cs="Times New Roman"/>
          <w:color w:val="000000" w:themeColor="text1"/>
          <w:sz w:val="28"/>
          <w:szCs w:val="28"/>
        </w:rPr>
        <w:t xml:space="preserve"> (Gram-positive cocci) in PS soil suggests the selection of stress-resistant microbes due to petrochemical residues, </w:t>
      </w:r>
      <w:r w:rsidRPr="004D7DD8">
        <w:rPr>
          <w:rFonts w:ascii="Times New Roman" w:eastAsia="Times New Roman" w:hAnsi="Times New Roman" w:cs="Times New Roman"/>
          <w:i/>
          <w:iCs/>
          <w:color w:val="000000" w:themeColor="text1"/>
          <w:sz w:val="28"/>
          <w:szCs w:val="28"/>
        </w:rPr>
        <w:t>E. coli</w:t>
      </w:r>
      <w:r w:rsidRPr="004D7DD8">
        <w:rPr>
          <w:rFonts w:ascii="Times New Roman" w:eastAsia="Times New Roman" w:hAnsi="Times New Roman" w:cs="Times New Roman"/>
          <w:color w:val="000000" w:themeColor="text1"/>
          <w:sz w:val="28"/>
          <w:szCs w:val="28"/>
        </w:rPr>
        <w:t xml:space="preserve"> (Gram-negative bacilli) in MS soil represents a typical indicator of soil enriched with organic fertilizers and faecal matter. These morphological distinctions support the findings of Emoghene et al. (2021), who observed a correlation between microbial morphology and soil usage type in different ecological settings.</w:t>
      </w:r>
    </w:p>
    <w:p w:rsidR="00275B3D" w:rsidRPr="004D7DD8" w:rsidRDefault="00275B3D" w:rsidP="00275B3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lastRenderedPageBreak/>
        <w:t>The physicochemical properties of the soil samples further explain these microbial patterns. The MS sample exhibited higher temperature (36°C), nitrate (22.00 mg/L), phosphate (39.00 mg/L), and sulphate (44.60 mg/L) levels, indicative of fertile conditions suitable for diverse microbial growth. Conversely, PS soil had a slightly alkaline pH (7.4) and lower nutrient values, likely influenced by hydrocarbon presence, which inhibits microbial diversity and selectively supports tolerant species. Useh et al. (2020) also reported that petroleum-contaminated soils tend to exhibit altered pH and nutrient depletion, affecting microbial growth dynamics.</w:t>
      </w:r>
    </w:p>
    <w:p w:rsidR="006316B2" w:rsidRPr="004D7DD8" w:rsidRDefault="00275B3D"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Overall, the observed differences in microbial morphology, Gram reaction, and fungal growth, in conjunction with the varying physicochemical parameters, emphasize the role of environmental pollution and land management in shaping microbial ecosystems. The findings reaffirm that microbial populations not only reflect the current state of their habitats but also serve as potential indicators for soil </w:t>
      </w:r>
      <w:r w:rsidR="004D7DD8" w:rsidRPr="004D7DD8">
        <w:rPr>
          <w:rFonts w:ascii="Times New Roman" w:eastAsia="Times New Roman" w:hAnsi="Times New Roman" w:cs="Times New Roman"/>
          <w:color w:val="000000" w:themeColor="text1"/>
          <w:sz w:val="28"/>
          <w:szCs w:val="28"/>
        </w:rPr>
        <w:t>health and contamination levels.</w:t>
      </w:r>
    </w:p>
    <w:p w:rsidR="006316B2" w:rsidRPr="004D7DD8" w:rsidRDefault="006316B2" w:rsidP="004D7DD8">
      <w:pPr>
        <w:pStyle w:val="Heading1"/>
        <w:rPr>
          <w:rFonts w:ascii="Times New Roman" w:eastAsia="Times New Roman" w:hAnsi="Times New Roman" w:cs="Times New Roman"/>
          <w:color w:val="000000" w:themeColor="text1"/>
          <w:sz w:val="28"/>
          <w:szCs w:val="28"/>
        </w:rPr>
      </w:pPr>
      <w:bookmarkStart w:id="41" w:name="_Toc202123519"/>
      <w:r w:rsidRPr="004D7DD8">
        <w:rPr>
          <w:rFonts w:ascii="Times New Roman" w:eastAsia="Times New Roman" w:hAnsi="Times New Roman" w:cs="Times New Roman"/>
          <w:color w:val="000000" w:themeColor="text1"/>
          <w:sz w:val="28"/>
          <w:szCs w:val="28"/>
        </w:rPr>
        <w:t>4.2 CONCLUSION</w:t>
      </w:r>
      <w:bookmarkEnd w:id="41"/>
    </w:p>
    <w:p w:rsidR="006316B2" w:rsidRPr="004D7DD8" w:rsidRDefault="006316B2"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This research highlights the significant differences in microbial and physicochemical characteristics between petrol station and farm soils, reinforcing the need for effective soil management and remediation practices in polluted environments.</w:t>
      </w:r>
    </w:p>
    <w:p w:rsidR="00D85E8C" w:rsidRPr="004D7DD8" w:rsidRDefault="00D85E8C" w:rsidP="004D7DD8">
      <w:pPr>
        <w:pStyle w:val="Heading1"/>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br w:type="page"/>
      </w:r>
      <w:bookmarkStart w:id="42" w:name="_Toc202123520"/>
      <w:r w:rsidR="002B77D7" w:rsidRPr="004D7DD8">
        <w:rPr>
          <w:rFonts w:ascii="Times New Roman" w:hAnsi="Times New Roman" w:cs="Times New Roman"/>
          <w:color w:val="000000" w:themeColor="text1"/>
          <w:sz w:val="28"/>
          <w:szCs w:val="28"/>
        </w:rPr>
        <w:lastRenderedPageBreak/>
        <w:t>REFERENCE</w:t>
      </w:r>
      <w:r w:rsidR="006316B2" w:rsidRPr="004D7DD8">
        <w:rPr>
          <w:rFonts w:ascii="Times New Roman" w:hAnsi="Times New Roman" w:cs="Times New Roman"/>
          <w:color w:val="000000" w:themeColor="text1"/>
          <w:sz w:val="28"/>
          <w:szCs w:val="28"/>
        </w:rPr>
        <w:t>S</w:t>
      </w:r>
      <w:bookmarkEnd w:id="42"/>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Adeoye, A. O., Olaniyan, A. A., &amp; Akinlabi, T. R. (2021). Microbial analysis of hydrocarbon-polluted soil in selected mechanic workshops. </w:t>
      </w:r>
      <w:r w:rsidRPr="004D7DD8">
        <w:rPr>
          <w:rFonts w:ascii="Times New Roman" w:eastAsia="Times New Roman" w:hAnsi="Times New Roman" w:cs="Times New Roman"/>
          <w:i/>
          <w:iCs/>
          <w:color w:val="000000" w:themeColor="text1"/>
          <w:sz w:val="28"/>
          <w:szCs w:val="28"/>
        </w:rPr>
        <w:t>Journal of Environmental Microbiology and Toxicology</w:t>
      </w:r>
      <w:r w:rsidRPr="004D7DD8">
        <w:rPr>
          <w:rFonts w:ascii="Times New Roman" w:eastAsia="Times New Roman" w:hAnsi="Times New Roman" w:cs="Times New Roman"/>
          <w:color w:val="000000" w:themeColor="text1"/>
          <w:sz w:val="28"/>
          <w:szCs w:val="28"/>
        </w:rPr>
        <w:t>, 5(2), 33–41.</w:t>
      </w:r>
    </w:p>
    <w:p w:rsidR="006316B2" w:rsidRPr="004D7DD8" w:rsidRDefault="006316B2" w:rsidP="006316B2">
      <w:pPr>
        <w:spacing w:line="480" w:lineRule="auto"/>
        <w:ind w:left="720" w:hanging="720"/>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Akinola, M. O., Adeniji, A. O., and Ayeni, A. O. (2022). Microbial degradation of petroleum hydrocarbons in contaminated environments: An overview. </w:t>
      </w:r>
      <w:r w:rsidRPr="004D7DD8">
        <w:rPr>
          <w:rStyle w:val="Emphasis"/>
          <w:rFonts w:ascii="Times New Roman" w:hAnsi="Times New Roman" w:cs="Times New Roman"/>
          <w:color w:val="000000" w:themeColor="text1"/>
          <w:sz w:val="28"/>
          <w:szCs w:val="28"/>
        </w:rPr>
        <w:t>Environmental Technology and Innovation</w:t>
      </w:r>
      <w:r w:rsidRPr="004D7DD8">
        <w:rPr>
          <w:rFonts w:ascii="Times New Roman" w:hAnsi="Times New Roman" w:cs="Times New Roman"/>
          <w:color w:val="000000" w:themeColor="text1"/>
          <w:sz w:val="28"/>
          <w:szCs w:val="28"/>
        </w:rPr>
        <w:t xml:space="preserve">, 27, 102491. </w:t>
      </w:r>
      <w:hyperlink r:id="rId9" w:history="1">
        <w:r w:rsidRPr="004D7DD8">
          <w:rPr>
            <w:rStyle w:val="Hyperlink"/>
            <w:rFonts w:ascii="Times New Roman" w:hAnsi="Times New Roman" w:cs="Times New Roman"/>
            <w:color w:val="000000" w:themeColor="text1"/>
            <w:sz w:val="28"/>
            <w:szCs w:val="28"/>
          </w:rPr>
          <w:t>https://doi.org/10.1016/j.eti.2022.102491</w:t>
        </w:r>
      </w:hyperlink>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Akintokun, A. K., Ajayi, E. O., &amp; Bamidele, F. O. (2022). Effects of land use on soil microbial composition and nutrient cycling. </w:t>
      </w:r>
      <w:r w:rsidRPr="004D7DD8">
        <w:rPr>
          <w:rFonts w:ascii="Times New Roman" w:eastAsia="Times New Roman" w:hAnsi="Times New Roman" w:cs="Times New Roman"/>
          <w:i/>
          <w:iCs/>
          <w:color w:val="000000" w:themeColor="text1"/>
          <w:sz w:val="28"/>
          <w:szCs w:val="28"/>
        </w:rPr>
        <w:t>African Journal of Soil Science</w:t>
      </w:r>
      <w:r w:rsidRPr="004D7DD8">
        <w:rPr>
          <w:rFonts w:ascii="Times New Roman" w:eastAsia="Times New Roman" w:hAnsi="Times New Roman" w:cs="Times New Roman"/>
          <w:color w:val="000000" w:themeColor="text1"/>
          <w:sz w:val="28"/>
          <w:szCs w:val="28"/>
        </w:rPr>
        <w:t>, 10(3), 44–52.</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Biswas, T., Banerjee, S., Saha, A., Bhattacharya, A., Chanda, C., Gantayet, L. M., ... &amp; Chaudhuri, S. R. (2022). Bacterial consortium based petrochemical wastewater treatment: from strain isolation to industrial effluent treatment. </w:t>
      </w:r>
      <w:r w:rsidRPr="004D7DD8">
        <w:rPr>
          <w:rFonts w:ascii="Times New Roman" w:eastAsia="Times New Roman" w:hAnsi="Times New Roman" w:cs="Times New Roman"/>
          <w:i/>
          <w:iCs/>
          <w:color w:val="000000" w:themeColor="text1"/>
          <w:sz w:val="28"/>
          <w:szCs w:val="28"/>
        </w:rPr>
        <w:t>Environmental Advances</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7</w:t>
      </w:r>
      <w:r w:rsidRPr="004D7DD8">
        <w:rPr>
          <w:rFonts w:ascii="Times New Roman" w:eastAsia="Times New Roman" w:hAnsi="Times New Roman" w:cs="Times New Roman"/>
          <w:color w:val="000000" w:themeColor="text1"/>
          <w:sz w:val="28"/>
          <w:szCs w:val="28"/>
        </w:rPr>
        <w:t>, 100132.</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Dankaka, S. M., Muhammad, J. B., Usman, S., Jagaba, A. H., &amp; Abdullahi, N. (2023). Phenol biodegradation by Acinetobacter baumanii and Citrobacter </w:t>
      </w:r>
      <w:r w:rsidRPr="004D7DD8">
        <w:rPr>
          <w:rFonts w:ascii="Times New Roman" w:eastAsia="Times New Roman" w:hAnsi="Times New Roman" w:cs="Times New Roman"/>
          <w:color w:val="000000" w:themeColor="text1"/>
          <w:sz w:val="28"/>
          <w:szCs w:val="28"/>
        </w:rPr>
        <w:lastRenderedPageBreak/>
        <w:t>sedlakii isolated from petroleum products contaminated environment. </w:t>
      </w:r>
      <w:r w:rsidRPr="004D7DD8">
        <w:rPr>
          <w:rFonts w:ascii="Times New Roman" w:eastAsia="Times New Roman" w:hAnsi="Times New Roman" w:cs="Times New Roman"/>
          <w:i/>
          <w:iCs/>
          <w:color w:val="000000" w:themeColor="text1"/>
          <w:sz w:val="28"/>
          <w:szCs w:val="28"/>
        </w:rPr>
        <w:t>Case Studies in Chemical and Environmental Engineering</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8</w:t>
      </w:r>
      <w:r w:rsidRPr="004D7DD8">
        <w:rPr>
          <w:rFonts w:ascii="Times New Roman" w:eastAsia="Times New Roman" w:hAnsi="Times New Roman" w:cs="Times New Roman"/>
          <w:color w:val="000000" w:themeColor="text1"/>
          <w:sz w:val="28"/>
          <w:szCs w:val="28"/>
        </w:rPr>
        <w:t>, 100468.</w:t>
      </w:r>
    </w:p>
    <w:p w:rsidR="006316B2" w:rsidRPr="004D7DD8" w:rsidRDefault="006316B2" w:rsidP="006316B2">
      <w:pPr>
        <w:spacing w:before="100" w:beforeAutospacing="1" w:after="100" w:afterAutospacing="1" w:line="480" w:lineRule="auto"/>
        <w:ind w:left="720" w:hanging="720"/>
        <w:jc w:val="both"/>
        <w:rPr>
          <w:rFonts w:ascii="Times New Roman" w:hAnsi="Times New Roman" w:cs="Times New Roman"/>
          <w:color w:val="000000" w:themeColor="text1"/>
          <w:sz w:val="28"/>
          <w:szCs w:val="28"/>
          <w:shd w:val="clear" w:color="auto" w:fill="FFFFFF"/>
        </w:rPr>
      </w:pPr>
      <w:r w:rsidRPr="004D7DD8">
        <w:rPr>
          <w:rFonts w:ascii="Times New Roman" w:hAnsi="Times New Roman" w:cs="Times New Roman"/>
          <w:color w:val="000000" w:themeColor="text1"/>
          <w:sz w:val="28"/>
          <w:szCs w:val="28"/>
          <w:shd w:val="clear" w:color="auto" w:fill="FFFFFF"/>
        </w:rPr>
        <w:t>Deng, Z., Jiang, Y., Chen, K., Li, J., Zheng, C., Gao, F., and Liu, X. (2020). One biosurfactant-producing bacteria Achromobacter sp. A-8 and its potential use in microbial enhanced oil recovery and bioremediation. </w:t>
      </w:r>
      <w:r w:rsidRPr="004D7DD8">
        <w:rPr>
          <w:rFonts w:ascii="Times New Roman" w:hAnsi="Times New Roman" w:cs="Times New Roman"/>
          <w:i/>
          <w:iCs/>
          <w:color w:val="000000" w:themeColor="text1"/>
          <w:sz w:val="28"/>
          <w:szCs w:val="28"/>
          <w:shd w:val="clear" w:color="auto" w:fill="FFFFFF"/>
        </w:rPr>
        <w:t>Frontiers in microbiology</w:t>
      </w:r>
      <w:r w:rsidRPr="004D7DD8">
        <w:rPr>
          <w:rFonts w:ascii="Times New Roman" w:hAnsi="Times New Roman" w:cs="Times New Roman"/>
          <w:color w:val="000000" w:themeColor="text1"/>
          <w:sz w:val="28"/>
          <w:szCs w:val="28"/>
          <w:shd w:val="clear" w:color="auto" w:fill="FFFFFF"/>
        </w:rPr>
        <w:t>, </w:t>
      </w:r>
      <w:r w:rsidRPr="004D7DD8">
        <w:rPr>
          <w:rFonts w:ascii="Times New Roman" w:hAnsi="Times New Roman" w:cs="Times New Roman"/>
          <w:i/>
          <w:iCs/>
          <w:color w:val="000000" w:themeColor="text1"/>
          <w:sz w:val="28"/>
          <w:szCs w:val="28"/>
          <w:shd w:val="clear" w:color="auto" w:fill="FFFFFF"/>
        </w:rPr>
        <w:t>11</w:t>
      </w:r>
      <w:r w:rsidRPr="004D7DD8">
        <w:rPr>
          <w:rFonts w:ascii="Times New Roman" w:hAnsi="Times New Roman" w:cs="Times New Roman"/>
          <w:color w:val="000000" w:themeColor="text1"/>
          <w:sz w:val="28"/>
          <w:szCs w:val="28"/>
          <w:shd w:val="clear" w:color="auto" w:fill="FFFFFF"/>
        </w:rPr>
        <w:t>, 247.</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Emoghene, A. O., Emoghene, K. O., &amp; Orhue, E. R. (2021). Comparative microbial evaluation of agricultural and petroleum-contaminated soil in Delta State, Nigeria. </w:t>
      </w:r>
      <w:r w:rsidRPr="004D7DD8">
        <w:rPr>
          <w:rFonts w:ascii="Times New Roman" w:eastAsia="Times New Roman" w:hAnsi="Times New Roman" w:cs="Times New Roman"/>
          <w:i/>
          <w:iCs/>
          <w:color w:val="000000" w:themeColor="text1"/>
          <w:sz w:val="28"/>
          <w:szCs w:val="28"/>
        </w:rPr>
        <w:t>Nigerian Journal of Microbiology</w:t>
      </w:r>
      <w:r w:rsidRPr="004D7DD8">
        <w:rPr>
          <w:rFonts w:ascii="Times New Roman" w:eastAsia="Times New Roman" w:hAnsi="Times New Roman" w:cs="Times New Roman"/>
          <w:color w:val="000000" w:themeColor="text1"/>
          <w:sz w:val="28"/>
          <w:szCs w:val="28"/>
        </w:rPr>
        <w:t>, 35(1), 121–128.</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Goveas, L. C., Krishna, A., Salian, A., Menezes, J., Alva, M., Basavapattan, B., &amp; Sajankila, S. P. (2020). Isolation and characterization of bacteria from refinery effluent for degradation of petroleum crude oil in seawater. </w:t>
      </w:r>
      <w:r w:rsidRPr="004D7DD8">
        <w:rPr>
          <w:rFonts w:ascii="Times New Roman" w:eastAsia="Times New Roman" w:hAnsi="Times New Roman" w:cs="Times New Roman"/>
          <w:i/>
          <w:iCs/>
          <w:color w:val="000000" w:themeColor="text1"/>
          <w:sz w:val="28"/>
          <w:szCs w:val="28"/>
        </w:rPr>
        <w:t>Journal of Pure and Applied Microbiology</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14</w:t>
      </w:r>
      <w:r w:rsidRPr="004D7DD8">
        <w:rPr>
          <w:rFonts w:ascii="Times New Roman" w:eastAsia="Times New Roman" w:hAnsi="Times New Roman" w:cs="Times New Roman"/>
          <w:color w:val="000000" w:themeColor="text1"/>
          <w:sz w:val="28"/>
          <w:szCs w:val="28"/>
        </w:rPr>
        <w:t>(1), 473-484.</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Ishaq, U., Abdu, A., &amp; Shettima, Y. (2020). Resistance patterns of Gram-positive cocci in hydrocarbon-impacted soil. </w:t>
      </w:r>
      <w:r w:rsidRPr="004D7DD8">
        <w:rPr>
          <w:rFonts w:ascii="Times New Roman" w:eastAsia="Times New Roman" w:hAnsi="Times New Roman" w:cs="Times New Roman"/>
          <w:i/>
          <w:iCs/>
          <w:color w:val="000000" w:themeColor="text1"/>
          <w:sz w:val="28"/>
          <w:szCs w:val="28"/>
        </w:rPr>
        <w:t>Environmental Health Journal</w:t>
      </w:r>
      <w:r w:rsidRPr="004D7DD8">
        <w:rPr>
          <w:rFonts w:ascii="Times New Roman" w:eastAsia="Times New Roman" w:hAnsi="Times New Roman" w:cs="Times New Roman"/>
          <w:color w:val="000000" w:themeColor="text1"/>
          <w:sz w:val="28"/>
          <w:szCs w:val="28"/>
        </w:rPr>
        <w:t>, 14(1), 76–83.</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Karray, F., Aloui, F., Jemli, M., Mhiri, N., Loukil, S., Bouhdida, R., ... &amp; Sayadi, S. (2020). Pilot-scale petroleum refinery wastewaters treatment systems: </w:t>
      </w:r>
      <w:r w:rsidRPr="004D7DD8">
        <w:rPr>
          <w:rFonts w:ascii="Times New Roman" w:eastAsia="Times New Roman" w:hAnsi="Times New Roman" w:cs="Times New Roman"/>
          <w:color w:val="000000" w:themeColor="text1"/>
          <w:sz w:val="28"/>
          <w:szCs w:val="28"/>
        </w:rPr>
        <w:lastRenderedPageBreak/>
        <w:t>performance and microbial communities’ analysis. </w:t>
      </w:r>
      <w:r w:rsidRPr="004D7DD8">
        <w:rPr>
          <w:rFonts w:ascii="Times New Roman" w:eastAsia="Times New Roman" w:hAnsi="Times New Roman" w:cs="Times New Roman"/>
          <w:i/>
          <w:iCs/>
          <w:color w:val="000000" w:themeColor="text1"/>
          <w:sz w:val="28"/>
          <w:szCs w:val="28"/>
        </w:rPr>
        <w:t>Process Safety and Environmental Protection</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141</w:t>
      </w:r>
      <w:r w:rsidRPr="004D7DD8">
        <w:rPr>
          <w:rFonts w:ascii="Times New Roman" w:eastAsia="Times New Roman" w:hAnsi="Times New Roman" w:cs="Times New Roman"/>
          <w:color w:val="000000" w:themeColor="text1"/>
          <w:sz w:val="28"/>
          <w:szCs w:val="28"/>
        </w:rPr>
        <w:t>, 73-82.</w:t>
      </w:r>
    </w:p>
    <w:p w:rsidR="006316B2" w:rsidRPr="004D7DD8" w:rsidRDefault="006316B2" w:rsidP="006316B2">
      <w:pPr>
        <w:spacing w:line="480" w:lineRule="auto"/>
        <w:ind w:left="720" w:hanging="720"/>
        <w:jc w:val="both"/>
        <w:rPr>
          <w:rFonts w:ascii="Times New Roman" w:hAnsi="Times New Roman" w:cs="Times New Roman"/>
          <w:color w:val="000000" w:themeColor="text1"/>
          <w:sz w:val="28"/>
          <w:szCs w:val="28"/>
        </w:rPr>
      </w:pPr>
      <w:r w:rsidRPr="004D7DD8">
        <w:rPr>
          <w:rFonts w:ascii="Times New Roman" w:hAnsi="Times New Roman" w:cs="Times New Roman"/>
          <w:color w:val="000000" w:themeColor="text1"/>
          <w:sz w:val="28"/>
          <w:szCs w:val="28"/>
        </w:rPr>
        <w:t xml:space="preserve">Khan, S., Afzal, M., Iqbal, S., and Khan, Q. M. (2021). Isolation and characterization of hydrocarbon-degrading bacteria from petroleum-contaminated sites. </w:t>
      </w:r>
      <w:r w:rsidRPr="004D7DD8">
        <w:rPr>
          <w:rStyle w:val="Emphasis"/>
          <w:rFonts w:ascii="Times New Roman" w:hAnsi="Times New Roman" w:cs="Times New Roman"/>
          <w:color w:val="000000" w:themeColor="text1"/>
          <w:sz w:val="28"/>
          <w:szCs w:val="28"/>
        </w:rPr>
        <w:t>Saudi Journal of Biological Sciences</w:t>
      </w:r>
      <w:r w:rsidRPr="004D7DD8">
        <w:rPr>
          <w:rFonts w:ascii="Times New Roman" w:hAnsi="Times New Roman" w:cs="Times New Roman"/>
          <w:color w:val="000000" w:themeColor="text1"/>
          <w:sz w:val="28"/>
          <w:szCs w:val="28"/>
        </w:rPr>
        <w:t xml:space="preserve">, 28(1), 736–743. </w:t>
      </w:r>
      <w:hyperlink r:id="rId10" w:history="1">
        <w:r w:rsidRPr="004D7DD8">
          <w:rPr>
            <w:rStyle w:val="Hyperlink"/>
            <w:rFonts w:ascii="Times New Roman" w:hAnsi="Times New Roman" w:cs="Times New Roman"/>
            <w:color w:val="000000" w:themeColor="text1"/>
            <w:sz w:val="28"/>
            <w:szCs w:val="28"/>
          </w:rPr>
          <w:t>https://doi.org/10.1016/j.sjbs.2020.10.011</w:t>
        </w:r>
      </w:hyperlink>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Lang, X., Li, Q., Ji, M., Yan, G., &amp; Guo, S. (2020). Isolation and niche characteristics in simultaneous nitrification and denitrification application of an aerobic denitrifier, Acinetobacter sp. YS2. </w:t>
      </w:r>
      <w:r w:rsidRPr="004D7DD8">
        <w:rPr>
          <w:rFonts w:ascii="Times New Roman" w:eastAsia="Times New Roman" w:hAnsi="Times New Roman" w:cs="Times New Roman"/>
          <w:i/>
          <w:iCs/>
          <w:color w:val="000000" w:themeColor="text1"/>
          <w:sz w:val="28"/>
          <w:szCs w:val="28"/>
        </w:rPr>
        <w:t>Bioresource Technology</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302</w:t>
      </w:r>
      <w:r w:rsidRPr="004D7DD8">
        <w:rPr>
          <w:rFonts w:ascii="Times New Roman" w:eastAsia="Times New Roman" w:hAnsi="Times New Roman" w:cs="Times New Roman"/>
          <w:color w:val="000000" w:themeColor="text1"/>
          <w:sz w:val="28"/>
          <w:szCs w:val="28"/>
        </w:rPr>
        <w:t>, 122799.</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Mikhak, Y., Torabi, M. M. A., &amp; Fouladitajar, A. (2019). Refinery and petrochemical wastewater treatment. In </w:t>
      </w:r>
      <w:r w:rsidRPr="004D7DD8">
        <w:rPr>
          <w:rFonts w:ascii="Times New Roman" w:eastAsia="Times New Roman" w:hAnsi="Times New Roman" w:cs="Times New Roman"/>
          <w:i/>
          <w:iCs/>
          <w:color w:val="000000" w:themeColor="text1"/>
          <w:sz w:val="28"/>
          <w:szCs w:val="28"/>
        </w:rPr>
        <w:t>Sustainable water and wastewater processing</w:t>
      </w:r>
      <w:r w:rsidRPr="004D7DD8">
        <w:rPr>
          <w:rFonts w:ascii="Times New Roman" w:eastAsia="Times New Roman" w:hAnsi="Times New Roman" w:cs="Times New Roman"/>
          <w:color w:val="000000" w:themeColor="text1"/>
          <w:sz w:val="28"/>
          <w:szCs w:val="28"/>
        </w:rPr>
        <w:t> (pp. 55-91). Elsevier.</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Nwachukwu, O. I., &amp; Chukwuocha, N. (2020). Isolation and characterization of fungi in polluted agricultural soils. </w:t>
      </w:r>
      <w:r w:rsidRPr="004D7DD8">
        <w:rPr>
          <w:rFonts w:ascii="Times New Roman" w:eastAsia="Times New Roman" w:hAnsi="Times New Roman" w:cs="Times New Roman"/>
          <w:i/>
          <w:iCs/>
          <w:color w:val="000000" w:themeColor="text1"/>
          <w:sz w:val="28"/>
          <w:szCs w:val="28"/>
        </w:rPr>
        <w:t>International Journal of Microbial Ecology</w:t>
      </w:r>
      <w:r w:rsidRPr="004D7DD8">
        <w:rPr>
          <w:rFonts w:ascii="Times New Roman" w:eastAsia="Times New Roman" w:hAnsi="Times New Roman" w:cs="Times New Roman"/>
          <w:color w:val="000000" w:themeColor="text1"/>
          <w:sz w:val="28"/>
          <w:szCs w:val="28"/>
        </w:rPr>
        <w:t>, 11(1), 21–29.</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Obayori, O. S., Ilori, M. O., and Amund, O. O. (2023). Advances in molecular techniques for assessing microbial communities in polluted environments. </w:t>
      </w:r>
      <w:r w:rsidRPr="004D7DD8">
        <w:rPr>
          <w:rFonts w:ascii="Times New Roman" w:eastAsia="Times New Roman" w:hAnsi="Times New Roman" w:cs="Times New Roman"/>
          <w:i/>
          <w:iCs/>
          <w:color w:val="000000" w:themeColor="text1"/>
          <w:sz w:val="28"/>
          <w:szCs w:val="28"/>
        </w:rPr>
        <w:lastRenderedPageBreak/>
        <w:t>Biotechnology Reports</w:t>
      </w:r>
      <w:r w:rsidRPr="004D7DD8">
        <w:rPr>
          <w:rFonts w:ascii="Times New Roman" w:eastAsia="Times New Roman" w:hAnsi="Times New Roman" w:cs="Times New Roman"/>
          <w:color w:val="000000" w:themeColor="text1"/>
          <w:sz w:val="28"/>
          <w:szCs w:val="28"/>
        </w:rPr>
        <w:t xml:space="preserve">, 37, e00734. </w:t>
      </w:r>
      <w:hyperlink r:id="rId11" w:history="1">
        <w:r w:rsidRPr="004D7DD8">
          <w:rPr>
            <w:rStyle w:val="Hyperlink"/>
            <w:rFonts w:ascii="Times New Roman" w:eastAsia="Times New Roman" w:hAnsi="Times New Roman" w:cs="Times New Roman"/>
            <w:color w:val="000000" w:themeColor="text1"/>
            <w:sz w:val="28"/>
            <w:szCs w:val="28"/>
          </w:rPr>
          <w:t>https://doi.org/10.1016/j.btre.2023.e00734</w:t>
        </w:r>
      </w:hyperlink>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Pandey, R., Krishnamurthy, B., Sharma, P., Rathee, S., Kohli, R. K., Batish, D. R., &amp; Singh, H. P. (2025). Isolation and characterization of a novel bacterial strain Cytobacillus firmus RP5 for the degradation of petroleum hydrocarbons. </w:t>
      </w:r>
      <w:r w:rsidRPr="004D7DD8">
        <w:rPr>
          <w:rFonts w:ascii="Times New Roman" w:eastAsia="Times New Roman" w:hAnsi="Times New Roman" w:cs="Times New Roman"/>
          <w:i/>
          <w:iCs/>
          <w:color w:val="000000" w:themeColor="text1"/>
          <w:sz w:val="28"/>
          <w:szCs w:val="28"/>
        </w:rPr>
        <w:t>International journal of Environmental Science and Technology</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22</w:t>
      </w:r>
      <w:r w:rsidRPr="004D7DD8">
        <w:rPr>
          <w:rFonts w:ascii="Times New Roman" w:eastAsia="Times New Roman" w:hAnsi="Times New Roman" w:cs="Times New Roman"/>
          <w:color w:val="000000" w:themeColor="text1"/>
          <w:sz w:val="28"/>
          <w:szCs w:val="28"/>
        </w:rPr>
        <w:t>(3), 1849-1864.</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Samimi, M., &amp; Shahriari-Moghadam, M. (2025). Efficient biodegradation of crude oil by novel Pseudomonas aeruginosa strain isolated from petrochemical wastewater: identification and optimization. </w:t>
      </w:r>
      <w:r w:rsidRPr="004D7DD8">
        <w:rPr>
          <w:rFonts w:ascii="Times New Roman" w:eastAsia="Times New Roman" w:hAnsi="Times New Roman" w:cs="Times New Roman"/>
          <w:i/>
          <w:iCs/>
          <w:color w:val="000000" w:themeColor="text1"/>
          <w:sz w:val="28"/>
          <w:szCs w:val="28"/>
        </w:rPr>
        <w:t>Petroleum Science and Technology</w:t>
      </w:r>
      <w:r w:rsidRPr="004D7DD8">
        <w:rPr>
          <w:rFonts w:ascii="Times New Roman" w:eastAsia="Times New Roman" w:hAnsi="Times New Roman" w:cs="Times New Roman"/>
          <w:color w:val="000000" w:themeColor="text1"/>
          <w:sz w:val="28"/>
          <w:szCs w:val="28"/>
        </w:rPr>
        <w:t>, </w:t>
      </w:r>
      <w:r w:rsidRPr="004D7DD8">
        <w:rPr>
          <w:rFonts w:ascii="Times New Roman" w:eastAsia="Times New Roman" w:hAnsi="Times New Roman" w:cs="Times New Roman"/>
          <w:i/>
          <w:iCs/>
          <w:color w:val="000000" w:themeColor="text1"/>
          <w:sz w:val="28"/>
          <w:szCs w:val="28"/>
        </w:rPr>
        <w:t>43</w:t>
      </w:r>
      <w:r w:rsidRPr="004D7DD8">
        <w:rPr>
          <w:rFonts w:ascii="Times New Roman" w:eastAsia="Times New Roman" w:hAnsi="Times New Roman" w:cs="Times New Roman"/>
          <w:color w:val="000000" w:themeColor="text1"/>
          <w:sz w:val="28"/>
          <w:szCs w:val="28"/>
        </w:rPr>
        <w:t>(11), 1182-1199.</w:t>
      </w:r>
    </w:p>
    <w:p w:rsidR="006316B2" w:rsidRPr="004D7DD8" w:rsidRDefault="006316B2" w:rsidP="006316B2">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4D7DD8">
        <w:rPr>
          <w:rFonts w:ascii="Times New Roman" w:eastAsia="Times New Roman" w:hAnsi="Times New Roman" w:cs="Times New Roman"/>
          <w:color w:val="000000" w:themeColor="text1"/>
          <w:sz w:val="28"/>
          <w:szCs w:val="28"/>
        </w:rPr>
        <w:t xml:space="preserve">Useh, M. U., Abah, J., &amp; Ojo, A. (2020). Effects of petrochemical effluent on physicochemical properties of soil. </w:t>
      </w:r>
      <w:r w:rsidRPr="004D7DD8">
        <w:rPr>
          <w:rFonts w:ascii="Times New Roman" w:eastAsia="Times New Roman" w:hAnsi="Times New Roman" w:cs="Times New Roman"/>
          <w:i/>
          <w:iCs/>
          <w:color w:val="000000" w:themeColor="text1"/>
          <w:sz w:val="28"/>
          <w:szCs w:val="28"/>
        </w:rPr>
        <w:t>Journal of Environmental Chemistry and Ecotoxicology</w:t>
      </w:r>
      <w:r w:rsidRPr="004D7DD8">
        <w:rPr>
          <w:rFonts w:ascii="Times New Roman" w:eastAsia="Times New Roman" w:hAnsi="Times New Roman" w:cs="Times New Roman"/>
          <w:color w:val="000000" w:themeColor="text1"/>
          <w:sz w:val="28"/>
          <w:szCs w:val="28"/>
        </w:rPr>
        <w:t>, 12(4), 57–63.</w:t>
      </w:r>
    </w:p>
    <w:p w:rsidR="002B77D7" w:rsidRPr="004D7DD8" w:rsidRDefault="002B77D7" w:rsidP="006316B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D85E8C" w:rsidRPr="004D7DD8" w:rsidRDefault="00D85E8C" w:rsidP="006316B2">
      <w:pPr>
        <w:spacing w:line="480" w:lineRule="auto"/>
        <w:jc w:val="both"/>
        <w:rPr>
          <w:rFonts w:ascii="Times New Roman" w:hAnsi="Times New Roman" w:cs="Times New Roman"/>
          <w:color w:val="000000" w:themeColor="text1"/>
          <w:sz w:val="28"/>
          <w:szCs w:val="28"/>
        </w:rPr>
      </w:pPr>
    </w:p>
    <w:p w:rsidR="00D85E8C" w:rsidRPr="004D7DD8" w:rsidRDefault="00D85E8C" w:rsidP="006316B2">
      <w:pPr>
        <w:spacing w:line="480" w:lineRule="auto"/>
        <w:jc w:val="both"/>
        <w:rPr>
          <w:rFonts w:ascii="Times New Roman" w:hAnsi="Times New Roman" w:cs="Times New Roman"/>
          <w:color w:val="000000" w:themeColor="text1"/>
          <w:sz w:val="28"/>
          <w:szCs w:val="28"/>
        </w:rPr>
      </w:pPr>
    </w:p>
    <w:sectPr w:rsidR="00D85E8C" w:rsidRPr="004D7DD8" w:rsidSect="00AC228D">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C09" w:rsidRDefault="00C61C09" w:rsidP="002B77D7">
      <w:pPr>
        <w:spacing w:after="0" w:line="240" w:lineRule="auto"/>
      </w:pPr>
      <w:r>
        <w:separator/>
      </w:r>
    </w:p>
  </w:endnote>
  <w:endnote w:type="continuationSeparator" w:id="0">
    <w:p w:rsidR="00C61C09" w:rsidRDefault="00C61C09" w:rsidP="002B7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704693"/>
      <w:docPartObj>
        <w:docPartGallery w:val="Page Numbers (Bottom of Page)"/>
        <w:docPartUnique/>
      </w:docPartObj>
    </w:sdtPr>
    <w:sdtEndPr>
      <w:rPr>
        <w:noProof/>
      </w:rPr>
    </w:sdtEndPr>
    <w:sdtContent>
      <w:p w:rsidR="00AC228D" w:rsidRDefault="00AC228D">
        <w:pPr>
          <w:pStyle w:val="Footer"/>
          <w:jc w:val="center"/>
        </w:pPr>
        <w:r>
          <w:fldChar w:fldCharType="begin"/>
        </w:r>
        <w:r>
          <w:instrText xml:space="preserve"> PAGE   \* MERGEFORMAT </w:instrText>
        </w:r>
        <w:r>
          <w:fldChar w:fldCharType="separate"/>
        </w:r>
        <w:r w:rsidR="00A32F20">
          <w:rPr>
            <w:noProof/>
          </w:rPr>
          <w:t>i</w:t>
        </w:r>
        <w:r>
          <w:rPr>
            <w:noProof/>
          </w:rPr>
          <w:fldChar w:fldCharType="end"/>
        </w:r>
      </w:p>
    </w:sdtContent>
  </w:sdt>
  <w:p w:rsidR="00AC228D" w:rsidRDefault="00AC22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C09" w:rsidRDefault="00C61C09" w:rsidP="002B77D7">
      <w:pPr>
        <w:spacing w:after="0" w:line="240" w:lineRule="auto"/>
      </w:pPr>
      <w:r>
        <w:separator/>
      </w:r>
    </w:p>
  </w:footnote>
  <w:footnote w:type="continuationSeparator" w:id="0">
    <w:p w:rsidR="00C61C09" w:rsidRDefault="00C61C09" w:rsidP="002B77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854A5"/>
    <w:multiLevelType w:val="hybridMultilevel"/>
    <w:tmpl w:val="057E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006FCF"/>
    <w:multiLevelType w:val="multilevel"/>
    <w:tmpl w:val="60F4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9F1846"/>
    <w:multiLevelType w:val="hybridMultilevel"/>
    <w:tmpl w:val="BEF8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1B0A43"/>
    <w:multiLevelType w:val="multilevel"/>
    <w:tmpl w:val="C4DE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E4718D"/>
    <w:multiLevelType w:val="multilevel"/>
    <w:tmpl w:val="1DD0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48"/>
    <w:rsid w:val="000A0FA8"/>
    <w:rsid w:val="001039A7"/>
    <w:rsid w:val="00105199"/>
    <w:rsid w:val="00107089"/>
    <w:rsid w:val="001431B3"/>
    <w:rsid w:val="00191234"/>
    <w:rsid w:val="00266E47"/>
    <w:rsid w:val="00275B3D"/>
    <w:rsid w:val="00280381"/>
    <w:rsid w:val="002952D3"/>
    <w:rsid w:val="002B0BB5"/>
    <w:rsid w:val="002B77D7"/>
    <w:rsid w:val="002D213E"/>
    <w:rsid w:val="0039073B"/>
    <w:rsid w:val="003C720F"/>
    <w:rsid w:val="004D7DD8"/>
    <w:rsid w:val="004F6487"/>
    <w:rsid w:val="00540783"/>
    <w:rsid w:val="00611D4B"/>
    <w:rsid w:val="00620876"/>
    <w:rsid w:val="006316B2"/>
    <w:rsid w:val="00645FF4"/>
    <w:rsid w:val="006544FA"/>
    <w:rsid w:val="00666D51"/>
    <w:rsid w:val="00723F48"/>
    <w:rsid w:val="0078606D"/>
    <w:rsid w:val="007A5C16"/>
    <w:rsid w:val="008475D4"/>
    <w:rsid w:val="00866B06"/>
    <w:rsid w:val="008E05E5"/>
    <w:rsid w:val="009254A7"/>
    <w:rsid w:val="0098466D"/>
    <w:rsid w:val="00A32F20"/>
    <w:rsid w:val="00A448D8"/>
    <w:rsid w:val="00AC228D"/>
    <w:rsid w:val="00B52347"/>
    <w:rsid w:val="00C24F79"/>
    <w:rsid w:val="00C61C09"/>
    <w:rsid w:val="00C77AD7"/>
    <w:rsid w:val="00CA404A"/>
    <w:rsid w:val="00D415F8"/>
    <w:rsid w:val="00D85E8C"/>
    <w:rsid w:val="00DA0F41"/>
    <w:rsid w:val="00DC25AF"/>
    <w:rsid w:val="00E30099"/>
    <w:rsid w:val="00E71726"/>
    <w:rsid w:val="00F57D6E"/>
    <w:rsid w:val="00F642A6"/>
    <w:rsid w:val="00FB3D52"/>
    <w:rsid w:val="00FF0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EC883-4C54-4CBF-A8E0-5BADA6D3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B3D"/>
  </w:style>
  <w:style w:type="paragraph" w:styleId="Heading1">
    <w:name w:val="heading 1"/>
    <w:basedOn w:val="Normal"/>
    <w:next w:val="Normal"/>
    <w:link w:val="Heading1Char"/>
    <w:uiPriority w:val="9"/>
    <w:qFormat/>
    <w:rsid w:val="001051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907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907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9073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85E8C"/>
    <w:rPr>
      <w:b/>
      <w:bCs/>
    </w:rPr>
  </w:style>
  <w:style w:type="character" w:styleId="Emphasis">
    <w:name w:val="Emphasis"/>
    <w:basedOn w:val="DefaultParagraphFont"/>
    <w:uiPriority w:val="20"/>
    <w:qFormat/>
    <w:rsid w:val="00D85E8C"/>
    <w:rPr>
      <w:i/>
      <w:iCs/>
    </w:rPr>
  </w:style>
  <w:style w:type="character" w:styleId="Hyperlink">
    <w:name w:val="Hyperlink"/>
    <w:basedOn w:val="DefaultParagraphFont"/>
    <w:uiPriority w:val="99"/>
    <w:unhideWhenUsed/>
    <w:rsid w:val="00D85E8C"/>
    <w:rPr>
      <w:color w:val="0563C1" w:themeColor="hyperlink"/>
      <w:u w:val="single"/>
    </w:rPr>
  </w:style>
  <w:style w:type="paragraph" w:styleId="ListParagraph">
    <w:name w:val="List Paragraph"/>
    <w:basedOn w:val="Normal"/>
    <w:uiPriority w:val="34"/>
    <w:qFormat/>
    <w:rsid w:val="00E30099"/>
    <w:pPr>
      <w:ind w:left="720"/>
      <w:contextualSpacing/>
    </w:pPr>
  </w:style>
  <w:style w:type="paragraph" w:styleId="Header">
    <w:name w:val="header"/>
    <w:basedOn w:val="Normal"/>
    <w:link w:val="HeaderChar"/>
    <w:uiPriority w:val="99"/>
    <w:unhideWhenUsed/>
    <w:rsid w:val="002B77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7D7"/>
  </w:style>
  <w:style w:type="paragraph" w:styleId="Footer">
    <w:name w:val="footer"/>
    <w:basedOn w:val="Normal"/>
    <w:link w:val="FooterChar"/>
    <w:uiPriority w:val="99"/>
    <w:unhideWhenUsed/>
    <w:rsid w:val="002B77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7D7"/>
  </w:style>
  <w:style w:type="character" w:customStyle="1" w:styleId="Heading2Char">
    <w:name w:val="Heading 2 Char"/>
    <w:basedOn w:val="DefaultParagraphFont"/>
    <w:link w:val="Heading2"/>
    <w:uiPriority w:val="9"/>
    <w:rsid w:val="0039073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9073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9073B"/>
    <w:rPr>
      <w:rFonts w:ascii="Times New Roman" w:eastAsia="Times New Roman" w:hAnsi="Times New Roman" w:cs="Times New Roman"/>
      <w:b/>
      <w:bCs/>
      <w:sz w:val="24"/>
      <w:szCs w:val="24"/>
    </w:rPr>
  </w:style>
  <w:style w:type="paragraph" w:styleId="NormalWeb">
    <w:name w:val="Normal (Web)"/>
    <w:basedOn w:val="Normal"/>
    <w:uiPriority w:val="99"/>
    <w:unhideWhenUsed/>
    <w:rsid w:val="0039073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D21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0519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D7DD8"/>
    <w:pPr>
      <w:outlineLvl w:val="9"/>
    </w:pPr>
  </w:style>
  <w:style w:type="paragraph" w:styleId="TOC1">
    <w:name w:val="toc 1"/>
    <w:basedOn w:val="Normal"/>
    <w:next w:val="Normal"/>
    <w:autoRedefine/>
    <w:uiPriority w:val="39"/>
    <w:unhideWhenUsed/>
    <w:rsid w:val="004D7DD8"/>
    <w:pPr>
      <w:spacing w:after="100"/>
    </w:pPr>
  </w:style>
  <w:style w:type="paragraph" w:styleId="TOC2">
    <w:name w:val="toc 2"/>
    <w:basedOn w:val="Normal"/>
    <w:next w:val="Normal"/>
    <w:autoRedefine/>
    <w:uiPriority w:val="39"/>
    <w:unhideWhenUsed/>
    <w:rsid w:val="004D7DD8"/>
    <w:pPr>
      <w:spacing w:after="100"/>
      <w:ind w:left="220"/>
    </w:pPr>
  </w:style>
  <w:style w:type="paragraph" w:styleId="TOC3">
    <w:name w:val="toc 3"/>
    <w:basedOn w:val="Normal"/>
    <w:next w:val="Normal"/>
    <w:autoRedefine/>
    <w:uiPriority w:val="39"/>
    <w:unhideWhenUsed/>
    <w:rsid w:val="004D7DD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44482">
      <w:bodyDiv w:val="1"/>
      <w:marLeft w:val="0"/>
      <w:marRight w:val="0"/>
      <w:marTop w:val="0"/>
      <w:marBottom w:val="0"/>
      <w:divBdr>
        <w:top w:val="none" w:sz="0" w:space="0" w:color="auto"/>
        <w:left w:val="none" w:sz="0" w:space="0" w:color="auto"/>
        <w:bottom w:val="none" w:sz="0" w:space="0" w:color="auto"/>
        <w:right w:val="none" w:sz="0" w:space="0" w:color="auto"/>
      </w:divBdr>
    </w:div>
    <w:div w:id="126750692">
      <w:bodyDiv w:val="1"/>
      <w:marLeft w:val="0"/>
      <w:marRight w:val="0"/>
      <w:marTop w:val="0"/>
      <w:marBottom w:val="0"/>
      <w:divBdr>
        <w:top w:val="none" w:sz="0" w:space="0" w:color="auto"/>
        <w:left w:val="none" w:sz="0" w:space="0" w:color="auto"/>
        <w:bottom w:val="none" w:sz="0" w:space="0" w:color="auto"/>
        <w:right w:val="none" w:sz="0" w:space="0" w:color="auto"/>
      </w:divBdr>
    </w:div>
    <w:div w:id="398946049">
      <w:bodyDiv w:val="1"/>
      <w:marLeft w:val="0"/>
      <w:marRight w:val="0"/>
      <w:marTop w:val="0"/>
      <w:marBottom w:val="0"/>
      <w:divBdr>
        <w:top w:val="none" w:sz="0" w:space="0" w:color="auto"/>
        <w:left w:val="none" w:sz="0" w:space="0" w:color="auto"/>
        <w:bottom w:val="none" w:sz="0" w:space="0" w:color="auto"/>
        <w:right w:val="none" w:sz="0" w:space="0" w:color="auto"/>
      </w:divBdr>
    </w:div>
    <w:div w:id="669871236">
      <w:bodyDiv w:val="1"/>
      <w:marLeft w:val="0"/>
      <w:marRight w:val="0"/>
      <w:marTop w:val="0"/>
      <w:marBottom w:val="0"/>
      <w:divBdr>
        <w:top w:val="none" w:sz="0" w:space="0" w:color="auto"/>
        <w:left w:val="none" w:sz="0" w:space="0" w:color="auto"/>
        <w:bottom w:val="none" w:sz="0" w:space="0" w:color="auto"/>
        <w:right w:val="none" w:sz="0" w:space="0" w:color="auto"/>
      </w:divBdr>
    </w:div>
    <w:div w:id="734594528">
      <w:bodyDiv w:val="1"/>
      <w:marLeft w:val="0"/>
      <w:marRight w:val="0"/>
      <w:marTop w:val="0"/>
      <w:marBottom w:val="0"/>
      <w:divBdr>
        <w:top w:val="none" w:sz="0" w:space="0" w:color="auto"/>
        <w:left w:val="none" w:sz="0" w:space="0" w:color="auto"/>
        <w:bottom w:val="none" w:sz="0" w:space="0" w:color="auto"/>
        <w:right w:val="none" w:sz="0" w:space="0" w:color="auto"/>
      </w:divBdr>
    </w:div>
    <w:div w:id="757366206">
      <w:bodyDiv w:val="1"/>
      <w:marLeft w:val="0"/>
      <w:marRight w:val="0"/>
      <w:marTop w:val="0"/>
      <w:marBottom w:val="0"/>
      <w:divBdr>
        <w:top w:val="none" w:sz="0" w:space="0" w:color="auto"/>
        <w:left w:val="none" w:sz="0" w:space="0" w:color="auto"/>
        <w:bottom w:val="none" w:sz="0" w:space="0" w:color="auto"/>
        <w:right w:val="none" w:sz="0" w:space="0" w:color="auto"/>
      </w:divBdr>
    </w:div>
    <w:div w:id="961886682">
      <w:bodyDiv w:val="1"/>
      <w:marLeft w:val="0"/>
      <w:marRight w:val="0"/>
      <w:marTop w:val="0"/>
      <w:marBottom w:val="0"/>
      <w:divBdr>
        <w:top w:val="none" w:sz="0" w:space="0" w:color="auto"/>
        <w:left w:val="none" w:sz="0" w:space="0" w:color="auto"/>
        <w:bottom w:val="none" w:sz="0" w:space="0" w:color="auto"/>
        <w:right w:val="none" w:sz="0" w:space="0" w:color="auto"/>
      </w:divBdr>
    </w:div>
    <w:div w:id="1039206800">
      <w:bodyDiv w:val="1"/>
      <w:marLeft w:val="0"/>
      <w:marRight w:val="0"/>
      <w:marTop w:val="0"/>
      <w:marBottom w:val="0"/>
      <w:divBdr>
        <w:top w:val="none" w:sz="0" w:space="0" w:color="auto"/>
        <w:left w:val="none" w:sz="0" w:space="0" w:color="auto"/>
        <w:bottom w:val="none" w:sz="0" w:space="0" w:color="auto"/>
        <w:right w:val="none" w:sz="0" w:space="0" w:color="auto"/>
      </w:divBdr>
    </w:div>
    <w:div w:id="1046950874">
      <w:bodyDiv w:val="1"/>
      <w:marLeft w:val="0"/>
      <w:marRight w:val="0"/>
      <w:marTop w:val="0"/>
      <w:marBottom w:val="0"/>
      <w:divBdr>
        <w:top w:val="none" w:sz="0" w:space="0" w:color="auto"/>
        <w:left w:val="none" w:sz="0" w:space="0" w:color="auto"/>
        <w:bottom w:val="none" w:sz="0" w:space="0" w:color="auto"/>
        <w:right w:val="none" w:sz="0" w:space="0" w:color="auto"/>
      </w:divBdr>
    </w:div>
    <w:div w:id="1190408551">
      <w:bodyDiv w:val="1"/>
      <w:marLeft w:val="0"/>
      <w:marRight w:val="0"/>
      <w:marTop w:val="0"/>
      <w:marBottom w:val="0"/>
      <w:divBdr>
        <w:top w:val="none" w:sz="0" w:space="0" w:color="auto"/>
        <w:left w:val="none" w:sz="0" w:space="0" w:color="auto"/>
        <w:bottom w:val="none" w:sz="0" w:space="0" w:color="auto"/>
        <w:right w:val="none" w:sz="0" w:space="0" w:color="auto"/>
      </w:divBdr>
    </w:div>
    <w:div w:id="1234700714">
      <w:bodyDiv w:val="1"/>
      <w:marLeft w:val="0"/>
      <w:marRight w:val="0"/>
      <w:marTop w:val="0"/>
      <w:marBottom w:val="0"/>
      <w:divBdr>
        <w:top w:val="none" w:sz="0" w:space="0" w:color="auto"/>
        <w:left w:val="none" w:sz="0" w:space="0" w:color="auto"/>
        <w:bottom w:val="none" w:sz="0" w:space="0" w:color="auto"/>
        <w:right w:val="none" w:sz="0" w:space="0" w:color="auto"/>
      </w:divBdr>
    </w:div>
    <w:div w:id="1332874647">
      <w:bodyDiv w:val="1"/>
      <w:marLeft w:val="0"/>
      <w:marRight w:val="0"/>
      <w:marTop w:val="0"/>
      <w:marBottom w:val="0"/>
      <w:divBdr>
        <w:top w:val="none" w:sz="0" w:space="0" w:color="auto"/>
        <w:left w:val="none" w:sz="0" w:space="0" w:color="auto"/>
        <w:bottom w:val="none" w:sz="0" w:space="0" w:color="auto"/>
        <w:right w:val="none" w:sz="0" w:space="0" w:color="auto"/>
      </w:divBdr>
    </w:div>
    <w:div w:id="1352103983">
      <w:bodyDiv w:val="1"/>
      <w:marLeft w:val="0"/>
      <w:marRight w:val="0"/>
      <w:marTop w:val="0"/>
      <w:marBottom w:val="0"/>
      <w:divBdr>
        <w:top w:val="none" w:sz="0" w:space="0" w:color="auto"/>
        <w:left w:val="none" w:sz="0" w:space="0" w:color="auto"/>
        <w:bottom w:val="none" w:sz="0" w:space="0" w:color="auto"/>
        <w:right w:val="none" w:sz="0" w:space="0" w:color="auto"/>
      </w:divBdr>
    </w:div>
    <w:div w:id="1429034805">
      <w:bodyDiv w:val="1"/>
      <w:marLeft w:val="0"/>
      <w:marRight w:val="0"/>
      <w:marTop w:val="0"/>
      <w:marBottom w:val="0"/>
      <w:divBdr>
        <w:top w:val="none" w:sz="0" w:space="0" w:color="auto"/>
        <w:left w:val="none" w:sz="0" w:space="0" w:color="auto"/>
        <w:bottom w:val="none" w:sz="0" w:space="0" w:color="auto"/>
        <w:right w:val="none" w:sz="0" w:space="0" w:color="auto"/>
      </w:divBdr>
    </w:div>
    <w:div w:id="1620183406">
      <w:bodyDiv w:val="1"/>
      <w:marLeft w:val="0"/>
      <w:marRight w:val="0"/>
      <w:marTop w:val="0"/>
      <w:marBottom w:val="0"/>
      <w:divBdr>
        <w:top w:val="none" w:sz="0" w:space="0" w:color="auto"/>
        <w:left w:val="none" w:sz="0" w:space="0" w:color="auto"/>
        <w:bottom w:val="none" w:sz="0" w:space="0" w:color="auto"/>
        <w:right w:val="none" w:sz="0" w:space="0" w:color="auto"/>
      </w:divBdr>
      <w:divsChild>
        <w:div w:id="1945267447">
          <w:marLeft w:val="0"/>
          <w:marRight w:val="0"/>
          <w:marTop w:val="0"/>
          <w:marBottom w:val="0"/>
          <w:divBdr>
            <w:top w:val="none" w:sz="0" w:space="0" w:color="auto"/>
            <w:left w:val="none" w:sz="0" w:space="0" w:color="auto"/>
            <w:bottom w:val="none" w:sz="0" w:space="0" w:color="auto"/>
            <w:right w:val="none" w:sz="0" w:space="0" w:color="auto"/>
          </w:divBdr>
          <w:divsChild>
            <w:div w:id="706368281">
              <w:marLeft w:val="0"/>
              <w:marRight w:val="0"/>
              <w:marTop w:val="0"/>
              <w:marBottom w:val="0"/>
              <w:divBdr>
                <w:top w:val="none" w:sz="0" w:space="0" w:color="auto"/>
                <w:left w:val="none" w:sz="0" w:space="0" w:color="auto"/>
                <w:bottom w:val="none" w:sz="0" w:space="0" w:color="auto"/>
                <w:right w:val="none" w:sz="0" w:space="0" w:color="auto"/>
              </w:divBdr>
            </w:div>
          </w:divsChild>
        </w:div>
        <w:div w:id="709261155">
          <w:marLeft w:val="0"/>
          <w:marRight w:val="0"/>
          <w:marTop w:val="0"/>
          <w:marBottom w:val="0"/>
          <w:divBdr>
            <w:top w:val="none" w:sz="0" w:space="0" w:color="auto"/>
            <w:left w:val="none" w:sz="0" w:space="0" w:color="auto"/>
            <w:bottom w:val="none" w:sz="0" w:space="0" w:color="auto"/>
            <w:right w:val="none" w:sz="0" w:space="0" w:color="auto"/>
          </w:divBdr>
          <w:divsChild>
            <w:div w:id="208492524">
              <w:marLeft w:val="0"/>
              <w:marRight w:val="0"/>
              <w:marTop w:val="0"/>
              <w:marBottom w:val="0"/>
              <w:divBdr>
                <w:top w:val="none" w:sz="0" w:space="0" w:color="auto"/>
                <w:left w:val="none" w:sz="0" w:space="0" w:color="auto"/>
                <w:bottom w:val="none" w:sz="0" w:space="0" w:color="auto"/>
                <w:right w:val="none" w:sz="0" w:space="0" w:color="auto"/>
              </w:divBdr>
            </w:div>
          </w:divsChild>
        </w:div>
        <w:div w:id="1882128957">
          <w:marLeft w:val="0"/>
          <w:marRight w:val="0"/>
          <w:marTop w:val="0"/>
          <w:marBottom w:val="0"/>
          <w:divBdr>
            <w:top w:val="none" w:sz="0" w:space="0" w:color="auto"/>
            <w:left w:val="none" w:sz="0" w:space="0" w:color="auto"/>
            <w:bottom w:val="none" w:sz="0" w:space="0" w:color="auto"/>
            <w:right w:val="none" w:sz="0" w:space="0" w:color="auto"/>
          </w:divBdr>
          <w:divsChild>
            <w:div w:id="204853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232">
      <w:bodyDiv w:val="1"/>
      <w:marLeft w:val="0"/>
      <w:marRight w:val="0"/>
      <w:marTop w:val="0"/>
      <w:marBottom w:val="0"/>
      <w:divBdr>
        <w:top w:val="none" w:sz="0" w:space="0" w:color="auto"/>
        <w:left w:val="none" w:sz="0" w:space="0" w:color="auto"/>
        <w:bottom w:val="none" w:sz="0" w:space="0" w:color="auto"/>
        <w:right w:val="none" w:sz="0" w:space="0" w:color="auto"/>
      </w:divBdr>
    </w:div>
    <w:div w:id="1718044136">
      <w:bodyDiv w:val="1"/>
      <w:marLeft w:val="0"/>
      <w:marRight w:val="0"/>
      <w:marTop w:val="0"/>
      <w:marBottom w:val="0"/>
      <w:divBdr>
        <w:top w:val="none" w:sz="0" w:space="0" w:color="auto"/>
        <w:left w:val="none" w:sz="0" w:space="0" w:color="auto"/>
        <w:bottom w:val="none" w:sz="0" w:space="0" w:color="auto"/>
        <w:right w:val="none" w:sz="0" w:space="0" w:color="auto"/>
      </w:divBdr>
    </w:div>
    <w:div w:id="1742098004">
      <w:bodyDiv w:val="1"/>
      <w:marLeft w:val="0"/>
      <w:marRight w:val="0"/>
      <w:marTop w:val="0"/>
      <w:marBottom w:val="0"/>
      <w:divBdr>
        <w:top w:val="none" w:sz="0" w:space="0" w:color="auto"/>
        <w:left w:val="none" w:sz="0" w:space="0" w:color="auto"/>
        <w:bottom w:val="none" w:sz="0" w:space="0" w:color="auto"/>
        <w:right w:val="none" w:sz="0" w:space="0" w:color="auto"/>
      </w:divBdr>
    </w:div>
    <w:div w:id="196931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btre.2023.e00734" TargetMode="External"/><Relationship Id="rId5" Type="http://schemas.openxmlformats.org/officeDocument/2006/relationships/webSettings" Target="webSettings.xml"/><Relationship Id="rId10" Type="http://schemas.openxmlformats.org/officeDocument/2006/relationships/hyperlink" Target="https://doi.org/10.1016/j.sjbs.2020.10.011" TargetMode="External"/><Relationship Id="rId4" Type="http://schemas.openxmlformats.org/officeDocument/2006/relationships/settings" Target="settings.xml"/><Relationship Id="rId9" Type="http://schemas.openxmlformats.org/officeDocument/2006/relationships/hyperlink" Target="https://doi.org/10.1016/j.eti.2022.1024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97C10-0E4C-4727-891D-BB124C98C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5861</Words>
  <Characters>33408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2025-07-02T09:40:00Z</cp:lastPrinted>
  <dcterms:created xsi:type="dcterms:W3CDTF">2025-07-04T09:56:00Z</dcterms:created>
  <dcterms:modified xsi:type="dcterms:W3CDTF">2025-07-04T09:56:00Z</dcterms:modified>
</cp:coreProperties>
</file>