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11D4B" w:rsidRPr="00611D4B" w:rsidRDefault="00611D4B" w:rsidP="00611D4B">
      <w:pPr>
        <w:pStyle w:val="NormalWeb"/>
        <w:spacing w:after="150" w:line="18" w:lineRule="atLeast"/>
        <w:jc w:val="center"/>
        <w:rPr>
          <w:rFonts w:eastAsiaTheme="minorHAnsi" w:cstheme="minorBidi"/>
          <w:b/>
          <w:bCs/>
          <w:color w:val="000000"/>
          <w:sz w:val="32"/>
          <w:szCs w:val="32"/>
        </w:rPr>
      </w:pPr>
      <w:r w:rsidRPr="00611D4B">
        <w:rPr>
          <w:rFonts w:eastAsiaTheme="minorHAnsi" w:cstheme="minorBidi"/>
          <w:b/>
          <w:bCs/>
          <w:color w:val="000000"/>
          <w:sz w:val="32"/>
          <w:szCs w:val="32"/>
        </w:rPr>
        <w:t xml:space="preserve">FARONBI SHIJUADE OLUWADAMILOLA </w:t>
      </w:r>
    </w:p>
    <w:p w:rsidR="00866B06" w:rsidRDefault="00611D4B" w:rsidP="00611D4B">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611D4B">
        <w:rPr>
          <w:rFonts w:eastAsiaTheme="minorHAnsi" w:cstheme="minorBidi"/>
          <w:b/>
          <w:bCs/>
          <w:color w:val="000000"/>
          <w:sz w:val="32"/>
          <w:szCs w:val="32"/>
        </w:rPr>
        <w:t>HND/23/SLT/FT/0299</w:t>
      </w:r>
    </w:p>
    <w:bookmarkEnd w:id="0"/>
    <w:p w:rsidR="00611D4B" w:rsidRDefault="00611D4B" w:rsidP="00611D4B">
      <w:pPr>
        <w:pStyle w:val="NormalWeb"/>
        <w:spacing w:beforeAutospacing="0" w:after="150" w:afterAutospacing="0" w:line="18" w:lineRule="atLeast"/>
        <w:jc w:val="center"/>
        <w:rPr>
          <w:rFonts w:eastAsia="-webkit-standard"/>
          <w:b/>
          <w:color w:val="000000"/>
          <w:sz w:val="28"/>
          <w:szCs w:val="28"/>
        </w:rPr>
      </w:pPr>
    </w:p>
    <w:p w:rsidR="00105199" w:rsidRDefault="00105199" w:rsidP="0010519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05199" w:rsidRDefault="00105199" w:rsidP="0010519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05199" w:rsidRDefault="00105199" w:rsidP="0010519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11D4B">
        <w:rPr>
          <w:rFonts w:ascii="Times New Roman" w:hAnsi="Times New Roman"/>
          <w:b/>
          <w:bCs/>
          <w:color w:val="000000"/>
          <w:sz w:val="28"/>
          <w:szCs w:val="28"/>
        </w:rPr>
        <w:t>FARONBI SHIJUADE OLUWADAMILOLA</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20876">
        <w:rPr>
          <w:rFonts w:ascii="Times New Roman" w:hAnsi="Times New Roman"/>
          <w:b/>
          <w:bCs/>
          <w:color w:val="000000"/>
          <w:sz w:val="28"/>
          <w:szCs w:val="32"/>
        </w:rPr>
        <w:t>HND/23/SLT/FT/02</w:t>
      </w:r>
      <w:r w:rsidR="00611D4B">
        <w:rPr>
          <w:rFonts w:ascii="Times New Roman" w:hAnsi="Times New Roman"/>
          <w:b/>
          <w:bCs/>
          <w:color w:val="000000"/>
          <w:sz w:val="28"/>
          <w:szCs w:val="32"/>
        </w:rPr>
        <w:t>99</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05199" w:rsidRDefault="00F642A6"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M</w:t>
      </w:r>
      <w:r w:rsidR="00105199">
        <w:rPr>
          <w:rFonts w:ascii="Times New Roman" w:hAnsi="Times New Roman"/>
          <w:b/>
          <w:color w:val="000000"/>
          <w:sz w:val="28"/>
          <w:szCs w:val="28"/>
        </w:rPr>
        <w:t xml:space="preserve">S. AHMED T. </w:t>
      </w:r>
      <w:r w:rsidR="00105199">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480" w:lineRule="auto"/>
        <w:jc w:val="center"/>
        <w:rPr>
          <w:rFonts w:ascii="Times New Roman" w:hAnsi="Times New Roman"/>
          <w:b/>
          <w:bCs/>
          <w:color w:val="000000"/>
          <w:sz w:val="28"/>
          <w:szCs w:val="28"/>
        </w:rPr>
      </w:pPr>
    </w:p>
    <w:p w:rsidR="00105199" w:rsidRDefault="00105199" w:rsidP="00105199">
      <w:pPr>
        <w:rPr>
          <w:rFonts w:ascii="Times New Roman" w:hAnsi="Times New Roman"/>
          <w:b/>
          <w:bCs/>
          <w:color w:val="000000"/>
          <w:sz w:val="28"/>
          <w:szCs w:val="28"/>
        </w:rPr>
      </w:pPr>
      <w:r>
        <w:rPr>
          <w:rFonts w:ascii="Times New Roman" w:hAnsi="Times New Roman"/>
          <w:b/>
          <w:bCs/>
          <w:color w:val="000000"/>
          <w:sz w:val="28"/>
          <w:szCs w:val="28"/>
        </w:rPr>
        <w:br w:type="page"/>
      </w:r>
    </w:p>
    <w:p w:rsidR="00105199" w:rsidRPr="0035602D"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611D4B" w:rsidRPr="00611D4B" w:rsidRDefault="00611D4B" w:rsidP="00611D4B">
      <w:pPr>
        <w:spacing w:after="0" w:line="480" w:lineRule="auto"/>
        <w:jc w:val="both"/>
        <w:rPr>
          <w:rFonts w:ascii="Times New Roman" w:hAnsi="Times New Roman"/>
          <w:color w:val="000000"/>
          <w:sz w:val="28"/>
          <w:szCs w:val="28"/>
        </w:rPr>
      </w:pPr>
      <w:r w:rsidRPr="00611D4B">
        <w:rPr>
          <w:rFonts w:ascii="Times New Roman" w:hAnsi="Times New Roman"/>
          <w:color w:val="000000"/>
          <w:sz w:val="28"/>
          <w:szCs w:val="28"/>
        </w:rPr>
        <w:t>I dedicate this project to the Almighty God, the source of my strength, wisdom, and inspiration. I give all glory and honor to Him for guiding me through every step of this academic journey and granting me the grace to c</w:t>
      </w:r>
      <w:r>
        <w:rPr>
          <w:rFonts w:ascii="Times New Roman" w:hAnsi="Times New Roman"/>
          <w:color w:val="000000"/>
          <w:sz w:val="28"/>
          <w:szCs w:val="28"/>
        </w:rPr>
        <w:t>omplete this work successfully.</w:t>
      </w:r>
    </w:p>
    <w:p w:rsidR="00105199" w:rsidRDefault="00611D4B" w:rsidP="00611D4B">
      <w:pPr>
        <w:spacing w:after="0" w:line="480" w:lineRule="auto"/>
        <w:jc w:val="both"/>
        <w:rPr>
          <w:rFonts w:ascii="Times New Roman" w:hAnsi="Times New Roman"/>
          <w:b/>
          <w:color w:val="000000"/>
          <w:sz w:val="26"/>
          <w:szCs w:val="26"/>
        </w:rPr>
      </w:pPr>
      <w:r w:rsidRPr="00611D4B">
        <w:rPr>
          <w:rFonts w:ascii="Times New Roman" w:hAnsi="Times New Roman"/>
          <w:color w:val="000000"/>
          <w:sz w:val="28"/>
          <w:szCs w:val="28"/>
        </w:rPr>
        <w:t>To my beloved family, your unwavering support, love, patience, and sacrifices have been my greatest motivation. Thank you for being my foundation and my light through every phase of this journey.</w:t>
      </w: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105199" w:rsidRPr="004D7DD8" w:rsidRDefault="00105199" w:rsidP="00105199">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sidR="00F642A6">
        <w:rPr>
          <w:rFonts w:ascii="Times New Roman" w:hAnsi="Times New Roman" w:cs="Times New Roman"/>
          <w:b/>
          <w:bCs/>
          <w:color w:val="000000" w:themeColor="text1"/>
          <w:sz w:val="28"/>
          <w:szCs w:val="28"/>
        </w:rPr>
        <w:t>S</w:t>
      </w:r>
    </w:p>
    <w:p w:rsidR="00611D4B" w:rsidRPr="00611D4B" w:rsidRDefault="00611D4B" w:rsidP="00611D4B">
      <w:pPr>
        <w:spacing w:line="360" w:lineRule="auto"/>
        <w:jc w:val="both"/>
        <w:rPr>
          <w:rFonts w:ascii="Times New Roman" w:hAnsi="Times New Roman" w:cs="Times New Roman"/>
          <w:color w:val="000000" w:themeColor="text1"/>
          <w:sz w:val="28"/>
          <w:szCs w:val="28"/>
        </w:rPr>
      </w:pPr>
      <w:r w:rsidRPr="00611D4B">
        <w:rPr>
          <w:rFonts w:ascii="Times New Roman" w:hAnsi="Times New Roman" w:cs="Times New Roman"/>
          <w:color w:val="000000" w:themeColor="text1"/>
          <w:sz w:val="28"/>
          <w:szCs w:val="28"/>
        </w:rPr>
        <w:t>I am immensely grateful to Almighty God, the giver of life, knowledge, and strength, for His divine guidance, mercy, and grace throughout this academic journey. Without His help, this projec</w:t>
      </w:r>
      <w:r>
        <w:rPr>
          <w:rFonts w:ascii="Times New Roman" w:hAnsi="Times New Roman" w:cs="Times New Roman"/>
          <w:color w:val="000000" w:themeColor="text1"/>
          <w:sz w:val="28"/>
          <w:szCs w:val="28"/>
        </w:rPr>
        <w:t>t would not have been possible.</w:t>
      </w:r>
    </w:p>
    <w:p w:rsidR="00611D4B" w:rsidRPr="00611D4B" w:rsidRDefault="00611D4B" w:rsidP="00611D4B">
      <w:pPr>
        <w:spacing w:line="360" w:lineRule="auto"/>
        <w:jc w:val="both"/>
        <w:rPr>
          <w:rFonts w:ascii="Times New Roman" w:hAnsi="Times New Roman" w:cs="Times New Roman"/>
          <w:color w:val="000000" w:themeColor="text1"/>
          <w:sz w:val="28"/>
          <w:szCs w:val="28"/>
        </w:rPr>
      </w:pPr>
      <w:r w:rsidRPr="00611D4B">
        <w:rPr>
          <w:rFonts w:ascii="Times New Roman" w:hAnsi="Times New Roman" w:cs="Times New Roman"/>
          <w:color w:val="000000" w:themeColor="text1"/>
          <w:sz w:val="28"/>
          <w:szCs w:val="28"/>
        </w:rPr>
        <w:t>I extend my heartfelt appreciation to my project supervisor, Mrs. Abdullahi H. J, for her invaluable guidance, encouragement, and insightful feedback, which played a significant role in shapin</w:t>
      </w:r>
      <w:r>
        <w:rPr>
          <w:rFonts w:ascii="Times New Roman" w:hAnsi="Times New Roman" w:cs="Times New Roman"/>
          <w:color w:val="000000" w:themeColor="text1"/>
          <w:sz w:val="28"/>
          <w:szCs w:val="28"/>
        </w:rPr>
        <w:t>g the quality of this research.</w:t>
      </w:r>
    </w:p>
    <w:p w:rsidR="00611D4B" w:rsidRPr="00611D4B" w:rsidRDefault="00611D4B" w:rsidP="00611D4B">
      <w:pPr>
        <w:spacing w:line="360" w:lineRule="auto"/>
        <w:jc w:val="both"/>
        <w:rPr>
          <w:rFonts w:ascii="Times New Roman" w:hAnsi="Times New Roman" w:cs="Times New Roman"/>
          <w:color w:val="000000" w:themeColor="text1"/>
          <w:sz w:val="28"/>
          <w:szCs w:val="28"/>
        </w:rPr>
      </w:pPr>
      <w:r w:rsidRPr="00611D4B">
        <w:rPr>
          <w:rFonts w:ascii="Times New Roman" w:hAnsi="Times New Roman" w:cs="Times New Roman"/>
          <w:color w:val="000000" w:themeColor="text1"/>
          <w:sz w:val="28"/>
          <w:szCs w:val="28"/>
        </w:rPr>
        <w:t>I also wish to sincerely acknowledge Dr. Usman A, the Head of Department, and Ms. Ahmed T, the Head of Unit, Department of Microbiology, for their exceptional leadership and support through</w:t>
      </w:r>
      <w:r>
        <w:rPr>
          <w:rFonts w:ascii="Times New Roman" w:hAnsi="Times New Roman" w:cs="Times New Roman"/>
          <w:color w:val="000000" w:themeColor="text1"/>
          <w:sz w:val="28"/>
          <w:szCs w:val="28"/>
        </w:rPr>
        <w:t>out the course of this project.</w:t>
      </w:r>
    </w:p>
    <w:p w:rsidR="00611D4B" w:rsidRPr="00611D4B" w:rsidRDefault="00611D4B" w:rsidP="00611D4B">
      <w:pPr>
        <w:spacing w:line="360" w:lineRule="auto"/>
        <w:jc w:val="both"/>
        <w:rPr>
          <w:rFonts w:ascii="Times New Roman" w:hAnsi="Times New Roman" w:cs="Times New Roman"/>
          <w:color w:val="000000" w:themeColor="text1"/>
          <w:sz w:val="28"/>
          <w:szCs w:val="28"/>
        </w:rPr>
      </w:pPr>
      <w:r w:rsidRPr="00611D4B">
        <w:rPr>
          <w:rFonts w:ascii="Times New Roman" w:hAnsi="Times New Roman" w:cs="Times New Roman"/>
          <w:color w:val="000000" w:themeColor="text1"/>
          <w:sz w:val="28"/>
          <w:szCs w:val="28"/>
        </w:rPr>
        <w:t>My sincere gratitude goes to my colleagues and peers for their collaboration and useful suggestions, which contributed to th</w:t>
      </w:r>
      <w:r>
        <w:rPr>
          <w:rFonts w:ascii="Times New Roman" w:hAnsi="Times New Roman" w:cs="Times New Roman"/>
          <w:color w:val="000000" w:themeColor="text1"/>
          <w:sz w:val="28"/>
          <w:szCs w:val="28"/>
        </w:rPr>
        <w:t>e smooth progress of this work.</w:t>
      </w:r>
    </w:p>
    <w:p w:rsidR="00611D4B" w:rsidRPr="00611D4B" w:rsidRDefault="00611D4B" w:rsidP="00611D4B">
      <w:pPr>
        <w:spacing w:line="360" w:lineRule="auto"/>
        <w:jc w:val="both"/>
        <w:rPr>
          <w:rFonts w:ascii="Times New Roman" w:hAnsi="Times New Roman" w:cs="Times New Roman"/>
          <w:color w:val="000000" w:themeColor="text1"/>
          <w:sz w:val="28"/>
          <w:szCs w:val="28"/>
        </w:rPr>
      </w:pPr>
      <w:r w:rsidRPr="00611D4B">
        <w:rPr>
          <w:rFonts w:ascii="Times New Roman" w:hAnsi="Times New Roman" w:cs="Times New Roman"/>
          <w:color w:val="000000" w:themeColor="text1"/>
          <w:sz w:val="28"/>
          <w:szCs w:val="28"/>
        </w:rPr>
        <w:t>Lastly, I deeply appreciate the understanding and support of my friends during this period. Your patience, words of encouragement, and prese</w:t>
      </w:r>
      <w:r>
        <w:rPr>
          <w:rFonts w:ascii="Times New Roman" w:hAnsi="Times New Roman" w:cs="Times New Roman"/>
          <w:color w:val="000000" w:themeColor="text1"/>
          <w:sz w:val="28"/>
          <w:szCs w:val="28"/>
        </w:rPr>
        <w:t>nce kept me focused and strong.</w:t>
      </w:r>
    </w:p>
    <w:p w:rsidR="00105199" w:rsidRPr="004D7DD8" w:rsidRDefault="00611D4B" w:rsidP="00611D4B">
      <w:pPr>
        <w:spacing w:line="360" w:lineRule="auto"/>
        <w:jc w:val="both"/>
        <w:rPr>
          <w:rFonts w:ascii="Times New Roman" w:hAnsi="Times New Roman" w:cs="Times New Roman"/>
          <w:color w:val="000000" w:themeColor="text1"/>
          <w:sz w:val="28"/>
          <w:szCs w:val="28"/>
        </w:rPr>
      </w:pPr>
      <w:r w:rsidRPr="00611D4B">
        <w:rPr>
          <w:rFonts w:ascii="Times New Roman" w:hAnsi="Times New Roman" w:cs="Times New Roman"/>
          <w:color w:val="000000" w:themeColor="text1"/>
          <w:sz w:val="28"/>
          <w:szCs w:val="28"/>
        </w:rPr>
        <w:t>Thank you all for your contributions toward the success of this project.</w:t>
      </w:r>
      <w:r w:rsidR="00F642A6" w:rsidRPr="00F642A6">
        <w:rPr>
          <w:rFonts w:ascii="Times New Roman" w:hAnsi="Times New Roman" w:cs="Times New Roman"/>
          <w:color w:val="000000" w:themeColor="text1"/>
          <w:sz w:val="28"/>
          <w:szCs w:val="28"/>
        </w:rPr>
        <w:t>.</w:t>
      </w:r>
    </w:p>
    <w:p w:rsidR="00105199" w:rsidRPr="004D7DD8" w:rsidRDefault="00105199">
      <w:pP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rsidR="004D7DD8" w:rsidRPr="004D7DD8" w:rsidRDefault="004D7DD8" w:rsidP="004D7DD8">
          <w:pPr>
            <w:pStyle w:val="TOCHeading"/>
            <w:jc w:val="cente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TABLE OF CONTENTS</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iv</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80" w:history="1">
            <w:r w:rsidR="004D7DD8" w:rsidRPr="004D7DD8">
              <w:rPr>
                <w:rStyle w:val="Hyperlink"/>
                <w:rFonts w:ascii="Times New Roman" w:eastAsia="Times New Roman" w:hAnsi="Times New Roman" w:cs="Times New Roman"/>
                <w:noProof/>
                <w:color w:val="000000" w:themeColor="text1"/>
                <w:sz w:val="28"/>
                <w:szCs w:val="28"/>
              </w:rPr>
              <w:t>1.0 INTRODUCTION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81" w:history="1">
            <w:r w:rsidR="004D7DD8" w:rsidRPr="004D7DD8">
              <w:rPr>
                <w:rStyle w:val="Hyperlink"/>
                <w:rFonts w:ascii="Times New Roman" w:hAnsi="Times New Roman" w:cs="Times New Roman"/>
                <w:noProof/>
                <w:color w:val="000000" w:themeColor="text1"/>
                <w:sz w:val="28"/>
                <w:szCs w:val="28"/>
              </w:rPr>
              <w:t>1.2 Literature Review</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82" w:history="1">
            <w:r w:rsidR="004D7DD8" w:rsidRPr="004D7DD8">
              <w:rPr>
                <w:rStyle w:val="Hyperlink"/>
                <w:rFonts w:ascii="Times New Roman" w:hAnsi="Times New Roman" w:cs="Times New Roman"/>
                <w:noProof/>
                <w:color w:val="000000" w:themeColor="text1"/>
                <w:sz w:val="28"/>
                <w:szCs w:val="28"/>
              </w:rPr>
              <w:t>1.3 Statement of Problem</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83" w:history="1">
            <w:r w:rsidR="004D7DD8" w:rsidRPr="004D7DD8">
              <w:rPr>
                <w:rStyle w:val="Hyperlink"/>
                <w:rFonts w:ascii="Times New Roman" w:hAnsi="Times New Roman" w:cs="Times New Roman"/>
                <w:noProof/>
                <w:color w:val="000000" w:themeColor="text1"/>
                <w:sz w:val="28"/>
                <w:szCs w:val="28"/>
              </w:rPr>
              <w:t>1.4 Aim and Objectives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84" w:history="1">
            <w:r w:rsidR="004D7DD8" w:rsidRPr="004D7DD8">
              <w:rPr>
                <w:rStyle w:val="Hyperlink"/>
                <w:rFonts w:ascii="Times New Roman" w:eastAsia="Times New Roman" w:hAnsi="Times New Roman" w:cs="Times New Roman"/>
                <w:b/>
                <w:noProof/>
                <w:color w:val="000000" w:themeColor="text1"/>
                <w:sz w:val="28"/>
                <w:szCs w:val="28"/>
              </w:rPr>
              <w:t>CHAPTER TWO</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85" w:history="1">
            <w:r w:rsidR="004D7DD8" w:rsidRPr="004D7DD8">
              <w:rPr>
                <w:rStyle w:val="Hyperlink"/>
                <w:rFonts w:ascii="Times New Roman" w:eastAsia="Times New Roman" w:hAnsi="Times New Roman" w:cs="Times New Roman"/>
                <w:noProof/>
                <w:color w:val="000000" w:themeColor="text1"/>
                <w:sz w:val="28"/>
                <w:szCs w:val="28"/>
              </w:rPr>
              <w:t>2.0 MATERIALS AND METHODS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86" w:history="1">
            <w:r w:rsidR="004D7DD8" w:rsidRPr="004D7DD8">
              <w:rPr>
                <w:rStyle w:val="Hyperlink"/>
                <w:rFonts w:ascii="Times New Roman" w:eastAsia="Times New Roman" w:hAnsi="Times New Roman" w:cs="Times New Roman"/>
                <w:noProof/>
                <w:color w:val="000000" w:themeColor="text1"/>
                <w:sz w:val="28"/>
                <w:szCs w:val="28"/>
              </w:rPr>
              <w:t>2.1 Materials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87" w:history="1">
            <w:r w:rsidR="004D7DD8" w:rsidRPr="004D7DD8">
              <w:rPr>
                <w:rStyle w:val="Hyperlink"/>
                <w:rFonts w:ascii="Times New Roman" w:eastAsia="Times New Roman" w:hAnsi="Times New Roman" w:cs="Times New Roman"/>
                <w:noProof/>
                <w:color w:val="000000" w:themeColor="text1"/>
                <w:sz w:val="28"/>
                <w:szCs w:val="28"/>
              </w:rPr>
              <w:t>2.2 Sterilization of Glasswares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88" w:history="1">
            <w:r w:rsidR="004D7DD8" w:rsidRPr="004D7DD8">
              <w:rPr>
                <w:rStyle w:val="Hyperlink"/>
                <w:rFonts w:ascii="Times New Roman" w:eastAsia="Times New Roman" w:hAnsi="Times New Roman" w:cs="Times New Roman"/>
                <w:noProof/>
                <w:color w:val="000000" w:themeColor="text1"/>
                <w:sz w:val="28"/>
                <w:szCs w:val="28"/>
              </w:rPr>
              <w:t>2.3 Media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2"/>
            <w:tabs>
              <w:tab w:val="right" w:leader="dot" w:pos="9350"/>
            </w:tabs>
            <w:rPr>
              <w:rFonts w:ascii="Times New Roman" w:hAnsi="Times New Roman" w:cs="Times New Roman"/>
              <w:noProof/>
              <w:color w:val="000000" w:themeColor="text1"/>
              <w:sz w:val="28"/>
              <w:szCs w:val="28"/>
            </w:rPr>
          </w:pPr>
          <w:hyperlink w:anchor="_Toc202123489" w:history="1">
            <w:r w:rsidR="004D7DD8" w:rsidRPr="004D7DD8">
              <w:rPr>
                <w:rStyle w:val="Hyperlink"/>
                <w:rFonts w:ascii="Times New Roman" w:hAnsi="Times New Roman" w:cs="Times New Roman"/>
                <w:noProof/>
                <w:color w:val="000000" w:themeColor="text1"/>
                <w:sz w:val="28"/>
                <w:szCs w:val="28"/>
              </w:rPr>
              <w:t>2.3.1 Nutrient Agar (NA)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2"/>
            <w:tabs>
              <w:tab w:val="right" w:leader="dot" w:pos="9350"/>
            </w:tabs>
            <w:rPr>
              <w:rFonts w:ascii="Times New Roman" w:hAnsi="Times New Roman" w:cs="Times New Roman"/>
              <w:noProof/>
              <w:color w:val="000000" w:themeColor="text1"/>
              <w:sz w:val="28"/>
              <w:szCs w:val="28"/>
            </w:rPr>
          </w:pPr>
          <w:hyperlink w:anchor="_Toc202123490" w:history="1">
            <w:r w:rsidR="004D7DD8" w:rsidRPr="004D7DD8">
              <w:rPr>
                <w:rStyle w:val="Hyperlink"/>
                <w:rFonts w:ascii="Times New Roman" w:hAnsi="Times New Roman" w:cs="Times New Roman"/>
                <w:noProof/>
                <w:color w:val="000000" w:themeColor="text1"/>
                <w:sz w:val="28"/>
                <w:szCs w:val="28"/>
              </w:rPr>
              <w:t>2.3.2 Sabouraud Dextrose Agar (SDA)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91" w:history="1">
            <w:r w:rsidR="004D7DD8" w:rsidRPr="004D7DD8">
              <w:rPr>
                <w:rStyle w:val="Hyperlink"/>
                <w:rFonts w:ascii="Times New Roman" w:eastAsia="Times New Roman" w:hAnsi="Times New Roman" w:cs="Times New Roman"/>
                <w:noProof/>
                <w:color w:val="000000" w:themeColor="text1"/>
                <w:sz w:val="28"/>
                <w:szCs w:val="28"/>
              </w:rPr>
              <w:t>2.4 Sample Collection and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92" w:history="1">
            <w:r w:rsidR="004D7DD8" w:rsidRPr="004D7DD8">
              <w:rPr>
                <w:rStyle w:val="Hyperlink"/>
                <w:rFonts w:ascii="Times New Roman" w:eastAsia="Times New Roman" w:hAnsi="Times New Roman" w:cs="Times New Roman"/>
                <w:noProof/>
                <w:color w:val="000000" w:themeColor="text1"/>
                <w:sz w:val="28"/>
                <w:szCs w:val="28"/>
              </w:rPr>
              <w:t>2.5 Inoculation and Incubation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93" w:history="1">
            <w:r w:rsidR="004D7DD8" w:rsidRPr="004D7DD8">
              <w:rPr>
                <w:rStyle w:val="Hyperlink"/>
                <w:rFonts w:ascii="Times New Roman" w:eastAsia="Times New Roman" w:hAnsi="Times New Roman" w:cs="Times New Roman"/>
                <w:noProof/>
                <w:color w:val="000000" w:themeColor="text1"/>
                <w:sz w:val="28"/>
                <w:szCs w:val="28"/>
              </w:rPr>
              <w:t>2.6 Gram Staining Procedure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94" w:history="1">
            <w:r w:rsidR="004D7DD8" w:rsidRPr="004D7DD8">
              <w:rPr>
                <w:rStyle w:val="Hyperlink"/>
                <w:rFonts w:ascii="Times New Roman" w:eastAsia="Times New Roman" w:hAnsi="Times New Roman" w:cs="Times New Roman"/>
                <w:noProof/>
                <w:color w:val="000000" w:themeColor="text1"/>
                <w:sz w:val="28"/>
                <w:szCs w:val="28"/>
              </w:rPr>
              <w:t>2.7 Physicochemical Analysis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2"/>
            <w:tabs>
              <w:tab w:val="right" w:leader="dot" w:pos="9350"/>
            </w:tabs>
            <w:rPr>
              <w:rFonts w:ascii="Times New Roman" w:hAnsi="Times New Roman" w:cs="Times New Roman"/>
              <w:noProof/>
              <w:color w:val="000000" w:themeColor="text1"/>
              <w:sz w:val="28"/>
              <w:szCs w:val="28"/>
            </w:rPr>
          </w:pPr>
          <w:hyperlink w:anchor="_Toc202123495" w:history="1">
            <w:r w:rsidR="004D7DD8" w:rsidRPr="004D7DD8">
              <w:rPr>
                <w:rStyle w:val="Hyperlink"/>
                <w:rFonts w:ascii="Times New Roman" w:hAnsi="Times New Roman" w:cs="Times New Roman"/>
                <w:noProof/>
                <w:color w:val="000000" w:themeColor="text1"/>
                <w:sz w:val="28"/>
                <w:szCs w:val="28"/>
              </w:rPr>
              <w:t>2.7.1 Temperature Measurement</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2"/>
            <w:tabs>
              <w:tab w:val="right" w:leader="dot" w:pos="9350"/>
            </w:tabs>
            <w:rPr>
              <w:rFonts w:ascii="Times New Roman" w:hAnsi="Times New Roman" w:cs="Times New Roman"/>
              <w:noProof/>
              <w:color w:val="000000" w:themeColor="text1"/>
              <w:sz w:val="28"/>
              <w:szCs w:val="28"/>
            </w:rPr>
          </w:pPr>
          <w:hyperlink w:anchor="_Toc202123496" w:history="1">
            <w:r w:rsidR="004D7DD8" w:rsidRPr="004D7DD8">
              <w:rPr>
                <w:rStyle w:val="Hyperlink"/>
                <w:rFonts w:ascii="Times New Roman" w:hAnsi="Times New Roman" w:cs="Times New Roman"/>
                <w:noProof/>
                <w:color w:val="000000" w:themeColor="text1"/>
                <w:sz w:val="28"/>
                <w:szCs w:val="28"/>
              </w:rPr>
              <w:t>2.7.2 pH and Electrical Conductivity</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2"/>
            <w:tabs>
              <w:tab w:val="right" w:leader="dot" w:pos="9350"/>
            </w:tabs>
            <w:rPr>
              <w:rFonts w:ascii="Times New Roman" w:hAnsi="Times New Roman" w:cs="Times New Roman"/>
              <w:noProof/>
              <w:color w:val="000000" w:themeColor="text1"/>
              <w:sz w:val="28"/>
              <w:szCs w:val="28"/>
            </w:rPr>
          </w:pPr>
          <w:hyperlink w:anchor="_Toc202123497" w:history="1">
            <w:r w:rsidR="004D7DD8" w:rsidRPr="004D7DD8">
              <w:rPr>
                <w:rStyle w:val="Hyperlink"/>
                <w:rFonts w:ascii="Times New Roman" w:hAnsi="Times New Roman" w:cs="Times New Roman"/>
                <w:noProof/>
                <w:color w:val="000000" w:themeColor="text1"/>
                <w:sz w:val="28"/>
                <w:szCs w:val="28"/>
              </w:rPr>
              <w:t>2.7.3 Nitrate and Phosphate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2"/>
            <w:tabs>
              <w:tab w:val="right" w:leader="dot" w:pos="9350"/>
            </w:tabs>
            <w:rPr>
              <w:rFonts w:ascii="Times New Roman" w:hAnsi="Times New Roman" w:cs="Times New Roman"/>
              <w:noProof/>
              <w:color w:val="000000" w:themeColor="text1"/>
              <w:sz w:val="28"/>
              <w:szCs w:val="28"/>
            </w:rPr>
          </w:pPr>
          <w:hyperlink w:anchor="_Toc202123498" w:history="1">
            <w:r w:rsidR="004D7DD8" w:rsidRPr="004D7DD8">
              <w:rPr>
                <w:rStyle w:val="Hyperlink"/>
                <w:rFonts w:ascii="Times New Roman" w:hAnsi="Times New Roman" w:cs="Times New Roman"/>
                <w:noProof/>
                <w:color w:val="000000" w:themeColor="text1"/>
                <w:sz w:val="28"/>
                <w:szCs w:val="28"/>
              </w:rPr>
              <w:t>2.7.4 Sulphate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499" w:history="1">
            <w:r w:rsidR="004D7DD8" w:rsidRPr="004D7DD8">
              <w:rPr>
                <w:rStyle w:val="Hyperlink"/>
                <w:rFonts w:ascii="Times New Roman" w:eastAsia="Times New Roman" w:hAnsi="Times New Roman" w:cs="Times New Roman"/>
                <w:b/>
                <w:noProof/>
                <w:color w:val="000000" w:themeColor="text1"/>
                <w:sz w:val="28"/>
                <w:szCs w:val="28"/>
              </w:rPr>
              <w:t>CHAPTER THREE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500" w:history="1">
            <w:r w:rsidR="004D7DD8" w:rsidRPr="004D7DD8">
              <w:rPr>
                <w:rStyle w:val="Hyperlink"/>
                <w:rFonts w:ascii="Times New Roman" w:eastAsia="Times New Roman" w:hAnsi="Times New Roman" w:cs="Times New Roman"/>
                <w:noProof/>
                <w:color w:val="000000" w:themeColor="text1"/>
                <w:sz w:val="28"/>
                <w:szCs w:val="28"/>
              </w:rPr>
              <w:t>3.0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501" w:history="1">
            <w:r w:rsidR="004D7DD8" w:rsidRPr="004D7DD8">
              <w:rPr>
                <w:rStyle w:val="Hyperlink"/>
                <w:rFonts w:ascii="Times New Roman" w:eastAsia="Times New Roman" w:hAnsi="Times New Roman" w:cs="Times New Roman"/>
                <w:noProof/>
                <w:color w:val="000000" w:themeColor="text1"/>
                <w:sz w:val="28"/>
                <w:szCs w:val="28"/>
              </w:rPr>
              <w:t>3.1 Microbial Growth Observation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511" w:history="1">
            <w:r w:rsidR="004D7DD8" w:rsidRPr="004D7DD8">
              <w:rPr>
                <w:rStyle w:val="Hyperlink"/>
                <w:rFonts w:ascii="Times New Roman" w:eastAsia="Times New Roman" w:hAnsi="Times New Roman" w:cs="Times New Roman"/>
                <w:noProof/>
                <w:color w:val="000000" w:themeColor="text1"/>
                <w:sz w:val="28"/>
                <w:szCs w:val="28"/>
              </w:rPr>
              <w:t>3.2 Gram Staining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515" w:history="1">
            <w:r w:rsidR="004D7DD8" w:rsidRPr="004D7DD8">
              <w:rPr>
                <w:rStyle w:val="Hyperlink"/>
                <w:rFonts w:ascii="Times New Roman" w:eastAsia="Times New Roman" w:hAnsi="Times New Roman" w:cs="Times New Roman"/>
                <w:noProof/>
                <w:color w:val="000000" w:themeColor="text1"/>
                <w:sz w:val="28"/>
                <w:szCs w:val="28"/>
              </w:rPr>
              <w:t>3.3 Physicochemical Properties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516" w:history="1">
            <w:r w:rsidR="004D7DD8" w:rsidRPr="004D7DD8">
              <w:rPr>
                <w:rStyle w:val="Hyperlink"/>
                <w:rFonts w:ascii="Times New Roman" w:eastAsia="Times New Roman" w:hAnsi="Times New Roman" w:cs="Times New Roman"/>
                <w:b/>
                <w:noProof/>
                <w:color w:val="000000" w:themeColor="text1"/>
                <w:sz w:val="28"/>
                <w:szCs w:val="28"/>
              </w:rPr>
              <w:t>CHAPTER FOUR</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517" w:history="1">
            <w:r w:rsidR="004D7DD8" w:rsidRPr="004D7DD8">
              <w:rPr>
                <w:rStyle w:val="Hyperlink"/>
                <w:rFonts w:ascii="Times New Roman" w:eastAsia="Times New Roman" w:hAnsi="Times New Roman" w:cs="Times New Roman"/>
                <w:noProof/>
                <w:color w:val="000000" w:themeColor="text1"/>
                <w:sz w:val="28"/>
                <w:szCs w:val="28"/>
              </w:rPr>
              <w:t>4.0 DISCUSSION AND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518" w:history="1">
            <w:r w:rsidR="004D7DD8" w:rsidRPr="004D7DD8">
              <w:rPr>
                <w:rStyle w:val="Hyperlink"/>
                <w:rFonts w:ascii="Times New Roman" w:eastAsia="Times New Roman" w:hAnsi="Times New Roman" w:cs="Times New Roman"/>
                <w:noProof/>
                <w:color w:val="000000" w:themeColor="text1"/>
                <w:sz w:val="28"/>
                <w:szCs w:val="28"/>
              </w:rPr>
              <w:t>4.1 DISCUSSION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519" w:history="1">
            <w:r w:rsidR="004D7DD8" w:rsidRPr="004D7DD8">
              <w:rPr>
                <w:rStyle w:val="Hyperlink"/>
                <w:rFonts w:ascii="Times New Roman" w:eastAsia="Times New Roman" w:hAnsi="Times New Roman" w:cs="Times New Roman"/>
                <w:noProof/>
                <w:color w:val="000000" w:themeColor="text1"/>
                <w:sz w:val="28"/>
                <w:szCs w:val="28"/>
              </w:rPr>
              <w:t>4.2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3F7133">
          <w:pPr>
            <w:pStyle w:val="TOC1"/>
            <w:tabs>
              <w:tab w:val="right" w:leader="dot" w:pos="9350"/>
            </w:tabs>
            <w:rPr>
              <w:rFonts w:ascii="Times New Roman" w:hAnsi="Times New Roman" w:cs="Times New Roman"/>
              <w:noProof/>
              <w:color w:val="000000" w:themeColor="text1"/>
              <w:sz w:val="28"/>
              <w:szCs w:val="28"/>
            </w:rPr>
          </w:pPr>
          <w:hyperlink w:anchor="_Toc202123520" w:history="1">
            <w:r w:rsidR="004D7DD8" w:rsidRPr="004D7DD8">
              <w:rPr>
                <w:rStyle w:val="Hyperlink"/>
                <w:rFonts w:ascii="Times New Roman" w:hAnsi="Times New Roman" w:cs="Times New Roman"/>
                <w:noProof/>
                <w:color w:val="000000" w:themeColor="text1"/>
                <w:sz w:val="28"/>
                <w:szCs w:val="28"/>
              </w:rPr>
              <w:t>REFERENCES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_Toc202123520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rsidR="00105199" w:rsidRPr="004D7DD8" w:rsidRDefault="00105199" w:rsidP="00105199">
      <w:pPr>
        <w:spacing w:line="360" w:lineRule="auto"/>
        <w:jc w:val="both"/>
        <w:rPr>
          <w:rFonts w:ascii="Times New Roman" w:hAnsi="Times New Roman" w:cs="Times New Roman"/>
          <w:b/>
          <w:color w:val="000000" w:themeColor="text1"/>
          <w:sz w:val="28"/>
          <w:szCs w:val="28"/>
        </w:rPr>
      </w:pPr>
    </w:p>
    <w:p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……………………..25</w:t>
      </w:r>
    </w:p>
    <w:p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……………………..26</w:t>
      </w:r>
    </w:p>
    <w:p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Morphological observation on Sabouraoud dextrose Agar</w:t>
      </w:r>
      <w:r>
        <w:rPr>
          <w:rFonts w:ascii="Times New Roman" w:hAnsi="Times New Roman" w:cs="Times New Roman"/>
          <w:color w:val="000000" w:themeColor="text1"/>
          <w:sz w:val="28"/>
          <w:szCs w:val="28"/>
        </w:rPr>
        <w:t>…… 26</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rsidR="00AC228D" w:rsidRPr="00F642A6" w:rsidRDefault="00105199" w:rsidP="00105199">
      <w:pPr>
        <w:spacing w:line="360" w:lineRule="auto"/>
        <w:jc w:val="both"/>
        <w:rPr>
          <w:rFonts w:ascii="Times New Roman" w:hAnsi="Times New Roman" w:cs="Times New Roman"/>
          <w:i/>
          <w:color w:val="000000" w:themeColor="text1"/>
          <w:sz w:val="28"/>
          <w:szCs w:val="28"/>
        </w:rPr>
        <w:sectPr w:rsidR="00AC228D" w:rsidRPr="00F642A6" w:rsidSect="00AC228D">
          <w:footerReference w:type="default" r:id="rId8"/>
          <w:pgSz w:w="12240" w:h="15840"/>
          <w:pgMar w:top="1440" w:right="1440" w:bottom="1440" w:left="1440" w:header="708" w:footer="708" w:gutter="0"/>
          <w:pgNumType w:fmt="lowerRoman" w:start="1"/>
          <w:cols w:space="708"/>
          <w:docGrid w:linePitch="360"/>
        </w:sectPr>
      </w:pPr>
      <w:r w:rsidRPr="00F642A6">
        <w:rPr>
          <w:rFonts w:ascii="Times New Roman" w:hAnsi="Times New Roman" w:cs="Times New Roman"/>
          <w:i/>
          <w:color w:val="000000" w:themeColor="text1"/>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1" w:name="_Toc202123479"/>
      <w:r w:rsidRPr="00AC228D">
        <w:rPr>
          <w:rFonts w:ascii="Times New Roman" w:eastAsia="Times New Roman" w:hAnsi="Times New Roman" w:cs="Times New Roman"/>
          <w:b/>
          <w:color w:val="000000" w:themeColor="text1"/>
          <w:sz w:val="28"/>
          <w:szCs w:val="28"/>
        </w:rPr>
        <w:lastRenderedPageBreak/>
        <w:t>CHAPTER ONE</w:t>
      </w:r>
      <w:bookmarkEnd w:id="1"/>
    </w:p>
    <w:p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2"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2"/>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Karray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environmental conditions and pollutants. Thus, understanding the types and characteristics of microorganisms found in petrochemical effluents is crucial. This knowledge helps in designing effective bioremediation strategies tailored to specific pollution types.</w:t>
      </w:r>
      <w:r w:rsidRPr="004D7DD8">
        <w:rPr>
          <w:rFonts w:ascii="Times New Roman" w:eastAsia="Times New Roman" w:hAnsi="Times New Roman" w:cs="Times New Roman"/>
          <w:color w:val="000000" w:themeColor="text1"/>
          <w:sz w:val="28"/>
          <w:szCs w:val="28"/>
        </w:rPr>
        <w:b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w:t>
      </w:r>
      <w:r w:rsidRPr="004D7DD8">
        <w:rPr>
          <w:rFonts w:ascii="Times New Roman" w:eastAsia="Times New Roman" w:hAnsi="Times New Roman" w:cs="Times New Roman"/>
          <w:color w:val="000000" w:themeColor="text1"/>
          <w:sz w:val="28"/>
          <w:szCs w:val="28"/>
        </w:rPr>
        <w:lastRenderedPageBreak/>
        <w:t xml:space="preserve">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among others. Their presence and activity contribute to the gradual detoxification of the contaminated environment. The process of isolating these microorganisms involves sampling effluent-contaminated soil or water, culturing on selective media, 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w:t>
      </w:r>
      <w:r w:rsidRPr="004D7DD8">
        <w:rPr>
          <w:rFonts w:ascii="Times New Roman" w:eastAsia="Times New Roman" w:hAnsi="Times New Roman" w:cs="Times New Roman"/>
          <w:color w:val="000000" w:themeColor="text1"/>
          <w:sz w:val="28"/>
          <w:szCs w:val="28"/>
        </w:rPr>
        <w:lastRenderedPageBreak/>
        <w:t>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Dankaka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starch hydrolysis, as well as modern molecular identification </w:t>
      </w:r>
      <w:r w:rsidRPr="004D7DD8">
        <w:rPr>
          <w:rFonts w:ascii="Times New Roman" w:eastAsia="Times New Roman" w:hAnsi="Times New Roman" w:cs="Times New Roman"/>
          <w:color w:val="000000" w:themeColor="text1"/>
          <w:sz w:val="28"/>
          <w:szCs w:val="28"/>
        </w:rPr>
        <w:lastRenderedPageBreak/>
        <w:t>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Alcaligenes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Rhodococcus</w:t>
      </w:r>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dehalogenation.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w:t>
      </w:r>
      <w:r w:rsidRPr="004D7DD8">
        <w:rPr>
          <w:rFonts w:ascii="Times New Roman" w:eastAsia="Times New Roman" w:hAnsi="Times New Roman" w:cs="Times New Roman"/>
          <w:color w:val="000000" w:themeColor="text1"/>
          <w:sz w:val="28"/>
          <w:szCs w:val="28"/>
        </w:rPr>
        <w:lastRenderedPageBreak/>
        <w:t>development of microbial consortia tailored to break down complex pollutant mixtures. This diversity is a valuable resource in the fight against industrial pollution.</w:t>
      </w:r>
      <w:r w:rsidRPr="004D7DD8">
        <w:rPr>
          <w:rFonts w:ascii="Times New Roman" w:eastAsia="Times New Roman" w:hAnsi="Times New Roman" w:cs="Times New Roman"/>
          <w:color w:val="000000" w:themeColor="text1"/>
          <w:sz w:val="28"/>
          <w:szCs w:val="28"/>
        </w:rPr>
        <w:br/>
        <w:t>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Samimi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Shahriari-Moghadam,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Goveas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w:t>
      </w:r>
      <w:r w:rsidRPr="004D7DD8">
        <w:rPr>
          <w:rFonts w:ascii="Times New Roman" w:eastAsia="Times New Roman" w:hAnsi="Times New Roman" w:cs="Times New Roman"/>
          <w:color w:val="000000" w:themeColor="text1"/>
          <w:sz w:val="28"/>
          <w:szCs w:val="28"/>
        </w:rPr>
        <w:lastRenderedPageBreak/>
        <w:t>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w:t>
      </w:r>
      <w:r w:rsidRPr="004D7DD8">
        <w:rPr>
          <w:rFonts w:ascii="Times New Roman" w:eastAsia="Times New Roman" w:hAnsi="Times New Roman" w:cs="Times New Roman"/>
          <w:color w:val="000000" w:themeColor="text1"/>
          <w:sz w:val="28"/>
          <w:szCs w:val="28"/>
        </w:rPr>
        <w:lastRenderedPageBreak/>
        <w:t>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Mikhak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80381" w:rsidRPr="004D7DD8" w:rsidRDefault="00D85E8C" w:rsidP="00105199">
      <w:pPr>
        <w:pStyle w:val="Heading1"/>
        <w:rPr>
          <w:rFonts w:ascii="Times New Roman" w:hAnsi="Times New Roman" w:cs="Times New Roman"/>
          <w:color w:val="000000" w:themeColor="text1"/>
          <w:sz w:val="28"/>
          <w:szCs w:val="28"/>
        </w:rPr>
      </w:pPr>
      <w:bookmarkStart w:id="3" w:name="_Toc202123481"/>
      <w:r w:rsidRPr="004D7DD8">
        <w:rPr>
          <w:rFonts w:ascii="Times New Roman" w:hAnsi="Times New Roman" w:cs="Times New Roman"/>
          <w:color w:val="000000" w:themeColor="text1"/>
          <w:sz w:val="28"/>
          <w:szCs w:val="28"/>
        </w:rPr>
        <w:t>1.2 Literature Review</w:t>
      </w:r>
      <w:bookmarkEnd w:id="3"/>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Acinetobacter</w:t>
      </w:r>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(Akinola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Petrochemical effluents support diverse microbial communities that include bacteria, fungi, and actinomycetes. These microorganisms differ in their metabolic capabilities and degradation pathways. Bacterial species such as </w:t>
      </w:r>
      <w:r w:rsidRPr="004D7DD8">
        <w:rPr>
          <w:rStyle w:val="Emphasis"/>
          <w:rFonts w:ascii="Times New Roman" w:hAnsi="Times New Roman" w:cs="Times New Roman"/>
          <w:color w:val="000000" w:themeColor="text1"/>
          <w:sz w:val="28"/>
          <w:szCs w:val="28"/>
        </w:rPr>
        <w:t>Alcaligenes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lastRenderedPageBreak/>
        <w:t>Mycobacterium</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Rhodococcus</w:t>
      </w:r>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(PAHs). Fungal isolates such as </w:t>
      </w:r>
      <w:r w:rsidRPr="004D7DD8">
        <w:rPr>
          <w:rStyle w:val="Emphasis"/>
          <w:rFonts w:ascii="Times New Roman" w:hAnsi="Times New Roman" w:cs="Times New Roman"/>
          <w:color w:val="000000" w:themeColor="text1"/>
          <w:sz w:val="28"/>
          <w:szCs w:val="28"/>
        </w:rPr>
        <w:t>Aspergillus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Penicillium</w:t>
      </w:r>
      <w:r w:rsidRPr="004D7DD8">
        <w:rPr>
          <w:rFonts w:ascii="Times New Roman" w:hAnsi="Times New Roman" w:cs="Times New Roman"/>
          <w:color w:val="000000" w:themeColor="text1"/>
          <w:sz w:val="28"/>
          <w:szCs w:val="28"/>
        </w:rPr>
        <w:t xml:space="preserve"> species have also been identified for their ligninolytic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detect unculturable or rare microbial species (Obayori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105199" w:rsidRPr="004D7DD8" w:rsidRDefault="00105199" w:rsidP="009254A7">
      <w:pPr>
        <w:spacing w:line="480" w:lineRule="auto"/>
        <w:jc w:val="both"/>
        <w:rPr>
          <w:rFonts w:ascii="Times New Roman" w:hAnsi="Times New Roman" w:cs="Times New Roman"/>
          <w:b/>
          <w:color w:val="000000" w:themeColor="text1"/>
          <w:sz w:val="28"/>
          <w:szCs w:val="28"/>
        </w:rPr>
      </w:pPr>
    </w:p>
    <w:p w:rsidR="00D85E8C" w:rsidRPr="004D7DD8" w:rsidRDefault="00D85E8C" w:rsidP="00105199">
      <w:pPr>
        <w:pStyle w:val="Heading1"/>
        <w:rPr>
          <w:rFonts w:ascii="Times New Roman" w:hAnsi="Times New Roman" w:cs="Times New Roman"/>
          <w:color w:val="000000" w:themeColor="text1"/>
          <w:sz w:val="28"/>
          <w:szCs w:val="28"/>
        </w:rPr>
      </w:pPr>
      <w:bookmarkStart w:id="4" w:name="_Toc202123482"/>
      <w:r w:rsidRPr="004D7DD8">
        <w:rPr>
          <w:rFonts w:ascii="Times New Roman" w:hAnsi="Times New Roman" w:cs="Times New Roman"/>
          <w:color w:val="000000" w:themeColor="text1"/>
          <w:sz w:val="28"/>
          <w:szCs w:val="28"/>
        </w:rPr>
        <w:lastRenderedPageBreak/>
        <w:t xml:space="preserve">1.3 </w:t>
      </w:r>
      <w:r w:rsidR="00666D51" w:rsidRPr="004D7DD8">
        <w:rPr>
          <w:rFonts w:ascii="Times New Roman" w:hAnsi="Times New Roman" w:cs="Times New Roman"/>
          <w:color w:val="000000" w:themeColor="text1"/>
          <w:sz w:val="28"/>
          <w:szCs w:val="28"/>
        </w:rPr>
        <w:t>Statement of Problem</w:t>
      </w:r>
      <w:bookmarkEnd w:id="4"/>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rsidR="00E30099" w:rsidRPr="004D7DD8" w:rsidRDefault="00E30099" w:rsidP="00105199">
      <w:pPr>
        <w:pStyle w:val="Heading1"/>
        <w:rPr>
          <w:rFonts w:ascii="Times New Roman" w:hAnsi="Times New Roman" w:cs="Times New Roman"/>
          <w:color w:val="000000" w:themeColor="text1"/>
          <w:sz w:val="28"/>
          <w:szCs w:val="28"/>
        </w:rPr>
      </w:pPr>
      <w:bookmarkStart w:id="5"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5"/>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rsidR="0039073B"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6" w:name="_Toc202123484"/>
      <w:r w:rsidRPr="004D7DD8">
        <w:rPr>
          <w:rFonts w:ascii="Times New Roman" w:eastAsia="Times New Roman" w:hAnsi="Times New Roman" w:cs="Times New Roman"/>
          <w:color w:val="000000" w:themeColor="text1"/>
          <w:sz w:val="28"/>
          <w:szCs w:val="28"/>
        </w:rPr>
        <w:lastRenderedPageBreak/>
        <w:t>CHAPTER TWO</w:t>
      </w:r>
      <w:bookmarkEnd w:id="6"/>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7" w:name="_Toc202123485"/>
      <w:r w:rsidRPr="004D7DD8">
        <w:rPr>
          <w:rFonts w:ascii="Times New Roman" w:eastAsia="Times New Roman" w:hAnsi="Times New Roman" w:cs="Times New Roman"/>
          <w:color w:val="000000" w:themeColor="text1"/>
          <w:sz w:val="28"/>
          <w:szCs w:val="28"/>
        </w:rPr>
        <w:t>2.0 MATERIALS AND METHODS</w:t>
      </w:r>
      <w:bookmarkEnd w:id="7"/>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8" w:name="_Toc202123486"/>
      <w:r w:rsidRPr="004D7DD8">
        <w:rPr>
          <w:rFonts w:ascii="Times New Roman" w:eastAsia="Times New Roman" w:hAnsi="Times New Roman" w:cs="Times New Roman"/>
          <w:color w:val="000000" w:themeColor="text1"/>
          <w:sz w:val="28"/>
          <w:szCs w:val="28"/>
        </w:rPr>
        <w:t>2.1 Materials</w:t>
      </w:r>
      <w:bookmarkEnd w:id="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7"/>
      <w:r w:rsidRPr="004D7DD8">
        <w:rPr>
          <w:rFonts w:ascii="Times New Roman" w:eastAsia="Times New Roman" w:hAnsi="Times New Roman" w:cs="Times New Roman"/>
          <w:color w:val="000000" w:themeColor="text1"/>
          <w:sz w:val="28"/>
          <w:szCs w:val="28"/>
        </w:rPr>
        <w:t>2.2 Sterilization of Glasswares</w:t>
      </w:r>
      <w:bookmarkEnd w:id="9"/>
    </w:p>
    <w:p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w:t>
      </w:r>
      <w:r w:rsidRPr="004D7DD8">
        <w:rPr>
          <w:rFonts w:ascii="Times New Roman" w:eastAsia="Times New Roman" w:hAnsi="Times New Roman" w:cs="Times New Roman"/>
          <w:color w:val="000000" w:themeColor="text1"/>
          <w:sz w:val="28"/>
          <w:szCs w:val="28"/>
        </w:rPr>
        <w:lastRenderedPageBreak/>
        <w:t xml:space="preserve">minutes before the Glasswares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0" w:name="_Toc202123488"/>
      <w:r w:rsidRPr="004D7DD8">
        <w:rPr>
          <w:rFonts w:ascii="Times New Roman" w:eastAsia="Times New Roman" w:hAnsi="Times New Roman" w:cs="Times New Roman"/>
          <w:color w:val="000000" w:themeColor="text1"/>
          <w:sz w:val="28"/>
          <w:szCs w:val="28"/>
        </w:rPr>
        <w:t>2.3 Media Preparation</w:t>
      </w:r>
      <w:bookmarkEnd w:id="1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rsidR="002D213E" w:rsidRPr="004D7DD8" w:rsidRDefault="002D213E" w:rsidP="00105199">
      <w:pPr>
        <w:pStyle w:val="Heading2"/>
        <w:rPr>
          <w:color w:val="000000" w:themeColor="text1"/>
          <w:sz w:val="28"/>
          <w:szCs w:val="28"/>
        </w:rPr>
      </w:pPr>
      <w:bookmarkStart w:id="11" w:name="_Toc202123489"/>
      <w:r w:rsidRPr="004D7DD8">
        <w:rPr>
          <w:color w:val="000000" w:themeColor="text1"/>
          <w:sz w:val="28"/>
          <w:szCs w:val="28"/>
        </w:rPr>
        <w:t>2.3.1 Nutrient Agar (NA)</w:t>
      </w:r>
      <w:bookmarkEnd w:id="11"/>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rsidR="002D213E" w:rsidRPr="004D7DD8" w:rsidRDefault="002D213E" w:rsidP="00105199">
      <w:pPr>
        <w:pStyle w:val="Heading2"/>
        <w:rPr>
          <w:color w:val="000000" w:themeColor="text1"/>
          <w:sz w:val="28"/>
          <w:szCs w:val="28"/>
        </w:rPr>
      </w:pPr>
      <w:bookmarkStart w:id="12" w:name="_Toc202123490"/>
      <w:r w:rsidRPr="004D7DD8">
        <w:rPr>
          <w:color w:val="000000" w:themeColor="text1"/>
          <w:sz w:val="28"/>
          <w:szCs w:val="28"/>
        </w:rPr>
        <w:t>2.3.2 Sabouraud Dextrose Agar (SDA)</w:t>
      </w:r>
      <w:bookmarkEnd w:id="12"/>
    </w:p>
    <w:p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3" w:name="_Toc202123491"/>
      <w:r w:rsidRPr="004D7DD8">
        <w:rPr>
          <w:rFonts w:ascii="Times New Roman" w:eastAsia="Times New Roman" w:hAnsi="Times New Roman" w:cs="Times New Roman"/>
          <w:color w:val="000000" w:themeColor="text1"/>
          <w:sz w:val="28"/>
          <w:szCs w:val="28"/>
        </w:rPr>
        <w:t>2.4 Sample Collection and Preparation</w:t>
      </w:r>
      <w:bookmarkEnd w:id="1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collected using sterile spatulas into sterile plastic bottles, labelled appropriately as P.S.S and M.V.S. The samples were immediately transported to the </w:t>
      </w:r>
      <w:r w:rsidRPr="004D7DD8">
        <w:rPr>
          <w:rFonts w:ascii="Times New Roman" w:eastAsia="Times New Roman" w:hAnsi="Times New Roman" w:cs="Times New Roman"/>
          <w:color w:val="000000" w:themeColor="text1"/>
          <w:sz w:val="28"/>
          <w:szCs w:val="28"/>
        </w:rPr>
        <w:lastRenderedPageBreak/>
        <w:t>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4" w:name="_Toc202123492"/>
      <w:r w:rsidRPr="004D7DD8">
        <w:rPr>
          <w:rFonts w:ascii="Times New Roman" w:eastAsia="Times New Roman" w:hAnsi="Times New Roman" w:cs="Times New Roman"/>
          <w:color w:val="000000" w:themeColor="text1"/>
          <w:sz w:val="28"/>
          <w:szCs w:val="28"/>
        </w:rPr>
        <w:t>2.5 Inoculation and Incubation</w:t>
      </w:r>
      <w:bookmarkEnd w:id="14"/>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Sterile Nutrient Agar and SDA plates were inoculated using both sprinkled raw soil samples and 0.5 mL suspensions of soil solutions. Inoculations were carried out under aseptic conditions. Plates were incubated at 37°C for 24 hours for bacterial growth and at room temperature for up to 5 days for fungal growth.</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5" w:name="_Toc202123493"/>
      <w:r w:rsidRPr="004D7DD8">
        <w:rPr>
          <w:rFonts w:ascii="Times New Roman" w:eastAsia="Times New Roman" w:hAnsi="Times New Roman" w:cs="Times New Roman"/>
          <w:color w:val="000000" w:themeColor="text1"/>
          <w:sz w:val="28"/>
          <w:szCs w:val="28"/>
        </w:rPr>
        <w:t>2.6 Gram Staining Procedure</w:t>
      </w:r>
      <w:bookmarkEnd w:id="15"/>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6" w:name="_Toc202123494"/>
      <w:r w:rsidRPr="004D7DD8">
        <w:rPr>
          <w:rFonts w:ascii="Times New Roman" w:eastAsia="Times New Roman" w:hAnsi="Times New Roman" w:cs="Times New Roman"/>
          <w:color w:val="000000" w:themeColor="text1"/>
          <w:sz w:val="28"/>
          <w:szCs w:val="28"/>
        </w:rPr>
        <w:t>2.7 Physicochemical Analysis of Soil Samples</w:t>
      </w:r>
      <w:bookmarkEnd w:id="16"/>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air-dried for 72 hours at room temperature, then ground and sieved through a 2.0 mm mesh prior to analysis. The analyses were carried out at the </w:t>
      </w:r>
      <w:r w:rsidRPr="004D7DD8">
        <w:rPr>
          <w:rFonts w:ascii="Times New Roman" w:eastAsia="Times New Roman" w:hAnsi="Times New Roman" w:cs="Times New Roman"/>
          <w:color w:val="000000" w:themeColor="text1"/>
          <w:sz w:val="28"/>
          <w:szCs w:val="28"/>
        </w:rPr>
        <w:lastRenderedPageBreak/>
        <w:t>Chemistry Laboratory Unit of the Science Laboratory Technology Department, Kwara State Polytechnic, Ilorin.</w:t>
      </w:r>
    </w:p>
    <w:p w:rsidR="002D213E" w:rsidRPr="004D7DD8" w:rsidRDefault="002D213E" w:rsidP="00105199">
      <w:pPr>
        <w:pStyle w:val="Heading2"/>
        <w:rPr>
          <w:color w:val="000000" w:themeColor="text1"/>
          <w:sz w:val="28"/>
          <w:szCs w:val="28"/>
        </w:rPr>
      </w:pPr>
      <w:bookmarkStart w:id="17" w:name="_Toc202123495"/>
      <w:r w:rsidRPr="004D7DD8">
        <w:rPr>
          <w:color w:val="000000" w:themeColor="text1"/>
          <w:sz w:val="28"/>
          <w:szCs w:val="28"/>
        </w:rPr>
        <w:t>2.7.1 Temperature Measurement</w:t>
      </w:r>
      <w:bookmarkEnd w:id="1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rsidR="002D213E" w:rsidRPr="004D7DD8" w:rsidRDefault="002D213E" w:rsidP="00105199">
      <w:pPr>
        <w:pStyle w:val="Heading2"/>
        <w:rPr>
          <w:color w:val="000000" w:themeColor="text1"/>
          <w:sz w:val="28"/>
          <w:szCs w:val="28"/>
        </w:rPr>
      </w:pPr>
      <w:bookmarkStart w:id="18" w:name="_Toc202123496"/>
      <w:r w:rsidRPr="004D7DD8">
        <w:rPr>
          <w:color w:val="000000" w:themeColor="text1"/>
          <w:sz w:val="28"/>
          <w:szCs w:val="28"/>
        </w:rPr>
        <w:t>2.7.2 pH and Electrical Conductivity</w:t>
      </w:r>
      <w:bookmarkEnd w:id="1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pH and electrical conductivity were measured using the aqueous soil suspension method (ISO 10390:2005) following the procedure by Useh et al. (2015). A 1:5 soil-to-water ratio was used for the suspension.</w:t>
      </w:r>
    </w:p>
    <w:p w:rsidR="002D213E" w:rsidRPr="004D7DD8" w:rsidRDefault="002D213E" w:rsidP="00105199">
      <w:pPr>
        <w:pStyle w:val="Heading2"/>
        <w:rPr>
          <w:color w:val="000000" w:themeColor="text1"/>
          <w:sz w:val="28"/>
          <w:szCs w:val="28"/>
        </w:rPr>
      </w:pPr>
      <w:bookmarkStart w:id="19" w:name="_Toc202123497"/>
      <w:r w:rsidRPr="004D7DD8">
        <w:rPr>
          <w:color w:val="000000" w:themeColor="text1"/>
          <w:sz w:val="28"/>
          <w:szCs w:val="28"/>
        </w:rPr>
        <w:t>2.7.3 Nitrate and Phosphate Determination</w:t>
      </w:r>
      <w:bookmarkEnd w:id="19"/>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p w:rsidR="002D213E" w:rsidRPr="004D7DD8" w:rsidRDefault="002D213E" w:rsidP="00105199">
      <w:pPr>
        <w:pStyle w:val="Heading2"/>
        <w:rPr>
          <w:color w:val="000000" w:themeColor="text1"/>
          <w:sz w:val="28"/>
          <w:szCs w:val="28"/>
        </w:rPr>
      </w:pPr>
      <w:bookmarkStart w:id="20" w:name="_Toc202123498"/>
      <w:r w:rsidRPr="004D7DD8">
        <w:rPr>
          <w:color w:val="000000" w:themeColor="text1"/>
          <w:sz w:val="28"/>
          <w:szCs w:val="28"/>
        </w:rPr>
        <w:t>2.7.4 Sulphate Determination</w:t>
      </w:r>
      <w:bookmarkEnd w:id="2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w:t>
      </w:r>
      <w:r w:rsidRPr="004D7DD8">
        <w:rPr>
          <w:rFonts w:ascii="Times New Roman" w:eastAsia="Times New Roman" w:hAnsi="Times New Roman" w:cs="Times New Roman"/>
          <w:color w:val="000000" w:themeColor="text1"/>
          <w:sz w:val="28"/>
          <w:szCs w:val="28"/>
        </w:rPr>
        <w:lastRenderedPageBreak/>
        <w:t>chloride (V2) was titrated against potassium chromate using silver nitrate as an external indicator. A brick red precipitate indicated the endpoint. The total sulphate content was calculated using the formula:</w:t>
      </w:r>
      <w:r w:rsidRPr="004D7DD8">
        <w:rPr>
          <w:rFonts w:ascii="Times New Roman" w:eastAsia="Times New Roman" w:hAnsi="Times New Roman" w:cs="Times New Roman"/>
          <w:color w:val="000000" w:themeColor="text1"/>
          <w:sz w:val="28"/>
          <w:szCs w:val="28"/>
        </w:rPr>
        <w:br/>
      </w:r>
      <w:r w:rsidRPr="004D7DD8">
        <w:rPr>
          <w:rFonts w:ascii="Times New Roman" w:eastAsia="Times New Roman" w:hAnsi="Times New Roman" w:cs="Times New Roman"/>
          <w:b/>
          <w:bCs/>
          <w:color w:val="000000" w:themeColor="text1"/>
          <w:sz w:val="28"/>
          <w:szCs w:val="28"/>
        </w:rPr>
        <w:t>Total sulphate in soil = 0.0117 × 100 × (V1 - V2)</w:t>
      </w: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39073B"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21" w:name="_Toc202123499"/>
      <w:r w:rsidRPr="004D7DD8">
        <w:rPr>
          <w:rFonts w:ascii="Times New Roman" w:eastAsia="Times New Roman" w:hAnsi="Times New Roman" w:cs="Times New Roman"/>
          <w:b/>
          <w:color w:val="000000" w:themeColor="text1"/>
          <w:sz w:val="28"/>
          <w:szCs w:val="28"/>
        </w:rPr>
        <w:lastRenderedPageBreak/>
        <w:t>CHAPTER THREE</w:t>
      </w:r>
      <w:bookmarkEnd w:id="21"/>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0"/>
      <w:r w:rsidRPr="004D7DD8">
        <w:rPr>
          <w:rFonts w:ascii="Times New Roman" w:eastAsia="Times New Roman" w:hAnsi="Times New Roman" w:cs="Times New Roman"/>
          <w:b/>
          <w:color w:val="000000" w:themeColor="text1"/>
          <w:sz w:val="28"/>
          <w:szCs w:val="28"/>
        </w:rPr>
        <w:t>3.0 RESULTS</w:t>
      </w:r>
      <w:bookmarkEnd w:id="22"/>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3" w:name="_Toc202123501"/>
      <w:r w:rsidRPr="004D7DD8">
        <w:rPr>
          <w:rFonts w:ascii="Times New Roman" w:eastAsia="Times New Roman" w:hAnsi="Times New Roman" w:cs="Times New Roman"/>
          <w:b/>
          <w:color w:val="000000" w:themeColor="text1"/>
          <w:sz w:val="28"/>
          <w:szCs w:val="28"/>
        </w:rPr>
        <w:t>3.1 Microbial Growth Observation</w:t>
      </w:r>
      <w:bookmarkEnd w:id="2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Microbial growth was observed after 24-hour incubation for bacterial cultures and after 5 days for fungal cultures. The nutrient agar and Sabouraud dextrose agar supported visible colony formation.</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Creamy, mucoid bacterial colonies observed</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2"/>
      <w:r w:rsidRPr="004D7DD8">
        <w:rPr>
          <w:rFonts w:ascii="Times New Roman" w:eastAsia="Times New Roman" w:hAnsi="Times New Roman" w:cs="Times New Roman"/>
          <w:b/>
          <w:bCs/>
          <w:color w:val="000000" w:themeColor="text1"/>
          <w:sz w:val="28"/>
          <w:szCs w:val="28"/>
        </w:rPr>
        <w:t>Keyword:</w:t>
      </w:r>
      <w:bookmarkEnd w:id="2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3"/>
      <w:r w:rsidRPr="004D7DD8">
        <w:rPr>
          <w:rFonts w:ascii="Times New Roman" w:eastAsia="Times New Roman" w:hAnsi="Times New Roman" w:cs="Times New Roman"/>
          <w:b/>
          <w:bCs/>
          <w:color w:val="000000" w:themeColor="text1"/>
          <w:sz w:val="28"/>
          <w:szCs w:val="28"/>
        </w:rPr>
        <w:t>PS=Petrol station</w:t>
      </w:r>
      <w:bookmarkEnd w:id="25"/>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4"/>
      <w:r w:rsidRPr="004D7DD8">
        <w:rPr>
          <w:rFonts w:ascii="Times New Roman" w:eastAsia="Times New Roman" w:hAnsi="Times New Roman" w:cs="Times New Roman"/>
          <w:b/>
          <w:bCs/>
          <w:color w:val="000000" w:themeColor="text1"/>
          <w:sz w:val="28"/>
          <w:szCs w:val="28"/>
        </w:rPr>
        <w:t>MS=Mechanic station</w:t>
      </w:r>
      <w:bookmarkEnd w:id="26"/>
    </w:p>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C25AF" w:rsidRPr="004D7DD8" w:rsidRDefault="00DC25AF"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05199" w:rsidRPr="004D7DD8" w:rsidRDefault="00105199"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cocci in cluster</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short rod</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5"/>
      <w:r w:rsidRPr="004D7DD8">
        <w:rPr>
          <w:rFonts w:ascii="Times New Roman" w:eastAsia="Times New Roman" w:hAnsi="Times New Roman" w:cs="Times New Roman"/>
          <w:b/>
          <w:bCs/>
          <w:color w:val="000000" w:themeColor="text1"/>
          <w:sz w:val="28"/>
          <w:szCs w:val="28"/>
        </w:rPr>
        <w:t>Keyword:</w:t>
      </w:r>
      <w:bookmarkEnd w:id="27"/>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6"/>
      <w:r w:rsidRPr="004D7DD8">
        <w:rPr>
          <w:rFonts w:ascii="Times New Roman" w:eastAsia="Times New Roman" w:hAnsi="Times New Roman" w:cs="Times New Roman"/>
          <w:b/>
          <w:bCs/>
          <w:color w:val="000000" w:themeColor="text1"/>
          <w:sz w:val="28"/>
          <w:szCs w:val="28"/>
        </w:rPr>
        <w:t>PS=Petrol station</w:t>
      </w:r>
      <w:bookmarkEnd w:id="28"/>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7"/>
      <w:r w:rsidRPr="004D7DD8">
        <w:rPr>
          <w:rFonts w:ascii="Times New Roman" w:eastAsia="Times New Roman" w:hAnsi="Times New Roman" w:cs="Times New Roman"/>
          <w:b/>
          <w:bCs/>
          <w:color w:val="000000" w:themeColor="text1"/>
          <w:sz w:val="28"/>
          <w:szCs w:val="28"/>
        </w:rPr>
        <w:t>MS=Mechanic station</w:t>
      </w:r>
      <w:bookmarkEnd w:id="29"/>
    </w:p>
    <w:p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Morphological observation on Sabouraoud dextrose Agar</w:t>
      </w:r>
    </w:p>
    <w:tbl>
      <w:tblPr>
        <w:tblStyle w:val="TableGrid"/>
        <w:tblW w:w="0" w:type="auto"/>
        <w:tblLook w:val="04A0" w:firstRow="1" w:lastRow="0" w:firstColumn="1" w:lastColumn="0" w:noHBand="0" w:noVBand="1"/>
      </w:tblPr>
      <w:tblGrid>
        <w:gridCol w:w="1103"/>
        <w:gridCol w:w="3638"/>
        <w:gridCol w:w="4609"/>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Aspergillus spp, penicillum spp, Fusarium spp</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0" w:name="_Toc202123508"/>
      <w:r w:rsidRPr="004D7DD8">
        <w:rPr>
          <w:rFonts w:ascii="Times New Roman" w:eastAsia="Times New Roman" w:hAnsi="Times New Roman" w:cs="Times New Roman"/>
          <w:b/>
          <w:bCs/>
          <w:color w:val="000000" w:themeColor="text1"/>
          <w:sz w:val="28"/>
          <w:szCs w:val="28"/>
        </w:rPr>
        <w:t>Keyword:</w:t>
      </w:r>
      <w:bookmarkEnd w:id="30"/>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1" w:name="_Toc202123509"/>
      <w:r w:rsidRPr="004D7DD8">
        <w:rPr>
          <w:rFonts w:ascii="Times New Roman" w:eastAsia="Times New Roman" w:hAnsi="Times New Roman" w:cs="Times New Roman"/>
          <w:b/>
          <w:bCs/>
          <w:color w:val="000000" w:themeColor="text1"/>
          <w:sz w:val="28"/>
          <w:szCs w:val="28"/>
        </w:rPr>
        <w:t>PS=Petrol station</w:t>
      </w:r>
      <w:bookmarkEnd w:id="31"/>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2" w:name="_Toc202123510"/>
      <w:r w:rsidRPr="004D7DD8">
        <w:rPr>
          <w:rFonts w:ascii="Times New Roman" w:eastAsia="Times New Roman" w:hAnsi="Times New Roman" w:cs="Times New Roman"/>
          <w:b/>
          <w:bCs/>
          <w:color w:val="000000" w:themeColor="text1"/>
          <w:sz w:val="28"/>
          <w:szCs w:val="28"/>
        </w:rPr>
        <w:t>MS=Mechanic station</w:t>
      </w:r>
      <w:bookmarkEnd w:id="32"/>
    </w:p>
    <w:p w:rsidR="00FF068C" w:rsidRPr="004D7DD8" w:rsidRDefault="00FF068C"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3"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64"/>
        <w:gridCol w:w="2059"/>
        <w:gridCol w:w="2324"/>
      </w:tblGrid>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Purple-stained cocci</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2"/>
      <w:r w:rsidRPr="004D7DD8">
        <w:rPr>
          <w:rFonts w:ascii="Times New Roman" w:eastAsia="Times New Roman" w:hAnsi="Times New Roman" w:cs="Times New Roman"/>
          <w:b/>
          <w:bCs/>
          <w:color w:val="000000" w:themeColor="text1"/>
          <w:sz w:val="28"/>
          <w:szCs w:val="28"/>
        </w:rPr>
        <w:t>Keyword:</w:t>
      </w:r>
      <w:bookmarkEnd w:id="3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3"/>
      <w:r w:rsidRPr="004D7DD8">
        <w:rPr>
          <w:rFonts w:ascii="Times New Roman" w:eastAsia="Times New Roman" w:hAnsi="Times New Roman" w:cs="Times New Roman"/>
          <w:b/>
          <w:bCs/>
          <w:color w:val="000000" w:themeColor="text1"/>
          <w:sz w:val="28"/>
          <w:szCs w:val="28"/>
        </w:rPr>
        <w:t>PS=Petrol station</w:t>
      </w:r>
      <w:bookmarkEnd w:id="35"/>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6" w:name="_Toc202123514"/>
      <w:r w:rsidRPr="004D7DD8">
        <w:rPr>
          <w:rFonts w:ascii="Times New Roman" w:eastAsia="Times New Roman" w:hAnsi="Times New Roman" w:cs="Times New Roman"/>
          <w:b/>
          <w:bCs/>
          <w:color w:val="000000" w:themeColor="text1"/>
          <w:sz w:val="28"/>
          <w:szCs w:val="28"/>
        </w:rPr>
        <w:t>MS=Mechanic station</w:t>
      </w:r>
      <w:bookmarkEnd w:id="36"/>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7" w:name="_Toc202123515"/>
      <w:r w:rsidRPr="004D7DD8">
        <w:rPr>
          <w:rFonts w:ascii="Times New Roman" w:eastAsia="Times New Roman" w:hAnsi="Times New Roman" w:cs="Times New Roman"/>
          <w:b/>
          <w:color w:val="000000" w:themeColor="text1"/>
          <w:sz w:val="28"/>
          <w:szCs w:val="28"/>
        </w:rPr>
        <w:t>3.3 Physicochemical Properties of Soil Samples</w:t>
      </w:r>
      <w:bookmarkEnd w:id="3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Table 3.1 presents the comparative analysis of the physicochemical parameters measured from the soil samples. The results show variation in temperature, pH, and nutrient content among the petrol station (PS), mechanized farm soil (MS), and control samples.</w:t>
      </w:r>
    </w:p>
    <w:p w:rsidR="004D7DD8" w:rsidRPr="004D7DD8" w:rsidRDefault="004D7DD8" w:rsidP="006316B2">
      <w:pPr>
        <w:spacing w:before="100" w:beforeAutospacing="1" w:after="100" w:afterAutospacing="1" w:line="480" w:lineRule="auto"/>
        <w:jc w:val="both"/>
        <w:rPr>
          <w:rFonts w:ascii="Times New Roman" w:eastAsia="Times New Roman" w:hAnsi="Times New Roman" w:cs="Times New Roman"/>
          <w:b/>
          <w:bCs/>
          <w:color w:val="000000" w:themeColor="text1"/>
          <w:sz w:val="28"/>
          <w:szCs w:val="28"/>
        </w:rPr>
      </w:pP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686"/>
        <w:gridCol w:w="2438"/>
        <w:gridCol w:w="3076"/>
        <w:gridCol w:w="1150"/>
      </w:tblGrid>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Sulphate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8" w:name="_Toc202123516"/>
      <w:r w:rsidRPr="004D7DD8">
        <w:rPr>
          <w:rFonts w:ascii="Times New Roman" w:eastAsia="Times New Roman" w:hAnsi="Times New Roman" w:cs="Times New Roman"/>
          <w:b/>
          <w:color w:val="000000" w:themeColor="text1"/>
          <w:sz w:val="28"/>
          <w:szCs w:val="28"/>
        </w:rPr>
        <w:lastRenderedPageBreak/>
        <w:t>CHAPTER FOUR</w:t>
      </w:r>
      <w:bookmarkEnd w:id="38"/>
    </w:p>
    <w:p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7"/>
      <w:r w:rsidRPr="004D7DD8">
        <w:rPr>
          <w:rFonts w:ascii="Times New Roman" w:eastAsia="Times New Roman" w:hAnsi="Times New Roman" w:cs="Times New Roman"/>
          <w:b/>
          <w:color w:val="000000" w:themeColor="text1"/>
          <w:sz w:val="28"/>
          <w:szCs w:val="28"/>
        </w:rPr>
        <w:t>4.0 DISCUSSION AND CONCLUSION</w:t>
      </w:r>
      <w:bookmarkEnd w:id="39"/>
    </w:p>
    <w:p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40" w:name="_Toc202123518"/>
      <w:r w:rsidRPr="004D7DD8">
        <w:rPr>
          <w:rFonts w:ascii="Times New Roman" w:eastAsia="Times New Roman" w:hAnsi="Times New Roman" w:cs="Times New Roman"/>
          <w:b/>
          <w:color w:val="000000" w:themeColor="text1"/>
          <w:sz w:val="28"/>
          <w:szCs w:val="28"/>
        </w:rPr>
        <w:t>4.1 DISCUSSION</w:t>
      </w:r>
      <w:bookmarkEnd w:id="40"/>
    </w:p>
    <w:p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cocci in clusters in PS points towards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(Ishaq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w:t>
      </w:r>
      <w:r w:rsidRPr="004D7DD8">
        <w:rPr>
          <w:rFonts w:ascii="Times New Roman" w:eastAsia="Times New Roman" w:hAnsi="Times New Roman" w:cs="Times New Roman"/>
          <w:color w:val="000000" w:themeColor="text1"/>
          <w:sz w:val="28"/>
          <w:szCs w:val="28"/>
        </w:rPr>
        <w:lastRenderedPageBreak/>
        <w:t>typically found in cultivated soils, promoting the growth of enteric bacteria. Similar patterns were documented by Akintokun et al. (2022), who observed that microbial profiles shift significantly with land use type and anthropogenic input.</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r w:rsidRPr="004D7DD8">
        <w:rPr>
          <w:rFonts w:ascii="Times New Roman" w:eastAsia="Times New Roman" w:hAnsi="Times New Roman" w:cs="Times New Roman"/>
          <w:i/>
          <w:iCs/>
          <w:color w:val="000000" w:themeColor="text1"/>
          <w:sz w:val="28"/>
          <w:szCs w:val="28"/>
        </w:rPr>
        <w:t>Sclerotinia</w:t>
      </w:r>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Fusarium</w:t>
      </w:r>
      <w:r w:rsidRPr="004D7DD8">
        <w:rPr>
          <w:rFonts w:ascii="Times New Roman" w:eastAsia="Times New Roman" w:hAnsi="Times New Roman" w:cs="Times New Roman"/>
          <w:color w:val="000000" w:themeColor="text1"/>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cocci)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rsidR="006316B2" w:rsidRPr="004D7DD8" w:rsidRDefault="006316B2" w:rsidP="004D7DD8">
      <w:pPr>
        <w:pStyle w:val="Heading1"/>
        <w:rPr>
          <w:rFonts w:ascii="Times New Roman" w:eastAsia="Times New Roman" w:hAnsi="Times New Roman" w:cs="Times New Roman"/>
          <w:color w:val="000000" w:themeColor="text1"/>
          <w:sz w:val="28"/>
          <w:szCs w:val="28"/>
        </w:rPr>
      </w:pPr>
      <w:bookmarkStart w:id="41" w:name="_Toc202123519"/>
      <w:r w:rsidRPr="004D7DD8">
        <w:rPr>
          <w:rFonts w:ascii="Times New Roman" w:eastAsia="Times New Roman" w:hAnsi="Times New Roman" w:cs="Times New Roman"/>
          <w:color w:val="000000" w:themeColor="text1"/>
          <w:sz w:val="28"/>
          <w:szCs w:val="28"/>
        </w:rPr>
        <w:t>4.2 CONCLUSION</w:t>
      </w:r>
      <w:bookmarkEnd w:id="41"/>
    </w:p>
    <w:p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rsidR="00D85E8C" w:rsidRPr="004D7DD8" w:rsidRDefault="00D85E8C" w:rsidP="004D7DD8">
      <w:pPr>
        <w:pStyle w:val="Heading1"/>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bookmarkStart w:id="42" w:name="_Toc202123520"/>
      <w:r w:rsidR="002B77D7" w:rsidRPr="004D7DD8">
        <w:rPr>
          <w:rFonts w:ascii="Times New Roman" w:hAnsi="Times New Roman" w:cs="Times New Roman"/>
          <w:color w:val="000000" w:themeColor="text1"/>
          <w:sz w:val="28"/>
          <w:szCs w:val="28"/>
        </w:rPr>
        <w:lastRenderedPageBreak/>
        <w:t>REFERENCE</w:t>
      </w:r>
      <w:r w:rsidR="006316B2" w:rsidRPr="004D7DD8">
        <w:rPr>
          <w:rFonts w:ascii="Times New Roman" w:hAnsi="Times New Roman" w:cs="Times New Roman"/>
          <w:color w:val="000000" w:themeColor="text1"/>
          <w:sz w:val="28"/>
          <w:szCs w:val="28"/>
        </w:rPr>
        <w:t>S</w:t>
      </w:r>
      <w:bookmarkEnd w:id="42"/>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Adeoye, A. O., Olaniyan, A. A., &amp; Akinlabi,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Akinola, M. O., Adeniji, A. O., and Ayeni,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9" w:history="1">
        <w:r w:rsidRPr="004D7DD8">
          <w:rPr>
            <w:rStyle w:val="Hyperlink"/>
            <w:rFonts w:ascii="Times New Roman" w:hAnsi="Times New Roman" w:cs="Times New Roman"/>
            <w:color w:val="000000" w:themeColor="text1"/>
            <w:sz w:val="28"/>
            <w:szCs w:val="28"/>
          </w:rPr>
          <w:t>https://doi.org/10.1016/j.eti.2022.102491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Akintokun, A. K., Ajayi, E. O., &amp; Bamidele,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Biswas, T., Banerjee, S., Saha, A., Bhattacharya, A., Chanda, C., Gantayet, L. M., ... &amp; Chaudhuri,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Dankaka, S. M., Muhammad, J. B., Usman, S., Jagaba, A. H., &amp; Abdullahi, N. (2023). Phenol biodegradation by Acinetobacter baumanii and Citrobacter </w:t>
      </w:r>
      <w:r w:rsidRPr="004D7DD8">
        <w:rPr>
          <w:rFonts w:ascii="Times New Roman" w:eastAsia="Times New Roman" w:hAnsi="Times New Roman" w:cs="Times New Roman"/>
          <w:color w:val="000000" w:themeColor="text1"/>
          <w:sz w:val="28"/>
          <w:szCs w:val="28"/>
        </w:rPr>
        <w:lastRenderedPageBreak/>
        <w:t>sedlakii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Deng, Z., Jiang, Y., Chen, K., Li, J., Zheng, C., Gao, F., and Liu, X. (2020). One biosurfactant-producing bacteria Achromobacter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Emoghene, A. O., Emoghene, K. O., &amp; Orhue,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Goveas, L. C., Krishna, A., Salian, A., Menezes, J., Alva, M., Basavapattan, B., &amp; Sajankila,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Ishaq, U., Abdu, A., &amp; Shettima, Y. (2020). Resistance patterns of Gram-positive cocci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Karray, F., Aloui, F., Jemli, M., Mhiri, N., Loukil, S., Bouhdida, R., ... &amp; Sayadi, S. (2020). Pilot-scale petroleum refinery wastewaters treatment systems: </w:t>
      </w:r>
      <w:r w:rsidRPr="004D7DD8">
        <w:rPr>
          <w:rFonts w:ascii="Times New Roman" w:eastAsia="Times New Roman" w:hAnsi="Times New Roman" w:cs="Times New Roman"/>
          <w:color w:val="000000" w:themeColor="text1"/>
          <w:sz w:val="28"/>
          <w:szCs w:val="28"/>
        </w:rPr>
        <w:lastRenderedPageBreak/>
        <w:t>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0" w:history="1">
        <w:r w:rsidRPr="004D7DD8">
          <w:rPr>
            <w:rStyle w:val="Hyperlink"/>
            <w:rFonts w:ascii="Times New Roman" w:hAnsi="Times New Roman" w:cs="Times New Roman"/>
            <w:color w:val="000000" w:themeColor="text1"/>
            <w:sz w:val="28"/>
            <w:szCs w:val="28"/>
          </w:rPr>
          <w:t>https://doi.org/10.1016/j.sjbs.2020.10.011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Lang, X., Li, Q., Ji, M., Yan, G., &amp; Guo, S. (2020). Isolation and niche characteristics in simultaneous nitrification and denitrification application of an aerobic denitrifier, Acinetobacter sp. YS2. </w:t>
      </w:r>
      <w:r w:rsidRPr="004D7DD8">
        <w:rPr>
          <w:rFonts w:ascii="Times New Roman" w:eastAsia="Times New Roman" w:hAnsi="Times New Roman" w:cs="Times New Roman"/>
          <w:i/>
          <w:iCs/>
          <w:color w:val="000000" w:themeColor="text1"/>
          <w:sz w:val="28"/>
          <w:szCs w:val="28"/>
        </w:rPr>
        <w:t>Bioresource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Mikhak, Y., Torabi, M. M. A., &amp; Fouladitajar,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Nwachukwu, O. I., &amp; Chukwuocha,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Obayori, O. S., Ilori, M. O., and Amund,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lastRenderedPageBreak/>
        <w:t>Biotechnology Reports</w:t>
      </w:r>
      <w:r w:rsidRPr="004D7DD8">
        <w:rPr>
          <w:rFonts w:ascii="Times New Roman" w:eastAsia="Times New Roman" w:hAnsi="Times New Roman" w:cs="Times New Roman"/>
          <w:color w:val="000000" w:themeColor="text1"/>
          <w:sz w:val="28"/>
          <w:szCs w:val="28"/>
        </w:rPr>
        <w:t xml:space="preserve">, 37, e00734. </w:t>
      </w:r>
      <w:hyperlink r:id="rId11" w:history="1">
        <w:r w:rsidRPr="004D7DD8">
          <w:rPr>
            <w:rStyle w:val="Hyperlink"/>
            <w:rFonts w:ascii="Times New Roman" w:eastAsia="Times New Roman" w:hAnsi="Times New Roman" w:cs="Times New Roman"/>
            <w:color w:val="000000" w:themeColor="text1"/>
            <w:sz w:val="28"/>
            <w:szCs w:val="28"/>
          </w:rPr>
          <w:t>https://doi.org/10.1016/j.btre.2023.e00734</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Pandey, R., Krishnamurthy, B., Sharma, P., Rathee, S., Kohli, R. K., Batish, D. R., &amp; Singh, H. P. (2025). Isolation and characterization of a novel bacterial strain Cytobacillus firmus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Samimi, M., &amp; Shahriari-Moghadam, M. (2025). Efficient biodegradation of crude oil by novel Pseudomonas aeruginosa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Useh, M. U., Abah, J., &amp; Ojo,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AC228D">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133" w:rsidRDefault="003F7133" w:rsidP="002B77D7">
      <w:pPr>
        <w:spacing w:after="0" w:line="240" w:lineRule="auto"/>
      </w:pPr>
      <w:r>
        <w:separator/>
      </w:r>
    </w:p>
  </w:endnote>
  <w:endnote w:type="continuationSeparator" w:id="0">
    <w:p w:rsidR="003F7133" w:rsidRDefault="003F7133"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AC228D" w:rsidRDefault="00AC228D">
        <w:pPr>
          <w:pStyle w:val="Footer"/>
          <w:jc w:val="center"/>
        </w:pPr>
        <w:r>
          <w:fldChar w:fldCharType="begin"/>
        </w:r>
        <w:r>
          <w:instrText xml:space="preserve"> PAGE   \* MERGEFORMAT </w:instrText>
        </w:r>
        <w:r>
          <w:fldChar w:fldCharType="separate"/>
        </w:r>
        <w:r w:rsidR="00611D4B">
          <w:rPr>
            <w:noProof/>
          </w:rPr>
          <w:t>i</w:t>
        </w:r>
        <w:r>
          <w:rPr>
            <w:noProof/>
          </w:rPr>
          <w:fldChar w:fldCharType="end"/>
        </w:r>
      </w:p>
    </w:sdtContent>
  </w:sdt>
  <w:p w:rsidR="00AC228D" w:rsidRDefault="00AC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133" w:rsidRDefault="003F7133" w:rsidP="002B77D7">
      <w:pPr>
        <w:spacing w:after="0" w:line="240" w:lineRule="auto"/>
      </w:pPr>
      <w:r>
        <w:separator/>
      </w:r>
    </w:p>
  </w:footnote>
  <w:footnote w:type="continuationSeparator" w:id="0">
    <w:p w:rsidR="003F7133" w:rsidRDefault="003F7133"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0A0FA8"/>
    <w:rsid w:val="001039A7"/>
    <w:rsid w:val="00105199"/>
    <w:rsid w:val="00107089"/>
    <w:rsid w:val="001431B3"/>
    <w:rsid w:val="00191234"/>
    <w:rsid w:val="00266E47"/>
    <w:rsid w:val="00275B3D"/>
    <w:rsid w:val="00280381"/>
    <w:rsid w:val="002952D3"/>
    <w:rsid w:val="002B0BB5"/>
    <w:rsid w:val="002B77D7"/>
    <w:rsid w:val="002D213E"/>
    <w:rsid w:val="0039073B"/>
    <w:rsid w:val="003C720F"/>
    <w:rsid w:val="003F7133"/>
    <w:rsid w:val="004D7DD8"/>
    <w:rsid w:val="004F6487"/>
    <w:rsid w:val="00540783"/>
    <w:rsid w:val="00611D4B"/>
    <w:rsid w:val="00620876"/>
    <w:rsid w:val="006316B2"/>
    <w:rsid w:val="00645FF4"/>
    <w:rsid w:val="006544FA"/>
    <w:rsid w:val="00666D51"/>
    <w:rsid w:val="00723F48"/>
    <w:rsid w:val="0078606D"/>
    <w:rsid w:val="007A5C16"/>
    <w:rsid w:val="008475D4"/>
    <w:rsid w:val="00866B06"/>
    <w:rsid w:val="008E05E5"/>
    <w:rsid w:val="009254A7"/>
    <w:rsid w:val="0098466D"/>
    <w:rsid w:val="00A448D8"/>
    <w:rsid w:val="00AC228D"/>
    <w:rsid w:val="00B52347"/>
    <w:rsid w:val="00C24F79"/>
    <w:rsid w:val="00C77AD7"/>
    <w:rsid w:val="00CA404A"/>
    <w:rsid w:val="00D415F8"/>
    <w:rsid w:val="00D85E8C"/>
    <w:rsid w:val="00DA0F41"/>
    <w:rsid w:val="00DC25AF"/>
    <w:rsid w:val="00E30099"/>
    <w:rsid w:val="00E71726"/>
    <w:rsid w:val="00F57D6E"/>
    <w:rsid w:val="00F642A6"/>
    <w:rsid w:val="00FB3D52"/>
    <w:rsid w:val="00F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tre.2023.e00734" TargetMode="External"/><Relationship Id="rId5" Type="http://schemas.openxmlformats.org/officeDocument/2006/relationships/webSettings" Target="webSettings.xml"/><Relationship Id="rId10" Type="http://schemas.openxmlformats.org/officeDocument/2006/relationships/hyperlink" Target="https://doi.org/10.1016/j.sjbs.2020.10.011" TargetMode="External"/><Relationship Id="rId4" Type="http://schemas.openxmlformats.org/officeDocument/2006/relationships/settings" Target="settings.xml"/><Relationship Id="rId9" Type="http://schemas.openxmlformats.org/officeDocument/2006/relationships/hyperlink" Target="https://doi.org/10.1016/j.eti.2022.102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358A7-FE7C-4DC4-B4D0-83299F62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5891</Words>
  <Characters>33585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2025-07-02T09:40:00Z</cp:lastPrinted>
  <dcterms:created xsi:type="dcterms:W3CDTF">2025-07-04T09:52:00Z</dcterms:created>
  <dcterms:modified xsi:type="dcterms:W3CDTF">2025-07-04T09:52:00Z</dcterms:modified>
</cp:coreProperties>
</file>