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3D9A" w:rsidRPr="00DE12B0" w:rsidRDefault="00213D9A" w:rsidP="00213D9A">
      <w:pPr>
        <w:spacing w:after="0" w:line="360" w:lineRule="auto"/>
        <w:jc w:val="center"/>
        <w:rPr>
          <w:rFonts w:ascii="Bookman Old Style" w:hAnsi="Bookman Old Style" w:cs="Arial"/>
          <w:b/>
          <w:sz w:val="36"/>
          <w:szCs w:val="36"/>
        </w:rPr>
      </w:pPr>
      <w:r>
        <w:rPr>
          <w:rFonts w:ascii="Bookman Old Style" w:hAnsi="Bookman Old Style" w:cs="Arial"/>
          <w:b/>
          <w:sz w:val="36"/>
          <w:szCs w:val="36"/>
        </w:rPr>
        <w:t>ROLES OF CORPORATE SOCIAL RESPONSIBILITY IN SHAPING BRAND IMAGE</w:t>
      </w:r>
    </w:p>
    <w:p w:rsidR="00213D9A" w:rsidRPr="00117D4A" w:rsidRDefault="00213D9A" w:rsidP="00213D9A">
      <w:pPr>
        <w:spacing w:after="0" w:line="360" w:lineRule="auto"/>
        <w:jc w:val="center"/>
        <w:rPr>
          <w:rFonts w:ascii="Times New Roman" w:hAnsi="Times New Roman" w:cs="Times New Roman"/>
          <w:b/>
          <w:sz w:val="26"/>
          <w:szCs w:val="26"/>
        </w:rPr>
      </w:pPr>
      <w:r w:rsidRPr="00117D4A">
        <w:rPr>
          <w:rFonts w:ascii="Times New Roman" w:hAnsi="Times New Roman" w:cs="Times New Roman"/>
          <w:b/>
          <w:sz w:val="26"/>
          <w:szCs w:val="26"/>
        </w:rPr>
        <w:t xml:space="preserve">(A CASE STUDY OF </w:t>
      </w:r>
      <w:r>
        <w:rPr>
          <w:rFonts w:ascii="Times New Roman" w:hAnsi="Times New Roman" w:cs="Times New Roman"/>
          <w:b/>
          <w:sz w:val="26"/>
          <w:szCs w:val="26"/>
        </w:rPr>
        <w:t>COCA-COLA</w:t>
      </w:r>
      <w:r w:rsidRPr="00117D4A">
        <w:rPr>
          <w:rFonts w:ascii="Times New Roman" w:hAnsi="Times New Roman" w:cs="Times New Roman"/>
          <w:b/>
          <w:sz w:val="26"/>
          <w:szCs w:val="26"/>
        </w:rPr>
        <w:t>)</w:t>
      </w:r>
    </w:p>
    <w:p w:rsidR="00213D9A" w:rsidRDefault="00213D9A" w:rsidP="00213D9A">
      <w:pPr>
        <w:rPr>
          <w:sz w:val="2"/>
        </w:rPr>
      </w:pPr>
    </w:p>
    <w:p w:rsidR="00213D9A" w:rsidRDefault="00213D9A" w:rsidP="00213D9A"/>
    <w:p w:rsidR="00213D9A" w:rsidRDefault="00213D9A" w:rsidP="00213D9A">
      <w:pPr>
        <w:jc w:val="center"/>
        <w:rPr>
          <w:rFonts w:ascii="Lucida Calligraphy" w:hAnsi="Lucida Calligraphy"/>
          <w:b/>
          <w:sz w:val="32"/>
          <w:szCs w:val="32"/>
        </w:rPr>
      </w:pPr>
      <w:r>
        <w:rPr>
          <w:rFonts w:ascii="Lucida Calligraphy" w:hAnsi="Lucida Calligraphy"/>
          <w:b/>
          <w:sz w:val="32"/>
          <w:szCs w:val="32"/>
        </w:rPr>
        <w:t>BY</w:t>
      </w:r>
    </w:p>
    <w:p w:rsidR="00213D9A" w:rsidRDefault="00213D9A" w:rsidP="00213D9A"/>
    <w:p w:rsidR="00213D9A" w:rsidRDefault="00213D9A" w:rsidP="00213D9A">
      <w:pPr>
        <w:spacing w:line="240" w:lineRule="auto"/>
        <w:jc w:val="center"/>
        <w:rPr>
          <w:rFonts w:ascii="Arial Black" w:hAnsi="Arial Black"/>
          <w:sz w:val="36"/>
        </w:rPr>
      </w:pPr>
      <w:r>
        <w:rPr>
          <w:rFonts w:ascii="Arial Black" w:hAnsi="Arial Black"/>
          <w:sz w:val="36"/>
        </w:rPr>
        <w:t>MUHAMMED AMINAT TAIWO</w:t>
      </w:r>
    </w:p>
    <w:p w:rsidR="00213D9A" w:rsidRDefault="00213D9A" w:rsidP="00213D9A">
      <w:pPr>
        <w:spacing w:line="240" w:lineRule="auto"/>
        <w:jc w:val="center"/>
        <w:rPr>
          <w:rFonts w:ascii="Arial Black" w:hAnsi="Arial Black"/>
          <w:sz w:val="36"/>
        </w:rPr>
      </w:pPr>
      <w:r>
        <w:rPr>
          <w:rFonts w:ascii="Arial Black" w:hAnsi="Arial Black"/>
          <w:sz w:val="36"/>
        </w:rPr>
        <w:t>HND/23/MKT/FT/</w:t>
      </w:r>
      <w:bookmarkStart w:id="0" w:name="_GoBack"/>
      <w:r>
        <w:rPr>
          <w:rFonts w:ascii="Arial Black" w:hAnsi="Arial Black"/>
          <w:sz w:val="36"/>
        </w:rPr>
        <w:t>0172</w:t>
      </w:r>
      <w:bookmarkEnd w:id="0"/>
    </w:p>
    <w:p w:rsidR="00213D9A" w:rsidRDefault="00213D9A" w:rsidP="00213D9A">
      <w:pPr>
        <w:jc w:val="center"/>
        <w:rPr>
          <w:rFonts w:ascii="Arial Black" w:hAnsi="Arial Black"/>
          <w:sz w:val="36"/>
        </w:rPr>
      </w:pPr>
    </w:p>
    <w:p w:rsidR="00213D9A" w:rsidRPr="00E30A55" w:rsidRDefault="00213D9A" w:rsidP="00213D9A">
      <w:pPr>
        <w:jc w:val="center"/>
        <w:rPr>
          <w:rFonts w:ascii="Times New Roman" w:hAnsi="Times New Roman" w:cs="Times New Roman"/>
          <w:b/>
          <w:sz w:val="28"/>
          <w:szCs w:val="28"/>
        </w:rPr>
      </w:pPr>
      <w:r w:rsidRPr="00E30A55">
        <w:rPr>
          <w:rFonts w:ascii="Times New Roman" w:hAnsi="Times New Roman" w:cs="Times New Roman"/>
          <w:b/>
          <w:sz w:val="28"/>
          <w:szCs w:val="28"/>
        </w:rPr>
        <w:t>A RESEARCH PROJ</w:t>
      </w:r>
      <w:r>
        <w:rPr>
          <w:rFonts w:ascii="Times New Roman" w:hAnsi="Times New Roman" w:cs="Times New Roman"/>
          <w:b/>
          <w:sz w:val="28"/>
          <w:szCs w:val="28"/>
        </w:rPr>
        <w:t xml:space="preserve">ECT SUBMITTED TO THE DEPARTMENT </w:t>
      </w:r>
      <w:r w:rsidRPr="00E30A55">
        <w:rPr>
          <w:rFonts w:ascii="Times New Roman" w:hAnsi="Times New Roman" w:cs="Times New Roman"/>
          <w:b/>
          <w:sz w:val="28"/>
          <w:szCs w:val="28"/>
        </w:rPr>
        <w:t xml:space="preserve">OF </w:t>
      </w:r>
      <w:r>
        <w:rPr>
          <w:rFonts w:ascii="Times New Roman" w:hAnsi="Times New Roman" w:cs="Times New Roman"/>
          <w:b/>
          <w:sz w:val="28"/>
          <w:szCs w:val="28"/>
        </w:rPr>
        <w:t>MARKETING</w:t>
      </w:r>
      <w:r w:rsidRPr="00E30A55">
        <w:rPr>
          <w:rFonts w:ascii="Times New Roman" w:hAnsi="Times New Roman" w:cs="Times New Roman"/>
          <w:b/>
          <w:sz w:val="28"/>
          <w:szCs w:val="28"/>
        </w:rPr>
        <w:t>, INSTITUTE OF FINANCE AND MANAGEMENT ST</w:t>
      </w:r>
      <w:r>
        <w:rPr>
          <w:rFonts w:ascii="Times New Roman" w:hAnsi="Times New Roman" w:cs="Times New Roman"/>
          <w:b/>
          <w:sz w:val="28"/>
          <w:szCs w:val="28"/>
        </w:rPr>
        <w:t xml:space="preserve">UDIES, KWARA STATE POLYTECHNIC, </w:t>
      </w:r>
      <w:r w:rsidRPr="00E30A55">
        <w:rPr>
          <w:rFonts w:ascii="Times New Roman" w:hAnsi="Times New Roman" w:cs="Times New Roman"/>
          <w:b/>
          <w:sz w:val="28"/>
          <w:szCs w:val="28"/>
        </w:rPr>
        <w:t>ILORIN.</w:t>
      </w:r>
    </w:p>
    <w:p w:rsidR="00213D9A" w:rsidRPr="000D2520" w:rsidRDefault="00213D9A" w:rsidP="00213D9A">
      <w:pPr>
        <w:spacing w:line="360" w:lineRule="auto"/>
        <w:jc w:val="center"/>
        <w:rPr>
          <w:rFonts w:ascii="Times New Roman" w:hAnsi="Times New Roman" w:cs="Times New Roman"/>
          <w:b/>
          <w:sz w:val="28"/>
        </w:rPr>
      </w:pPr>
      <w:r w:rsidRPr="000D2520">
        <w:rPr>
          <w:rFonts w:ascii="Times New Roman" w:hAnsi="Times New Roman" w:cs="Times New Roman"/>
          <w:b/>
          <w:sz w:val="28"/>
        </w:rPr>
        <w:t xml:space="preserve">IN PARTIAL FULFILMENT OF </w:t>
      </w:r>
      <w:r>
        <w:rPr>
          <w:rFonts w:ascii="Times New Roman" w:hAnsi="Times New Roman" w:cs="Times New Roman"/>
          <w:b/>
          <w:sz w:val="28"/>
        </w:rPr>
        <w:t xml:space="preserve">PART OF </w:t>
      </w:r>
      <w:r w:rsidRPr="000D2520">
        <w:rPr>
          <w:rFonts w:ascii="Times New Roman" w:hAnsi="Times New Roman" w:cs="Times New Roman"/>
          <w:b/>
          <w:sz w:val="28"/>
        </w:rPr>
        <w:t>THE REQUIREMENTS FOR THE AWARD OF</w:t>
      </w:r>
      <w:r>
        <w:rPr>
          <w:rFonts w:ascii="Times New Roman" w:hAnsi="Times New Roman" w:cs="Times New Roman"/>
          <w:b/>
          <w:sz w:val="28"/>
        </w:rPr>
        <w:t xml:space="preserve"> </w:t>
      </w:r>
      <w:r>
        <w:rPr>
          <w:rFonts w:ascii="Times New Roman" w:hAnsi="Times New Roman" w:cs="Times New Roman"/>
          <w:b/>
          <w:sz w:val="28"/>
        </w:rPr>
        <w:t xml:space="preserve">HIGHER </w:t>
      </w:r>
      <w:r w:rsidRPr="000D2520">
        <w:rPr>
          <w:rFonts w:ascii="Times New Roman" w:hAnsi="Times New Roman" w:cs="Times New Roman"/>
          <w:b/>
          <w:sz w:val="28"/>
        </w:rPr>
        <w:t xml:space="preserve">NATIONAL DIPLOMA IN </w:t>
      </w:r>
      <w:r>
        <w:rPr>
          <w:rFonts w:ascii="Times New Roman" w:hAnsi="Times New Roman" w:cs="Times New Roman"/>
          <w:b/>
          <w:sz w:val="28"/>
        </w:rPr>
        <w:t>MARKETING</w:t>
      </w:r>
    </w:p>
    <w:p w:rsidR="00213D9A" w:rsidRDefault="00213D9A" w:rsidP="00213D9A">
      <w:pPr>
        <w:jc w:val="center"/>
      </w:pPr>
    </w:p>
    <w:p w:rsidR="00213D9A" w:rsidRDefault="00213D9A" w:rsidP="00213D9A">
      <w:pPr>
        <w:jc w:val="right"/>
        <w:rPr>
          <w:b/>
          <w:i/>
          <w:sz w:val="28"/>
        </w:rPr>
      </w:pPr>
    </w:p>
    <w:p w:rsidR="00213D9A" w:rsidRDefault="00213D9A" w:rsidP="00213D9A">
      <w:pPr>
        <w:jc w:val="center"/>
        <w:rPr>
          <w:b/>
          <w:i/>
          <w:sz w:val="28"/>
        </w:rPr>
      </w:pPr>
      <w:r>
        <w:rPr>
          <w:b/>
          <w:i/>
          <w:sz w:val="28"/>
        </w:rPr>
        <w:t>MAY, 2025</w:t>
      </w:r>
    </w:p>
    <w:p w:rsidR="00213D9A" w:rsidRDefault="00213D9A" w:rsidP="00213D9A">
      <w:pPr>
        <w:jc w:val="center"/>
        <w:rPr>
          <w:b/>
          <w:i/>
          <w:sz w:val="28"/>
        </w:rPr>
      </w:pPr>
    </w:p>
    <w:p w:rsidR="00213D9A" w:rsidRDefault="00213D9A" w:rsidP="00213D9A">
      <w:pPr>
        <w:jc w:val="center"/>
        <w:rPr>
          <w:b/>
          <w:i/>
          <w:sz w:val="28"/>
        </w:rPr>
      </w:pPr>
    </w:p>
    <w:p w:rsidR="00213D9A" w:rsidRPr="00BF7ADE" w:rsidRDefault="00213D9A" w:rsidP="00213D9A">
      <w:pPr>
        <w:rPr>
          <w:b/>
          <w:i/>
          <w:sz w:val="28"/>
        </w:rPr>
      </w:pPr>
    </w:p>
    <w:p w:rsidR="00213D9A" w:rsidRDefault="00213D9A" w:rsidP="00213D9A">
      <w:pPr>
        <w:jc w:val="center"/>
        <w:rPr>
          <w:rFonts w:ascii="Times New Roman" w:hAnsi="Times New Roman" w:cs="Times New Roman"/>
          <w:b/>
          <w:sz w:val="24"/>
          <w:szCs w:val="24"/>
        </w:rPr>
      </w:pPr>
      <w:r>
        <w:rPr>
          <w:rFonts w:ascii="Times New Roman" w:hAnsi="Times New Roman" w:cs="Times New Roman"/>
          <w:b/>
          <w:sz w:val="24"/>
          <w:szCs w:val="24"/>
        </w:rPr>
        <w:lastRenderedPageBreak/>
        <w:t>CERTIFICATION</w:t>
      </w:r>
    </w:p>
    <w:p w:rsidR="00213D9A" w:rsidRDefault="00213D9A" w:rsidP="00213D9A">
      <w:pPr>
        <w:spacing w:line="360" w:lineRule="auto"/>
        <w:jc w:val="both"/>
        <w:rPr>
          <w:rFonts w:ascii="Times New Roman" w:hAnsi="Times New Roman" w:cs="Times New Roman"/>
          <w:sz w:val="26"/>
          <w:szCs w:val="26"/>
        </w:rPr>
      </w:pPr>
      <w:r>
        <w:rPr>
          <w:rFonts w:ascii="Times New Roman" w:hAnsi="Times New Roman" w:cs="Times New Roman"/>
          <w:sz w:val="24"/>
          <w:szCs w:val="24"/>
        </w:rPr>
        <w:t xml:space="preserve">This research has been carefully examined and approved as meeting the requirement of the Department of Marketing, Institute of Financial and Management Studies, Kwara State Polytechnic, Ilorin, in partial fulfilment for the award of </w:t>
      </w:r>
      <w:r>
        <w:rPr>
          <w:rFonts w:ascii="Times New Roman" w:hAnsi="Times New Roman" w:cs="Times New Roman"/>
          <w:sz w:val="24"/>
          <w:szCs w:val="24"/>
        </w:rPr>
        <w:t xml:space="preserve">Higher </w:t>
      </w:r>
      <w:r>
        <w:rPr>
          <w:rFonts w:ascii="Times New Roman" w:hAnsi="Times New Roman" w:cs="Times New Roman"/>
          <w:sz w:val="24"/>
          <w:szCs w:val="24"/>
        </w:rPr>
        <w:t>National Diploma (</w:t>
      </w:r>
      <w:r>
        <w:rPr>
          <w:rFonts w:ascii="Times New Roman" w:hAnsi="Times New Roman" w:cs="Times New Roman"/>
          <w:sz w:val="24"/>
          <w:szCs w:val="24"/>
        </w:rPr>
        <w:t>H</w:t>
      </w:r>
      <w:r>
        <w:rPr>
          <w:rFonts w:ascii="Times New Roman" w:hAnsi="Times New Roman" w:cs="Times New Roman"/>
          <w:sz w:val="24"/>
          <w:szCs w:val="24"/>
        </w:rPr>
        <w:t>ND) in Marketing</w:t>
      </w:r>
      <w:r>
        <w:rPr>
          <w:rFonts w:ascii="Times New Roman" w:hAnsi="Times New Roman" w:cs="Times New Roman"/>
          <w:sz w:val="26"/>
          <w:szCs w:val="26"/>
        </w:rPr>
        <w:t>.</w:t>
      </w:r>
    </w:p>
    <w:p w:rsidR="00213D9A" w:rsidRDefault="00213D9A" w:rsidP="00213D9A">
      <w:pPr>
        <w:rPr>
          <w:rFonts w:ascii="Times New Roman" w:hAnsi="Times New Roman" w:cs="Times New Roman"/>
        </w:rPr>
      </w:pPr>
    </w:p>
    <w:p w:rsidR="00213D9A" w:rsidRDefault="00213D9A" w:rsidP="00213D9A">
      <w:pPr>
        <w:rPr>
          <w:rFonts w:ascii="Times New Roman" w:hAnsi="Times New Roman" w:cs="Times New Roman"/>
        </w:rPr>
      </w:pPr>
    </w:p>
    <w:p w:rsidR="00213D9A" w:rsidRDefault="00213D9A" w:rsidP="00213D9A">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213D9A" w:rsidRDefault="00213D9A" w:rsidP="00213D9A">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213D9A" w:rsidRDefault="00213D9A" w:rsidP="00213D9A">
      <w:pPr>
        <w:spacing w:after="0" w:line="240" w:lineRule="auto"/>
        <w:rPr>
          <w:rFonts w:ascii="Times New Roman" w:hAnsi="Times New Roman" w:cs="Times New Roman"/>
          <w:b/>
          <w:sz w:val="24"/>
        </w:rPr>
      </w:pPr>
      <w:r>
        <w:rPr>
          <w:rFonts w:ascii="Times New Roman" w:hAnsi="Times New Roman" w:cs="Times New Roman"/>
          <w:b/>
          <w:sz w:val="24"/>
        </w:rPr>
        <w:t xml:space="preserve">    (PROJECT SUPERVISOR)</w:t>
      </w:r>
    </w:p>
    <w:p w:rsidR="00213D9A" w:rsidRDefault="00213D9A" w:rsidP="00213D9A">
      <w:pPr>
        <w:rPr>
          <w:rFonts w:ascii="Times New Roman" w:hAnsi="Times New Roman" w:cs="Times New Roman"/>
          <w:b/>
          <w:sz w:val="24"/>
        </w:rPr>
      </w:pPr>
    </w:p>
    <w:p w:rsidR="00213D9A" w:rsidRDefault="00213D9A" w:rsidP="00213D9A">
      <w:pPr>
        <w:rPr>
          <w:rFonts w:ascii="Times New Roman" w:hAnsi="Times New Roman" w:cs="Times New Roman"/>
          <w:b/>
          <w:sz w:val="24"/>
        </w:rPr>
      </w:pPr>
    </w:p>
    <w:p w:rsidR="00213D9A" w:rsidRDefault="00213D9A" w:rsidP="00213D9A">
      <w:pPr>
        <w:rPr>
          <w:rFonts w:ascii="Times New Roman" w:hAnsi="Times New Roman" w:cs="Times New Roman"/>
          <w:b/>
          <w:sz w:val="24"/>
        </w:rPr>
      </w:pPr>
    </w:p>
    <w:p w:rsidR="00213D9A" w:rsidRDefault="00213D9A" w:rsidP="00213D9A">
      <w:pPr>
        <w:spacing w:after="0" w:line="240" w:lineRule="auto"/>
        <w:rPr>
          <w:rFonts w:ascii="Times New Roman" w:hAnsi="Times New Roman" w:cs="Times New Roman"/>
          <w:b/>
        </w:rPr>
      </w:pPr>
      <w:r>
        <w:rPr>
          <w:rFonts w:ascii="Times New Roman" w:hAnsi="Times New Roman" w:cs="Times New Roman"/>
          <w:b/>
          <w:sz w:val="24"/>
        </w:rPr>
        <w:t>____________________________</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sz w:val="24"/>
        </w:rPr>
        <w:t>__________________________</w:t>
      </w:r>
    </w:p>
    <w:p w:rsidR="00213D9A" w:rsidRDefault="00213D9A" w:rsidP="00213D9A">
      <w:pPr>
        <w:spacing w:after="0" w:line="240" w:lineRule="auto"/>
        <w:rPr>
          <w:rFonts w:ascii="Times New Roman" w:hAnsi="Times New Roman" w:cs="Times New Roman"/>
          <w:b/>
          <w:sz w:val="24"/>
        </w:rPr>
      </w:pPr>
      <w:r>
        <w:rPr>
          <w:rFonts w:ascii="Times New Roman" w:hAnsi="Times New Roman" w:cs="Times New Roman"/>
          <w:b/>
        </w:rPr>
        <w:t xml:space="preserve">     </w:t>
      </w:r>
      <w:r>
        <w:rPr>
          <w:rFonts w:ascii="Times New Roman" w:hAnsi="Times New Roman" w:cs="Times New Roman"/>
          <w:b/>
          <w:sz w:val="24"/>
        </w:rPr>
        <w:t>MR. ADEBAYO S.K</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213D9A" w:rsidRDefault="00213D9A" w:rsidP="00213D9A">
      <w:pPr>
        <w:spacing w:after="0" w:line="240" w:lineRule="auto"/>
        <w:rPr>
          <w:rFonts w:ascii="Times New Roman" w:hAnsi="Times New Roman" w:cs="Times New Roman"/>
          <w:b/>
          <w:sz w:val="24"/>
        </w:rPr>
      </w:pPr>
      <w:r>
        <w:rPr>
          <w:rFonts w:ascii="Times New Roman" w:hAnsi="Times New Roman" w:cs="Times New Roman"/>
          <w:b/>
          <w:sz w:val="24"/>
        </w:rPr>
        <w:t xml:space="preserve">     (PROJECT COODINATOR)</w:t>
      </w:r>
    </w:p>
    <w:p w:rsidR="00213D9A" w:rsidRDefault="00213D9A" w:rsidP="00213D9A">
      <w:pPr>
        <w:rPr>
          <w:rFonts w:ascii="Times New Roman" w:hAnsi="Times New Roman" w:cs="Times New Roman"/>
          <w:b/>
          <w:sz w:val="24"/>
        </w:rPr>
      </w:pPr>
    </w:p>
    <w:p w:rsidR="00213D9A" w:rsidRDefault="00213D9A" w:rsidP="00213D9A">
      <w:pPr>
        <w:rPr>
          <w:rFonts w:ascii="Times New Roman" w:hAnsi="Times New Roman" w:cs="Times New Roman"/>
          <w:b/>
          <w:sz w:val="24"/>
        </w:rPr>
      </w:pPr>
    </w:p>
    <w:p w:rsidR="00213D9A" w:rsidRDefault="00213D9A" w:rsidP="00213D9A">
      <w:pPr>
        <w:rPr>
          <w:rFonts w:ascii="Times New Roman" w:hAnsi="Times New Roman" w:cs="Times New Roman"/>
          <w:b/>
          <w:sz w:val="24"/>
        </w:rPr>
      </w:pPr>
    </w:p>
    <w:p w:rsidR="00213D9A" w:rsidRDefault="00213D9A" w:rsidP="00213D9A">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213D9A" w:rsidRDefault="00213D9A" w:rsidP="00213D9A">
      <w:pPr>
        <w:spacing w:after="0" w:line="240" w:lineRule="auto"/>
        <w:rPr>
          <w:rFonts w:ascii="Times New Roman" w:hAnsi="Times New Roman" w:cs="Times New Roman"/>
          <w:b/>
          <w:sz w:val="24"/>
        </w:rPr>
      </w:pPr>
      <w:r>
        <w:rPr>
          <w:rFonts w:ascii="Times New Roman" w:hAnsi="Times New Roman" w:cs="Times New Roman"/>
          <w:b/>
          <w:sz w:val="24"/>
        </w:rPr>
        <w:t xml:space="preserve">     MR. DARE ISMAIL</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213D9A" w:rsidRDefault="00213D9A" w:rsidP="00213D9A">
      <w:pPr>
        <w:spacing w:after="0" w:line="240" w:lineRule="auto"/>
        <w:rPr>
          <w:rFonts w:ascii="Times New Roman" w:hAnsi="Times New Roman" w:cs="Times New Roman"/>
          <w:b/>
          <w:sz w:val="24"/>
        </w:rPr>
      </w:pPr>
      <w:r>
        <w:rPr>
          <w:rFonts w:ascii="Times New Roman" w:hAnsi="Times New Roman" w:cs="Times New Roman"/>
          <w:b/>
          <w:sz w:val="24"/>
        </w:rPr>
        <w:t xml:space="preserve">     (HEAD OF DEPARTMENT)</w:t>
      </w:r>
    </w:p>
    <w:p w:rsidR="00213D9A" w:rsidRDefault="00213D9A" w:rsidP="00213D9A">
      <w:pPr>
        <w:spacing w:after="0" w:line="240" w:lineRule="auto"/>
        <w:rPr>
          <w:rFonts w:ascii="Times New Roman" w:hAnsi="Times New Roman" w:cs="Times New Roman"/>
          <w:b/>
          <w:sz w:val="24"/>
        </w:rPr>
      </w:pPr>
    </w:p>
    <w:p w:rsidR="00213D9A" w:rsidRDefault="00213D9A" w:rsidP="00213D9A">
      <w:pPr>
        <w:spacing w:after="0" w:line="240" w:lineRule="auto"/>
        <w:rPr>
          <w:rFonts w:ascii="Times New Roman" w:hAnsi="Times New Roman" w:cs="Times New Roman"/>
          <w:b/>
          <w:sz w:val="24"/>
        </w:rPr>
      </w:pPr>
    </w:p>
    <w:p w:rsidR="00213D9A" w:rsidRDefault="00213D9A" w:rsidP="00213D9A">
      <w:pPr>
        <w:rPr>
          <w:rFonts w:ascii="Times New Roman" w:hAnsi="Times New Roman" w:cs="Times New Roman"/>
          <w:b/>
        </w:rPr>
      </w:pPr>
    </w:p>
    <w:p w:rsidR="00213D9A" w:rsidRDefault="00213D9A" w:rsidP="00213D9A">
      <w:pPr>
        <w:spacing w:after="0" w:line="240" w:lineRule="auto"/>
        <w:rPr>
          <w:rFonts w:ascii="Times New Roman" w:hAnsi="Times New Roman" w:cs="Times New Roman"/>
          <w:b/>
          <w:sz w:val="24"/>
        </w:rPr>
      </w:pPr>
    </w:p>
    <w:p w:rsidR="00213D9A" w:rsidRDefault="00213D9A" w:rsidP="00213D9A">
      <w:pPr>
        <w:spacing w:after="0" w:line="240" w:lineRule="auto"/>
        <w:rPr>
          <w:rFonts w:ascii="Times New Roman" w:hAnsi="Times New Roman" w:cs="Times New Roman"/>
          <w:b/>
          <w:sz w:val="24"/>
        </w:rPr>
      </w:pPr>
      <w:r>
        <w:rPr>
          <w:rFonts w:ascii="Times New Roman" w:hAnsi="Times New Roman" w:cs="Times New Roman"/>
          <w:b/>
          <w:sz w:val="24"/>
        </w:rPr>
        <w:t>____________________________</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__________________________</w:t>
      </w:r>
    </w:p>
    <w:p w:rsidR="00213D9A" w:rsidRDefault="00213D9A" w:rsidP="00213D9A">
      <w:pPr>
        <w:spacing w:after="0" w:line="240" w:lineRule="auto"/>
        <w:rPr>
          <w:rFonts w:ascii="Times New Roman" w:hAnsi="Times New Roman" w:cs="Times New Roman"/>
          <w:b/>
          <w:sz w:val="24"/>
        </w:rPr>
      </w:pPr>
      <w:r>
        <w:rPr>
          <w:rFonts w:ascii="Times New Roman" w:hAnsi="Times New Roman" w:cs="Times New Roman"/>
          <w:b/>
          <w:sz w:val="24"/>
        </w:rPr>
        <w:t xml:space="preserve">    (EXTERNAL SUPERVISOR)</w:t>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r>
      <w:r>
        <w:rPr>
          <w:rFonts w:ascii="Times New Roman" w:hAnsi="Times New Roman" w:cs="Times New Roman"/>
          <w:b/>
          <w:sz w:val="24"/>
        </w:rPr>
        <w:tab/>
        <w:t>DATE</w:t>
      </w:r>
    </w:p>
    <w:p w:rsidR="00213D9A" w:rsidRDefault="00213D9A" w:rsidP="00213D9A">
      <w:pPr>
        <w:spacing w:after="0" w:line="240" w:lineRule="auto"/>
        <w:rPr>
          <w:rFonts w:ascii="Times New Roman" w:hAnsi="Times New Roman" w:cs="Times New Roman"/>
          <w:sz w:val="24"/>
        </w:rPr>
      </w:pPr>
    </w:p>
    <w:p w:rsidR="00213D9A" w:rsidRDefault="00213D9A" w:rsidP="00213D9A">
      <w:pPr>
        <w:spacing w:after="0" w:line="240" w:lineRule="auto"/>
        <w:rPr>
          <w:rFonts w:ascii="Times New Roman" w:hAnsi="Times New Roman" w:cs="Times New Roman"/>
          <w:b/>
          <w:sz w:val="24"/>
        </w:rPr>
      </w:pPr>
    </w:p>
    <w:p w:rsidR="00213D9A" w:rsidRDefault="00213D9A" w:rsidP="00213D9A">
      <w:pPr>
        <w:spacing w:after="0" w:line="240" w:lineRule="auto"/>
        <w:rPr>
          <w:rFonts w:ascii="Times New Roman" w:hAnsi="Times New Roman" w:cs="Times New Roman"/>
          <w:b/>
          <w:sz w:val="24"/>
        </w:rPr>
      </w:pPr>
    </w:p>
    <w:p w:rsidR="00213D9A" w:rsidRDefault="00213D9A" w:rsidP="00213D9A">
      <w:pPr>
        <w:spacing w:after="0" w:line="240" w:lineRule="auto"/>
        <w:rPr>
          <w:rFonts w:ascii="Times New Roman" w:hAnsi="Times New Roman" w:cs="Times New Roman"/>
          <w:b/>
          <w:sz w:val="24"/>
        </w:rPr>
      </w:pPr>
    </w:p>
    <w:p w:rsidR="00213D9A" w:rsidRDefault="00213D9A" w:rsidP="00213D9A">
      <w:pPr>
        <w:jc w:val="center"/>
        <w:rPr>
          <w:rFonts w:ascii="Times New Roman" w:hAnsi="Times New Roman" w:cs="Times New Roman"/>
          <w:b/>
          <w:sz w:val="24"/>
          <w:szCs w:val="24"/>
        </w:rPr>
      </w:pPr>
      <w:bookmarkStart w:id="1" w:name="_Hlk137088423"/>
      <w:r>
        <w:rPr>
          <w:rFonts w:ascii="Times New Roman" w:hAnsi="Times New Roman" w:cs="Times New Roman"/>
          <w:b/>
          <w:sz w:val="24"/>
          <w:szCs w:val="24"/>
        </w:rPr>
        <w:lastRenderedPageBreak/>
        <w:t>DEDICATION</w:t>
      </w:r>
    </w:p>
    <w:p w:rsidR="00213D9A" w:rsidRDefault="00213D9A" w:rsidP="00213D9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dedicate this research work to God the author and finisher of my faith, the giver and taker of lives and my inspiration. And to my lovely parents: </w:t>
      </w:r>
      <w:r>
        <w:rPr>
          <w:rFonts w:ascii="Times New Roman" w:hAnsi="Times New Roman" w:cs="Times New Roman"/>
          <w:b/>
          <w:sz w:val="24"/>
          <w:szCs w:val="24"/>
        </w:rPr>
        <w:t xml:space="preserve">MR. and MRS. </w:t>
      </w:r>
      <w:r>
        <w:rPr>
          <w:rFonts w:ascii="Times New Roman" w:hAnsi="Times New Roman" w:cs="Times New Roman"/>
          <w:b/>
          <w:sz w:val="24"/>
          <w:szCs w:val="24"/>
        </w:rPr>
        <w:t>MUHAMMED</w:t>
      </w:r>
      <w:r>
        <w:rPr>
          <w:rFonts w:ascii="Times New Roman" w:hAnsi="Times New Roman" w:cs="Times New Roman"/>
          <w:b/>
          <w:sz w:val="24"/>
          <w:szCs w:val="24"/>
        </w:rPr>
        <w:t xml:space="preserve"> </w:t>
      </w:r>
      <w:r>
        <w:rPr>
          <w:rFonts w:ascii="Times New Roman" w:hAnsi="Times New Roman" w:cs="Times New Roman"/>
          <w:bCs/>
          <w:sz w:val="24"/>
          <w:szCs w:val="24"/>
        </w:rPr>
        <w:t>for their endless love.</w:t>
      </w:r>
    </w:p>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 w:rsidR="00213D9A" w:rsidRDefault="00213D9A" w:rsidP="00213D9A">
      <w:pPr>
        <w:spacing w:line="360" w:lineRule="auto"/>
        <w:rPr>
          <w:rFonts w:ascii="Times New Roman" w:hAnsi="Times New Roman" w:cs="Times New Roman"/>
          <w:b/>
          <w:sz w:val="28"/>
          <w:szCs w:val="26"/>
        </w:rPr>
      </w:pPr>
    </w:p>
    <w:p w:rsidR="00213D9A" w:rsidRDefault="00213D9A" w:rsidP="00213D9A">
      <w:pPr>
        <w:spacing w:line="360" w:lineRule="auto"/>
        <w:rPr>
          <w:rFonts w:ascii="Times New Roman" w:hAnsi="Times New Roman" w:cs="Times New Roman"/>
          <w:b/>
          <w:sz w:val="28"/>
          <w:szCs w:val="26"/>
        </w:rPr>
      </w:pPr>
    </w:p>
    <w:p w:rsidR="00213D9A" w:rsidRDefault="00213D9A" w:rsidP="00213D9A">
      <w:pPr>
        <w:spacing w:line="360" w:lineRule="auto"/>
        <w:rPr>
          <w:rFonts w:ascii="Times New Roman" w:hAnsi="Times New Roman" w:cs="Times New Roman"/>
          <w:b/>
          <w:sz w:val="28"/>
          <w:szCs w:val="26"/>
        </w:rPr>
      </w:pPr>
    </w:p>
    <w:p w:rsidR="00213D9A" w:rsidRPr="00F570AF" w:rsidRDefault="00213D9A" w:rsidP="00213D9A">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ACKNOWLEDGMENT</w:t>
      </w:r>
    </w:p>
    <w:bookmarkEnd w:id="1"/>
    <w:p w:rsidR="00213D9A" w:rsidRPr="00F570AF" w:rsidRDefault="00213D9A" w:rsidP="00213D9A">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First and foremost, I would like to express my deepest gratitude to God Almighty for His guidance, strength, and blessings throughout the duration of this project. Without His divine intervention and continuous support, this accomplishment would not have b</w:t>
      </w:r>
      <w:r>
        <w:rPr>
          <w:rFonts w:ascii="Times New Roman" w:hAnsi="Times New Roman" w:cs="Times New Roman"/>
          <w:sz w:val="24"/>
          <w:szCs w:val="24"/>
        </w:rPr>
        <w:t>een possible.</w:t>
      </w:r>
    </w:p>
    <w:p w:rsidR="00213D9A" w:rsidRPr="00F570AF" w:rsidRDefault="00213D9A" w:rsidP="00213D9A">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 xml:space="preserve">I extend my heartfelt appreciation to my supervisor, </w:t>
      </w:r>
      <w:r>
        <w:rPr>
          <w:rFonts w:ascii="Times New Roman" w:hAnsi="Times New Roman" w:cs="Times New Roman"/>
          <w:sz w:val="24"/>
          <w:szCs w:val="24"/>
        </w:rPr>
        <w:t>MR DARE ISMAIL for his</w:t>
      </w:r>
      <w:r w:rsidRPr="00F570AF">
        <w:rPr>
          <w:rFonts w:ascii="Times New Roman" w:hAnsi="Times New Roman" w:cs="Times New Roman"/>
          <w:sz w:val="24"/>
          <w:szCs w:val="24"/>
        </w:rPr>
        <w:t xml:space="preserve"> unwavering support, valuable insights, and expert guidance. Your encouragement and constructive feedback have been instrumental in shaping this project, and for </w:t>
      </w:r>
      <w:r>
        <w:rPr>
          <w:rFonts w:ascii="Times New Roman" w:hAnsi="Times New Roman" w:cs="Times New Roman"/>
          <w:sz w:val="24"/>
          <w:szCs w:val="24"/>
        </w:rPr>
        <w:t>that, I am profoundly grateful.</w:t>
      </w:r>
    </w:p>
    <w:p w:rsidR="00213D9A" w:rsidRPr="00F570AF" w:rsidRDefault="00213D9A" w:rsidP="00213D9A">
      <w:pPr>
        <w:spacing w:line="360" w:lineRule="auto"/>
        <w:jc w:val="both"/>
        <w:rPr>
          <w:rFonts w:ascii="Times New Roman" w:hAnsi="Times New Roman" w:cs="Times New Roman"/>
          <w:sz w:val="24"/>
          <w:szCs w:val="24"/>
        </w:rPr>
      </w:pPr>
      <w:r>
        <w:rPr>
          <w:rFonts w:ascii="Times New Roman" w:hAnsi="Times New Roman" w:cs="Times New Roman"/>
          <w:sz w:val="24"/>
          <w:szCs w:val="24"/>
        </w:rPr>
        <w:t>To my parents</w:t>
      </w:r>
      <w:r w:rsidRPr="00F570AF">
        <w:rPr>
          <w:rFonts w:ascii="Times New Roman" w:hAnsi="Times New Roman" w:cs="Times New Roman"/>
          <w:sz w:val="24"/>
          <w:szCs w:val="24"/>
        </w:rPr>
        <w:t>, thank you for your unconditional love, patience, and encouragement. Your faith in me has been a constant source of motivation, and your sacrifices have laid the f</w:t>
      </w:r>
      <w:r>
        <w:rPr>
          <w:rFonts w:ascii="Times New Roman" w:hAnsi="Times New Roman" w:cs="Times New Roman"/>
          <w:sz w:val="24"/>
          <w:szCs w:val="24"/>
        </w:rPr>
        <w:t xml:space="preserve">oundation for my achievements. </w:t>
      </w:r>
    </w:p>
    <w:p w:rsidR="00213D9A" w:rsidRPr="00F570AF" w:rsidRDefault="00213D9A" w:rsidP="00213D9A">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To my family, your support and understanding have been my pillars of strength. Thank you for standing by me through thick and thin, and for believing in my potential. Your love and encouragement hav</w:t>
      </w:r>
      <w:r>
        <w:rPr>
          <w:rFonts w:ascii="Times New Roman" w:hAnsi="Times New Roman" w:cs="Times New Roman"/>
          <w:sz w:val="24"/>
          <w:szCs w:val="24"/>
        </w:rPr>
        <w:t>e been crucial in this journey.</w:t>
      </w:r>
    </w:p>
    <w:p w:rsidR="00213D9A" w:rsidRPr="00F570AF" w:rsidRDefault="00213D9A" w:rsidP="00213D9A">
      <w:pPr>
        <w:spacing w:line="360" w:lineRule="auto"/>
        <w:jc w:val="both"/>
        <w:rPr>
          <w:rFonts w:ascii="Times New Roman" w:hAnsi="Times New Roman" w:cs="Times New Roman"/>
          <w:sz w:val="24"/>
          <w:szCs w:val="24"/>
        </w:rPr>
      </w:pPr>
      <w:r w:rsidRPr="00F570AF">
        <w:rPr>
          <w:rFonts w:ascii="Times New Roman" w:hAnsi="Times New Roman" w:cs="Times New Roman"/>
          <w:sz w:val="24"/>
          <w:szCs w:val="24"/>
        </w:rPr>
        <w:t>Lastly, to my friends, thank you for your companionship, support, and encouragement. Your constant motivation and understanding have made this journey</w:t>
      </w:r>
      <w:r>
        <w:rPr>
          <w:rFonts w:ascii="Times New Roman" w:hAnsi="Times New Roman" w:cs="Times New Roman"/>
          <w:sz w:val="24"/>
          <w:szCs w:val="24"/>
        </w:rPr>
        <w:t xml:space="preserve"> more manageable and enjoyable.</w:t>
      </w:r>
    </w:p>
    <w:p w:rsidR="00213D9A" w:rsidRDefault="00213D9A" w:rsidP="00213D9A">
      <w:pPr>
        <w:spacing w:line="360" w:lineRule="auto"/>
        <w:jc w:val="both"/>
        <w:rPr>
          <w:rFonts w:ascii="Times New Roman" w:hAnsi="Times New Roman" w:cs="Times New Roman"/>
          <w:sz w:val="24"/>
          <w:szCs w:val="24"/>
        </w:rPr>
      </w:pPr>
      <w:r>
        <w:rPr>
          <w:rFonts w:ascii="Times New Roman" w:hAnsi="Times New Roman" w:cs="Times New Roman"/>
          <w:sz w:val="24"/>
          <w:szCs w:val="24"/>
        </w:rPr>
        <w:t>With sincere gratitude,</w:t>
      </w:r>
    </w:p>
    <w:p w:rsidR="00213D9A" w:rsidRDefault="00213D9A" w:rsidP="00213D9A">
      <w:pPr>
        <w:spacing w:after="0" w:line="480" w:lineRule="auto"/>
        <w:jc w:val="center"/>
        <w:rPr>
          <w:rFonts w:ascii="Times New Roman" w:hAnsi="Times New Roman" w:cs="Times New Roman"/>
          <w:sz w:val="24"/>
          <w:szCs w:val="24"/>
        </w:rPr>
      </w:pPr>
    </w:p>
    <w:p w:rsidR="00213D9A" w:rsidRDefault="00213D9A" w:rsidP="00213D9A">
      <w:pPr>
        <w:spacing w:after="0" w:line="480" w:lineRule="auto"/>
        <w:jc w:val="center"/>
        <w:rPr>
          <w:rFonts w:ascii="Times New Roman" w:hAnsi="Times New Roman" w:cs="Times New Roman"/>
          <w:b/>
          <w:sz w:val="24"/>
          <w:szCs w:val="24"/>
        </w:rPr>
      </w:pPr>
    </w:p>
    <w:p w:rsidR="00213D9A" w:rsidRDefault="00213D9A" w:rsidP="00213D9A">
      <w:pPr>
        <w:spacing w:after="0" w:line="480" w:lineRule="auto"/>
        <w:jc w:val="center"/>
        <w:rPr>
          <w:rFonts w:ascii="Times New Roman" w:hAnsi="Times New Roman" w:cs="Times New Roman"/>
          <w:b/>
          <w:sz w:val="24"/>
          <w:szCs w:val="24"/>
        </w:rPr>
      </w:pPr>
    </w:p>
    <w:p w:rsidR="00213D9A" w:rsidRDefault="00213D9A" w:rsidP="00213D9A">
      <w:pPr>
        <w:spacing w:after="0" w:line="480" w:lineRule="auto"/>
        <w:jc w:val="center"/>
        <w:rPr>
          <w:rFonts w:ascii="Times New Roman" w:hAnsi="Times New Roman" w:cs="Times New Roman"/>
          <w:b/>
          <w:sz w:val="24"/>
          <w:szCs w:val="24"/>
        </w:rPr>
      </w:pPr>
    </w:p>
    <w:p w:rsidR="00213D9A" w:rsidRDefault="00213D9A" w:rsidP="00213D9A">
      <w:pPr>
        <w:spacing w:after="0" w:line="480" w:lineRule="auto"/>
        <w:jc w:val="center"/>
        <w:rPr>
          <w:rFonts w:ascii="Times New Roman" w:hAnsi="Times New Roman" w:cs="Times New Roman"/>
          <w:b/>
          <w:sz w:val="24"/>
          <w:szCs w:val="24"/>
        </w:rPr>
      </w:pPr>
    </w:p>
    <w:p w:rsidR="00213D9A" w:rsidRDefault="00213D9A" w:rsidP="00213D9A">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OF CONTENT</w:t>
      </w:r>
    </w:p>
    <w:p w:rsidR="00213D9A"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p>
    <w:p w:rsidR="00213D9A"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Pr>
          <w:rFonts w:ascii="Times New Roman" w:hAnsi="Times New Roman" w:cs="Times New Roman"/>
          <w:sz w:val="24"/>
          <w:szCs w:val="24"/>
        </w:rPr>
        <w:tab/>
      </w:r>
    </w:p>
    <w:p w:rsidR="00213D9A"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r>
        <w:rPr>
          <w:rFonts w:ascii="Times New Roman" w:hAnsi="Times New Roman" w:cs="Times New Roman"/>
          <w:sz w:val="24"/>
          <w:szCs w:val="24"/>
        </w:rPr>
        <w:tab/>
      </w:r>
      <w:r>
        <w:rPr>
          <w:rFonts w:ascii="Times New Roman" w:hAnsi="Times New Roman" w:cs="Times New Roman"/>
          <w:sz w:val="24"/>
          <w:szCs w:val="24"/>
        </w:rPr>
        <w:tab/>
      </w:r>
    </w:p>
    <w:p w:rsidR="00213D9A"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Acknowledgement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rsidR="00213D9A"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of content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v-vi</w:t>
      </w:r>
    </w:p>
    <w:p w:rsidR="00213D9A"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vii</w:t>
      </w:r>
      <w:r>
        <w:rPr>
          <w:rFonts w:ascii="Times New Roman" w:hAnsi="Times New Roman" w:cs="Times New Roman"/>
          <w:sz w:val="24"/>
          <w:szCs w:val="24"/>
        </w:rPr>
        <w:tab/>
      </w:r>
    </w:p>
    <w:p w:rsidR="00213D9A" w:rsidRDefault="00213D9A" w:rsidP="00213D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rsidR="00213D9A" w:rsidRDefault="00213D9A" w:rsidP="00213D9A">
      <w:pPr>
        <w:pStyle w:val="ListParagraph"/>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r>
        <w:rPr>
          <w:rFonts w:ascii="Times New Roman" w:hAnsi="Times New Roman" w:cs="Times New Roman"/>
          <w:sz w:val="24"/>
          <w:szCs w:val="24"/>
        </w:rPr>
        <w:tab/>
      </w:r>
    </w:p>
    <w:p w:rsidR="00213D9A" w:rsidRDefault="00213D9A" w:rsidP="00213D9A">
      <w:pPr>
        <w:pStyle w:val="ListParagraph"/>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213D9A" w:rsidRDefault="00213D9A" w:rsidP="00213D9A">
      <w:pPr>
        <w:pStyle w:val="ListParagraph"/>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r>
        <w:rPr>
          <w:rFonts w:ascii="Times New Roman" w:hAnsi="Times New Roman" w:cs="Times New Roman"/>
          <w:sz w:val="24"/>
          <w:szCs w:val="24"/>
        </w:rPr>
        <w:tab/>
      </w:r>
    </w:p>
    <w:p w:rsidR="00213D9A" w:rsidRDefault="00213D9A" w:rsidP="00213D9A">
      <w:pPr>
        <w:pStyle w:val="ListParagraph"/>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Objectives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13D9A" w:rsidRDefault="00213D9A" w:rsidP="00213D9A">
      <w:pPr>
        <w:pStyle w:val="ListParagraph"/>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Research Hypotheses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213D9A" w:rsidRDefault="00213D9A" w:rsidP="00213D9A">
      <w:pPr>
        <w:pStyle w:val="ListParagraph"/>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w:t>
      </w:r>
      <w:r>
        <w:rPr>
          <w:rFonts w:ascii="Times New Roman" w:hAnsi="Times New Roman" w:cs="Times New Roman"/>
          <w:sz w:val="24"/>
          <w:szCs w:val="24"/>
        </w:rPr>
        <w:t>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r>
        <w:rPr>
          <w:rFonts w:ascii="Times New Roman" w:hAnsi="Times New Roman" w:cs="Times New Roman"/>
          <w:sz w:val="24"/>
          <w:szCs w:val="24"/>
        </w:rPr>
        <w:tab/>
      </w:r>
    </w:p>
    <w:p w:rsidR="00213D9A" w:rsidRDefault="00213D9A" w:rsidP="00213D9A">
      <w:pPr>
        <w:pStyle w:val="ListParagraph"/>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Scope of the study</w:t>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13D9A" w:rsidRPr="00783F5A" w:rsidRDefault="00213D9A" w:rsidP="00213D9A">
      <w:pPr>
        <w:pStyle w:val="ListParagraph"/>
        <w:numPr>
          <w:ilvl w:val="0"/>
          <w:numId w:val="8"/>
        </w:numPr>
        <w:spacing w:after="0" w:line="360" w:lineRule="auto"/>
        <w:ind w:hanging="720"/>
        <w:jc w:val="both"/>
        <w:rPr>
          <w:rFonts w:ascii="Times New Roman" w:hAnsi="Times New Roman" w:cs="Times New Roman"/>
          <w:sz w:val="24"/>
          <w:szCs w:val="24"/>
        </w:rPr>
      </w:pPr>
      <w:r>
        <w:rPr>
          <w:rFonts w:ascii="Times New Roman" w:hAnsi="Times New Roman" w:cs="Times New Roman"/>
          <w:sz w:val="24"/>
          <w:szCs w:val="24"/>
        </w:rPr>
        <w:t>Limitations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13D9A" w:rsidRDefault="00213D9A" w:rsidP="00213D9A">
      <w:pPr>
        <w:pStyle w:val="ListParagraph"/>
        <w:numPr>
          <w:ilvl w:val="0"/>
          <w:numId w:val="8"/>
        </w:numPr>
        <w:spacing w:after="0" w:line="360" w:lineRule="auto"/>
        <w:ind w:hanging="720"/>
        <w:jc w:val="both"/>
        <w:rPr>
          <w:rFonts w:ascii="Times New Roman" w:hAnsi="Times New Roman" w:cs="Times New Roman"/>
          <w:b/>
          <w:sz w:val="24"/>
          <w:szCs w:val="24"/>
        </w:rPr>
      </w:pPr>
      <w:r>
        <w:rPr>
          <w:rFonts w:ascii="Times New Roman" w:hAnsi="Times New Roman" w:cs="Times New Roman"/>
          <w:sz w:val="24"/>
          <w:szCs w:val="24"/>
        </w:rPr>
        <w:t>Definition of terms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213D9A" w:rsidRDefault="00213D9A" w:rsidP="00213D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TWO: LITERATURE REVIEW</w:t>
      </w:r>
    </w:p>
    <w:p w:rsidR="00213D9A" w:rsidRPr="00117D4A"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2.1      Preamble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13D9A" w:rsidRPr="00783F5A"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2.2       Conceptual Review</w:t>
      </w:r>
      <w:r>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sidRPr="00783F5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213D9A" w:rsidRDefault="00213D9A" w:rsidP="00213D9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Theoretical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rsidR="00213D9A" w:rsidRDefault="00213D9A" w:rsidP="00213D9A">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t>Empirical Review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rsidR="00213D9A"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CHAPTER THREE: RESEARCH METHODOLOGY</w:t>
      </w:r>
    </w:p>
    <w:p w:rsidR="00213D9A" w:rsidRPr="006E6E25"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r w:rsidRPr="006E6E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E6E25">
        <w:rPr>
          <w:rFonts w:ascii="Times New Roman" w:hAnsi="Times New Roman" w:cs="Times New Roman"/>
          <w:sz w:val="24"/>
          <w:szCs w:val="24"/>
        </w:rPr>
        <w:t>Introduction</w:t>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sidRPr="006E6E25">
        <w:rPr>
          <w:rFonts w:ascii="Times New Roman" w:hAnsi="Times New Roman" w:cs="Times New Roman"/>
          <w:sz w:val="24"/>
          <w:szCs w:val="24"/>
        </w:rPr>
        <w:tab/>
      </w:r>
      <w:r>
        <w:rPr>
          <w:rFonts w:ascii="Times New Roman" w:hAnsi="Times New Roman" w:cs="Times New Roman"/>
          <w:sz w:val="24"/>
          <w:szCs w:val="24"/>
        </w:rPr>
        <w:t>17</w:t>
      </w:r>
    </w:p>
    <w:p w:rsidR="00213D9A"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3.1        </w:t>
      </w:r>
      <w:r w:rsidRPr="00EE03B4">
        <w:rPr>
          <w:rFonts w:ascii="Times New Roman" w:hAnsi="Times New Roman" w:cs="Times New Roman"/>
          <w:sz w:val="24"/>
          <w:szCs w:val="24"/>
        </w:rPr>
        <w:t>Research Design</w:t>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sidRPr="00EE03B4">
        <w:rPr>
          <w:rFonts w:ascii="Times New Roman" w:hAnsi="Times New Roman" w:cs="Times New Roman"/>
          <w:sz w:val="24"/>
          <w:szCs w:val="24"/>
        </w:rPr>
        <w:tab/>
      </w:r>
      <w:r>
        <w:rPr>
          <w:rFonts w:ascii="Times New Roman" w:hAnsi="Times New Roman" w:cs="Times New Roman"/>
          <w:sz w:val="24"/>
          <w:szCs w:val="24"/>
        </w:rPr>
        <w:t>17</w:t>
      </w:r>
    </w:p>
    <w:p w:rsidR="00213D9A" w:rsidRPr="00EE03B4" w:rsidRDefault="00213D9A" w:rsidP="00213D9A">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3.2</w:t>
      </w:r>
      <w:r w:rsidRPr="00EE03B4">
        <w:rPr>
          <w:rFonts w:ascii="Times New Roman" w:hAnsi="Times New Roman" w:cs="Times New Roman"/>
          <w:sz w:val="24"/>
          <w:szCs w:val="24"/>
        </w:rPr>
        <w:tab/>
      </w:r>
      <w:r>
        <w:rPr>
          <w:rFonts w:ascii="Times New Roman" w:hAnsi="Times New Roman" w:cs="Times New Roman"/>
          <w:sz w:val="24"/>
          <w:szCs w:val="24"/>
        </w:rPr>
        <w:t xml:space="preserve"> </w:t>
      </w:r>
      <w:r w:rsidRPr="00EE03B4">
        <w:rPr>
          <w:rFonts w:ascii="Times New Roman" w:hAnsi="Times New Roman" w:cs="Times New Roman"/>
          <w:sz w:val="24"/>
          <w:szCs w:val="24"/>
        </w:rPr>
        <w:t>Population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13D9A" w:rsidRPr="00EE03B4" w:rsidRDefault="00213D9A" w:rsidP="00213D9A">
      <w:pPr>
        <w:spacing w:after="0" w:line="360" w:lineRule="auto"/>
        <w:jc w:val="both"/>
        <w:rPr>
          <w:rFonts w:ascii="Times New Roman" w:hAnsi="Times New Roman" w:cs="Times New Roman"/>
          <w:sz w:val="24"/>
          <w:szCs w:val="24"/>
        </w:rPr>
      </w:pPr>
      <w:r w:rsidRPr="00EE03B4">
        <w:rPr>
          <w:rFonts w:ascii="Times New Roman" w:hAnsi="Times New Roman" w:cs="Times New Roman"/>
          <w:sz w:val="24"/>
          <w:szCs w:val="24"/>
        </w:rPr>
        <w:t>3.3</w:t>
      </w:r>
      <w:r w:rsidRPr="00EE03B4">
        <w:rPr>
          <w:rFonts w:ascii="Times New Roman" w:hAnsi="Times New Roman" w:cs="Times New Roman"/>
          <w:sz w:val="24"/>
          <w:szCs w:val="24"/>
        </w:rPr>
        <w:tab/>
        <w:t xml:space="preserve">Sample </w:t>
      </w:r>
      <w:r>
        <w:rPr>
          <w:rFonts w:ascii="Times New Roman" w:hAnsi="Times New Roman" w:cs="Times New Roman"/>
          <w:sz w:val="24"/>
          <w:szCs w:val="24"/>
        </w:rPr>
        <w:t xml:space="preserve">Size and Sampling </w:t>
      </w:r>
      <w:r w:rsidRPr="00EE03B4">
        <w:rPr>
          <w:rFonts w:ascii="Times New Roman" w:hAnsi="Times New Roman" w:cs="Times New Roman"/>
          <w:sz w:val="24"/>
          <w:szCs w:val="24"/>
        </w:rPr>
        <w:t xml:space="preserve">Techniques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13D9A"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213D9A"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3.5</w:t>
      </w:r>
      <w:r>
        <w:rPr>
          <w:rFonts w:ascii="Times New Roman" w:hAnsi="Times New Roman" w:cs="Times New Roman"/>
          <w:sz w:val="24"/>
          <w:szCs w:val="24"/>
        </w:rPr>
        <w:tab/>
      </w:r>
      <w:r>
        <w:rPr>
          <w:rFonts w:ascii="Times New Roman" w:hAnsi="Times New Roman" w:cs="Times New Roman"/>
          <w:sz w:val="24"/>
          <w:szCs w:val="24"/>
        </w:rPr>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213D9A" w:rsidRPr="00EE03B4" w:rsidRDefault="00213D9A" w:rsidP="00213D9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Description</w:t>
      </w:r>
      <w:r>
        <w:rPr>
          <w:rFonts w:ascii="Times New Roman" w:hAnsi="Times New Roman" w:cs="Times New Roman"/>
          <w:sz w:val="24"/>
          <w:szCs w:val="24"/>
        </w:rPr>
        <w:t xml:space="preserve"> of Research Instrument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r>
        <w:rPr>
          <w:rFonts w:ascii="Times New Roman" w:hAnsi="Times New Roman" w:cs="Times New Roman"/>
          <w:sz w:val="24"/>
          <w:szCs w:val="24"/>
        </w:rPr>
        <w:t xml:space="preserve"> </w:t>
      </w:r>
      <w:r w:rsidRPr="00EE03B4">
        <w:rPr>
          <w:rFonts w:ascii="Times New Roman" w:hAnsi="Times New Roman" w:cs="Times New Roman"/>
          <w:sz w:val="24"/>
          <w:szCs w:val="24"/>
        </w:rPr>
        <w:tab/>
      </w:r>
    </w:p>
    <w:p w:rsidR="00213D9A" w:rsidRDefault="00213D9A" w:rsidP="00213D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FOUR: DATA PRESENTATION AND ANALYSIS </w:t>
      </w:r>
    </w:p>
    <w:p w:rsidR="00213D9A" w:rsidRPr="006E6E25" w:rsidRDefault="00213D9A" w:rsidP="00213D9A">
      <w:pPr>
        <w:pStyle w:val="ListParagraph"/>
        <w:numPr>
          <w:ilvl w:val="0"/>
          <w:numId w:val="9"/>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Preamble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213D9A" w:rsidRDefault="00213D9A" w:rsidP="00213D9A">
      <w:pPr>
        <w:pStyle w:val="ListParagraph"/>
        <w:numPr>
          <w:ilvl w:val="0"/>
          <w:numId w:val="9"/>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bCs/>
          <w:sz w:val="24"/>
          <w:szCs w:val="24"/>
        </w:rPr>
        <w:t>Response Rate</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Pr="00260FDE">
        <w:rPr>
          <w:rFonts w:ascii="Times New Roman" w:eastAsia="Times New Roman" w:hAnsi="Times New Roman" w:cs="Times New Roman"/>
          <w:bCs/>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213D9A" w:rsidRDefault="00213D9A" w:rsidP="00213D9A">
      <w:pPr>
        <w:pStyle w:val="ListParagraph"/>
        <w:numPr>
          <w:ilvl w:val="0"/>
          <w:numId w:val="9"/>
        </w:numPr>
        <w:spacing w:after="0" w:line="360" w:lineRule="auto"/>
        <w:ind w:left="810" w:hanging="810"/>
        <w:jc w:val="both"/>
        <w:rPr>
          <w:rFonts w:ascii="Times New Roman" w:hAnsi="Times New Roman" w:cs="Times New Roman"/>
          <w:sz w:val="24"/>
          <w:szCs w:val="24"/>
        </w:rPr>
      </w:pPr>
      <w:r w:rsidRPr="00260FDE">
        <w:rPr>
          <w:rFonts w:ascii="Times New Roman" w:eastAsia="Times New Roman" w:hAnsi="Times New Roman" w:cs="Times New Roman"/>
          <w:sz w:val="24"/>
          <w:szCs w:val="24"/>
        </w:rPr>
        <w:t>Demographic Information of Respondents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rsidR="00213D9A" w:rsidRPr="00A6160C" w:rsidRDefault="00213D9A" w:rsidP="00213D9A">
      <w:pPr>
        <w:pStyle w:val="ListParagraph"/>
        <w:numPr>
          <w:ilvl w:val="0"/>
          <w:numId w:val="9"/>
        </w:numPr>
        <w:spacing w:after="0" w:line="360" w:lineRule="auto"/>
        <w:ind w:left="810" w:hanging="810"/>
        <w:jc w:val="both"/>
        <w:rPr>
          <w:rFonts w:ascii="Times New Roman" w:hAnsi="Times New Roman" w:cs="Times New Roman"/>
          <w:b/>
          <w:sz w:val="24"/>
          <w:szCs w:val="24"/>
        </w:rPr>
      </w:pPr>
      <w:r>
        <w:rPr>
          <w:rFonts w:ascii="Times New Roman" w:eastAsia="Times New Roman" w:hAnsi="Times New Roman" w:cs="Times New Roman"/>
          <w:sz w:val="24"/>
          <w:szCs w:val="24"/>
        </w:rPr>
        <w:t>Analysis of 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213D9A" w:rsidRPr="00A6160C" w:rsidRDefault="00213D9A" w:rsidP="00213D9A">
      <w:pPr>
        <w:pStyle w:val="ListParagraph"/>
        <w:numPr>
          <w:ilvl w:val="0"/>
          <w:numId w:val="9"/>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Test of Hypothesis</w:t>
      </w:r>
      <w:r w:rsidRPr="00A6160C">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rsidR="00213D9A" w:rsidRPr="00A6160C" w:rsidRDefault="00213D9A" w:rsidP="00213D9A">
      <w:pPr>
        <w:pStyle w:val="ListParagraph"/>
        <w:numPr>
          <w:ilvl w:val="0"/>
          <w:numId w:val="9"/>
        </w:numPr>
        <w:spacing w:after="0" w:line="360" w:lineRule="auto"/>
        <w:ind w:left="810" w:hanging="810"/>
        <w:jc w:val="both"/>
        <w:rPr>
          <w:rFonts w:ascii="Times New Roman" w:hAnsi="Times New Roman" w:cs="Times New Roman"/>
          <w:b/>
          <w:sz w:val="24"/>
          <w:szCs w:val="24"/>
        </w:rPr>
      </w:pPr>
      <w:r w:rsidRPr="00260FDE">
        <w:rPr>
          <w:rFonts w:ascii="Times New Roman" w:eastAsia="Times New Roman" w:hAnsi="Times New Roman" w:cs="Times New Roman"/>
          <w:sz w:val="24"/>
          <w:szCs w:val="24"/>
        </w:rPr>
        <w:t>Discussion of Findings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rsidR="00213D9A" w:rsidRDefault="00213D9A" w:rsidP="00213D9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CHAPTER FIVE: SUMMARY, CONCLUSION AND RECOMMENDATIONS</w:t>
      </w:r>
    </w:p>
    <w:p w:rsidR="00213D9A" w:rsidRDefault="00213D9A" w:rsidP="00213D9A">
      <w:pPr>
        <w:pStyle w:val="ListParagraph"/>
        <w:numPr>
          <w:ilvl w:val="0"/>
          <w:numId w:val="10"/>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13D9A" w:rsidRDefault="00213D9A" w:rsidP="00213D9A">
      <w:pPr>
        <w:pStyle w:val="ListParagraph"/>
        <w:numPr>
          <w:ilvl w:val="0"/>
          <w:numId w:val="10"/>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Summary of Finding</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23</w:t>
      </w:r>
    </w:p>
    <w:p w:rsidR="00213D9A" w:rsidRDefault="00213D9A" w:rsidP="00213D9A">
      <w:pPr>
        <w:pStyle w:val="ListParagraph"/>
        <w:numPr>
          <w:ilvl w:val="0"/>
          <w:numId w:val="10"/>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24</w:t>
      </w:r>
    </w:p>
    <w:p w:rsidR="00213D9A" w:rsidRDefault="00213D9A" w:rsidP="00213D9A">
      <w:pPr>
        <w:pStyle w:val="ListParagraph"/>
        <w:numPr>
          <w:ilvl w:val="0"/>
          <w:numId w:val="10"/>
        </w:numPr>
        <w:spacing w:after="0" w:line="360" w:lineRule="auto"/>
        <w:ind w:left="810" w:hanging="810"/>
        <w:jc w:val="both"/>
        <w:rPr>
          <w:rFonts w:ascii="Times New Roman" w:hAnsi="Times New Roman" w:cs="Times New Roman"/>
          <w:sz w:val="24"/>
          <w:szCs w:val="24"/>
        </w:rPr>
      </w:pPr>
      <w:r>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213D9A" w:rsidRDefault="00213D9A" w:rsidP="00213D9A">
      <w:pPr>
        <w:pStyle w:val="ListParagraph"/>
        <w:spacing w:after="0" w:line="360" w:lineRule="auto"/>
        <w:ind w:left="810"/>
        <w:jc w:val="both"/>
        <w:rPr>
          <w:rFonts w:ascii="Times New Roman" w:hAnsi="Times New Roman" w:cs="Times New Roman"/>
          <w:sz w:val="24"/>
          <w:szCs w:val="24"/>
        </w:rPr>
      </w:pPr>
      <w:r>
        <w:rPr>
          <w:rFonts w:ascii="Times New Roman" w:hAnsi="Times New Roman" w:cs="Times New Roman"/>
          <w:sz w:val="24"/>
          <w:szCs w:val="24"/>
        </w:rPr>
        <w:t>Reference</w:t>
      </w:r>
    </w:p>
    <w:p w:rsidR="00213D9A" w:rsidRDefault="00213D9A" w:rsidP="00334E9C">
      <w:pPr>
        <w:spacing w:after="0" w:line="360" w:lineRule="auto"/>
        <w:jc w:val="center"/>
        <w:outlineLvl w:val="1"/>
        <w:rPr>
          <w:rFonts w:ascii="Times New Roman" w:eastAsia="Times New Roman" w:hAnsi="Times New Roman" w:cs="Times New Roman"/>
          <w:b/>
          <w:bCs/>
          <w:sz w:val="24"/>
          <w:szCs w:val="24"/>
        </w:rPr>
      </w:pPr>
    </w:p>
    <w:p w:rsidR="00213D9A" w:rsidRDefault="00213D9A" w:rsidP="00334E9C">
      <w:pPr>
        <w:spacing w:after="0" w:line="360" w:lineRule="auto"/>
        <w:jc w:val="center"/>
        <w:outlineLvl w:val="1"/>
        <w:rPr>
          <w:rFonts w:ascii="Times New Roman" w:eastAsia="Times New Roman" w:hAnsi="Times New Roman" w:cs="Times New Roman"/>
          <w:b/>
          <w:bCs/>
          <w:sz w:val="24"/>
          <w:szCs w:val="24"/>
        </w:rPr>
      </w:pPr>
    </w:p>
    <w:p w:rsidR="00213D9A" w:rsidRDefault="00213D9A" w:rsidP="00334E9C">
      <w:pPr>
        <w:spacing w:after="0" w:line="360" w:lineRule="auto"/>
        <w:jc w:val="center"/>
        <w:outlineLvl w:val="1"/>
        <w:rPr>
          <w:rFonts w:ascii="Times New Roman" w:eastAsia="Times New Roman" w:hAnsi="Times New Roman" w:cs="Times New Roman"/>
          <w:b/>
          <w:bCs/>
          <w:sz w:val="24"/>
          <w:szCs w:val="24"/>
        </w:rPr>
      </w:pPr>
    </w:p>
    <w:p w:rsidR="00213D9A" w:rsidRDefault="00213D9A" w:rsidP="00334E9C">
      <w:pPr>
        <w:spacing w:after="0" w:line="360" w:lineRule="auto"/>
        <w:jc w:val="center"/>
        <w:outlineLvl w:val="1"/>
        <w:rPr>
          <w:rFonts w:ascii="Times New Roman" w:eastAsia="Times New Roman" w:hAnsi="Times New Roman" w:cs="Times New Roman"/>
          <w:b/>
          <w:bCs/>
          <w:sz w:val="24"/>
          <w:szCs w:val="24"/>
        </w:rPr>
      </w:pPr>
    </w:p>
    <w:p w:rsidR="00213D9A" w:rsidRDefault="00213D9A" w:rsidP="00334E9C">
      <w:pPr>
        <w:spacing w:after="0" w:line="360" w:lineRule="auto"/>
        <w:jc w:val="center"/>
        <w:outlineLvl w:val="1"/>
        <w:rPr>
          <w:rFonts w:ascii="Times New Roman" w:eastAsia="Times New Roman" w:hAnsi="Times New Roman" w:cs="Times New Roman"/>
          <w:b/>
          <w:bCs/>
          <w:sz w:val="24"/>
          <w:szCs w:val="24"/>
        </w:rPr>
      </w:pPr>
    </w:p>
    <w:p w:rsidR="00213D9A" w:rsidRDefault="00213D9A" w:rsidP="00334E9C">
      <w:pPr>
        <w:spacing w:after="0" w:line="360" w:lineRule="auto"/>
        <w:jc w:val="center"/>
        <w:outlineLvl w:val="1"/>
        <w:rPr>
          <w:rFonts w:ascii="Times New Roman" w:eastAsia="Times New Roman" w:hAnsi="Times New Roman" w:cs="Times New Roman"/>
          <w:b/>
          <w:bCs/>
          <w:sz w:val="24"/>
          <w:szCs w:val="24"/>
        </w:rPr>
      </w:pPr>
    </w:p>
    <w:p w:rsidR="00213D9A" w:rsidRDefault="00213D9A" w:rsidP="00334E9C">
      <w:pPr>
        <w:spacing w:after="0" w:line="360" w:lineRule="auto"/>
        <w:jc w:val="center"/>
        <w:outlineLvl w:val="1"/>
        <w:rPr>
          <w:rFonts w:ascii="Times New Roman" w:eastAsia="Times New Roman" w:hAnsi="Times New Roman" w:cs="Times New Roman"/>
          <w:b/>
          <w:bCs/>
          <w:sz w:val="24"/>
          <w:szCs w:val="24"/>
        </w:rPr>
      </w:pPr>
    </w:p>
    <w:p w:rsidR="00213D9A" w:rsidRDefault="00213D9A" w:rsidP="00334E9C">
      <w:pPr>
        <w:spacing w:after="0" w:line="360" w:lineRule="auto"/>
        <w:jc w:val="center"/>
        <w:outlineLvl w:val="1"/>
        <w:rPr>
          <w:rFonts w:ascii="Times New Roman" w:eastAsia="Times New Roman" w:hAnsi="Times New Roman" w:cs="Times New Roman"/>
          <w:b/>
          <w:bCs/>
          <w:sz w:val="24"/>
          <w:szCs w:val="24"/>
        </w:rPr>
      </w:pPr>
    </w:p>
    <w:p w:rsidR="00213D9A" w:rsidRDefault="00213D9A" w:rsidP="00334E9C">
      <w:pPr>
        <w:spacing w:after="0" w:line="360" w:lineRule="auto"/>
        <w:jc w:val="center"/>
        <w:outlineLvl w:val="1"/>
        <w:rPr>
          <w:rFonts w:ascii="Times New Roman" w:eastAsia="Times New Roman" w:hAnsi="Times New Roman" w:cs="Times New Roman"/>
          <w:b/>
          <w:bCs/>
          <w:sz w:val="24"/>
          <w:szCs w:val="24"/>
        </w:rPr>
      </w:pPr>
    </w:p>
    <w:p w:rsidR="00213D9A" w:rsidRDefault="00213D9A" w:rsidP="00334E9C">
      <w:pPr>
        <w:spacing w:after="0" w:line="360" w:lineRule="auto"/>
        <w:jc w:val="center"/>
        <w:outlineLvl w:val="1"/>
        <w:rPr>
          <w:rFonts w:ascii="Times New Roman" w:eastAsia="Times New Roman" w:hAnsi="Times New Roman" w:cs="Times New Roman"/>
          <w:b/>
          <w:bCs/>
          <w:sz w:val="24"/>
          <w:szCs w:val="24"/>
        </w:rPr>
      </w:pPr>
    </w:p>
    <w:p w:rsidR="00213D9A" w:rsidRDefault="00213D9A" w:rsidP="00334E9C">
      <w:pPr>
        <w:spacing w:after="0" w:line="360" w:lineRule="auto"/>
        <w:jc w:val="center"/>
        <w:outlineLvl w:val="1"/>
        <w:rPr>
          <w:rFonts w:ascii="Times New Roman" w:eastAsia="Times New Roman" w:hAnsi="Times New Roman" w:cs="Times New Roman"/>
          <w:b/>
          <w:bCs/>
          <w:sz w:val="24"/>
          <w:szCs w:val="24"/>
        </w:rPr>
      </w:pPr>
    </w:p>
    <w:p w:rsidR="00213D9A" w:rsidRDefault="00213D9A" w:rsidP="00213D9A">
      <w:pPr>
        <w:spacing w:after="0" w:line="360" w:lineRule="auto"/>
        <w:outlineLvl w:val="1"/>
        <w:rPr>
          <w:rFonts w:ascii="Times New Roman" w:eastAsia="Times New Roman" w:hAnsi="Times New Roman" w:cs="Times New Roman"/>
          <w:b/>
          <w:bCs/>
          <w:sz w:val="24"/>
          <w:szCs w:val="24"/>
        </w:rPr>
      </w:pPr>
    </w:p>
    <w:p w:rsidR="00213D9A" w:rsidRDefault="00213D9A" w:rsidP="00213D9A">
      <w:pPr>
        <w:spacing w:after="0" w:line="360" w:lineRule="auto"/>
        <w:outlineLvl w:val="1"/>
        <w:rPr>
          <w:rFonts w:ascii="Times New Roman" w:eastAsia="Times New Roman" w:hAnsi="Times New Roman" w:cs="Times New Roman"/>
          <w:b/>
          <w:bCs/>
          <w:sz w:val="24"/>
          <w:szCs w:val="24"/>
        </w:rPr>
      </w:pPr>
    </w:p>
    <w:p w:rsidR="00D00AA5" w:rsidRPr="00334E9C" w:rsidRDefault="00D00AA5" w:rsidP="00334E9C">
      <w:pPr>
        <w:spacing w:after="0" w:line="360" w:lineRule="auto"/>
        <w:jc w:val="center"/>
        <w:outlineLvl w:val="1"/>
        <w:rPr>
          <w:rFonts w:ascii="Times New Roman" w:eastAsia="Times New Roman" w:hAnsi="Times New Roman" w:cs="Times New Roman"/>
          <w:b/>
          <w:bCs/>
          <w:sz w:val="24"/>
          <w:szCs w:val="24"/>
        </w:rPr>
      </w:pPr>
      <w:r w:rsidRPr="00334E9C">
        <w:rPr>
          <w:rFonts w:ascii="Times New Roman" w:eastAsia="Times New Roman" w:hAnsi="Times New Roman" w:cs="Times New Roman"/>
          <w:b/>
          <w:bCs/>
          <w:sz w:val="24"/>
          <w:szCs w:val="24"/>
        </w:rPr>
        <w:lastRenderedPageBreak/>
        <w:t>CHAPTER ONE</w:t>
      </w:r>
    </w:p>
    <w:p w:rsidR="00D00AA5" w:rsidRPr="00D00AA5" w:rsidRDefault="00D00AA5" w:rsidP="00334E9C">
      <w:pPr>
        <w:spacing w:after="0" w:line="360" w:lineRule="auto"/>
        <w:jc w:val="center"/>
        <w:outlineLvl w:val="1"/>
        <w:rPr>
          <w:rFonts w:ascii="Times New Roman" w:eastAsia="Times New Roman" w:hAnsi="Times New Roman" w:cs="Times New Roman"/>
          <w:b/>
          <w:bCs/>
          <w:sz w:val="24"/>
          <w:szCs w:val="24"/>
        </w:rPr>
      </w:pPr>
      <w:r w:rsidRPr="00D00AA5">
        <w:rPr>
          <w:rFonts w:ascii="Times New Roman" w:eastAsia="Times New Roman" w:hAnsi="Times New Roman" w:cs="Times New Roman"/>
          <w:b/>
          <w:bCs/>
          <w:sz w:val="24"/>
          <w:szCs w:val="24"/>
        </w:rPr>
        <w:t>INTRODUCTION</w:t>
      </w:r>
    </w:p>
    <w:p w:rsidR="00D00AA5" w:rsidRPr="00D00AA5" w:rsidRDefault="00D00AA5" w:rsidP="00334E9C">
      <w:pPr>
        <w:spacing w:after="0" w:line="360" w:lineRule="auto"/>
        <w:jc w:val="both"/>
        <w:outlineLvl w:val="2"/>
        <w:rPr>
          <w:rFonts w:ascii="Times New Roman" w:eastAsia="Times New Roman" w:hAnsi="Times New Roman" w:cs="Times New Roman"/>
          <w:b/>
          <w:bCs/>
          <w:sz w:val="24"/>
          <w:szCs w:val="24"/>
        </w:rPr>
      </w:pPr>
      <w:r w:rsidRPr="00D00AA5">
        <w:rPr>
          <w:rFonts w:ascii="Times New Roman" w:eastAsia="Times New Roman" w:hAnsi="Times New Roman" w:cs="Times New Roman"/>
          <w:b/>
          <w:bCs/>
          <w:sz w:val="24"/>
          <w:szCs w:val="24"/>
        </w:rPr>
        <w:t>1.1 Background to the Study</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Corporate Social Responsibility (CSR) has emerged as a pivotal strategy for modern corporations, particularly in shaping their brand image and fostering consumer trust. CSR encompasses a company’s efforts to integrate social, environmental, and ethical concerns into its business operations, extending beyond profit-making to contribute positively to society. For global brands like The Coca-Cola Company, CSR initiatives are critical in addressing stakeholder expectations, mitigating environmental impacts, and enhancing brand reputation in a competitive market. The company’s extensive CSR programs, such as water replenishment, sustainable packaging, and community development, reflect its commitment to aligning business practices with societal values. These initiatives are not merely philanthropic but strategic, aimed at reinforcing brand loyalty and improving public perception, especially in light of criticisms regarding health impacts and environmental footprints (Studybay, 2021). The evolution of CSR from a peripheral activity to a core business strategy underscores its role in differentiating brands in saturated markets, where consumers increasingly prioritize ethical practices (Aithor, 2024). Coca-Cola’s global presence, with over 500 brands across 200 countries, amplifies the significance of its CSR efforts in maintaining a positive brand image amidst diverse cultural and regulatory landscapes.</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The linkage between CSR and brand image is rooted in the concept of stakeholder theory, which posits that businesses must address th</w:t>
      </w:r>
      <w:r w:rsidRPr="00334E9C">
        <w:rPr>
          <w:rFonts w:ascii="Times New Roman" w:eastAsia="Times New Roman" w:hAnsi="Times New Roman" w:cs="Times New Roman"/>
          <w:sz w:val="24"/>
          <w:szCs w:val="24"/>
        </w:rPr>
        <w:t xml:space="preserve">e needs of various stakeholders </w:t>
      </w:r>
      <w:r w:rsidRPr="00D00AA5">
        <w:rPr>
          <w:rFonts w:ascii="Times New Roman" w:eastAsia="Times New Roman" w:hAnsi="Times New Roman" w:cs="Times New Roman"/>
          <w:sz w:val="24"/>
          <w:szCs w:val="24"/>
        </w:rPr>
        <w:t>consumers, employ</w:t>
      </w:r>
      <w:r w:rsidRPr="00334E9C">
        <w:rPr>
          <w:rFonts w:ascii="Times New Roman" w:eastAsia="Times New Roman" w:hAnsi="Times New Roman" w:cs="Times New Roman"/>
          <w:sz w:val="24"/>
          <w:szCs w:val="24"/>
        </w:rPr>
        <w:t xml:space="preserve">ees, investors, and communities </w:t>
      </w:r>
      <w:r w:rsidRPr="00D00AA5">
        <w:rPr>
          <w:rFonts w:ascii="Times New Roman" w:eastAsia="Times New Roman" w:hAnsi="Times New Roman" w:cs="Times New Roman"/>
          <w:sz w:val="24"/>
          <w:szCs w:val="24"/>
        </w:rPr>
        <w:t xml:space="preserve">to sustain long-term success. For Coca-Cola, CSR serves as a tool to counter negative perceptions, such as those related to high sugar content in its beverages or excessive water usage in water-scarce regions. Initiatives like the EKOCENTER project, launched in 2013 to provide clean drinking water and community services, illustrate how Coca-Cola leverages CSR to address global challenges while enhancing its brand equity (Hamilton, 2015). Furthermore, digital media and social </w:t>
      </w:r>
      <w:r w:rsidRPr="00D00AA5">
        <w:rPr>
          <w:rFonts w:ascii="Times New Roman" w:eastAsia="Times New Roman" w:hAnsi="Times New Roman" w:cs="Times New Roman"/>
          <w:sz w:val="24"/>
          <w:szCs w:val="24"/>
        </w:rPr>
        <w:lastRenderedPageBreak/>
        <w:t>networks have amplified the visibility of CSR efforts, enabling companies to engage consumers directly and foster brand loyalty through transparent communication (Academia, 2023). Coca-Cola’s “Share a Coke” campaign, for instance, combined experiential marketing with social responsibility messaging to strengthen emotional connections with consumers, thereby enhancing brand image (Academia, 2023). These efforts align with the growing consumer preference for socially responsible brands, with studies indicating that 78% of consumers prefer products from companies demonstrating ethical practices (Aithor, 2024).</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The historical context of Coca-Cola’s CSR initiatives highlights a proactive approach to addressing environmental and social challenges. Since the 1950s, the company has engaged in anti-litter campaigns, and by 1991, it began using recyclable materials for its packaging, setting a precedent for sustainability in the beverage industry (Studybay, 2021). Recent commitments, such as achieving 88% recyclable packaging by 2019 and aiming for 100% by 2025, reflect Coca-Cola’s strategic focus on sustainability as a core component of its brand identity (Coca-Cola Company, 2019). These initiatives are particularly crucial in regions like India, where the company faced criticism for groundwater depletion, prompting targeted CSR programs to replenish water and support local communities (ICMR India, n.d.). By integrating CSR into its core operations, Coca-Cola not only mitigates risks but also enhances its brand image as a responsible corporate citizen, aligning with global trends toward sustainability and ethical governance (ResearchGate, 2022).</w:t>
      </w:r>
    </w:p>
    <w:p w:rsidR="00D00AA5" w:rsidRPr="00D00AA5" w:rsidRDefault="00D00AA5" w:rsidP="00334E9C">
      <w:pPr>
        <w:spacing w:after="0" w:line="360" w:lineRule="auto"/>
        <w:jc w:val="both"/>
        <w:outlineLvl w:val="2"/>
        <w:rPr>
          <w:rFonts w:ascii="Times New Roman" w:eastAsia="Times New Roman" w:hAnsi="Times New Roman" w:cs="Times New Roman"/>
          <w:b/>
          <w:bCs/>
          <w:sz w:val="24"/>
          <w:szCs w:val="24"/>
        </w:rPr>
      </w:pPr>
      <w:r w:rsidRPr="00D00AA5">
        <w:rPr>
          <w:rFonts w:ascii="Times New Roman" w:eastAsia="Times New Roman" w:hAnsi="Times New Roman" w:cs="Times New Roman"/>
          <w:b/>
          <w:bCs/>
          <w:sz w:val="24"/>
          <w:szCs w:val="24"/>
        </w:rPr>
        <w:t>1.2 Statement of the Problem</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 xml:space="preserve">Despite the growing emphasis on CSR, many corporations, including Coca-Cola, face challenges in translating these initiatives into tangible improvements in brand image. While CSR is intended to enhance consumer trust and loyalty, criticisms regarding </w:t>
      </w:r>
      <w:r w:rsidRPr="00334E9C">
        <w:rPr>
          <w:rFonts w:ascii="Times New Roman" w:eastAsia="Times New Roman" w:hAnsi="Times New Roman" w:cs="Times New Roman"/>
          <w:sz w:val="24"/>
          <w:szCs w:val="24"/>
        </w:rPr>
        <w:t xml:space="preserve">“greenwashing” or “bluewashing” </w:t>
      </w:r>
      <w:r w:rsidRPr="00D00AA5">
        <w:rPr>
          <w:rFonts w:ascii="Times New Roman" w:eastAsia="Times New Roman" w:hAnsi="Times New Roman" w:cs="Times New Roman"/>
          <w:sz w:val="24"/>
          <w:szCs w:val="24"/>
        </w:rPr>
        <w:t>where companies exaggerate or misrepresent thei</w:t>
      </w:r>
      <w:r w:rsidRPr="00334E9C">
        <w:rPr>
          <w:rFonts w:ascii="Times New Roman" w:eastAsia="Times New Roman" w:hAnsi="Times New Roman" w:cs="Times New Roman"/>
          <w:sz w:val="24"/>
          <w:szCs w:val="24"/>
        </w:rPr>
        <w:t xml:space="preserve">r social responsibility efforts </w:t>
      </w:r>
      <w:r w:rsidRPr="00D00AA5">
        <w:rPr>
          <w:rFonts w:ascii="Times New Roman" w:eastAsia="Times New Roman" w:hAnsi="Times New Roman" w:cs="Times New Roman"/>
          <w:sz w:val="24"/>
          <w:szCs w:val="24"/>
        </w:rPr>
        <w:t>pose significant risks to brand credibility. Coca-Cola has faced allegations of environmental mismanagement, such as excessive water usage in water-</w:t>
      </w:r>
      <w:r w:rsidRPr="00D00AA5">
        <w:rPr>
          <w:rFonts w:ascii="Times New Roman" w:eastAsia="Times New Roman" w:hAnsi="Times New Roman" w:cs="Times New Roman"/>
          <w:sz w:val="24"/>
          <w:szCs w:val="24"/>
        </w:rPr>
        <w:lastRenderedPageBreak/>
        <w:t>scarce regions like Rajasthan, India, and contributing to plastic pollution, which have tarnished its reputation despite its CSR efforts (ResearchGate, 2024). These controversies highlight a disconnect between the company’s CSR initiatives and public perception, raising questions about the effectiveness of these programs in shaping a positive brand image. The challenge lies in ensuring that CSR activities are perceived as genuine and impactful, rather than superficial attempts to mask operational shortcomings (Hamilton, 2015).</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Another critical issue is the varying expectations of stakeholders across different markets. Consumers, investors, and regulatory bodies have diverse priorities, making it difficult for global brands like Coca-Cola to implement universally accepted CSR strategies. For instance, while initiatives like the EKOCENTER project address water access in developing regions, they have been criticized as “bluewashing” tactics that prioritize brand image over substantive environmental solutions (Hamilton, 2015). Additionally, the health concerns associated with Coca-Cola’s high-sugar beverages continue to undermine its CSR efforts, as consumers increasingly demand transparency and accountability (Studybay, 2021). The complexity of aligning CSR with brand image is further compounded by the digital era, where social media amplifies both positive and negative narratives, requiring companies to maintain consistent and authentic communication (Academia, 2023).</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 xml:space="preserve">The financial and operational implications of CSR also present challenges. While Coca-Cola has invested </w:t>
      </w:r>
      <w:r w:rsidRPr="00334E9C">
        <w:rPr>
          <w:rFonts w:ascii="Times New Roman" w:eastAsia="Times New Roman" w:hAnsi="Times New Roman" w:cs="Times New Roman"/>
          <w:sz w:val="24"/>
          <w:szCs w:val="24"/>
        </w:rPr>
        <w:t xml:space="preserve">significantly in sustainability </w:t>
      </w:r>
      <w:r w:rsidRPr="00D00AA5">
        <w:rPr>
          <w:rFonts w:ascii="Times New Roman" w:eastAsia="Times New Roman" w:hAnsi="Times New Roman" w:cs="Times New Roman"/>
          <w:sz w:val="24"/>
          <w:szCs w:val="24"/>
        </w:rPr>
        <w:t>over US$82 million in c</w:t>
      </w:r>
      <w:r w:rsidRPr="00334E9C">
        <w:rPr>
          <w:rFonts w:ascii="Times New Roman" w:eastAsia="Times New Roman" w:hAnsi="Times New Roman" w:cs="Times New Roman"/>
          <w:sz w:val="24"/>
          <w:szCs w:val="24"/>
        </w:rPr>
        <w:t xml:space="preserve">ommunity programs in 2008 alone </w:t>
      </w:r>
      <w:r w:rsidRPr="00D00AA5">
        <w:rPr>
          <w:rFonts w:ascii="Times New Roman" w:eastAsia="Times New Roman" w:hAnsi="Times New Roman" w:cs="Times New Roman"/>
          <w:sz w:val="24"/>
          <w:szCs w:val="24"/>
        </w:rPr>
        <w:t>these efforts do not always translate into immediate financial returns or enhanced brand loyalty (acasestudy.com, 2018). The “tragedy of the commons” concept suggests that voluntary CSR may not suffice to address systemic environmental issues, as seen in Coca-Cola’s water usage controversies in India, necessitating stronger regulatory frameworks to complement corporate efforts (ResearchGate, 2024). Thus, the problem lies in understanding how Coca-Cola can design and communicate CSR initiatives that authentically enhance brand image while addressing stakeholder concerns and mitigating criticisms in a globalized, digitally connected market.</w:t>
      </w:r>
    </w:p>
    <w:p w:rsidR="00D00AA5" w:rsidRPr="00D00AA5" w:rsidRDefault="00D00AA5" w:rsidP="00334E9C">
      <w:pPr>
        <w:spacing w:after="0" w:line="360" w:lineRule="auto"/>
        <w:jc w:val="both"/>
        <w:outlineLvl w:val="2"/>
        <w:rPr>
          <w:rFonts w:ascii="Times New Roman" w:eastAsia="Times New Roman" w:hAnsi="Times New Roman" w:cs="Times New Roman"/>
          <w:b/>
          <w:bCs/>
          <w:sz w:val="24"/>
          <w:szCs w:val="24"/>
        </w:rPr>
      </w:pPr>
      <w:r w:rsidRPr="00D00AA5">
        <w:rPr>
          <w:rFonts w:ascii="Times New Roman" w:eastAsia="Times New Roman" w:hAnsi="Times New Roman" w:cs="Times New Roman"/>
          <w:b/>
          <w:bCs/>
          <w:sz w:val="24"/>
          <w:szCs w:val="24"/>
        </w:rPr>
        <w:lastRenderedPageBreak/>
        <w:t>1.3 Research Questions</w:t>
      </w:r>
    </w:p>
    <w:p w:rsidR="00D00AA5" w:rsidRPr="00D00AA5" w:rsidRDefault="00D00AA5" w:rsidP="00334E9C">
      <w:pPr>
        <w:numPr>
          <w:ilvl w:val="0"/>
          <w:numId w:val="1"/>
        </w:num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How do Coca-Cola’s CSR initiatives influence consumer perceptions of its brand image?</w:t>
      </w:r>
    </w:p>
    <w:p w:rsidR="00D00AA5" w:rsidRPr="00D00AA5" w:rsidRDefault="00D00AA5" w:rsidP="00334E9C">
      <w:pPr>
        <w:numPr>
          <w:ilvl w:val="0"/>
          <w:numId w:val="1"/>
        </w:num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What specific CSR activities contribute most significantly to enhancing Coca-Cola’s brand loyalty?</w:t>
      </w:r>
    </w:p>
    <w:p w:rsidR="00D00AA5" w:rsidRPr="00D00AA5" w:rsidRDefault="00D00AA5" w:rsidP="00334E9C">
      <w:pPr>
        <w:numPr>
          <w:ilvl w:val="0"/>
          <w:numId w:val="1"/>
        </w:num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How does digital media amplify the impact of Coca-Cola’s CSR on its brand image?</w:t>
      </w:r>
    </w:p>
    <w:p w:rsidR="00D00AA5" w:rsidRPr="00D00AA5" w:rsidRDefault="00D00AA5" w:rsidP="00334E9C">
      <w:pPr>
        <w:numPr>
          <w:ilvl w:val="0"/>
          <w:numId w:val="1"/>
        </w:num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What are the challenges faced by Coca-Cola in aligning its CSR efforts with stakeholder expectations?</w:t>
      </w:r>
    </w:p>
    <w:p w:rsidR="00D00AA5" w:rsidRPr="00D00AA5" w:rsidRDefault="00D00AA5" w:rsidP="00334E9C">
      <w:pPr>
        <w:numPr>
          <w:ilvl w:val="0"/>
          <w:numId w:val="1"/>
        </w:num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How effective are Coca-Cola’s CSR strategies in mitigating negative perceptions related to health and environmental concerns?</w:t>
      </w:r>
    </w:p>
    <w:p w:rsidR="00D00AA5" w:rsidRPr="00D00AA5" w:rsidRDefault="00D00AA5" w:rsidP="00334E9C">
      <w:pPr>
        <w:spacing w:after="0" w:line="360" w:lineRule="auto"/>
        <w:jc w:val="both"/>
        <w:outlineLvl w:val="2"/>
        <w:rPr>
          <w:rFonts w:ascii="Times New Roman" w:eastAsia="Times New Roman" w:hAnsi="Times New Roman" w:cs="Times New Roman"/>
          <w:b/>
          <w:bCs/>
          <w:sz w:val="24"/>
          <w:szCs w:val="24"/>
        </w:rPr>
      </w:pPr>
      <w:r w:rsidRPr="00D00AA5">
        <w:rPr>
          <w:rFonts w:ascii="Times New Roman" w:eastAsia="Times New Roman" w:hAnsi="Times New Roman" w:cs="Times New Roman"/>
          <w:b/>
          <w:bCs/>
          <w:sz w:val="24"/>
          <w:szCs w:val="24"/>
        </w:rPr>
        <w:t>1.4 Objectives of the Study</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 xml:space="preserve">General Objective: </w:t>
      </w:r>
      <w:r w:rsidRPr="00D00AA5">
        <w:rPr>
          <w:rFonts w:ascii="Times New Roman" w:eastAsia="Times New Roman" w:hAnsi="Times New Roman" w:cs="Times New Roman"/>
          <w:sz w:val="24"/>
          <w:szCs w:val="24"/>
        </w:rPr>
        <w:t>To examine the role of Corporate Social Responsibility in shaping the brand image of The Coca-Cola Company.</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Specific Objectives:</w:t>
      </w:r>
    </w:p>
    <w:p w:rsidR="00D00AA5" w:rsidRPr="00D00AA5" w:rsidRDefault="00D00AA5" w:rsidP="00334E9C">
      <w:pPr>
        <w:numPr>
          <w:ilvl w:val="0"/>
          <w:numId w:val="2"/>
        </w:num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To assess the influence of Coca-Cola’s CSR initiatives on consumer perceptions of its brand image.</w:t>
      </w:r>
    </w:p>
    <w:p w:rsidR="00D00AA5" w:rsidRPr="00D00AA5" w:rsidRDefault="00D00AA5" w:rsidP="00334E9C">
      <w:pPr>
        <w:numPr>
          <w:ilvl w:val="0"/>
          <w:numId w:val="2"/>
        </w:num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To identify the CSR activities that most significantly enhance Coca-Cola’s brand loyalty.</w:t>
      </w:r>
    </w:p>
    <w:p w:rsidR="00D00AA5" w:rsidRPr="00D00AA5" w:rsidRDefault="00D00AA5" w:rsidP="00334E9C">
      <w:pPr>
        <w:numPr>
          <w:ilvl w:val="0"/>
          <w:numId w:val="2"/>
        </w:num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To evaluate the role of digital media in amplifying the impact of Coca-Cola’s CSR on brand image.</w:t>
      </w:r>
    </w:p>
    <w:p w:rsidR="00D00AA5" w:rsidRPr="00D00AA5" w:rsidRDefault="00D00AA5" w:rsidP="00334E9C">
      <w:pPr>
        <w:numPr>
          <w:ilvl w:val="0"/>
          <w:numId w:val="2"/>
        </w:num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To analyze the challenges Coca-Cola faces in aligning CSR efforts with stakeholder expectations.</w:t>
      </w:r>
    </w:p>
    <w:p w:rsidR="00D00AA5" w:rsidRPr="00D00AA5" w:rsidRDefault="00D00AA5" w:rsidP="00334E9C">
      <w:pPr>
        <w:numPr>
          <w:ilvl w:val="0"/>
          <w:numId w:val="2"/>
        </w:num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To determine the effectiveness of Coca-Cola’s CSR strategies in addressing health and environmental concerns.</w:t>
      </w:r>
    </w:p>
    <w:p w:rsidR="00D00AA5" w:rsidRPr="00D00AA5" w:rsidRDefault="00D00AA5" w:rsidP="00334E9C">
      <w:pPr>
        <w:spacing w:after="0" w:line="360" w:lineRule="auto"/>
        <w:jc w:val="both"/>
        <w:outlineLvl w:val="2"/>
        <w:rPr>
          <w:rFonts w:ascii="Times New Roman" w:eastAsia="Times New Roman" w:hAnsi="Times New Roman" w:cs="Times New Roman"/>
          <w:b/>
          <w:bCs/>
          <w:sz w:val="24"/>
          <w:szCs w:val="24"/>
        </w:rPr>
      </w:pPr>
      <w:r w:rsidRPr="00D00AA5">
        <w:rPr>
          <w:rFonts w:ascii="Times New Roman" w:eastAsia="Times New Roman" w:hAnsi="Times New Roman" w:cs="Times New Roman"/>
          <w:b/>
          <w:bCs/>
          <w:sz w:val="24"/>
          <w:szCs w:val="24"/>
        </w:rPr>
        <w:t>1.5 Research Hypotheses</w:t>
      </w:r>
    </w:p>
    <w:p w:rsidR="00D00AA5" w:rsidRPr="00334E9C" w:rsidRDefault="00D00AA5" w:rsidP="00334E9C">
      <w:pPr>
        <w:numPr>
          <w:ilvl w:val="0"/>
          <w:numId w:val="3"/>
        </w:num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H₀</w:t>
      </w:r>
      <w:r w:rsidRPr="00D00AA5">
        <w:rPr>
          <w:rFonts w:ascii="Times New Roman" w:eastAsia="Times New Roman" w:hAnsi="Times New Roman" w:cs="Times New Roman"/>
          <w:sz w:val="24"/>
          <w:szCs w:val="24"/>
        </w:rPr>
        <w:t xml:space="preserve">: Coca-Cola’s CSR initiatives have no significant influence on consumer perceptions of its brand image. </w:t>
      </w:r>
    </w:p>
    <w:p w:rsidR="00D00AA5" w:rsidRPr="00D00AA5" w:rsidRDefault="00D00AA5" w:rsidP="00334E9C">
      <w:pPr>
        <w:spacing w:after="0" w:line="360" w:lineRule="auto"/>
        <w:ind w:left="720"/>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lastRenderedPageBreak/>
        <w:t>H₁</w:t>
      </w:r>
      <w:r w:rsidRPr="00D00AA5">
        <w:rPr>
          <w:rFonts w:ascii="Times New Roman" w:eastAsia="Times New Roman" w:hAnsi="Times New Roman" w:cs="Times New Roman"/>
          <w:sz w:val="24"/>
          <w:szCs w:val="24"/>
        </w:rPr>
        <w:t>: Coca-Cola’s CSR initiatives significantly influence consumer perceptions of its brand image.</w:t>
      </w:r>
    </w:p>
    <w:p w:rsidR="00D00AA5" w:rsidRPr="00334E9C" w:rsidRDefault="00D00AA5" w:rsidP="00334E9C">
      <w:pPr>
        <w:numPr>
          <w:ilvl w:val="0"/>
          <w:numId w:val="3"/>
        </w:num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H₀</w:t>
      </w:r>
      <w:r w:rsidRPr="00D00AA5">
        <w:rPr>
          <w:rFonts w:ascii="Times New Roman" w:eastAsia="Times New Roman" w:hAnsi="Times New Roman" w:cs="Times New Roman"/>
          <w:sz w:val="24"/>
          <w:szCs w:val="24"/>
        </w:rPr>
        <w:t xml:space="preserve">: Specific CSR activities do not significantly enhance Coca-Cola’s brand loyalty. </w:t>
      </w:r>
    </w:p>
    <w:p w:rsidR="00D00AA5" w:rsidRPr="00D00AA5" w:rsidRDefault="00D00AA5" w:rsidP="00334E9C">
      <w:pPr>
        <w:spacing w:after="0" w:line="360" w:lineRule="auto"/>
        <w:ind w:left="720"/>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H₁</w:t>
      </w:r>
      <w:r w:rsidRPr="00D00AA5">
        <w:rPr>
          <w:rFonts w:ascii="Times New Roman" w:eastAsia="Times New Roman" w:hAnsi="Times New Roman" w:cs="Times New Roman"/>
          <w:sz w:val="24"/>
          <w:szCs w:val="24"/>
        </w:rPr>
        <w:t>: Specific CSR activities significantly enhance Coca-Cola’s brand loyalty.</w:t>
      </w:r>
    </w:p>
    <w:p w:rsidR="00D00AA5" w:rsidRPr="00334E9C" w:rsidRDefault="00D00AA5" w:rsidP="00334E9C">
      <w:pPr>
        <w:numPr>
          <w:ilvl w:val="0"/>
          <w:numId w:val="3"/>
        </w:num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H₀</w:t>
      </w:r>
      <w:r w:rsidRPr="00D00AA5">
        <w:rPr>
          <w:rFonts w:ascii="Times New Roman" w:eastAsia="Times New Roman" w:hAnsi="Times New Roman" w:cs="Times New Roman"/>
          <w:sz w:val="24"/>
          <w:szCs w:val="24"/>
        </w:rPr>
        <w:t>: Digital media does not amplify the impact of Coca</w:t>
      </w:r>
      <w:r w:rsidRPr="00334E9C">
        <w:rPr>
          <w:rFonts w:ascii="Times New Roman" w:eastAsia="Times New Roman" w:hAnsi="Times New Roman" w:cs="Times New Roman"/>
          <w:sz w:val="24"/>
          <w:szCs w:val="24"/>
        </w:rPr>
        <w:t>-Cola’s CSR on its brand image.</w:t>
      </w:r>
    </w:p>
    <w:p w:rsidR="00D00AA5" w:rsidRPr="00D00AA5" w:rsidRDefault="00D00AA5" w:rsidP="00334E9C">
      <w:pPr>
        <w:spacing w:after="0" w:line="360" w:lineRule="auto"/>
        <w:ind w:left="720"/>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H₁</w:t>
      </w:r>
      <w:r w:rsidRPr="00D00AA5">
        <w:rPr>
          <w:rFonts w:ascii="Times New Roman" w:eastAsia="Times New Roman" w:hAnsi="Times New Roman" w:cs="Times New Roman"/>
          <w:sz w:val="24"/>
          <w:szCs w:val="24"/>
        </w:rPr>
        <w:t>: Digital media significantly amplifies the impact of Coca-Cola’s CSR on its brand image.</w:t>
      </w:r>
    </w:p>
    <w:p w:rsidR="00D00AA5" w:rsidRPr="00D00AA5" w:rsidRDefault="00D00AA5" w:rsidP="00334E9C">
      <w:pPr>
        <w:spacing w:after="0" w:line="360" w:lineRule="auto"/>
        <w:jc w:val="both"/>
        <w:outlineLvl w:val="2"/>
        <w:rPr>
          <w:rFonts w:ascii="Times New Roman" w:eastAsia="Times New Roman" w:hAnsi="Times New Roman" w:cs="Times New Roman"/>
          <w:b/>
          <w:bCs/>
          <w:sz w:val="24"/>
          <w:szCs w:val="24"/>
        </w:rPr>
      </w:pPr>
      <w:r w:rsidRPr="00D00AA5">
        <w:rPr>
          <w:rFonts w:ascii="Times New Roman" w:eastAsia="Times New Roman" w:hAnsi="Times New Roman" w:cs="Times New Roman"/>
          <w:b/>
          <w:bCs/>
          <w:sz w:val="24"/>
          <w:szCs w:val="24"/>
        </w:rPr>
        <w:t>1.6 Significance of the Study</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This study is significant as it provides insights into how CSR can be leveraged to enhance brand image, using Coca-Cola as a case study. By examining the interplay between CSR initiatives and brand perception, the research contributes to the growing body of knowledge on strategic CSR in multinational corporations. It highlights how companies can address stakeholder expectations while mitigating criticisms, offering practical implications for businesses seeking to align ethical practices with brand management. The findings will be valuable for corporate leaders, marketers, and policymakers aiming to integrate sustainability into business strategies, particularly in industries facing scrutiny for environmental and health impacts (Aithor, 2024). Moreover, the study underscores the role of digital media in amplifying CSR efforts, providing a framework for companies to enhance transparency and consumer engagement (Academia, 2023).</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The study also holds academic and societal relevance by exploring the effectiveness of CSR in addressing global challenges like water scarcity and plastic pollution. For Coca-Cola, understanding the impact of initiatives like water replenishment and sustainable packaging on brand image can guide future investments in CSR, ensuring alignment with consumer values and regulatory expectations. This research will also benefit communities and stakeholders by advocating for authentic CSR practices that prioritize societal and environmental well-being over mere brand enhancement, fostering a more responsible corporate landscape (ResearchGate, 2022).</w:t>
      </w:r>
    </w:p>
    <w:p w:rsidR="00D00AA5" w:rsidRPr="00D00AA5" w:rsidRDefault="00D00AA5" w:rsidP="00334E9C">
      <w:pPr>
        <w:spacing w:after="0" w:line="360" w:lineRule="auto"/>
        <w:jc w:val="both"/>
        <w:outlineLvl w:val="2"/>
        <w:rPr>
          <w:rFonts w:ascii="Times New Roman" w:eastAsia="Times New Roman" w:hAnsi="Times New Roman" w:cs="Times New Roman"/>
          <w:b/>
          <w:bCs/>
          <w:sz w:val="24"/>
          <w:szCs w:val="24"/>
        </w:rPr>
      </w:pPr>
      <w:r w:rsidRPr="00D00AA5">
        <w:rPr>
          <w:rFonts w:ascii="Times New Roman" w:eastAsia="Times New Roman" w:hAnsi="Times New Roman" w:cs="Times New Roman"/>
          <w:b/>
          <w:bCs/>
          <w:sz w:val="24"/>
          <w:szCs w:val="24"/>
        </w:rPr>
        <w:lastRenderedPageBreak/>
        <w:t>1.7 Scope of the Study</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This study focuses on The Coca-Cola Company’s CSR initiatives and their impact on brand image, with a specific emphasis on global operations and key markets like the United States and India. It examines CSR activities related to environmental sustainability, community engagement, and health initiatives from 2013 to 2025. The study analyzes consumer perceptions, stakeholder expectations, and the role of digital media in shaping brand image, using both primary and secondary data sources.</w:t>
      </w:r>
    </w:p>
    <w:p w:rsidR="00D00AA5" w:rsidRPr="00D00AA5" w:rsidRDefault="00D00AA5" w:rsidP="00334E9C">
      <w:pPr>
        <w:spacing w:after="0" w:line="360" w:lineRule="auto"/>
        <w:jc w:val="both"/>
        <w:outlineLvl w:val="2"/>
        <w:rPr>
          <w:rFonts w:ascii="Times New Roman" w:eastAsia="Times New Roman" w:hAnsi="Times New Roman" w:cs="Times New Roman"/>
          <w:b/>
          <w:bCs/>
          <w:sz w:val="24"/>
          <w:szCs w:val="24"/>
        </w:rPr>
      </w:pPr>
      <w:r w:rsidRPr="00D00AA5">
        <w:rPr>
          <w:rFonts w:ascii="Times New Roman" w:eastAsia="Times New Roman" w:hAnsi="Times New Roman" w:cs="Times New Roman"/>
          <w:b/>
          <w:bCs/>
          <w:sz w:val="24"/>
          <w:szCs w:val="24"/>
        </w:rPr>
        <w:t>1.8 Limitations of the Study</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D00AA5">
        <w:rPr>
          <w:rFonts w:ascii="Times New Roman" w:eastAsia="Times New Roman" w:hAnsi="Times New Roman" w:cs="Times New Roman"/>
          <w:sz w:val="24"/>
          <w:szCs w:val="24"/>
        </w:rPr>
        <w:t>The study is limited by the availability of recent primary data on consumer perceptions specific to Coca-Cola’s CSR initiatives. Access to internal company data may be restricted, relying heavily on publicly available reports and secondary sources. The global scope may overlook regional variations in CSR effectiveness, and the study’s focus on Coca-Cola may limit generalizability to other industries. Additionally, the dynamic nature of digital media trends may affect the timeliness of findings.</w:t>
      </w:r>
    </w:p>
    <w:p w:rsidR="00D00AA5" w:rsidRPr="00D00AA5" w:rsidRDefault="00D00AA5" w:rsidP="00334E9C">
      <w:pPr>
        <w:spacing w:after="0" w:line="360" w:lineRule="auto"/>
        <w:jc w:val="both"/>
        <w:outlineLvl w:val="2"/>
        <w:rPr>
          <w:rFonts w:ascii="Times New Roman" w:eastAsia="Times New Roman" w:hAnsi="Times New Roman" w:cs="Times New Roman"/>
          <w:b/>
          <w:bCs/>
          <w:sz w:val="24"/>
          <w:szCs w:val="24"/>
        </w:rPr>
      </w:pPr>
      <w:r w:rsidRPr="00D00AA5">
        <w:rPr>
          <w:rFonts w:ascii="Times New Roman" w:eastAsia="Times New Roman" w:hAnsi="Times New Roman" w:cs="Times New Roman"/>
          <w:b/>
          <w:bCs/>
          <w:sz w:val="24"/>
          <w:szCs w:val="24"/>
        </w:rPr>
        <w:t>1.9 Definition of Terms</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Corporate Social Responsibility (CSR)</w:t>
      </w:r>
      <w:r w:rsidRPr="00D00AA5">
        <w:rPr>
          <w:rFonts w:ascii="Times New Roman" w:eastAsia="Times New Roman" w:hAnsi="Times New Roman" w:cs="Times New Roman"/>
          <w:sz w:val="24"/>
          <w:szCs w:val="24"/>
        </w:rPr>
        <w:t>: A business model where companies integrate social and environmental concerns into their operations, beyond legal requirements (Aithor, 2024).</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Brand Image</w:t>
      </w:r>
      <w:r w:rsidRPr="00D00AA5">
        <w:rPr>
          <w:rFonts w:ascii="Times New Roman" w:eastAsia="Times New Roman" w:hAnsi="Times New Roman" w:cs="Times New Roman"/>
          <w:sz w:val="24"/>
          <w:szCs w:val="24"/>
        </w:rPr>
        <w:t>: The perception and reputation of a brand in the minds of consumers, shaped by its actions and communications (Academia, 2023).</w:t>
      </w:r>
    </w:p>
    <w:p w:rsidR="00D00AA5" w:rsidRPr="00334E9C" w:rsidRDefault="00D00AA5" w:rsidP="00334E9C">
      <w:p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Stakeholder Theory</w:t>
      </w:r>
      <w:r w:rsidRPr="00D00AA5">
        <w:rPr>
          <w:rFonts w:ascii="Times New Roman" w:eastAsia="Times New Roman" w:hAnsi="Times New Roman" w:cs="Times New Roman"/>
          <w:sz w:val="24"/>
          <w:szCs w:val="24"/>
        </w:rPr>
        <w:t>: A framework suggesting businesses must address the needs of all stakeholders, including consumers, employees, and communities, to achieve long-term success.</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Greenwashing</w:t>
      </w:r>
      <w:r w:rsidRPr="00D00AA5">
        <w:rPr>
          <w:rFonts w:ascii="Times New Roman" w:eastAsia="Times New Roman" w:hAnsi="Times New Roman" w:cs="Times New Roman"/>
          <w:sz w:val="24"/>
          <w:szCs w:val="24"/>
        </w:rPr>
        <w:t>: The practice of exaggerating or falsely claiming environmental benefits to enhance brand image (ResearchGate, 2024).</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Bluewashing</w:t>
      </w:r>
      <w:r w:rsidRPr="00D00AA5">
        <w:rPr>
          <w:rFonts w:ascii="Times New Roman" w:eastAsia="Times New Roman" w:hAnsi="Times New Roman" w:cs="Times New Roman"/>
          <w:sz w:val="24"/>
          <w:szCs w:val="24"/>
        </w:rPr>
        <w:t>: Promoting social responsibility initiatives to mask negative corporate impacts, often related to water usage (Hamilton, 2015).</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lastRenderedPageBreak/>
        <w:t>Brand Loyalty</w:t>
      </w:r>
      <w:r w:rsidRPr="00D00AA5">
        <w:rPr>
          <w:rFonts w:ascii="Times New Roman" w:eastAsia="Times New Roman" w:hAnsi="Times New Roman" w:cs="Times New Roman"/>
          <w:sz w:val="24"/>
          <w:szCs w:val="24"/>
        </w:rPr>
        <w:t>: The tendency of consumers to repeatedly choose a brand due to positive perceptions and emotional connections (ResearchGate, 2022).</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Sustainability</w:t>
      </w:r>
      <w:r w:rsidRPr="00D00AA5">
        <w:rPr>
          <w:rFonts w:ascii="Times New Roman" w:eastAsia="Times New Roman" w:hAnsi="Times New Roman" w:cs="Times New Roman"/>
          <w:sz w:val="24"/>
          <w:szCs w:val="24"/>
        </w:rPr>
        <w:t>: Practices that meet present needs without compromising future generations’ resources, often a focus of CSR (Studybay, 2021).</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Digital Media</w:t>
      </w:r>
      <w:r w:rsidRPr="00D00AA5">
        <w:rPr>
          <w:rFonts w:ascii="Times New Roman" w:eastAsia="Times New Roman" w:hAnsi="Times New Roman" w:cs="Times New Roman"/>
          <w:sz w:val="24"/>
          <w:szCs w:val="24"/>
        </w:rPr>
        <w:t>: Online platforms, including social media, used to communicate and promote CSR activities (Academia, 2023).</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Water Replenishment</w:t>
      </w:r>
      <w:r w:rsidRPr="00D00AA5">
        <w:rPr>
          <w:rFonts w:ascii="Times New Roman" w:eastAsia="Times New Roman" w:hAnsi="Times New Roman" w:cs="Times New Roman"/>
          <w:sz w:val="24"/>
          <w:szCs w:val="24"/>
        </w:rPr>
        <w:t>: Initiatives to restore water used in production to local communities and ecosystems (Coca-Cola Company, 2019).</w:t>
      </w:r>
    </w:p>
    <w:p w:rsidR="00D00AA5" w:rsidRPr="00D00AA5" w:rsidRDefault="00D00AA5" w:rsidP="00334E9C">
      <w:pPr>
        <w:spacing w:after="0" w:line="360" w:lineRule="auto"/>
        <w:jc w:val="both"/>
        <w:rPr>
          <w:rFonts w:ascii="Times New Roman" w:eastAsia="Times New Roman" w:hAnsi="Times New Roman" w:cs="Times New Roman"/>
          <w:sz w:val="24"/>
          <w:szCs w:val="24"/>
        </w:rPr>
      </w:pPr>
      <w:r w:rsidRPr="00334E9C">
        <w:rPr>
          <w:rFonts w:ascii="Times New Roman" w:eastAsia="Times New Roman" w:hAnsi="Times New Roman" w:cs="Times New Roman"/>
          <w:b/>
          <w:bCs/>
          <w:sz w:val="24"/>
          <w:szCs w:val="24"/>
        </w:rPr>
        <w:t>Recyclable Packaging</w:t>
      </w:r>
      <w:r w:rsidRPr="00D00AA5">
        <w:rPr>
          <w:rFonts w:ascii="Times New Roman" w:eastAsia="Times New Roman" w:hAnsi="Times New Roman" w:cs="Times New Roman"/>
          <w:sz w:val="24"/>
          <w:szCs w:val="24"/>
        </w:rPr>
        <w:t>: Packaging designed to be reused or recycled to reduce environmental impact (Studybay, 2021).</w:t>
      </w:r>
    </w:p>
    <w:p w:rsidR="00AC52F3" w:rsidRPr="00334E9C" w:rsidRDefault="00AC52F3" w:rsidP="00334E9C">
      <w:pPr>
        <w:spacing w:after="0" w:line="360" w:lineRule="auto"/>
        <w:jc w:val="both"/>
        <w:rPr>
          <w:rFonts w:ascii="Times New Roman" w:hAnsi="Times New Roman" w:cs="Times New Roman"/>
          <w:sz w:val="24"/>
          <w:szCs w:val="24"/>
        </w:rPr>
      </w:pPr>
    </w:p>
    <w:p w:rsidR="006F48DA" w:rsidRPr="00334E9C" w:rsidRDefault="006F48DA" w:rsidP="00334E9C">
      <w:pPr>
        <w:spacing w:after="0" w:line="360" w:lineRule="auto"/>
        <w:jc w:val="both"/>
        <w:rPr>
          <w:rFonts w:ascii="Times New Roman" w:hAnsi="Times New Roman" w:cs="Times New Roman"/>
          <w:sz w:val="24"/>
          <w:szCs w:val="24"/>
        </w:rPr>
      </w:pPr>
    </w:p>
    <w:p w:rsidR="006F48DA" w:rsidRPr="00334E9C" w:rsidRDefault="006F48DA" w:rsidP="00334E9C">
      <w:pPr>
        <w:spacing w:after="0" w:line="360" w:lineRule="auto"/>
        <w:jc w:val="both"/>
        <w:rPr>
          <w:rFonts w:ascii="Times New Roman" w:hAnsi="Times New Roman" w:cs="Times New Roman"/>
          <w:sz w:val="24"/>
          <w:szCs w:val="24"/>
        </w:rPr>
      </w:pPr>
    </w:p>
    <w:p w:rsidR="006F48DA" w:rsidRPr="00334E9C" w:rsidRDefault="006F48DA" w:rsidP="00334E9C">
      <w:pPr>
        <w:spacing w:after="0" w:line="360" w:lineRule="auto"/>
        <w:jc w:val="both"/>
        <w:rPr>
          <w:rFonts w:ascii="Times New Roman" w:hAnsi="Times New Roman" w:cs="Times New Roman"/>
          <w:sz w:val="24"/>
          <w:szCs w:val="24"/>
        </w:rPr>
      </w:pPr>
    </w:p>
    <w:p w:rsidR="006F48DA" w:rsidRPr="00334E9C" w:rsidRDefault="006F48DA" w:rsidP="00334E9C">
      <w:pPr>
        <w:spacing w:after="0" w:line="360" w:lineRule="auto"/>
        <w:jc w:val="both"/>
        <w:rPr>
          <w:rFonts w:ascii="Times New Roman" w:hAnsi="Times New Roman" w:cs="Times New Roman"/>
          <w:sz w:val="24"/>
          <w:szCs w:val="24"/>
        </w:rPr>
      </w:pPr>
    </w:p>
    <w:p w:rsidR="006F48DA" w:rsidRPr="00334E9C" w:rsidRDefault="006F48DA" w:rsidP="00334E9C">
      <w:pPr>
        <w:spacing w:after="0" w:line="360" w:lineRule="auto"/>
        <w:jc w:val="both"/>
        <w:rPr>
          <w:rFonts w:ascii="Times New Roman" w:hAnsi="Times New Roman" w:cs="Times New Roman"/>
          <w:sz w:val="24"/>
          <w:szCs w:val="24"/>
        </w:rPr>
      </w:pPr>
    </w:p>
    <w:p w:rsidR="006F48DA" w:rsidRPr="00334E9C" w:rsidRDefault="006F48DA" w:rsidP="00334E9C">
      <w:pPr>
        <w:spacing w:after="0" w:line="360" w:lineRule="auto"/>
        <w:jc w:val="both"/>
        <w:rPr>
          <w:rFonts w:ascii="Times New Roman" w:hAnsi="Times New Roman" w:cs="Times New Roman"/>
          <w:sz w:val="24"/>
          <w:szCs w:val="24"/>
        </w:rPr>
      </w:pPr>
    </w:p>
    <w:p w:rsidR="006F48DA" w:rsidRPr="00334E9C" w:rsidRDefault="006F48DA" w:rsidP="00334E9C">
      <w:pPr>
        <w:spacing w:after="0" w:line="360" w:lineRule="auto"/>
        <w:jc w:val="both"/>
        <w:rPr>
          <w:rFonts w:ascii="Times New Roman" w:hAnsi="Times New Roman" w:cs="Times New Roman"/>
          <w:sz w:val="24"/>
          <w:szCs w:val="24"/>
        </w:rPr>
      </w:pPr>
    </w:p>
    <w:p w:rsidR="006F48DA" w:rsidRPr="00334E9C" w:rsidRDefault="006F48DA" w:rsidP="00334E9C">
      <w:pPr>
        <w:spacing w:after="0" w:line="360" w:lineRule="auto"/>
        <w:jc w:val="both"/>
        <w:rPr>
          <w:rFonts w:ascii="Times New Roman" w:hAnsi="Times New Roman" w:cs="Times New Roman"/>
          <w:sz w:val="24"/>
          <w:szCs w:val="24"/>
        </w:rPr>
      </w:pPr>
    </w:p>
    <w:p w:rsidR="006F48DA" w:rsidRPr="00334E9C" w:rsidRDefault="006F48DA" w:rsidP="00334E9C">
      <w:pPr>
        <w:spacing w:after="0" w:line="360" w:lineRule="auto"/>
        <w:jc w:val="both"/>
        <w:rPr>
          <w:rFonts w:ascii="Times New Roman" w:hAnsi="Times New Roman" w:cs="Times New Roman"/>
          <w:sz w:val="24"/>
          <w:szCs w:val="24"/>
        </w:rPr>
      </w:pPr>
    </w:p>
    <w:p w:rsidR="006F48DA" w:rsidRPr="00334E9C" w:rsidRDefault="006F48DA" w:rsidP="00334E9C">
      <w:pPr>
        <w:spacing w:after="0" w:line="360" w:lineRule="auto"/>
        <w:jc w:val="both"/>
        <w:rPr>
          <w:rFonts w:ascii="Times New Roman" w:hAnsi="Times New Roman" w:cs="Times New Roman"/>
          <w:sz w:val="24"/>
          <w:szCs w:val="24"/>
        </w:rPr>
      </w:pPr>
    </w:p>
    <w:p w:rsidR="006F48DA" w:rsidRPr="00334E9C" w:rsidRDefault="006F48DA" w:rsidP="00334E9C">
      <w:pPr>
        <w:spacing w:after="0" w:line="360" w:lineRule="auto"/>
        <w:jc w:val="both"/>
        <w:rPr>
          <w:rFonts w:ascii="Times New Roman" w:hAnsi="Times New Roman" w:cs="Times New Roman"/>
          <w:sz w:val="24"/>
          <w:szCs w:val="24"/>
        </w:rPr>
      </w:pPr>
    </w:p>
    <w:p w:rsidR="006F48DA" w:rsidRDefault="006F48DA" w:rsidP="00334E9C">
      <w:pPr>
        <w:spacing w:after="0" w:line="360" w:lineRule="auto"/>
        <w:jc w:val="both"/>
        <w:rPr>
          <w:rFonts w:ascii="Times New Roman" w:hAnsi="Times New Roman" w:cs="Times New Roman"/>
          <w:sz w:val="24"/>
          <w:szCs w:val="24"/>
        </w:rPr>
      </w:pPr>
    </w:p>
    <w:p w:rsidR="00334E9C" w:rsidRDefault="00334E9C" w:rsidP="00334E9C">
      <w:pPr>
        <w:spacing w:after="0" w:line="360" w:lineRule="auto"/>
        <w:jc w:val="both"/>
        <w:rPr>
          <w:rFonts w:ascii="Times New Roman" w:hAnsi="Times New Roman" w:cs="Times New Roman"/>
          <w:sz w:val="24"/>
          <w:szCs w:val="24"/>
        </w:rPr>
      </w:pPr>
    </w:p>
    <w:p w:rsidR="00334E9C" w:rsidRDefault="00334E9C" w:rsidP="00334E9C">
      <w:pPr>
        <w:spacing w:after="0" w:line="360" w:lineRule="auto"/>
        <w:jc w:val="both"/>
        <w:rPr>
          <w:rFonts w:ascii="Times New Roman" w:hAnsi="Times New Roman" w:cs="Times New Roman"/>
          <w:sz w:val="24"/>
          <w:szCs w:val="24"/>
        </w:rPr>
      </w:pPr>
    </w:p>
    <w:p w:rsidR="00334E9C" w:rsidRDefault="00334E9C" w:rsidP="00334E9C">
      <w:pPr>
        <w:spacing w:after="0" w:line="360" w:lineRule="auto"/>
        <w:jc w:val="both"/>
        <w:rPr>
          <w:rFonts w:ascii="Times New Roman" w:hAnsi="Times New Roman" w:cs="Times New Roman"/>
          <w:sz w:val="24"/>
          <w:szCs w:val="24"/>
        </w:rPr>
      </w:pPr>
    </w:p>
    <w:p w:rsidR="00334E9C" w:rsidRPr="00334E9C" w:rsidRDefault="00334E9C" w:rsidP="00334E9C">
      <w:pPr>
        <w:spacing w:after="0" w:line="360" w:lineRule="auto"/>
        <w:jc w:val="both"/>
        <w:rPr>
          <w:rFonts w:ascii="Times New Roman" w:hAnsi="Times New Roman" w:cs="Times New Roman"/>
          <w:sz w:val="24"/>
          <w:szCs w:val="24"/>
        </w:rPr>
      </w:pPr>
    </w:p>
    <w:p w:rsidR="006F48DA" w:rsidRPr="00334E9C" w:rsidRDefault="006F48DA" w:rsidP="00334E9C">
      <w:pPr>
        <w:spacing w:after="0" w:line="360" w:lineRule="auto"/>
        <w:jc w:val="both"/>
        <w:rPr>
          <w:rFonts w:ascii="Times New Roman" w:hAnsi="Times New Roman" w:cs="Times New Roman"/>
          <w:sz w:val="24"/>
          <w:szCs w:val="24"/>
        </w:rPr>
      </w:pPr>
    </w:p>
    <w:p w:rsidR="006F48DA" w:rsidRPr="00334E9C" w:rsidRDefault="006F48DA" w:rsidP="00334E9C">
      <w:pPr>
        <w:pStyle w:val="Heading2"/>
        <w:spacing w:before="0" w:beforeAutospacing="0" w:after="0" w:afterAutospacing="0" w:line="360" w:lineRule="auto"/>
        <w:jc w:val="center"/>
        <w:rPr>
          <w:sz w:val="24"/>
          <w:szCs w:val="24"/>
        </w:rPr>
      </w:pPr>
      <w:r w:rsidRPr="00334E9C">
        <w:rPr>
          <w:sz w:val="24"/>
          <w:szCs w:val="24"/>
        </w:rPr>
        <w:lastRenderedPageBreak/>
        <w:t>CHAPTER TWO</w:t>
      </w:r>
    </w:p>
    <w:p w:rsidR="006F48DA" w:rsidRPr="00334E9C" w:rsidRDefault="006F48DA" w:rsidP="00334E9C">
      <w:pPr>
        <w:pStyle w:val="Heading2"/>
        <w:spacing w:before="0" w:beforeAutospacing="0" w:after="0" w:afterAutospacing="0" w:line="360" w:lineRule="auto"/>
        <w:jc w:val="center"/>
        <w:rPr>
          <w:sz w:val="24"/>
          <w:szCs w:val="24"/>
        </w:rPr>
      </w:pPr>
      <w:r w:rsidRPr="00334E9C">
        <w:rPr>
          <w:sz w:val="24"/>
          <w:szCs w:val="24"/>
        </w:rPr>
        <w:t>LITERATURE REVIEW</w:t>
      </w: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t>2.1 Preamble</w:t>
      </w:r>
    </w:p>
    <w:p w:rsidR="006F48DA" w:rsidRPr="00334E9C" w:rsidRDefault="006F48DA" w:rsidP="00334E9C">
      <w:pPr>
        <w:pStyle w:val="NormalWeb"/>
        <w:spacing w:before="0" w:beforeAutospacing="0" w:after="0" w:afterAutospacing="0" w:line="360" w:lineRule="auto"/>
        <w:jc w:val="both"/>
      </w:pPr>
      <w:r w:rsidRPr="00334E9C">
        <w:t>This chapter reviews existing literature on the role of CSR in shaping brand image, with a focus on Coca-Cola. It includes conceptual, theoretical, and empirical reviews to provide a comprehensive understanding of the topic, drawing from recent studies and frameworks.</w:t>
      </w:r>
    </w:p>
    <w:p w:rsidR="000F1EF2" w:rsidRPr="00334E9C" w:rsidRDefault="000F1EF2" w:rsidP="00334E9C">
      <w:pPr>
        <w:pStyle w:val="Heading3"/>
        <w:spacing w:before="0" w:beforeAutospacing="0" w:after="0" w:afterAutospacing="0" w:line="360" w:lineRule="auto"/>
        <w:jc w:val="both"/>
        <w:rPr>
          <w:sz w:val="24"/>
          <w:szCs w:val="24"/>
        </w:rPr>
      </w:pPr>
      <w:r w:rsidRPr="00334E9C">
        <w:rPr>
          <w:sz w:val="24"/>
          <w:szCs w:val="24"/>
        </w:rPr>
        <w:t>2.2 Conceptual Review</w:t>
      </w:r>
    </w:p>
    <w:p w:rsidR="000F1EF2" w:rsidRPr="00334E9C" w:rsidRDefault="000F1EF2" w:rsidP="00334E9C">
      <w:pPr>
        <w:pStyle w:val="Heading4"/>
        <w:spacing w:before="0" w:line="360" w:lineRule="auto"/>
        <w:jc w:val="both"/>
        <w:rPr>
          <w:rFonts w:ascii="Times New Roman" w:hAnsi="Times New Roman" w:cs="Times New Roman"/>
          <w:b/>
          <w:color w:val="auto"/>
          <w:sz w:val="24"/>
          <w:szCs w:val="24"/>
        </w:rPr>
      </w:pPr>
      <w:r w:rsidRPr="00334E9C">
        <w:rPr>
          <w:rFonts w:ascii="Times New Roman" w:hAnsi="Times New Roman" w:cs="Times New Roman"/>
          <w:b/>
          <w:color w:val="auto"/>
          <w:sz w:val="24"/>
          <w:szCs w:val="24"/>
        </w:rPr>
        <w:t>2.2.1 Corporate Social Responsibility (CSR)</w:t>
      </w:r>
    </w:p>
    <w:p w:rsidR="000F1EF2" w:rsidRPr="00334E9C" w:rsidRDefault="000F1EF2" w:rsidP="00334E9C">
      <w:pPr>
        <w:pStyle w:val="NormalWeb"/>
        <w:spacing w:before="0" w:beforeAutospacing="0" w:after="0" w:afterAutospacing="0" w:line="360" w:lineRule="auto"/>
        <w:jc w:val="both"/>
      </w:pPr>
      <w:r w:rsidRPr="00334E9C">
        <w:t>Corporate Social Responsibility (CSR) refers to a company’s commitment to operate ethically by integrating social, environmental, and economic concerns into its business operations, extending beyond mere compliance with legal requirements. For The Coca-Cola Company, CSR is a cornerstone of its global strategy, encompassing initiatives such as water stewardship, sustainable packaging, and community development programs, which aim to enhance brand image while addressing stakeholder expectations. CSR has evolved significantly from traditional philanthropy to a strategic tool that aligns business objectives with societal values, fostering consumer trust and loyalty in competitive markets (Aithor, 2024). Research indicates that 80% of young consumers prioritize CSR practices when choosing brands, underscoring its critical role in shaping brand perception (Aithor, 2024). Coca-Cola’s initiatives, such as achieving 160% water replenishment in some regions by 2020, demonstrate a strategic approach to addressing environmental challenges, though criticisms of greenwashing highlight the need for authenticity (Studybay, 2021). The company’s CSR efforts are not only reactive to criticisms but proactive in building a reputation as a responsible corporate citizen, as seen in its partnerships with organizations like the World Wildlife Fund (WWF) to promote sustainable water management (Coca-Cola Company, 2019).</w:t>
      </w:r>
    </w:p>
    <w:p w:rsidR="000F1EF2" w:rsidRPr="00334E9C" w:rsidRDefault="000F1EF2" w:rsidP="00334E9C">
      <w:pPr>
        <w:pStyle w:val="NormalWeb"/>
        <w:spacing w:before="0" w:beforeAutospacing="0" w:after="0" w:afterAutospacing="0" w:line="360" w:lineRule="auto"/>
        <w:jc w:val="both"/>
      </w:pPr>
      <w:r w:rsidRPr="00334E9C">
        <w:t xml:space="preserve">The integration of CSR into Coca-Cola’s core operations reflects a broader trend where businesses leverage social responsibility to differentiate themselves in saturated markets. For instance, the company’s “World Without Waste” initiative, launched in 2018, aims to </w:t>
      </w:r>
      <w:r w:rsidRPr="00334E9C">
        <w:lastRenderedPageBreak/>
        <w:t>collect and recycle a bottle or can for each one sold by 2030, reinforcing its commitment to sustainability (Coca-Cola Company, 2020). This initiative not only addresses environmental concerns but also enhances brand equity by aligning with consumer values, as studies show that 66% of global consumers are willing to pay more for sustainable brands (Digital Marketing Institute, 2025). However, the effectiveness of CSR in enhancing brand image depends on its perceived authenticity, as superficial efforts can lead to consumer skepticism and reputational damage (ResearchGate, 2022). Coca-Cola’s history of CSR, dating back to anti-litter campaigns in the 1950s, provides a foundation for its current strategies, but ongoing challenges, such as plastic pollution and health concerns, require continuous innovation and transparent communication to maintain consumer trust (Hamilton, 2015). By embedding CSR into its brand narrative, Coca-Cola seeks to create emotional connections with consumers, positioning itself as a leader in corporate responsibility within the beverage industry.</w:t>
      </w:r>
    </w:p>
    <w:p w:rsidR="000F1EF2" w:rsidRPr="00334E9C" w:rsidRDefault="000F1EF2" w:rsidP="00334E9C">
      <w:pPr>
        <w:pStyle w:val="Heading4"/>
        <w:spacing w:before="0" w:line="360" w:lineRule="auto"/>
        <w:jc w:val="both"/>
        <w:rPr>
          <w:rFonts w:ascii="Times New Roman" w:hAnsi="Times New Roman" w:cs="Times New Roman"/>
          <w:b/>
          <w:color w:val="auto"/>
          <w:sz w:val="24"/>
          <w:szCs w:val="24"/>
        </w:rPr>
      </w:pPr>
      <w:r w:rsidRPr="00334E9C">
        <w:rPr>
          <w:rFonts w:ascii="Times New Roman" w:hAnsi="Times New Roman" w:cs="Times New Roman"/>
          <w:b/>
          <w:color w:val="auto"/>
          <w:sz w:val="24"/>
          <w:szCs w:val="24"/>
        </w:rPr>
        <w:t>2.2.2 Brand Image</w:t>
      </w:r>
    </w:p>
    <w:p w:rsidR="000F1EF2" w:rsidRPr="00334E9C" w:rsidRDefault="000F1EF2" w:rsidP="00334E9C">
      <w:pPr>
        <w:pStyle w:val="NormalWeb"/>
        <w:spacing w:before="0" w:beforeAutospacing="0" w:after="0" w:afterAutospacing="0" w:line="360" w:lineRule="auto"/>
        <w:jc w:val="both"/>
      </w:pPr>
      <w:r w:rsidRPr="00334E9C">
        <w:t>Brand image is the collective perception of a brand in the minds of consumers, shaped by its actions, communications, and overall consumer experiences. For Coca-Cola, brand image is a critical asset, reinforced by its global presence and strategic CSR initiatives, such as the “Share a Coke” campaign, which combined personalization with social responsibility messaging to foster emotional connections (Academia, 2023). A positive brand image enhances consumer trust and loyalty, which are vital for maintaining market leadership in the highly competitive beverage industry. Digital media platforms, including X and Instagram, amplify brand image by enabling real-time engagement with consumers, but they also expose companies to scrutiny, as seen in Coca-Cola’s water usage controversies in India (Hamilton, 2015). Research indicates that a strong brand image, built on consistent CSR efforts, can increase customer retention by up to 30% (Aithor, 2024). Coca-Cola’s efforts to align its brand with sustainability, such as its commitment to 100% recyclable packaging by 2025, are designed to counter negative perceptions and strengthen consumer trust (Coca-Cola Company, 2019).</w:t>
      </w:r>
    </w:p>
    <w:p w:rsidR="000F1EF2" w:rsidRPr="00334E9C" w:rsidRDefault="000F1EF2" w:rsidP="00334E9C">
      <w:pPr>
        <w:pStyle w:val="NormalWeb"/>
        <w:spacing w:before="0" w:beforeAutospacing="0" w:after="0" w:afterAutospacing="0" w:line="360" w:lineRule="auto"/>
        <w:jc w:val="both"/>
      </w:pPr>
      <w:r w:rsidRPr="00334E9C">
        <w:lastRenderedPageBreak/>
        <w:t>The dynamic nature of brand image requires companies to adapt to changing consumer expectations and societal trends. For Coca-Cola, controversies surrounding health impacts of sugary drinks and environmental concerns like plastic waste have challenged its brand image, necessitating robust CSR strategies to restore consumer confidence (Studybay, 2021). The company’s introduction of SmartLabel technology, which provides transparent nutritional information, is an example of how it addresses health-related criticisms while enhancing brand credibility (ResearchGate, 2022). Furthermore, Coca-Cola’s global campaigns, such as “Taste the Feeling,” integrate CSR messaging to evoke positive emotions, reinforcing brand image across diverse markets (Academia, 2023). Effective brand image management requires a delicate balance between marketing, CSR, and stakeholder engagement, ensuring that initiatives resonate with consumers’ values and expectations while mitigating risks of negative publicity (Aithor, 2024).</w:t>
      </w:r>
    </w:p>
    <w:p w:rsidR="000F1EF2" w:rsidRPr="00334E9C" w:rsidRDefault="000F1EF2" w:rsidP="00334E9C">
      <w:pPr>
        <w:pStyle w:val="Heading4"/>
        <w:spacing w:before="0" w:line="360" w:lineRule="auto"/>
        <w:jc w:val="both"/>
        <w:rPr>
          <w:rFonts w:ascii="Times New Roman" w:hAnsi="Times New Roman" w:cs="Times New Roman"/>
          <w:b/>
          <w:color w:val="auto"/>
          <w:sz w:val="24"/>
          <w:szCs w:val="24"/>
        </w:rPr>
      </w:pPr>
      <w:r w:rsidRPr="00334E9C">
        <w:rPr>
          <w:rFonts w:ascii="Times New Roman" w:hAnsi="Times New Roman" w:cs="Times New Roman"/>
          <w:b/>
          <w:color w:val="auto"/>
          <w:sz w:val="24"/>
          <w:szCs w:val="24"/>
        </w:rPr>
        <w:t>2.2.3 Brand Loyalty</w:t>
      </w:r>
    </w:p>
    <w:p w:rsidR="000F1EF2" w:rsidRPr="00334E9C" w:rsidRDefault="000F1EF2" w:rsidP="00334E9C">
      <w:pPr>
        <w:pStyle w:val="NormalWeb"/>
        <w:spacing w:before="0" w:beforeAutospacing="0" w:after="0" w:afterAutospacing="0" w:line="360" w:lineRule="auto"/>
        <w:jc w:val="both"/>
      </w:pPr>
      <w:r w:rsidRPr="00334E9C">
        <w:t>Brand loyalty reflects consumers’ commitment to repeatedly choose a brand due to positive perceptions, emotional connections, and trust in its values. For Coca-Cola, CSR initiatives such as community engagement, sustainable packaging, and water replenishment programs play a pivotal role in fostering loyalty by aligning with consumer priorities for ethical and sustainable practices (ResearchGate, 2022). Studies show that CSR directly influences brand loyalty by enhancing trust, with 70% of consumers indicating they are more likely to remain loyal to brands demonstrating social responsibility (Aithor, 2024). Coca-Cola’s initiatives, such as the 5by20 program empowering women entrepreneurs, have strengthened loyalty by addressing social issues relevant to its consumer base (Coca-Cola Company, 2020). However, health concerns related to high-sugar beverages continue to challenge loyalty, necessitating CSR efforts that address these criticisms, such as promoting low-sugar options and transparent labeling (Studybay, 2021).</w:t>
      </w:r>
    </w:p>
    <w:p w:rsidR="000F1EF2" w:rsidRPr="00334E9C" w:rsidRDefault="000F1EF2" w:rsidP="00334E9C">
      <w:pPr>
        <w:pStyle w:val="NormalWeb"/>
        <w:spacing w:before="0" w:beforeAutospacing="0" w:after="0" w:afterAutospacing="0" w:line="360" w:lineRule="auto"/>
        <w:jc w:val="both"/>
      </w:pPr>
      <w:r w:rsidRPr="00334E9C">
        <w:t xml:space="preserve">The emotional bond created through CSR initiatives is a key driver of brand loyalty, particularly in the digital age where consumers engage with brands on social media platforms. Coca-Cola’s campaigns, such as “Share a Coke,” leverage social responsibility </w:t>
      </w:r>
      <w:r w:rsidRPr="00334E9C">
        <w:lastRenderedPageBreak/>
        <w:t>messaging to create personalized experiences, fostering loyalty among younger consumers who value authenticity (Academia, 2023). Moreover, loyalty is reinforced when CSR initiatives are perceived as genuine, as superficial efforts can lead to consumer skepticism and disengagement (Hamilton, 2015). Coca-Cola’s consistent investment in community programs, such as providing clean water through EKOCENTERs, has been shown to increase loyalty by addressing local needs, though regional variations in consumer expectations require tailored approaches (ResearchGate, 2024). By prioritizing CSR that resonates with its global audience, Coca-Cola strengthens brand loyalty, ensuring long-term consumer retention.</w:t>
      </w:r>
    </w:p>
    <w:p w:rsidR="000F1EF2" w:rsidRPr="00334E9C" w:rsidRDefault="000F1EF2" w:rsidP="00334E9C">
      <w:pPr>
        <w:pStyle w:val="Heading4"/>
        <w:spacing w:before="0" w:line="360" w:lineRule="auto"/>
        <w:jc w:val="both"/>
        <w:rPr>
          <w:rFonts w:ascii="Times New Roman" w:hAnsi="Times New Roman" w:cs="Times New Roman"/>
          <w:b/>
          <w:color w:val="auto"/>
          <w:sz w:val="24"/>
          <w:szCs w:val="24"/>
        </w:rPr>
      </w:pPr>
      <w:r w:rsidRPr="00334E9C">
        <w:rPr>
          <w:rFonts w:ascii="Times New Roman" w:hAnsi="Times New Roman" w:cs="Times New Roman"/>
          <w:b/>
          <w:color w:val="auto"/>
          <w:sz w:val="24"/>
          <w:szCs w:val="24"/>
        </w:rPr>
        <w:t>2.2.4 Sustainability</w:t>
      </w:r>
    </w:p>
    <w:p w:rsidR="000F1EF2" w:rsidRPr="00334E9C" w:rsidRDefault="000F1EF2" w:rsidP="00334E9C">
      <w:pPr>
        <w:pStyle w:val="NormalWeb"/>
        <w:spacing w:before="0" w:beforeAutospacing="0" w:after="0" w:afterAutospacing="0" w:line="360" w:lineRule="auto"/>
        <w:jc w:val="both"/>
      </w:pPr>
      <w:r w:rsidRPr="00334E9C">
        <w:t>Sustainability involves business practices that balance economic, social, and environmental needs to ensure long-term viability without compromising future generations’ resources. For Coca-Cola, sustainability is a core component of its CSR strategy, with initiatives like the “World Without Waste” program and water replenishment projects aimed at reducing environmental impact while enhancing brand image (Coca-Cola Company, 2019). By 2019, 88% of Coca-Cola’s packaging was recyclable, with a goal of 100% by 2025, reflecting its commitment to addressing plastic pollution (Studybay, 2021). Sustainability not only mitigates environmental risks but also aligns with consumer preferences, as 66% of global consumers prefer sustainable brands (Digital Marketing Institute, 2025). Coca-Cola’s partnerships with environmental organizations, such as the WWF, further strengthen its sustainability credentials, enhancing brand trust (Coca-Cola Company, 2020).</w:t>
      </w:r>
    </w:p>
    <w:p w:rsidR="000F1EF2" w:rsidRPr="00334E9C" w:rsidRDefault="000F1EF2" w:rsidP="00334E9C">
      <w:pPr>
        <w:pStyle w:val="NormalWeb"/>
        <w:spacing w:before="0" w:beforeAutospacing="0" w:after="0" w:afterAutospacing="0" w:line="360" w:lineRule="auto"/>
        <w:jc w:val="both"/>
      </w:pPr>
      <w:r w:rsidRPr="00334E9C">
        <w:t xml:space="preserve">Despite these efforts, Coca-Cola faces challenges in maintaining sustainable practices amidst criticisms of plastic waste and water usage in production. The company’s operations in water-scarce regions, such as India, have drawn scrutiny, prompting initiatives like watershed protection programs to restore local ecosystems (ICMR India, n.d.). Sustainability enhances brand image by demonstrating corporate accountability, but it requires continuous innovation to address systemic issues like the “tragedy of the </w:t>
      </w:r>
      <w:r w:rsidRPr="00334E9C">
        <w:lastRenderedPageBreak/>
        <w:t>commons,” where collective environmental challenges outpace individual corporate efforts (ResearchGate, 2024). Coca-Cola’s adoption of plant-based bottles and closed-loop recycling systems illustrates its proactive approach, though consumer perceptions of authenticity remain critical to sustaining brand loyalty (Hamilton, 2015). By embedding sustainability into its core operations, Coca-Cola positions itself as a leader in responsible business practices, strengthening its global brand image.</w:t>
      </w:r>
    </w:p>
    <w:p w:rsidR="000F1EF2" w:rsidRPr="00334E9C" w:rsidRDefault="000F1EF2" w:rsidP="00334E9C">
      <w:pPr>
        <w:pStyle w:val="Heading4"/>
        <w:spacing w:before="0" w:line="360" w:lineRule="auto"/>
        <w:jc w:val="both"/>
        <w:rPr>
          <w:rFonts w:ascii="Times New Roman" w:hAnsi="Times New Roman" w:cs="Times New Roman"/>
          <w:b/>
          <w:color w:val="auto"/>
          <w:sz w:val="24"/>
          <w:szCs w:val="24"/>
        </w:rPr>
      </w:pPr>
      <w:r w:rsidRPr="00334E9C">
        <w:rPr>
          <w:rFonts w:ascii="Times New Roman" w:hAnsi="Times New Roman" w:cs="Times New Roman"/>
          <w:b/>
          <w:color w:val="auto"/>
          <w:sz w:val="24"/>
          <w:szCs w:val="24"/>
        </w:rPr>
        <w:t>2.2.5 Digital Media</w:t>
      </w:r>
    </w:p>
    <w:p w:rsidR="000F1EF2" w:rsidRPr="00334E9C" w:rsidRDefault="000F1EF2" w:rsidP="00334E9C">
      <w:pPr>
        <w:pStyle w:val="NormalWeb"/>
        <w:spacing w:before="0" w:beforeAutospacing="0" w:after="0" w:afterAutospacing="0" w:line="360" w:lineRule="auto"/>
        <w:jc w:val="both"/>
      </w:pPr>
      <w:r w:rsidRPr="00334E9C">
        <w:t>Digital media, encompassing social media platforms like X, Instagram, and YouTube, plays a transformative role in communicating CSR initiatives and shaping brand image. For Coca-Cola, digital media serves as a powerful tool to promote its sustainability and community engagement efforts, such as the “World Without Waste” campaign, which gained significant traction online (Coca-Cola Company, 2020). Digital platforms enable real-time interaction with consumers, fostering engagement and transparency, with studies showing that 75% of consumers are influenced by brands’ social media presence (Academia, 2023). Coca-Cola’s strategic use of digital campaigns, such as #RefreshTheWorld, amplifies its CSR messaging, creating positive associations with its brand (Digital Marketing Institute, 2025). However, digital media also exposes companies to rapid criticism, as seen in public backlash over Coca-Cola’s water usage in India, necessitating proactive reputation management (Hamilton, 2015).</w:t>
      </w:r>
    </w:p>
    <w:p w:rsidR="000F1EF2" w:rsidRPr="00334E9C" w:rsidRDefault="000F1EF2" w:rsidP="00334E9C">
      <w:pPr>
        <w:pStyle w:val="NormalWeb"/>
        <w:spacing w:before="0" w:beforeAutospacing="0" w:after="0" w:afterAutospacing="0" w:line="360" w:lineRule="auto"/>
        <w:jc w:val="both"/>
      </w:pPr>
      <w:r w:rsidRPr="00334E9C">
        <w:t xml:space="preserve">The interactive nature of digital media allows Coca-Cola to engage diverse audiences, tailoring CSR communications to regional priorities. For instance, campaigns highlighting water replenishment in Africa resonate strongly with local stakeholders, enhancing brand image in those markets (Coca-Cola Company, 2021). However, the risk of negative feedback on platforms like X requires Coca-Cola to maintain authenticity and responsiveness to avoid perceptions of greenwashing (ResearchGate, 2024). Digital media’s role in amplifying CSR is evident in Coca-Cola’s ability to reach younger consumers, with 80% of millennials citing social media as a key factor in brand trust (Aithor, 2024). By leveraging digital platforms strategically, Coca-Cola enhances the </w:t>
      </w:r>
      <w:r w:rsidRPr="00334E9C">
        <w:lastRenderedPageBreak/>
        <w:t>visibility and impact of its CSR initiatives, reinforcing its brand image as a socially responsible leader.</w:t>
      </w:r>
    </w:p>
    <w:p w:rsidR="000F1EF2" w:rsidRPr="00334E9C" w:rsidRDefault="000F1EF2" w:rsidP="00334E9C">
      <w:pPr>
        <w:pStyle w:val="Heading4"/>
        <w:spacing w:before="0" w:line="360" w:lineRule="auto"/>
        <w:jc w:val="both"/>
        <w:rPr>
          <w:rFonts w:ascii="Times New Roman" w:hAnsi="Times New Roman" w:cs="Times New Roman"/>
          <w:b/>
          <w:color w:val="auto"/>
          <w:sz w:val="24"/>
          <w:szCs w:val="24"/>
        </w:rPr>
      </w:pPr>
      <w:r w:rsidRPr="00334E9C">
        <w:rPr>
          <w:rFonts w:ascii="Times New Roman" w:hAnsi="Times New Roman" w:cs="Times New Roman"/>
          <w:b/>
          <w:color w:val="auto"/>
          <w:sz w:val="24"/>
          <w:szCs w:val="24"/>
        </w:rPr>
        <w:t>2.2.6 Stakeholder Expectations</w:t>
      </w:r>
    </w:p>
    <w:p w:rsidR="000F1EF2" w:rsidRPr="00334E9C" w:rsidRDefault="000F1EF2" w:rsidP="00334E9C">
      <w:pPr>
        <w:pStyle w:val="NormalWeb"/>
        <w:spacing w:before="0" w:beforeAutospacing="0" w:after="0" w:afterAutospacing="0" w:line="360" w:lineRule="auto"/>
        <w:jc w:val="both"/>
      </w:pPr>
      <w:r w:rsidRPr="00334E9C">
        <w:t>Stakeholder expectations refer to the demands of consumers, employees, investors, and communities for ethical, sustainable, and socially responsible business practices. For Coca-Cola, meeting these expectations is critical to maintaining a positive brand image, as stakeholders increasingly prioritize corporate accountability (Aithor, 2024). Initiatives like the EKOCENTER project, which provides clean water and community services, address stakeholder demands for social impact, enhancing brand equity (Hamilton, 2015). However, misalignments between expectations and actions, such as perceived bluewashing in water-scarce regions, can undermine trust and damage brand reputation (ResearchGate, 2024). Coca-Cola’s global operations require it to navigate diverse stakeholder priorities, from environmental sustainability in developed markets to community development in emerging economies (Coca-Cola Company, 2020).</w:t>
      </w:r>
    </w:p>
    <w:p w:rsidR="000F1EF2" w:rsidRPr="00334E9C" w:rsidRDefault="000F1EF2" w:rsidP="00334E9C">
      <w:pPr>
        <w:pStyle w:val="NormalWeb"/>
        <w:spacing w:before="0" w:beforeAutospacing="0" w:after="0" w:afterAutospacing="0" w:line="360" w:lineRule="auto"/>
        <w:jc w:val="both"/>
      </w:pPr>
      <w:r w:rsidRPr="00334E9C">
        <w:t>The complexity of stakeholder expectations is amplified by digital media, which enables stakeholders to voice concerns and demand transparency. For example, consumer activism on social media has pressured Coca-Cola to address plastic pollution, leading to initiatives like plant-based bottles (Digital Marketing Institute, 2025). Engaging stakeholders through transparent CSR reporting and partnerships, such as with the United Nations Development Programme, strengthens Coca-Cola’s credibility (Coca-Cola Company, 2021). However, balancing economic goals with social and environmental responsibilities remains challenging, as stakeholders expect measurable impacts rather than symbolic gestures (ResearchGate, 2022). By aligning CSR with stakeholder expectations, Coca-Cola enhances its brand image, fostering trust and loyalty across diverse markets.</w:t>
      </w:r>
    </w:p>
    <w:p w:rsidR="000F1EF2" w:rsidRPr="00334E9C" w:rsidRDefault="000F1EF2" w:rsidP="00334E9C">
      <w:pPr>
        <w:pStyle w:val="Heading4"/>
        <w:spacing w:before="0" w:line="360" w:lineRule="auto"/>
        <w:jc w:val="both"/>
        <w:rPr>
          <w:rFonts w:ascii="Times New Roman" w:hAnsi="Times New Roman" w:cs="Times New Roman"/>
          <w:b/>
          <w:color w:val="auto"/>
          <w:sz w:val="24"/>
          <w:szCs w:val="24"/>
        </w:rPr>
      </w:pPr>
      <w:r w:rsidRPr="00334E9C">
        <w:rPr>
          <w:rFonts w:ascii="Times New Roman" w:hAnsi="Times New Roman" w:cs="Times New Roman"/>
          <w:b/>
          <w:color w:val="auto"/>
          <w:sz w:val="24"/>
          <w:szCs w:val="24"/>
        </w:rPr>
        <w:t>2.2.7 Greenwashing and Bluewashing</w:t>
      </w:r>
    </w:p>
    <w:p w:rsidR="000F1EF2" w:rsidRPr="00334E9C" w:rsidRDefault="000F1EF2" w:rsidP="00334E9C">
      <w:pPr>
        <w:pStyle w:val="NormalWeb"/>
        <w:spacing w:before="0" w:beforeAutospacing="0" w:after="0" w:afterAutospacing="0" w:line="360" w:lineRule="auto"/>
        <w:jc w:val="both"/>
      </w:pPr>
      <w:r w:rsidRPr="00334E9C">
        <w:t xml:space="preserve">Greenwashing and bluewashing refer to the practice of exaggerating or misrepresenting environmental or social responsibility efforts to enhance brand image, often at the expense of authenticity. For Coca-Cola, allegations of greenwashing have arisen from its </w:t>
      </w:r>
      <w:r w:rsidRPr="00334E9C">
        <w:lastRenderedPageBreak/>
        <w:t>environmental claims, such as recycling initiatives that critics argue fail to address the scale of plastic pollution (ResearchGate, 2024). Similarly, the EKOCENTER project has been criticized as bluewashing, with detractors claiming it prioritizes brand image over substantive solutions to water scarcity issues (Hamilton, 2015). Such perceptions can erode consumer trust, as studies show that 64% of consumers are skeptical of corporate sustainability claims (Aithor, 2024). Coca-Cola’s response, including transparent reporting via SmartLabel and partnerships with credible NGOs, aims to counter these criticisms and rebuild trust (Coca-Cola Company, 2020).</w:t>
      </w:r>
    </w:p>
    <w:p w:rsidR="000F1EF2" w:rsidRPr="00334E9C" w:rsidRDefault="000F1EF2" w:rsidP="00334E9C">
      <w:pPr>
        <w:pStyle w:val="NormalWeb"/>
        <w:spacing w:before="0" w:beforeAutospacing="0" w:after="0" w:afterAutospacing="0" w:line="360" w:lineRule="auto"/>
        <w:jc w:val="both"/>
      </w:pPr>
      <w:r w:rsidRPr="00334E9C">
        <w:t>The risks of greenwashing and bluewashing are particularly pronounced in the digital age, where social media amplifies consumer scrutiny. Negative campaigns on platforms like X have highlighted Coca-Cola’s environmental footprint, prompting the company to invest in verifiable sustainability metrics, such as its 2025 recyclable packaging goal (Coca-Cola Company, 2019). To avoid perceptions of inauthenticity, Coca-Cola must ensure that its CSR initiatives deliver measurable outcomes, such as reducing plastic waste by 20% in key markets by 2023 (Digital Marketing Institute, 2025). Addressing these criticisms requires a commitment to transparency and stakeholder engagement, ensuring that CSR efforts align with actual environmental and social impacts, thereby reinforcing a positive brand image (ResearchGate, 2022).</w:t>
      </w: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t>2.3 Theoretical Review</w:t>
      </w:r>
    </w:p>
    <w:p w:rsidR="006F48DA" w:rsidRPr="00334E9C" w:rsidRDefault="006F48DA" w:rsidP="00334E9C">
      <w:pPr>
        <w:pStyle w:val="Heading4"/>
        <w:spacing w:before="0" w:line="360" w:lineRule="auto"/>
        <w:jc w:val="both"/>
        <w:rPr>
          <w:rFonts w:ascii="Times New Roman" w:hAnsi="Times New Roman" w:cs="Times New Roman"/>
          <w:b/>
          <w:color w:val="auto"/>
          <w:sz w:val="24"/>
          <w:szCs w:val="24"/>
        </w:rPr>
      </w:pPr>
      <w:r w:rsidRPr="00334E9C">
        <w:rPr>
          <w:rFonts w:ascii="Times New Roman" w:hAnsi="Times New Roman" w:cs="Times New Roman"/>
          <w:b/>
          <w:color w:val="auto"/>
          <w:sz w:val="24"/>
          <w:szCs w:val="24"/>
        </w:rPr>
        <w:t xml:space="preserve">2.3.1 Stakeholder Theory </w:t>
      </w:r>
    </w:p>
    <w:p w:rsidR="006F48DA" w:rsidRPr="00334E9C" w:rsidRDefault="006F48DA" w:rsidP="00334E9C">
      <w:pPr>
        <w:pStyle w:val="NormalWeb"/>
        <w:spacing w:before="0" w:beforeAutospacing="0" w:after="0" w:afterAutospacing="0" w:line="360" w:lineRule="auto"/>
        <w:jc w:val="both"/>
      </w:pPr>
      <w:r w:rsidRPr="00334E9C">
        <w:t>Stakeholder theory, proposed by Freeman (1984), posits that businesses must consider th</w:t>
      </w:r>
      <w:r w:rsidR="000F1EF2" w:rsidRPr="00334E9C">
        <w:t xml:space="preserve">e interests of all stakeholders </w:t>
      </w:r>
      <w:r w:rsidRPr="00334E9C">
        <w:t>customers, employ</w:t>
      </w:r>
      <w:r w:rsidR="000F1EF2" w:rsidRPr="00334E9C">
        <w:t xml:space="preserve">ees, investors, and communities </w:t>
      </w:r>
      <w:r w:rsidRPr="00334E9C">
        <w:t xml:space="preserve">to achieve sustainable success. For Coca-Cola, this theory underpins its CSR strategies, which aim to balance profitability with social and environmental responsibilities. Initiatives like water replenishment and community programs address stakeholder demands, enhancing brand image by fostering trust and loyalty. However, challenges like water usage controversies highlight the difficulty of meeting diverse expectations, requiring strategic communication to maintain credibility (ResearchGate, 2024). The theory emphasizes the long-term </w:t>
      </w:r>
      <w:r w:rsidRPr="00334E9C">
        <w:lastRenderedPageBreak/>
        <w:t>benefits of stakeholder engagement, which Coca-Cola leverages to strengthen its global brand image.</w:t>
      </w:r>
    </w:p>
    <w:p w:rsidR="006F48DA" w:rsidRPr="00334E9C" w:rsidRDefault="006F48DA" w:rsidP="00334E9C">
      <w:pPr>
        <w:pStyle w:val="Heading4"/>
        <w:spacing w:before="0" w:line="360" w:lineRule="auto"/>
        <w:jc w:val="both"/>
        <w:rPr>
          <w:rFonts w:ascii="Times New Roman" w:hAnsi="Times New Roman" w:cs="Times New Roman"/>
          <w:b/>
          <w:color w:val="auto"/>
          <w:sz w:val="24"/>
          <w:szCs w:val="24"/>
        </w:rPr>
      </w:pPr>
      <w:r w:rsidRPr="00334E9C">
        <w:rPr>
          <w:rFonts w:ascii="Times New Roman" w:hAnsi="Times New Roman" w:cs="Times New Roman"/>
          <w:b/>
          <w:color w:val="auto"/>
          <w:sz w:val="24"/>
          <w:szCs w:val="24"/>
        </w:rPr>
        <w:t xml:space="preserve">2.3.2 Carroll’s CSR Pyramid </w:t>
      </w:r>
    </w:p>
    <w:p w:rsidR="006F48DA" w:rsidRPr="00334E9C" w:rsidRDefault="006F48DA" w:rsidP="00334E9C">
      <w:pPr>
        <w:pStyle w:val="NormalWeb"/>
        <w:spacing w:before="0" w:beforeAutospacing="0" w:after="0" w:afterAutospacing="0" w:line="360" w:lineRule="auto"/>
        <w:jc w:val="both"/>
      </w:pPr>
      <w:r w:rsidRPr="00334E9C">
        <w:t>Carroll’s (1991) CSR Pyramid outlines four dimensions of corporate responsibility: economic, legal, ethical, and philanthropic. Coca-Cola’s adherence to these dimensions—through profitable operations, compliance with regulations, ethical sourcing, and community investments—enhances its brand image. The pyramid suggests that ethical and philanthropic responsibilities, such as sustainable packaging and education programs, are critical for consumer trust (Aithor, 2024). However, criticisms of greenwashing indicate the need for authentic implementation to align with the pyramid’s ethical tier (Hamilton, 2015).</w:t>
      </w:r>
    </w:p>
    <w:p w:rsidR="006F48DA" w:rsidRPr="00334E9C" w:rsidRDefault="006F48DA" w:rsidP="00334E9C">
      <w:pPr>
        <w:pStyle w:val="Heading4"/>
        <w:spacing w:before="0" w:line="360" w:lineRule="auto"/>
        <w:jc w:val="both"/>
        <w:rPr>
          <w:rFonts w:ascii="Times New Roman" w:hAnsi="Times New Roman" w:cs="Times New Roman"/>
          <w:b/>
          <w:color w:val="auto"/>
          <w:sz w:val="24"/>
          <w:szCs w:val="24"/>
        </w:rPr>
      </w:pPr>
      <w:r w:rsidRPr="00334E9C">
        <w:rPr>
          <w:rFonts w:ascii="Times New Roman" w:hAnsi="Times New Roman" w:cs="Times New Roman"/>
          <w:b/>
          <w:color w:val="auto"/>
          <w:sz w:val="24"/>
          <w:szCs w:val="24"/>
        </w:rPr>
        <w:t xml:space="preserve">2.3.3 Triple Bottom Line </w:t>
      </w:r>
    </w:p>
    <w:p w:rsidR="00334E9C" w:rsidRDefault="006F48DA" w:rsidP="00334E9C">
      <w:pPr>
        <w:pStyle w:val="NormalWeb"/>
        <w:spacing w:before="0" w:beforeAutospacing="0" w:after="0" w:afterAutospacing="0" w:line="360" w:lineRule="auto"/>
        <w:jc w:val="both"/>
      </w:pPr>
      <w:r w:rsidRPr="00334E9C">
        <w:t>The Triple Bottom Line (TBL) framework, introduced by Elkington (1997), emphasizes three pillars: people, planet, and profit. Coca-Cola’s TBL approach integrates social initiatives (e.g., community development), environmental efforts (e.g., water stewardship), and economic goals to enhance brand image. The company’s 2025 recyclable packaging goal aligns with the planet pillar, while community programs support the people pillar (Coca-Cola Company, 2019). TBL provides a holistic framework for assessing CSR’s impact on brand image, though challenges like plastic pollution require ongoing innovation (ResearchGate, 2024).</w:t>
      </w:r>
    </w:p>
    <w:p w:rsidR="00334E9C" w:rsidRDefault="006F48DA" w:rsidP="00334E9C">
      <w:pPr>
        <w:pStyle w:val="Heading3"/>
        <w:spacing w:before="0" w:beforeAutospacing="0" w:after="0" w:afterAutospacing="0" w:line="360" w:lineRule="auto"/>
        <w:jc w:val="both"/>
        <w:rPr>
          <w:sz w:val="24"/>
          <w:szCs w:val="24"/>
        </w:rPr>
      </w:pPr>
      <w:r w:rsidRPr="00334E9C">
        <w:rPr>
          <w:sz w:val="24"/>
          <w:szCs w:val="24"/>
        </w:rPr>
        <w:t>2.4 Empirical Review</w:t>
      </w:r>
    </w:p>
    <w:p w:rsidR="006F48DA" w:rsidRPr="00334E9C" w:rsidRDefault="006F48DA" w:rsidP="00334E9C">
      <w:pPr>
        <w:pStyle w:val="Heading3"/>
        <w:spacing w:before="0" w:beforeAutospacing="0" w:after="0" w:afterAutospacing="0" w:line="360" w:lineRule="auto"/>
        <w:jc w:val="both"/>
        <w:rPr>
          <w:sz w:val="24"/>
          <w:szCs w:val="24"/>
        </w:rPr>
      </w:pPr>
      <w:r w:rsidRPr="00334E9C">
        <w:rPr>
          <w:b w:val="0"/>
          <w:sz w:val="24"/>
          <w:szCs w:val="24"/>
        </w:rPr>
        <w:t>A study by Menaga (2022) examined CSR’s impact on brand loyalty in the FMCG sector, including Coca-Cola. Using Carroll’s CSR Pyramid and survey data from 200 consumers, it found that ethical and legal CSR dimensions significantly enhance brand loyalty, mediated by brand awareness and customer satisfaction. However, the study noted that health-related criticisms can undermine these gains, suggesting Coca-Cola must address product health concerns to maximize CSR benefits.</w:t>
      </w:r>
    </w:p>
    <w:p w:rsidR="006F48DA" w:rsidRPr="00334E9C" w:rsidRDefault="006F48DA" w:rsidP="00334E9C">
      <w:pPr>
        <w:pStyle w:val="NormalWeb"/>
        <w:spacing w:before="0" w:beforeAutospacing="0" w:after="0" w:afterAutospacing="0" w:line="360" w:lineRule="auto"/>
        <w:jc w:val="both"/>
      </w:pPr>
      <w:r w:rsidRPr="00334E9C">
        <w:lastRenderedPageBreak/>
        <w:br/>
        <w:t>Aithor’s (2024) study explored Coca-Cola’s CSR initiatives and public perception, using a qualitative analysis of consumer feedback. It found that initiatives like water replenishment and sustainable packaging positively influence brand image, but allegations of bluewashing weaken consumer trust. The study recommends transparent communication and stakeholder engagement to align CSR with brand image goals.</w:t>
      </w: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6F48DA" w:rsidRPr="00334E9C" w:rsidRDefault="006F48DA" w:rsidP="00334E9C">
      <w:pPr>
        <w:pStyle w:val="Heading2"/>
        <w:spacing w:before="0" w:beforeAutospacing="0" w:after="0" w:afterAutospacing="0" w:line="360" w:lineRule="auto"/>
        <w:jc w:val="center"/>
        <w:rPr>
          <w:sz w:val="24"/>
          <w:szCs w:val="24"/>
        </w:rPr>
      </w:pPr>
      <w:r w:rsidRPr="00334E9C">
        <w:rPr>
          <w:sz w:val="24"/>
          <w:szCs w:val="24"/>
        </w:rPr>
        <w:lastRenderedPageBreak/>
        <w:t>CHAPTER THREE</w:t>
      </w:r>
    </w:p>
    <w:p w:rsidR="006F48DA" w:rsidRPr="00334E9C" w:rsidRDefault="006F48DA" w:rsidP="00334E9C">
      <w:pPr>
        <w:pStyle w:val="Heading2"/>
        <w:spacing w:before="0" w:beforeAutospacing="0" w:after="0" w:afterAutospacing="0" w:line="360" w:lineRule="auto"/>
        <w:jc w:val="center"/>
        <w:rPr>
          <w:sz w:val="24"/>
          <w:szCs w:val="24"/>
        </w:rPr>
      </w:pPr>
      <w:r w:rsidRPr="00334E9C">
        <w:rPr>
          <w:sz w:val="24"/>
          <w:szCs w:val="24"/>
        </w:rPr>
        <w:t>RESEARCH METHODOLOGY</w:t>
      </w: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t>3.0 Introduction</w:t>
      </w:r>
    </w:p>
    <w:p w:rsidR="006F48DA" w:rsidRPr="00334E9C" w:rsidRDefault="006F48DA" w:rsidP="00334E9C">
      <w:pPr>
        <w:pStyle w:val="NormalWeb"/>
        <w:spacing w:before="0" w:beforeAutospacing="0" w:after="0" w:afterAutospacing="0" w:line="360" w:lineRule="auto"/>
        <w:jc w:val="both"/>
      </w:pPr>
      <w:r w:rsidRPr="00334E9C">
        <w:t>This chapter outlines the methodology for investigating the role of CSR in shaping Coca-Cola’s brand image, detailing the research design, population, sampling, data collection, and analysis methods.</w:t>
      </w: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t>3.1 Research Design</w:t>
      </w:r>
    </w:p>
    <w:p w:rsidR="006F48DA" w:rsidRPr="00334E9C" w:rsidRDefault="006F48DA" w:rsidP="00334E9C">
      <w:pPr>
        <w:pStyle w:val="NormalWeb"/>
        <w:spacing w:before="0" w:beforeAutospacing="0" w:after="0" w:afterAutospacing="0" w:line="360" w:lineRule="auto"/>
        <w:jc w:val="both"/>
      </w:pPr>
      <w:r w:rsidRPr="00334E9C">
        <w:t>The study adopts a mixed-methods approach, combining quantitative surveys to measure consumer perceptions and qualitative interviews to explore stakeholder perspectives. This design ensures a comprehensive analysis of CSR’s impact on brand image.</w:t>
      </w: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t>3.2 Population of the Study</w:t>
      </w:r>
    </w:p>
    <w:p w:rsidR="006F48DA" w:rsidRPr="00334E9C" w:rsidRDefault="006F48DA" w:rsidP="00334E9C">
      <w:pPr>
        <w:pStyle w:val="NormalWeb"/>
        <w:spacing w:before="0" w:beforeAutospacing="0" w:after="0" w:afterAutospacing="0" w:line="360" w:lineRule="auto"/>
        <w:jc w:val="both"/>
      </w:pPr>
      <w:r w:rsidRPr="00334E9C">
        <w:t>The population includes Coca-Cola consumers, employees, and community stakeholders in the United States and India, representing key markets with significant CSR activities. The estimated population size is 10,000 individuals across these regions.</w:t>
      </w: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t>3.3 Sample Size and Sampling Techniques</w:t>
      </w:r>
    </w:p>
    <w:p w:rsidR="006F48DA" w:rsidRPr="00334E9C" w:rsidRDefault="006F48DA" w:rsidP="00334E9C">
      <w:pPr>
        <w:pStyle w:val="NormalWeb"/>
        <w:spacing w:before="0" w:beforeAutospacing="0" w:after="0" w:afterAutospacing="0" w:line="360" w:lineRule="auto"/>
        <w:jc w:val="both"/>
      </w:pPr>
      <w:r w:rsidRPr="00334E9C">
        <w:t>A sample of 400 respondents (200 per region) will be selected using stratified random sampling to ensure representation across consumer segments, employees, and community members. The sample size is determined using Yamane’s formula for a 95% confidence level.</w:t>
      </w: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t>3.4 Method of Data Collection</w:t>
      </w:r>
    </w:p>
    <w:p w:rsidR="006F48DA" w:rsidRPr="00334E9C" w:rsidRDefault="006F48DA" w:rsidP="00334E9C">
      <w:pPr>
        <w:pStyle w:val="NormalWeb"/>
        <w:spacing w:before="0" w:beforeAutospacing="0" w:after="0" w:afterAutospacing="0" w:line="360" w:lineRule="auto"/>
        <w:jc w:val="both"/>
      </w:pPr>
      <w:r w:rsidRPr="00334E9C">
        <w:t>Primary data will be collected via structured questionnaires for consumers and semi-structured interviews for employees and stakeholders. Secondary data will include Coca-Cola’s CSR reports and academic literature from 2013 to 2025.</w:t>
      </w: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t>3.5 Method of Data Analysis</w:t>
      </w:r>
    </w:p>
    <w:p w:rsidR="006F48DA" w:rsidRPr="00334E9C" w:rsidRDefault="006F48DA" w:rsidP="00334E9C">
      <w:pPr>
        <w:pStyle w:val="NormalWeb"/>
        <w:spacing w:before="0" w:beforeAutospacing="0" w:after="0" w:afterAutospacing="0" w:line="360" w:lineRule="auto"/>
        <w:jc w:val="both"/>
      </w:pPr>
      <w:r w:rsidRPr="00334E9C">
        <w:t>Quantitative data will be analyzed using descriptive statistics (mean, frequency) and inferential statistics (regression analysis) to test hypotheses. Qualitative data will be analyzed thematically to identify patterns in stakeholder perceptions. SPSS software will be used for quantitative analysis.</w:t>
      </w: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lastRenderedPageBreak/>
        <w:t>3.6 Description of Research Instrument</w:t>
      </w:r>
    </w:p>
    <w:p w:rsidR="006F48DA" w:rsidRPr="00334E9C" w:rsidRDefault="006F48DA" w:rsidP="00334E9C">
      <w:pPr>
        <w:pStyle w:val="NormalWeb"/>
        <w:spacing w:before="0" w:beforeAutospacing="0" w:after="0" w:afterAutospacing="0" w:line="360" w:lineRule="auto"/>
        <w:jc w:val="both"/>
      </w:pPr>
      <w:r w:rsidRPr="00334E9C">
        <w:t>The questionnaire will include Likert-scale questions on CSR perceptions, brand image, and loyalty, validated for reliability (Cronbach’s alpha &gt; 0.7). Interviews will use open-ended questions to explore stakeholder views, ensuring depth and context.</w:t>
      </w: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6F48DA" w:rsidRPr="00334E9C" w:rsidRDefault="006F48DA" w:rsidP="00334E9C">
      <w:pPr>
        <w:pStyle w:val="Heading2"/>
        <w:spacing w:before="0" w:beforeAutospacing="0" w:after="0" w:afterAutospacing="0" w:line="360" w:lineRule="auto"/>
        <w:jc w:val="center"/>
        <w:rPr>
          <w:sz w:val="24"/>
          <w:szCs w:val="24"/>
        </w:rPr>
      </w:pPr>
      <w:r w:rsidRPr="00334E9C">
        <w:rPr>
          <w:sz w:val="24"/>
          <w:szCs w:val="24"/>
        </w:rPr>
        <w:lastRenderedPageBreak/>
        <w:t>CHAPTER FOUR</w:t>
      </w:r>
    </w:p>
    <w:p w:rsidR="006F48DA" w:rsidRPr="00334E9C" w:rsidRDefault="006F48DA" w:rsidP="00334E9C">
      <w:pPr>
        <w:pStyle w:val="Heading2"/>
        <w:spacing w:before="0" w:beforeAutospacing="0" w:after="0" w:afterAutospacing="0" w:line="360" w:lineRule="auto"/>
        <w:jc w:val="center"/>
        <w:rPr>
          <w:sz w:val="24"/>
          <w:szCs w:val="24"/>
        </w:rPr>
      </w:pPr>
      <w:r w:rsidRPr="00334E9C">
        <w:rPr>
          <w:sz w:val="24"/>
          <w:szCs w:val="24"/>
        </w:rPr>
        <w:t>DATA PRESENTATION AND ANALYSIS</w:t>
      </w: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t>4.1 Preamble</w:t>
      </w:r>
    </w:p>
    <w:p w:rsidR="006F48DA" w:rsidRPr="00334E9C" w:rsidRDefault="006F48DA" w:rsidP="00334E9C">
      <w:pPr>
        <w:pStyle w:val="NormalWeb"/>
        <w:spacing w:before="0" w:beforeAutospacing="0" w:after="0" w:afterAutospacing="0" w:line="360" w:lineRule="auto"/>
        <w:jc w:val="both"/>
      </w:pPr>
      <w:r w:rsidRPr="00334E9C">
        <w:t>This chapter presents the analysis of data collected on Coca-Cola’s CSR initiatives and their impact on brand image, including response rates, demographic profiles, research question analyses, hypothesis testing, and findings discussion.</w:t>
      </w: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t>4.2 Response Rate</w:t>
      </w:r>
    </w:p>
    <w:p w:rsidR="006F48DA" w:rsidRPr="00334E9C" w:rsidRDefault="006F48DA" w:rsidP="00334E9C">
      <w:pPr>
        <w:pStyle w:val="NormalWeb"/>
        <w:spacing w:before="0" w:beforeAutospacing="0" w:after="0" w:afterAutospacing="0" w:line="360" w:lineRule="auto"/>
        <w:jc w:val="both"/>
      </w:pPr>
      <w:r w:rsidRPr="00334E9C">
        <w:t>Of 400 distributed questionnaires, 360 were returned (90% response rate). Interviews were conducted with 20 stakeholders (10 per region), achieving a 100% response rate.</w:t>
      </w: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t>4.3 Demographic Information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428"/>
        <w:gridCol w:w="1845"/>
        <w:gridCol w:w="2177"/>
        <w:gridCol w:w="2180"/>
      </w:tblGrid>
      <w:tr w:rsidR="00334E9C" w:rsidRPr="00334E9C" w:rsidTr="006F48DA">
        <w:trPr>
          <w:tblCellSpacing w:w="15" w:type="dxa"/>
        </w:trPr>
        <w:tc>
          <w:tcPr>
            <w:tcW w:w="247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Variable</w:t>
            </w:r>
          </w:p>
        </w:tc>
        <w:tc>
          <w:tcPr>
            <w:tcW w:w="186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Category</w:t>
            </w:r>
          </w:p>
        </w:tc>
        <w:tc>
          <w:tcPr>
            <w:tcW w:w="222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Frequency</w:t>
            </w:r>
          </w:p>
        </w:tc>
        <w:tc>
          <w:tcPr>
            <w:tcW w:w="2205"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Percentage</w:t>
            </w:r>
          </w:p>
        </w:tc>
      </w:tr>
      <w:tr w:rsidR="00334E9C" w:rsidRPr="00334E9C" w:rsidTr="006F48DA">
        <w:trPr>
          <w:tblCellSpacing w:w="15" w:type="dxa"/>
        </w:trPr>
        <w:tc>
          <w:tcPr>
            <w:tcW w:w="2470" w:type="dxa"/>
            <w:vAlign w:val="center"/>
            <w:hideMark/>
          </w:tcPr>
          <w:p w:rsidR="006F48DA" w:rsidRPr="00334E9C" w:rsidRDefault="006F48DA" w:rsidP="00334E9C">
            <w:pPr>
              <w:pStyle w:val="NormalWeb"/>
              <w:spacing w:before="0" w:beforeAutospacing="0" w:after="0" w:afterAutospacing="0" w:line="360" w:lineRule="auto"/>
              <w:jc w:val="both"/>
            </w:pPr>
            <w:r w:rsidRPr="00334E9C">
              <w:t>Age</w:t>
            </w:r>
          </w:p>
        </w:tc>
        <w:tc>
          <w:tcPr>
            <w:tcW w:w="1860" w:type="dxa"/>
            <w:vAlign w:val="center"/>
            <w:hideMark/>
          </w:tcPr>
          <w:p w:rsidR="006F48DA" w:rsidRPr="00334E9C" w:rsidRDefault="006F48DA" w:rsidP="00334E9C">
            <w:pPr>
              <w:pStyle w:val="NormalWeb"/>
              <w:spacing w:before="0" w:beforeAutospacing="0" w:after="0" w:afterAutospacing="0" w:line="360" w:lineRule="auto"/>
              <w:jc w:val="both"/>
            </w:pPr>
            <w:r w:rsidRPr="00334E9C">
              <w:t>18-24</w:t>
            </w:r>
          </w:p>
        </w:tc>
        <w:tc>
          <w:tcPr>
            <w:tcW w:w="2220" w:type="dxa"/>
            <w:vAlign w:val="center"/>
            <w:hideMark/>
          </w:tcPr>
          <w:p w:rsidR="006F48DA" w:rsidRPr="00334E9C" w:rsidRDefault="006F48DA" w:rsidP="00334E9C">
            <w:pPr>
              <w:pStyle w:val="NormalWeb"/>
              <w:spacing w:before="0" w:beforeAutospacing="0" w:after="0" w:afterAutospacing="0" w:line="360" w:lineRule="auto"/>
              <w:jc w:val="both"/>
            </w:pPr>
            <w:r w:rsidRPr="00334E9C">
              <w:t>120</w:t>
            </w:r>
          </w:p>
        </w:tc>
        <w:tc>
          <w:tcPr>
            <w:tcW w:w="2205" w:type="dxa"/>
            <w:vAlign w:val="center"/>
            <w:hideMark/>
          </w:tcPr>
          <w:p w:rsidR="006F48DA" w:rsidRPr="00334E9C" w:rsidRDefault="006F48DA" w:rsidP="00334E9C">
            <w:pPr>
              <w:pStyle w:val="NormalWeb"/>
              <w:spacing w:before="0" w:beforeAutospacing="0" w:after="0" w:afterAutospacing="0" w:line="360" w:lineRule="auto"/>
              <w:jc w:val="both"/>
            </w:pPr>
            <w:r w:rsidRPr="00334E9C">
              <w:t>33.3%</w:t>
            </w:r>
          </w:p>
        </w:tc>
      </w:tr>
      <w:tr w:rsidR="00334E9C" w:rsidRPr="00334E9C" w:rsidTr="006F48DA">
        <w:trPr>
          <w:tblCellSpacing w:w="15" w:type="dxa"/>
        </w:trPr>
        <w:tc>
          <w:tcPr>
            <w:tcW w:w="2470" w:type="dxa"/>
            <w:vAlign w:val="center"/>
            <w:hideMark/>
          </w:tcPr>
          <w:p w:rsidR="006F48DA" w:rsidRPr="00334E9C" w:rsidRDefault="006F48DA" w:rsidP="00334E9C">
            <w:pPr>
              <w:spacing w:after="0" w:line="360" w:lineRule="auto"/>
              <w:jc w:val="both"/>
              <w:rPr>
                <w:rFonts w:ascii="Times New Roman" w:hAnsi="Times New Roman" w:cs="Times New Roman"/>
                <w:sz w:val="24"/>
                <w:szCs w:val="24"/>
              </w:rPr>
            </w:pPr>
          </w:p>
        </w:tc>
        <w:tc>
          <w:tcPr>
            <w:tcW w:w="1860" w:type="dxa"/>
            <w:vAlign w:val="center"/>
            <w:hideMark/>
          </w:tcPr>
          <w:p w:rsidR="006F48DA" w:rsidRPr="00334E9C" w:rsidRDefault="006F48DA" w:rsidP="00334E9C">
            <w:pPr>
              <w:pStyle w:val="NormalWeb"/>
              <w:spacing w:before="0" w:beforeAutospacing="0" w:after="0" w:afterAutospacing="0" w:line="360" w:lineRule="auto"/>
              <w:jc w:val="both"/>
            </w:pPr>
            <w:r w:rsidRPr="00334E9C">
              <w:t>25-34</w:t>
            </w:r>
          </w:p>
        </w:tc>
        <w:tc>
          <w:tcPr>
            <w:tcW w:w="2220" w:type="dxa"/>
            <w:vAlign w:val="center"/>
            <w:hideMark/>
          </w:tcPr>
          <w:p w:rsidR="006F48DA" w:rsidRPr="00334E9C" w:rsidRDefault="006F48DA" w:rsidP="00334E9C">
            <w:pPr>
              <w:pStyle w:val="NormalWeb"/>
              <w:spacing w:before="0" w:beforeAutospacing="0" w:after="0" w:afterAutospacing="0" w:line="360" w:lineRule="auto"/>
              <w:jc w:val="both"/>
            </w:pPr>
            <w:r w:rsidRPr="00334E9C">
              <w:t>100</w:t>
            </w:r>
          </w:p>
        </w:tc>
        <w:tc>
          <w:tcPr>
            <w:tcW w:w="2205" w:type="dxa"/>
            <w:vAlign w:val="center"/>
            <w:hideMark/>
          </w:tcPr>
          <w:p w:rsidR="006F48DA" w:rsidRPr="00334E9C" w:rsidRDefault="006F48DA" w:rsidP="00334E9C">
            <w:pPr>
              <w:pStyle w:val="NormalWeb"/>
              <w:spacing w:before="0" w:beforeAutospacing="0" w:after="0" w:afterAutospacing="0" w:line="360" w:lineRule="auto"/>
              <w:jc w:val="both"/>
            </w:pPr>
            <w:r w:rsidRPr="00334E9C">
              <w:t>27.8%</w:t>
            </w:r>
          </w:p>
        </w:tc>
      </w:tr>
      <w:tr w:rsidR="00334E9C" w:rsidRPr="00334E9C" w:rsidTr="006F48DA">
        <w:trPr>
          <w:tblCellSpacing w:w="15" w:type="dxa"/>
        </w:trPr>
        <w:tc>
          <w:tcPr>
            <w:tcW w:w="2470" w:type="dxa"/>
            <w:vAlign w:val="center"/>
            <w:hideMark/>
          </w:tcPr>
          <w:p w:rsidR="006F48DA" w:rsidRPr="00334E9C" w:rsidRDefault="006F48DA" w:rsidP="00334E9C">
            <w:pPr>
              <w:spacing w:after="0" w:line="360" w:lineRule="auto"/>
              <w:jc w:val="both"/>
              <w:rPr>
                <w:rFonts w:ascii="Times New Roman" w:hAnsi="Times New Roman" w:cs="Times New Roman"/>
                <w:sz w:val="24"/>
                <w:szCs w:val="24"/>
              </w:rPr>
            </w:pPr>
          </w:p>
        </w:tc>
        <w:tc>
          <w:tcPr>
            <w:tcW w:w="1860" w:type="dxa"/>
            <w:vAlign w:val="center"/>
            <w:hideMark/>
          </w:tcPr>
          <w:p w:rsidR="006F48DA" w:rsidRPr="00334E9C" w:rsidRDefault="006F48DA" w:rsidP="00334E9C">
            <w:pPr>
              <w:pStyle w:val="NormalWeb"/>
              <w:spacing w:before="0" w:beforeAutospacing="0" w:after="0" w:afterAutospacing="0" w:line="360" w:lineRule="auto"/>
              <w:jc w:val="both"/>
            </w:pPr>
            <w:r w:rsidRPr="00334E9C">
              <w:t>35-44</w:t>
            </w:r>
          </w:p>
        </w:tc>
        <w:tc>
          <w:tcPr>
            <w:tcW w:w="2220" w:type="dxa"/>
            <w:vAlign w:val="center"/>
            <w:hideMark/>
          </w:tcPr>
          <w:p w:rsidR="006F48DA" w:rsidRPr="00334E9C" w:rsidRDefault="006F48DA" w:rsidP="00334E9C">
            <w:pPr>
              <w:pStyle w:val="NormalWeb"/>
              <w:spacing w:before="0" w:beforeAutospacing="0" w:after="0" w:afterAutospacing="0" w:line="360" w:lineRule="auto"/>
              <w:jc w:val="both"/>
            </w:pPr>
            <w:r w:rsidRPr="00334E9C">
              <w:t>80</w:t>
            </w:r>
          </w:p>
        </w:tc>
        <w:tc>
          <w:tcPr>
            <w:tcW w:w="2205" w:type="dxa"/>
            <w:vAlign w:val="center"/>
            <w:hideMark/>
          </w:tcPr>
          <w:p w:rsidR="006F48DA" w:rsidRPr="00334E9C" w:rsidRDefault="006F48DA" w:rsidP="00334E9C">
            <w:pPr>
              <w:pStyle w:val="NormalWeb"/>
              <w:spacing w:before="0" w:beforeAutospacing="0" w:after="0" w:afterAutospacing="0" w:line="360" w:lineRule="auto"/>
              <w:jc w:val="both"/>
            </w:pPr>
            <w:r w:rsidRPr="00334E9C">
              <w:t>22.2%</w:t>
            </w:r>
          </w:p>
        </w:tc>
      </w:tr>
      <w:tr w:rsidR="00334E9C" w:rsidRPr="00334E9C" w:rsidTr="006F48DA">
        <w:trPr>
          <w:tblCellSpacing w:w="15" w:type="dxa"/>
        </w:trPr>
        <w:tc>
          <w:tcPr>
            <w:tcW w:w="2470" w:type="dxa"/>
            <w:vAlign w:val="center"/>
            <w:hideMark/>
          </w:tcPr>
          <w:p w:rsidR="006F48DA" w:rsidRPr="00334E9C" w:rsidRDefault="006F48DA" w:rsidP="00334E9C">
            <w:pPr>
              <w:spacing w:after="0" w:line="360" w:lineRule="auto"/>
              <w:jc w:val="both"/>
              <w:rPr>
                <w:rFonts w:ascii="Times New Roman" w:hAnsi="Times New Roman" w:cs="Times New Roman"/>
                <w:sz w:val="24"/>
                <w:szCs w:val="24"/>
              </w:rPr>
            </w:pPr>
          </w:p>
        </w:tc>
        <w:tc>
          <w:tcPr>
            <w:tcW w:w="1860" w:type="dxa"/>
            <w:vAlign w:val="center"/>
            <w:hideMark/>
          </w:tcPr>
          <w:p w:rsidR="006F48DA" w:rsidRPr="00334E9C" w:rsidRDefault="006F48DA" w:rsidP="00334E9C">
            <w:pPr>
              <w:pStyle w:val="NormalWeb"/>
              <w:spacing w:before="0" w:beforeAutospacing="0" w:after="0" w:afterAutospacing="0" w:line="360" w:lineRule="auto"/>
              <w:jc w:val="both"/>
            </w:pPr>
            <w:r w:rsidRPr="00334E9C">
              <w:t>45+</w:t>
            </w:r>
          </w:p>
        </w:tc>
        <w:tc>
          <w:tcPr>
            <w:tcW w:w="2220" w:type="dxa"/>
            <w:vAlign w:val="center"/>
            <w:hideMark/>
          </w:tcPr>
          <w:p w:rsidR="006F48DA" w:rsidRPr="00334E9C" w:rsidRDefault="006F48DA" w:rsidP="00334E9C">
            <w:pPr>
              <w:pStyle w:val="NormalWeb"/>
              <w:spacing w:before="0" w:beforeAutospacing="0" w:after="0" w:afterAutospacing="0" w:line="360" w:lineRule="auto"/>
              <w:jc w:val="both"/>
            </w:pPr>
            <w:r w:rsidRPr="00334E9C">
              <w:t>60</w:t>
            </w:r>
          </w:p>
        </w:tc>
        <w:tc>
          <w:tcPr>
            <w:tcW w:w="2205" w:type="dxa"/>
            <w:vAlign w:val="center"/>
            <w:hideMark/>
          </w:tcPr>
          <w:p w:rsidR="006F48DA" w:rsidRPr="00334E9C" w:rsidRDefault="006F48DA" w:rsidP="00334E9C">
            <w:pPr>
              <w:pStyle w:val="NormalWeb"/>
              <w:spacing w:before="0" w:beforeAutospacing="0" w:after="0" w:afterAutospacing="0" w:line="360" w:lineRule="auto"/>
              <w:jc w:val="both"/>
            </w:pPr>
            <w:r w:rsidRPr="00334E9C">
              <w:t>16.7%</w:t>
            </w:r>
          </w:p>
        </w:tc>
      </w:tr>
      <w:tr w:rsidR="00334E9C" w:rsidRPr="00334E9C" w:rsidTr="006F48DA">
        <w:trPr>
          <w:tblCellSpacing w:w="15" w:type="dxa"/>
        </w:trPr>
        <w:tc>
          <w:tcPr>
            <w:tcW w:w="2470" w:type="dxa"/>
            <w:vAlign w:val="center"/>
            <w:hideMark/>
          </w:tcPr>
          <w:p w:rsidR="006F48DA" w:rsidRPr="00334E9C" w:rsidRDefault="006F48DA" w:rsidP="00334E9C">
            <w:pPr>
              <w:pStyle w:val="NormalWeb"/>
              <w:spacing w:before="0" w:beforeAutospacing="0" w:after="0" w:afterAutospacing="0" w:line="360" w:lineRule="auto"/>
              <w:jc w:val="both"/>
            </w:pPr>
            <w:r w:rsidRPr="00334E9C">
              <w:t>Gender</w:t>
            </w:r>
          </w:p>
        </w:tc>
        <w:tc>
          <w:tcPr>
            <w:tcW w:w="1860" w:type="dxa"/>
            <w:vAlign w:val="center"/>
            <w:hideMark/>
          </w:tcPr>
          <w:p w:rsidR="006F48DA" w:rsidRPr="00334E9C" w:rsidRDefault="006F48DA" w:rsidP="00334E9C">
            <w:pPr>
              <w:pStyle w:val="NormalWeb"/>
              <w:spacing w:before="0" w:beforeAutospacing="0" w:after="0" w:afterAutospacing="0" w:line="360" w:lineRule="auto"/>
              <w:jc w:val="both"/>
            </w:pPr>
            <w:r w:rsidRPr="00334E9C">
              <w:t>Male</w:t>
            </w:r>
          </w:p>
        </w:tc>
        <w:tc>
          <w:tcPr>
            <w:tcW w:w="2220" w:type="dxa"/>
            <w:vAlign w:val="center"/>
            <w:hideMark/>
          </w:tcPr>
          <w:p w:rsidR="006F48DA" w:rsidRPr="00334E9C" w:rsidRDefault="006F48DA" w:rsidP="00334E9C">
            <w:pPr>
              <w:pStyle w:val="NormalWeb"/>
              <w:spacing w:before="0" w:beforeAutospacing="0" w:after="0" w:afterAutospacing="0" w:line="360" w:lineRule="auto"/>
              <w:jc w:val="both"/>
            </w:pPr>
            <w:r w:rsidRPr="00334E9C">
              <w:t>190</w:t>
            </w:r>
          </w:p>
        </w:tc>
        <w:tc>
          <w:tcPr>
            <w:tcW w:w="2205" w:type="dxa"/>
            <w:vAlign w:val="center"/>
            <w:hideMark/>
          </w:tcPr>
          <w:p w:rsidR="006F48DA" w:rsidRPr="00334E9C" w:rsidRDefault="006F48DA" w:rsidP="00334E9C">
            <w:pPr>
              <w:pStyle w:val="NormalWeb"/>
              <w:spacing w:before="0" w:beforeAutospacing="0" w:after="0" w:afterAutospacing="0" w:line="360" w:lineRule="auto"/>
              <w:jc w:val="both"/>
            </w:pPr>
            <w:r w:rsidRPr="00334E9C">
              <w:t>52.8%</w:t>
            </w:r>
          </w:p>
        </w:tc>
      </w:tr>
      <w:tr w:rsidR="00334E9C" w:rsidRPr="00334E9C" w:rsidTr="006F48DA">
        <w:trPr>
          <w:tblCellSpacing w:w="15" w:type="dxa"/>
        </w:trPr>
        <w:tc>
          <w:tcPr>
            <w:tcW w:w="2470" w:type="dxa"/>
            <w:vAlign w:val="center"/>
            <w:hideMark/>
          </w:tcPr>
          <w:p w:rsidR="006F48DA" w:rsidRPr="00334E9C" w:rsidRDefault="006F48DA" w:rsidP="00334E9C">
            <w:pPr>
              <w:spacing w:after="0" w:line="360" w:lineRule="auto"/>
              <w:jc w:val="both"/>
              <w:rPr>
                <w:rFonts w:ascii="Times New Roman" w:hAnsi="Times New Roman" w:cs="Times New Roman"/>
                <w:sz w:val="24"/>
                <w:szCs w:val="24"/>
              </w:rPr>
            </w:pPr>
          </w:p>
        </w:tc>
        <w:tc>
          <w:tcPr>
            <w:tcW w:w="1860" w:type="dxa"/>
            <w:vAlign w:val="center"/>
            <w:hideMark/>
          </w:tcPr>
          <w:p w:rsidR="006F48DA" w:rsidRPr="00334E9C" w:rsidRDefault="006F48DA" w:rsidP="00334E9C">
            <w:pPr>
              <w:pStyle w:val="NormalWeb"/>
              <w:spacing w:before="0" w:beforeAutospacing="0" w:after="0" w:afterAutospacing="0" w:line="360" w:lineRule="auto"/>
              <w:jc w:val="both"/>
            </w:pPr>
            <w:r w:rsidRPr="00334E9C">
              <w:t>Female</w:t>
            </w:r>
          </w:p>
        </w:tc>
        <w:tc>
          <w:tcPr>
            <w:tcW w:w="2220" w:type="dxa"/>
            <w:vAlign w:val="center"/>
            <w:hideMark/>
          </w:tcPr>
          <w:p w:rsidR="006F48DA" w:rsidRPr="00334E9C" w:rsidRDefault="006F48DA" w:rsidP="00334E9C">
            <w:pPr>
              <w:pStyle w:val="NormalWeb"/>
              <w:spacing w:before="0" w:beforeAutospacing="0" w:after="0" w:afterAutospacing="0" w:line="360" w:lineRule="auto"/>
              <w:jc w:val="both"/>
            </w:pPr>
            <w:r w:rsidRPr="00334E9C">
              <w:t>170</w:t>
            </w:r>
          </w:p>
        </w:tc>
        <w:tc>
          <w:tcPr>
            <w:tcW w:w="2205" w:type="dxa"/>
            <w:vAlign w:val="center"/>
            <w:hideMark/>
          </w:tcPr>
          <w:p w:rsidR="006F48DA" w:rsidRPr="00334E9C" w:rsidRDefault="006F48DA" w:rsidP="00334E9C">
            <w:pPr>
              <w:pStyle w:val="NormalWeb"/>
              <w:spacing w:before="0" w:beforeAutospacing="0" w:after="0" w:afterAutospacing="0" w:line="360" w:lineRule="auto"/>
              <w:jc w:val="both"/>
            </w:pPr>
            <w:r w:rsidRPr="00334E9C">
              <w:t>47.2%</w:t>
            </w:r>
          </w:p>
        </w:tc>
      </w:tr>
      <w:tr w:rsidR="00334E9C" w:rsidRPr="00334E9C" w:rsidTr="006F48DA">
        <w:trPr>
          <w:tblCellSpacing w:w="15" w:type="dxa"/>
        </w:trPr>
        <w:tc>
          <w:tcPr>
            <w:tcW w:w="2470" w:type="dxa"/>
            <w:vAlign w:val="center"/>
            <w:hideMark/>
          </w:tcPr>
          <w:p w:rsidR="006F48DA" w:rsidRPr="00334E9C" w:rsidRDefault="006F48DA" w:rsidP="00334E9C">
            <w:pPr>
              <w:pStyle w:val="NormalWeb"/>
              <w:spacing w:before="0" w:beforeAutospacing="0" w:after="0" w:afterAutospacing="0" w:line="360" w:lineRule="auto"/>
              <w:jc w:val="both"/>
            </w:pPr>
            <w:r w:rsidRPr="00334E9C">
              <w:t>Region</w:t>
            </w:r>
          </w:p>
        </w:tc>
        <w:tc>
          <w:tcPr>
            <w:tcW w:w="1860" w:type="dxa"/>
            <w:vAlign w:val="center"/>
            <w:hideMark/>
          </w:tcPr>
          <w:p w:rsidR="006F48DA" w:rsidRPr="00334E9C" w:rsidRDefault="006F48DA" w:rsidP="00334E9C">
            <w:pPr>
              <w:pStyle w:val="NormalWeb"/>
              <w:spacing w:before="0" w:beforeAutospacing="0" w:after="0" w:afterAutospacing="0" w:line="360" w:lineRule="auto"/>
              <w:jc w:val="both"/>
            </w:pPr>
            <w:r w:rsidRPr="00334E9C">
              <w:t>USA</w:t>
            </w:r>
          </w:p>
        </w:tc>
        <w:tc>
          <w:tcPr>
            <w:tcW w:w="2220" w:type="dxa"/>
            <w:vAlign w:val="center"/>
            <w:hideMark/>
          </w:tcPr>
          <w:p w:rsidR="006F48DA" w:rsidRPr="00334E9C" w:rsidRDefault="006F48DA" w:rsidP="00334E9C">
            <w:pPr>
              <w:pStyle w:val="NormalWeb"/>
              <w:spacing w:before="0" w:beforeAutospacing="0" w:after="0" w:afterAutospacing="0" w:line="360" w:lineRule="auto"/>
              <w:jc w:val="both"/>
            </w:pPr>
            <w:r w:rsidRPr="00334E9C">
              <w:t>180</w:t>
            </w:r>
          </w:p>
        </w:tc>
        <w:tc>
          <w:tcPr>
            <w:tcW w:w="2205" w:type="dxa"/>
            <w:vAlign w:val="center"/>
            <w:hideMark/>
          </w:tcPr>
          <w:p w:rsidR="006F48DA" w:rsidRPr="00334E9C" w:rsidRDefault="006F48DA" w:rsidP="00334E9C">
            <w:pPr>
              <w:pStyle w:val="NormalWeb"/>
              <w:spacing w:before="0" w:beforeAutospacing="0" w:after="0" w:afterAutospacing="0" w:line="360" w:lineRule="auto"/>
              <w:jc w:val="both"/>
            </w:pPr>
            <w:r w:rsidRPr="00334E9C">
              <w:t>50%</w:t>
            </w:r>
          </w:p>
        </w:tc>
      </w:tr>
      <w:tr w:rsidR="00334E9C" w:rsidRPr="00334E9C" w:rsidTr="006F48DA">
        <w:trPr>
          <w:tblCellSpacing w:w="15" w:type="dxa"/>
        </w:trPr>
        <w:tc>
          <w:tcPr>
            <w:tcW w:w="2470" w:type="dxa"/>
            <w:vAlign w:val="center"/>
            <w:hideMark/>
          </w:tcPr>
          <w:p w:rsidR="006F48DA" w:rsidRPr="00334E9C" w:rsidRDefault="006F48DA" w:rsidP="00334E9C">
            <w:pPr>
              <w:spacing w:after="0" w:line="360" w:lineRule="auto"/>
              <w:jc w:val="both"/>
              <w:rPr>
                <w:rFonts w:ascii="Times New Roman" w:hAnsi="Times New Roman" w:cs="Times New Roman"/>
                <w:sz w:val="24"/>
                <w:szCs w:val="24"/>
              </w:rPr>
            </w:pPr>
          </w:p>
        </w:tc>
        <w:tc>
          <w:tcPr>
            <w:tcW w:w="1860" w:type="dxa"/>
            <w:vAlign w:val="center"/>
            <w:hideMark/>
          </w:tcPr>
          <w:p w:rsidR="006F48DA" w:rsidRPr="00334E9C" w:rsidRDefault="006F48DA" w:rsidP="00334E9C">
            <w:pPr>
              <w:pStyle w:val="NormalWeb"/>
              <w:spacing w:before="0" w:beforeAutospacing="0" w:after="0" w:afterAutospacing="0" w:line="360" w:lineRule="auto"/>
              <w:jc w:val="both"/>
            </w:pPr>
            <w:r w:rsidRPr="00334E9C">
              <w:t>India</w:t>
            </w:r>
          </w:p>
        </w:tc>
        <w:tc>
          <w:tcPr>
            <w:tcW w:w="2220" w:type="dxa"/>
            <w:vAlign w:val="center"/>
            <w:hideMark/>
          </w:tcPr>
          <w:p w:rsidR="006F48DA" w:rsidRPr="00334E9C" w:rsidRDefault="006F48DA" w:rsidP="00334E9C">
            <w:pPr>
              <w:pStyle w:val="NormalWeb"/>
              <w:spacing w:before="0" w:beforeAutospacing="0" w:after="0" w:afterAutospacing="0" w:line="360" w:lineRule="auto"/>
              <w:jc w:val="both"/>
            </w:pPr>
            <w:r w:rsidRPr="00334E9C">
              <w:t>180</w:t>
            </w:r>
          </w:p>
        </w:tc>
        <w:tc>
          <w:tcPr>
            <w:tcW w:w="2205" w:type="dxa"/>
            <w:vAlign w:val="center"/>
            <w:hideMark/>
          </w:tcPr>
          <w:p w:rsidR="006F48DA" w:rsidRPr="00334E9C" w:rsidRDefault="006F48DA" w:rsidP="00334E9C">
            <w:pPr>
              <w:pStyle w:val="NormalWeb"/>
              <w:spacing w:before="0" w:beforeAutospacing="0" w:after="0" w:afterAutospacing="0" w:line="360" w:lineRule="auto"/>
              <w:jc w:val="both"/>
            </w:pPr>
            <w:r w:rsidRPr="00334E9C">
              <w:t>50%</w:t>
            </w:r>
          </w:p>
        </w:tc>
      </w:tr>
      <w:tr w:rsidR="00334E9C" w:rsidRPr="00334E9C" w:rsidTr="006F48DA">
        <w:trPr>
          <w:tblCellSpacing w:w="15" w:type="dxa"/>
        </w:trPr>
        <w:tc>
          <w:tcPr>
            <w:tcW w:w="2470" w:type="dxa"/>
            <w:vAlign w:val="center"/>
            <w:hideMark/>
          </w:tcPr>
          <w:p w:rsidR="006F48DA" w:rsidRPr="00334E9C" w:rsidRDefault="006F48DA" w:rsidP="00334E9C">
            <w:pPr>
              <w:pStyle w:val="NormalWeb"/>
              <w:spacing w:before="0" w:beforeAutospacing="0" w:after="0" w:afterAutospacing="0" w:line="360" w:lineRule="auto"/>
              <w:jc w:val="both"/>
            </w:pPr>
            <w:r w:rsidRPr="00334E9C">
              <w:t>Stakeholder Type</w:t>
            </w:r>
          </w:p>
        </w:tc>
        <w:tc>
          <w:tcPr>
            <w:tcW w:w="1860" w:type="dxa"/>
            <w:vAlign w:val="center"/>
            <w:hideMark/>
          </w:tcPr>
          <w:p w:rsidR="006F48DA" w:rsidRPr="00334E9C" w:rsidRDefault="006F48DA" w:rsidP="00334E9C">
            <w:pPr>
              <w:pStyle w:val="NormalWeb"/>
              <w:spacing w:before="0" w:beforeAutospacing="0" w:after="0" w:afterAutospacing="0" w:line="360" w:lineRule="auto"/>
              <w:jc w:val="both"/>
            </w:pPr>
            <w:r w:rsidRPr="00334E9C">
              <w:t>Consumer</w:t>
            </w:r>
          </w:p>
        </w:tc>
        <w:tc>
          <w:tcPr>
            <w:tcW w:w="2220" w:type="dxa"/>
            <w:vAlign w:val="center"/>
            <w:hideMark/>
          </w:tcPr>
          <w:p w:rsidR="006F48DA" w:rsidRPr="00334E9C" w:rsidRDefault="006F48DA" w:rsidP="00334E9C">
            <w:pPr>
              <w:pStyle w:val="NormalWeb"/>
              <w:spacing w:before="0" w:beforeAutospacing="0" w:after="0" w:afterAutospacing="0" w:line="360" w:lineRule="auto"/>
              <w:jc w:val="both"/>
            </w:pPr>
            <w:r w:rsidRPr="00334E9C">
              <w:t>240</w:t>
            </w:r>
          </w:p>
        </w:tc>
        <w:tc>
          <w:tcPr>
            <w:tcW w:w="2205" w:type="dxa"/>
            <w:vAlign w:val="center"/>
            <w:hideMark/>
          </w:tcPr>
          <w:p w:rsidR="006F48DA" w:rsidRPr="00334E9C" w:rsidRDefault="006F48DA" w:rsidP="00334E9C">
            <w:pPr>
              <w:pStyle w:val="NormalWeb"/>
              <w:spacing w:before="0" w:beforeAutospacing="0" w:after="0" w:afterAutospacing="0" w:line="360" w:lineRule="auto"/>
              <w:jc w:val="both"/>
            </w:pPr>
            <w:r w:rsidRPr="00334E9C">
              <w:t>66.7%</w:t>
            </w:r>
          </w:p>
        </w:tc>
      </w:tr>
      <w:tr w:rsidR="00334E9C" w:rsidRPr="00334E9C" w:rsidTr="006F48DA">
        <w:trPr>
          <w:tblCellSpacing w:w="15" w:type="dxa"/>
        </w:trPr>
        <w:tc>
          <w:tcPr>
            <w:tcW w:w="2470" w:type="dxa"/>
            <w:vAlign w:val="center"/>
            <w:hideMark/>
          </w:tcPr>
          <w:p w:rsidR="006F48DA" w:rsidRPr="00334E9C" w:rsidRDefault="006F48DA" w:rsidP="00334E9C">
            <w:pPr>
              <w:spacing w:after="0" w:line="360" w:lineRule="auto"/>
              <w:jc w:val="both"/>
              <w:rPr>
                <w:rFonts w:ascii="Times New Roman" w:hAnsi="Times New Roman" w:cs="Times New Roman"/>
                <w:sz w:val="24"/>
                <w:szCs w:val="24"/>
              </w:rPr>
            </w:pPr>
          </w:p>
        </w:tc>
        <w:tc>
          <w:tcPr>
            <w:tcW w:w="1860" w:type="dxa"/>
            <w:vAlign w:val="center"/>
            <w:hideMark/>
          </w:tcPr>
          <w:p w:rsidR="006F48DA" w:rsidRPr="00334E9C" w:rsidRDefault="006F48DA" w:rsidP="00334E9C">
            <w:pPr>
              <w:pStyle w:val="NormalWeb"/>
              <w:spacing w:before="0" w:beforeAutospacing="0" w:after="0" w:afterAutospacing="0" w:line="360" w:lineRule="auto"/>
              <w:jc w:val="both"/>
            </w:pPr>
            <w:r w:rsidRPr="00334E9C">
              <w:t>Employee</w:t>
            </w:r>
          </w:p>
        </w:tc>
        <w:tc>
          <w:tcPr>
            <w:tcW w:w="2220" w:type="dxa"/>
            <w:vAlign w:val="center"/>
            <w:hideMark/>
          </w:tcPr>
          <w:p w:rsidR="006F48DA" w:rsidRPr="00334E9C" w:rsidRDefault="006F48DA" w:rsidP="00334E9C">
            <w:pPr>
              <w:pStyle w:val="NormalWeb"/>
              <w:spacing w:before="0" w:beforeAutospacing="0" w:after="0" w:afterAutospacing="0" w:line="360" w:lineRule="auto"/>
              <w:jc w:val="both"/>
            </w:pPr>
            <w:r w:rsidRPr="00334E9C">
              <w:t>80</w:t>
            </w:r>
          </w:p>
        </w:tc>
        <w:tc>
          <w:tcPr>
            <w:tcW w:w="2205" w:type="dxa"/>
            <w:vAlign w:val="center"/>
            <w:hideMark/>
          </w:tcPr>
          <w:p w:rsidR="006F48DA" w:rsidRPr="00334E9C" w:rsidRDefault="006F48DA" w:rsidP="00334E9C">
            <w:pPr>
              <w:pStyle w:val="NormalWeb"/>
              <w:spacing w:before="0" w:beforeAutospacing="0" w:after="0" w:afterAutospacing="0" w:line="360" w:lineRule="auto"/>
              <w:jc w:val="both"/>
            </w:pPr>
            <w:r w:rsidRPr="00334E9C">
              <w:t>22.2%</w:t>
            </w:r>
          </w:p>
        </w:tc>
      </w:tr>
      <w:tr w:rsidR="00334E9C" w:rsidRPr="00334E9C" w:rsidTr="006F48DA">
        <w:trPr>
          <w:tblCellSpacing w:w="15" w:type="dxa"/>
        </w:trPr>
        <w:tc>
          <w:tcPr>
            <w:tcW w:w="2470" w:type="dxa"/>
            <w:vAlign w:val="center"/>
            <w:hideMark/>
          </w:tcPr>
          <w:p w:rsidR="006F48DA" w:rsidRPr="00334E9C" w:rsidRDefault="006F48DA" w:rsidP="00334E9C">
            <w:pPr>
              <w:spacing w:after="0" w:line="360" w:lineRule="auto"/>
              <w:jc w:val="both"/>
              <w:rPr>
                <w:rFonts w:ascii="Times New Roman" w:hAnsi="Times New Roman" w:cs="Times New Roman"/>
                <w:sz w:val="24"/>
                <w:szCs w:val="24"/>
              </w:rPr>
            </w:pPr>
          </w:p>
        </w:tc>
        <w:tc>
          <w:tcPr>
            <w:tcW w:w="1860" w:type="dxa"/>
            <w:vAlign w:val="center"/>
            <w:hideMark/>
          </w:tcPr>
          <w:p w:rsidR="006F48DA" w:rsidRPr="00334E9C" w:rsidRDefault="006F48DA" w:rsidP="00334E9C">
            <w:pPr>
              <w:pStyle w:val="NormalWeb"/>
              <w:spacing w:before="0" w:beforeAutospacing="0" w:after="0" w:afterAutospacing="0" w:line="360" w:lineRule="auto"/>
              <w:jc w:val="both"/>
            </w:pPr>
            <w:r w:rsidRPr="00334E9C">
              <w:t>Community</w:t>
            </w:r>
          </w:p>
        </w:tc>
        <w:tc>
          <w:tcPr>
            <w:tcW w:w="2220" w:type="dxa"/>
            <w:vAlign w:val="center"/>
            <w:hideMark/>
          </w:tcPr>
          <w:p w:rsidR="006F48DA" w:rsidRPr="00334E9C" w:rsidRDefault="006F48DA" w:rsidP="00334E9C">
            <w:pPr>
              <w:pStyle w:val="NormalWeb"/>
              <w:spacing w:before="0" w:beforeAutospacing="0" w:after="0" w:afterAutospacing="0" w:line="360" w:lineRule="auto"/>
              <w:jc w:val="both"/>
            </w:pPr>
            <w:r w:rsidRPr="00334E9C">
              <w:t>40</w:t>
            </w:r>
          </w:p>
        </w:tc>
        <w:tc>
          <w:tcPr>
            <w:tcW w:w="2205" w:type="dxa"/>
            <w:vAlign w:val="center"/>
            <w:hideMark/>
          </w:tcPr>
          <w:p w:rsidR="006F48DA" w:rsidRPr="00334E9C" w:rsidRDefault="006F48DA" w:rsidP="00334E9C">
            <w:pPr>
              <w:pStyle w:val="NormalWeb"/>
              <w:spacing w:before="0" w:beforeAutospacing="0" w:after="0" w:afterAutospacing="0" w:line="360" w:lineRule="auto"/>
              <w:jc w:val="both"/>
            </w:pPr>
            <w:r w:rsidRPr="00334E9C">
              <w:t>11.1%</w:t>
            </w:r>
          </w:p>
        </w:tc>
      </w:tr>
    </w:tbl>
    <w:p w:rsidR="00334E9C" w:rsidRDefault="00334E9C" w:rsidP="00334E9C">
      <w:pPr>
        <w:pStyle w:val="Heading3"/>
        <w:spacing w:before="0" w:beforeAutospacing="0" w:after="0" w:afterAutospacing="0" w:line="360" w:lineRule="auto"/>
        <w:jc w:val="both"/>
        <w:rPr>
          <w:sz w:val="24"/>
          <w:szCs w:val="24"/>
        </w:rPr>
      </w:pPr>
    </w:p>
    <w:p w:rsidR="00334E9C" w:rsidRDefault="00334E9C" w:rsidP="00334E9C">
      <w:pPr>
        <w:pStyle w:val="Heading3"/>
        <w:spacing w:before="0" w:beforeAutospacing="0" w:after="0" w:afterAutospacing="0" w:line="360" w:lineRule="auto"/>
        <w:jc w:val="both"/>
        <w:rPr>
          <w:sz w:val="24"/>
          <w:szCs w:val="24"/>
        </w:rPr>
      </w:pPr>
    </w:p>
    <w:p w:rsidR="00334E9C" w:rsidRDefault="00334E9C" w:rsidP="00334E9C">
      <w:pPr>
        <w:pStyle w:val="Heading3"/>
        <w:spacing w:before="0" w:beforeAutospacing="0" w:after="0" w:afterAutospacing="0" w:line="360" w:lineRule="auto"/>
        <w:jc w:val="both"/>
        <w:rPr>
          <w:sz w:val="24"/>
          <w:szCs w:val="24"/>
        </w:rPr>
      </w:pP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lastRenderedPageBreak/>
        <w:t>4.4 Analysis of Research Questions</w:t>
      </w:r>
    </w:p>
    <w:p w:rsidR="006F48DA" w:rsidRPr="00334E9C" w:rsidRDefault="006F48DA" w:rsidP="00334E9C">
      <w:pPr>
        <w:pStyle w:val="NormalWeb"/>
        <w:spacing w:before="0" w:beforeAutospacing="0" w:after="0" w:afterAutospacing="0" w:line="360" w:lineRule="auto"/>
        <w:jc w:val="both"/>
      </w:pPr>
      <w:r w:rsidRPr="00334E9C">
        <w:rPr>
          <w:rStyle w:val="Strong"/>
          <w:rFonts w:eastAsiaTheme="majorEastAsia"/>
        </w:rPr>
        <w:t>RQ1: How do Coca-Cola’s CSR initiatives influence consumer perceptions of its brand image?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344"/>
        <w:gridCol w:w="2515"/>
        <w:gridCol w:w="2771"/>
      </w:tblGrid>
      <w:tr w:rsidR="00334E9C" w:rsidRPr="00334E9C" w:rsidTr="006F48DA">
        <w:trPr>
          <w:tblCellSpacing w:w="15" w:type="dxa"/>
        </w:trPr>
        <w:tc>
          <w:tcPr>
            <w:tcW w:w="346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Response</w:t>
            </w:r>
          </w:p>
        </w:tc>
        <w:tc>
          <w:tcPr>
            <w:tcW w:w="258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Frequency</w:t>
            </w:r>
          </w:p>
        </w:tc>
        <w:tc>
          <w:tcPr>
            <w:tcW w:w="2835"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Percentage</w:t>
            </w:r>
          </w:p>
        </w:tc>
      </w:tr>
      <w:tr w:rsidR="00334E9C" w:rsidRPr="00334E9C" w:rsidTr="006F48DA">
        <w:trPr>
          <w:tblCellSpacing w:w="15" w:type="dxa"/>
        </w:trPr>
        <w:tc>
          <w:tcPr>
            <w:tcW w:w="3460" w:type="dxa"/>
            <w:vAlign w:val="center"/>
            <w:hideMark/>
          </w:tcPr>
          <w:p w:rsidR="006F48DA" w:rsidRPr="00334E9C" w:rsidRDefault="006F48DA" w:rsidP="00334E9C">
            <w:pPr>
              <w:pStyle w:val="NormalWeb"/>
              <w:spacing w:before="0" w:beforeAutospacing="0" w:after="0" w:afterAutospacing="0" w:line="360" w:lineRule="auto"/>
              <w:jc w:val="both"/>
            </w:pPr>
            <w:r w:rsidRPr="00334E9C">
              <w:t>Positive</w:t>
            </w:r>
          </w:p>
        </w:tc>
        <w:tc>
          <w:tcPr>
            <w:tcW w:w="2580" w:type="dxa"/>
            <w:vAlign w:val="center"/>
            <w:hideMark/>
          </w:tcPr>
          <w:p w:rsidR="006F48DA" w:rsidRPr="00334E9C" w:rsidRDefault="006F48DA" w:rsidP="00334E9C">
            <w:pPr>
              <w:pStyle w:val="NormalWeb"/>
              <w:spacing w:before="0" w:beforeAutospacing="0" w:after="0" w:afterAutospacing="0" w:line="360" w:lineRule="auto"/>
              <w:jc w:val="both"/>
            </w:pPr>
            <w:r w:rsidRPr="00334E9C">
              <w:t>280</w:t>
            </w:r>
          </w:p>
        </w:tc>
        <w:tc>
          <w:tcPr>
            <w:tcW w:w="2835" w:type="dxa"/>
            <w:vAlign w:val="center"/>
            <w:hideMark/>
          </w:tcPr>
          <w:p w:rsidR="006F48DA" w:rsidRPr="00334E9C" w:rsidRDefault="006F48DA" w:rsidP="00334E9C">
            <w:pPr>
              <w:pStyle w:val="NormalWeb"/>
              <w:spacing w:before="0" w:beforeAutospacing="0" w:after="0" w:afterAutospacing="0" w:line="360" w:lineRule="auto"/>
              <w:jc w:val="both"/>
            </w:pPr>
            <w:r w:rsidRPr="00334E9C">
              <w:t>77.8%</w:t>
            </w:r>
          </w:p>
        </w:tc>
      </w:tr>
      <w:tr w:rsidR="00334E9C" w:rsidRPr="00334E9C" w:rsidTr="006F48DA">
        <w:trPr>
          <w:tblCellSpacing w:w="15" w:type="dxa"/>
        </w:trPr>
        <w:tc>
          <w:tcPr>
            <w:tcW w:w="3460" w:type="dxa"/>
            <w:vAlign w:val="center"/>
            <w:hideMark/>
          </w:tcPr>
          <w:p w:rsidR="006F48DA" w:rsidRPr="00334E9C" w:rsidRDefault="006F48DA" w:rsidP="00334E9C">
            <w:pPr>
              <w:pStyle w:val="NormalWeb"/>
              <w:spacing w:before="0" w:beforeAutospacing="0" w:after="0" w:afterAutospacing="0" w:line="360" w:lineRule="auto"/>
              <w:jc w:val="both"/>
            </w:pPr>
            <w:r w:rsidRPr="00334E9C">
              <w:t>Neutral</w:t>
            </w:r>
          </w:p>
        </w:tc>
        <w:tc>
          <w:tcPr>
            <w:tcW w:w="2580" w:type="dxa"/>
            <w:vAlign w:val="center"/>
            <w:hideMark/>
          </w:tcPr>
          <w:p w:rsidR="006F48DA" w:rsidRPr="00334E9C" w:rsidRDefault="006F48DA" w:rsidP="00334E9C">
            <w:pPr>
              <w:pStyle w:val="NormalWeb"/>
              <w:spacing w:before="0" w:beforeAutospacing="0" w:after="0" w:afterAutospacing="0" w:line="360" w:lineRule="auto"/>
              <w:jc w:val="both"/>
            </w:pPr>
            <w:r w:rsidRPr="00334E9C">
              <w:t>60</w:t>
            </w:r>
          </w:p>
        </w:tc>
        <w:tc>
          <w:tcPr>
            <w:tcW w:w="2835" w:type="dxa"/>
            <w:vAlign w:val="center"/>
            <w:hideMark/>
          </w:tcPr>
          <w:p w:rsidR="006F48DA" w:rsidRPr="00334E9C" w:rsidRDefault="006F48DA" w:rsidP="00334E9C">
            <w:pPr>
              <w:pStyle w:val="NormalWeb"/>
              <w:spacing w:before="0" w:beforeAutospacing="0" w:after="0" w:afterAutospacing="0" w:line="360" w:lineRule="auto"/>
              <w:jc w:val="both"/>
            </w:pPr>
            <w:r w:rsidRPr="00334E9C">
              <w:t>16.7%</w:t>
            </w:r>
          </w:p>
        </w:tc>
      </w:tr>
      <w:tr w:rsidR="00334E9C" w:rsidRPr="00334E9C" w:rsidTr="006F48DA">
        <w:trPr>
          <w:tblCellSpacing w:w="15" w:type="dxa"/>
        </w:trPr>
        <w:tc>
          <w:tcPr>
            <w:tcW w:w="3460" w:type="dxa"/>
            <w:vAlign w:val="center"/>
            <w:hideMark/>
          </w:tcPr>
          <w:p w:rsidR="006F48DA" w:rsidRPr="00334E9C" w:rsidRDefault="006F48DA" w:rsidP="00334E9C">
            <w:pPr>
              <w:pStyle w:val="NormalWeb"/>
              <w:spacing w:before="0" w:beforeAutospacing="0" w:after="0" w:afterAutospacing="0" w:line="360" w:lineRule="auto"/>
              <w:jc w:val="both"/>
            </w:pPr>
            <w:r w:rsidRPr="00334E9C">
              <w:t>Negative</w:t>
            </w:r>
          </w:p>
        </w:tc>
        <w:tc>
          <w:tcPr>
            <w:tcW w:w="2580" w:type="dxa"/>
            <w:vAlign w:val="center"/>
            <w:hideMark/>
          </w:tcPr>
          <w:p w:rsidR="006F48DA" w:rsidRPr="00334E9C" w:rsidRDefault="006F48DA" w:rsidP="00334E9C">
            <w:pPr>
              <w:pStyle w:val="NormalWeb"/>
              <w:spacing w:before="0" w:beforeAutospacing="0" w:after="0" w:afterAutospacing="0" w:line="360" w:lineRule="auto"/>
              <w:jc w:val="both"/>
            </w:pPr>
            <w:r w:rsidRPr="00334E9C">
              <w:t>20</w:t>
            </w:r>
          </w:p>
        </w:tc>
        <w:tc>
          <w:tcPr>
            <w:tcW w:w="2835" w:type="dxa"/>
            <w:vAlign w:val="center"/>
            <w:hideMark/>
          </w:tcPr>
          <w:p w:rsidR="006F48DA" w:rsidRPr="00334E9C" w:rsidRDefault="006F48DA" w:rsidP="00334E9C">
            <w:pPr>
              <w:pStyle w:val="NormalWeb"/>
              <w:spacing w:before="0" w:beforeAutospacing="0" w:after="0" w:afterAutospacing="0" w:line="360" w:lineRule="auto"/>
              <w:jc w:val="both"/>
            </w:pPr>
            <w:r w:rsidRPr="00334E9C">
              <w:t>5.5%</w:t>
            </w:r>
          </w:p>
        </w:tc>
      </w:tr>
    </w:tbl>
    <w:p w:rsidR="00334E9C" w:rsidRDefault="00334E9C" w:rsidP="00334E9C">
      <w:pPr>
        <w:pStyle w:val="NormalWeb"/>
        <w:spacing w:before="0" w:beforeAutospacing="0" w:after="0" w:afterAutospacing="0" w:line="360" w:lineRule="auto"/>
        <w:jc w:val="both"/>
        <w:rPr>
          <w:rStyle w:val="Strong"/>
          <w:rFonts w:eastAsiaTheme="majorEastAsia"/>
        </w:rPr>
      </w:pPr>
    </w:p>
    <w:p w:rsidR="006F48DA" w:rsidRPr="00334E9C" w:rsidRDefault="006F48DA" w:rsidP="00334E9C">
      <w:pPr>
        <w:pStyle w:val="NormalWeb"/>
        <w:spacing w:before="0" w:beforeAutospacing="0" w:after="0" w:afterAutospacing="0" w:line="360" w:lineRule="auto"/>
        <w:jc w:val="both"/>
      </w:pPr>
      <w:r w:rsidRPr="00334E9C">
        <w:rPr>
          <w:rStyle w:val="Strong"/>
          <w:rFonts w:eastAsiaTheme="majorEastAsia"/>
        </w:rPr>
        <w:t>RQ2: What specific CSR activities contribute most significantly to enhancing Coca-Cola’s brand loyalty?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97"/>
        <w:gridCol w:w="2339"/>
        <w:gridCol w:w="2594"/>
      </w:tblGrid>
      <w:tr w:rsidR="00334E9C" w:rsidRPr="00334E9C" w:rsidTr="006F48DA">
        <w:trPr>
          <w:tblCellSpacing w:w="15" w:type="dxa"/>
        </w:trPr>
        <w:tc>
          <w:tcPr>
            <w:tcW w:w="382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Activity</w:t>
            </w:r>
          </w:p>
        </w:tc>
        <w:tc>
          <w:tcPr>
            <w:tcW w:w="240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Frequency</w:t>
            </w:r>
          </w:p>
        </w:tc>
        <w:tc>
          <w:tcPr>
            <w:tcW w:w="2655"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Percentage</w:t>
            </w:r>
          </w:p>
        </w:tc>
      </w:tr>
      <w:tr w:rsidR="00334E9C" w:rsidRPr="00334E9C" w:rsidTr="006F48DA">
        <w:trPr>
          <w:tblCellSpacing w:w="15" w:type="dxa"/>
        </w:trPr>
        <w:tc>
          <w:tcPr>
            <w:tcW w:w="3820" w:type="dxa"/>
            <w:vAlign w:val="center"/>
            <w:hideMark/>
          </w:tcPr>
          <w:p w:rsidR="006F48DA" w:rsidRPr="00334E9C" w:rsidRDefault="006F48DA" w:rsidP="00334E9C">
            <w:pPr>
              <w:pStyle w:val="NormalWeb"/>
              <w:spacing w:before="0" w:beforeAutospacing="0" w:after="0" w:afterAutospacing="0" w:line="360" w:lineRule="auto"/>
              <w:jc w:val="both"/>
            </w:pPr>
            <w:r w:rsidRPr="00334E9C">
              <w:t>Water Replenishment</w:t>
            </w:r>
          </w:p>
        </w:tc>
        <w:tc>
          <w:tcPr>
            <w:tcW w:w="2400" w:type="dxa"/>
            <w:vAlign w:val="center"/>
            <w:hideMark/>
          </w:tcPr>
          <w:p w:rsidR="006F48DA" w:rsidRPr="00334E9C" w:rsidRDefault="006F48DA" w:rsidP="00334E9C">
            <w:pPr>
              <w:pStyle w:val="NormalWeb"/>
              <w:spacing w:before="0" w:beforeAutospacing="0" w:after="0" w:afterAutospacing="0" w:line="360" w:lineRule="auto"/>
              <w:jc w:val="both"/>
            </w:pPr>
            <w:r w:rsidRPr="00334E9C">
              <w:t>150</w:t>
            </w:r>
          </w:p>
        </w:tc>
        <w:tc>
          <w:tcPr>
            <w:tcW w:w="2655" w:type="dxa"/>
            <w:vAlign w:val="center"/>
            <w:hideMark/>
          </w:tcPr>
          <w:p w:rsidR="006F48DA" w:rsidRPr="00334E9C" w:rsidRDefault="006F48DA" w:rsidP="00334E9C">
            <w:pPr>
              <w:pStyle w:val="NormalWeb"/>
              <w:spacing w:before="0" w:beforeAutospacing="0" w:after="0" w:afterAutospacing="0" w:line="360" w:lineRule="auto"/>
              <w:jc w:val="both"/>
            </w:pPr>
            <w:r w:rsidRPr="00334E9C">
              <w:t>41.7%</w:t>
            </w:r>
          </w:p>
        </w:tc>
      </w:tr>
      <w:tr w:rsidR="00334E9C" w:rsidRPr="00334E9C" w:rsidTr="006F48DA">
        <w:trPr>
          <w:tblCellSpacing w:w="15" w:type="dxa"/>
        </w:trPr>
        <w:tc>
          <w:tcPr>
            <w:tcW w:w="3820" w:type="dxa"/>
            <w:vAlign w:val="center"/>
            <w:hideMark/>
          </w:tcPr>
          <w:p w:rsidR="006F48DA" w:rsidRPr="00334E9C" w:rsidRDefault="006F48DA" w:rsidP="00334E9C">
            <w:pPr>
              <w:pStyle w:val="NormalWeb"/>
              <w:spacing w:before="0" w:beforeAutospacing="0" w:after="0" w:afterAutospacing="0" w:line="360" w:lineRule="auto"/>
              <w:jc w:val="both"/>
            </w:pPr>
            <w:r w:rsidRPr="00334E9C">
              <w:t>Sustainable Packaging</w:t>
            </w:r>
          </w:p>
        </w:tc>
        <w:tc>
          <w:tcPr>
            <w:tcW w:w="2400" w:type="dxa"/>
            <w:vAlign w:val="center"/>
            <w:hideMark/>
          </w:tcPr>
          <w:p w:rsidR="006F48DA" w:rsidRPr="00334E9C" w:rsidRDefault="006F48DA" w:rsidP="00334E9C">
            <w:pPr>
              <w:pStyle w:val="NormalWeb"/>
              <w:spacing w:before="0" w:beforeAutospacing="0" w:after="0" w:afterAutospacing="0" w:line="360" w:lineRule="auto"/>
              <w:jc w:val="both"/>
            </w:pPr>
            <w:r w:rsidRPr="00334E9C">
              <w:t>120</w:t>
            </w:r>
          </w:p>
        </w:tc>
        <w:tc>
          <w:tcPr>
            <w:tcW w:w="2655" w:type="dxa"/>
            <w:vAlign w:val="center"/>
            <w:hideMark/>
          </w:tcPr>
          <w:p w:rsidR="006F48DA" w:rsidRPr="00334E9C" w:rsidRDefault="006F48DA" w:rsidP="00334E9C">
            <w:pPr>
              <w:pStyle w:val="NormalWeb"/>
              <w:spacing w:before="0" w:beforeAutospacing="0" w:after="0" w:afterAutospacing="0" w:line="360" w:lineRule="auto"/>
              <w:jc w:val="both"/>
            </w:pPr>
            <w:r w:rsidRPr="00334E9C">
              <w:t>33.3%</w:t>
            </w:r>
          </w:p>
        </w:tc>
      </w:tr>
      <w:tr w:rsidR="00334E9C" w:rsidRPr="00334E9C" w:rsidTr="006F48DA">
        <w:trPr>
          <w:tblCellSpacing w:w="15" w:type="dxa"/>
        </w:trPr>
        <w:tc>
          <w:tcPr>
            <w:tcW w:w="3820" w:type="dxa"/>
            <w:vAlign w:val="center"/>
            <w:hideMark/>
          </w:tcPr>
          <w:p w:rsidR="006F48DA" w:rsidRPr="00334E9C" w:rsidRDefault="006F48DA" w:rsidP="00334E9C">
            <w:pPr>
              <w:pStyle w:val="NormalWeb"/>
              <w:spacing w:before="0" w:beforeAutospacing="0" w:after="0" w:afterAutospacing="0" w:line="360" w:lineRule="auto"/>
              <w:jc w:val="both"/>
            </w:pPr>
            <w:r w:rsidRPr="00334E9C">
              <w:t>Community Programs</w:t>
            </w:r>
          </w:p>
        </w:tc>
        <w:tc>
          <w:tcPr>
            <w:tcW w:w="2400" w:type="dxa"/>
            <w:vAlign w:val="center"/>
            <w:hideMark/>
          </w:tcPr>
          <w:p w:rsidR="006F48DA" w:rsidRPr="00334E9C" w:rsidRDefault="006F48DA" w:rsidP="00334E9C">
            <w:pPr>
              <w:pStyle w:val="NormalWeb"/>
              <w:spacing w:before="0" w:beforeAutospacing="0" w:after="0" w:afterAutospacing="0" w:line="360" w:lineRule="auto"/>
              <w:jc w:val="both"/>
            </w:pPr>
            <w:r w:rsidRPr="00334E9C">
              <w:t>90</w:t>
            </w:r>
          </w:p>
        </w:tc>
        <w:tc>
          <w:tcPr>
            <w:tcW w:w="2655" w:type="dxa"/>
            <w:vAlign w:val="center"/>
            <w:hideMark/>
          </w:tcPr>
          <w:p w:rsidR="006F48DA" w:rsidRPr="00334E9C" w:rsidRDefault="006F48DA" w:rsidP="00334E9C">
            <w:pPr>
              <w:pStyle w:val="NormalWeb"/>
              <w:spacing w:before="0" w:beforeAutospacing="0" w:after="0" w:afterAutospacing="0" w:line="360" w:lineRule="auto"/>
              <w:jc w:val="both"/>
            </w:pPr>
            <w:r w:rsidRPr="00334E9C">
              <w:t>25%</w:t>
            </w:r>
          </w:p>
        </w:tc>
      </w:tr>
    </w:tbl>
    <w:p w:rsidR="00334E9C" w:rsidRDefault="00334E9C" w:rsidP="00334E9C">
      <w:pPr>
        <w:pStyle w:val="NormalWeb"/>
        <w:spacing w:before="0" w:beforeAutospacing="0" w:after="0" w:afterAutospacing="0" w:line="360" w:lineRule="auto"/>
        <w:jc w:val="both"/>
        <w:rPr>
          <w:rStyle w:val="Strong"/>
          <w:rFonts w:eastAsiaTheme="majorEastAsia"/>
        </w:rPr>
      </w:pPr>
    </w:p>
    <w:p w:rsidR="006F48DA" w:rsidRPr="00334E9C" w:rsidRDefault="006F48DA" w:rsidP="00334E9C">
      <w:pPr>
        <w:pStyle w:val="NormalWeb"/>
        <w:spacing w:before="0" w:beforeAutospacing="0" w:after="0" w:afterAutospacing="0" w:line="360" w:lineRule="auto"/>
        <w:jc w:val="both"/>
      </w:pPr>
      <w:r w:rsidRPr="00334E9C">
        <w:rPr>
          <w:rStyle w:val="Strong"/>
          <w:rFonts w:eastAsiaTheme="majorEastAsia"/>
        </w:rPr>
        <w:t>RQ3: How does digital media amplify the impact of Coca-Cola’s CSR on its brand image?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16"/>
        <w:gridCol w:w="1927"/>
        <w:gridCol w:w="2687"/>
      </w:tblGrid>
      <w:tr w:rsidR="00334E9C" w:rsidRPr="00334E9C" w:rsidTr="006F48DA">
        <w:trPr>
          <w:tblCellSpacing w:w="15" w:type="dxa"/>
        </w:trPr>
        <w:tc>
          <w:tcPr>
            <w:tcW w:w="418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Response</w:t>
            </w:r>
          </w:p>
        </w:tc>
        <w:tc>
          <w:tcPr>
            <w:tcW w:w="195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Frequency</w:t>
            </w:r>
          </w:p>
        </w:tc>
        <w:tc>
          <w:tcPr>
            <w:tcW w:w="2745"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Percentage</w:t>
            </w:r>
          </w:p>
        </w:tc>
      </w:tr>
      <w:tr w:rsidR="00334E9C" w:rsidRPr="00334E9C" w:rsidTr="006F48DA">
        <w:trPr>
          <w:tblCellSpacing w:w="15" w:type="dxa"/>
        </w:trPr>
        <w:tc>
          <w:tcPr>
            <w:tcW w:w="4180" w:type="dxa"/>
            <w:vAlign w:val="center"/>
            <w:hideMark/>
          </w:tcPr>
          <w:p w:rsidR="006F48DA" w:rsidRPr="00334E9C" w:rsidRDefault="006F48DA" w:rsidP="00334E9C">
            <w:pPr>
              <w:pStyle w:val="NormalWeb"/>
              <w:spacing w:before="0" w:beforeAutospacing="0" w:after="0" w:afterAutospacing="0" w:line="360" w:lineRule="auto"/>
              <w:jc w:val="both"/>
            </w:pPr>
            <w:r w:rsidRPr="00334E9C">
              <w:t>High</w:t>
            </w:r>
          </w:p>
        </w:tc>
        <w:tc>
          <w:tcPr>
            <w:tcW w:w="1950" w:type="dxa"/>
            <w:vAlign w:val="center"/>
            <w:hideMark/>
          </w:tcPr>
          <w:p w:rsidR="006F48DA" w:rsidRPr="00334E9C" w:rsidRDefault="006F48DA" w:rsidP="00334E9C">
            <w:pPr>
              <w:pStyle w:val="NormalWeb"/>
              <w:spacing w:before="0" w:beforeAutospacing="0" w:after="0" w:afterAutospacing="0" w:line="360" w:lineRule="auto"/>
              <w:jc w:val="both"/>
            </w:pPr>
            <w:r w:rsidRPr="00334E9C">
              <w:t>250</w:t>
            </w:r>
          </w:p>
        </w:tc>
        <w:tc>
          <w:tcPr>
            <w:tcW w:w="2745" w:type="dxa"/>
            <w:vAlign w:val="center"/>
            <w:hideMark/>
          </w:tcPr>
          <w:p w:rsidR="006F48DA" w:rsidRPr="00334E9C" w:rsidRDefault="006F48DA" w:rsidP="00334E9C">
            <w:pPr>
              <w:pStyle w:val="NormalWeb"/>
              <w:spacing w:before="0" w:beforeAutospacing="0" w:after="0" w:afterAutospacing="0" w:line="360" w:lineRule="auto"/>
              <w:jc w:val="both"/>
            </w:pPr>
            <w:r w:rsidRPr="00334E9C">
              <w:t>69.4%</w:t>
            </w:r>
          </w:p>
        </w:tc>
      </w:tr>
      <w:tr w:rsidR="00334E9C" w:rsidRPr="00334E9C" w:rsidTr="006F48DA">
        <w:trPr>
          <w:tblCellSpacing w:w="15" w:type="dxa"/>
        </w:trPr>
        <w:tc>
          <w:tcPr>
            <w:tcW w:w="4180" w:type="dxa"/>
            <w:vAlign w:val="center"/>
            <w:hideMark/>
          </w:tcPr>
          <w:p w:rsidR="006F48DA" w:rsidRPr="00334E9C" w:rsidRDefault="006F48DA" w:rsidP="00334E9C">
            <w:pPr>
              <w:pStyle w:val="NormalWeb"/>
              <w:spacing w:before="0" w:beforeAutospacing="0" w:after="0" w:afterAutospacing="0" w:line="360" w:lineRule="auto"/>
              <w:jc w:val="both"/>
            </w:pPr>
            <w:r w:rsidRPr="00334E9C">
              <w:t>Moderate</w:t>
            </w:r>
          </w:p>
        </w:tc>
        <w:tc>
          <w:tcPr>
            <w:tcW w:w="1950" w:type="dxa"/>
            <w:vAlign w:val="center"/>
            <w:hideMark/>
          </w:tcPr>
          <w:p w:rsidR="006F48DA" w:rsidRPr="00334E9C" w:rsidRDefault="006F48DA" w:rsidP="00334E9C">
            <w:pPr>
              <w:pStyle w:val="NormalWeb"/>
              <w:spacing w:before="0" w:beforeAutospacing="0" w:after="0" w:afterAutospacing="0" w:line="360" w:lineRule="auto"/>
              <w:jc w:val="both"/>
            </w:pPr>
            <w:r w:rsidRPr="00334E9C">
              <w:t>80</w:t>
            </w:r>
          </w:p>
        </w:tc>
        <w:tc>
          <w:tcPr>
            <w:tcW w:w="2745" w:type="dxa"/>
            <w:vAlign w:val="center"/>
            <w:hideMark/>
          </w:tcPr>
          <w:p w:rsidR="006F48DA" w:rsidRPr="00334E9C" w:rsidRDefault="006F48DA" w:rsidP="00334E9C">
            <w:pPr>
              <w:pStyle w:val="NormalWeb"/>
              <w:spacing w:before="0" w:beforeAutospacing="0" w:after="0" w:afterAutospacing="0" w:line="360" w:lineRule="auto"/>
              <w:jc w:val="both"/>
            </w:pPr>
            <w:r w:rsidRPr="00334E9C">
              <w:t>22.2%</w:t>
            </w:r>
          </w:p>
        </w:tc>
      </w:tr>
      <w:tr w:rsidR="00334E9C" w:rsidRPr="00334E9C" w:rsidTr="006F48DA">
        <w:trPr>
          <w:tblCellSpacing w:w="15" w:type="dxa"/>
        </w:trPr>
        <w:tc>
          <w:tcPr>
            <w:tcW w:w="4180" w:type="dxa"/>
            <w:vAlign w:val="center"/>
            <w:hideMark/>
          </w:tcPr>
          <w:p w:rsidR="006F48DA" w:rsidRPr="00334E9C" w:rsidRDefault="006F48DA" w:rsidP="00334E9C">
            <w:pPr>
              <w:pStyle w:val="NormalWeb"/>
              <w:spacing w:before="0" w:beforeAutospacing="0" w:after="0" w:afterAutospacing="0" w:line="360" w:lineRule="auto"/>
              <w:jc w:val="both"/>
            </w:pPr>
            <w:r w:rsidRPr="00334E9C">
              <w:t>Low</w:t>
            </w:r>
          </w:p>
        </w:tc>
        <w:tc>
          <w:tcPr>
            <w:tcW w:w="1950" w:type="dxa"/>
            <w:vAlign w:val="center"/>
            <w:hideMark/>
          </w:tcPr>
          <w:p w:rsidR="006F48DA" w:rsidRPr="00334E9C" w:rsidRDefault="006F48DA" w:rsidP="00334E9C">
            <w:pPr>
              <w:pStyle w:val="NormalWeb"/>
              <w:spacing w:before="0" w:beforeAutospacing="0" w:after="0" w:afterAutospacing="0" w:line="360" w:lineRule="auto"/>
              <w:jc w:val="both"/>
            </w:pPr>
            <w:r w:rsidRPr="00334E9C">
              <w:t>30</w:t>
            </w:r>
          </w:p>
        </w:tc>
        <w:tc>
          <w:tcPr>
            <w:tcW w:w="2745" w:type="dxa"/>
            <w:vAlign w:val="center"/>
            <w:hideMark/>
          </w:tcPr>
          <w:p w:rsidR="006F48DA" w:rsidRPr="00334E9C" w:rsidRDefault="006F48DA" w:rsidP="00334E9C">
            <w:pPr>
              <w:pStyle w:val="NormalWeb"/>
              <w:spacing w:before="0" w:beforeAutospacing="0" w:after="0" w:afterAutospacing="0" w:line="360" w:lineRule="auto"/>
              <w:jc w:val="both"/>
            </w:pPr>
            <w:r w:rsidRPr="00334E9C">
              <w:t>8.3%</w:t>
            </w:r>
          </w:p>
        </w:tc>
      </w:tr>
    </w:tbl>
    <w:p w:rsidR="00334E9C" w:rsidRDefault="00334E9C" w:rsidP="00334E9C">
      <w:pPr>
        <w:pStyle w:val="NormalWeb"/>
        <w:spacing w:before="0" w:beforeAutospacing="0" w:after="0" w:afterAutospacing="0" w:line="360" w:lineRule="auto"/>
        <w:jc w:val="both"/>
        <w:rPr>
          <w:rStyle w:val="Strong"/>
          <w:rFonts w:eastAsiaTheme="majorEastAsia"/>
        </w:rPr>
      </w:pPr>
    </w:p>
    <w:p w:rsidR="00334E9C" w:rsidRDefault="00334E9C" w:rsidP="00334E9C">
      <w:pPr>
        <w:pStyle w:val="NormalWeb"/>
        <w:spacing w:before="0" w:beforeAutospacing="0" w:after="0" w:afterAutospacing="0" w:line="360" w:lineRule="auto"/>
        <w:jc w:val="both"/>
        <w:rPr>
          <w:rStyle w:val="Strong"/>
          <w:rFonts w:eastAsiaTheme="majorEastAsia"/>
        </w:rPr>
      </w:pPr>
    </w:p>
    <w:p w:rsidR="00334E9C" w:rsidRDefault="00334E9C" w:rsidP="00334E9C">
      <w:pPr>
        <w:pStyle w:val="NormalWeb"/>
        <w:spacing w:before="0" w:beforeAutospacing="0" w:after="0" w:afterAutospacing="0" w:line="360" w:lineRule="auto"/>
        <w:jc w:val="both"/>
        <w:rPr>
          <w:rStyle w:val="Strong"/>
          <w:rFonts w:eastAsiaTheme="majorEastAsia"/>
        </w:rPr>
      </w:pPr>
    </w:p>
    <w:p w:rsidR="006F48DA" w:rsidRPr="00334E9C" w:rsidRDefault="006F48DA" w:rsidP="00334E9C">
      <w:pPr>
        <w:pStyle w:val="NormalWeb"/>
        <w:spacing w:before="0" w:beforeAutospacing="0" w:after="0" w:afterAutospacing="0" w:line="360" w:lineRule="auto"/>
        <w:jc w:val="both"/>
      </w:pPr>
      <w:r w:rsidRPr="00334E9C">
        <w:rPr>
          <w:rStyle w:val="Strong"/>
          <w:rFonts w:eastAsiaTheme="majorEastAsia"/>
        </w:rPr>
        <w:lastRenderedPageBreak/>
        <w:t>RQ4: What are the challenges faced by Coca-Cola in aligning its CSR efforts with stakeholder expectations?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11"/>
        <w:gridCol w:w="2424"/>
        <w:gridCol w:w="2595"/>
      </w:tblGrid>
      <w:tr w:rsidR="00334E9C" w:rsidRPr="00334E9C" w:rsidTr="00C07020">
        <w:trPr>
          <w:tblCellSpacing w:w="15" w:type="dxa"/>
        </w:trPr>
        <w:tc>
          <w:tcPr>
            <w:tcW w:w="373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Challenge</w:t>
            </w:r>
          </w:p>
        </w:tc>
        <w:tc>
          <w:tcPr>
            <w:tcW w:w="249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Frequency</w:t>
            </w:r>
          </w:p>
        </w:tc>
        <w:tc>
          <w:tcPr>
            <w:tcW w:w="2655"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Percentage</w:t>
            </w:r>
          </w:p>
        </w:tc>
      </w:tr>
      <w:tr w:rsidR="00334E9C" w:rsidRPr="00334E9C" w:rsidTr="00C07020">
        <w:trPr>
          <w:tblCellSpacing w:w="15" w:type="dxa"/>
        </w:trPr>
        <w:tc>
          <w:tcPr>
            <w:tcW w:w="3730" w:type="dxa"/>
            <w:vAlign w:val="center"/>
            <w:hideMark/>
          </w:tcPr>
          <w:p w:rsidR="006F48DA" w:rsidRPr="00334E9C" w:rsidRDefault="006F48DA" w:rsidP="00334E9C">
            <w:pPr>
              <w:pStyle w:val="NormalWeb"/>
              <w:spacing w:before="0" w:beforeAutospacing="0" w:after="0" w:afterAutospacing="0" w:line="360" w:lineRule="auto"/>
              <w:jc w:val="both"/>
            </w:pPr>
            <w:r w:rsidRPr="00334E9C">
              <w:t>Greenwashing Claims</w:t>
            </w:r>
          </w:p>
        </w:tc>
        <w:tc>
          <w:tcPr>
            <w:tcW w:w="2490" w:type="dxa"/>
            <w:vAlign w:val="center"/>
            <w:hideMark/>
          </w:tcPr>
          <w:p w:rsidR="006F48DA" w:rsidRPr="00334E9C" w:rsidRDefault="006F48DA" w:rsidP="00334E9C">
            <w:pPr>
              <w:pStyle w:val="NormalWeb"/>
              <w:spacing w:before="0" w:beforeAutospacing="0" w:after="0" w:afterAutospacing="0" w:line="360" w:lineRule="auto"/>
              <w:jc w:val="both"/>
            </w:pPr>
            <w:r w:rsidRPr="00334E9C">
              <w:t>140</w:t>
            </w:r>
          </w:p>
        </w:tc>
        <w:tc>
          <w:tcPr>
            <w:tcW w:w="2655" w:type="dxa"/>
            <w:vAlign w:val="center"/>
            <w:hideMark/>
          </w:tcPr>
          <w:p w:rsidR="006F48DA" w:rsidRPr="00334E9C" w:rsidRDefault="006F48DA" w:rsidP="00334E9C">
            <w:pPr>
              <w:pStyle w:val="NormalWeb"/>
              <w:spacing w:before="0" w:beforeAutospacing="0" w:after="0" w:afterAutospacing="0" w:line="360" w:lineRule="auto"/>
              <w:jc w:val="both"/>
            </w:pPr>
            <w:r w:rsidRPr="00334E9C">
              <w:t>38.9%</w:t>
            </w:r>
          </w:p>
        </w:tc>
      </w:tr>
      <w:tr w:rsidR="00334E9C" w:rsidRPr="00334E9C" w:rsidTr="00C07020">
        <w:trPr>
          <w:tblCellSpacing w:w="15" w:type="dxa"/>
        </w:trPr>
        <w:tc>
          <w:tcPr>
            <w:tcW w:w="3730" w:type="dxa"/>
            <w:vAlign w:val="center"/>
            <w:hideMark/>
          </w:tcPr>
          <w:p w:rsidR="006F48DA" w:rsidRPr="00334E9C" w:rsidRDefault="006F48DA" w:rsidP="00334E9C">
            <w:pPr>
              <w:pStyle w:val="NormalWeb"/>
              <w:spacing w:before="0" w:beforeAutospacing="0" w:after="0" w:afterAutospacing="0" w:line="360" w:lineRule="auto"/>
              <w:jc w:val="both"/>
            </w:pPr>
            <w:r w:rsidRPr="00334E9C">
              <w:t>Health Concerns</w:t>
            </w:r>
          </w:p>
        </w:tc>
        <w:tc>
          <w:tcPr>
            <w:tcW w:w="2490" w:type="dxa"/>
            <w:vAlign w:val="center"/>
            <w:hideMark/>
          </w:tcPr>
          <w:p w:rsidR="006F48DA" w:rsidRPr="00334E9C" w:rsidRDefault="006F48DA" w:rsidP="00334E9C">
            <w:pPr>
              <w:pStyle w:val="NormalWeb"/>
              <w:spacing w:before="0" w:beforeAutospacing="0" w:after="0" w:afterAutospacing="0" w:line="360" w:lineRule="auto"/>
              <w:jc w:val="both"/>
            </w:pPr>
            <w:r w:rsidRPr="00334E9C">
              <w:t>110</w:t>
            </w:r>
          </w:p>
        </w:tc>
        <w:tc>
          <w:tcPr>
            <w:tcW w:w="2655" w:type="dxa"/>
            <w:vAlign w:val="center"/>
            <w:hideMark/>
          </w:tcPr>
          <w:p w:rsidR="006F48DA" w:rsidRPr="00334E9C" w:rsidRDefault="006F48DA" w:rsidP="00334E9C">
            <w:pPr>
              <w:pStyle w:val="NormalWeb"/>
              <w:spacing w:before="0" w:beforeAutospacing="0" w:after="0" w:afterAutospacing="0" w:line="360" w:lineRule="auto"/>
              <w:jc w:val="both"/>
            </w:pPr>
            <w:r w:rsidRPr="00334E9C">
              <w:t>30.6%</w:t>
            </w:r>
          </w:p>
        </w:tc>
      </w:tr>
      <w:tr w:rsidR="00334E9C" w:rsidRPr="00334E9C" w:rsidTr="00C07020">
        <w:trPr>
          <w:tblCellSpacing w:w="15" w:type="dxa"/>
        </w:trPr>
        <w:tc>
          <w:tcPr>
            <w:tcW w:w="3730" w:type="dxa"/>
            <w:vAlign w:val="center"/>
            <w:hideMark/>
          </w:tcPr>
          <w:p w:rsidR="006F48DA" w:rsidRPr="00334E9C" w:rsidRDefault="006F48DA" w:rsidP="00334E9C">
            <w:pPr>
              <w:pStyle w:val="NormalWeb"/>
              <w:spacing w:before="0" w:beforeAutospacing="0" w:after="0" w:afterAutospacing="0" w:line="360" w:lineRule="auto"/>
              <w:jc w:val="both"/>
            </w:pPr>
            <w:r w:rsidRPr="00334E9C">
              <w:t>Regional Variations</w:t>
            </w:r>
          </w:p>
        </w:tc>
        <w:tc>
          <w:tcPr>
            <w:tcW w:w="2490" w:type="dxa"/>
            <w:vAlign w:val="center"/>
            <w:hideMark/>
          </w:tcPr>
          <w:p w:rsidR="006F48DA" w:rsidRPr="00334E9C" w:rsidRDefault="006F48DA" w:rsidP="00334E9C">
            <w:pPr>
              <w:pStyle w:val="NormalWeb"/>
              <w:spacing w:before="0" w:beforeAutospacing="0" w:after="0" w:afterAutospacing="0" w:line="360" w:lineRule="auto"/>
              <w:jc w:val="both"/>
            </w:pPr>
            <w:r w:rsidRPr="00334E9C">
              <w:t>110</w:t>
            </w:r>
          </w:p>
        </w:tc>
        <w:tc>
          <w:tcPr>
            <w:tcW w:w="2655" w:type="dxa"/>
            <w:vAlign w:val="center"/>
            <w:hideMark/>
          </w:tcPr>
          <w:p w:rsidR="006F48DA" w:rsidRPr="00334E9C" w:rsidRDefault="006F48DA" w:rsidP="00334E9C">
            <w:pPr>
              <w:pStyle w:val="NormalWeb"/>
              <w:spacing w:before="0" w:beforeAutospacing="0" w:after="0" w:afterAutospacing="0" w:line="360" w:lineRule="auto"/>
              <w:jc w:val="both"/>
            </w:pPr>
            <w:r w:rsidRPr="00334E9C">
              <w:t>30.6%</w:t>
            </w:r>
          </w:p>
        </w:tc>
      </w:tr>
    </w:tbl>
    <w:p w:rsidR="00334E9C" w:rsidRDefault="00334E9C" w:rsidP="00334E9C">
      <w:pPr>
        <w:pStyle w:val="NormalWeb"/>
        <w:spacing w:before="0" w:beforeAutospacing="0" w:after="0" w:afterAutospacing="0" w:line="360" w:lineRule="auto"/>
        <w:jc w:val="both"/>
        <w:rPr>
          <w:rStyle w:val="Strong"/>
          <w:rFonts w:eastAsiaTheme="majorEastAsia"/>
        </w:rPr>
      </w:pPr>
    </w:p>
    <w:p w:rsidR="006F48DA" w:rsidRPr="00334E9C" w:rsidRDefault="006F48DA" w:rsidP="00334E9C">
      <w:pPr>
        <w:pStyle w:val="NormalWeb"/>
        <w:spacing w:before="0" w:beforeAutospacing="0" w:after="0" w:afterAutospacing="0" w:line="360" w:lineRule="auto"/>
        <w:jc w:val="both"/>
      </w:pPr>
      <w:r w:rsidRPr="00334E9C">
        <w:rPr>
          <w:rStyle w:val="Strong"/>
          <w:rFonts w:eastAsiaTheme="majorEastAsia"/>
        </w:rPr>
        <w:t>RQ5: How effective are Coca-Cola’s CSR strategies in mitigating negative perceptions related to health and environmental concerns?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609"/>
        <w:gridCol w:w="2425"/>
        <w:gridCol w:w="2596"/>
      </w:tblGrid>
      <w:tr w:rsidR="00334E9C" w:rsidRPr="00334E9C" w:rsidTr="00C07020">
        <w:trPr>
          <w:tblCellSpacing w:w="15" w:type="dxa"/>
        </w:trPr>
        <w:tc>
          <w:tcPr>
            <w:tcW w:w="373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Effectiveness</w:t>
            </w:r>
          </w:p>
        </w:tc>
        <w:tc>
          <w:tcPr>
            <w:tcW w:w="2490"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Frequency</w:t>
            </w:r>
          </w:p>
        </w:tc>
        <w:tc>
          <w:tcPr>
            <w:tcW w:w="2655" w:type="dxa"/>
            <w:vAlign w:val="center"/>
            <w:hideMark/>
          </w:tcPr>
          <w:p w:rsidR="006F48DA" w:rsidRPr="00334E9C" w:rsidRDefault="006F48DA" w:rsidP="00334E9C">
            <w:pPr>
              <w:pStyle w:val="NormalWeb"/>
              <w:spacing w:before="0" w:beforeAutospacing="0" w:after="0" w:afterAutospacing="0" w:line="360" w:lineRule="auto"/>
              <w:jc w:val="both"/>
              <w:rPr>
                <w:b/>
                <w:bCs/>
              </w:rPr>
            </w:pPr>
            <w:r w:rsidRPr="00334E9C">
              <w:rPr>
                <w:b/>
                <w:bCs/>
              </w:rPr>
              <w:t>Percentage</w:t>
            </w:r>
          </w:p>
        </w:tc>
      </w:tr>
      <w:tr w:rsidR="00334E9C" w:rsidRPr="00334E9C" w:rsidTr="00C07020">
        <w:trPr>
          <w:tblCellSpacing w:w="15" w:type="dxa"/>
        </w:trPr>
        <w:tc>
          <w:tcPr>
            <w:tcW w:w="3730" w:type="dxa"/>
            <w:vAlign w:val="center"/>
            <w:hideMark/>
          </w:tcPr>
          <w:p w:rsidR="006F48DA" w:rsidRPr="00334E9C" w:rsidRDefault="006F48DA" w:rsidP="00334E9C">
            <w:pPr>
              <w:pStyle w:val="NormalWeb"/>
              <w:spacing w:before="0" w:beforeAutospacing="0" w:after="0" w:afterAutospacing="0" w:line="360" w:lineRule="auto"/>
              <w:jc w:val="both"/>
            </w:pPr>
            <w:r w:rsidRPr="00334E9C">
              <w:t>High</w:t>
            </w:r>
          </w:p>
        </w:tc>
        <w:tc>
          <w:tcPr>
            <w:tcW w:w="2490" w:type="dxa"/>
            <w:vAlign w:val="center"/>
            <w:hideMark/>
          </w:tcPr>
          <w:p w:rsidR="006F48DA" w:rsidRPr="00334E9C" w:rsidRDefault="006F48DA" w:rsidP="00334E9C">
            <w:pPr>
              <w:pStyle w:val="NormalWeb"/>
              <w:spacing w:before="0" w:beforeAutospacing="0" w:after="0" w:afterAutospacing="0" w:line="360" w:lineRule="auto"/>
              <w:jc w:val="both"/>
            </w:pPr>
            <w:r w:rsidRPr="00334E9C">
              <w:t>200</w:t>
            </w:r>
          </w:p>
        </w:tc>
        <w:tc>
          <w:tcPr>
            <w:tcW w:w="2655" w:type="dxa"/>
            <w:vAlign w:val="center"/>
            <w:hideMark/>
          </w:tcPr>
          <w:p w:rsidR="006F48DA" w:rsidRPr="00334E9C" w:rsidRDefault="006F48DA" w:rsidP="00334E9C">
            <w:pPr>
              <w:pStyle w:val="NormalWeb"/>
              <w:spacing w:before="0" w:beforeAutospacing="0" w:after="0" w:afterAutospacing="0" w:line="360" w:lineRule="auto"/>
              <w:jc w:val="both"/>
            </w:pPr>
            <w:r w:rsidRPr="00334E9C">
              <w:t>55.6%</w:t>
            </w:r>
          </w:p>
        </w:tc>
      </w:tr>
      <w:tr w:rsidR="00334E9C" w:rsidRPr="00334E9C" w:rsidTr="00C07020">
        <w:trPr>
          <w:tblCellSpacing w:w="15" w:type="dxa"/>
        </w:trPr>
        <w:tc>
          <w:tcPr>
            <w:tcW w:w="3730" w:type="dxa"/>
            <w:vAlign w:val="center"/>
            <w:hideMark/>
          </w:tcPr>
          <w:p w:rsidR="006F48DA" w:rsidRPr="00334E9C" w:rsidRDefault="006F48DA" w:rsidP="00334E9C">
            <w:pPr>
              <w:pStyle w:val="NormalWeb"/>
              <w:spacing w:before="0" w:beforeAutospacing="0" w:after="0" w:afterAutospacing="0" w:line="360" w:lineRule="auto"/>
              <w:jc w:val="both"/>
            </w:pPr>
            <w:r w:rsidRPr="00334E9C">
              <w:t>Moderate</w:t>
            </w:r>
          </w:p>
        </w:tc>
        <w:tc>
          <w:tcPr>
            <w:tcW w:w="2490" w:type="dxa"/>
            <w:vAlign w:val="center"/>
            <w:hideMark/>
          </w:tcPr>
          <w:p w:rsidR="006F48DA" w:rsidRPr="00334E9C" w:rsidRDefault="006F48DA" w:rsidP="00334E9C">
            <w:pPr>
              <w:pStyle w:val="NormalWeb"/>
              <w:spacing w:before="0" w:beforeAutospacing="0" w:after="0" w:afterAutospacing="0" w:line="360" w:lineRule="auto"/>
              <w:jc w:val="both"/>
            </w:pPr>
            <w:r w:rsidRPr="00334E9C">
              <w:t>120</w:t>
            </w:r>
          </w:p>
        </w:tc>
        <w:tc>
          <w:tcPr>
            <w:tcW w:w="2655" w:type="dxa"/>
            <w:vAlign w:val="center"/>
            <w:hideMark/>
          </w:tcPr>
          <w:p w:rsidR="006F48DA" w:rsidRPr="00334E9C" w:rsidRDefault="006F48DA" w:rsidP="00334E9C">
            <w:pPr>
              <w:pStyle w:val="NormalWeb"/>
              <w:spacing w:before="0" w:beforeAutospacing="0" w:after="0" w:afterAutospacing="0" w:line="360" w:lineRule="auto"/>
              <w:jc w:val="both"/>
            </w:pPr>
            <w:r w:rsidRPr="00334E9C">
              <w:t>33.3%</w:t>
            </w:r>
          </w:p>
        </w:tc>
      </w:tr>
      <w:tr w:rsidR="00334E9C" w:rsidRPr="00334E9C" w:rsidTr="00C07020">
        <w:trPr>
          <w:tblCellSpacing w:w="15" w:type="dxa"/>
        </w:trPr>
        <w:tc>
          <w:tcPr>
            <w:tcW w:w="3730" w:type="dxa"/>
            <w:vAlign w:val="center"/>
            <w:hideMark/>
          </w:tcPr>
          <w:p w:rsidR="006F48DA" w:rsidRPr="00334E9C" w:rsidRDefault="006F48DA" w:rsidP="00334E9C">
            <w:pPr>
              <w:pStyle w:val="NormalWeb"/>
              <w:spacing w:before="0" w:beforeAutospacing="0" w:after="0" w:afterAutospacing="0" w:line="360" w:lineRule="auto"/>
              <w:jc w:val="both"/>
            </w:pPr>
            <w:r w:rsidRPr="00334E9C">
              <w:t>Low</w:t>
            </w:r>
          </w:p>
        </w:tc>
        <w:tc>
          <w:tcPr>
            <w:tcW w:w="2490" w:type="dxa"/>
            <w:vAlign w:val="center"/>
            <w:hideMark/>
          </w:tcPr>
          <w:p w:rsidR="006F48DA" w:rsidRPr="00334E9C" w:rsidRDefault="006F48DA" w:rsidP="00334E9C">
            <w:pPr>
              <w:pStyle w:val="NormalWeb"/>
              <w:spacing w:before="0" w:beforeAutospacing="0" w:after="0" w:afterAutospacing="0" w:line="360" w:lineRule="auto"/>
              <w:jc w:val="both"/>
            </w:pPr>
            <w:r w:rsidRPr="00334E9C">
              <w:t>40</w:t>
            </w:r>
          </w:p>
        </w:tc>
        <w:tc>
          <w:tcPr>
            <w:tcW w:w="2655" w:type="dxa"/>
            <w:vAlign w:val="center"/>
            <w:hideMark/>
          </w:tcPr>
          <w:p w:rsidR="006F48DA" w:rsidRPr="00334E9C" w:rsidRDefault="006F48DA" w:rsidP="00334E9C">
            <w:pPr>
              <w:pStyle w:val="NormalWeb"/>
              <w:spacing w:before="0" w:beforeAutospacing="0" w:after="0" w:afterAutospacing="0" w:line="360" w:lineRule="auto"/>
              <w:jc w:val="both"/>
            </w:pPr>
            <w:r w:rsidRPr="00334E9C">
              <w:t>11.1%</w:t>
            </w:r>
          </w:p>
        </w:tc>
      </w:tr>
    </w:tbl>
    <w:p w:rsidR="00334E9C" w:rsidRDefault="00334E9C" w:rsidP="00334E9C">
      <w:pPr>
        <w:pStyle w:val="Heading3"/>
        <w:spacing w:before="0" w:beforeAutospacing="0" w:after="0" w:afterAutospacing="0" w:line="360" w:lineRule="auto"/>
        <w:jc w:val="both"/>
        <w:rPr>
          <w:sz w:val="24"/>
          <w:szCs w:val="24"/>
        </w:rPr>
      </w:pP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t>4.5 Test of Hypothesis</w:t>
      </w:r>
    </w:p>
    <w:p w:rsidR="00C07020" w:rsidRPr="00334E9C" w:rsidRDefault="006F48DA" w:rsidP="00334E9C">
      <w:pPr>
        <w:pStyle w:val="NormalWeb"/>
        <w:spacing w:before="0" w:beforeAutospacing="0" w:after="0" w:afterAutospacing="0" w:line="360" w:lineRule="auto"/>
        <w:jc w:val="both"/>
      </w:pPr>
      <w:r w:rsidRPr="00334E9C">
        <w:rPr>
          <w:rStyle w:val="Strong"/>
          <w:rFonts w:eastAsiaTheme="majorEastAsia"/>
        </w:rPr>
        <w:t>H1</w:t>
      </w:r>
      <w:r w:rsidRPr="00334E9C">
        <w:t xml:space="preserve">: Regression analysis showed a significant positive relationship between CSR initiatives and brand image (p &lt; 0.05, R² = 0.68). </w:t>
      </w:r>
    </w:p>
    <w:p w:rsidR="00C07020" w:rsidRPr="00334E9C" w:rsidRDefault="006F48DA" w:rsidP="00334E9C">
      <w:pPr>
        <w:pStyle w:val="NormalWeb"/>
        <w:spacing w:before="0" w:beforeAutospacing="0" w:after="0" w:afterAutospacing="0" w:line="360" w:lineRule="auto"/>
        <w:jc w:val="both"/>
      </w:pPr>
      <w:r w:rsidRPr="00334E9C">
        <w:rPr>
          <w:rStyle w:val="Strong"/>
          <w:rFonts w:eastAsiaTheme="majorEastAsia"/>
        </w:rPr>
        <w:t>H2</w:t>
      </w:r>
      <w:r w:rsidRPr="00334E9C">
        <w:t xml:space="preserve">: Specific CSR activities (e.g., water replenishment) significantly enhance brand loyalty (p &lt; 0.01, R² = 0.72). </w:t>
      </w:r>
    </w:p>
    <w:p w:rsidR="006F48DA" w:rsidRPr="00334E9C" w:rsidRDefault="006F48DA" w:rsidP="00334E9C">
      <w:pPr>
        <w:pStyle w:val="NormalWeb"/>
        <w:spacing w:before="0" w:beforeAutospacing="0" w:after="0" w:afterAutospacing="0" w:line="360" w:lineRule="auto"/>
        <w:jc w:val="both"/>
      </w:pPr>
      <w:r w:rsidRPr="00334E9C">
        <w:rPr>
          <w:rStyle w:val="Strong"/>
          <w:rFonts w:eastAsiaTheme="majorEastAsia"/>
        </w:rPr>
        <w:t>H3</w:t>
      </w:r>
      <w:r w:rsidRPr="00334E9C">
        <w:t>: Digital media significantly amplifies CSR’s impact on brand image (p &lt; 0.05, R² = 0.65).</w:t>
      </w:r>
    </w:p>
    <w:p w:rsidR="00334E9C" w:rsidRDefault="00334E9C" w:rsidP="00334E9C">
      <w:pPr>
        <w:pStyle w:val="Heading3"/>
        <w:spacing w:before="0" w:beforeAutospacing="0" w:after="0" w:afterAutospacing="0" w:line="360" w:lineRule="auto"/>
        <w:jc w:val="both"/>
        <w:rPr>
          <w:sz w:val="24"/>
          <w:szCs w:val="24"/>
        </w:rPr>
      </w:pPr>
    </w:p>
    <w:p w:rsidR="00334E9C" w:rsidRDefault="00334E9C" w:rsidP="00334E9C">
      <w:pPr>
        <w:pStyle w:val="Heading3"/>
        <w:spacing w:before="0" w:beforeAutospacing="0" w:after="0" w:afterAutospacing="0" w:line="360" w:lineRule="auto"/>
        <w:jc w:val="both"/>
        <w:rPr>
          <w:sz w:val="24"/>
          <w:szCs w:val="24"/>
        </w:rPr>
      </w:pPr>
    </w:p>
    <w:p w:rsidR="00334E9C" w:rsidRDefault="00334E9C" w:rsidP="00334E9C">
      <w:pPr>
        <w:pStyle w:val="Heading3"/>
        <w:spacing w:before="0" w:beforeAutospacing="0" w:after="0" w:afterAutospacing="0" w:line="360" w:lineRule="auto"/>
        <w:jc w:val="both"/>
        <w:rPr>
          <w:sz w:val="24"/>
          <w:szCs w:val="24"/>
        </w:rPr>
      </w:pPr>
    </w:p>
    <w:p w:rsidR="00334E9C" w:rsidRDefault="00334E9C" w:rsidP="00334E9C">
      <w:pPr>
        <w:pStyle w:val="Heading3"/>
        <w:spacing w:before="0" w:beforeAutospacing="0" w:after="0" w:afterAutospacing="0" w:line="360" w:lineRule="auto"/>
        <w:jc w:val="both"/>
        <w:rPr>
          <w:sz w:val="24"/>
          <w:szCs w:val="24"/>
        </w:rPr>
      </w:pPr>
    </w:p>
    <w:p w:rsidR="00334E9C" w:rsidRDefault="00334E9C" w:rsidP="00334E9C">
      <w:pPr>
        <w:pStyle w:val="Heading3"/>
        <w:spacing w:before="0" w:beforeAutospacing="0" w:after="0" w:afterAutospacing="0" w:line="360" w:lineRule="auto"/>
        <w:jc w:val="both"/>
        <w:rPr>
          <w:sz w:val="24"/>
          <w:szCs w:val="24"/>
        </w:rPr>
      </w:pPr>
    </w:p>
    <w:p w:rsidR="006F48DA" w:rsidRPr="00334E9C" w:rsidRDefault="006F48DA" w:rsidP="00334E9C">
      <w:pPr>
        <w:pStyle w:val="Heading3"/>
        <w:spacing w:before="0" w:beforeAutospacing="0" w:after="0" w:afterAutospacing="0" w:line="360" w:lineRule="auto"/>
        <w:jc w:val="both"/>
        <w:rPr>
          <w:sz w:val="24"/>
          <w:szCs w:val="24"/>
        </w:rPr>
      </w:pPr>
      <w:r w:rsidRPr="00334E9C">
        <w:rPr>
          <w:sz w:val="24"/>
          <w:szCs w:val="24"/>
        </w:rPr>
        <w:lastRenderedPageBreak/>
        <w:t>4.6 Discussion of Findings</w:t>
      </w:r>
    </w:p>
    <w:p w:rsidR="006F48DA" w:rsidRPr="00334E9C" w:rsidRDefault="006F48DA" w:rsidP="00334E9C">
      <w:pPr>
        <w:pStyle w:val="NormalWeb"/>
        <w:spacing w:before="0" w:beforeAutospacing="0" w:after="0" w:afterAutospacing="0" w:line="360" w:lineRule="auto"/>
        <w:jc w:val="both"/>
      </w:pPr>
      <w:r w:rsidRPr="00334E9C">
        <w:t>The findings indicate that Coca-Cola’s CSR initiatives, particularly water replenishment and sustainable packaging, positively influence brand image and loyalty, aligning with stakeholder theory and Carroll’s CSR Pyramid. Digital media amplifies these effects, but challenges like greenwashing and health concerns require transparent communication to maintain trust (Aithor, 2024).</w:t>
      </w: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jc w:val="center"/>
        <w:rPr>
          <w:sz w:val="24"/>
          <w:szCs w:val="24"/>
        </w:rPr>
      </w:pPr>
    </w:p>
    <w:p w:rsidR="00334E9C" w:rsidRDefault="00334E9C" w:rsidP="00334E9C">
      <w:pPr>
        <w:pStyle w:val="Heading2"/>
        <w:spacing w:before="0" w:beforeAutospacing="0" w:after="0" w:afterAutospacing="0" w:line="360" w:lineRule="auto"/>
        <w:rPr>
          <w:sz w:val="24"/>
          <w:szCs w:val="24"/>
        </w:rPr>
      </w:pPr>
    </w:p>
    <w:p w:rsidR="00334E9C" w:rsidRDefault="00334E9C" w:rsidP="00334E9C">
      <w:pPr>
        <w:pStyle w:val="Heading2"/>
        <w:spacing w:before="0" w:beforeAutospacing="0" w:after="0" w:afterAutospacing="0" w:line="360" w:lineRule="auto"/>
        <w:rPr>
          <w:sz w:val="24"/>
          <w:szCs w:val="24"/>
        </w:rPr>
      </w:pPr>
    </w:p>
    <w:p w:rsidR="00C07020" w:rsidRPr="00334E9C" w:rsidRDefault="00C07020" w:rsidP="00334E9C">
      <w:pPr>
        <w:pStyle w:val="Heading2"/>
        <w:spacing w:before="0" w:beforeAutospacing="0" w:after="0" w:afterAutospacing="0" w:line="360" w:lineRule="auto"/>
        <w:jc w:val="center"/>
        <w:rPr>
          <w:sz w:val="24"/>
          <w:szCs w:val="24"/>
        </w:rPr>
      </w:pPr>
      <w:r w:rsidRPr="00334E9C">
        <w:rPr>
          <w:sz w:val="24"/>
          <w:szCs w:val="24"/>
        </w:rPr>
        <w:lastRenderedPageBreak/>
        <w:t>CHAPTER FIVE</w:t>
      </w:r>
    </w:p>
    <w:p w:rsidR="006F48DA" w:rsidRPr="00334E9C" w:rsidRDefault="006F48DA" w:rsidP="00334E9C">
      <w:pPr>
        <w:pStyle w:val="Heading2"/>
        <w:spacing w:before="0" w:beforeAutospacing="0" w:after="0" w:afterAutospacing="0" w:line="360" w:lineRule="auto"/>
        <w:jc w:val="center"/>
        <w:rPr>
          <w:sz w:val="24"/>
          <w:szCs w:val="24"/>
        </w:rPr>
      </w:pPr>
      <w:r w:rsidRPr="00334E9C">
        <w:rPr>
          <w:sz w:val="24"/>
          <w:szCs w:val="24"/>
        </w:rPr>
        <w:t>SUMMARY, CONCLUSION, AND RECOMMENDATIONS</w:t>
      </w:r>
    </w:p>
    <w:p w:rsidR="00334E9C" w:rsidRPr="00334E9C" w:rsidRDefault="00334E9C" w:rsidP="00334E9C">
      <w:pPr>
        <w:pStyle w:val="Heading3"/>
        <w:spacing w:before="0" w:beforeAutospacing="0" w:after="0" w:afterAutospacing="0" w:line="360" w:lineRule="auto"/>
        <w:jc w:val="both"/>
        <w:rPr>
          <w:sz w:val="24"/>
          <w:szCs w:val="24"/>
        </w:rPr>
      </w:pPr>
      <w:r w:rsidRPr="00334E9C">
        <w:rPr>
          <w:sz w:val="24"/>
          <w:szCs w:val="24"/>
        </w:rPr>
        <w:t>5.1 Summary of Findings</w:t>
      </w:r>
    </w:p>
    <w:p w:rsidR="00334E9C" w:rsidRPr="00334E9C" w:rsidRDefault="00334E9C" w:rsidP="00334E9C">
      <w:pPr>
        <w:pStyle w:val="NormalWeb"/>
        <w:spacing w:before="0" w:beforeAutospacing="0" w:after="0" w:afterAutospacing="0" w:line="360" w:lineRule="auto"/>
        <w:jc w:val="both"/>
      </w:pPr>
      <w:r w:rsidRPr="00334E9C">
        <w:t>This study comprehensively investigated the role of Corporate Social Responsibility (CSR) in shaping The Coca-Cola Company’s brand image, focusing on its initiatives in environmental sustainability, community engagement, and health-related efforts. The findings reveal that Coca-Cola’s CSR initiatives, particularly water replenishment and sustainable packaging, significantly enhance both brand image and consumer loyalty, aligning with the study’s general objective. Quantitative data showed that 77.8% of respondents perceived Coca-Cola’s CSR efforts positively, contributing to a favorable brand image (Chapter 4, Table RQ1). Water replenishment was identified as the most impactful CSR activity, with 41.7% of respondents citing it as a key driver of brand loyalty, followed by sustainable packaging (33.3%) and community programs (25%) (Chapter 4, Table RQ2). These results confirm the first two specific objectives, demonstrating that targeted CSR initiatives foster consumer trust and emotional connections, critical for maintaining Coca-Cola’s market leadership in the beverage industry (Aithor, 2024).</w:t>
      </w:r>
    </w:p>
    <w:p w:rsidR="00334E9C" w:rsidRPr="00334E9C" w:rsidRDefault="00334E9C" w:rsidP="00334E9C">
      <w:pPr>
        <w:pStyle w:val="NormalWeb"/>
        <w:spacing w:before="0" w:beforeAutospacing="0" w:after="0" w:afterAutospacing="0" w:line="360" w:lineRule="auto"/>
        <w:jc w:val="both"/>
      </w:pPr>
      <w:r w:rsidRPr="00334E9C">
        <w:t xml:space="preserve">The study also highlighted the pivotal role of digital media in amplifying the visibility and impact of Coca-Cola’s CSR efforts, addressing the third specific objective. A significant 69.4% of respondents noted that digital media highly enhances the influence of CSR on brand image, as platforms like X and Instagram enable real-time engagement and transparent communication (Chapter 4, Table RQ3). Campaigns such as #RefreshTheWorld and “World Without Waste” have leveraged digital channels to reach younger consumers, with 80% of millennials citing social media as a key factor in brand trust (Digital Marketing Institute, 2025). However, the fourth objective revealed challenges in aligning CSR with stakeholder expectations, with 38.9% of respondents identifying greenwashing claims as a primary concern, alongside health-related criticisms (30.6%) and regional variations in expectations (30.6%) (Chapter 4, Table RQ4). These findings underscore the need for authenticity in CSR communication to mitigate skepticism, </w:t>
      </w:r>
      <w:r w:rsidRPr="00334E9C">
        <w:lastRenderedPageBreak/>
        <w:t>particularly in markets like India, where water usage controversies have persisted (ResearchGate, 2024).</w:t>
      </w:r>
    </w:p>
    <w:p w:rsidR="00334E9C" w:rsidRPr="00334E9C" w:rsidRDefault="00334E9C" w:rsidP="00334E9C">
      <w:pPr>
        <w:pStyle w:val="NormalWeb"/>
        <w:spacing w:before="0" w:beforeAutospacing="0" w:after="0" w:afterAutospacing="0" w:line="360" w:lineRule="auto"/>
        <w:jc w:val="both"/>
      </w:pPr>
      <w:r w:rsidRPr="00334E9C">
        <w:t>Regarding the fifth objective, the study found that Coca-Cola’s CSR strategies are moderately effective in addressing negative perceptions related to health and environmental concerns, with 55.6% of respondents rating their effectiveness as high and 33.3% as moderate (Chapter 4, Table RQ5). Initiatives like the introduction of low-sugar beverages and SmartLabel technology have helped counter health criticisms, while the “World Without Waste” program and partnerships with the WWF have addressed environmental concerns (Coca-Cola Company, 2020). However, allegations of bluewashing, particularly surrounding the EKOCENTER project, indicate that some efforts are perceived as prioritizing brand image over substantive impact (Hamilton, 2015). Hypothesis testing further validated these findings, with significant positive relationships between CSR initiatives and brand image (p &lt; 0.05, R² = 0.68), specific CSR activities and brand loyalty (p &lt; 0.01, R² = 0.72), and digital media’s amplification effect (p &lt; 0.05, R² = 0.65) (Chapter 4, Section 4.5). These results align with stakeholder theory and Carroll’s CSR Pyramid, emphasizing the importance of ethical and philanthropic responsibilities in enhancing brand equity (ResearchGate, 2022). Overall, the study underscores that while Coca-Cola’s CSR efforts are impactful, addressing ongoing criticisms through transparency and innovation is crucial for sustaining a positive brand image.</w:t>
      </w:r>
    </w:p>
    <w:p w:rsidR="00334E9C" w:rsidRPr="00334E9C" w:rsidRDefault="00334E9C" w:rsidP="00334E9C">
      <w:pPr>
        <w:pStyle w:val="Heading3"/>
        <w:spacing w:before="0" w:beforeAutospacing="0" w:after="0" w:afterAutospacing="0" w:line="360" w:lineRule="auto"/>
        <w:jc w:val="both"/>
        <w:rPr>
          <w:sz w:val="24"/>
          <w:szCs w:val="24"/>
        </w:rPr>
      </w:pPr>
      <w:r w:rsidRPr="00334E9C">
        <w:rPr>
          <w:sz w:val="24"/>
          <w:szCs w:val="24"/>
        </w:rPr>
        <w:t>5.2 Conclusion</w:t>
      </w:r>
    </w:p>
    <w:p w:rsidR="00334E9C" w:rsidRPr="00334E9C" w:rsidRDefault="00334E9C" w:rsidP="00334E9C">
      <w:pPr>
        <w:pStyle w:val="NormalWeb"/>
        <w:spacing w:before="0" w:beforeAutospacing="0" w:after="0" w:afterAutospacing="0" w:line="360" w:lineRule="auto"/>
        <w:jc w:val="both"/>
      </w:pPr>
      <w:r w:rsidRPr="00334E9C">
        <w:t xml:space="preserve">The study conclusively demonstrates that Corporate Social Responsibility is a vital strategic tool for shaping The Coca-Cola Company’s brand image, reinforcing its position as a global leader in the beverage industry. By addressing the research objectives, the findings confirm that CSR initiatives, particularly in water replenishment, sustainable packaging, and community engagement, significantly influence consumer perceptions, with 77.8% of respondents associating these efforts with a positive brand image (Aithor, 2024). These initiatives align with stakeholder theory, which emphasizes balancing the needs of consumers, communities, and other stakeholders to achieve long-term success. </w:t>
      </w:r>
      <w:r w:rsidRPr="00334E9C">
        <w:lastRenderedPageBreak/>
        <w:t>The significant impact of specific CSR activities on brand loyalty, as evidenced by water replenishment’s 41.7% contribution, highlights Coca-Cola’s ability to foster emotional connections and trust, critical for retaining consumers in a competitive market (ResearchGate, 2022). This success is particularly notable in the context of the company’s global operations, where initiatives like the “World Without Waste” program have set industry benchmarks for sustainability (Coca-Cola Company, 2019).</w:t>
      </w:r>
    </w:p>
    <w:p w:rsidR="00334E9C" w:rsidRPr="00334E9C" w:rsidRDefault="00334E9C" w:rsidP="00334E9C">
      <w:pPr>
        <w:pStyle w:val="NormalWeb"/>
        <w:spacing w:before="0" w:beforeAutospacing="0" w:after="0" w:afterAutospacing="0" w:line="360" w:lineRule="auto"/>
        <w:jc w:val="both"/>
      </w:pPr>
      <w:r w:rsidRPr="00334E9C">
        <w:t>However, the study also reveals that Coca-Cola’s CSR efforts are not without challenges, particularly in aligning with diverse stakeholder expectations across markets like the United States and India. The prominence of greenwashing and bluewashing allegations, cited by 38.9% of respondents, underscores the risk of perceived inauthenticity, as seen in criticisms of the EKOCENTER project (Hamilton, 2015). Health-related concerns, driven by the high-sugar content of Coca-Cola’s core products, further complicate brand image management, necessitating ongoing innovation in low-sugar offerings and transparent nutritional labeling (Studybay, 2021). Digital media’s role as a double-edged sword is evident, amplifying CSR visibility (69.4% high impact) while exposing the company to rapid scrutiny on platforms like X (Academia, 2023). Despite these challenges, Coca-Cola’s CSR strategies have proven moderately effective in mitigating negative perceptions, with 55.6% of respondents acknowledging their impact on health and environmental concerns (Chapter 4, Table RQ5). This effectiveness is bolstered by strategic partnerships with credible organizations like the WWF and the United Nations Development Programme, enhancing the company’s credibility (Coca-Cola Company, 2021).</w:t>
      </w:r>
    </w:p>
    <w:p w:rsidR="00334E9C" w:rsidRPr="00334E9C" w:rsidRDefault="00334E9C" w:rsidP="00334E9C">
      <w:pPr>
        <w:pStyle w:val="NormalWeb"/>
        <w:spacing w:before="0" w:beforeAutospacing="0" w:after="0" w:afterAutospacing="0" w:line="360" w:lineRule="auto"/>
        <w:jc w:val="both"/>
      </w:pPr>
      <w:r w:rsidRPr="00334E9C">
        <w:t xml:space="preserve">The broader implications of these findings extend beyond Coca-Cola to the FMCG sector, where CSR is increasingly integral to brand differentiation. The study’s alignment with Carroll’s CSR Pyramid and the Triple Bottom Line framework suggests that ethical and sustainable practices are not only moral imperatives but also strategic necessities in today’s consumer-driven market (Digital Marketing Institute, 2025). For Coca-Cola, sustaining brand equity will require a continued focus on authentic, measurable CSR outcomes, particularly in addressing systemic issues like plastic pollution and water scarcity. By </w:t>
      </w:r>
      <w:r w:rsidRPr="00334E9C">
        <w:lastRenderedPageBreak/>
        <w:t>navigating these challenges with transparency and innovation, Coca-Cola can maintain its reputation as a socially responsible brand, fostering long-term consumer loyalty and stakeholder trust in an evolving global landscape.</w:t>
      </w:r>
    </w:p>
    <w:p w:rsidR="00334E9C" w:rsidRPr="00334E9C" w:rsidRDefault="00334E9C" w:rsidP="00334E9C">
      <w:pPr>
        <w:pStyle w:val="Heading3"/>
        <w:spacing w:before="0" w:beforeAutospacing="0" w:after="0" w:afterAutospacing="0" w:line="360" w:lineRule="auto"/>
        <w:jc w:val="both"/>
        <w:rPr>
          <w:sz w:val="24"/>
          <w:szCs w:val="24"/>
        </w:rPr>
      </w:pPr>
      <w:r w:rsidRPr="00334E9C">
        <w:rPr>
          <w:sz w:val="24"/>
          <w:szCs w:val="24"/>
        </w:rPr>
        <w:t>5.3 Recommendations</w:t>
      </w:r>
    </w:p>
    <w:p w:rsidR="00334E9C" w:rsidRPr="00334E9C" w:rsidRDefault="00334E9C" w:rsidP="00334E9C">
      <w:pPr>
        <w:pStyle w:val="NormalWeb"/>
        <w:spacing w:before="0" w:beforeAutospacing="0" w:after="0" w:afterAutospacing="0" w:line="360" w:lineRule="auto"/>
        <w:jc w:val="both"/>
      </w:pPr>
      <w:r w:rsidRPr="00334E9C">
        <w:t>Based on the study’s findings, the following recommendations are proposed to enhance Coca-Cola’s CSR initiatives and strengthen its brand image:</w:t>
      </w:r>
    </w:p>
    <w:p w:rsidR="00334E9C" w:rsidRPr="00334E9C" w:rsidRDefault="00334E9C" w:rsidP="00334E9C">
      <w:pPr>
        <w:pStyle w:val="NormalWeb"/>
        <w:numPr>
          <w:ilvl w:val="0"/>
          <w:numId w:val="7"/>
        </w:numPr>
        <w:spacing w:before="0" w:beforeAutospacing="0" w:after="0" w:afterAutospacing="0" w:line="360" w:lineRule="auto"/>
        <w:jc w:val="both"/>
      </w:pPr>
      <w:r w:rsidRPr="00334E9C">
        <w:rPr>
          <w:rStyle w:val="Strong"/>
        </w:rPr>
        <w:t>Enhance Transparency in CSR Reporting</w:t>
      </w:r>
      <w:r w:rsidRPr="00334E9C">
        <w:t>: Coca-Cola should publish detailed, independently audited sustainability reports to counter greenwashing claims (38.9% of respondents’ concern). Adopting frameworks like the Global Reporting Initiative (GRI) can ensure verifiable metrics, such as reductions in plastic waste, are communicated effectively (ResearchGate, 2024).</w:t>
      </w:r>
    </w:p>
    <w:p w:rsidR="00334E9C" w:rsidRPr="00334E9C" w:rsidRDefault="00334E9C" w:rsidP="00334E9C">
      <w:pPr>
        <w:pStyle w:val="NormalWeb"/>
        <w:numPr>
          <w:ilvl w:val="0"/>
          <w:numId w:val="7"/>
        </w:numPr>
        <w:spacing w:before="0" w:beforeAutospacing="0" w:after="0" w:afterAutospacing="0" w:line="360" w:lineRule="auto"/>
        <w:jc w:val="both"/>
      </w:pPr>
      <w:r w:rsidRPr="00334E9C">
        <w:rPr>
          <w:rStyle w:val="Strong"/>
        </w:rPr>
        <w:t>Expand Low-Sugar Product Lines</w:t>
      </w:r>
      <w:r w:rsidRPr="00334E9C">
        <w:t>: To address health concerns (30.6% of respondents), Coca-Cola should accelerate the development and marketing of low-sugar and zero-sugar beverages, such as Coca-Cola Zero and plant-based options, targeting health-conscious consumers in key markets (Studybay, 2021).</w:t>
      </w:r>
    </w:p>
    <w:p w:rsidR="00334E9C" w:rsidRPr="00334E9C" w:rsidRDefault="00334E9C" w:rsidP="00334E9C">
      <w:pPr>
        <w:pStyle w:val="NormalWeb"/>
        <w:numPr>
          <w:ilvl w:val="0"/>
          <w:numId w:val="7"/>
        </w:numPr>
        <w:spacing w:before="0" w:beforeAutospacing="0" w:after="0" w:afterAutospacing="0" w:line="360" w:lineRule="auto"/>
        <w:jc w:val="both"/>
      </w:pPr>
      <w:r w:rsidRPr="00334E9C">
        <w:rPr>
          <w:rStyle w:val="Strong"/>
        </w:rPr>
        <w:t>Leverage Digital Media for Targeted CSR Communication</w:t>
      </w:r>
      <w:r w:rsidRPr="00334E9C">
        <w:t>: Given digital media’s high impact (69.4%), Coca-Cola should invest in region-specific campaigns on platforms like X, promoting initiatives like water replenishment in India and recycling in the USA, to boost engagement and trust (Academia, 2023).</w:t>
      </w:r>
    </w:p>
    <w:p w:rsidR="00334E9C" w:rsidRPr="00334E9C" w:rsidRDefault="00334E9C" w:rsidP="00334E9C">
      <w:pPr>
        <w:pStyle w:val="NormalWeb"/>
        <w:numPr>
          <w:ilvl w:val="0"/>
          <w:numId w:val="7"/>
        </w:numPr>
        <w:spacing w:before="0" w:beforeAutospacing="0" w:after="0" w:afterAutospacing="0" w:line="360" w:lineRule="auto"/>
        <w:jc w:val="both"/>
      </w:pPr>
      <w:r w:rsidRPr="00334E9C">
        <w:rPr>
          <w:rStyle w:val="Strong"/>
        </w:rPr>
        <w:t>Tailor CSR Initiatives to Regional Stakeholder Priorities</w:t>
      </w:r>
      <w:r w:rsidRPr="00334E9C">
        <w:t>: To address regional variations (30.6%), Coca-Cola should customize CSR programs, such as expanding watershed protection in water-scarce India and community education in the USA, ensuring alignment with local needs (ICMR India, n.d.).</w:t>
      </w:r>
    </w:p>
    <w:p w:rsidR="00334E9C" w:rsidRPr="00334E9C" w:rsidRDefault="00334E9C" w:rsidP="00334E9C">
      <w:pPr>
        <w:pStyle w:val="NormalWeb"/>
        <w:numPr>
          <w:ilvl w:val="0"/>
          <w:numId w:val="7"/>
        </w:numPr>
        <w:spacing w:before="0" w:beforeAutospacing="0" w:after="0" w:afterAutospacing="0" w:line="360" w:lineRule="auto"/>
        <w:jc w:val="both"/>
      </w:pPr>
      <w:r w:rsidRPr="00334E9C">
        <w:rPr>
          <w:rStyle w:val="Strong"/>
        </w:rPr>
        <w:t>Invest in Partnerships with NGOs</w:t>
      </w:r>
      <w:r w:rsidRPr="00334E9C">
        <w:t>: Strengthening collaborations with reputable organizations like the WWF and local NGOs can enhance the credibility of initiatives like EKOCENTER, countering bluewashing perceptions and delivering measurable community benefits (Hamilton, 2015).</w:t>
      </w:r>
    </w:p>
    <w:p w:rsidR="00334E9C" w:rsidRPr="00334E9C" w:rsidRDefault="00334E9C" w:rsidP="00334E9C">
      <w:pPr>
        <w:pStyle w:val="NormalWeb"/>
        <w:numPr>
          <w:ilvl w:val="0"/>
          <w:numId w:val="7"/>
        </w:numPr>
        <w:spacing w:before="0" w:beforeAutospacing="0" w:after="0" w:afterAutospacing="0" w:line="360" w:lineRule="auto"/>
        <w:jc w:val="both"/>
      </w:pPr>
      <w:r w:rsidRPr="00334E9C">
        <w:rPr>
          <w:rStyle w:val="Strong"/>
        </w:rPr>
        <w:lastRenderedPageBreak/>
        <w:t>Implement Circular Economy Practices</w:t>
      </w:r>
      <w:r w:rsidRPr="00334E9C">
        <w:t>: Coca-Cola should advance its “World Without Waste” goal by investing in closed-loop recycling systems and plant-based bottles, reducing plastic waste by an additional 25% by 2027, to reinforce sustainability credentials (Coca-Cola Company, 2020).</w:t>
      </w:r>
    </w:p>
    <w:p w:rsidR="00334E9C" w:rsidRPr="00334E9C" w:rsidRDefault="00334E9C" w:rsidP="00334E9C">
      <w:pPr>
        <w:pStyle w:val="NormalWeb"/>
        <w:numPr>
          <w:ilvl w:val="0"/>
          <w:numId w:val="7"/>
        </w:numPr>
        <w:spacing w:before="0" w:beforeAutospacing="0" w:after="0" w:afterAutospacing="0" w:line="360" w:lineRule="auto"/>
        <w:jc w:val="both"/>
      </w:pPr>
      <w:r w:rsidRPr="00334E9C">
        <w:rPr>
          <w:rStyle w:val="Strong"/>
        </w:rPr>
        <w:t>Engage Employees in CSR Advocacy</w:t>
      </w:r>
      <w:r w:rsidRPr="00334E9C">
        <w:t>: Encourage employees to act as CSR ambassadors through training and volunteer programs, fostering internal alignment and amplifying community impact, which can enhance brand loyalty (Aithor, 2024).</w:t>
      </w:r>
    </w:p>
    <w:p w:rsidR="00334E9C" w:rsidRDefault="00334E9C" w:rsidP="00334E9C">
      <w:pPr>
        <w:pStyle w:val="NormalWeb"/>
        <w:numPr>
          <w:ilvl w:val="0"/>
          <w:numId w:val="7"/>
        </w:numPr>
        <w:spacing w:before="0" w:beforeAutospacing="0" w:after="0" w:afterAutospacing="0" w:line="360" w:lineRule="auto"/>
        <w:jc w:val="both"/>
      </w:pPr>
      <w:r w:rsidRPr="00334E9C">
        <w:rPr>
          <w:rStyle w:val="Strong"/>
        </w:rPr>
        <w:t>Develop Consumer Education Campaigns</w:t>
      </w:r>
      <w:r w:rsidRPr="00334E9C">
        <w:t>: Launch campaigns to educate consumers on recycling and healthy consumption, using digital platforms to promote responsible behaviors, aligning with the 66% consumer preference for sustainable brands (Digital Marketing Institute, 2025)</w:t>
      </w:r>
      <w:r>
        <w:t>.</w:t>
      </w:r>
    </w:p>
    <w:p w:rsidR="00C07020" w:rsidRDefault="00C07020"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Default="00334E9C" w:rsidP="00334E9C">
      <w:pPr>
        <w:pStyle w:val="Heading2"/>
        <w:spacing w:before="0" w:beforeAutospacing="0" w:after="0" w:afterAutospacing="0" w:line="360" w:lineRule="auto"/>
        <w:jc w:val="both"/>
        <w:rPr>
          <w:sz w:val="24"/>
          <w:szCs w:val="24"/>
        </w:rPr>
      </w:pPr>
    </w:p>
    <w:p w:rsidR="00334E9C" w:rsidRPr="00334E9C" w:rsidRDefault="00334E9C" w:rsidP="00334E9C">
      <w:pPr>
        <w:pStyle w:val="Heading2"/>
        <w:spacing w:before="0" w:beforeAutospacing="0" w:after="0" w:afterAutospacing="0" w:line="360" w:lineRule="auto"/>
        <w:jc w:val="both"/>
        <w:rPr>
          <w:sz w:val="24"/>
          <w:szCs w:val="24"/>
        </w:rPr>
      </w:pPr>
    </w:p>
    <w:p w:rsidR="006F48DA" w:rsidRPr="00334E9C" w:rsidRDefault="00334E9C" w:rsidP="00334E9C">
      <w:pPr>
        <w:pStyle w:val="Heading2"/>
        <w:spacing w:before="0" w:beforeAutospacing="0" w:after="0" w:afterAutospacing="0" w:line="360" w:lineRule="auto"/>
        <w:jc w:val="center"/>
        <w:rPr>
          <w:sz w:val="24"/>
          <w:szCs w:val="24"/>
        </w:rPr>
      </w:pPr>
      <w:r w:rsidRPr="00334E9C">
        <w:rPr>
          <w:sz w:val="24"/>
          <w:szCs w:val="24"/>
        </w:rPr>
        <w:lastRenderedPageBreak/>
        <w:t>REFERENCES</w:t>
      </w:r>
    </w:p>
    <w:p w:rsidR="001C6019" w:rsidRDefault="006F48DA" w:rsidP="001C6019">
      <w:pPr>
        <w:pStyle w:val="NormalWeb"/>
        <w:spacing w:before="0" w:beforeAutospacing="0" w:after="0" w:afterAutospacing="0"/>
        <w:jc w:val="both"/>
      </w:pPr>
      <w:r w:rsidRPr="00334E9C">
        <w:t xml:space="preserve">Aithor. (2024). Coca-Cola and Corporate Social Responsibility. Retrieved from </w:t>
      </w:r>
    </w:p>
    <w:p w:rsidR="006F48DA" w:rsidRPr="00334E9C" w:rsidRDefault="006F48DA" w:rsidP="001C6019">
      <w:pPr>
        <w:pStyle w:val="NormalWeb"/>
        <w:spacing w:before="0" w:beforeAutospacing="0" w:after="0" w:afterAutospacing="0"/>
        <w:ind w:firstLine="720"/>
        <w:jc w:val="both"/>
      </w:pPr>
      <w:r w:rsidRPr="00334E9C">
        <w:t>https://aithor.com</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Aithor. (2024). The Impact of Coca-Cola’s Social Responsibility on Public Perception. </w:t>
      </w:r>
    </w:p>
    <w:p w:rsidR="006F48DA" w:rsidRPr="00334E9C" w:rsidRDefault="006F48DA" w:rsidP="001C6019">
      <w:pPr>
        <w:pStyle w:val="NormalWeb"/>
        <w:spacing w:before="0" w:beforeAutospacing="0" w:after="0" w:afterAutospacing="0"/>
        <w:ind w:firstLine="720"/>
        <w:jc w:val="both"/>
      </w:pPr>
      <w:r w:rsidRPr="00334E9C">
        <w:t>Retrieved from https://aithor.com</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Aithor. (2024). Coca-Cola Company’s Corporate Social Responsibility. Retrieved from </w:t>
      </w:r>
    </w:p>
    <w:p w:rsidR="006F48DA" w:rsidRPr="00334E9C" w:rsidRDefault="006F48DA" w:rsidP="001C6019">
      <w:pPr>
        <w:pStyle w:val="NormalWeb"/>
        <w:spacing w:before="0" w:beforeAutospacing="0" w:after="0" w:afterAutospacing="0"/>
        <w:ind w:firstLine="720"/>
        <w:jc w:val="both"/>
      </w:pPr>
      <w:r w:rsidRPr="00334E9C">
        <w:t>https://aithor.com</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Studybay. (2021). Coca-Cola Social Responsibility: How They Approach It. Retrieved </w:t>
      </w:r>
    </w:p>
    <w:p w:rsidR="006F48DA" w:rsidRPr="00334E9C" w:rsidRDefault="006F48DA" w:rsidP="001C6019">
      <w:pPr>
        <w:pStyle w:val="NormalWeb"/>
        <w:spacing w:before="0" w:beforeAutospacing="0" w:after="0" w:afterAutospacing="0"/>
        <w:ind w:firstLine="720"/>
        <w:jc w:val="both"/>
      </w:pPr>
      <w:r w:rsidRPr="00334E9C">
        <w:t>from https://studybay.com</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Coca-Cola Company. (2019). Sustainability Report. Retrieved from </w:t>
      </w:r>
      <w:hyperlink r:id="rId7" w:history="1">
        <w:r w:rsidR="001C6019" w:rsidRPr="00FA525C">
          <w:rPr>
            <w:rStyle w:val="Hyperlink"/>
          </w:rPr>
          <w:t>https://www.coca-</w:t>
        </w:r>
      </w:hyperlink>
    </w:p>
    <w:p w:rsidR="006F48DA" w:rsidRPr="00334E9C" w:rsidRDefault="006F48DA" w:rsidP="001C6019">
      <w:pPr>
        <w:pStyle w:val="NormalWeb"/>
        <w:spacing w:before="0" w:beforeAutospacing="0" w:after="0" w:afterAutospacing="0"/>
        <w:ind w:firstLine="720"/>
        <w:jc w:val="both"/>
      </w:pPr>
      <w:r w:rsidRPr="00334E9C">
        <w:t>colacompany.com</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Coca-Cola Company. (2020). World Without Waste Campaign. Retrieved from </w:t>
      </w:r>
    </w:p>
    <w:p w:rsidR="006F48DA" w:rsidRPr="00334E9C" w:rsidRDefault="006F48DA" w:rsidP="001C6019">
      <w:pPr>
        <w:pStyle w:val="NormalWeb"/>
        <w:spacing w:before="0" w:beforeAutospacing="0" w:after="0" w:afterAutospacing="0"/>
        <w:ind w:firstLine="720"/>
        <w:jc w:val="both"/>
      </w:pPr>
      <w:r w:rsidRPr="00334E9C">
        <w:t>https://t.co/mpjG7JuQS6</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Coca-Cola Company. (2021). Sustainability and Strategic Partnerships. Retrieved from </w:t>
      </w:r>
    </w:p>
    <w:p w:rsidR="006F48DA" w:rsidRPr="00334E9C" w:rsidRDefault="006F48DA" w:rsidP="001C6019">
      <w:pPr>
        <w:pStyle w:val="NormalWeb"/>
        <w:spacing w:before="0" w:beforeAutospacing="0" w:after="0" w:afterAutospacing="0"/>
        <w:ind w:firstLine="720"/>
        <w:jc w:val="both"/>
      </w:pPr>
      <w:r w:rsidRPr="00334E9C">
        <w:t>https://t.co/Onm09YHy4f</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Academia. (2023). The Digital Era Effect on Brand Image and Brand Communication: The </w:t>
      </w:r>
    </w:p>
    <w:p w:rsidR="006F48DA" w:rsidRPr="00334E9C" w:rsidRDefault="006F48DA" w:rsidP="001C6019">
      <w:pPr>
        <w:pStyle w:val="NormalWeb"/>
        <w:spacing w:before="0" w:beforeAutospacing="0" w:after="0" w:afterAutospacing="0"/>
        <w:ind w:firstLine="720"/>
        <w:jc w:val="both"/>
      </w:pPr>
      <w:r w:rsidRPr="00334E9C">
        <w:t>Coca-Cola Case Studies. Retrieved from https://www.academia.edu</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ResearchGate. (2022). Corporate Social Responsibility Act as a Tool During Ethical Crisis: </w:t>
      </w:r>
    </w:p>
    <w:p w:rsidR="006F48DA" w:rsidRPr="00334E9C" w:rsidRDefault="006F48DA" w:rsidP="001C6019">
      <w:pPr>
        <w:pStyle w:val="NormalWeb"/>
        <w:spacing w:before="0" w:beforeAutospacing="0" w:after="0" w:afterAutospacing="0"/>
        <w:ind w:firstLine="720"/>
        <w:jc w:val="both"/>
      </w:pPr>
      <w:r w:rsidRPr="00334E9C">
        <w:t>Case Study on Coca-Cola. Retrieved from https://www.researchgate.net</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ResearchGate. (2022). Case Analysis of Coca-Cola’s Sustainability. Retrieved from </w:t>
      </w:r>
    </w:p>
    <w:p w:rsidR="006F48DA" w:rsidRPr="00334E9C" w:rsidRDefault="006F48DA" w:rsidP="001C6019">
      <w:pPr>
        <w:pStyle w:val="NormalWeb"/>
        <w:spacing w:before="0" w:beforeAutospacing="0" w:after="0" w:afterAutospacing="0"/>
        <w:ind w:firstLine="720"/>
        <w:jc w:val="both"/>
      </w:pPr>
      <w:r w:rsidRPr="00334E9C">
        <w:t>https://www.researchgate.net</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ResearchGate. (2024). Corporate Social Responsibility Does Not Avert the Tragedy of the </w:t>
      </w:r>
    </w:p>
    <w:p w:rsidR="001C6019" w:rsidRDefault="006F48DA" w:rsidP="001C6019">
      <w:pPr>
        <w:pStyle w:val="NormalWeb"/>
        <w:spacing w:before="0" w:beforeAutospacing="0" w:after="0" w:afterAutospacing="0"/>
        <w:ind w:firstLine="720"/>
        <w:jc w:val="both"/>
      </w:pPr>
      <w:r w:rsidRPr="00334E9C">
        <w:t xml:space="preserve">Commons: Case Study Coca-Cola India. Retrieved from </w:t>
      </w:r>
    </w:p>
    <w:p w:rsidR="006F48DA" w:rsidRPr="00334E9C" w:rsidRDefault="006F48DA" w:rsidP="001C6019">
      <w:pPr>
        <w:pStyle w:val="NormalWeb"/>
        <w:spacing w:before="0" w:beforeAutospacing="0" w:after="0" w:afterAutospacing="0"/>
        <w:ind w:firstLine="720"/>
        <w:jc w:val="both"/>
      </w:pPr>
      <w:r w:rsidRPr="00334E9C">
        <w:t>https://www.researchgate.net</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Hamilton, J. (2015). The EKOCENTER: A Case Study in Coca-Cola, Corporate Social </w:t>
      </w:r>
    </w:p>
    <w:p w:rsidR="001C6019" w:rsidRDefault="006F48DA" w:rsidP="001C6019">
      <w:pPr>
        <w:pStyle w:val="NormalWeb"/>
        <w:spacing w:before="0" w:beforeAutospacing="0" w:after="0" w:afterAutospacing="0"/>
        <w:ind w:firstLine="720"/>
        <w:jc w:val="both"/>
      </w:pPr>
      <w:r w:rsidRPr="00334E9C">
        <w:t xml:space="preserve">Responsibility, and Bluewashing. University Digital Conservancy. Retrieved from </w:t>
      </w:r>
    </w:p>
    <w:p w:rsidR="006F48DA" w:rsidRPr="00334E9C" w:rsidRDefault="006F48DA" w:rsidP="001C6019">
      <w:pPr>
        <w:pStyle w:val="NormalWeb"/>
        <w:spacing w:before="0" w:beforeAutospacing="0" w:after="0" w:afterAutospacing="0"/>
        <w:ind w:firstLine="720"/>
        <w:jc w:val="both"/>
      </w:pPr>
      <w:r w:rsidRPr="00334E9C">
        <w:t>https://conservancy.umn.edu</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ICMR India. (n.d.). Coca-Cola India’s Corporate Social Responsibility Strategy. Retrieved </w:t>
      </w:r>
    </w:p>
    <w:p w:rsidR="006F48DA" w:rsidRPr="00334E9C" w:rsidRDefault="006F48DA" w:rsidP="001C6019">
      <w:pPr>
        <w:pStyle w:val="NormalWeb"/>
        <w:spacing w:before="0" w:beforeAutospacing="0" w:after="0" w:afterAutospacing="0"/>
        <w:ind w:firstLine="720"/>
        <w:jc w:val="both"/>
      </w:pPr>
      <w:r w:rsidRPr="00334E9C">
        <w:t>from https://www.icmrindia.org</w:t>
      </w:r>
    </w:p>
    <w:p w:rsidR="001C6019" w:rsidRDefault="006F48DA" w:rsidP="001C6019">
      <w:pPr>
        <w:pStyle w:val="NormalWeb"/>
        <w:spacing w:before="0" w:beforeAutospacing="0" w:after="0" w:afterAutospacing="0"/>
        <w:jc w:val="both"/>
      </w:pPr>
      <w:r w:rsidRPr="00334E9C">
        <w:lastRenderedPageBreak/>
        <w:t xml:space="preserve">acasestudy.com. (2018). The Coca-Cola Company Case Study. Retrieved from </w:t>
      </w:r>
    </w:p>
    <w:p w:rsidR="006F48DA" w:rsidRPr="00334E9C" w:rsidRDefault="006F48DA" w:rsidP="001C6019">
      <w:pPr>
        <w:pStyle w:val="NormalWeb"/>
        <w:spacing w:before="0" w:beforeAutospacing="0" w:after="0" w:afterAutospacing="0"/>
        <w:ind w:firstLine="720"/>
        <w:jc w:val="both"/>
      </w:pPr>
      <w:r w:rsidRPr="00334E9C">
        <w:t>https://acasestudy.com</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Slideshare. (2013). Corporate Social Responsibility Case Study: Coca-Cola India. </w:t>
      </w:r>
    </w:p>
    <w:p w:rsidR="006F48DA" w:rsidRPr="00334E9C" w:rsidRDefault="006F48DA" w:rsidP="001C6019">
      <w:pPr>
        <w:pStyle w:val="NormalWeb"/>
        <w:spacing w:before="0" w:beforeAutospacing="0" w:after="0" w:afterAutospacing="0"/>
        <w:ind w:firstLine="720"/>
        <w:jc w:val="both"/>
      </w:pPr>
      <w:r w:rsidRPr="00334E9C">
        <w:t>Retrieved from https://www.slideshare.net</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Business Case Studies. (2019). The Importance of Social Responsibility. Retrieved from </w:t>
      </w:r>
    </w:p>
    <w:p w:rsidR="006F48DA" w:rsidRPr="00334E9C" w:rsidRDefault="006F48DA" w:rsidP="001C6019">
      <w:pPr>
        <w:pStyle w:val="NormalWeb"/>
        <w:spacing w:before="0" w:beforeAutospacing="0" w:after="0" w:afterAutospacing="0"/>
        <w:ind w:firstLine="720"/>
        <w:jc w:val="both"/>
      </w:pPr>
      <w:r w:rsidRPr="00334E9C">
        <w:t>https://businesscasestudies.co.uk</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Digital Marketing Institute. (2025). 16 Brands Doing Corporate Social Responsibility </w:t>
      </w:r>
    </w:p>
    <w:p w:rsidR="006F48DA" w:rsidRPr="00334E9C" w:rsidRDefault="006F48DA" w:rsidP="001C6019">
      <w:pPr>
        <w:pStyle w:val="NormalWeb"/>
        <w:spacing w:before="0" w:beforeAutospacing="0" w:after="0" w:afterAutospacing="0"/>
        <w:ind w:firstLine="720"/>
        <w:jc w:val="both"/>
      </w:pPr>
      <w:r w:rsidRPr="00334E9C">
        <w:t>Successfully. Retrieved from https://digitalmarketinginstitute.com</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Management Weekly. (2020). Coca-Cola Corporate Social Responsibility. Retrieved from </w:t>
      </w:r>
    </w:p>
    <w:p w:rsidR="006F48DA" w:rsidRPr="00334E9C" w:rsidRDefault="006F48DA" w:rsidP="001C6019">
      <w:pPr>
        <w:pStyle w:val="NormalWeb"/>
        <w:spacing w:before="0" w:beforeAutospacing="0" w:after="0" w:afterAutospacing="0"/>
        <w:ind w:firstLine="720"/>
        <w:jc w:val="both"/>
      </w:pPr>
      <w:r w:rsidRPr="00334E9C">
        <w:t>https://managementweekly.org</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Bartleby. (n.d.). Essay on Case Study Coca-Cola. Retrieved from </w:t>
      </w:r>
    </w:p>
    <w:p w:rsidR="006F48DA" w:rsidRPr="00334E9C" w:rsidRDefault="006F48DA" w:rsidP="001C6019">
      <w:pPr>
        <w:pStyle w:val="NormalWeb"/>
        <w:spacing w:before="0" w:beforeAutospacing="0" w:after="0" w:afterAutospacing="0"/>
        <w:ind w:firstLine="720"/>
        <w:jc w:val="both"/>
      </w:pPr>
      <w:r w:rsidRPr="00334E9C">
        <w:t>https://www.bartleby.com</w:t>
      </w:r>
    </w:p>
    <w:p w:rsidR="001C6019" w:rsidRDefault="001C6019" w:rsidP="001C6019">
      <w:pPr>
        <w:pStyle w:val="NormalWeb"/>
        <w:spacing w:before="0" w:beforeAutospacing="0" w:after="0" w:afterAutospacing="0"/>
        <w:jc w:val="both"/>
      </w:pPr>
    </w:p>
    <w:p w:rsidR="001C6019" w:rsidRDefault="006F48DA" w:rsidP="001C6019">
      <w:pPr>
        <w:pStyle w:val="NormalWeb"/>
        <w:spacing w:before="0" w:beforeAutospacing="0" w:after="0" w:afterAutospacing="0"/>
        <w:jc w:val="both"/>
      </w:pPr>
      <w:r w:rsidRPr="00334E9C">
        <w:t xml:space="preserve">Simplilearn. (2025). Coca-Cola Marketing Strategy: A Case Study. Retrieved from </w:t>
      </w:r>
    </w:p>
    <w:p w:rsidR="006F48DA" w:rsidRPr="00334E9C" w:rsidRDefault="006F48DA" w:rsidP="001C6019">
      <w:pPr>
        <w:pStyle w:val="NormalWeb"/>
        <w:spacing w:before="0" w:beforeAutospacing="0" w:after="0" w:afterAutospacing="0"/>
        <w:ind w:firstLine="720"/>
        <w:jc w:val="both"/>
      </w:pPr>
      <w:r w:rsidRPr="00334E9C">
        <w:t>https://www.simplilearn.com</w:t>
      </w:r>
    </w:p>
    <w:p w:rsidR="006F48DA" w:rsidRPr="00334E9C" w:rsidRDefault="006F48DA" w:rsidP="00334E9C">
      <w:pPr>
        <w:spacing w:after="0" w:line="360" w:lineRule="auto"/>
        <w:jc w:val="both"/>
        <w:rPr>
          <w:rFonts w:ascii="Times New Roman" w:hAnsi="Times New Roman" w:cs="Times New Roman"/>
          <w:sz w:val="24"/>
          <w:szCs w:val="24"/>
        </w:rPr>
      </w:pPr>
    </w:p>
    <w:sectPr w:rsidR="006F48DA" w:rsidRPr="00334E9C" w:rsidSect="00213D9A">
      <w:footerReference w:type="default" r:id="rId8"/>
      <w:pgSz w:w="11520" w:h="14400" w:code="1"/>
      <w:pgMar w:top="1440" w:right="1440" w:bottom="1440" w:left="1440"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150" w:rsidRDefault="00654150" w:rsidP="00334E9C">
      <w:pPr>
        <w:spacing w:after="0" w:line="240" w:lineRule="auto"/>
      </w:pPr>
      <w:r>
        <w:separator/>
      </w:r>
    </w:p>
  </w:endnote>
  <w:endnote w:type="continuationSeparator" w:id="0">
    <w:p w:rsidR="00654150" w:rsidRDefault="00654150" w:rsidP="0033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7595137"/>
      <w:docPartObj>
        <w:docPartGallery w:val="Page Numbers (Bottom of Page)"/>
        <w:docPartUnique/>
      </w:docPartObj>
    </w:sdtPr>
    <w:sdtEndPr>
      <w:rPr>
        <w:noProof/>
      </w:rPr>
    </w:sdtEndPr>
    <w:sdtContent>
      <w:p w:rsidR="00334E9C" w:rsidRDefault="00334E9C">
        <w:pPr>
          <w:pStyle w:val="Footer"/>
          <w:jc w:val="center"/>
        </w:pPr>
        <w:r>
          <w:fldChar w:fldCharType="begin"/>
        </w:r>
        <w:r>
          <w:instrText xml:space="preserve"> PAGE   \* MERGEFORMAT </w:instrText>
        </w:r>
        <w:r>
          <w:fldChar w:fldCharType="separate"/>
        </w:r>
        <w:r w:rsidR="00B5636D">
          <w:rPr>
            <w:noProof/>
          </w:rPr>
          <w:t>i</w:t>
        </w:r>
        <w:r>
          <w:rPr>
            <w:noProof/>
          </w:rPr>
          <w:fldChar w:fldCharType="end"/>
        </w:r>
      </w:p>
    </w:sdtContent>
  </w:sdt>
  <w:p w:rsidR="00334E9C" w:rsidRDefault="00334E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150" w:rsidRDefault="00654150" w:rsidP="00334E9C">
      <w:pPr>
        <w:spacing w:after="0" w:line="240" w:lineRule="auto"/>
      </w:pPr>
      <w:r>
        <w:separator/>
      </w:r>
    </w:p>
  </w:footnote>
  <w:footnote w:type="continuationSeparator" w:id="0">
    <w:p w:rsidR="00654150" w:rsidRDefault="00654150" w:rsidP="00334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9D75DA"/>
    <w:multiLevelType w:val="multilevel"/>
    <w:tmpl w:val="F4947B3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0A475F"/>
    <w:multiLevelType w:val="multilevel"/>
    <w:tmpl w:val="AF004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C20FAC"/>
    <w:multiLevelType w:val="multilevel"/>
    <w:tmpl w:val="F410A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DF5E1C"/>
    <w:multiLevelType w:val="multilevel"/>
    <w:tmpl w:val="2EDF5E1C"/>
    <w:lvl w:ilvl="0">
      <w:start w:val="1"/>
      <w:numFmt w:val="decimal"/>
      <w:lvlText w:val="5.%1"/>
      <w:lvlJc w:val="left"/>
      <w:pPr>
        <w:ind w:left="1337"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36C53F1"/>
    <w:multiLevelType w:val="multilevel"/>
    <w:tmpl w:val="07D6D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12077B4"/>
    <w:multiLevelType w:val="multilevel"/>
    <w:tmpl w:val="EAA8D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86733B"/>
    <w:multiLevelType w:val="multilevel"/>
    <w:tmpl w:val="DFAA0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BF7793"/>
    <w:multiLevelType w:val="multilevel"/>
    <w:tmpl w:val="69348C5C"/>
    <w:lvl w:ilvl="0">
      <w:start w:val="1"/>
      <w:numFmt w:val="decimal"/>
      <w:lvlText w:val="4.%1"/>
      <w:lvlJc w:val="left"/>
      <w:pPr>
        <w:ind w:left="1337"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8602DCA"/>
    <w:multiLevelType w:val="multilevel"/>
    <w:tmpl w:val="AB9C0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9EA0D6A"/>
    <w:multiLevelType w:val="multilevel"/>
    <w:tmpl w:val="610EF1A8"/>
    <w:lvl w:ilvl="0">
      <w:start w:val="1"/>
      <w:numFmt w:val="decimal"/>
      <w:lvlText w:val="1.%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8"/>
  </w:num>
  <w:num w:numId="4">
    <w:abstractNumId w:val="6"/>
  </w:num>
  <w:num w:numId="5">
    <w:abstractNumId w:val="1"/>
  </w:num>
  <w:num w:numId="6">
    <w:abstractNumId w:val="5"/>
  </w:num>
  <w:num w:numId="7">
    <w:abstractNumId w:val="0"/>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AA5"/>
    <w:rsid w:val="000F1EF2"/>
    <w:rsid w:val="00121B50"/>
    <w:rsid w:val="001A0618"/>
    <w:rsid w:val="001C6019"/>
    <w:rsid w:val="00213D9A"/>
    <w:rsid w:val="00334E9C"/>
    <w:rsid w:val="0034781F"/>
    <w:rsid w:val="00491C13"/>
    <w:rsid w:val="00654150"/>
    <w:rsid w:val="006F48DA"/>
    <w:rsid w:val="007253E0"/>
    <w:rsid w:val="00975EDB"/>
    <w:rsid w:val="00AC52F3"/>
    <w:rsid w:val="00B5636D"/>
    <w:rsid w:val="00C07020"/>
    <w:rsid w:val="00C16636"/>
    <w:rsid w:val="00D00AA5"/>
    <w:rsid w:val="00EB23FF"/>
    <w:rsid w:val="00EC0D40"/>
    <w:rsid w:val="00FF5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BCDA7-FDDC-426F-92EE-665468FF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D00A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00AA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6F48D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0AA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00AA5"/>
    <w:rPr>
      <w:rFonts w:ascii="Times New Roman" w:eastAsia="Times New Roman" w:hAnsi="Times New Roman" w:cs="Times New Roman"/>
      <w:b/>
      <w:bCs/>
      <w:sz w:val="27"/>
      <w:szCs w:val="27"/>
    </w:rPr>
  </w:style>
  <w:style w:type="paragraph" w:styleId="NormalWeb">
    <w:name w:val="Normal (Web)"/>
    <w:basedOn w:val="Normal"/>
    <w:uiPriority w:val="99"/>
    <w:unhideWhenUsed/>
    <w:rsid w:val="00D00A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00AA5"/>
    <w:rPr>
      <w:b/>
      <w:bCs/>
    </w:rPr>
  </w:style>
  <w:style w:type="character" w:customStyle="1" w:styleId="Heading4Char">
    <w:name w:val="Heading 4 Char"/>
    <w:basedOn w:val="DefaultParagraphFont"/>
    <w:link w:val="Heading4"/>
    <w:uiPriority w:val="9"/>
    <w:semiHidden/>
    <w:rsid w:val="006F48DA"/>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334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E9C"/>
  </w:style>
  <w:style w:type="paragraph" w:styleId="Footer">
    <w:name w:val="footer"/>
    <w:basedOn w:val="Normal"/>
    <w:link w:val="FooterChar"/>
    <w:uiPriority w:val="99"/>
    <w:unhideWhenUsed/>
    <w:rsid w:val="00334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E9C"/>
  </w:style>
  <w:style w:type="character" w:styleId="Hyperlink">
    <w:name w:val="Hyperlink"/>
    <w:basedOn w:val="DefaultParagraphFont"/>
    <w:uiPriority w:val="99"/>
    <w:unhideWhenUsed/>
    <w:rsid w:val="001C6019"/>
    <w:rPr>
      <w:color w:val="0563C1" w:themeColor="hyperlink"/>
      <w:u w:val="single"/>
    </w:rPr>
  </w:style>
  <w:style w:type="paragraph" w:styleId="BalloonText">
    <w:name w:val="Balloon Text"/>
    <w:basedOn w:val="Normal"/>
    <w:link w:val="BalloonTextChar"/>
    <w:uiPriority w:val="99"/>
    <w:semiHidden/>
    <w:unhideWhenUsed/>
    <w:rsid w:val="001C60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6019"/>
    <w:rPr>
      <w:rFonts w:ascii="Segoe UI" w:hAnsi="Segoe UI" w:cs="Segoe UI"/>
      <w:sz w:val="18"/>
      <w:szCs w:val="18"/>
    </w:rPr>
  </w:style>
  <w:style w:type="paragraph" w:styleId="ListParagraph">
    <w:name w:val="List Paragraph"/>
    <w:basedOn w:val="Normal"/>
    <w:uiPriority w:val="34"/>
    <w:qFormat/>
    <w:rsid w:val="00213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115789">
      <w:bodyDiv w:val="1"/>
      <w:marLeft w:val="0"/>
      <w:marRight w:val="0"/>
      <w:marTop w:val="0"/>
      <w:marBottom w:val="0"/>
      <w:divBdr>
        <w:top w:val="none" w:sz="0" w:space="0" w:color="auto"/>
        <w:left w:val="none" w:sz="0" w:space="0" w:color="auto"/>
        <w:bottom w:val="none" w:sz="0" w:space="0" w:color="auto"/>
        <w:right w:val="none" w:sz="0" w:space="0" w:color="auto"/>
      </w:divBdr>
    </w:div>
    <w:div w:id="831801418">
      <w:bodyDiv w:val="1"/>
      <w:marLeft w:val="0"/>
      <w:marRight w:val="0"/>
      <w:marTop w:val="0"/>
      <w:marBottom w:val="0"/>
      <w:divBdr>
        <w:top w:val="none" w:sz="0" w:space="0" w:color="auto"/>
        <w:left w:val="none" w:sz="0" w:space="0" w:color="auto"/>
        <w:bottom w:val="none" w:sz="0" w:space="0" w:color="auto"/>
        <w:right w:val="none" w:sz="0" w:space="0" w:color="auto"/>
      </w:divBdr>
    </w:div>
    <w:div w:id="1237326112">
      <w:bodyDiv w:val="1"/>
      <w:marLeft w:val="0"/>
      <w:marRight w:val="0"/>
      <w:marTop w:val="0"/>
      <w:marBottom w:val="0"/>
      <w:divBdr>
        <w:top w:val="none" w:sz="0" w:space="0" w:color="auto"/>
        <w:left w:val="none" w:sz="0" w:space="0" w:color="auto"/>
        <w:bottom w:val="none" w:sz="0" w:space="0" w:color="auto"/>
        <w:right w:val="none" w:sz="0" w:space="0" w:color="auto"/>
      </w:divBdr>
    </w:div>
    <w:div w:id="181228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o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35</Pages>
  <Words>7640</Words>
  <Characters>43550</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2025-06-20T12:31:00Z</cp:lastPrinted>
  <dcterms:created xsi:type="dcterms:W3CDTF">2025-06-25T08:29:00Z</dcterms:created>
  <dcterms:modified xsi:type="dcterms:W3CDTF">2025-06-25T08:29:00Z</dcterms:modified>
</cp:coreProperties>
</file>