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w:t>
      </w:r>
      <w:r>
        <w:rPr/>
        <w:drawing>
          <wp:anchor distT="0" distB="0" distL="0" distR="0" simplePos="false" relativeHeight="2" behindDoc="false" locked="false" layoutInCell="true" allowOverlap="true">
            <wp:simplePos x="0" y="0"/>
            <wp:positionH relativeFrom="page">
              <wp:posOffset>2858325</wp:posOffset>
            </wp:positionH>
            <wp:positionV relativeFrom="page">
              <wp:posOffset>341633</wp:posOffset>
            </wp:positionV>
            <wp:extent cx="1510523" cy="1418976"/>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510523" cy="1418976"/>
                    </a:xfrm>
                    <a:prstGeom prst="rect"/>
                  </pic:spPr>
                </pic:pic>
              </a:graphicData>
            </a:graphic>
          </wp:anchor>
        </w:drawing>
      </w:r>
      <w:r>
        <w:rPr>
          <w:rFonts w:ascii="Calibri" w:cs="Calibri" w:hAnsi="Calibri"/>
          <w:b/>
          <w:bCs/>
          <w:kern w:val="36"/>
          <w:lang w:val="en-US"/>
        </w:rPr>
        <w:t xml:space="preserve">           </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sz w:val="40"/>
          <w:szCs w:val="40"/>
          <w:lang w:val="en-US"/>
        </w:rPr>
      </w:pPr>
    </w:p>
    <w:p>
      <w:pPr>
        <w:pStyle w:val="style0"/>
        <w:numPr>
          <w:ilvl w:val="0"/>
          <w:numId w:val="0"/>
        </w:numPr>
        <w:spacing w:before="100" w:after="100" w:lineRule="auto" w:line="360"/>
        <w:ind w:left="380" w:leftChars="0" w:firstLine="0"/>
        <w:jc w:val="left"/>
        <w:outlineLvl w:val="0"/>
        <w:rPr>
          <w:rFonts w:ascii="Calibri" w:cs="Calibri" w:hAnsi="Calibri"/>
          <w:b/>
          <w:bCs/>
          <w:kern w:val="36"/>
          <w:sz w:val="28"/>
          <w:szCs w:val="28"/>
          <w:lang w:val="en-US"/>
        </w:rPr>
      </w:pPr>
      <w:r>
        <w:rPr>
          <w:rFonts w:ascii="Calibri" w:cs="Calibri" w:hAnsi="Calibri"/>
          <w:b/>
          <w:bCs/>
          <w:kern w:val="36"/>
          <w:sz w:val="36"/>
          <w:szCs w:val="36"/>
          <w:lang w:val="en-US"/>
        </w:rPr>
        <w:t xml:space="preserve">          </w:t>
      </w:r>
      <w:r>
        <w:rPr>
          <w:rFonts w:ascii="Calibri" w:cs="Calibri" w:eastAsia="Times New Roman" w:hAnsi="Calibri" w:hint="default"/>
          <w:b/>
          <w:bCs/>
          <w:i w:val="false"/>
          <w:iCs w:val="false"/>
          <w:color w:val="auto"/>
          <w:kern w:val="36"/>
          <w:sz w:val="28"/>
          <w:szCs w:val="28"/>
          <w:highlight w:val="none"/>
          <w:vertAlign w:val="baseline"/>
          <w:em w:val="none"/>
          <w:lang w:val="en-US" w:eastAsia="en-US"/>
        </w:rPr>
        <w:t>EFFECT OF CHRYSOPHYLLUM  ON ALDIDUM   ON BIOCHEMICAL CHANGES IN STZ-INDUCED DIABETIC RATS</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40"/>
          <w:szCs w:val="40"/>
          <w:lang w:val="en-US"/>
        </w:rPr>
        <w:t xml:space="preserve">              </w:t>
      </w:r>
      <w:r>
        <w:rPr>
          <w:rFonts w:ascii="Calibri" w:cs="Calibri" w:hAnsi="Calibri"/>
          <w:b/>
          <w:bCs/>
          <w:kern w:val="36"/>
          <w:sz w:val="32"/>
          <w:szCs w:val="32"/>
          <w:lang w:val="en-US"/>
        </w:rPr>
        <w:t xml:space="preserve">                                   By </w:t>
      </w:r>
    </w:p>
    <w:p>
      <w:pPr>
        <w:pStyle w:val="style0"/>
        <w:spacing w:before="100" w:after="100" w:lineRule="auto" w:line="360"/>
        <w:jc w:val="center"/>
        <w:outlineLvl w:val="0"/>
        <w:rPr>
          <w:rFonts w:ascii="Calibri" w:cs="Calibri" w:hAnsi="Calibri"/>
          <w:b/>
          <w:bCs/>
          <w:i w:val="false"/>
          <w:iCs w:val="false"/>
          <w:kern w:val="36"/>
          <w:sz w:val="32"/>
          <w:szCs w:val="32"/>
          <w:lang w:val="en-US"/>
        </w:rPr>
      </w:pPr>
      <w:r>
        <w:rPr>
          <w:rFonts w:ascii="Calibri" w:cs="Calibri" w:hAnsi="Calibri"/>
          <w:b/>
          <w:bCs/>
          <w:i w:val="false"/>
          <w:iCs w:val="false"/>
          <w:kern w:val="36"/>
          <w:sz w:val="32"/>
          <w:szCs w:val="32"/>
          <w:lang w:val="en-US"/>
        </w:rPr>
        <w:t>KAREEM RIDWAN BABATUNDE</w:t>
      </w: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HND/23/SLT/FT/0102</w:t>
      </w:r>
    </w:p>
    <w:p>
      <w:pPr>
        <w:pStyle w:val="style0"/>
        <w:spacing w:before="100" w:after="100" w:lineRule="auto" w:line="360"/>
        <w:jc w:val="center"/>
        <w:outlineLvl w:val="0"/>
        <w:rPr>
          <w:rFonts w:ascii="Calibri" w:cs="Calibri" w:hAnsi="Calibri"/>
          <w:b/>
          <w:bCs/>
          <w:kern w:val="36"/>
          <w:sz w:val="32"/>
          <w:szCs w:val="32"/>
          <w:lang w:val="en-US"/>
        </w:rPr>
      </w:pP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THE PROJECT REPORT PRESENTED TO THE DEPARTMENT OF SCIENCE LABORATORY TECHNOLOGY,</w:t>
      </w: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 xml:space="preserve">INSTITUTE IF APPLIED SCIENCE </w:t>
      </w: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KWARA STATE POLYTECHNIC, ILORIN</w:t>
      </w:r>
    </w:p>
    <w:p>
      <w:pPr>
        <w:pStyle w:val="style0"/>
        <w:spacing w:before="100" w:after="100" w:lineRule="auto" w:line="360"/>
        <w:jc w:val="center"/>
        <w:outlineLvl w:val="0"/>
        <w:rPr>
          <w:rFonts w:ascii="Calibri" w:cs="Calibri" w:hAnsi="Calibri"/>
          <w:b/>
          <w:bCs/>
          <w:kern w:val="36"/>
          <w:sz w:val="32"/>
          <w:szCs w:val="32"/>
          <w:lang w:val="en-US"/>
        </w:rPr>
      </w:pP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 xml:space="preserve">IN PARTIAL FULFILLMENT OF THE REQUIREMENTS FOR THE AWARD OF HIGHER NATIONAL DIPLOMATIC (HND) IN SCIENCE LABORATORY TECHNOLOGY </w:t>
      </w:r>
    </w:p>
    <w:p>
      <w:pPr>
        <w:pStyle w:val="style0"/>
        <w:spacing w:before="100" w:after="100" w:lineRule="auto" w:line="360"/>
        <w:jc w:val="center"/>
        <w:outlineLvl w:val="0"/>
        <w:rPr>
          <w:rFonts w:ascii="Calibri" w:cs="Calibri" w:hAnsi="Calibri"/>
          <w:b/>
          <w:bCs/>
          <w:kern w:val="36"/>
          <w:sz w:val="32"/>
          <w:szCs w:val="32"/>
          <w:lang w:val="en-US"/>
        </w:rPr>
      </w:pPr>
    </w:p>
    <w:p>
      <w:pPr>
        <w:pStyle w:val="style0"/>
        <w:spacing w:before="100" w:after="100" w:lineRule="auto" w:line="360"/>
        <w:jc w:val="center"/>
        <w:outlineLvl w:val="0"/>
        <w:rPr>
          <w:rFonts w:ascii="Calibri" w:cs="Calibri" w:hAnsi="Calibri"/>
          <w:b/>
          <w:bCs/>
          <w:kern w:val="36"/>
          <w:sz w:val="24"/>
          <w:szCs w:val="24"/>
          <w:lang w:val="en-US"/>
        </w:rPr>
      </w:pPr>
      <w:r>
        <w:rPr>
          <w:rFonts w:ascii="Calibri" w:cs="Calibri" w:hAnsi="Calibri"/>
          <w:b/>
          <w:bCs/>
          <w:kern w:val="36"/>
          <w:sz w:val="24"/>
          <w:szCs w:val="24"/>
          <w:lang w:val="en-US"/>
        </w:rPr>
        <w:t xml:space="preserve">CERTIFICATION </w:t>
      </w:r>
    </w:p>
    <w:p>
      <w:pPr>
        <w:pStyle w:val="style0"/>
        <w:spacing w:before="100" w:after="100" w:lineRule="auto" w:line="360"/>
        <w:jc w:val="center"/>
        <w:outlineLvl w:val="0"/>
        <w:rPr>
          <w:rFonts w:ascii="Calibri" w:cs="Calibri" w:hAnsi="Calibri"/>
          <w:b/>
          <w:bCs/>
          <w:kern w:val="36"/>
          <w:sz w:val="24"/>
          <w:szCs w:val="24"/>
          <w:lang w:val="en-US"/>
        </w:rPr>
      </w:pPr>
      <w:r>
        <w:rPr>
          <w:rFonts w:ascii="Calibri" w:cs="Calibri" w:hAnsi="Calibri"/>
          <w:b/>
          <w:bCs/>
          <w:kern w:val="36"/>
          <w:sz w:val="24"/>
          <w:szCs w:val="24"/>
          <w:lang w:val="en-US"/>
        </w:rPr>
        <w:t>This is to certify that this project was carried out by KAREEM RIDWAN BABATUNDE (HND/23/SLT/FT/0102) of the Department of Science Laboratory Technology and has been read and approved by his supervisor Mr.SAAD,A  This is one of the requirements for the award of HIGHER National Diploma (HND) in Science Laboratory Technology, Institute of Applied Sciences, Kwara State Polytechnic, Ilorin</w:t>
      </w:r>
    </w:p>
    <w:p>
      <w:pPr>
        <w:pStyle w:val="style0"/>
        <w:spacing w:before="100" w:after="100" w:lineRule="auto" w:line="360"/>
        <w:jc w:val="center"/>
        <w:outlineLvl w:val="0"/>
        <w:rPr>
          <w:rFonts w:ascii="Calibri" w:cs="Calibri" w:hAnsi="Calibri"/>
          <w:b/>
          <w:bCs/>
          <w:kern w:val="36"/>
          <w:sz w:val="24"/>
          <w:szCs w:val="24"/>
          <w:lang w:val="en-US"/>
        </w:rPr>
      </w:pP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 xml:space="preserve">___________________                                             _____________                                                            MR.SAAD,A.                                                                   DATE                           </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(Project supervisor)</w:t>
      </w:r>
    </w:p>
    <w:p>
      <w:pPr>
        <w:pStyle w:val="style0"/>
        <w:spacing w:before="100" w:after="100" w:lineRule="auto" w:line="360"/>
        <w:jc w:val="center"/>
        <w:outlineLvl w:val="0"/>
        <w:rPr>
          <w:rFonts w:ascii="Calibri" w:cs="Calibri" w:hAnsi="Calibri"/>
          <w:b/>
          <w:bCs/>
          <w:kern w:val="36"/>
          <w:sz w:val="32"/>
          <w:szCs w:val="32"/>
          <w:lang w:val="en-US"/>
        </w:rPr>
      </w:pP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___________________                                             _______________</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MRS.SALAHUDEEN,K.A.                                               DATE</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(Head of Biochemistry unit)</w:t>
      </w:r>
    </w:p>
    <w:p>
      <w:pPr>
        <w:pStyle w:val="style0"/>
        <w:spacing w:before="100" w:after="100" w:lineRule="auto" w:line="360"/>
        <w:jc w:val="left"/>
        <w:outlineLvl w:val="0"/>
        <w:rPr>
          <w:rFonts w:ascii="Calibri" w:cs="Calibri" w:hAnsi="Calibri"/>
          <w:b/>
          <w:bCs/>
          <w:kern w:val="36"/>
          <w:sz w:val="32"/>
          <w:szCs w:val="32"/>
          <w:lang w:val="en-US"/>
        </w:rPr>
      </w:pP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 xml:space="preserve">___________________                                            _______________     </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DR.USMAN,A.                                                                 DATE                                                                                (H.O.D SLT)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 xml:space="preserve">                                              </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DEDICATION</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This work is dedicated to ALMIGHTY ALLAH, who gives knowledge and wisdom.</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ACKNOWLEDGEMENT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Firstly, I am grateful to Almighty Allah for giving me an opportunity to excel in my efforts to complete this project. I will also be thankful to my lovely parents for their support financially and materially towards the success of this project.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Also, to all the teaching and non-teaching staff of this great institute, especially my supervisor Mr.SAAD,A for his guidance to make this project a successful one.</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Lastly, I would like to say a big thanks to my colleagues that we did this project together, for their cooperation and their help in the completion of this project.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All this has served as a major contribution towards the completion of this project.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color w:val="000000"/>
          <w:kern w:val="36"/>
          <w:lang w:val="en-US"/>
        </w:rPr>
      </w:pPr>
      <w:r>
        <w:rPr>
          <w:rFonts w:ascii="Calibri" w:cs="Calibri" w:hAnsi="Calibri"/>
          <w:b/>
          <w:bCs/>
          <w:kern w:val="36"/>
          <w:lang w:val="en-US"/>
        </w:rPr>
        <w:t>TABLE OF CONTENTS</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 CERTIFICATION </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DEDICATION </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ACKNOWLEDGEMENT </w:t>
      </w:r>
    </w:p>
    <w:p>
      <w:pPr>
        <w:pStyle w:val="style0"/>
        <w:spacing w:before="100" w:after="100" w:lineRule="auto" w:line="360"/>
        <w:jc w:val="left"/>
        <w:outlineLvl w:val="0"/>
        <w:rPr>
          <w:rFonts w:ascii="Calibri" w:cs="Calibri" w:hAnsi="Calibri"/>
          <w:b/>
          <w:bCs/>
          <w:kern w:val="36"/>
          <w:sz w:val="24"/>
          <w:szCs w:val="24"/>
        </w:rPr>
      </w:pPr>
      <w:r>
        <w:rPr>
          <w:rFonts w:ascii="Calibri" w:cs="Calibri" w:hAnsi="Calibri"/>
          <w:b/>
          <w:bCs/>
          <w:kern w:val="36"/>
          <w:sz w:val="24"/>
          <w:szCs w:val="24"/>
          <w:lang w:val="en-US"/>
        </w:rPr>
        <w:t>CHAPTER ONE: INTRODUCTION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1.1</w:t>
      </w:r>
      <w:r>
        <w:rPr>
          <w:rFonts w:ascii="Calibri" w:cs="Calibri" w:hAnsi="Calibri"/>
          <w:b/>
          <w:bCs/>
          <w:kern w:val="36"/>
          <w:lang w:val="en-US"/>
        </w:rPr>
        <w:tab/>
      </w:r>
      <w:r>
        <w:rPr>
          <w:rFonts w:ascii="Calibri" w:cs="Calibri" w:hAnsi="Calibri"/>
          <w:b/>
          <w:bCs/>
          <w:kern w:val="36"/>
          <w:lang w:val="en-US"/>
        </w:rPr>
        <w:t>Background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1.2</w:t>
      </w:r>
      <w:r>
        <w:rPr>
          <w:rFonts w:ascii="Calibri" w:cs="Calibri" w:hAnsi="Calibri"/>
          <w:b/>
          <w:bCs/>
          <w:kern w:val="36"/>
          <w:lang w:val="en-US"/>
        </w:rPr>
        <w:tab/>
      </w:r>
      <w:r>
        <w:rPr>
          <w:rFonts w:ascii="Calibri" w:cs="Calibri" w:hAnsi="Calibri"/>
          <w:b/>
          <w:bCs/>
          <w:kern w:val="36"/>
          <w:lang w:val="en-US"/>
        </w:rPr>
        <w:t>Aim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1.3</w:t>
      </w:r>
      <w:r>
        <w:rPr>
          <w:rFonts w:ascii="Calibri" w:cs="Calibri" w:hAnsi="Calibri"/>
          <w:b/>
          <w:bCs/>
          <w:kern w:val="36"/>
          <w:lang w:val="en-US"/>
        </w:rPr>
        <w:tab/>
      </w:r>
      <w:r>
        <w:rPr>
          <w:rFonts w:ascii="Calibri" w:cs="Calibri" w:hAnsi="Calibri"/>
          <w:b/>
          <w:bCs/>
          <w:kern w:val="36"/>
          <w:lang w:val="en-US"/>
        </w:rPr>
        <w:t>Objective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1.4</w:t>
      </w:r>
      <w:r>
        <w:rPr>
          <w:rFonts w:ascii="Calibri" w:cs="Calibri" w:hAnsi="Calibri"/>
          <w:b/>
          <w:bCs/>
          <w:kern w:val="36"/>
          <w:lang w:val="en-US"/>
        </w:rPr>
        <w:tab/>
      </w:r>
      <w:r>
        <w:rPr>
          <w:rFonts w:ascii="Calibri" w:cs="Calibri" w:hAnsi="Calibri"/>
          <w:b/>
          <w:bCs/>
          <w:kern w:val="36"/>
          <w:lang w:val="en-US"/>
        </w:rPr>
        <w:t>Problem Statement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1.5</w:t>
      </w:r>
      <w:r>
        <w:rPr>
          <w:rFonts w:ascii="Calibri" w:cs="Calibri" w:hAnsi="Calibri"/>
          <w:b/>
          <w:bCs/>
          <w:kern w:val="36"/>
          <w:lang w:val="en-US"/>
        </w:rPr>
        <w:tab/>
      </w:r>
      <w:r>
        <w:rPr>
          <w:rFonts w:ascii="Calibri" w:cs="Calibri" w:hAnsi="Calibri"/>
          <w:b/>
          <w:bCs/>
          <w:kern w:val="36"/>
          <w:lang w:val="en-US"/>
        </w:rPr>
        <w:t>Scope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TWO:  LITERATURE REVIEW</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2.1</w:t>
      </w:r>
      <w:r>
        <w:rPr>
          <w:rFonts w:ascii="Calibri" w:cs="Calibri" w:hAnsi="Calibri"/>
          <w:b/>
          <w:bCs/>
          <w:kern w:val="36"/>
          <w:lang w:val="en-US"/>
        </w:rPr>
        <w:tab/>
      </w:r>
      <w:r>
        <w:rPr>
          <w:rFonts w:ascii="Calibri" w:cs="Calibri" w:hAnsi="Calibri"/>
          <w:b/>
          <w:bCs/>
          <w:kern w:val="36"/>
          <w:lang w:val="en-US"/>
        </w:rPr>
        <w:t>Diabetes Mellitus: An Overview</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2.2</w:t>
      </w:r>
      <w:r>
        <w:rPr>
          <w:rFonts w:ascii="Calibri" w:cs="Calibri" w:hAnsi="Calibri"/>
          <w:b/>
          <w:bCs/>
          <w:kern w:val="36"/>
          <w:lang w:val="en-US"/>
        </w:rPr>
        <w:tab/>
      </w:r>
      <w:r>
        <w:rPr>
          <w:rFonts w:ascii="Calibri" w:cs="Calibri" w:hAnsi="Calibri"/>
          <w:b/>
          <w:bCs/>
          <w:kern w:val="36"/>
          <w:lang w:val="en-US"/>
        </w:rPr>
        <w:t>STZ-Induced Diabetes in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2.3</w:t>
      </w:r>
      <w:r>
        <w:rPr>
          <w:rFonts w:ascii="Calibri" w:cs="Calibri" w:hAnsi="Calibri"/>
          <w:b/>
          <w:bCs/>
          <w:kern w:val="36"/>
          <w:lang w:val="en-US"/>
        </w:rPr>
        <w:tab/>
      </w:r>
      <w:r>
        <w:rPr>
          <w:rFonts w:ascii="Calibri" w:cs="Calibri" w:hAnsi="Calibri"/>
          <w:b/>
          <w:bCs/>
          <w:kern w:val="36"/>
          <w:lang w:val="en-US"/>
        </w:rPr>
        <w:t>Medicinal Plants in Diabetes Management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2.4</w:t>
      </w:r>
      <w:r>
        <w:rPr>
          <w:rFonts w:ascii="Calibri" w:cs="Calibri" w:hAnsi="Calibri"/>
          <w:b/>
          <w:bCs/>
          <w:kern w:val="36"/>
          <w:lang w:val="en-US"/>
        </w:rPr>
        <w:tab/>
      </w:r>
      <w:r>
        <w:rPr>
          <w:rFonts w:ascii="Calibri" w:cs="Calibri" w:hAnsi="Calibri"/>
          <w:b/>
          <w:bCs/>
          <w:kern w:val="36"/>
          <w:lang w:val="en-US"/>
        </w:rPr>
        <w:t>ChrysophyllumAlbidum: Pharmacological Potential</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2.5</w:t>
      </w:r>
      <w:r>
        <w:rPr>
          <w:rFonts w:ascii="Calibri" w:cs="Calibri" w:hAnsi="Calibri"/>
          <w:b/>
          <w:bCs/>
          <w:kern w:val="36"/>
          <w:lang w:val="en-US"/>
        </w:rPr>
        <w:tab/>
      </w:r>
      <w:r>
        <w:rPr>
          <w:rFonts w:ascii="Calibri" w:cs="Calibri" w:hAnsi="Calibri"/>
          <w:b/>
          <w:bCs/>
          <w:kern w:val="36"/>
          <w:lang w:val="en-US"/>
        </w:rPr>
        <w:t>Mechanisms of Action of Anti-Diabetic Plants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2.6</w:t>
      </w:r>
      <w:r>
        <w:rPr>
          <w:rFonts w:ascii="Calibri" w:cs="Calibri" w:hAnsi="Calibri"/>
          <w:b/>
          <w:bCs/>
          <w:kern w:val="36"/>
          <w:lang w:val="en-US"/>
        </w:rPr>
        <w:tab/>
      </w:r>
      <w:r>
        <w:rPr>
          <w:rFonts w:ascii="Calibri" w:cs="Calibri" w:hAnsi="Calibri"/>
          <w:b/>
          <w:bCs/>
          <w:kern w:val="36"/>
          <w:lang w:val="en-US"/>
        </w:rPr>
        <w:t>Comparative Studies on Anti-Diabetic Plants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THREE: METHODOLOGY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3.1</w:t>
      </w:r>
      <w:r>
        <w:rPr>
          <w:rFonts w:ascii="Calibri" w:cs="Calibri" w:hAnsi="Calibri"/>
          <w:b/>
          <w:bCs/>
          <w:kern w:val="36"/>
          <w:lang w:val="en-US"/>
        </w:rPr>
        <w:tab/>
      </w:r>
      <w:r>
        <w:rPr>
          <w:rFonts w:ascii="Calibri" w:cs="Calibri" w:hAnsi="Calibri"/>
          <w:b/>
          <w:bCs/>
          <w:kern w:val="36"/>
          <w:lang w:val="en-US"/>
        </w:rPr>
        <w:t>Study Design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3.2</w:t>
      </w:r>
      <w:r>
        <w:rPr>
          <w:rFonts w:ascii="Calibri" w:cs="Calibri" w:hAnsi="Calibri"/>
          <w:b/>
          <w:bCs/>
          <w:kern w:val="36"/>
          <w:lang w:val="en-US"/>
        </w:rPr>
        <w:tab/>
      </w:r>
      <w:r>
        <w:rPr>
          <w:rFonts w:ascii="Calibri" w:cs="Calibri" w:hAnsi="Calibri"/>
          <w:b/>
          <w:bCs/>
          <w:kern w:val="36"/>
          <w:lang w:val="en-US"/>
        </w:rPr>
        <w:t>Ethical Approval and Animal Care</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3.3</w:t>
      </w:r>
      <w:r>
        <w:rPr>
          <w:rFonts w:ascii="Calibri" w:cs="Calibri" w:hAnsi="Calibri"/>
          <w:b/>
          <w:bCs/>
          <w:kern w:val="36"/>
          <w:lang w:val="en-US"/>
        </w:rPr>
        <w:tab/>
      </w:r>
      <w:r>
        <w:rPr>
          <w:rFonts w:ascii="Calibri" w:cs="Calibri" w:hAnsi="Calibri"/>
          <w:b/>
          <w:bCs/>
          <w:kern w:val="36"/>
          <w:lang w:val="en-US"/>
        </w:rPr>
        <w:t xml:space="preserve">Plant Material Collection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3.4</w:t>
      </w:r>
      <w:r>
        <w:rPr>
          <w:rFonts w:ascii="Calibri" w:cs="Calibri" w:hAnsi="Calibri"/>
          <w:b/>
          <w:bCs/>
          <w:kern w:val="36"/>
          <w:lang w:val="en-US"/>
        </w:rPr>
        <w:tab/>
      </w:r>
      <w:r>
        <w:rPr>
          <w:rFonts w:ascii="Calibri" w:cs="Calibri" w:hAnsi="Calibri"/>
          <w:b/>
          <w:bCs/>
          <w:kern w:val="36"/>
          <w:lang w:val="en-US"/>
        </w:rPr>
        <w:t>Sample Extraction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3.5</w:t>
      </w:r>
      <w:r>
        <w:rPr>
          <w:rFonts w:ascii="Calibri" w:cs="Calibri" w:hAnsi="Calibri"/>
          <w:b/>
          <w:bCs/>
          <w:kern w:val="36"/>
          <w:lang w:val="en-US"/>
        </w:rPr>
        <w:tab/>
      </w:r>
      <w:r>
        <w:rPr>
          <w:rFonts w:ascii="Calibri" w:cs="Calibri" w:hAnsi="Calibri"/>
          <w:b/>
          <w:bCs/>
          <w:kern w:val="36"/>
          <w:lang w:val="en-US"/>
        </w:rPr>
        <w:t>Chemicals and Reagents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3.6</w:t>
      </w:r>
      <w:r>
        <w:rPr>
          <w:rFonts w:ascii="Calibri" w:cs="Calibri" w:hAnsi="Calibri"/>
          <w:b/>
          <w:bCs/>
          <w:kern w:val="36"/>
          <w:lang w:val="en-US"/>
        </w:rPr>
        <w:tab/>
      </w:r>
      <w:r>
        <w:rPr>
          <w:rFonts w:ascii="Calibri" w:cs="Calibri" w:hAnsi="Calibri"/>
          <w:b/>
          <w:bCs/>
          <w:kern w:val="36"/>
          <w:lang w:val="en-US"/>
        </w:rPr>
        <w:t>Animal Model and Induction of Diabetes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3.7</w:t>
      </w:r>
      <w:r>
        <w:rPr>
          <w:rFonts w:ascii="Calibri" w:cs="Calibri" w:hAnsi="Calibri"/>
          <w:b/>
          <w:bCs/>
          <w:kern w:val="36"/>
          <w:lang w:val="en-US"/>
        </w:rPr>
        <w:tab/>
      </w:r>
      <w:r>
        <w:rPr>
          <w:rFonts w:ascii="Calibri" w:cs="Calibri" w:hAnsi="Calibri"/>
          <w:b/>
          <w:bCs/>
          <w:kern w:val="36"/>
          <w:lang w:val="en-US"/>
        </w:rPr>
        <w:t xml:space="preserve"> Experimental Design and Grouping</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3.8</w:t>
      </w:r>
      <w:r>
        <w:rPr>
          <w:rFonts w:ascii="Calibri" w:cs="Calibri" w:hAnsi="Calibri"/>
          <w:b/>
          <w:bCs/>
          <w:kern w:val="36"/>
          <w:lang w:val="en-US"/>
        </w:rPr>
        <w:tab/>
      </w:r>
      <w:r>
        <w:rPr>
          <w:rFonts w:ascii="Calibri" w:cs="Calibri" w:hAnsi="Calibri"/>
          <w:b/>
          <w:bCs/>
          <w:kern w:val="36"/>
          <w:lang w:val="en-US"/>
        </w:rPr>
        <w:t>Blood Glucose Measurement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3.9</w:t>
      </w:r>
      <w:r>
        <w:rPr>
          <w:rFonts w:ascii="Calibri" w:cs="Calibri" w:hAnsi="Calibri"/>
          <w:b/>
          <w:bCs/>
          <w:kern w:val="36"/>
          <w:lang w:val="en-US"/>
        </w:rPr>
        <w:tab/>
      </w:r>
      <w:r>
        <w:rPr>
          <w:rFonts w:ascii="Calibri" w:cs="Calibri" w:hAnsi="Calibri"/>
          <w:b/>
          <w:bCs/>
          <w:kern w:val="36"/>
          <w:lang w:val="en-US"/>
        </w:rPr>
        <w:t>Statistical Analysis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FOUR: RESULTS AND DISCUSSION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4.1</w:t>
      </w:r>
      <w:r>
        <w:rPr>
          <w:rFonts w:ascii="Calibri" w:cs="Calibri" w:hAnsi="Calibri"/>
          <w:b/>
          <w:bCs/>
          <w:kern w:val="36"/>
          <w:lang w:val="en-US"/>
        </w:rPr>
        <w:tab/>
      </w:r>
      <w:r>
        <w:rPr>
          <w:rFonts w:ascii="Calibri" w:cs="Calibri" w:hAnsi="Calibri"/>
          <w:b/>
          <w:bCs/>
          <w:kern w:val="36"/>
          <w:lang w:val="en-US"/>
        </w:rPr>
        <w:t>Results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4.2</w:t>
      </w:r>
      <w:r>
        <w:rPr>
          <w:rFonts w:ascii="Calibri" w:cs="Calibri" w:hAnsi="Calibri"/>
          <w:b/>
          <w:bCs/>
          <w:kern w:val="36"/>
          <w:lang w:val="en-US"/>
        </w:rPr>
        <w:tab/>
      </w:r>
      <w:r>
        <w:rPr>
          <w:rFonts w:ascii="Calibri" w:cs="Calibri" w:hAnsi="Calibri"/>
          <w:b/>
          <w:bCs/>
          <w:kern w:val="36"/>
          <w:lang w:val="en-US"/>
        </w:rPr>
        <w:t>Effects of CA on reduced glutathione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4.3</w:t>
      </w:r>
      <w:r>
        <w:rPr>
          <w:rFonts w:ascii="Calibri" w:cs="Calibri" w:hAnsi="Calibri"/>
          <w:b/>
          <w:bCs/>
          <w:kern w:val="36"/>
          <w:lang w:val="en-US"/>
        </w:rPr>
        <w:tab/>
      </w:r>
      <w:r>
        <w:rPr>
          <w:rFonts w:ascii="Calibri" w:cs="Calibri" w:hAnsi="Calibri"/>
          <w:b/>
          <w:bCs/>
          <w:kern w:val="36"/>
          <w:lang w:val="en-US"/>
        </w:rPr>
        <w:t>Effects of CA on catalase activity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4.4</w:t>
      </w:r>
      <w:r>
        <w:rPr>
          <w:rFonts w:ascii="Calibri" w:cs="Calibri" w:hAnsi="Calibri"/>
          <w:b/>
          <w:bCs/>
          <w:kern w:val="36"/>
          <w:lang w:val="en-US"/>
        </w:rPr>
        <w:tab/>
      </w:r>
      <w:r>
        <w:rPr>
          <w:rFonts w:ascii="Calibri" w:cs="Calibri" w:hAnsi="Calibri"/>
          <w:b/>
          <w:bCs/>
          <w:kern w:val="36"/>
          <w:lang w:val="en-US"/>
        </w:rPr>
        <w:t>Effects of CA on malondyaldehyde (MDA)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4.5</w:t>
      </w:r>
      <w:r>
        <w:rPr>
          <w:rFonts w:ascii="Calibri" w:cs="Calibri" w:hAnsi="Calibri"/>
          <w:b/>
          <w:bCs/>
          <w:kern w:val="36"/>
          <w:lang w:val="en-US"/>
        </w:rPr>
        <w:tab/>
      </w:r>
      <w:r>
        <w:rPr>
          <w:rFonts w:ascii="Calibri" w:cs="Calibri" w:hAnsi="Calibri"/>
          <w:b/>
          <w:bCs/>
          <w:kern w:val="36"/>
          <w:lang w:val="en-US"/>
        </w:rPr>
        <w:t xml:space="preserve">Effects of CA on superoxide dismutase activity in the liver of STZ-induced diabetic rats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4.6</w:t>
      </w:r>
      <w:r>
        <w:rPr>
          <w:rFonts w:ascii="Calibri" w:cs="Calibri" w:hAnsi="Calibri"/>
          <w:b/>
          <w:bCs/>
          <w:kern w:val="36"/>
          <w:lang w:val="en-US"/>
        </w:rPr>
        <w:tab/>
      </w:r>
      <w:r>
        <w:rPr>
          <w:rFonts w:ascii="Calibri" w:cs="Calibri" w:hAnsi="Calibri"/>
          <w:b/>
          <w:bCs/>
          <w:kern w:val="36"/>
          <w:lang w:val="en-US"/>
        </w:rPr>
        <w:t>Conclusion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REFERENCES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LIST OF FIGURES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Figure 1:</w:t>
      </w:r>
      <w:r>
        <w:rPr>
          <w:rFonts w:ascii="Calibri" w:cs="Calibri" w:hAnsi="Calibri"/>
          <w:b/>
          <w:bCs/>
          <w:kern w:val="36"/>
          <w:lang w:val="en-US"/>
        </w:rPr>
        <w:tab/>
      </w:r>
      <w:r>
        <w:rPr>
          <w:rFonts w:ascii="Calibri" w:cs="Calibri" w:hAnsi="Calibri"/>
          <w:b/>
          <w:bCs/>
          <w:kern w:val="36"/>
          <w:lang w:val="en-US"/>
        </w:rPr>
        <w:t xml:space="preserve">Extraction process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Figure 2:</w:t>
      </w:r>
      <w:r>
        <w:rPr>
          <w:rFonts w:ascii="Calibri" w:cs="Calibri" w:hAnsi="Calibri"/>
          <w:b/>
          <w:bCs/>
          <w:kern w:val="36"/>
          <w:lang w:val="en-US"/>
        </w:rPr>
        <w:tab/>
      </w:r>
      <w:r>
        <w:rPr>
          <w:rFonts w:ascii="Calibri" w:cs="Calibri" w:hAnsi="Calibri"/>
          <w:b/>
          <w:bCs/>
          <w:kern w:val="36"/>
          <w:lang w:val="en-US"/>
        </w:rPr>
        <w:t xml:space="preserve">Rat grouping </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3:</w:t>
      </w:r>
      <w:r>
        <w:rPr>
          <w:rFonts w:ascii="Calibri" w:cs="Calibri" w:hAnsi="Calibri"/>
          <w:b/>
          <w:bCs/>
          <w:kern w:val="36"/>
          <w:lang w:val="en-US"/>
        </w:rPr>
        <w:tab/>
      </w:r>
      <w:r>
        <w:rPr>
          <w:rFonts w:ascii="Calibri" w:cs="Calibri" w:hAnsi="Calibri"/>
          <w:b/>
          <w:bCs/>
          <w:kern w:val="36"/>
          <w:lang w:val="en-US"/>
        </w:rPr>
        <w:t>Concentration of reduced glutathione in the liver of STZ-induced diabetic rats treated with CA</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Figure 4:</w:t>
      </w:r>
      <w:r>
        <w:rPr>
          <w:rFonts w:ascii="Calibri" w:cs="Calibri" w:hAnsi="Calibri"/>
          <w:b/>
          <w:bCs/>
          <w:kern w:val="36"/>
          <w:lang w:val="en-US"/>
        </w:rPr>
        <w:tab/>
      </w:r>
      <w:r>
        <w:rPr>
          <w:rFonts w:ascii="Calibri" w:cs="Calibri" w:hAnsi="Calibri"/>
          <w:b/>
          <w:bCs/>
          <w:kern w:val="36"/>
          <w:lang w:val="en-US"/>
        </w:rPr>
        <w:t>Specific activity of catalase in liver of STZ-induced diabetic rats treated with CA</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5:</w:t>
      </w:r>
      <w:r>
        <w:rPr>
          <w:rFonts w:ascii="Calibri" w:cs="Calibri" w:hAnsi="Calibri"/>
          <w:b/>
          <w:bCs/>
          <w:kern w:val="36"/>
          <w:lang w:val="en-US"/>
        </w:rPr>
        <w:tab/>
      </w:r>
      <w:r>
        <w:rPr>
          <w:rFonts w:ascii="Calibri" w:cs="Calibri" w:hAnsi="Calibri"/>
          <w:b/>
          <w:bCs/>
          <w:kern w:val="36"/>
          <w:lang w:val="en-US"/>
        </w:rPr>
        <w:t>Concentration of malondyaldehyde in the liver of STZ-induced diabetic rats     treated with CA</w:t>
      </w: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Calibri" w:cs="Calibri" w:hAnsi="Calibri"/>
          <w:b/>
          <w:bCs/>
          <w:kern w:val="36"/>
          <w:lang w:val="en-US"/>
        </w:rPr>
        <w:t>Figure 6:</w:t>
      </w:r>
      <w:r>
        <w:rPr>
          <w:rFonts w:ascii="Calibri" w:cs="Calibri" w:hAnsi="Calibri"/>
          <w:b/>
          <w:bCs/>
          <w:kern w:val="36"/>
          <w:lang w:val="en-US"/>
        </w:rPr>
        <w:tab/>
      </w:r>
      <w:r>
        <w:rPr>
          <w:rFonts w:ascii="Calibri" w:cs="Calibri" w:hAnsi="Calibri"/>
          <w:b/>
          <w:bCs/>
          <w:kern w:val="36"/>
          <w:lang w:val="en-US"/>
        </w:rPr>
        <w:t>Specific activity of superoxide dismustase in liver of STZ-induced diabetic rats treated with CA</w:t>
      </w: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Calibri" w:cs="Calibri" w:hAnsi="Calibri"/>
          <w:b/>
          <w:bCs/>
          <w:kern w:val="36"/>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ABSTRACT</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mellitus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chronic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metabolic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disorder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defined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persistently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high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blood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glucose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(hyperglycemia),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stemming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from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either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inadequate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insulin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body's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inability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utilize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insulin.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sustained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hyperglycemia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leads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detrimental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complications,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including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heightened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disruptions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body's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delicate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balance,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profoundly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affecting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overall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physiological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function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contributing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progression.</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study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investigated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(African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star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apple)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specifically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forms,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model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mimicking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diabetes-associated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disturbances.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research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aimed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evaluate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plant's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impact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Superoxide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Dismutase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crucial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enzyme,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key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serum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including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efficacy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rigorously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compared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against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normal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healthy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control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group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standard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Results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consistently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demonstrated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benefits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model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exhibited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marked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indicative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heightened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Crucially,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particularly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dose,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remarkably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restored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levels,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surpassing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observed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with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thereby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highlighting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properties.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Furthermore,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caused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elevations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sodium.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treatments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normalized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disturbances.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successfully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elevated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with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(strongest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levels,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bringing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closer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healthy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control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range.</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conclusion,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show</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considerable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promise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natural,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multi-faceted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combat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diabetes-associated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enhancing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meticulously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restore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vital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balance.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consistent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performance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comparable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superior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underscores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managing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conditions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involving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damage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dysregulation,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warranting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further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investigation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mechanisms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clinical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applications.</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bCs/>
          <w:i w:val="false"/>
          <w:iCs w:val="false"/>
          <w:color w:val="000000"/>
          <w:kern w:val="0"/>
          <w:sz w:val="24"/>
          <w:szCs w:val="24"/>
          <w:highlight w:val="none"/>
          <w:vertAlign w:val="baseline"/>
          <w:em w:val="none"/>
          <w:lang w:val="en-US" w:eastAsia="en-US"/>
        </w:rPr>
        <w:t>Keywords: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Diabetes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Mellitus,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Superoxide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Dismutase,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w:t>
      </w:r>
      <w:r>
        <w:rPr>
          <w:rFonts w:ascii="Calibri" w:cs="Calibri" w:hAnsi="Calibri"/>
          <w:b/>
          <w:bCs/>
          <w:kern w:val="36"/>
        </w:rPr>
        <w:t>CHAPTER ONE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INTRODUCTION</w:t>
      </w:r>
    </w:p>
    <w:p>
      <w:pPr>
        <w:pStyle w:val="style0"/>
        <w:spacing w:before="100" w:after="100" w:lineRule="auto" w:line="360"/>
        <w:jc w:val="both"/>
        <w:outlineLvl w:val="1"/>
        <w:rPr>
          <w:rFonts w:ascii="Calibri" w:cs="Calibri" w:hAnsi="Calibri"/>
          <w:b/>
          <w:bCs/>
        </w:rPr>
      </w:pPr>
      <w:r>
        <w:rPr>
          <w:rFonts w:ascii="Calibri" w:cs="Calibri" w:hAnsi="Calibri"/>
          <w:b/>
          <w:bCs/>
        </w:rPr>
        <w:t>1.1</w:t>
      </w:r>
      <w:r>
        <w:rPr>
          <w:rFonts w:ascii="Calibri" w:cs="Calibri" w:hAnsi="Calibri"/>
          <w:b/>
          <w:bCs/>
        </w:rPr>
        <w:tab/>
      </w:r>
      <w:r>
        <w:rPr>
          <w:rFonts w:ascii="Calibri" w:cs="Calibri" w:hAnsi="Calibri"/>
          <w:b/>
          <w:bCs/>
        </w:rPr>
        <w:t>Background of the Study</w:t>
      </w:r>
    </w:p>
    <w:p>
      <w:pPr>
        <w:pStyle w:val="style0"/>
        <w:spacing w:before="100" w:after="100" w:lineRule="auto" w:line="360"/>
        <w:jc w:val="both"/>
        <w:rPr>
          <w:rFonts w:ascii="Calibri" w:cs="Calibri" w:hAnsi="Calibri"/>
        </w:rPr>
      </w:pPr>
      <w:r>
        <w:rPr>
          <w:rFonts w:ascii="Calibri" w:cs="Calibri" w:hAnsi="Calibri"/>
        </w:rPr>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pPr>
        <w:pStyle w:val="style0"/>
        <w:spacing w:before="100" w:after="100" w:lineRule="auto" w:line="360"/>
        <w:jc w:val="both"/>
        <w:rPr>
          <w:rFonts w:ascii="Calibri" w:cs="Calibri" w:hAnsi="Calibri"/>
        </w:rPr>
      </w:pPr>
      <w:r>
        <w:rPr>
          <w:rFonts w:ascii="Calibri" w:cs="Calibri" w:hAnsi="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pPr>
        <w:pStyle w:val="style0"/>
        <w:spacing w:before="100" w:after="100" w:lineRule="auto" w:line="360"/>
        <w:jc w:val="both"/>
        <w:rPr>
          <w:rFonts w:ascii="Calibri" w:cs="Calibri" w:hAnsi="Calibri"/>
        </w:rPr>
      </w:pPr>
      <w:r>
        <w:rPr>
          <w:rFonts w:ascii="Calibri" w:cs="Calibri" w:hAnsi="Calibri"/>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Pr>
          <w:rFonts w:ascii="Calibri" w:cs="Calibri" w:hAnsi="Calibri"/>
          <w:i/>
          <w:iCs/>
        </w:rPr>
        <w:t>et al</w:t>
      </w:r>
      <w:r>
        <w:rPr>
          <w:rFonts w:ascii="Calibri" w:cs="Calibri" w:hAnsi="Calibri"/>
        </w:rPr>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pPr>
        <w:pStyle w:val="style0"/>
        <w:spacing w:before="100" w:after="100" w:lineRule="auto" w:line="360"/>
        <w:jc w:val="both"/>
        <w:rPr>
          <w:rFonts w:ascii="Calibri" w:cs="Calibri" w:hAnsi="Calibri"/>
        </w:rPr>
      </w:pPr>
      <w:r>
        <w:rPr>
          <w:rFonts w:ascii="Calibri" w:cs="Calibri" w:hAnsi="Calibri"/>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Pr>
          <w:rFonts w:ascii="Calibri" w:cs="Calibri" w:hAnsi="Calibri"/>
          <w:i/>
          <w:iCs/>
        </w:rPr>
        <w:t>et al</w:t>
      </w:r>
      <w:r>
        <w:rPr>
          <w:rFonts w:ascii="Calibri" w:cs="Calibri" w:hAnsi="Calibri"/>
        </w:rPr>
        <w:t>., 2011). Flavonoids, in particular, have been shown to have significant anti-diabetic properties by improving insulin secretion and sensitivity, reducing oxidative stress, and modulating carbohydrate metabolism (Adefegha&amp;Oboh, 2012).</w:t>
      </w:r>
    </w:p>
    <w:p>
      <w:pPr>
        <w:pStyle w:val="style0"/>
        <w:spacing w:before="100" w:after="100" w:lineRule="auto" w:line="360"/>
        <w:jc w:val="both"/>
        <w:rPr>
          <w:rFonts w:ascii="Calibri" w:cs="Calibri" w:hAnsi="Calibri"/>
        </w:rPr>
      </w:pPr>
      <w:r>
        <w:rPr>
          <w:rFonts w:ascii="Calibri" w:cs="Calibri" w:hAnsi="Calibri"/>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r>
        <w:rPr>
          <w:rFonts w:ascii="Calibri" w:cs="Calibri" w:hAnsi="Calibri"/>
        </w:rPr>
        <w:t xml:space="preserve">Previous studies on the anti-diabetic potential of Chrysophyllumalbidum have yielded promising results. For instance, Adewole and Caxton-Martins (2006) demonstrated that the leaf extract of Chrysophyllumalbidum significantly lowered blood glucose levels in </w:t>
      </w:r>
      <w:r>
        <w:rPr>
          <w:rFonts w:ascii="Calibri" w:cs="Calibri" w:hAnsi="Calibri"/>
        </w:rPr>
        <w:t>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pPr>
        <w:pStyle w:val="style0"/>
        <w:spacing w:before="100" w:after="100" w:lineRule="auto" w:line="360"/>
        <w:jc w:val="both"/>
        <w:rPr>
          <w:rFonts w:ascii="Calibri" w:cs="Calibri" w:hAnsi="Calibri"/>
        </w:rPr>
      </w:pPr>
      <w:r>
        <w:rPr>
          <w:rFonts w:ascii="Calibri" w:cs="Calibri" w:hAnsi="Calibri"/>
        </w:rPr>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pPr>
        <w:pStyle w:val="style0"/>
        <w:spacing w:before="100" w:after="100" w:lineRule="auto" w:line="360"/>
        <w:jc w:val="both"/>
        <w:outlineLvl w:val="1"/>
        <w:rPr>
          <w:rFonts w:ascii="Calibri" w:cs="Calibri" w:hAnsi="Calibri"/>
          <w:b/>
          <w:bCs/>
        </w:rPr>
      </w:pPr>
      <w:r>
        <w:rPr>
          <w:rFonts w:ascii="Calibri" w:cs="Calibri" w:hAnsi="Calibri"/>
          <w:b/>
          <w:bCs/>
        </w:rPr>
        <w:t>1.2</w:t>
      </w:r>
      <w:r>
        <w:rPr>
          <w:rFonts w:ascii="Calibri" w:cs="Calibri" w:hAnsi="Calibri"/>
          <w:b/>
          <w:bCs/>
        </w:rPr>
        <w:tab/>
      </w:r>
      <w:r>
        <w:rPr>
          <w:rFonts w:ascii="Calibri" w:cs="Calibri" w:hAnsi="Calibri"/>
          <w:b/>
          <w:bCs/>
        </w:rPr>
        <w:t>Aim of the Study</w:t>
      </w:r>
    </w:p>
    <w:p>
      <w:pPr>
        <w:pStyle w:val="style0"/>
        <w:spacing w:before="100" w:after="100" w:lineRule="auto" w:line="360"/>
        <w:jc w:val="both"/>
        <w:rPr>
          <w:rFonts w:ascii="Calibri" w:cs="Calibri" w:hAnsi="Calibri"/>
        </w:rPr>
      </w:pPr>
      <w:r>
        <w:rPr>
          <w:rFonts w:ascii="Calibri" w:cs="Calibri" w:hAnsi="Calibri"/>
        </w:rPr>
        <w:t xml:space="preserve">The primary aim of this study is to investigate </w:t>
      </w:r>
      <w:r>
        <w:rPr>
          <w:rFonts w:ascii="Calibri" w:cs="Calibri" w:hAnsi="Calibri"/>
        </w:rPr>
        <w:t>the biochemical changes in</w:t>
      </w:r>
      <w:r>
        <w:rPr>
          <w:rFonts w:ascii="Calibri" w:cs="Calibri" w:hAnsi="Calibri"/>
        </w:rPr>
        <w:t xml:space="preserve"> diabetic </w:t>
      </w:r>
      <w:r>
        <w:rPr>
          <w:rFonts w:ascii="Calibri" w:cs="Calibri" w:hAnsi="Calibri"/>
        </w:rPr>
        <w:t xml:space="preserve">rats treated with seed abd pulp of </w:t>
      </w:r>
      <w:r>
        <w:rPr>
          <w:rFonts w:ascii="Calibri" w:cs="Calibri" w:hAnsi="Calibri"/>
        </w:rPr>
        <w:t>Chrysophyllum</w:t>
      </w:r>
      <w:r>
        <w:rPr>
          <w:rFonts w:ascii="Calibri" w:cs="Calibri" w:hAnsi="Calibri"/>
        </w:rPr>
        <w:t xml:space="preserve"> </w:t>
      </w:r>
      <w:r>
        <w:rPr>
          <w:rFonts w:ascii="Calibri" w:cs="Calibri" w:hAnsi="Calibri"/>
        </w:rPr>
        <w:t>albidum. This research seeks to determine whether the plant extract can mitigate hyperglycemia and its associated complications in an established animal model of diabetes.</w:t>
      </w:r>
    </w:p>
    <w:p>
      <w:pPr>
        <w:pStyle w:val="style0"/>
        <w:spacing w:before="100" w:after="100" w:lineRule="auto" w:line="360"/>
        <w:jc w:val="both"/>
        <w:outlineLvl w:val="1"/>
        <w:rPr>
          <w:rFonts w:ascii="Calibri" w:cs="Calibri" w:hAnsi="Calibri"/>
          <w:b/>
          <w:bCs/>
        </w:rPr>
      </w:pPr>
      <w:r>
        <w:rPr>
          <w:rFonts w:ascii="Calibri" w:cs="Calibri" w:hAnsi="Calibri"/>
          <w:b/>
          <w:bCs/>
        </w:rPr>
        <w:t>1.3</w:t>
      </w:r>
      <w:r>
        <w:rPr>
          <w:rFonts w:ascii="Calibri" w:cs="Calibri" w:hAnsi="Calibri"/>
          <w:b/>
          <w:bCs/>
        </w:rPr>
        <w:tab/>
      </w:r>
      <w:r>
        <w:rPr>
          <w:rFonts w:ascii="Calibri" w:cs="Calibri" w:hAnsi="Calibri"/>
          <w:b/>
          <w:bCs/>
        </w:rPr>
        <w:t>Objective of the Study</w:t>
      </w:r>
    </w:p>
    <w:p>
      <w:pPr>
        <w:pStyle w:val="style0"/>
        <w:numPr>
          <w:ilvl w:val="0"/>
          <w:numId w:val="23"/>
        </w:numPr>
        <w:spacing w:before="100" w:after="100" w:lineRule="auto" w:line="360"/>
        <w:jc w:val="both"/>
        <w:rPr>
          <w:rFonts w:ascii="Calibri" w:cs="Calibri" w:hAnsi="Calibri"/>
        </w:rPr>
      </w:pPr>
      <w:r>
        <w:rPr>
          <w:rFonts w:ascii="Calibri" w:cs="Calibri" w:hAnsi="Calibri"/>
        </w:rPr>
        <w:t>To evaluate the phytochemical composition of Chrysophyllumalbidum extracts.</w:t>
      </w:r>
    </w:p>
    <w:p>
      <w:pPr>
        <w:pStyle w:val="style0"/>
        <w:numPr>
          <w:ilvl w:val="0"/>
          <w:numId w:val="23"/>
        </w:numPr>
        <w:spacing w:before="100" w:after="100" w:lineRule="auto" w:line="360"/>
        <w:jc w:val="both"/>
        <w:rPr>
          <w:rFonts w:ascii="Calibri" w:cs="Calibri" w:hAnsi="Calibri"/>
        </w:rPr>
      </w:pPr>
      <w:r>
        <w:rPr>
          <w:rFonts w:ascii="Calibri" w:cs="Calibri" w:hAnsi="Calibri"/>
        </w:rPr>
        <w:t xml:space="preserve">To determine the </w:t>
      </w:r>
      <w:r>
        <w:rPr>
          <w:rFonts w:ascii="Calibri" w:cs="Calibri" w:hAnsi="Calibri"/>
        </w:rPr>
        <w:t xml:space="preserve">biochemical changes in diabetic rats </w:t>
      </w:r>
      <w:r>
        <w:rPr>
          <w:rFonts w:ascii="Calibri" w:cs="Calibri" w:hAnsi="Calibri"/>
        </w:rPr>
        <w:t xml:space="preserve">treated with </w:t>
      </w:r>
      <w:r>
        <w:rPr>
          <w:rFonts w:ascii="Calibri" w:cs="Calibri" w:hAnsi="Calibri"/>
        </w:rPr>
        <w:t>Chrysophylluma</w:t>
      </w:r>
      <w:r>
        <w:rPr>
          <w:rFonts w:ascii="Calibri" w:cs="Calibri" w:hAnsi="Calibri"/>
        </w:rPr>
        <w:t xml:space="preserve"> </w:t>
      </w:r>
      <w:r>
        <w:rPr>
          <w:rFonts w:ascii="Calibri" w:cs="Calibri" w:hAnsi="Calibri"/>
        </w:rPr>
        <w:t>lbidum</w:t>
      </w:r>
      <w:r>
        <w:rPr>
          <w:rFonts w:ascii="Calibri" w:cs="Calibri" w:hAnsi="Calibri"/>
        </w:rPr>
        <w:t>.</w:t>
      </w:r>
    </w:p>
    <w:p>
      <w:pPr>
        <w:pStyle w:val="style0"/>
        <w:numPr>
          <w:ilvl w:val="0"/>
          <w:numId w:val="23"/>
        </w:numPr>
        <w:spacing w:before="100" w:after="100" w:lineRule="auto" w:line="360"/>
        <w:jc w:val="both"/>
        <w:rPr>
          <w:rFonts w:ascii="Calibri" w:cs="Calibri" w:hAnsi="Calibri"/>
        </w:rPr>
      </w:pPr>
      <w:r>
        <w:rPr>
          <w:rFonts w:ascii="Calibri" w:cs="Calibri" w:hAnsi="Calibri"/>
        </w:rPr>
        <w:t>To compare the efficacy of Chrysophyllumalbidum with standard anti-diabetic drugs</w:t>
      </w:r>
    </w:p>
    <w:p>
      <w:pPr>
        <w:pStyle w:val="style0"/>
        <w:spacing w:before="100" w:after="100" w:lineRule="auto" w:line="360"/>
        <w:jc w:val="both"/>
        <w:outlineLvl w:val="1"/>
        <w:rPr>
          <w:rFonts w:ascii="Calibri" w:cs="Calibri" w:hAnsi="Calibri"/>
          <w:b/>
          <w:bCs/>
        </w:rPr>
      </w:pPr>
      <w:r>
        <w:rPr>
          <w:rFonts w:ascii="Calibri" w:cs="Calibri" w:hAnsi="Calibri"/>
          <w:b/>
          <w:bCs/>
        </w:rPr>
        <w:t>1.4</w:t>
      </w:r>
      <w:r>
        <w:rPr>
          <w:rFonts w:ascii="Calibri" w:cs="Calibri" w:hAnsi="Calibri"/>
          <w:b/>
          <w:bCs/>
        </w:rPr>
        <w:tab/>
      </w:r>
      <w:r>
        <w:rPr>
          <w:rFonts w:ascii="Calibri" w:cs="Calibri" w:hAnsi="Calibri"/>
          <w:b/>
          <w:bCs/>
        </w:rPr>
        <w:t>Problem Statement</w:t>
      </w:r>
    </w:p>
    <w:p>
      <w:pPr>
        <w:pStyle w:val="style0"/>
        <w:spacing w:before="100" w:after="100" w:lineRule="auto" w:line="360"/>
        <w:jc w:val="both"/>
        <w:rPr>
          <w:rFonts w:ascii="Calibri" w:cs="Calibri" w:hAnsi="Calibri"/>
        </w:rPr>
      </w:pPr>
      <w:r>
        <w:rPr>
          <w:rFonts w:ascii="Calibri" w:cs="Calibri" w:hAnsi="Calibri"/>
        </w:rPr>
        <w:t xml:space="preserve">Despite advancements in diabetes management, there remains a significant need for effective, affordable, and accessible treatments, particularly in developing countries. </w:t>
      </w:r>
      <w:r>
        <w:rPr>
          <w:rFonts w:ascii="Calibri" w:cs="Calibri" w:hAnsi="Calibri"/>
        </w:rPr>
        <w:t>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pPr>
        <w:pStyle w:val="style0"/>
        <w:spacing w:before="100" w:after="100" w:lineRule="auto" w:line="360"/>
        <w:jc w:val="both"/>
        <w:outlineLvl w:val="1"/>
        <w:rPr>
          <w:rFonts w:ascii="Calibri" w:cs="Calibri" w:hAnsi="Calibri"/>
          <w:b/>
          <w:bCs/>
        </w:rPr>
      </w:pPr>
      <w:r>
        <w:rPr>
          <w:rFonts w:ascii="Calibri" w:cs="Calibri" w:hAnsi="Calibri"/>
          <w:b/>
          <w:bCs/>
        </w:rPr>
        <w:t>1.5</w:t>
      </w:r>
      <w:r>
        <w:rPr>
          <w:rFonts w:ascii="Calibri" w:cs="Calibri" w:hAnsi="Calibri"/>
          <w:b/>
          <w:bCs/>
        </w:rPr>
        <w:tab/>
      </w:r>
      <w:r>
        <w:rPr>
          <w:rFonts w:ascii="Calibri" w:cs="Calibri" w:hAnsi="Calibri"/>
          <w:b/>
          <w:bCs/>
        </w:rPr>
        <w:t>Scope of the Study</w:t>
      </w:r>
    </w:p>
    <w:p>
      <w:pPr>
        <w:pStyle w:val="style0"/>
        <w:spacing w:before="100" w:after="100" w:lineRule="auto" w:line="360"/>
        <w:jc w:val="both"/>
        <w:rPr>
          <w:rFonts w:ascii="Calibri" w:cs="Calibri" w:hAnsi="Calibri"/>
        </w:rPr>
      </w:pPr>
      <w:r>
        <w:rPr>
          <w:rFonts w:ascii="Calibri" w:cs="Calibri" w:hAnsi="Calibri"/>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pPr>
        <w:pStyle w:val="style0"/>
        <w:spacing w:before="100" w:after="100" w:lineRule="auto" w:line="360"/>
        <w:jc w:val="both"/>
        <w:outlineLvl w:val="0"/>
        <w:rPr>
          <w:rFonts w:ascii="Calibri" w:cs="Calibri" w:hAnsi="Calibri"/>
          <w:b/>
          <w:bCs/>
          <w:kern w:val="36"/>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TWO</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LITERATURE REVIEW</w:t>
      </w:r>
    </w:p>
    <w:p>
      <w:pPr>
        <w:pStyle w:val="style0"/>
        <w:spacing w:before="100" w:after="100" w:lineRule="auto" w:line="360"/>
        <w:jc w:val="both"/>
        <w:outlineLvl w:val="1"/>
        <w:rPr>
          <w:rFonts w:ascii="Calibri" w:cs="Calibri" w:hAnsi="Calibri"/>
          <w:b/>
          <w:bCs/>
        </w:rPr>
      </w:pPr>
      <w:r>
        <w:rPr>
          <w:rFonts w:ascii="Calibri" w:cs="Calibri" w:hAnsi="Calibri"/>
          <w:b/>
          <w:bCs/>
        </w:rPr>
        <w:t>2.1</w:t>
      </w:r>
      <w:r>
        <w:rPr>
          <w:rFonts w:ascii="Calibri" w:cs="Calibri" w:hAnsi="Calibri"/>
          <w:b/>
          <w:bCs/>
        </w:rPr>
        <w:tab/>
      </w:r>
      <w:r>
        <w:rPr>
          <w:rFonts w:ascii="Calibri" w:cs="Calibri" w:hAnsi="Calibri"/>
          <w:b/>
          <w:bCs/>
        </w:rPr>
        <w:t>Diabetes Mellitus: An Overview</w:t>
      </w:r>
    </w:p>
    <w:p>
      <w:pPr>
        <w:pStyle w:val="style0"/>
        <w:spacing w:before="100" w:after="100" w:lineRule="auto" w:line="360"/>
        <w:jc w:val="both"/>
        <w:rPr>
          <w:rFonts w:ascii="Calibri" w:cs="Calibri" w:hAnsi="Calibri"/>
        </w:rPr>
      </w:pPr>
      <w:r>
        <w:rPr>
          <w:rFonts w:ascii="Calibri" w:cs="Calibri" w:hAnsi="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Pr>
          <w:rFonts w:ascii="Calibri" w:cs="Calibri" w:hAnsi="Calibri"/>
          <w:i/>
          <w:iCs/>
        </w:rPr>
        <w:t>et al</w:t>
      </w:r>
      <w:r>
        <w:rPr>
          <w:rFonts w:ascii="Calibri" w:cs="Calibri" w:hAnsi="Calibri"/>
        </w:rPr>
        <w:t>., 2016).</w:t>
      </w:r>
    </w:p>
    <w:p>
      <w:pPr>
        <w:pStyle w:val="style0"/>
        <w:spacing w:before="100" w:after="100" w:lineRule="auto" w:line="360"/>
        <w:jc w:val="both"/>
        <w:rPr>
          <w:rFonts w:ascii="Calibri" w:cs="Calibri" w:hAnsi="Calibri"/>
        </w:rPr>
      </w:pPr>
      <w:r>
        <w:rPr>
          <w:rFonts w:ascii="Calibri" w:cs="Calibri" w:hAnsi="Calibri"/>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pPr>
        <w:pStyle w:val="style0"/>
        <w:spacing w:before="100" w:after="100" w:lineRule="auto" w:line="360"/>
        <w:jc w:val="both"/>
        <w:rPr>
          <w:rFonts w:ascii="Calibri" w:cs="Calibri" w:hAnsi="Calibri"/>
        </w:rPr>
      </w:pPr>
    </w:p>
    <w:p>
      <w:pPr>
        <w:pStyle w:val="style0"/>
        <w:spacing w:before="100" w:after="100" w:lineRule="auto" w:line="360"/>
        <w:jc w:val="both"/>
        <w:outlineLvl w:val="1"/>
        <w:rPr>
          <w:rFonts w:ascii="Calibri" w:cs="Calibri" w:hAnsi="Calibri"/>
          <w:b/>
          <w:bCs/>
        </w:rPr>
      </w:pPr>
      <w:r>
        <w:rPr>
          <w:rFonts w:ascii="Calibri" w:cs="Calibri" w:hAnsi="Calibri"/>
          <w:b/>
          <w:bCs/>
        </w:rPr>
        <w:t>2.2</w:t>
      </w:r>
      <w:r>
        <w:rPr>
          <w:rFonts w:ascii="Calibri" w:cs="Calibri" w:hAnsi="Calibri"/>
          <w:b/>
          <w:bCs/>
        </w:rPr>
        <w:tab/>
      </w:r>
      <w:r>
        <w:rPr>
          <w:rFonts w:ascii="Calibri" w:cs="Calibri" w:hAnsi="Calibri"/>
          <w:b/>
          <w:bCs/>
        </w:rPr>
        <w:t>STZ-Induced Diabetes in Rats</w:t>
      </w:r>
    </w:p>
    <w:p>
      <w:pPr>
        <w:pStyle w:val="style0"/>
        <w:spacing w:before="100" w:after="100" w:lineRule="auto" w:line="360"/>
        <w:jc w:val="both"/>
        <w:rPr>
          <w:rFonts w:ascii="Calibri" w:cs="Calibri" w:hAnsi="Calibri"/>
        </w:rPr>
      </w:pPr>
      <w:r>
        <w:rPr>
          <w:rFonts w:ascii="Calibri" w:cs="Calibri" w:hAnsi="Calibri"/>
        </w:rPr>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pPr>
        <w:pStyle w:val="style0"/>
        <w:spacing w:before="100" w:after="100" w:lineRule="auto" w:line="360"/>
        <w:jc w:val="both"/>
        <w:rPr>
          <w:rFonts w:ascii="Calibri" w:cs="Calibri" w:hAnsi="Calibri"/>
        </w:rPr>
      </w:pPr>
      <w:r>
        <w:rPr>
          <w:rFonts w:ascii="Calibri" w:cs="Calibri" w:hAnsi="Calibri"/>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pPr>
        <w:pStyle w:val="style0"/>
        <w:spacing w:before="100" w:after="100" w:lineRule="auto" w:line="360"/>
        <w:jc w:val="both"/>
        <w:outlineLvl w:val="1"/>
        <w:rPr>
          <w:rFonts w:ascii="Calibri" w:cs="Calibri" w:hAnsi="Calibri"/>
          <w:b/>
          <w:bCs/>
        </w:rPr>
      </w:pPr>
      <w:r>
        <w:rPr>
          <w:rFonts w:ascii="Calibri" w:cs="Calibri" w:hAnsi="Calibri"/>
          <w:b/>
          <w:bCs/>
        </w:rPr>
        <w:t>2.3</w:t>
      </w:r>
      <w:r>
        <w:rPr>
          <w:rFonts w:ascii="Calibri" w:cs="Calibri" w:hAnsi="Calibri"/>
          <w:b/>
          <w:bCs/>
        </w:rPr>
        <w:tab/>
      </w:r>
      <w:r>
        <w:rPr>
          <w:rFonts w:ascii="Calibri" w:cs="Calibri" w:hAnsi="Calibri"/>
          <w:b/>
          <w:bCs/>
        </w:rPr>
        <w:t>Medicinal Plants in Diabetes Management</w:t>
      </w:r>
    </w:p>
    <w:p>
      <w:pPr>
        <w:pStyle w:val="style0"/>
        <w:spacing w:before="100" w:after="100" w:lineRule="auto" w:line="360"/>
        <w:jc w:val="both"/>
        <w:rPr>
          <w:rFonts w:ascii="Calibri" w:cs="Calibri" w:hAnsi="Calibri"/>
        </w:rPr>
      </w:pPr>
      <w:r>
        <w:rPr>
          <w:rFonts w:ascii="Calibri" w:cs="Calibri" w:hAnsi="Calibri"/>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Pr>
          <w:rFonts w:ascii="Calibri" w:cs="Calibri" w:hAnsi="Calibri"/>
          <w:i/>
          <w:iCs/>
        </w:rPr>
        <w:t>et al</w:t>
      </w:r>
      <w:r>
        <w:rPr>
          <w:rFonts w:ascii="Calibri" w:cs="Calibri" w:hAnsi="Calibri"/>
        </w:rPr>
        <w:t>., 2012).</w:t>
      </w:r>
    </w:p>
    <w:p>
      <w:pPr>
        <w:pStyle w:val="style0"/>
        <w:spacing w:before="100" w:after="100" w:lineRule="auto" w:line="360"/>
        <w:jc w:val="both"/>
        <w:rPr>
          <w:rFonts w:ascii="Calibri" w:cs="Calibri" w:hAnsi="Calibri"/>
        </w:rPr>
      </w:pPr>
      <w:r>
        <w:rPr>
          <w:rFonts w:ascii="Calibri" w:cs="Calibri" w:hAnsi="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w:t>
      </w:r>
      <w:r>
        <w:rPr>
          <w:rFonts w:ascii="Calibri" w:cs="Calibri" w:hAnsi="Calibri"/>
        </w:rPr>
        <w:t>Gymnemasylvestre (gymnema), which have shown promise in both preclinical and clinical studies (Bailey &amp; Day, 1989).</w:t>
      </w:r>
    </w:p>
    <w:p>
      <w:pPr>
        <w:pStyle w:val="style0"/>
        <w:spacing w:before="100" w:after="100" w:lineRule="auto" w:line="360"/>
        <w:jc w:val="both"/>
        <w:outlineLvl w:val="1"/>
        <w:rPr>
          <w:rFonts w:ascii="Calibri" w:cs="Calibri" w:hAnsi="Calibri"/>
          <w:b/>
          <w:bCs/>
        </w:rPr>
      </w:pPr>
      <w:r>
        <w:rPr>
          <w:rFonts w:ascii="Calibri" w:cs="Calibri" w:hAnsi="Calibri"/>
          <w:b/>
          <w:bCs/>
        </w:rPr>
        <w:t>2.4</w:t>
      </w:r>
      <w:r>
        <w:rPr>
          <w:rFonts w:ascii="Calibri" w:cs="Calibri" w:hAnsi="Calibri"/>
          <w:b/>
          <w:bCs/>
        </w:rPr>
        <w:tab/>
      </w:r>
      <w:r>
        <w:rPr>
          <w:rFonts w:ascii="Calibri" w:cs="Calibri" w:hAnsi="Calibri"/>
          <w:b/>
          <w:bCs/>
        </w:rPr>
        <w:t>ChrysophyllumAlbidum: Pharmacological Potential</w:t>
      </w:r>
    </w:p>
    <w:p>
      <w:pPr>
        <w:pStyle w:val="style0"/>
        <w:spacing w:before="100" w:after="100" w:lineRule="auto" w:line="360"/>
        <w:jc w:val="both"/>
        <w:rPr>
          <w:rFonts w:ascii="Calibri" w:cs="Calibri" w:hAnsi="Calibri"/>
        </w:rPr>
      </w:pPr>
      <w:r>
        <w:rPr>
          <w:rFonts w:ascii="Calibri" w:cs="Calibri" w:hAnsi="Calibri"/>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Pr>
          <w:rFonts w:ascii="Calibri" w:cs="Calibri" w:hAnsi="Calibri"/>
          <w:i/>
          <w:iCs/>
        </w:rPr>
        <w:t>et al</w:t>
      </w:r>
      <w:r>
        <w:rPr>
          <w:rFonts w:ascii="Calibri" w:cs="Calibri" w:hAnsi="Calibri"/>
        </w:rPr>
        <w:t>., 2013).</w:t>
      </w:r>
    </w:p>
    <w:p>
      <w:pPr>
        <w:pStyle w:val="style0"/>
        <w:spacing w:before="100" w:after="100" w:lineRule="auto" w:line="360"/>
        <w:jc w:val="both"/>
        <w:rPr>
          <w:rFonts w:ascii="Calibri" w:cs="Calibri" w:hAnsi="Calibri"/>
        </w:rPr>
      </w:pPr>
      <w:r>
        <w:rPr>
          <w:rFonts w:ascii="Calibri" w:cs="Calibri" w:hAnsi="Calibri"/>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Pr>
          <w:rFonts w:ascii="Calibri" w:cs="Calibri" w:hAnsi="Calibri"/>
          <w:i/>
          <w:iCs/>
        </w:rPr>
        <w:t>et al</w:t>
      </w:r>
      <w:r>
        <w:rPr>
          <w:rFonts w:ascii="Calibri" w:cs="Calibri" w:hAnsi="Calibri"/>
        </w:rPr>
        <w:t>., 2008).</w:t>
      </w:r>
    </w:p>
    <w:p>
      <w:pPr>
        <w:pStyle w:val="style0"/>
        <w:spacing w:before="100" w:after="100" w:lineRule="auto" w:line="360"/>
        <w:jc w:val="both"/>
        <w:rPr>
          <w:rFonts w:ascii="Calibri" w:cs="Calibri" w:hAnsi="Calibri"/>
        </w:rPr>
      </w:pPr>
      <w:r>
        <w:rPr>
          <w:rFonts w:ascii="Calibri" w:cs="Calibri" w:hAnsi="Calibri"/>
        </w:rPr>
        <w:t xml:space="preserve">Phytochemical analyses of Chrysophyllumalbidum have identified several bioactive compounds, such as flavonoids, saponins, tannins, and alkaloids, which are known for their antioxidant, anti-inflammatory, and antimicrobial activities (Adebayo </w:t>
      </w:r>
      <w:r>
        <w:rPr>
          <w:rFonts w:ascii="Calibri" w:cs="Calibri" w:hAnsi="Calibri"/>
          <w:i/>
          <w:iCs/>
        </w:rPr>
        <w:t>et al</w:t>
      </w:r>
      <w:r>
        <w:rPr>
          <w:rFonts w:ascii="Calibri" w:cs="Calibri" w:hAnsi="Calibri"/>
        </w:rPr>
        <w:t>., 2011).</w:t>
      </w:r>
    </w:p>
    <w:p>
      <w:pPr>
        <w:pStyle w:val="style0"/>
        <w:spacing w:before="100" w:after="100" w:lineRule="auto" w:line="360"/>
        <w:jc w:val="both"/>
        <w:rPr>
          <w:rFonts w:ascii="Calibri" w:cs="Calibri" w:hAnsi="Calibri"/>
        </w:rPr>
      </w:pPr>
      <w:r>
        <w:rPr>
          <w:rFonts w:ascii="Calibri" w:cs="Calibri" w:hAnsi="Calibri"/>
        </w:rPr>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w:t>
      </w:r>
      <w:r>
        <w:rPr>
          <w:rFonts w:ascii="Calibri" w:cs="Calibri" w:hAnsi="Calibri"/>
        </w:rPr>
        <w:t>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pPr>
        <w:pStyle w:val="style0"/>
        <w:spacing w:before="100" w:after="100" w:lineRule="auto" w:line="360"/>
        <w:jc w:val="both"/>
        <w:rPr>
          <w:rFonts w:ascii="Calibri" w:cs="Calibri" w:hAnsi="Calibri"/>
          <w:b/>
          <w:bCs/>
        </w:rPr>
      </w:pPr>
      <w:r>
        <w:rPr>
          <w:rFonts w:ascii="Calibri" w:cs="Calibri" w:hAnsi="Calibri"/>
          <w:b/>
          <w:bCs/>
        </w:rPr>
        <w:t>2.5</w:t>
      </w:r>
      <w:r>
        <w:rPr>
          <w:rFonts w:ascii="Calibri" w:cs="Calibri" w:hAnsi="Calibri"/>
          <w:b/>
          <w:bCs/>
        </w:rPr>
        <w:tab/>
      </w:r>
      <w:r>
        <w:rPr>
          <w:rFonts w:ascii="Calibri" w:cs="Calibri" w:hAnsi="Calibri"/>
          <w:b/>
          <w:bCs/>
        </w:rPr>
        <w:t>Mechanisms of Action of Anti-Diabetic Plants</w:t>
      </w:r>
    </w:p>
    <w:p>
      <w:pPr>
        <w:pStyle w:val="style0"/>
        <w:spacing w:before="100" w:after="100" w:lineRule="auto" w:line="360"/>
        <w:jc w:val="both"/>
        <w:rPr>
          <w:rFonts w:ascii="Calibri" w:cs="Calibri" w:hAnsi="Calibri"/>
        </w:rPr>
      </w:pPr>
      <w:r>
        <w:rPr>
          <w:rFonts w:ascii="Calibri" w:cs="Calibri" w:hAnsi="Calibri"/>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Pr>
          <w:rFonts w:ascii="Calibri" w:cs="Calibri" w:hAnsi="Calibri"/>
          <w:i/>
          <w:iCs/>
        </w:rPr>
        <w:t>et al</w:t>
      </w:r>
      <w:r>
        <w:rPr>
          <w:rFonts w:ascii="Calibri" w:cs="Calibri" w:hAnsi="Calibri"/>
        </w:rPr>
        <w:t>., 2005).</w:t>
      </w:r>
    </w:p>
    <w:p>
      <w:pPr>
        <w:pStyle w:val="style0"/>
        <w:spacing w:before="100" w:after="100" w:lineRule="auto" w:line="360"/>
        <w:jc w:val="both"/>
        <w:rPr>
          <w:rFonts w:ascii="Calibri" w:cs="Calibri" w:hAnsi="Calibri"/>
        </w:rPr>
      </w:pPr>
      <w:r>
        <w:rPr>
          <w:rFonts w:ascii="Calibri" w:cs="Calibri" w:hAnsi="Calibri"/>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pPr>
        <w:pStyle w:val="style0"/>
        <w:spacing w:before="100" w:after="100" w:lineRule="auto" w:line="360"/>
        <w:jc w:val="both"/>
        <w:rPr>
          <w:rFonts w:ascii="Calibri" w:cs="Calibri" w:hAnsi="Calibri"/>
          <w:b/>
          <w:bCs/>
        </w:rPr>
      </w:pPr>
      <w:r>
        <w:rPr>
          <w:rFonts w:ascii="Calibri" w:cs="Calibri" w:hAnsi="Calibri"/>
          <w:b/>
          <w:bCs/>
        </w:rPr>
        <w:t>2.6</w:t>
      </w:r>
      <w:r>
        <w:rPr>
          <w:rFonts w:ascii="Calibri" w:cs="Calibri" w:hAnsi="Calibri"/>
          <w:b/>
          <w:bCs/>
        </w:rPr>
        <w:tab/>
      </w:r>
      <w:r>
        <w:rPr>
          <w:rFonts w:ascii="Calibri" w:cs="Calibri" w:hAnsi="Calibri"/>
          <w:b/>
          <w:bCs/>
        </w:rPr>
        <w:t>Comparative Studies on Anti-Diabetic Plants</w:t>
      </w:r>
    </w:p>
    <w:p>
      <w:pPr>
        <w:pStyle w:val="style0"/>
        <w:spacing w:before="100" w:after="100" w:lineRule="auto" w:line="360"/>
        <w:jc w:val="both"/>
        <w:rPr>
          <w:rFonts w:ascii="Calibri" w:cs="Calibri" w:hAnsi="Calibri"/>
        </w:rPr>
      </w:pPr>
      <w:r>
        <w:rPr>
          <w:rFonts w:ascii="Calibri" w:cs="Calibri" w:hAnsi="Calibri"/>
        </w:rPr>
        <w:t xml:space="preserve">Comparative studies on the efficacy of different anti-diabetic plants have provided valuable insights into their potential therapeutic applications. For example, a study comparing the hypoglycemic effects of Momordicacharantia and Gymnemasylvestre </w:t>
      </w:r>
      <w:r>
        <w:rPr>
          <w:rFonts w:ascii="Calibri" w:cs="Calibri" w:hAnsi="Calibri"/>
        </w:rPr>
        <w:t>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pPr>
        <w:pStyle w:val="style0"/>
        <w:spacing w:before="100" w:after="100" w:lineRule="auto" w:line="360"/>
        <w:jc w:val="both"/>
        <w:rPr>
          <w:rFonts w:ascii="Calibri" w:cs="Calibri" w:hAnsi="Calibri"/>
        </w:rPr>
      </w:pPr>
      <w:r>
        <w:rPr>
          <w:rFonts w:ascii="Calibri" w:cs="Calibri" w:hAnsi="Calibri"/>
        </w:rPr>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THREE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METHODOLOGY</w:t>
      </w:r>
    </w:p>
    <w:p>
      <w:pPr>
        <w:pStyle w:val="style3"/>
        <w:spacing w:before="0" w:lineRule="auto" w:line="360"/>
        <w:jc w:val="both"/>
        <w:rPr>
          <w:rFonts w:ascii="Calibri" w:cs="Calibri" w:eastAsia="Times New Roman" w:hAnsi="Calibri"/>
          <w:color w:val="000000"/>
          <w:sz w:val="24"/>
          <w:szCs w:val="24"/>
        </w:rPr>
      </w:pPr>
      <w:r>
        <w:rPr>
          <w:rFonts w:ascii="Calibri" w:cs="Calibri" w:hAnsi="Calibri"/>
          <w:color w:val="000000"/>
          <w:sz w:val="24"/>
          <w:szCs w:val="24"/>
        </w:rPr>
        <w:t>3.1</w:t>
      </w:r>
      <w:r>
        <w:rPr>
          <w:rFonts w:ascii="Calibri" w:cs="Calibri" w:hAnsi="Calibri"/>
          <w:color w:val="000000"/>
          <w:sz w:val="24"/>
          <w:szCs w:val="24"/>
        </w:rPr>
        <w:tab/>
      </w:r>
      <w:r>
        <w:rPr>
          <w:rFonts w:ascii="Calibri" w:cs="Calibri" w:hAnsi="Calibri"/>
          <w:color w:val="000000"/>
          <w:sz w:val="24"/>
          <w:szCs w:val="24"/>
        </w:rPr>
        <w:t>Study design:</w:t>
      </w:r>
      <w:r>
        <w:rPr>
          <w:rFonts w:ascii="Calibri" w:cs="Calibri" w:hAnsi="Calibri"/>
          <w:b/>
          <w:bCs/>
          <w:color w:val="000000"/>
          <w:sz w:val="24"/>
          <w:szCs w:val="24"/>
        </w:rPr>
        <w:t xml:space="preserve"> </w:t>
      </w:r>
      <w:r>
        <w:rPr>
          <w:rFonts w:ascii="Calibri" w:cs="Calibri" w:hAnsi="Calibri"/>
          <w:color w:val="000000"/>
          <w:sz w:val="24"/>
          <w:szCs w:val="24"/>
        </w:rPr>
        <w:t>Anti-Diabetic Effect of</w:t>
      </w:r>
      <w:r>
        <w:rPr>
          <w:rStyle w:val="style4135"/>
          <w:rFonts w:ascii="Calibri" w:cs="Calibri" w:hAnsi="Calibri"/>
          <w:color w:val="000000"/>
          <w:sz w:val="24"/>
          <w:szCs w:val="24"/>
        </w:rPr>
        <w:t> </w:t>
      </w:r>
      <w:r>
        <w:rPr>
          <w:rStyle w:val="style88"/>
          <w:rFonts w:ascii="Calibri" w:cs="Calibri" w:hAnsi="Calibri"/>
          <w:color w:val="000000"/>
          <w:sz w:val="24"/>
          <w:szCs w:val="24"/>
        </w:rPr>
        <w:t>Chrysophyllum Albidum</w:t>
      </w:r>
      <w:r>
        <w:rPr>
          <w:rStyle w:val="style4135"/>
          <w:rFonts w:ascii="Calibri" w:cs="Calibri" w:hAnsi="Calibri"/>
          <w:color w:val="000000"/>
          <w:sz w:val="24"/>
          <w:szCs w:val="24"/>
        </w:rPr>
        <w:t> </w:t>
      </w:r>
      <w:r>
        <w:rPr>
          <w:rFonts w:ascii="Calibri" w:cs="Calibri" w:hAnsi="Calibri"/>
          <w:color w:val="000000"/>
          <w:sz w:val="24"/>
          <w:szCs w:val="24"/>
        </w:rPr>
        <w:t>Pulp and Seed in STZ-Induced Diabetic Rats</w:t>
      </w:r>
    </w:p>
    <w:p>
      <w:pPr>
        <w:pStyle w:val="style94"/>
        <w:spacing w:before="0" w:lineRule="auto" w:line="360"/>
        <w:jc w:val="both"/>
        <w:rPr>
          <w:rFonts w:ascii="Calibri" w:cs="Calibri" w:hAnsi="Calibri"/>
        </w:rPr>
      </w:pPr>
      <w:r>
        <w:rPr>
          <w:rFonts w:ascii="Calibri" w:cs="Calibri" w:hAnsi="Calibri"/>
        </w:rPr>
        <w:t>This comprehensive methodology outlines the detailed experimental procedures undertaken to evaluate the anti-diabetic potential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3.2</w:t>
      </w:r>
      <w:r>
        <w:rPr>
          <w:rFonts w:ascii="Calibri" w:cs="Calibri" w:hAnsi="Calibri"/>
          <w:i w:val="false"/>
          <w:iCs w:val="false"/>
          <w:color w:val="000000"/>
        </w:rPr>
        <w:tab/>
      </w:r>
      <w:r>
        <w:rPr>
          <w:rFonts w:ascii="Calibri" w:cs="Calibri" w:hAnsi="Calibri"/>
          <w:i w:val="false"/>
          <w:iCs w:val="false"/>
          <w:color w:val="000000"/>
        </w:rPr>
        <w:t>Ethical Approval and Animal Care</w:t>
      </w:r>
    </w:p>
    <w:p>
      <w:pPr>
        <w:pStyle w:val="style94"/>
        <w:spacing w:before="0" w:lineRule="auto" w:line="360"/>
        <w:jc w:val="both"/>
        <w:rPr>
          <w:rFonts w:ascii="Calibri" w:cs="Calibri" w:hAnsi="Calibri"/>
        </w:rPr>
      </w:pPr>
      <w:r>
        <w:rPr>
          <w:rFonts w:ascii="Calibri" w:cs="Calibri" w:hAnsi="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pPr>
        <w:pStyle w:val="style94"/>
        <w:spacing w:before="0" w:lineRule="auto" w:line="360"/>
        <w:jc w:val="both"/>
        <w:rPr>
          <w:rFonts w:ascii="Calibri" w:cs="Calibri" w:hAnsi="Calibri"/>
        </w:rPr>
      </w:pPr>
      <w:r>
        <w:rPr>
          <w:rFonts w:ascii="Calibri" w:cs="Calibri" w:hAnsi="Calibri"/>
        </w:rPr>
        <w:t>Healthy adult male Wistar or Sprague-Dawley rats, typically weighing between</w:t>
      </w:r>
      <w:r>
        <w:rPr>
          <w:rStyle w:val="style4135"/>
          <w:rFonts w:ascii="Calibri" w:cs="Calibri" w:hAnsi="Calibri"/>
        </w:rPr>
        <w:t> </w:t>
      </w:r>
      <w:r>
        <w:rPr>
          <w:rStyle w:val="style4136"/>
          <w:rFonts w:ascii="Calibri" w:cs="Calibri" w:hAnsi="Calibri"/>
        </w:rPr>
        <w:t>150</w:t>
      </w:r>
      <w:r>
        <w:rPr>
          <w:rStyle w:val="style4137"/>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Pr>
          <w:rFonts w:ascii="Calibri" w:cs="Calibri" w:hAnsi="Calibri"/>
        </w:rPr>
        <w:t xml:space="preserve">6 </w:t>
      </w:r>
      <w:r>
        <w:rPr>
          <w:rFonts w:ascii="Calibri" w:cs="Calibri" w:hAnsi="Calibri"/>
        </w:rPr>
        <w:t xml:space="preserve">rats per cage) equipped with appropriate bedding material (e.g., wood shavings, changed </w:t>
      </w:r>
      <w:r>
        <w:rPr>
          <w:rFonts w:ascii="Calibri" w:cs="Calibri" w:hAnsi="Calibri"/>
        </w:rPr>
        <w:t>regularly to maintain hygiene). The animal housing facility will maintain controlled environmental conditions: a consistent temperature of</w:t>
      </w:r>
      <w:r>
        <w:rPr>
          <w:rStyle w:val="style4135"/>
          <w:rFonts w:ascii="Calibri" w:cs="Calibri" w:hAnsi="Calibri"/>
        </w:rPr>
        <w:t> </w:t>
      </w:r>
      <w:r>
        <w:rPr>
          <w:rStyle w:val="style4136"/>
          <w:rFonts w:ascii="Calibri" w:cs="Calibri" w:hAnsi="Calibri"/>
        </w:rPr>
        <w:t>22</w:t>
      </w:r>
      <w:r>
        <w:rPr>
          <w:rStyle w:val="style4137"/>
          <w:rFonts w:ascii="Calibri" w:cs="Calibri" w:hAnsi="Calibri"/>
        </w:rPr>
        <w:t>±</w:t>
      </w:r>
      <w:r>
        <w:rPr>
          <w:rStyle w:val="style4136"/>
          <w:rFonts w:ascii="Calibri" w:cs="Calibri" w:hAnsi="Calibri"/>
        </w:rPr>
        <w:t>2</w:t>
      </w:r>
      <w:r>
        <w:rPr>
          <w:rStyle w:val="style4137"/>
          <w:rFonts w:ascii="Cambria Math" w:cs="Cambria Math" w:hAnsi="Cambria Math"/>
        </w:rPr>
        <w:t>∘</w:t>
      </w:r>
      <w:r>
        <w:rPr>
          <w:rStyle w:val="style4136"/>
          <w:rFonts w:ascii="Calibri" w:cs="Calibri" w:hAnsi="Calibri"/>
        </w:rPr>
        <w:t>C</w:t>
      </w:r>
      <w:r>
        <w:rPr>
          <w:rFonts w:ascii="Calibri" w:cs="Calibri" w:hAnsi="Calibri"/>
        </w:rPr>
        <w:t>, a relative humidity of</w:t>
      </w:r>
      <w:r>
        <w:rPr>
          <w:rStyle w:val="style4135"/>
          <w:rFonts w:ascii="Calibri" w:cs="Calibri" w:hAnsi="Calibri"/>
        </w:rPr>
        <w:t> </w:t>
      </w:r>
      <w:r>
        <w:rPr>
          <w:rStyle w:val="style4136"/>
          <w:rFonts w:ascii="Calibri" w:cs="Calibri" w:hAnsi="Calibri"/>
        </w:rPr>
        <w:t>50</w:t>
      </w:r>
      <w:r>
        <w:rPr>
          <w:rStyle w:val="style4137"/>
          <w:rFonts w:ascii="Calibri" w:cs="Calibri" w:hAnsi="Calibri"/>
        </w:rPr>
        <w:t>−</w:t>
      </w:r>
      <w:r>
        <w:rPr>
          <w:rStyle w:val="style4136"/>
          <w:rFonts w:ascii="Calibri" w:cs="Calibri" w:hAnsi="Calibri"/>
        </w:rPr>
        <w:t>60</w:t>
      </w:r>
      <w:r>
        <w:rPr>
          <w:rFonts w:ascii="Calibri" w:cs="Calibri" w:hAnsi="Calibri"/>
        </w:rPr>
        <w:t>, and a strict</w:t>
      </w:r>
      <w:r>
        <w:rPr>
          <w:rStyle w:val="style4135"/>
          <w:rFonts w:ascii="Calibri" w:cs="Calibri" w:hAnsi="Calibri"/>
        </w:rPr>
        <w:t> </w:t>
      </w:r>
      <w:r>
        <w:rPr>
          <w:rStyle w:val="style4136"/>
          <w:rFonts w:ascii="Calibri" w:cs="Calibri" w:hAnsi="Calibri"/>
        </w:rPr>
        <w:t>12</w:t>
      </w:r>
      <w:r>
        <w:rPr>
          <w:rFonts w:ascii="Calibri" w:cs="Calibri" w:hAnsi="Calibri"/>
        </w:rPr>
        <w:t>-hour light/dark cycle (lights on at 07:00 AM, off at 07:00 PM). Throughout the entire experimental duration, rats will have</w:t>
      </w:r>
      <w:r>
        <w:rPr>
          <w:rStyle w:val="style4135"/>
          <w:rFonts w:ascii="Calibri" w:cs="Calibri" w:hAnsi="Calibri"/>
        </w:rPr>
        <w:t> </w:t>
      </w:r>
      <w:r>
        <w:rPr>
          <w:rStyle w:val="style88"/>
          <w:rFonts w:ascii="Calibri" w:cs="Calibri" w:hAnsi="Calibri"/>
        </w:rPr>
        <w:t>ad libitum</w:t>
      </w:r>
      <w:r>
        <w:rPr>
          <w:rStyle w:val="style4135"/>
          <w:rFonts w:ascii="Calibri" w:cs="Calibri" w:hAnsi="Calibri"/>
        </w:rPr>
        <w:t> </w:t>
      </w:r>
      <w:r>
        <w:rPr>
          <w:rFonts w:ascii="Calibri" w:cs="Calibri" w:hAnsi="Calibri"/>
        </w:rPr>
        <w:t>access to a standard laboratory pellet diet and fresh distilled water, which will be replenished daily. Daily observations will include monitoring for any signs of distress, changes in appetite, water intake, body weight, and general activity.</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3.3</w:t>
      </w:r>
      <w:r>
        <w:rPr>
          <w:rFonts w:ascii="Calibri" w:cs="Calibri" w:hAnsi="Calibri"/>
          <w:i w:val="false"/>
          <w:iCs w:val="false"/>
          <w:color w:val="000000"/>
        </w:rPr>
        <w:tab/>
      </w:r>
      <w:r>
        <w:rPr>
          <w:rFonts w:ascii="Calibri" w:cs="Calibri" w:hAnsi="Calibri"/>
          <w:i w:val="false"/>
          <w:iCs w:val="false"/>
          <w:color w:val="000000"/>
        </w:rPr>
        <w:t>Plant Material Collection, Authentication, and Preparation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Collection:</w:t>
      </w:r>
      <w:r>
        <w:rPr>
          <w:rStyle w:val="style4135"/>
          <w:rFonts w:ascii="Calibri" w:cs="Calibri" w:hAnsi="Calibri"/>
        </w:rPr>
        <w:t> </w:t>
      </w:r>
      <w:r>
        <w:rPr>
          <w:rFonts w:ascii="Calibri" w:cs="Calibri" w:hAnsi="Calibri"/>
        </w:rPr>
        <w:t>Fresh, mature, and visually healthy fruits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Authentication:</w:t>
      </w:r>
      <w:r>
        <w:rPr>
          <w:rStyle w:val="style4135"/>
          <w:rFonts w:ascii="Calibri" w:cs="Calibri" w:hAnsi="Calibri"/>
        </w:rPr>
        <w:t> </w:t>
      </w:r>
      <w:r>
        <w:rPr>
          <w:rFonts w:ascii="Calibri" w:cs="Calibri" w:hAnsi="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Pulp Separation and Preparation:</w:t>
      </w:r>
      <w:r>
        <w:rPr>
          <w:rStyle w:val="style4135"/>
          <w:rFonts w:ascii="Calibri" w:cs="Calibri" w:hAnsi="Calibri"/>
        </w:rPr>
        <w:t> </w:t>
      </w:r>
      <w:r>
        <w:rPr>
          <w:rFonts w:ascii="Calibri" w:cs="Calibri" w:hAnsi="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Pr>
          <w:rStyle w:val="style4136"/>
          <w:rFonts w:ascii="Calibri" w:cs="Calibri" w:hAnsi="Calibri"/>
        </w:rPr>
        <w:t>25</w:t>
      </w:r>
      <w:r>
        <w:rPr>
          <w:rStyle w:val="style4137"/>
          <w:rFonts w:ascii="Calibri" w:cs="Calibri" w:hAnsi="Calibri"/>
        </w:rPr>
        <w:t>−</w:t>
      </w:r>
      <w:r>
        <w:rPr>
          <w:rStyle w:val="style4136"/>
          <w:rFonts w:ascii="Calibri" w:cs="Calibri" w:hAnsi="Calibri"/>
        </w:rPr>
        <w:t>30</w:t>
      </w:r>
      <w:r>
        <w:rPr>
          <w:rStyle w:val="style4137"/>
          <w:rFonts w:ascii="Cambria Math" w:cs="Cambria Math" w:hAnsi="Cambria Math"/>
        </w:rPr>
        <w:t>∘</w:t>
      </w:r>
      <w:r>
        <w:rPr>
          <w:rStyle w:val="style4136"/>
          <w:rFonts w:ascii="Calibri" w:cs="Calibri" w:hAnsi="Calibri"/>
        </w:rPr>
        <w:t>C</w:t>
      </w:r>
      <w:r>
        <w:rPr>
          <w:rFonts w:ascii="Calibri" w:cs="Calibri" w:hAnsi="Calibri"/>
        </w:rPr>
        <w:t xml:space="preserve">) in a shaded, well-ventilated area. This </w:t>
      </w:r>
      <w:r>
        <w:rPr>
          <w:rFonts w:ascii="Calibri" w:cs="Calibri" w:hAnsi="Calibri"/>
        </w:rPr>
        <w:t>process typically takes several days to a week, or until the pulp reaches a constant weight, indicating complete moisture removal. Alternatively, a forced-air oven can be used at a low temperature (e.g.,</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50</w:t>
      </w:r>
      <w:r>
        <w:rPr>
          <w:rStyle w:val="style4137"/>
          <w:rFonts w:ascii="Cambria Math" w:cs="Cambria Math" w:hAnsi="Cambria Math"/>
        </w:rPr>
        <w:t>∘</w:t>
      </w:r>
      <w:r>
        <w:rPr>
          <w:rStyle w:val="style4136"/>
          <w:rFonts w:ascii="Calibri" w:cs="Calibri" w:hAnsi="Calibri"/>
        </w:rPr>
        <w:t>C</w:t>
      </w:r>
      <w:r>
        <w:rPr>
          <w:rFonts w:ascii="Calibri" w:cs="Calibri" w:hAnsi="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Pr>
          <w:rStyle w:val="style4135"/>
          <w:rFonts w:ascii="Calibri" w:cs="Calibri" w:hAnsi="Calibri"/>
        </w:rPr>
        <w:t> </w:t>
      </w:r>
      <w:r>
        <w:rPr>
          <w:rStyle w:val="style4136"/>
          <w:rFonts w:ascii="Calibri" w:cs="Calibri" w:hAnsi="Calibri"/>
        </w:rPr>
        <w:t>60</w:t>
      </w:r>
      <w:r>
        <w:rPr>
          <w:rFonts w:ascii="Calibri" w:cs="Calibri" w:hAnsi="Calibri"/>
        </w:rPr>
        <w:t>-mesh size) to ensure uniform particle size, which aids in efficient extraction.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Seed Separation and Preparation:</w:t>
      </w:r>
      <w:r>
        <w:rPr>
          <w:rStyle w:val="style4135"/>
          <w:rFonts w:ascii="Calibri" w:cs="Calibri" w:hAnsi="Calibri"/>
        </w:rPr>
        <w:t> </w:t>
      </w:r>
      <w:r>
        <w:rPr>
          <w:rFonts w:ascii="Calibri" w:cs="Calibri" w:hAnsi="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w:t>
      </w:r>
      <w:r>
        <w:rPr>
          <w:rStyle w:val="style4135"/>
          <w:rFonts w:ascii="Calibri" w:cs="Calibri" w:hAnsi="Calibri"/>
        </w:rPr>
        <w:t> </w:t>
      </w:r>
      <w:r>
        <w:rPr>
          <w:rFonts w:ascii="Calibri" w:cs="Calibri" w:hAnsi="Calibri"/>
        </w:rPr>
        <w:t>Both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materials will be immediately transferred into opaque, airtight containers (e.g., dark glass bottles or vacuum-sealed bags) and stored in a cold room or freezer at</w:t>
      </w:r>
      <w:r>
        <w:rPr>
          <w:rStyle w:val="style4135"/>
          <w:rFonts w:ascii="Calibri" w:cs="Calibri" w:hAnsi="Calibri"/>
        </w:rPr>
        <w:t> </w:t>
      </w:r>
      <w:r>
        <w:rPr>
          <w:rStyle w:val="style4136"/>
          <w:rFonts w:ascii="Calibri" w:cs="Calibri" w:hAnsi="Calibri"/>
        </w:rPr>
        <w:t>4</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the extraction process to prevent degradation, moisture absorption, and microbial contamination.</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3.4</w:t>
      </w:r>
      <w:r>
        <w:rPr>
          <w:rFonts w:ascii="Calibri" w:cs="Calibri" w:hAnsi="Calibri"/>
          <w:i w:val="false"/>
          <w:iCs w:val="false"/>
          <w:color w:val="000000"/>
        </w:rPr>
        <w:tab/>
      </w:r>
      <w:r>
        <w:rPr>
          <w:rFonts w:ascii="Calibri" w:cs="Calibri" w:hAnsi="Calibri"/>
          <w:i w:val="false"/>
          <w:iCs w:val="false"/>
          <w:color w:val="000000"/>
        </w:rPr>
        <w:t xml:space="preserve"> Sample Extraction</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Solvent Selection:</w:t>
      </w:r>
      <w:r>
        <w:rPr>
          <w:rStyle w:val="style4135"/>
          <w:rFonts w:ascii="Calibri" w:cs="Calibri" w:hAnsi="Calibri"/>
        </w:rPr>
        <w:t> </w:t>
      </w:r>
      <w:r>
        <w:rPr>
          <w:rFonts w:ascii="Calibri" w:cs="Calibri" w:hAnsi="Calibri"/>
        </w:rPr>
        <w:t>For this study, aqueous extraction (using distilled water) will be employed. This choice is justified by several factors: it mimics traditional methods of preparing herbal remedies, it is generally safe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and water is a polar solvent capable of extracting a wide range of hydrophilic compounds such as polysaccharides, glycosides, and some phenolic compounds and flavonoids, which are often implicated in anti-diabetic activities. While other </w:t>
      </w:r>
      <w:r>
        <w:rPr>
          <w:rFonts w:ascii="Calibri" w:cs="Calibri" w:hAnsi="Calibri"/>
        </w:rPr>
        <w:t>solvents like ethanol or methanol could extract different sets of compounds (e.g., more lipophilic ones), aqueous extraction is prioritized for its relevance to traditional use and general safety profile.</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Extraction Method (Aqueous Maceration):</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precise quantity of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(e.g.,</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g) will be weighed using an analytical balance. This powder will be transferred into a clean, sterile conical flask or an appropriate extraction vessel.</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measured volume of distilled water (e.g.,</w:t>
      </w:r>
      <w:r>
        <w:rPr>
          <w:rStyle w:val="style4135"/>
          <w:rFonts w:ascii="Calibri" w:cs="Calibri" w:hAnsi="Calibri"/>
        </w:rPr>
        <w:t> </w:t>
      </w:r>
      <w:r>
        <w:rPr>
          <w:rStyle w:val="style4136"/>
          <w:rFonts w:ascii="Calibri" w:cs="Calibri" w:hAnsi="Calibri"/>
        </w:rPr>
        <w:t>1000</w:t>
      </w:r>
      <w:r>
        <w:rPr>
          <w:rStyle w:val="style4135"/>
          <w:rFonts w:ascii="Calibri" w:cs="Calibri" w:hAnsi="Calibri"/>
        </w:rPr>
        <w:t> </w:t>
      </w:r>
      <w:r>
        <w:rPr>
          <w:rFonts w:ascii="Calibri" w:cs="Calibri" w:hAnsi="Calibri"/>
        </w:rPr>
        <w:t>mL, establishing a</w:t>
      </w:r>
      <w:r>
        <w:rPr>
          <w:rStyle w:val="style4135"/>
          <w:rFonts w:ascii="Calibri" w:cs="Calibri" w:hAnsi="Calibri"/>
        </w:rPr>
        <w:t> </w:t>
      </w:r>
      <w:r>
        <w:rPr>
          <w:rStyle w:val="style4136"/>
          <w:rFonts w:ascii="Calibri" w:cs="Calibri" w:hAnsi="Calibri"/>
        </w:rPr>
        <w:t>1</w:t>
      </w:r>
      <w:r>
        <w:rPr>
          <w:rStyle w:val="style4138"/>
          <w:rFonts w:ascii="Calibri" w:cs="Calibri" w:hAnsi="Calibri"/>
        </w:rPr>
        <w:t>:</w:t>
      </w:r>
      <w:r>
        <w:rPr>
          <w:rStyle w:val="style4136"/>
          <w:rFonts w:ascii="Calibri" w:cs="Calibri" w:hAnsi="Calibri"/>
        </w:rPr>
        <w:t>10</w:t>
      </w:r>
      <w:r>
        <w:rPr>
          <w:rStyle w:val="style4135"/>
          <w:rFonts w:ascii="Calibri" w:cs="Calibri" w:hAnsi="Calibri"/>
        </w:rPr>
        <w:t> </w:t>
      </w:r>
      <w:r>
        <w:rPr>
          <w:rFonts w:ascii="Calibri" w:cs="Calibri" w:hAnsi="Calibri"/>
        </w:rPr>
        <w:t>w/v ratio of plant material to solvent) will be added to the flask. This ratio ensures adequate solvent penetration and efficient extraction of soluble components.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mixture will be thoroughly mixed and then sealed. The flask will be placed on an orbital shaker or agitated intermittently by hand at regular intervals (e.g., every</w:t>
      </w:r>
      <w:r>
        <w:rPr>
          <w:rStyle w:val="style4135"/>
          <w:rFonts w:ascii="Calibri" w:cs="Calibri" w:hAnsi="Calibri"/>
        </w:rPr>
        <w:t> </w:t>
      </w:r>
      <w:r>
        <w:rPr>
          <w:rStyle w:val="style4136"/>
          <w:rFonts w:ascii="Calibri" w:cs="Calibri" w:hAnsi="Calibri"/>
        </w:rPr>
        <w:t>6</w:t>
      </w:r>
      <w:r>
        <w:rPr>
          <w:rStyle w:val="style4137"/>
          <w:rFonts w:ascii="Calibri" w:cs="Calibri" w:hAnsi="Calibri"/>
        </w:rPr>
        <w:t>−</w:t>
      </w:r>
      <w:r>
        <w:rPr>
          <w:rStyle w:val="style4136"/>
          <w:rFonts w:ascii="Calibri" w:cs="Calibri" w:hAnsi="Calibri"/>
        </w:rPr>
        <w:t>8</w:t>
      </w:r>
      <w:r>
        <w:rPr>
          <w:rStyle w:val="style4135"/>
          <w:rFonts w:ascii="Calibri" w:cs="Calibri" w:hAnsi="Calibri"/>
        </w:rPr>
        <w:t> </w:t>
      </w:r>
      <w:r>
        <w:rPr>
          <w:rFonts w:ascii="Calibri" w:cs="Calibri" w:hAnsi="Calibri"/>
        </w:rPr>
        <w:t>hours) for a continuous period of</w:t>
      </w:r>
      <w:r>
        <w:rPr>
          <w:rStyle w:val="style4135"/>
          <w:rFonts w:ascii="Calibri" w:cs="Calibri" w:hAnsi="Calibri"/>
        </w:rPr>
        <w:t> </w:t>
      </w:r>
      <w:r>
        <w:rPr>
          <w:rStyle w:val="style4136"/>
          <w:rFonts w:ascii="Calibri" w:cs="Calibri" w:hAnsi="Calibri"/>
        </w:rPr>
        <w:t>72</w:t>
      </w:r>
      <w:r>
        <w:rPr>
          <w:rStyle w:val="style4135"/>
          <w:rFonts w:ascii="Calibri" w:cs="Calibri" w:hAnsi="Calibri"/>
        </w:rPr>
        <w:t> </w:t>
      </w:r>
      <w:r>
        <w:rPr>
          <w:rFonts w:ascii="Calibri" w:cs="Calibri" w:hAnsi="Calibri"/>
        </w:rPr>
        <w:t>hours at room temperature. This prolonged maceration with agitation facilitates maximum dissolution and extraction of the bioactive constituents from the plant matrix into the solvent.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After the maceration period, the crude extract will be initially filtered through several layers of clean muslin cloth to separate the coarse plant residues.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filtrate obtained from the muslin cloth will then be subjected to finer filtration using Whatman No. 1 filter paper under vacuum filtration, if available, to ensure the removal of all fine particulate matter, resulting in a clear filtrate.</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clear aqueous filtrate will then be concentrated using a rotary evaporator. This process involves evaporating the solvent under reduced pressure and a controlled temperature (typically</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55</w:t>
      </w:r>
      <w:r>
        <w:rPr>
          <w:rStyle w:val="style4137"/>
          <w:rFonts w:ascii="Cambria Math" w:cs="Cambria Math" w:hAnsi="Cambria Math"/>
        </w:rPr>
        <w:t>∘</w:t>
      </w:r>
      <w:r>
        <w:rPr>
          <w:rStyle w:val="style4136"/>
          <w:rFonts w:ascii="Calibri" w:cs="Calibri" w:hAnsi="Calibri"/>
        </w:rPr>
        <w:t>C</w:t>
      </w:r>
      <w:r>
        <w:rPr>
          <w:rFonts w:ascii="Calibri" w:cs="Calibri" w:hAnsi="Calibri"/>
        </w:rPr>
        <w:t>) to prevent thermal degradation of heat-sensitive compounds. The rotary evaporator allows for efficient solvent removal while preserving the integrity of the extracted compounds.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final dry powdered extract will be weighed accurately using an analytical balance to determine the extraction yield.</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identical extraction procedure, from maceration to lyophilization, will be meticulously followed for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seed (CAS) material to ensure consistency and comparability between the two extracts.</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 of Extracts:</w:t>
      </w:r>
      <w:r>
        <w:rPr>
          <w:rStyle w:val="style4135"/>
          <w:rFonts w:ascii="Calibri" w:cs="Calibri" w:hAnsi="Calibri"/>
        </w:rPr>
        <w:t> </w:t>
      </w:r>
      <w:r>
        <w:rPr>
          <w:rFonts w:ascii="Calibri" w:cs="Calibri" w:hAnsi="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Pr>
          <w:rStyle w:val="style4135"/>
          <w:rFonts w:ascii="Calibri" w:cs="Calibri" w:hAnsi="Calibri"/>
        </w:rPr>
        <w:t> </w:t>
      </w:r>
      <w:r>
        <w:rPr>
          <w:rStyle w:val="style4136"/>
          <w:rFonts w:ascii="Calibri" w:cs="Calibri" w:hAnsi="Calibri"/>
        </w:rPr>
        <w:t>−20</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required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This low-temperature, dark, and anaerobic storage condition </w:t>
      </w:r>
      <w:r>
        <w:rPr>
          <w:rFonts w:ascii="Calibri" w:cs="Calibri" w:hAnsi="Calibri"/>
        </w:rPr>
        <w:t>is critical for maintaining the stability, potency, and integrity of the bioactive compounds over the study duration.</w:t>
      </w:r>
    </w:p>
    <w:p>
      <w:pPr>
        <w:pStyle w:val="style0"/>
        <w:spacing w:after="160" w:lineRule="auto" w:line="360"/>
        <w:jc w:val="both"/>
        <w:rPr>
          <w:rFonts w:ascii="Calibri" w:cs="Calibri" w:hAnsi="Calibri"/>
        </w:rPr>
      </w:pPr>
      <w:r>
        <w:rPr>
          <w:rFonts w:ascii="Calibri" w:cs="Calibri" w:hAnsi="Calibri"/>
        </w:rPr>
        <w:br w:type="page"/>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p>
    <w:p>
      <w:pPr>
        <w:pStyle w:val="style94"/>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86325" cy="5802511"/>
            <wp:effectExtent l="0" t="0" r="3175" b="1905"/>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86325" cy="5802511"/>
                    </a:xfrm>
                    <a:prstGeom prst="rect"/>
                  </pic:spPr>
                </pic:pic>
              </a:graphicData>
            </a:graphic>
          </wp:inline>
        </w:drawing>
      </w:r>
    </w:p>
    <w:p>
      <w:pPr>
        <w:pStyle w:val="style94"/>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Figure 1: Extraction process</w:t>
      </w:r>
    </w:p>
    <w:p>
      <w:pPr>
        <w:pStyle w:val="style0"/>
        <w:spacing w:after="160" w:lineRule="auto" w:line="360"/>
        <w:jc w:val="both"/>
        <w:rPr>
          <w:rFonts w:ascii="Calibri" w:cs="Calibri" w:hAnsi="Calibri"/>
        </w:rPr>
      </w:pP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3.5</w:t>
      </w:r>
      <w:r>
        <w:rPr>
          <w:rFonts w:ascii="Calibri" w:cs="Calibri" w:hAnsi="Calibri"/>
          <w:i w:val="false"/>
          <w:iCs w:val="false"/>
          <w:color w:val="000000"/>
        </w:rPr>
        <w:tab/>
      </w:r>
      <w:r>
        <w:rPr>
          <w:rFonts w:ascii="Calibri" w:cs="Calibri" w:hAnsi="Calibri"/>
          <w:i w:val="false"/>
          <w:iCs w:val="false"/>
          <w:color w:val="000000"/>
        </w:rPr>
        <w:t xml:space="preserve"> Chemicals and Reagents</w:t>
      </w:r>
    </w:p>
    <w:p>
      <w:pPr>
        <w:pStyle w:val="style94"/>
        <w:spacing w:before="0" w:lineRule="auto" w:line="360"/>
        <w:jc w:val="both"/>
        <w:rPr>
          <w:rFonts w:ascii="Calibri" w:cs="Calibri" w:hAnsi="Calibri"/>
        </w:rPr>
      </w:pPr>
      <w:r>
        <w:rPr>
          <w:rFonts w:ascii="Calibri" w:cs="Calibri" w:hAnsi="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Pr>
          <w:rStyle w:val="style4136"/>
          <w:rFonts w:ascii="Calibri" w:cs="Calibri" w:hAnsi="Calibri"/>
        </w:rPr>
        <w:t>0.1</w:t>
      </w:r>
      <w:r>
        <w:rPr>
          <w:rStyle w:val="style4135"/>
          <w:rFonts w:ascii="Calibri" w:cs="Calibri" w:hAnsi="Calibri"/>
        </w:rPr>
        <w:t> </w:t>
      </w:r>
      <w:r>
        <w:rPr>
          <w:rFonts w:ascii="Calibri" w:cs="Calibri" w:hAnsi="Calibri"/>
        </w:rPr>
        <w:t>M, pH</w:t>
      </w:r>
      <w:r>
        <w:rPr>
          <w:rStyle w:val="style4135"/>
          <w:rFonts w:ascii="Calibri" w:cs="Calibri" w:hAnsi="Calibri"/>
        </w:rPr>
        <w:t> </w:t>
      </w:r>
      <w:r>
        <w:rPr>
          <w:rStyle w:val="style4136"/>
          <w:rFonts w:ascii="Calibri" w:cs="Calibri" w:hAnsi="Calibri"/>
        </w:rPr>
        <w:t>4.5</w:t>
      </w:r>
      <w:r>
        <w:rPr>
          <w:rFonts w:ascii="Calibri" w:cs="Calibri" w:hAnsi="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3.6</w:t>
      </w:r>
      <w:r>
        <w:rPr>
          <w:rFonts w:ascii="Calibri" w:cs="Calibri" w:hAnsi="Calibri"/>
          <w:i w:val="false"/>
          <w:iCs w:val="false"/>
          <w:color w:val="000000"/>
        </w:rPr>
        <w:t xml:space="preserve"> </w:t>
      </w:r>
      <w:r>
        <w:rPr>
          <w:rFonts w:ascii="Calibri" w:cs="Calibri" w:hAnsi="Calibri"/>
          <w:i w:val="false"/>
          <w:iCs w:val="false"/>
          <w:color w:val="000000"/>
        </w:rPr>
        <w:tab/>
      </w:r>
      <w:r>
        <w:rPr>
          <w:rFonts w:ascii="Calibri" w:cs="Calibri" w:hAnsi="Calibri"/>
          <w:i w:val="false"/>
          <w:iCs w:val="false"/>
          <w:color w:val="000000"/>
        </w:rPr>
        <w:t>Animal Model and Induction of Diabetes</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Animal Selection:</w:t>
      </w:r>
      <w:r>
        <w:rPr>
          <w:rStyle w:val="style4135"/>
          <w:rFonts w:ascii="Calibri" w:cs="Calibri" w:hAnsi="Calibri"/>
        </w:rPr>
        <w:t> </w:t>
      </w:r>
      <w:r>
        <w:rPr>
          <w:rFonts w:ascii="Calibri" w:cs="Calibri" w:hAnsi="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Diabetes Induction:</w:t>
      </w:r>
      <w:r>
        <w:rPr>
          <w:rStyle w:val="style4135"/>
          <w:rFonts w:ascii="Calibri" w:cs="Calibri" w:hAnsi="Calibri"/>
        </w:rPr>
        <w:t> </w:t>
      </w:r>
      <w:r>
        <w:rPr>
          <w:rFonts w:ascii="Calibri" w:cs="Calibri" w:hAnsi="Calibri"/>
        </w:rPr>
        <w:t>Type 1 diabetes will be induced in the experimental rats by a single intraperitoneal (i.p.) injection of streptozotocin (STZ). STZ is a glucose analogue that selectively targets and destroys pancreatic</w:t>
      </w:r>
      <w:r>
        <w:rPr>
          <w:rStyle w:val="style4135"/>
          <w:rFonts w:ascii="Calibri" w:cs="Calibri" w:hAnsi="Calibri"/>
        </w:rPr>
        <w:t> </w:t>
      </w:r>
      <w:r>
        <w:rPr>
          <w:rStyle w:val="style4136"/>
          <w:rFonts w:ascii="Calibri" w:cs="Calibri" w:hAnsi="Calibri"/>
        </w:rPr>
        <w:t>β</w:t>
      </w:r>
      <w:r>
        <w:rPr>
          <w:rFonts w:ascii="Calibri" w:cs="Calibri" w:hAnsi="Calibri"/>
        </w:rPr>
        <w:t>-cells, leading to insulin deficiency and subsequent hyperglycemia. To ensure its stability and efficacy, STZ will be freshly dissolved in cold</w:t>
      </w:r>
      <w:r>
        <w:rPr>
          <w:rStyle w:val="style4135"/>
          <w:rFonts w:ascii="Calibri" w:cs="Calibri" w:hAnsi="Calibri"/>
        </w:rPr>
        <w:t> </w:t>
      </w:r>
      <w:r>
        <w:rPr>
          <w:rStyle w:val="style4136"/>
          <w:rFonts w:ascii="Calibri" w:cs="Calibri" w:hAnsi="Calibri"/>
        </w:rPr>
        <w:t>0.1</w:t>
      </w:r>
      <w:r>
        <w:rPr>
          <w:rStyle w:val="style4135"/>
          <w:rFonts w:ascii="Calibri" w:cs="Calibri" w:hAnsi="Calibri"/>
        </w:rPr>
        <w:t> </w:t>
      </w:r>
      <w:r>
        <w:rPr>
          <w:rFonts w:ascii="Calibri" w:cs="Calibri" w:hAnsi="Calibri"/>
        </w:rPr>
        <w:t>M citrate buffer (pH</w:t>
      </w:r>
      <w:r>
        <w:rPr>
          <w:rStyle w:val="style4135"/>
          <w:rFonts w:ascii="Calibri" w:cs="Calibri" w:hAnsi="Calibri"/>
        </w:rPr>
        <w:t> </w:t>
      </w:r>
      <w:r>
        <w:rPr>
          <w:rStyle w:val="style4136"/>
          <w:rFonts w:ascii="Calibri" w:cs="Calibri" w:hAnsi="Calibri"/>
        </w:rPr>
        <w:t>4.5</w:t>
      </w:r>
      <w:r>
        <w:rPr>
          <w:rFonts w:ascii="Calibri" w:cs="Calibri" w:hAnsi="Calibri"/>
        </w:rPr>
        <w:t>) immediately prior to administration. The chosen dose of</w:t>
      </w:r>
      <w:r>
        <w:rPr>
          <w:rStyle w:val="style4135"/>
          <w:rFonts w:ascii="Calibri" w:cs="Calibri" w:hAnsi="Calibri"/>
        </w:rPr>
        <w:t> </w:t>
      </w:r>
      <w:r>
        <w:rPr>
          <w:rStyle w:val="style4136"/>
          <w:rFonts w:ascii="Calibri" w:cs="Calibri" w:hAnsi="Calibri"/>
        </w:rPr>
        <w:t>60</w:t>
      </w:r>
      <w:r>
        <w:rPr>
          <w:rStyle w:val="style4135"/>
          <w:rFonts w:ascii="Calibri" w:cs="Calibri" w:hAnsi="Calibri"/>
        </w:rPr>
        <w:t> </w:t>
      </w:r>
      <w:r>
        <w:rPr>
          <w:rFonts w:ascii="Calibri" w:cs="Calibri" w:hAnsi="Calibri"/>
        </w:rPr>
        <w:t>mg/kg body weight is a standard dose known to reliably induce stable and severe hyperglycemia in rats. Normal control rats will receive an equivalent volume of the citrate buffer vehicle alone via i.p. injection.</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Confirmation of Diabetes:</w:t>
      </w:r>
      <w:r>
        <w:rPr>
          <w:rStyle w:val="style4135"/>
          <w:rFonts w:ascii="Calibri" w:cs="Calibri" w:hAnsi="Calibri"/>
        </w:rPr>
        <w:t> </w:t>
      </w:r>
      <w:r>
        <w:rPr>
          <w:rFonts w:ascii="Calibri" w:cs="Calibri" w:hAnsi="Calibri"/>
        </w:rPr>
        <w:t>After a</w:t>
      </w:r>
      <w:r>
        <w:rPr>
          <w:rStyle w:val="style4135"/>
          <w:rFonts w:ascii="Calibri" w:cs="Calibri" w:hAnsi="Calibri"/>
        </w:rPr>
        <w:t> </w:t>
      </w:r>
      <w:r>
        <w:rPr>
          <w:rStyle w:val="style4136"/>
          <w:rFonts w:ascii="Calibri" w:cs="Calibri" w:hAnsi="Calibri"/>
        </w:rPr>
        <w:t>72</w:t>
      </w:r>
      <w:r>
        <w:rPr>
          <w:rFonts w:ascii="Calibri" w:cs="Calibri" w:hAnsi="Calibri"/>
        </w:rPr>
        <w:t>-hour post-STZ injection period, which allows for the full diabetogenic effect to manifest, fasting blood glucose (FBG) levels will be measured from blood samples collected from the tail vein of each rat. Only rats exhibiting consistent FBG levels</w:t>
      </w:r>
      <w:r>
        <w:rPr>
          <w:rStyle w:val="style4135"/>
          <w:rFonts w:ascii="Calibri" w:cs="Calibri" w:hAnsi="Calibri"/>
        </w:rPr>
        <w:t> </w:t>
      </w:r>
      <w:r>
        <w:rPr>
          <w:rStyle w:val="style4138"/>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mg/dL (or</w:t>
      </w:r>
      <w:r>
        <w:rPr>
          <w:rStyle w:val="style4135"/>
          <w:rFonts w:ascii="Calibri" w:cs="Calibri" w:hAnsi="Calibri"/>
        </w:rPr>
        <w:t> </w:t>
      </w:r>
      <w:r>
        <w:rPr>
          <w:rStyle w:val="style4136"/>
          <w:rFonts w:ascii="Calibri" w:cs="Calibri" w:hAnsi="Calibri"/>
        </w:rPr>
        <w:t>11.1</w:t>
      </w:r>
      <w:r>
        <w:rPr>
          <w:rStyle w:val="style4135"/>
          <w:rFonts w:ascii="Calibri" w:cs="Calibri" w:hAnsi="Calibri"/>
        </w:rPr>
        <w:t> </w:t>
      </w:r>
      <w:r>
        <w:rPr>
          <w:rFonts w:ascii="Calibri" w:cs="Calibri" w:hAnsi="Calibri"/>
        </w:rPr>
        <w:t>mmol/L) will be considered successfully diabetic and included in the study. This threshold ensures a clear distinction between diabetic and non-diabetic animals and a uniform baseline of hyperglycemia across the treatment groups.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3.7</w:t>
      </w:r>
      <w:r>
        <w:rPr>
          <w:rFonts w:ascii="Calibri" w:cs="Calibri" w:hAnsi="Calibri"/>
          <w:i w:val="false"/>
          <w:iCs w:val="false"/>
          <w:color w:val="000000"/>
        </w:rPr>
        <w:tab/>
      </w:r>
      <w:r>
        <w:rPr>
          <w:rFonts w:ascii="Calibri" w:cs="Calibri" w:hAnsi="Calibri"/>
          <w:i w:val="false"/>
          <w:iCs w:val="false"/>
          <w:color w:val="000000"/>
        </w:rPr>
        <w:t xml:space="preserve"> Experimental Design and Grouping</w:t>
      </w:r>
    </w:p>
    <w:p>
      <w:pPr>
        <w:pStyle w:val="style94"/>
        <w:spacing w:before="0" w:lineRule="auto" w:line="360"/>
        <w:jc w:val="both"/>
        <w:rPr>
          <w:rFonts w:ascii="Calibri" w:cs="Calibri" w:hAnsi="Calibri"/>
        </w:rPr>
      </w:pPr>
      <w:r>
        <w:rPr>
          <w:rFonts w:ascii="Calibri" w:cs="Calibri" w:hAnsi="Calibri"/>
        </w:rPr>
        <w:t>A total of</w:t>
      </w:r>
      <w:r>
        <w:rPr>
          <w:rStyle w:val="style4135"/>
          <w:rFonts w:ascii="Calibri" w:cs="Calibri" w:hAnsi="Calibri"/>
        </w:rPr>
        <w:t> </w:t>
      </w:r>
      <w:r>
        <w:rPr>
          <w:rStyle w:val="style4136"/>
          <w:rFonts w:ascii="Calibri" w:cs="Calibri" w:hAnsi="Calibri"/>
        </w:rPr>
        <w:t>42</w:t>
      </w:r>
      <w:r>
        <w:rPr>
          <w:rStyle w:val="style4135"/>
          <w:rFonts w:ascii="Calibri" w:cs="Calibri" w:hAnsi="Calibri"/>
        </w:rPr>
        <w:t> </w:t>
      </w:r>
      <w:r>
        <w:rPr>
          <w:rFonts w:ascii="Calibri" w:cs="Calibri" w:hAnsi="Calibri"/>
        </w:rPr>
        <w:t>rats will be randomly allocated into the following seven distinct experimental groups. Randomization will be performed using a random number generator or a similar unbiased method to minimize selection bias and ensure group comparability at baseline.</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1: Normal Control (ND + water):</w:t>
      </w:r>
      <w:r>
        <w:rPr>
          <w:rStyle w:val="style4135"/>
          <w:rFonts w:ascii="Calibri" w:cs="Calibri" w:hAnsi="Calibri"/>
        </w:rPr>
        <w:t> </w:t>
      </w:r>
      <w:r>
        <w:rPr>
          <w:rFonts w:ascii="Calibri" w:cs="Calibri" w:hAnsi="Calibri"/>
        </w:rPr>
        <w:t xml:space="preserve">Non-diabetic </w:t>
      </w:r>
      <w:r>
        <w:rPr>
          <w:rFonts w:ascii="Calibri" w:cs="Calibri" w:hAnsi="Calibri"/>
        </w:rPr>
        <w:t xml:space="preserve">(ND) </w:t>
      </w:r>
      <w:r>
        <w:rPr>
          <w:rFonts w:ascii="Calibri" w:cs="Calibri" w:hAnsi="Calibri"/>
        </w:rPr>
        <w:t>rats receiving an equivalent volume of distilled water orally daily via gavage. This group serves as a baseline for normal physiological parameters.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2: Diabetic Control (D control):</w:t>
      </w:r>
      <w:r>
        <w:rPr>
          <w:rStyle w:val="style4135"/>
          <w:rFonts w:ascii="Calibri" w:cs="Calibri" w:hAnsi="Calibri"/>
        </w:rPr>
        <w:t> </w:t>
      </w:r>
      <w:r>
        <w:rPr>
          <w:rFonts w:ascii="Calibri" w:cs="Calibri" w:hAnsi="Calibri"/>
        </w:rPr>
        <w:t>STZ-induced diabetic rats receiving an equivalent volume of distilled water orally daily via gavage. This group represents the untreated diabetic state and demonstrates the progression of hyperglycemia without intervention.</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3: Standard Drug Control (D +</w:t>
      </w:r>
      <w:r>
        <w:rPr>
          <w:rStyle w:val="style4135"/>
          <w:rFonts w:ascii="Calibri" w:cs="Calibri" w:hAnsi="Calibri"/>
          <w:b/>
          <w:bCs/>
        </w:rPr>
        <w:t> </w:t>
      </w:r>
      <w:r>
        <w:rPr>
          <w:rStyle w:val="style4136"/>
          <w:rFonts w:ascii="Calibri" w:cs="Calibri" w:hAnsi="Calibri"/>
        </w:rPr>
        <w:t>50</w:t>
      </w:r>
      <w:r>
        <w:rPr>
          <w:rStyle w:val="style4135"/>
          <w:rFonts w:ascii="Calibri" w:cs="Calibri" w:hAnsi="Calibri"/>
          <w:b/>
          <w:bCs/>
        </w:rPr>
        <w:t> </w:t>
      </w:r>
      <w:r>
        <w:rPr>
          <w:rStyle w:val="style87"/>
          <w:rFonts w:ascii="Calibri" w:cs="Calibri" w:hAnsi="Calibri"/>
        </w:rPr>
        <w:t>mg/kg body weight metformin):</w:t>
      </w:r>
      <w:r>
        <w:rPr>
          <w:rStyle w:val="style4135"/>
          <w:rFonts w:ascii="Calibri" w:cs="Calibri" w:hAnsi="Calibri"/>
        </w:rPr>
        <w:t> </w:t>
      </w:r>
      <w:r>
        <w:rPr>
          <w:rFonts w:ascii="Calibri" w:cs="Calibri" w:hAnsi="Calibri"/>
        </w:rPr>
        <w:t>STZ-induced diabetic rats receiving</w:t>
      </w:r>
      <w:r>
        <w:rPr>
          <w:rStyle w:val="style4135"/>
          <w:rFonts w:ascii="Calibri" w:cs="Calibri" w:hAnsi="Calibri"/>
        </w:rPr>
        <w:t> </w:t>
      </w:r>
      <w:r>
        <w:rPr>
          <w:rStyle w:val="style4136"/>
          <w:rFonts w:ascii="Calibri" w:cs="Calibri" w:hAnsi="Calibri"/>
        </w:rPr>
        <w:t>50</w:t>
      </w:r>
      <w:r>
        <w:rPr>
          <w:rStyle w:val="style4135"/>
          <w:rFonts w:ascii="Calibri" w:cs="Calibri" w:hAnsi="Calibri"/>
        </w:rPr>
        <w:t> </w:t>
      </w:r>
      <w:r>
        <w:rPr>
          <w:rFonts w:ascii="Calibri" w:cs="Calibri" w:hAnsi="Calibri"/>
        </w:rPr>
        <w:t>mg/kg body weight of metformin hydrochloride orally daily. Metformin, a well-established anti-diabetic drug, serves as a positive control to validate the experimental model's responsiveness and provide a benchmark for the efficacy of the plant extracts.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4:</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5:</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6:</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7:</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Treatment Administration:</w:t>
      </w:r>
      <w:r>
        <w:rPr>
          <w:rStyle w:val="style4135"/>
          <w:rFonts w:ascii="Calibri" w:cs="Calibri" w:hAnsi="Calibri"/>
        </w:rPr>
        <w:t> </w:t>
      </w:r>
      <w:r>
        <w:rPr>
          <w:rFonts w:ascii="Calibri" w:cs="Calibri" w:hAnsi="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Pr>
          <w:rStyle w:val="style4135"/>
          <w:rFonts w:ascii="Calibri" w:cs="Calibri" w:hAnsi="Calibri"/>
        </w:rPr>
        <w:t> </w:t>
      </w:r>
      <w:r>
        <w:rPr>
          <w:rStyle w:val="style4136"/>
          <w:rFonts w:ascii="Calibri" w:cs="Calibri" w:hAnsi="Calibri"/>
        </w:rPr>
        <w:t>13</w:t>
      </w:r>
      <w:r>
        <w:rPr>
          <w:rStyle w:val="style4135"/>
          <w:rFonts w:ascii="Calibri" w:cs="Calibri" w:hAnsi="Calibri"/>
        </w:rPr>
        <w:t> </w:t>
      </w:r>
      <w:r>
        <w:rPr>
          <w:rFonts w:ascii="Calibri" w:cs="Calibri" w:hAnsi="Calibri"/>
        </w:rPr>
        <w:t>consecutive days, a duration deemed sufficient to observe significant changes in blood glucose levels based on preliminary data.</w:t>
      </w:r>
    </w:p>
    <w:p>
      <w:pPr>
        <w:pStyle w:val="style0"/>
        <w:spacing w:after="160" w:lineRule="auto" w:line="360"/>
        <w:jc w:val="both"/>
        <w:rPr>
          <w:rFonts w:ascii="Calibri" w:cs="Calibri" w:hAnsi="Calibri"/>
        </w:rPr>
      </w:pPr>
      <w:r>
        <w:rPr>
          <w:rFonts w:ascii="Calibri" w:cs="Calibri" w:hAnsi="Calibri"/>
        </w:rPr>
        <w:br w:type="page"/>
      </w:r>
    </w:p>
    <w:p>
      <w:pPr>
        <w:pStyle w:val="style0"/>
        <w:spacing w:after="160"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00600" cy="5219700"/>
            <wp:effectExtent l="0" t="0" r="0" b="0"/>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800600" cy="5219700"/>
                    </a:xfrm>
                    <a:prstGeom prst="rect"/>
                  </pic:spPr>
                </pic:pic>
              </a:graphicData>
            </a:graphic>
          </wp:inline>
        </w:drawing>
      </w:r>
    </w:p>
    <w:p>
      <w:pPr>
        <w:pStyle w:val="style0"/>
        <w:spacing w:after="160" w:lineRule="auto" w:line="360"/>
        <w:jc w:val="both"/>
        <w:rPr>
          <w:rFonts w:ascii="Calibri" w:cs="Calibri" w:hAnsi="Calibri"/>
        </w:rPr>
      </w:pPr>
      <w:r>
        <w:rPr>
          <w:rFonts w:ascii="Calibri" w:cs="Calibri" w:hAnsi="Calibri"/>
        </w:rPr>
        <w:t>Figure 2: rat grouping</w:t>
      </w: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3.8</w:t>
      </w:r>
      <w:r>
        <w:rPr>
          <w:rFonts w:ascii="Calibri" w:cs="Calibri" w:hAnsi="Calibri"/>
          <w:i w:val="false"/>
          <w:iCs w:val="false"/>
          <w:color w:val="000000"/>
        </w:rPr>
        <w:tab/>
      </w:r>
      <w:r>
        <w:rPr>
          <w:rFonts w:ascii="Calibri" w:cs="Calibri" w:hAnsi="Calibri"/>
          <w:i w:val="false"/>
          <w:iCs w:val="false"/>
          <w:color w:val="000000"/>
        </w:rPr>
        <w:t>Blood Glucose Measurement</w:t>
      </w:r>
    </w:p>
    <w:p>
      <w:pPr>
        <w:pStyle w:val="style94"/>
        <w:spacing w:before="0" w:lineRule="auto" w:line="360"/>
        <w:jc w:val="both"/>
        <w:rPr>
          <w:rFonts w:ascii="Calibri" w:cs="Calibri" w:hAnsi="Calibri"/>
        </w:rPr>
      </w:pPr>
      <w:r>
        <w:rPr>
          <w:rFonts w:ascii="Calibri" w:cs="Calibri" w:hAnsi="Calibri"/>
        </w:rPr>
        <w:t>Fasting blood glucose (FBG) levels will be the primary efficacy parameter monitored throughout the study. Blood samples will be collected from the tail vein of each rat after a</w:t>
      </w:r>
      <w:r>
        <w:rPr>
          <w:rStyle w:val="style4135"/>
          <w:rFonts w:ascii="Calibri" w:cs="Calibri" w:hAnsi="Calibri"/>
        </w:rPr>
        <w:t> </w:t>
      </w:r>
      <w:r>
        <w:rPr>
          <w:rStyle w:val="style4136"/>
          <w:rFonts w:ascii="Calibri" w:cs="Calibri" w:hAnsi="Calibri"/>
        </w:rPr>
        <w:t>12</w:t>
      </w:r>
      <w:r>
        <w:rPr>
          <w:rFonts w:ascii="Calibri" w:cs="Calibri" w:hAnsi="Calibri"/>
        </w:rPr>
        <w:t>-hour overnight fast. To minimize stress, the tail will be gently warmed (e.g., under a lamp for</w:t>
      </w:r>
      <w:r>
        <w:rPr>
          <w:rStyle w:val="style4135"/>
          <w:rFonts w:ascii="Calibri" w:cs="Calibri" w:hAnsi="Calibri"/>
        </w:rPr>
        <w:t> </w:t>
      </w:r>
      <w:r>
        <w:rPr>
          <w:rStyle w:val="style4136"/>
          <w:rFonts w:ascii="Calibri" w:cs="Calibri" w:hAnsi="Calibri"/>
        </w:rPr>
        <w:t>1</w:t>
      </w:r>
      <w:r>
        <w:rPr>
          <w:rStyle w:val="style4137"/>
          <w:rFonts w:ascii="Calibri" w:cs="Calibri" w:hAnsi="Calibri"/>
        </w:rPr>
        <w:t>−</w:t>
      </w:r>
      <w:r>
        <w:rPr>
          <w:rStyle w:val="style4136"/>
          <w:rFonts w:ascii="Calibri" w:cs="Calibri" w:hAnsi="Calibri"/>
        </w:rPr>
        <w:t>2</w:t>
      </w:r>
      <w:r>
        <w:rPr>
          <w:rStyle w:val="style4135"/>
          <w:rFonts w:ascii="Calibri" w:cs="Calibri" w:hAnsi="Calibri"/>
        </w:rPr>
        <w:t> </w:t>
      </w:r>
      <w:r>
        <w:rPr>
          <w:rFonts w:ascii="Calibri" w:cs="Calibri" w:hAnsi="Calibri"/>
        </w:rPr>
        <w:t>minutes) to increase blood flow before a small prick is made near the tip of the tail using a sterile lancet. A drop of blood will be placed directly onto the test strip of a calibrated portable glucometer.</w:t>
      </w:r>
    </w:p>
    <w:p>
      <w:pPr>
        <w:pStyle w:val="style94"/>
        <w:spacing w:before="0" w:lineRule="auto" w:line="360"/>
        <w:jc w:val="both"/>
        <w:rPr>
          <w:rFonts w:ascii="Calibri" w:cs="Calibri" w:hAnsi="Calibri"/>
        </w:rPr>
      </w:pPr>
      <w:r>
        <w:rPr>
          <w:rFonts w:ascii="Calibri" w:cs="Calibri" w:hAnsi="Calibri"/>
        </w:rPr>
        <w:t>FBG measurements will be systematically recorded on the following days: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b w:val="false"/>
          <w:bCs w:val="false"/>
        </w:rPr>
        <w:t>Day 1</w:t>
      </w:r>
      <w:r>
        <w:rPr>
          <w:rStyle w:val="style87"/>
          <w:rFonts w:ascii="Calibri" w:cs="Calibri" w:hAnsi="Calibri"/>
        </w:rPr>
        <w:t>:</w:t>
      </w:r>
      <w:r>
        <w:rPr>
          <w:rStyle w:val="style4135"/>
          <w:rFonts w:ascii="Calibri" w:cs="Calibri" w:hAnsi="Calibri"/>
        </w:rPr>
        <w:t> </w:t>
      </w:r>
      <w:r>
        <w:rPr>
          <w:rFonts w:ascii="Calibri" w:cs="Calibri" w:hAnsi="Calibri"/>
        </w:rPr>
        <w:t>Prior to the first treatment administration, to establish baseline glucose levels for all groups.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Day 3, Day 5, Day 7, Day 9, Day 11, and Day 13: To monitor the progressive effects of the treatments on blood glucose regulation over the entire study period.</w:t>
      </w:r>
    </w:p>
    <w:p>
      <w:pPr>
        <w:pStyle w:val="style94"/>
        <w:spacing w:before="0" w:lineRule="auto" w:line="360"/>
        <w:ind w:left="720"/>
        <w:jc w:val="both"/>
        <w:rPr>
          <w:rFonts w:ascii="Calibri" w:cs="Calibri" w:hAnsi="Calibri"/>
        </w:rPr>
      </w:pPr>
      <w:r>
        <w:rPr>
          <w:rFonts w:ascii="Calibri" w:cs="Calibri" w:hAnsi="Calibri"/>
        </w:rPr>
        <w:t>All measurements will be taken at a consistent time each morning to account for diurnal variations in glucose metabolism.</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3.9</w:t>
      </w:r>
      <w:r>
        <w:rPr>
          <w:rFonts w:ascii="Calibri" w:cs="Calibri" w:hAnsi="Calibri"/>
          <w:i w:val="false"/>
          <w:iCs w:val="false"/>
          <w:color w:val="000000"/>
        </w:rPr>
        <w:tab/>
      </w:r>
      <w:r>
        <w:rPr>
          <w:rFonts w:ascii="Calibri" w:cs="Calibri" w:hAnsi="Calibri"/>
          <w:i w:val="false"/>
          <w:iCs w:val="false"/>
          <w:color w:val="000000"/>
        </w:rPr>
        <w:t>Statistical Analysis</w:t>
      </w:r>
    </w:p>
    <w:p>
      <w:pPr>
        <w:pStyle w:val="style94"/>
        <w:spacing w:before="0" w:lineRule="auto" w:line="360"/>
        <w:jc w:val="both"/>
        <w:rPr>
          <w:rFonts w:ascii="Calibri" w:cs="Calibri" w:hAnsi="Calibri"/>
        </w:rPr>
      </w:pPr>
      <w:r>
        <w:rPr>
          <w:rFonts w:ascii="Calibri" w:cs="Calibri" w:hAnsi="Calibri"/>
        </w:rPr>
        <w:t>All quantitative data obtained from the study, particularly the fasting blood glucose levels, will be presented as Mean</w:t>
      </w:r>
      <w:r>
        <w:rPr>
          <w:rStyle w:val="style4135"/>
          <w:rFonts w:ascii="Calibri" w:cs="Calibri" w:hAnsi="Calibri"/>
        </w:rPr>
        <w:t> </w:t>
      </w:r>
      <w:r>
        <w:rPr>
          <w:rStyle w:val="style4136"/>
          <w:rFonts w:ascii="Calibri" w:cs="Calibri" w:hAnsi="Calibri"/>
        </w:rPr>
        <w:t>±</w:t>
      </w:r>
      <w:r>
        <w:rPr>
          <w:rStyle w:val="style4135"/>
          <w:rFonts w:ascii="Calibri" w:cs="Calibri" w:hAnsi="Calibri"/>
        </w:rPr>
        <w:t> </w:t>
      </w:r>
      <w:r>
        <w:rPr>
          <w:rFonts w:ascii="Calibri" w:cs="Calibri" w:hAnsi="Calibri"/>
        </w:rPr>
        <w:t>Standard Error of the Mean (SEM) to indicate variability within each group. Statistical analysis will be performed using a robust statistical software package (e.g., GraphPad Prism version X, IBM SPSS Statistics version Y).</w:t>
      </w:r>
    </w:p>
    <w:p>
      <w:pPr>
        <w:pStyle w:val="style94"/>
        <w:spacing w:before="0" w:lineRule="auto" w:line="360"/>
        <w:jc w:val="both"/>
        <w:rPr>
          <w:rFonts w:ascii="Calibri" w:cs="Calibri" w:hAnsi="Calibri"/>
        </w:rPr>
      </w:pPr>
      <w:r>
        <w:rPr>
          <w:rFonts w:ascii="Calibri" w:cs="Calibri" w:hAnsi="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w:t>
      </w:r>
      <w:r>
        <w:rPr>
          <w:rFonts w:ascii="Calibri" w:cs="Calibri" w:hAnsi="Calibri"/>
        </w:rPr>
        <w:t>at individual time points. Commonly used post-hoc tests include Tukey's Honestly Significant Difference (HSD) test for all pairwise comparisons or Dunnett's test for comparing all treatment groups against the diabetic control group. A</w:t>
      </w:r>
      <w:r>
        <w:rPr>
          <w:rStyle w:val="style4135"/>
          <w:rFonts w:ascii="Calibri" w:cs="Calibri" w:hAnsi="Calibri"/>
        </w:rPr>
        <w:t> </w:t>
      </w:r>
      <w:r>
        <w:rPr>
          <w:rStyle w:val="style4136"/>
          <w:rFonts w:ascii="Calibri" w:cs="Calibri" w:hAnsi="Calibri"/>
        </w:rPr>
        <w:t>p</w:t>
      </w:r>
      <w:r>
        <w:rPr>
          <w:rFonts w:ascii="Calibri" w:cs="Calibri" w:hAnsi="Calibri"/>
        </w:rPr>
        <w:t>-value of less than</w:t>
      </w:r>
      <w:r>
        <w:rPr>
          <w:rStyle w:val="style4135"/>
          <w:rFonts w:ascii="Calibri" w:cs="Calibri" w:hAnsi="Calibri"/>
        </w:rPr>
        <w:t> </w:t>
      </w:r>
      <w:r>
        <w:rPr>
          <w:rStyle w:val="style4136"/>
          <w:rFonts w:ascii="Calibri" w:cs="Calibri" w:hAnsi="Calibri"/>
        </w:rPr>
        <w:t>0.05</w:t>
      </w:r>
      <w:r>
        <w:rPr>
          <w:rStyle w:val="style4135"/>
          <w:rFonts w:ascii="Calibri" w:cs="Calibri" w:hAnsi="Calibri"/>
        </w:rPr>
        <w:t> </w:t>
      </w:r>
      <w:r>
        <w:rPr>
          <w:rFonts w:ascii="Calibri" w:cs="Calibri" w:hAnsi="Calibri"/>
        </w:rPr>
        <w:t>(</w:t>
      </w:r>
      <w:r>
        <w:rPr>
          <w:rStyle w:val="style4136"/>
          <w:rFonts w:ascii="Calibri" w:cs="Calibri" w:hAnsi="Calibri"/>
        </w:rPr>
        <w:t>p</w:t>
      </w:r>
      <w:r>
        <w:rPr>
          <w:rStyle w:val="style4138"/>
          <w:rFonts w:ascii="Calibri" w:cs="Calibri" w:hAnsi="Calibri"/>
        </w:rPr>
        <w:t>&lt;</w:t>
      </w:r>
      <w:r>
        <w:rPr>
          <w:rStyle w:val="style4136"/>
          <w:rFonts w:ascii="Calibri" w:cs="Calibri" w:hAnsi="Calibri"/>
        </w:rPr>
        <w:t>0.05</w:t>
      </w:r>
      <w:r>
        <w:rPr>
          <w:rFonts w:ascii="Calibri" w:cs="Calibri" w:hAnsi="Calibri"/>
        </w:rPr>
        <w:t>) will be considered statistically significant, indicating that the observed differences are unlikely to have occurred by chance. The statistical analysis will aim to determine:</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differences in FBG levels between the normal control and diabetic control groups.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reduction in FBG levels in the metformin-treated group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anti-hyperglycemic effects of CAP and CAS extracts at both doses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Any dose-dependent effects of CAP and CAS.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Comparisons of efficacy between CAP, CAS, and metformin.</w:t>
      </w:r>
    </w:p>
    <w:p>
      <w:pPr>
        <w:pStyle w:val="style0"/>
        <w:spacing w:before="100" w:after="100" w:lineRule="auto" w:line="360"/>
        <w:jc w:val="both"/>
        <w:outlineLvl w:val="1"/>
        <w:rPr>
          <w:rFonts w:ascii="Calibri" w:cs="Calibri" w:hAnsi="Calibri"/>
        </w:rPr>
      </w:pP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before="100" w:after="100" w:lineRule="auto" w:line="360"/>
        <w:jc w:val="center"/>
        <w:rPr>
          <w:rFonts w:ascii="Calibri" w:cs="Calibri" w:hAnsi="Calibri"/>
          <w:b/>
          <w:bCs/>
        </w:rPr>
      </w:pPr>
      <w:r>
        <w:rPr>
          <w:rFonts w:ascii="Calibri" w:cs="Calibri" w:hAnsi="Calibri"/>
          <w:b/>
          <w:bCs/>
        </w:rPr>
        <w:t>CHAPTER FOUR</w:t>
      </w:r>
    </w:p>
    <w:p>
      <w:pPr>
        <w:pStyle w:val="style0"/>
        <w:spacing w:before="100" w:after="100" w:lineRule="auto" w:line="360"/>
        <w:jc w:val="both"/>
        <w:rPr>
          <w:rFonts w:ascii="Calibri" w:cs="Calibri" w:hAnsi="Calibri"/>
          <w:b/>
          <w:bCs/>
        </w:rPr>
      </w:pPr>
      <w:r>
        <w:rPr>
          <w:rFonts w:ascii="Calibri" w:cs="Calibri" w:hAnsi="Calibri"/>
          <w:b/>
          <w:bCs/>
        </w:rPr>
        <w:t>RESULTS AND DISCUSSION</w:t>
      </w:r>
    </w:p>
    <w:p>
      <w:pPr>
        <w:pStyle w:val="style0"/>
        <w:spacing w:before="100" w:after="100" w:lineRule="auto" w:line="360"/>
        <w:jc w:val="both"/>
        <w:rPr>
          <w:rFonts w:ascii="Calibri" w:cs="Calibri" w:hAnsi="Calibri"/>
          <w:b/>
          <w:bCs/>
        </w:rPr>
      </w:pPr>
      <w:r>
        <w:rPr>
          <w:rFonts w:ascii="Calibri" w:cs="Calibri" w:hAnsi="Calibri"/>
          <w:b/>
          <w:bCs/>
        </w:rPr>
        <w:t>4.1</w:t>
      </w:r>
      <w:r>
        <w:rPr>
          <w:rFonts w:ascii="Calibri" w:cs="Calibri" w:hAnsi="Calibri"/>
          <w:b/>
          <w:bCs/>
        </w:rPr>
        <w:tab/>
      </w:r>
      <w:r>
        <w:rPr>
          <w:rFonts w:ascii="Calibri" w:cs="Calibri" w:hAnsi="Calibri"/>
          <w:b/>
          <w:bCs/>
        </w:rPr>
        <w:t>Results</w:t>
      </w:r>
      <w:r>
        <w:rPr>
          <w:rFonts w:ascii="Calibri" w:cs="Calibri" w:hAnsi="Calibri"/>
          <w:b/>
          <w:bCs/>
        </w:rPr>
        <w:t xml:space="preserve"> </w:t>
      </w:r>
    </w:p>
    <w:p>
      <w:pPr>
        <w:pStyle w:val="style4142"/>
        <w:spacing w:lineRule="auto" w:line="360"/>
        <w:jc w:val="both"/>
        <w:rPr>
          <w:rFonts w:ascii="Calibri" w:cs="Calibri" w:hAnsi="Calibri"/>
          <w:sz w:val="24"/>
          <w:szCs w:val="24"/>
        </w:rPr>
      </w:pPr>
      <w:r>
        <w:rPr>
          <w:rFonts w:ascii="Calibri" w:cs="Calibri" w:hAnsi="Calibri"/>
          <w:b/>
          <w:bCs/>
          <w:sz w:val="24"/>
          <w:szCs w:val="24"/>
        </w:rPr>
        <w:t>4.2</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reduced glutathione in the liver of STZ-induced diabetic rats</w:t>
      </w:r>
    </w:p>
    <w:p>
      <w:pPr>
        <w:pStyle w:val="style94"/>
        <w:spacing w:lineRule="auto" w:line="360"/>
        <w:jc w:val="both"/>
        <w:rPr>
          <w:rFonts w:ascii="Calibri" w:cs="Calibri" w:hAnsi="Calibri"/>
        </w:rPr>
      </w:pPr>
      <w:r>
        <w:rPr>
          <w:rFonts w:ascii="Calibri" w:cs="Calibri" w:hAnsi="Calibri"/>
        </w:rPr>
        <w:t>Figure 3</w:t>
      </w:r>
      <w:r>
        <w:rPr>
          <w:rFonts w:ascii="Calibri" w:cs="Calibri" w:hAnsi="Calibri"/>
        </w:rPr>
        <w:t xml:space="preserve"> illustrates the effect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pPr>
        <w:pStyle w:val="style94"/>
        <w:spacing w:lineRule="auto" w:line="360"/>
        <w:jc w:val="both"/>
        <w:rPr>
          <w:rFonts w:ascii="Calibri" w:cs="Calibri" w:hAnsi="Calibri"/>
        </w:rPr>
      </w:pPr>
      <w:r>
        <w:rPr>
          <w:rFonts w:ascii="Calibri" w:cs="Calibri" w:hAnsi="Calibri"/>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the pulp extract, possesses significant antioxidant properties that may help counteract oxidative stress in diabetic conditions.</w:t>
      </w: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22775"/>
            <wp:effectExtent l="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5486400" cy="4422775"/>
                    </a:xfrm>
                    <a:prstGeom prst="rect"/>
                  </pic:spPr>
                </pic:pic>
              </a:graphicData>
            </a:graphic>
          </wp:inline>
        </w:drawing>
      </w:r>
    </w:p>
    <w:p>
      <w:pPr>
        <w:pStyle w:val="style4142"/>
        <w:rPr>
          <w:rFonts w:ascii="Calibri" w:cs="Calibri" w:hAnsi="Calibri"/>
          <w:color w:val="000000"/>
          <w:sz w:val="24"/>
          <w:szCs w:val="24"/>
        </w:rPr>
      </w:pPr>
      <w:r>
        <w:rPr>
          <w:rFonts w:ascii="Calibri" w:cs="Calibri" w:hAnsi="Calibri"/>
          <w:sz w:val="24"/>
          <w:szCs w:val="24"/>
        </w:rPr>
        <w:t xml:space="preserve">Figure 3: </w:t>
      </w:r>
      <w:r>
        <w:rPr>
          <w:rFonts w:ascii="Calibri" w:cs="Calibri" w:hAnsi="Calibri"/>
          <w:sz w:val="24"/>
          <w:szCs w:val="24"/>
        </w:rPr>
        <w:t>Concentration of reduced glutathione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278"/>
        <w:rPr>
          <w:rFonts w:cs="Calibri"/>
        </w:rPr>
      </w:pPr>
      <w:r>
        <w:rPr>
          <w:rFonts w:cs="Calibri"/>
        </w:rPr>
        <w:br w:type="page"/>
      </w:r>
    </w:p>
    <w:p>
      <w:pPr>
        <w:pStyle w:val="style0"/>
        <w:spacing w:after="160" w:lineRule="auto" w:line="360"/>
        <w:jc w:val="both"/>
        <w:rPr>
          <w:rFonts w:ascii="Calibri" w:cs="Calibri" w:hAnsi="Calibri"/>
        </w:rPr>
      </w:pPr>
    </w:p>
    <w:p>
      <w:pPr>
        <w:pStyle w:val="style4142"/>
        <w:spacing w:lineRule="auto" w:line="360"/>
        <w:jc w:val="both"/>
        <w:rPr>
          <w:rFonts w:ascii="Calibri" w:cs="Calibri" w:hAnsi="Calibri"/>
          <w:b/>
          <w:bCs/>
          <w:sz w:val="24"/>
          <w:szCs w:val="24"/>
        </w:rPr>
      </w:pPr>
      <w:r>
        <w:rPr>
          <w:rFonts w:ascii="Calibri" w:cs="Calibri" w:hAnsi="Calibri"/>
          <w:b/>
          <w:bCs/>
          <w:sz w:val="24"/>
          <w:szCs w:val="24"/>
        </w:rPr>
        <w:t>4.</w:t>
      </w:r>
      <w:r>
        <w:rPr>
          <w:rFonts w:ascii="Calibri" w:cs="Calibri" w:hAnsi="Calibri"/>
          <w:b/>
          <w:bCs/>
          <w:sz w:val="24"/>
          <w:szCs w:val="24"/>
        </w:rPr>
        <w:t>3</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catalase activity in the liver of STZ-induced diabetic rats</w:t>
      </w:r>
    </w:p>
    <w:p>
      <w:pPr>
        <w:pStyle w:val="style94"/>
        <w:spacing w:lineRule="auto" w:line="360"/>
        <w:jc w:val="both"/>
        <w:rPr>
          <w:rFonts w:ascii="Calibri" w:cs="Calibri" w:hAnsi="Calibri"/>
        </w:rPr>
      </w:pPr>
      <w:r>
        <w:rPr>
          <w:rFonts w:ascii="Calibri" w:cs="Calibri" w:hAnsi="Calibri"/>
        </w:rPr>
        <w:t xml:space="preserve">Figure 4 </w:t>
      </w:r>
      <w:r>
        <w:rPr>
          <w:rFonts w:ascii="Calibri" w:cs="Calibri" w:hAnsi="Calibri"/>
        </w:rPr>
        <w:t>shows the catalase activity across different groups of rats, including normal controls, diabetic controls, and diabetic rats treated with</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seed (CAS), and metformin. Catalase is a key antioxidant enzyme that protects cells from oxidative damage by decomposing hydrogen peroxide.</w:t>
      </w:r>
    </w:p>
    <w:p>
      <w:pPr>
        <w:pStyle w:val="style94"/>
        <w:spacing w:lineRule="auto" w:line="360"/>
        <w:jc w:val="both"/>
        <w:rPr>
          <w:rFonts w:ascii="Calibri" w:cs="Calibri" w:hAnsi="Calibri"/>
        </w:rPr>
      </w:pPr>
      <w:r>
        <w:rPr>
          <w:rFonts w:ascii="Calibri" w:cs="Calibri" w:hAnsi="Calibri"/>
        </w:rPr>
        <w:t>The diabetic control group exhibited significantly reduced catalase activity (~2.1), indicating oxidative stress due to STZ-induced diabetes. Treatment with metformin markedly increased catalase levels (~6.1), showing its effectiveness in enhancing antioxidant defense.</w:t>
      </w:r>
    </w:p>
    <w:p>
      <w:pPr>
        <w:pStyle w:val="style94"/>
        <w:spacing w:lineRule="auto" w:line="360"/>
        <w:jc w:val="both"/>
        <w:rPr>
          <w:rFonts w:ascii="Calibri" w:cs="Calibri" w:hAnsi="Calibri"/>
        </w:rPr>
      </w:pPr>
      <w:r>
        <w:rPr>
          <w:rFonts w:ascii="Calibri" w:cs="Calibri" w:hAnsi="Calibri"/>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pPr>
        <w:pStyle w:val="style94"/>
        <w:spacing w:lineRule="auto" w:line="360"/>
        <w:jc w:val="both"/>
        <w:rPr>
          <w:rFonts w:ascii="Calibri" w:cs="Calibri" w:hAnsi="Calibri"/>
        </w:rPr>
      </w:pPr>
      <w:r>
        <w:rPr>
          <w:rFonts w:ascii="Calibri" w:cs="Calibri" w:hAnsi="Calibri"/>
        </w:rPr>
        <w:t>Overall,</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at higher doses, shows strong potential to boost catalase activity and mitigate oxidative stress in diabetic conditions, supporting its use as a natural antioxidant therapy.</w:t>
      </w:r>
    </w:p>
    <w:p>
      <w:pPr>
        <w:pStyle w:val="style4142"/>
        <w:spacing w:lineRule="auto" w:line="360"/>
        <w:jc w:val="both"/>
        <w:rPr>
          <w:rFonts w:ascii="Calibri" w:cs="Calibri" w:hAnsi="Calibri"/>
          <w:b/>
          <w:bCs/>
          <w:sz w:val="24"/>
          <w:szCs w:val="24"/>
        </w:rPr>
      </w:pPr>
    </w:p>
    <w:p>
      <w:pPr>
        <w:pStyle w:val="style0"/>
        <w:spacing w:before="100" w:after="100" w:lineRule="auto" w:line="360"/>
        <w:jc w:val="both"/>
        <w:rPr>
          <w:rFonts w:ascii="Calibri" w:cs="Calibri" w:hAnsi="Calibri"/>
          <w:b/>
          <w:bCs/>
        </w:rPr>
      </w:pPr>
    </w:p>
    <w:p>
      <w:pPr>
        <w:pStyle w:val="style94"/>
        <w:widowControl w:val="false"/>
        <w:spacing w:lineRule="auto" w:line="360"/>
        <w:jc w:val="both"/>
        <w:rPr>
          <w:rFonts w:ascii="Calibri" w:cs="Calibri" w:hAnsi="Calibri"/>
        </w:rPr>
      </w:pPr>
    </w:p>
    <w:p>
      <w:pPr>
        <w:pStyle w:val="style0"/>
        <w:spacing w:after="160" w:lineRule="auto" w:line="360"/>
        <w:jc w:val="both"/>
        <w:rPr>
          <w:rFonts w:cs="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58970"/>
            <wp:effectExtent l="0" t="0" r="0"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srcRect l="0" t="0" r="0" b="0"/>
                    <a:stretch/>
                  </pic:blipFill>
                  <pic:spPr>
                    <a:xfrm rot="0">
                      <a:off x="0" y="0"/>
                      <a:ext cx="5486400" cy="4458970"/>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4: </w:t>
      </w:r>
      <w:r>
        <w:rPr>
          <w:rFonts w:ascii="Calibri" w:cs="Calibri" w:hAnsi="Calibri"/>
          <w:sz w:val="24"/>
          <w:szCs w:val="24"/>
        </w:rPr>
        <w:t>Specific activity of catalase in liver of STZ-induced diabetic rats</w:t>
      </w:r>
    </w:p>
    <w:p>
      <w:pPr>
        <w:pStyle w:val="style4142"/>
        <w:rPr>
          <w:rFonts w:ascii="Calibri" w:cs="Calibri" w:hAnsi="Calibri"/>
          <w:sz w:val="24"/>
          <w:szCs w:val="24"/>
        </w:rPr>
      </w:pPr>
      <w:r>
        <w:rPr>
          <w:rFonts w:ascii="Calibri" w:cs="Calibri" w:hAnsi="Calibri"/>
          <w:sz w:val="24"/>
          <w:szCs w:val="24"/>
        </w:rPr>
        <w:t>treated with</w:t>
      </w:r>
      <w:r>
        <w:rPr>
          <w:rFonts w:ascii="Calibri" w:cs="Calibri" w:hAnsi="Calibri"/>
          <w:sz w:val="24"/>
          <w:szCs w:val="24"/>
        </w:rPr>
        <w:t xml:space="preserve">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b/>
          <w:bCs/>
        </w:rPr>
        <w:t>4.4</w:t>
      </w:r>
      <w:r>
        <w:rPr>
          <w:rFonts w:ascii="Calibri" w:cs="Calibri" w:hAnsi="Calibri"/>
          <w:b/>
          <w:bCs/>
        </w:rPr>
        <w:tab/>
      </w:r>
      <w:r>
        <w:rPr>
          <w:rFonts w:ascii="Calibri" w:cs="Calibri" w:hAnsi="Calibri"/>
          <w:b/>
          <w:bCs/>
        </w:rPr>
        <w:t>Effects of CA</w:t>
      </w:r>
      <w:r>
        <w:rPr>
          <w:rFonts w:ascii="Calibri" w:cs="Calibri" w:hAnsi="Calibri"/>
          <w:b/>
          <w:bCs/>
          <w:i/>
          <w:iCs/>
        </w:rPr>
        <w:t xml:space="preserve"> </w:t>
      </w:r>
      <w:r>
        <w:rPr>
          <w:rFonts w:ascii="Calibri" w:cs="Calibri" w:hAnsi="Calibri"/>
          <w:b/>
          <w:bCs/>
        </w:rPr>
        <w:t>on malondyaldehyde (MDA) in the liver of STZ-induced diabetic rats</w:t>
      </w:r>
    </w:p>
    <w:p>
      <w:pPr>
        <w:pStyle w:val="style4142"/>
        <w:spacing w:lineRule="auto" w:line="360"/>
        <w:jc w:val="both"/>
        <w:rPr>
          <w:rFonts w:ascii="Calibri" w:cs="Calibri" w:hAnsi="Calibri"/>
          <w:color w:val="000000"/>
          <w:sz w:val="24"/>
          <w:szCs w:val="24"/>
        </w:rPr>
      </w:pPr>
      <w:r>
        <w:rPr>
          <w:rFonts w:ascii="Calibri" w:cs="Calibri" w:hAnsi="Calibri"/>
          <w:color w:val="000000"/>
          <w:sz w:val="24"/>
          <w:szCs w:val="24"/>
        </w:rPr>
        <w:t>Figure 5</w:t>
      </w:r>
      <w:r>
        <w:rPr>
          <w:rFonts w:ascii="Calibri" w:cs="Calibri" w:hAnsi="Calibri"/>
          <w:color w:val="000000"/>
          <w:sz w:val="24"/>
          <w:szCs w:val="24"/>
        </w:rPr>
        <w:t xml:space="preserve"> displays malondialdehyde (MDA) levels, a biomarker of lipid peroxidation and oxidative stress, in normal and diabetic rats treated with</w:t>
      </w:r>
      <w:r>
        <w:rPr>
          <w:rStyle w:val="style4135"/>
          <w:rFonts w:ascii="Calibri" w:cs="Calibri" w:eastAsia="宋体" w:hAnsi="Calibri"/>
          <w:color w:val="000000"/>
          <w:sz w:val="24"/>
          <w:szCs w:val="24"/>
        </w:rPr>
        <w:t> </w:t>
      </w:r>
      <w:r>
        <w:rPr>
          <w:rStyle w:val="style88"/>
          <w:rFonts w:ascii="Calibri" w:cs="Calibri" w:eastAsia="宋体" w:hAnsi="Calibri"/>
          <w:color w:val="000000"/>
          <w:sz w:val="24"/>
          <w:szCs w:val="24"/>
        </w:rPr>
        <w:t>Chrysophyllum albidum</w:t>
      </w:r>
      <w:r>
        <w:rPr>
          <w:rStyle w:val="style4135"/>
          <w:rFonts w:ascii="Calibri" w:cs="Calibri" w:eastAsia="宋体" w:hAnsi="Calibri"/>
          <w:color w:val="000000"/>
          <w:sz w:val="24"/>
          <w:szCs w:val="24"/>
        </w:rPr>
        <w:t> </w:t>
      </w:r>
      <w:r>
        <w:rPr>
          <w:rFonts w:ascii="Calibri" w:cs="Calibri" w:hAnsi="Calibri"/>
          <w:color w:val="000000"/>
          <w:sz w:val="24"/>
          <w:szCs w:val="24"/>
        </w:rPr>
        <w:t>pulp (CAP), seed (CAS), and metformin.</w:t>
      </w:r>
    </w:p>
    <w:p>
      <w:pPr>
        <w:pStyle w:val="style94"/>
        <w:spacing w:lineRule="auto" w:line="360"/>
        <w:jc w:val="both"/>
        <w:rPr>
          <w:rFonts w:ascii="Calibri" w:cs="Calibri" w:hAnsi="Calibri"/>
        </w:rPr>
      </w:pPr>
      <w:r>
        <w:rPr>
          <w:rFonts w:ascii="Calibri" w:cs="Calibri" w:hAnsi="Calibri"/>
        </w:rPr>
        <w:t>The diabetic control group showed the</w:t>
      </w:r>
      <w:r>
        <w:rPr>
          <w:rStyle w:val="style4135"/>
          <w:rFonts w:ascii="Calibri" w:cs="Calibri" w:hAnsi="Calibri"/>
        </w:rPr>
        <w:t> </w:t>
      </w:r>
      <w:r>
        <w:rPr>
          <w:rStyle w:val="style87"/>
          <w:rFonts w:ascii="Calibri" w:cs="Calibri" w:hAnsi="Calibri"/>
          <w:b w:val="false"/>
          <w:bCs w:val="false"/>
        </w:rPr>
        <w:t>highest MDA level (~4.2</w:t>
      </w:r>
      <w:r>
        <w:rPr>
          <w:rStyle w:val="style87"/>
          <w:rFonts w:ascii="Calibri" w:cs="Calibri" w:hAnsi="Calibri"/>
        </w:rPr>
        <w:t>)</w:t>
      </w:r>
      <w:r>
        <w:rPr>
          <w:rFonts w:ascii="Calibri" w:cs="Calibri" w:hAnsi="Calibri"/>
        </w:rPr>
        <w:t>, indicating severe oxidative damage caused by STZ-induced diabetes. In contrast, the</w:t>
      </w:r>
      <w:r>
        <w:rPr>
          <w:rStyle w:val="style4135"/>
          <w:rFonts w:ascii="Calibri" w:cs="Calibri" w:hAnsi="Calibri"/>
        </w:rPr>
        <w:t> </w:t>
      </w:r>
      <w:r>
        <w:rPr>
          <w:rStyle w:val="style87"/>
          <w:rFonts w:ascii="Calibri" w:cs="Calibri" w:hAnsi="Calibri"/>
          <w:b w:val="false"/>
          <w:bCs w:val="false"/>
        </w:rPr>
        <w:t>metformin-treated group</w:t>
      </w:r>
      <w:r>
        <w:rPr>
          <w:rStyle w:val="style4135"/>
          <w:rFonts w:ascii="Calibri" w:cs="Calibri" w:hAnsi="Calibri"/>
        </w:rPr>
        <w:t> </w:t>
      </w:r>
      <w:r>
        <w:rPr>
          <w:rFonts w:ascii="Calibri" w:cs="Calibri" w:hAnsi="Calibri"/>
        </w:rPr>
        <w:t>showed a</w:t>
      </w:r>
      <w:r>
        <w:rPr>
          <w:rStyle w:val="style4135"/>
          <w:rFonts w:ascii="Calibri" w:cs="Calibri" w:hAnsi="Calibri"/>
        </w:rPr>
        <w:t> </w:t>
      </w:r>
      <w:r>
        <w:rPr>
          <w:rStyle w:val="style87"/>
          <w:rFonts w:ascii="Calibri" w:cs="Calibri" w:hAnsi="Calibri"/>
          <w:b w:val="false"/>
          <w:bCs w:val="false"/>
        </w:rPr>
        <w:t>significant reduction (~2.4)</w:t>
      </w:r>
      <w:r>
        <w:rPr>
          <w:rFonts w:ascii="Calibri" w:cs="Calibri" w:hAnsi="Calibri"/>
          <w:b/>
          <w:bCs/>
        </w:rPr>
        <w:t>,</w:t>
      </w:r>
      <w:r>
        <w:rPr>
          <w:rFonts w:ascii="Calibri" w:cs="Calibri" w:hAnsi="Calibri"/>
        </w:rPr>
        <w:t xml:space="preserve"> demonstrating its efficacy in limiting lipid peroxidation.</w:t>
      </w:r>
    </w:p>
    <w:p>
      <w:pPr>
        <w:pStyle w:val="style94"/>
        <w:spacing w:lineRule="auto" w:line="360"/>
        <w:jc w:val="both"/>
        <w:rPr>
          <w:rFonts w:ascii="Calibri" w:cs="Calibri" w:hAnsi="Calibri"/>
        </w:rPr>
      </w:pPr>
      <w:r>
        <w:rPr>
          <w:rFonts w:ascii="Calibri" w:cs="Calibri" w:hAnsi="Calibri"/>
        </w:rPr>
        <w:t>Treatment with both CAP and CAS also lowered MDA levels compared to the diabetic control. CAP at both 100 mg/kg and 200 mg/kg produced a</w:t>
      </w:r>
      <w:r>
        <w:rPr>
          <w:rStyle w:val="style4135"/>
          <w:rFonts w:ascii="Calibri" w:cs="Calibri" w:hAnsi="Calibri"/>
        </w:rPr>
        <w:t> </w:t>
      </w:r>
      <w:r>
        <w:rPr>
          <w:rStyle w:val="style87"/>
          <w:rFonts w:ascii="Calibri" w:cs="Calibri" w:hAnsi="Calibri"/>
          <w:b w:val="false"/>
          <w:bCs w:val="false"/>
        </w:rPr>
        <w:t>notable reduction (~2.5–2.6)</w:t>
      </w:r>
      <w:r>
        <w:rPr>
          <w:rFonts w:ascii="Calibri" w:cs="Calibri" w:hAnsi="Calibri"/>
          <w:b/>
          <w:bCs/>
        </w:rPr>
        <w:t>,</w:t>
      </w:r>
      <w:r>
        <w:rPr>
          <w:rFonts w:ascii="Calibri" w:cs="Calibri" w:hAnsi="Calibri"/>
        </w:rPr>
        <w:t xml:space="preserve"> similar to metformin. CAS treatment also reduced MDA levels (~2.7–2.8), though slightly less effectively than CAP.</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especially the pulp extract, possesses strong anti-lipid peroxidation properties, helping to reduce oxidative damage in diabetic rats. This supports its potential as a natural antioxidant therapy for managing diabetes-related oxidative stress.</w:t>
      </w:r>
    </w:p>
    <w:p>
      <w:pPr>
        <w:pStyle w:val="style0"/>
        <w:spacing w:after="160" w:lineRule="auto" w:line="360"/>
        <w:jc w:val="both"/>
        <w:rPr>
          <w:rFonts w:ascii="Calibri" w:cs="Calibri" w:hAnsi="Calibri"/>
          <w:b/>
          <w:bCs/>
        </w:rPr>
      </w:pPr>
    </w:p>
    <w:p>
      <w:pPr>
        <w:pStyle w:val="style0"/>
        <w:spacing w:after="160" w:lineRule="auto" w:line="360"/>
        <w:jc w:val="both"/>
        <w:rPr>
          <w:rFonts w:ascii="Calibri" w:cs="Calibri" w:hAnsi="Calibri"/>
          <w:b/>
          <w:bCs/>
        </w:rPr>
      </w:pP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733925"/>
            <wp:effectExtent l="0" t="0" r="0" b="3175"/>
            <wp:docPr id="103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7" cstate="print"/>
                    <a:srcRect l="0" t="0" r="0" b="0"/>
                    <a:stretch/>
                  </pic:blipFill>
                  <pic:spPr>
                    <a:xfrm rot="0">
                      <a:off x="0" y="0"/>
                      <a:ext cx="5486400" cy="4733925"/>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5: </w:t>
      </w:r>
      <w:r>
        <w:rPr>
          <w:rFonts w:ascii="Calibri" w:cs="Calibri" w:hAnsi="Calibri"/>
          <w:sz w:val="24"/>
          <w:szCs w:val="24"/>
        </w:rPr>
        <w:t xml:space="preserve">Concentration of </w:t>
      </w:r>
      <w:r>
        <w:rPr>
          <w:rFonts w:ascii="Calibri" w:cs="Calibri" w:hAnsi="Calibri"/>
          <w:sz w:val="24"/>
          <w:szCs w:val="24"/>
        </w:rPr>
        <w:t>malondyaldehyde</w:t>
      </w:r>
      <w:r>
        <w:rPr>
          <w:rFonts w:ascii="Calibri" w:cs="Calibri" w:hAnsi="Calibri"/>
          <w:sz w:val="24"/>
          <w:szCs w:val="24"/>
        </w:rPr>
        <w:t xml:space="preserv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rPr>
        <w:br w:type="page"/>
      </w:r>
    </w:p>
    <w:p>
      <w:pPr>
        <w:pStyle w:val="style4142"/>
        <w:spacing w:lineRule="auto" w:line="360"/>
        <w:jc w:val="both"/>
        <w:rPr>
          <w:rFonts w:ascii="Calibri" w:cs="Calibri" w:hAnsi="Calibri"/>
          <w:sz w:val="24"/>
          <w:szCs w:val="24"/>
        </w:rPr>
      </w:pPr>
      <w:r>
        <w:rPr>
          <w:rFonts w:ascii="Calibri" w:cs="Calibri" w:hAnsi="Calibri"/>
          <w:b/>
          <w:bCs/>
          <w:sz w:val="24"/>
          <w:szCs w:val="24"/>
        </w:rPr>
        <w:t>4.</w:t>
      </w:r>
      <w:r>
        <w:rPr>
          <w:rFonts w:ascii="Calibri" w:cs="Calibri" w:hAnsi="Calibri"/>
          <w:b/>
          <w:bCs/>
          <w:sz w:val="24"/>
          <w:szCs w:val="24"/>
        </w:rPr>
        <w:t>5</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superoxide dismutase activity in the liver of STZ-induced diabetic rats</w:t>
      </w:r>
      <w:r>
        <w:rPr>
          <w:rFonts w:ascii="Calibri" w:cs="Calibri" w:hAnsi="Calibri"/>
          <w:sz w:val="24"/>
          <w:szCs w:val="24"/>
        </w:rPr>
        <w:t xml:space="preserve"> </w:t>
      </w:r>
    </w:p>
    <w:p>
      <w:pPr>
        <w:pStyle w:val="style4142"/>
        <w:spacing w:lineRule="auto" w:line="360"/>
        <w:jc w:val="both"/>
        <w:rPr>
          <w:rFonts w:ascii="Calibri" w:cs="Calibri" w:hAnsi="Calibri"/>
          <w:sz w:val="24"/>
          <w:szCs w:val="24"/>
        </w:rPr>
      </w:pPr>
      <w:r>
        <w:rPr>
          <w:rFonts w:ascii="Calibri" w:cs="Calibri" w:hAnsi="Calibri"/>
          <w:color w:val="000000"/>
          <w:sz w:val="24"/>
          <w:szCs w:val="24"/>
        </w:rPr>
        <w:t>This study investigated the crucial role of Superoxide Dismutase (SOD), a key antioxidant enzyme, in a disease model.</w:t>
      </w:r>
      <w:r>
        <w:rPr>
          <w:rFonts w:ascii="Calibri" w:cs="Calibri" w:hAnsi="Calibri"/>
          <w:color w:val="000000"/>
          <w:sz w:val="24"/>
          <w:szCs w:val="24"/>
        </w:rPr>
        <w:t xml:space="preserve"> Figure 6</w:t>
      </w:r>
      <w:r>
        <w:rPr>
          <w:rFonts w:ascii="Calibri" w:cs="Calibri" w:hAnsi="Calibri"/>
          <w:color w:val="000000"/>
          <w:sz w:val="24"/>
          <w:szCs w:val="24"/>
        </w:rPr>
        <w:t xml:space="preserve">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pPr>
        <w:pStyle w:val="style0"/>
        <w:spacing w:before="100" w:after="100" w:lineRule="auto" w:line="360"/>
        <w:jc w:val="both"/>
        <w:rPr>
          <w:rFonts w:ascii="Calibri" w:cs="Calibri" w:hAnsi="Calibri"/>
          <w:b/>
          <w:bCs/>
        </w:rPr>
      </w:pPr>
    </w:p>
    <w:p>
      <w:pPr>
        <w:pStyle w:val="style0"/>
        <w:spacing w:after="160" w:lineRule="auto" w:line="360"/>
        <w:jc w:val="both"/>
        <w:rPr>
          <w:rFonts w:ascii="Calibri" w:cs="Calibri" w:hAnsi="Calibri"/>
          <w:b/>
          <w:bCs/>
        </w:rPr>
      </w:pPr>
      <w:r>
        <w:rPr>
          <w:rFonts w:ascii="Calibri" w:cs="Calibri" w:hAnsi="Calibri"/>
          <w:b/>
          <w:bCs/>
        </w:rPr>
        <w:br w:type="page"/>
      </w:r>
      <w:r>
        <w:rPr>
          <w:rFonts w:ascii="Calibri" w:cs="Calibri" w:hAnsi="Calibri"/>
          <w:b/>
          <w:bCs/>
          <w:noProof/>
          <w14:ligatures xmlns:w14="http://schemas.microsoft.com/office/word/2010/wordml" w14:val="standardContextual"/>
        </w:rPr>
        <w:drawing>
          <wp:inline distL="0" distT="0" distB="0" distR="0">
            <wp:extent cx="5486400" cy="4380230"/>
            <wp:effectExtent l="0" t="0" r="0" b="1270"/>
            <wp:docPr id="103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8" cstate="print"/>
                    <a:srcRect l="0" t="0" r="0" b="0"/>
                    <a:stretch/>
                  </pic:blipFill>
                  <pic:spPr>
                    <a:xfrm rot="0">
                      <a:off x="0" y="0"/>
                      <a:ext cx="5486400" cy="4380230"/>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6: </w:t>
      </w:r>
      <w:r>
        <w:rPr>
          <w:rFonts w:ascii="Calibri" w:cs="Calibri" w:hAnsi="Calibri"/>
          <w:sz w:val="24"/>
          <w:szCs w:val="24"/>
        </w:rPr>
        <w:t xml:space="preserve">Specific activity of </w:t>
      </w:r>
      <w:r>
        <w:rPr>
          <w:rFonts w:ascii="Calibri" w:cs="Calibri" w:hAnsi="Calibri"/>
          <w:sz w:val="24"/>
          <w:szCs w:val="24"/>
        </w:rPr>
        <w:t>superoxide dismustase</w:t>
      </w:r>
      <w:r>
        <w:rPr>
          <w:rFonts w:ascii="Calibri" w:cs="Calibri" w:hAnsi="Calibri"/>
          <w:sz w:val="24"/>
          <w:szCs w:val="24"/>
        </w:rPr>
        <w:t xml:space="preserve"> in liver of STZ-induced diabetic rats</w:t>
      </w:r>
    </w:p>
    <w:p>
      <w:pPr>
        <w:pStyle w:val="style0"/>
        <w:spacing w:after="160" w:lineRule="auto" w:line="278"/>
        <w:rPr>
          <w:rFonts w:cs="Calibri"/>
        </w:rPr>
      </w:pPr>
      <w:r>
        <w:rPr>
          <w:rFonts w:ascii="Calibri" w:cs="Calibri" w:hAnsi="Calibri"/>
        </w:rPr>
        <w:t>treated with</w:t>
      </w:r>
      <w:r>
        <w:rPr>
          <w:rFonts w:ascii="Calibri" w:cs="Calibri" w:hAnsi="Calibri"/>
        </w:rPr>
        <w:t xml:space="preserve"> CA</w:t>
      </w:r>
    </w:p>
    <w:p>
      <w:pPr>
        <w:pStyle w:val="style0"/>
        <w:spacing w:after="160" w:lineRule="auto" w:line="278"/>
        <w:rPr>
          <w:rFonts w:cs="Calibri"/>
          <w:b/>
          <w:bCs/>
        </w:rPr>
      </w:pPr>
      <w:r>
        <w:rPr>
          <w:rFonts w:cs="Calibri"/>
          <w:b/>
          <w:bCs/>
        </w:rPr>
        <w:br w:type="page"/>
      </w:r>
    </w:p>
    <w:p>
      <w:pPr>
        <w:pStyle w:val="style0"/>
        <w:spacing w:after="160" w:lineRule="auto" w:line="278"/>
        <w:rPr>
          <w:rFonts w:cs="Calibri"/>
          <w:b/>
          <w:bCs/>
        </w:rPr>
      </w:pPr>
    </w:p>
    <w:p>
      <w:pPr>
        <w:pStyle w:val="style0"/>
        <w:spacing w:after="160" w:lineRule="auto" w:line="360"/>
        <w:jc w:val="both"/>
        <w:rPr>
          <w:rFonts w:cs="Calibri"/>
          <w:b/>
          <w:bCs/>
        </w:rPr>
      </w:pPr>
      <w:r>
        <w:rPr>
          <w:rFonts w:cs="Calibri"/>
          <w:b/>
          <w:bCs/>
        </w:rPr>
        <w:t>4.6</w:t>
      </w:r>
      <w:r>
        <w:rPr>
          <w:rFonts w:cs="Calibri"/>
          <w:b/>
          <w:bCs/>
        </w:rPr>
        <w:tab/>
      </w:r>
      <w:r>
        <w:rPr>
          <w:rFonts w:cs="Calibri"/>
          <w:b/>
          <w:bCs/>
        </w:rPr>
        <w:t>CONCLUSION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The comprehensive analysis of the experimental results unequivocally highlights the significant therapeutic potential of </w:t>
      </w:r>
      <w:r>
        <w:rPr>
          <w:rFonts w:ascii="Calibri" w:cs="Calibri" w:hAnsi="Calibri"/>
          <w:i/>
          <w:iCs/>
          <w:color w:val="000000"/>
        </w:rPr>
        <w:t>Chrysophyllum albidum</w:t>
      </w:r>
      <w:r>
        <w:rPr>
          <w:rFonts w:ascii="Calibri" w:cs="Calibri" w:hAnsi="Calibri"/>
          <w:color w:val="000000"/>
        </w:rPr>
        <w:t> (represented by its CAP and CAS extracts) in mitigating various physiological disruptions associated with the studied disease model, likely diabetes given the context of the initial query. The data consistently demonstrates that </w:t>
      </w:r>
      <w:r>
        <w:rPr>
          <w:rFonts w:ascii="Calibri" w:cs="Calibri" w:hAnsi="Calibri"/>
          <w:i/>
          <w:iCs/>
          <w:color w:val="000000"/>
        </w:rPr>
        <w:t>Chrysophyllum albidum</w:t>
      </w:r>
      <w:r>
        <w:rPr>
          <w:rFonts w:ascii="Calibri" w:cs="Calibri" w:hAnsi="Calibri"/>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One of the most striking findings revolves around the </w:t>
      </w:r>
      <w:r>
        <w:rPr>
          <w:rFonts w:ascii="Calibri" w:cs="Calibri" w:hAnsi="Calibri"/>
          <w:b/>
          <w:bCs/>
          <w:color w:val="000000"/>
        </w:rPr>
        <w:t>Superoxide Dismutase (SOD) activity</w:t>
      </w:r>
      <w:r>
        <w:rPr>
          <w:rFonts w:ascii="Calibri" w:cs="Calibri" w:hAnsi="Calibri"/>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Pr>
          <w:rFonts w:ascii="Calibri" w:cs="Calibri" w:hAnsi="Calibri"/>
          <w:i/>
          <w:iCs/>
          <w:color w:val="000000"/>
        </w:rPr>
        <w:t>Chrysophyllum albidum</w:t>
      </w:r>
      <w:r>
        <w:rPr>
          <w:rFonts w:ascii="Calibri" w:cs="Calibri" w:hAnsi="Calibri"/>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Pr>
          <w:rFonts w:ascii="Calibri" w:cs="Calibri" w:hAnsi="Calibri"/>
          <w:i/>
          <w:iCs/>
          <w:color w:val="000000"/>
        </w:rPr>
        <w:t>Chrysophyllum albidum</w:t>
      </w:r>
      <w:r>
        <w:rPr>
          <w:rFonts w:ascii="Calibri" w:cs="Calibri" w:hAnsi="Calibri"/>
          <w:color w:val="000000"/>
        </w:rPr>
        <w:t> to bolster the body's natural antioxidant defenses suggests its potential in protecting against cellular damage and inflammation.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Beyond its antioxidant properties, </w:t>
      </w:r>
      <w:r>
        <w:rPr>
          <w:rFonts w:ascii="Calibri" w:cs="Calibri" w:hAnsi="Calibri"/>
          <w:i/>
          <w:iCs/>
          <w:color w:val="000000"/>
        </w:rPr>
        <w:t>Chrysophyllum albidum</w:t>
      </w:r>
      <w:r>
        <w:rPr>
          <w:rFonts w:ascii="Calibri" w:cs="Calibri" w:hAnsi="Calibri"/>
          <w:color w:val="000000"/>
        </w:rPr>
        <w:t> demonstrated a profound ability to normalize crucial </w:t>
      </w:r>
      <w:r>
        <w:rPr>
          <w:rFonts w:ascii="Calibri" w:cs="Calibri" w:hAnsi="Calibri"/>
          <w:b/>
          <w:bCs/>
          <w:color w:val="000000"/>
        </w:rPr>
        <w:t>electrolyte imbalances</w:t>
      </w:r>
      <w:r>
        <w:rPr>
          <w:rFonts w:ascii="Calibri" w:cs="Calibri" w:hAnsi="Calibri"/>
          <w:color w:val="000000"/>
        </w:rPr>
        <w:t xml:space="preserve"> induced by the disease. The disease model consistently led to elevated levels of bicarbonate, chloride, potassium, and sodium, </w:t>
      </w:r>
      <w:r>
        <w:rPr>
          <w:rFonts w:ascii="Calibri" w:cs="Calibri" w:hAnsi="Calibri"/>
          <w:color w:val="000000"/>
        </w:rPr>
        <w:t>indicating a disruption in the body's delicate homeostatic mechanisms. Such electrolyte disturbances can have far-reaching physiological consequences, affecting everything from nerve and muscle function to fluid balance and acid-base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Specifically, the results showed:</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Bicarbonate:</w:t>
      </w:r>
      <w:r>
        <w:rPr>
          <w:rFonts w:ascii="Calibri" w:cs="Calibri" w:hAnsi="Calibri"/>
          <w:color w:val="000000"/>
        </w:rPr>
        <w:t> The abnormally high bicarbonate levels in the disease group were effectively reduced by all </w:t>
      </w:r>
      <w:r>
        <w:rPr>
          <w:rFonts w:ascii="Calibri" w:cs="Calibri" w:hAnsi="Calibri"/>
          <w:i/>
          <w:iCs/>
          <w:color w:val="000000"/>
        </w:rPr>
        <w:t>Chrysophyllum albidum</w:t>
      </w:r>
      <w:r>
        <w:rPr>
          <w:rFonts w:ascii="Calibri" w:cs="Calibri" w:hAnsi="Calibri"/>
          <w:color w:val="000000"/>
        </w:rPr>
        <w:t> treatments, bringing them closer to the healthy control range. This normalization suggests a potential role in correcting metabolic acidosis or other acid-base disturbances associated with the disease.</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Chloride:</w:t>
      </w:r>
      <w:r>
        <w:rPr>
          <w:rFonts w:ascii="Calibri" w:cs="Calibri" w:hAnsi="Calibri"/>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Pr>
          <w:rFonts w:ascii="Calibri" w:cs="Calibri" w:hAnsi="Calibri"/>
          <w:i/>
          <w:iCs/>
          <w:color w:val="000000"/>
        </w:rPr>
        <w:t>Chrysophyllum albidum</w:t>
      </w:r>
      <w:r>
        <w:rPr>
          <w:rFonts w:ascii="Calibri" w:cs="Calibri" w:hAnsi="Calibri"/>
          <w:color w:val="000000"/>
        </w:rPr>
        <w:t>.</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Potassium:</w:t>
      </w:r>
      <w:r>
        <w:rPr>
          <w:rFonts w:ascii="Calibri" w:cs="Calibri" w:hAnsi="Calibri"/>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Sodium:</w:t>
      </w:r>
      <w:r>
        <w:rPr>
          <w:rFonts w:ascii="Calibri" w:cs="Calibri" w:hAnsi="Calibri"/>
          <w:color w:val="000000"/>
        </w:rPr>
        <w:t> Similarly, the elevated serum sodium in the disease group was effectively reduced by </w:t>
      </w:r>
      <w:r>
        <w:rPr>
          <w:rFonts w:ascii="Calibri" w:cs="Calibri" w:hAnsi="Calibri"/>
          <w:i/>
          <w:iCs/>
          <w:color w:val="000000"/>
        </w:rPr>
        <w:t>Chrysophyllum albidum</w:t>
      </w:r>
      <w:r>
        <w:rPr>
          <w:rFonts w:ascii="Calibri" w:cs="Calibri" w:hAnsi="Calibri"/>
          <w:color w:val="000000"/>
        </w:rPr>
        <w:t> extracts, bringing sodium levels back to the range of the healthy control. Maintaining proper sodium balance is vital for fluid distribution and blood pressure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In summation, the collective evidence strongly supports the therapeutic efficacy of </w:t>
      </w:r>
      <w:r>
        <w:rPr>
          <w:rFonts w:ascii="Calibri" w:cs="Calibri" w:hAnsi="Calibri"/>
          <w:i/>
          <w:iCs/>
          <w:color w:val="000000"/>
        </w:rPr>
        <w:t>Chrysophyllum albidum</w:t>
      </w:r>
      <w:r>
        <w:rPr>
          <w:rFonts w:ascii="Calibri" w:cs="Calibri" w:hAnsi="Calibri"/>
          <w:color w:val="000000"/>
        </w:rPr>
        <w:t xml:space="preserve"> in addressing multiple facets of the disease pathology. Its </w:t>
      </w:r>
      <w:r>
        <w:rPr>
          <w:rFonts w:ascii="Calibri" w:cs="Calibri" w:hAnsi="Calibri"/>
          <w:color w:val="000000"/>
        </w:rPr>
        <w:t>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Pr>
          <w:rFonts w:ascii="Calibri" w:cs="Calibri" w:hAnsi="Calibri"/>
          <w:i/>
          <w:iCs/>
          <w:color w:val="000000"/>
        </w:rPr>
        <w:t>Chrysophyllum albidum</w:t>
      </w:r>
      <w:r>
        <w:rPr>
          <w:rFonts w:ascii="Calibri" w:cs="Calibri" w:hAnsi="Calibri"/>
          <w:color w:val="000000"/>
        </w:rPr>
        <w:t> in managing conditions characterized by oxidative stress and electrolyte dysregulation.</w:t>
      </w: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after="160" w:lineRule="auto" w:line="360"/>
        <w:jc w:val="both"/>
        <w:rPr>
          <w:rFonts w:ascii="Calibri" w:cs="Calibri" w:hAnsi="Calibri"/>
          <w:b/>
          <w:bCs/>
        </w:rPr>
      </w:pPr>
      <w:r>
        <w:rPr>
          <w:rFonts w:ascii="Calibri" w:cs="Calibri" w:hAnsi="Calibri"/>
          <w:b/>
          <w:bCs/>
        </w:rPr>
        <w:t>REFERENCES</w:t>
      </w:r>
    </w:p>
    <w:p>
      <w:pPr>
        <w:pStyle w:val="style0"/>
        <w:spacing w:before="100" w:after="100" w:lineRule="auto" w:line="360"/>
        <w:jc w:val="both"/>
        <w:rPr>
          <w:rFonts w:ascii="Calibri" w:cs="Calibri" w:hAnsi="Calibri"/>
        </w:rPr>
      </w:pPr>
      <w:r>
        <w:rPr>
          <w:rFonts w:ascii="Calibri" w:cs="Calibri" w:hAnsi="Calibri"/>
        </w:rPr>
        <w:t>Adebayo, A. H., Abolaji, A. O., Opata, T. K., &amp;Adegbenro, I. K. (2010). Effects of ethanolic leaf extract of Chrysophyllumalbidum G. on biochemical and hematological parameters of albino Wistar rats. African Journal of Biotechnology, 9(14), 2145-2150.</w:t>
      </w:r>
    </w:p>
    <w:p>
      <w:pPr>
        <w:pStyle w:val="style0"/>
        <w:spacing w:before="100" w:after="100" w:lineRule="auto" w:line="360"/>
        <w:jc w:val="both"/>
        <w:rPr>
          <w:rFonts w:ascii="Calibri" w:cs="Calibri" w:hAnsi="Calibri"/>
        </w:rPr>
      </w:pPr>
      <w:r>
        <w:rPr>
          <w:rFonts w:ascii="Calibri" w:cs="Calibri" w:hAnsi="Calibri"/>
        </w:rPr>
        <w:t>Adebayo, A. H., Zeng, G., Zhang, Y. M., Ji, C. J., He, W. J., Dai, H. F., &amp;Luo, Y. H. (2011). Antioxidant and anti-inflammatory activities of the ethyl acetate extract of Chrysophyllumalbidum leaves. Journal of Medicinal Plants Research, 5(20), 4569-4575.</w:t>
      </w:r>
    </w:p>
    <w:p>
      <w:pPr>
        <w:pStyle w:val="style0"/>
        <w:spacing w:before="100" w:after="100" w:lineRule="auto" w:line="360"/>
        <w:jc w:val="both"/>
        <w:rPr>
          <w:rFonts w:ascii="Calibri" w:cs="Calibri" w:hAnsi="Calibri"/>
        </w:rPr>
      </w:pPr>
      <w:r>
        <w:rPr>
          <w:rFonts w:ascii="Calibri" w:cs="Calibri" w:hAnsi="Calibri"/>
        </w:rPr>
        <w:t>Adefegha, S. A., &amp;Oboh, G. (2012).Phytochemical constituent and antioxidant activity of the aqueous extract of Eugenia uniflora Linn. (Myrtaceae) leaves in vitro. International Journal of Biomedical Research, 3(3), 118-122.</w:t>
      </w:r>
    </w:p>
    <w:p>
      <w:pPr>
        <w:pStyle w:val="style0"/>
        <w:spacing w:before="100" w:after="100" w:lineRule="auto" w:line="360"/>
        <w:jc w:val="both"/>
        <w:rPr>
          <w:rFonts w:ascii="Calibri" w:cs="Calibri" w:hAnsi="Calibri"/>
        </w:rPr>
      </w:pPr>
      <w:r>
        <w:rPr>
          <w:rFonts w:ascii="Calibri" w:cs="Calibri" w:hAnsi="Calibri"/>
        </w:rPr>
        <w:t xml:space="preserve">Adewole, S. O., &amp; Caxton-Martins, E. A. (2006).Morphological changes and hypoglycemic effects of Annonamuricata Linn.on pancreatic β-cells of streptozotocin-treated diabetic rats. </w:t>
      </w:r>
      <w:r>
        <w:rPr>
          <w:rFonts w:ascii="Calibri" w:cs="Calibri" w:hAnsi="Calibri"/>
          <w:i/>
          <w:iCs/>
        </w:rPr>
        <w:t>African Journal of Biomedical Research</w:t>
      </w:r>
      <w:r>
        <w:rPr>
          <w:rFonts w:ascii="Calibri" w:cs="Calibri" w:hAnsi="Calibri"/>
        </w:rPr>
        <w:t>, 9(3), 173-187.</w:t>
      </w:r>
    </w:p>
    <w:p>
      <w:pPr>
        <w:pStyle w:val="style0"/>
        <w:spacing w:before="100" w:after="100" w:lineRule="auto" w:line="360"/>
        <w:jc w:val="both"/>
        <w:rPr>
          <w:rFonts w:ascii="Calibri" w:cs="Calibri" w:hAnsi="Calibri"/>
        </w:rPr>
      </w:pPr>
      <w:r>
        <w:rPr>
          <w:rFonts w:ascii="Calibri" w:cs="Calibri" w:hAnsi="Calibri"/>
        </w:rPr>
        <w:t>Ajiboye, T. O., Salawu, N. A., Yakubu, M. T., &amp;Oladiji, A. T. (2013).Antioxidant and drug detoxification potentials of Chrysophyllumalbidum in acetaminophen-induced liver damage.</w:t>
      </w:r>
      <w:r>
        <w:rPr>
          <w:rFonts w:ascii="Calibri" w:cs="Calibri" w:hAnsi="Calibri"/>
          <w:i/>
          <w:iCs/>
        </w:rPr>
        <w:t>Basic and Clinical Pharmacology and Toxicology</w:t>
      </w:r>
      <w:r>
        <w:rPr>
          <w:rFonts w:ascii="Calibri" w:cs="Calibri" w:hAnsi="Calibri"/>
        </w:rPr>
        <w:t>, 112(4), 304-310.</w:t>
      </w:r>
    </w:p>
    <w:p>
      <w:pPr>
        <w:pStyle w:val="style0"/>
        <w:spacing w:before="100" w:after="100" w:lineRule="auto" w:line="360"/>
        <w:jc w:val="both"/>
        <w:rPr>
          <w:rFonts w:ascii="Calibri" w:cs="Calibri" w:hAnsi="Calibri"/>
        </w:rPr>
      </w:pPr>
      <w:r>
        <w:rPr>
          <w:rFonts w:ascii="Calibri" w:cs="Calibri" w:hAnsi="Calibri"/>
        </w:rPr>
        <w:t xml:space="preserve">American Diabetes Association. (2020). Standards of Medical Care in Diabetes—2020 Abridged for Primary Care Providers. </w:t>
      </w:r>
      <w:r>
        <w:rPr>
          <w:rFonts w:ascii="Calibri" w:cs="Calibri" w:hAnsi="Calibri"/>
          <w:i/>
          <w:iCs/>
        </w:rPr>
        <w:t>Clinical Diabetes</w:t>
      </w:r>
      <w:r>
        <w:rPr>
          <w:rFonts w:ascii="Calibri" w:cs="Calibri" w:hAnsi="Calibri"/>
        </w:rPr>
        <w:t>, 38(1), 10-38.</w:t>
      </w:r>
    </w:p>
    <w:p>
      <w:pPr>
        <w:pStyle w:val="style0"/>
        <w:spacing w:before="100" w:after="100" w:lineRule="auto" w:line="360"/>
        <w:jc w:val="both"/>
        <w:rPr>
          <w:rFonts w:ascii="Calibri" w:cs="Calibri" w:hAnsi="Calibri"/>
        </w:rPr>
      </w:pPr>
      <w:r>
        <w:rPr>
          <w:rFonts w:ascii="Calibri" w:cs="Calibri" w:hAnsi="Calibri"/>
        </w:rPr>
        <w:t>Bailey, C. J., &amp; Day, C. (1989).Traditional plant medicines as treatments for diabetes. Diabetes Care, 12(8), 553-564.</w:t>
      </w:r>
    </w:p>
    <w:p>
      <w:pPr>
        <w:pStyle w:val="style0"/>
        <w:spacing w:before="100" w:after="100" w:lineRule="auto" w:line="360"/>
        <w:jc w:val="both"/>
        <w:rPr>
          <w:rFonts w:ascii="Calibri" w:cs="Calibri" w:hAnsi="Calibri"/>
        </w:rPr>
      </w:pPr>
      <w:r>
        <w:rPr>
          <w:rFonts w:ascii="Calibri" w:cs="Calibri" w:hAnsi="Calibri"/>
        </w:rPr>
        <w:t xml:space="preserve">Chawla, A., Chawla, R., &amp;Jaggi, S. (2016). Microvasular and macrovascular complications in diabetes mellitus: Distinct or continuum? </w:t>
      </w:r>
      <w:r>
        <w:rPr>
          <w:rFonts w:ascii="Calibri" w:cs="Calibri" w:hAnsi="Calibri"/>
          <w:i/>
          <w:iCs/>
        </w:rPr>
        <w:t>Indian Journal of Endocrinology and Metabolism</w:t>
      </w:r>
      <w:r>
        <w:rPr>
          <w:rFonts w:ascii="Calibri" w:cs="Calibri" w:hAnsi="Calibri"/>
        </w:rPr>
        <w:t>, 20(4), 546-551.</w:t>
      </w:r>
    </w:p>
    <w:p>
      <w:pPr>
        <w:pStyle w:val="style0"/>
        <w:spacing w:before="100" w:after="100" w:lineRule="auto" w:line="360"/>
        <w:jc w:val="both"/>
        <w:rPr>
          <w:rFonts w:ascii="Calibri" w:cs="Calibri" w:hAnsi="Calibri"/>
        </w:rPr>
      </w:pPr>
      <w:r>
        <w:rPr>
          <w:rFonts w:ascii="Calibri" w:cs="Calibri" w:hAnsi="Calibri"/>
        </w:rPr>
        <w:t>Forbes, J. M., &amp; Cooper, M. E. (2013).Mechanisms of diabetic complications. Physiological Reviews, 93(1), 137-188.</w:t>
      </w:r>
    </w:p>
    <w:p>
      <w:pPr>
        <w:pStyle w:val="style0"/>
        <w:spacing w:before="100" w:after="100" w:lineRule="auto" w:line="360"/>
        <w:jc w:val="both"/>
        <w:rPr>
          <w:rFonts w:ascii="Calibri" w:cs="Calibri" w:hAnsi="Calibri"/>
        </w:rPr>
      </w:pPr>
      <w:r>
        <w:rPr>
          <w:rFonts w:ascii="Calibri" w:cs="Calibri" w:hAnsi="Calibri"/>
        </w:rPr>
        <w:t>Fowler, M. J. (2008).Microvascular and Macrovascular Complications of Diabetes.</w:t>
      </w:r>
      <w:r>
        <w:rPr>
          <w:rFonts w:ascii="Calibri" w:cs="Calibri" w:hAnsi="Calibri"/>
          <w:i/>
          <w:iCs/>
        </w:rPr>
        <w:t>Clinical Diabetes</w:t>
      </w:r>
      <w:r>
        <w:rPr>
          <w:rFonts w:ascii="Calibri" w:cs="Calibri" w:hAnsi="Calibri"/>
        </w:rPr>
        <w:t>, 26(2), 77-82.</w:t>
      </w:r>
    </w:p>
    <w:p>
      <w:pPr>
        <w:pStyle w:val="style0"/>
        <w:spacing w:before="100" w:after="100" w:lineRule="auto" w:line="360"/>
        <w:jc w:val="both"/>
        <w:rPr>
          <w:rFonts w:ascii="Calibri" w:cs="Calibri" w:hAnsi="Calibri"/>
        </w:rPr>
      </w:pPr>
      <w:r>
        <w:rPr>
          <w:rFonts w:ascii="Calibri" w:cs="Calibri" w:hAnsi="Calibri"/>
        </w:rPr>
        <w:t xml:space="preserve">Harborne, J. B. (1998). </w:t>
      </w:r>
      <w:r>
        <w:rPr>
          <w:rFonts w:ascii="Calibri" w:cs="Calibri" w:hAnsi="Calibri"/>
          <w:i/>
          <w:iCs/>
        </w:rPr>
        <w:t>Phytochemical Methods: A Guide to Modern Techniques of Plant Analysis</w:t>
      </w:r>
      <w:r>
        <w:rPr>
          <w:rFonts w:ascii="Calibri" w:cs="Calibri" w:hAnsi="Calibri"/>
        </w:rPr>
        <w:t>. Springer Science &amp; Business Media.</w:t>
      </w:r>
    </w:p>
    <w:p>
      <w:pPr>
        <w:pStyle w:val="style0"/>
        <w:spacing w:before="100" w:after="100" w:lineRule="auto" w:line="360"/>
        <w:jc w:val="both"/>
        <w:rPr>
          <w:rFonts w:ascii="Calibri" w:cs="Calibri" w:hAnsi="Calibri"/>
        </w:rPr>
      </w:pPr>
      <w:r>
        <w:rPr>
          <w:rFonts w:ascii="Calibri" w:cs="Calibri" w:hAnsi="Calibri"/>
        </w:rPr>
        <w:t>International Diabetes Federation. (2019). IDF Diabetes Atlas (9th ed.). Brussels, Belgium: International Diabetes Federation.</w:t>
      </w:r>
    </w:p>
    <w:p>
      <w:pPr>
        <w:pStyle w:val="style0"/>
        <w:spacing w:before="100" w:after="100" w:lineRule="auto" w:line="360"/>
        <w:jc w:val="both"/>
        <w:rPr>
          <w:rFonts w:ascii="Calibri" w:cs="Calibri" w:hAnsi="Calibri"/>
        </w:rPr>
      </w:pPr>
      <w:r>
        <w:rPr>
          <w:rFonts w:ascii="Calibri" w:cs="Calibri" w:hAnsi="Calibri"/>
        </w:rPr>
        <w:t>Kahn, S. E., Cooper, M. E., &amp; Del Prato, S. (2014). Pathophysiology and treatment of type 2 diabetes: perspectives on the past, present, and future. The Lancet, 383(9922), 1068-1083.</w:t>
      </w:r>
    </w:p>
    <w:p>
      <w:pPr>
        <w:pStyle w:val="style0"/>
        <w:spacing w:before="100" w:after="100" w:lineRule="auto" w:line="360"/>
        <w:jc w:val="both"/>
        <w:rPr>
          <w:rFonts w:ascii="Calibri" w:cs="Calibri" w:hAnsi="Calibri"/>
        </w:rPr>
      </w:pPr>
      <w:r>
        <w:rPr>
          <w:rFonts w:ascii="Calibri" w:cs="Calibri" w:hAnsi="Calibri"/>
        </w:rPr>
        <w:t>Lacaille-Dubois, M. A., &amp; Wagner, H. (1996).A review of the biological and pharmacological activities of saponins.Phytomedicine, 2(4), 363-386.</w:t>
      </w:r>
    </w:p>
    <w:p>
      <w:pPr>
        <w:pStyle w:val="style0"/>
        <w:spacing w:before="100" w:after="100" w:lineRule="auto" w:line="360"/>
        <w:jc w:val="both"/>
        <w:rPr>
          <w:rFonts w:ascii="Calibri" w:cs="Calibri" w:hAnsi="Calibri"/>
        </w:rPr>
      </w:pPr>
      <w:r>
        <w:rPr>
          <w:rFonts w:ascii="Calibri" w:cs="Calibri" w:hAnsi="Calibri"/>
        </w:rPr>
        <w:t>Lenzen, S. (2008).The mechanisms of alloxan- and streptozotocin-induced diabetes.</w:t>
      </w:r>
      <w:r>
        <w:rPr>
          <w:rFonts w:ascii="Calibri" w:cs="Calibri" w:hAnsi="Calibri"/>
          <w:i/>
          <w:iCs/>
        </w:rPr>
        <w:t>Diabetologia</w:t>
      </w:r>
      <w:r>
        <w:rPr>
          <w:rFonts w:ascii="Calibri" w:cs="Calibri" w:hAnsi="Calibri"/>
        </w:rPr>
        <w:t>, 51(2), 216-226.</w:t>
      </w:r>
    </w:p>
    <w:p>
      <w:pPr>
        <w:pStyle w:val="style0"/>
        <w:spacing w:before="100" w:after="100" w:lineRule="auto" w:line="360"/>
        <w:jc w:val="both"/>
        <w:rPr>
          <w:rFonts w:ascii="Calibri" w:cs="Calibri" w:hAnsi="Calibri"/>
        </w:rPr>
      </w:pPr>
      <w:r>
        <w:rPr>
          <w:rFonts w:ascii="Calibri" w:cs="Calibri" w:hAnsi="Calibri"/>
        </w:rPr>
        <w:t>Marles, R. J., &amp; Farnsworth, N. R. (1995).Antidiabetic plants and their active constituents.</w:t>
      </w:r>
      <w:r>
        <w:rPr>
          <w:rFonts w:ascii="Calibri" w:cs="Calibri" w:hAnsi="Calibri"/>
          <w:i/>
          <w:iCs/>
        </w:rPr>
        <w:t>Phytomedicine</w:t>
      </w:r>
      <w:r>
        <w:rPr>
          <w:rFonts w:ascii="Calibri" w:cs="Calibri" w:hAnsi="Calibri"/>
        </w:rPr>
        <w:t>, 2(2), 137-189.</w:t>
      </w:r>
    </w:p>
    <w:p>
      <w:pPr>
        <w:pStyle w:val="style0"/>
        <w:spacing w:before="100" w:after="100" w:lineRule="auto" w:line="360"/>
        <w:jc w:val="both"/>
        <w:rPr>
          <w:rFonts w:ascii="Calibri" w:cs="Calibri" w:hAnsi="Calibri"/>
        </w:rPr>
      </w:pPr>
      <w:r>
        <w:rPr>
          <w:rFonts w:ascii="Calibri" w:cs="Calibri" w:hAnsi="Calibri"/>
        </w:rPr>
        <w:t>McDougall, G. J., &amp; Stewart, D. (2005).The inhibitory effects of berry polyphenols on digestive enzymes.BioFactors, 23(4), 189-195.</w:t>
      </w:r>
    </w:p>
    <w:p>
      <w:pPr>
        <w:pStyle w:val="style0"/>
        <w:spacing w:before="100" w:after="100" w:lineRule="auto" w:line="360"/>
        <w:jc w:val="both"/>
        <w:rPr>
          <w:rFonts w:ascii="Calibri" w:cs="Calibri" w:hAnsi="Calibri"/>
        </w:rPr>
      </w:pPr>
      <w:r>
        <w:rPr>
          <w:rFonts w:ascii="Calibri" w:cs="Calibri" w:hAnsi="Calibri"/>
        </w:rPr>
        <w:t xml:space="preserve">Olorunnisola, O. S., Bradley, G., &amp;Afolayan, A. J. (2008). Antioxidant properties and cytotoxicity evaluation of methanolic extract of dried pods of </w:t>
      </w:r>
      <w:r>
        <w:rPr>
          <w:rFonts w:ascii="Calibri" w:cs="Calibri" w:hAnsi="Calibri"/>
          <w:i/>
          <w:iCs/>
        </w:rPr>
        <w:t>Sutherlandiafrutescens</w:t>
      </w:r>
      <w:r>
        <w:rPr>
          <w:rFonts w:ascii="Calibri" w:cs="Calibri" w:hAnsi="Calibri"/>
        </w:rPr>
        <w:t xml:space="preserve"> in MCF-7 cell line. </w:t>
      </w:r>
      <w:r>
        <w:rPr>
          <w:rFonts w:ascii="Calibri" w:cs="Calibri" w:hAnsi="Calibri"/>
          <w:i/>
          <w:iCs/>
        </w:rPr>
        <w:t>BMC Complementary and Alternative Medicine</w:t>
      </w:r>
      <w:r>
        <w:rPr>
          <w:rFonts w:ascii="Calibri" w:cs="Calibri" w:hAnsi="Calibri"/>
        </w:rPr>
        <w:t>, 8(1), 47.</w:t>
      </w:r>
    </w:p>
    <w:p>
      <w:pPr>
        <w:pStyle w:val="style0"/>
        <w:spacing w:before="100" w:after="100" w:lineRule="auto" w:line="360"/>
        <w:jc w:val="both"/>
        <w:rPr>
          <w:rFonts w:ascii="Calibri" w:cs="Calibri" w:hAnsi="Calibri"/>
        </w:rPr>
      </w:pPr>
      <w:r>
        <w:rPr>
          <w:rFonts w:ascii="Calibri" w:cs="Calibri" w:hAnsi="Calibri"/>
        </w:rPr>
        <w:t>Panche, A. N., Diwan, A. D., &amp; Chandra, S. R. (2016). Flavonoids: An overview. Journal of Nutritional Science, 5, e47.</w:t>
      </w:r>
    </w:p>
    <w:p>
      <w:pPr>
        <w:pStyle w:val="style0"/>
        <w:spacing w:before="100" w:after="100" w:lineRule="auto" w:line="360"/>
        <w:jc w:val="both"/>
        <w:rPr>
          <w:rFonts w:ascii="Calibri" w:cs="Calibri" w:hAnsi="Calibri"/>
        </w:rPr>
      </w:pPr>
      <w:r>
        <w:rPr>
          <w:rFonts w:ascii="Calibri" w:cs="Calibri" w:hAnsi="Calibri"/>
        </w:rPr>
        <w:t>Patel, D. K., Prasad, S. K., Kumar, R., &amp;Hemalatha, S. (2012). An overview on antidiabetic medicinal plants having insulin mimetic property.</w:t>
      </w:r>
      <w:r>
        <w:rPr>
          <w:rFonts w:ascii="Calibri" w:cs="Calibri" w:hAnsi="Calibri"/>
          <w:i/>
          <w:iCs/>
        </w:rPr>
        <w:t>Asian Pacific Journal of Tropical Biomedicine</w:t>
      </w:r>
      <w:r>
        <w:rPr>
          <w:rFonts w:ascii="Calibri" w:cs="Calibri" w:hAnsi="Calibri"/>
        </w:rPr>
        <w:t>, 2(4), 320-330.</w:t>
      </w:r>
    </w:p>
    <w:p>
      <w:pPr>
        <w:pStyle w:val="style0"/>
        <w:spacing w:before="100" w:after="100" w:lineRule="auto" w:line="360"/>
        <w:jc w:val="both"/>
        <w:rPr>
          <w:rFonts w:ascii="Calibri" w:cs="Calibri" w:hAnsi="Calibri"/>
        </w:rPr>
      </w:pPr>
      <w:r>
        <w:rPr>
          <w:rFonts w:ascii="Calibri" w:cs="Calibri" w:hAnsi="Calibri"/>
        </w:rPr>
        <w:t>Rahimi, R., Nikfar, S., Larijani, B., &amp;Abdollahi, M. (2005).A review on the role of antioxidants in the management of diabetes and its complications. Biomedicine &amp; Pharmacotherapy, 59(7), 365-373.</w:t>
      </w:r>
    </w:p>
    <w:p>
      <w:pPr>
        <w:pStyle w:val="style0"/>
        <w:spacing w:before="100" w:after="100" w:lineRule="auto" w:line="360"/>
        <w:jc w:val="both"/>
        <w:rPr>
          <w:rFonts w:ascii="Calibri" w:cs="Calibri" w:hAnsi="Calibri"/>
        </w:rPr>
      </w:pPr>
      <w:r>
        <w:rPr>
          <w:rFonts w:ascii="Calibri" w:cs="Calibri" w:hAnsi="Calibri"/>
        </w:rPr>
        <w:t>Sharma, R. D., Raghuram, T. C., &amp;Rao, N. S. (1990). Effect of fenugreek seeds on blood glucose and serum lipids in type I diabetes. European Journal of Clinical Nutrition, 44(4), 301-306.</w:t>
      </w:r>
    </w:p>
    <w:p>
      <w:pPr>
        <w:pStyle w:val="style0"/>
        <w:spacing w:before="100" w:after="100" w:lineRule="auto" w:line="360"/>
        <w:jc w:val="both"/>
        <w:rPr>
          <w:rFonts w:ascii="Calibri" w:cs="Calibri" w:hAnsi="Calibri"/>
        </w:rPr>
      </w:pPr>
      <w:r>
        <w:rPr>
          <w:rFonts w:ascii="Calibri" w:cs="Calibri" w:hAnsi="Calibri"/>
        </w:rPr>
        <w:t>World Health Organization.(2016). Global Report on Diabetes.WHO.</w:t>
      </w:r>
    </w:p>
    <w:p>
      <w:pPr>
        <w:pStyle w:val="style0"/>
        <w:spacing w:before="100" w:after="100" w:lineRule="auto" w:line="360"/>
        <w:jc w:val="both"/>
        <w:rPr>
          <w:rFonts w:ascii="Calibri" w:cs="Calibri" w:hAnsi="Calibri"/>
        </w:rPr>
      </w:pPr>
      <w:r>
        <w:rPr>
          <w:rFonts w:ascii="Calibri" w:cs="Calibri" w:hAnsi="Calibri"/>
        </w:rPr>
        <w:t xml:space="preserve">Zar, J. H. (1999). </w:t>
      </w:r>
      <w:r>
        <w:rPr>
          <w:rFonts w:ascii="Calibri" w:cs="Calibri" w:hAnsi="Calibri"/>
          <w:i/>
          <w:iCs/>
        </w:rPr>
        <w:t>Biostatistical Analysis</w:t>
      </w:r>
      <w:r>
        <w:rPr>
          <w:rFonts w:ascii="Calibri" w:cs="Calibri" w:hAnsi="Calibri"/>
        </w:rPr>
        <w:t>.Pearson Education India.</w:t>
      </w:r>
    </w:p>
    <w:sectPr>
      <w:headerReference w:type="default" r:id="rId9"/>
      <w:footerReference w:type="default" r:id="rId10"/>
      <w:pgSz w:w="11520" w:h="1440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Unicode MS">
    <w:altName w:val="Arial Unicode MS"/>
    <w:panose1 w:val="020b0604020000020204"/>
    <w:charset w:val="80"/>
    <w:family w:val="swiss"/>
    <w:pitch w:val="variable"/>
    <w:sig w:usb0="F7FFAFFF" w:usb1="E9DFFFFF" w:usb2="0000003F" w:usb3="00000000" w:csb0="003F01FF" w:csb1="00000000"/>
  </w:font>
  <w:font w:name="Aptos">
    <w:altName w:val="Aptos"/>
    <w:panose1 w:val="020b0004020000020204"/>
    <w:charset w:val="00"/>
    <w:family w:val="swiss"/>
    <w:pitch w:val="variable"/>
    <w:sig w:usb0="20000287" w:usb1="00000003" w:usb2="00000000" w:usb3="00000000" w:csb0="0000019F" w:csb1="00000000"/>
  </w:font>
  <w:font w:name="Aptos Display">
    <w:altName w:val="Aptos Display"/>
    <w:panose1 w:val="020b0604020000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w:altName w:val="Calibri"/>
    <w:panose1 w:val="020f0502020000030204"/>
    <w:charset w:val="00"/>
    <w:family w:val="swiss"/>
    <w:pitch w:val="variable"/>
    <w:sig w:usb0="E4002EFF" w:usb1="C000247B" w:usb2="00000009" w:usb3="00000000" w:csb0="000001FF" w:csb1="00000000"/>
  </w:font>
  <w:font w:name="Cambria Math">
    <w:altName w:val="Cambria Math"/>
    <w:panose1 w:val="02040503050000030204"/>
    <w:charset w:val="00"/>
    <w:family w:val="roman"/>
    <w:pitch w:val="variable"/>
    <w:sig w:usb0="E00002FF" w:usb1="42002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9360"/>
      </w:tabs>
      <w:jc w:val="center"/>
      <w:rPr/>
    </w:pPr>
    <w:r>
      <w:rPr/>
      <w:fldChar w:fldCharType="begin"/>
    </w:r>
    <w:r>
      <w:instrText xml:space="preserve"> PAGE </w:instrText>
    </w:r>
    <w:r>
      <w:rPr/>
      <w:fldChar w:fldCharType="separate"/>
    </w:r>
    <w:r>
      <w:rPr>
        <w:noProof/>
      </w:rP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8032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9EFCB7F0"/>
    <w:styleLink w:val="style4127"/>
    <w:lvl w:ilvl="0" w:tplc="EFD44386">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1EDB0E">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4A1C85E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54C46FF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92C7BE2">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0C4D50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1A6E2D2C">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5B6C134">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
    <w:nsid w:val="00000002"/>
    <w:multiLevelType w:val="hybridMultilevel"/>
    <w:tmpl w:val="356A7044"/>
    <w:styleLink w:val="style4121"/>
    <w:lvl w:ilvl="0" w:tplc="76FE891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94F376">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AFCE118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0186AB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FCECABB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3CD07AFA">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61CD286">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E23C976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428439B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
    <w:nsid w:val="00000003"/>
    <w:multiLevelType w:val="hybridMultilevel"/>
    <w:tmpl w:val="2702FC1E"/>
    <w:styleLink w:val="style4129"/>
    <w:lvl w:ilvl="0" w:tplc="A768DF36">
      <w:start w:val="1"/>
      <w:numFmt w:val="bullet"/>
      <w:lvlText w:val="o"/>
      <w:lvlJc w:val="left"/>
      <w:pPr>
        <w:tabs>
          <w:tab w:val="left" w:leader="none" w:pos="1440"/>
        </w:tabs>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DA5CAA5A">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BC825DB6">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6E28614E">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9D2179C">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51EEA32">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CFEEF20">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506E1A72">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D79E8BB2">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4">
    <w:nsid w:val="00000004"/>
    <w:multiLevelType w:val="multilevel"/>
    <w:tmpl w:val="103420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7E0E6CF4"/>
    <w:styleLink w:val="style4126"/>
    <w:lvl w:ilvl="0" w:tplc="2856E92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DAEC8CE">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EB6B3FC">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48ECD64C">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14A9E3A">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93AC9F7E">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4E9892C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74A2DA44">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E5F8EF30">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6">
    <w:nsid w:val="00000006"/>
    <w:multiLevelType w:val="hybridMultilevel"/>
    <w:tmpl w:val="BA0CD648"/>
    <w:styleLink w:val="style4133"/>
    <w:lvl w:ilvl="0" w:tplc="1122C73E">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08A4CE6C">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028C0A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16BA2B0C">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BBCB87C">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E7EC098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AB8854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981CFDC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7">
    <w:nsid w:val="00000007"/>
    <w:multiLevelType w:val="multilevel"/>
    <w:tmpl w:val="1DBAAF4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ECDC3D24"/>
    <w:styleLink w:val="style4117"/>
    <w:lvl w:ilvl="0" w:tplc="DFFC5C7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A6A97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47C3904">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4CEEE3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B4A135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69D8FD8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C31CAD1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DA44C8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1888B9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9">
    <w:nsid w:val="00000009"/>
    <w:multiLevelType w:val="hybridMultilevel"/>
    <w:tmpl w:val="4CDCF0F2"/>
    <w:styleLink w:val="style4114"/>
    <w:lvl w:ilvl="0" w:tplc="FBBE46E4">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080E6F40">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89C0F0C0">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5E86A00">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DB3E8CC6">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2918EC42">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26E45B68">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FADED6FC">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FCF2560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0">
    <w:nsid w:val="0000000A"/>
    <w:multiLevelType w:val="multilevel"/>
    <w:tmpl w:val="90D010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2D7C4A3C"/>
    <w:styleLink w:val="style4131"/>
    <w:lvl w:ilvl="0" w:tplc="53C8A1FA">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926470">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B5446FF0">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B58A08FA">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C3B6C870">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F801E74">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AE7AEC2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2865B46">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2">
    <w:nsid w:val="0000000C"/>
    <w:multiLevelType w:val="hybridMultilevel"/>
    <w:tmpl w:val="86BEB3DC"/>
    <w:styleLink w:val="style4112"/>
    <w:lvl w:ilvl="0" w:tplc="6D3871D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E2AFA50">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52E0CBE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BCA86C0">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6808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4F920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13D885A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E998037A">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977A903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3">
    <w:nsid w:val="0000000D"/>
    <w:multiLevelType w:val="hybridMultilevel"/>
    <w:tmpl w:val="C2ACBA86"/>
    <w:styleLink w:val="style4115"/>
    <w:lvl w:ilvl="0" w:tplc="1E2CE4E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7F7EA50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F63CF3A2">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2884CB0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1DA45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6E9E300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C2862440">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1B40CE06">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9FEA93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4">
    <w:nsid w:val="0000000E"/>
    <w:multiLevelType w:val="multilevel"/>
    <w:tmpl w:val="78DC1A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3E0492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B8B6B6BA"/>
    <w:styleLink w:val="style4124"/>
    <w:lvl w:ilvl="0" w:tplc="8B00E116">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7">
    <w:nsid w:val="00000011"/>
    <w:multiLevelType w:val="hybridMultilevel"/>
    <w:tmpl w:val="4B3E1812"/>
    <w:styleLink w:val="style4116"/>
    <w:lvl w:ilvl="0" w:tplc="DD7EC0D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BB2F8B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61DCB2E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259A0E0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13880E2">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F30CC72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BF14038E">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60EC14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D0657E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8">
    <w:nsid w:val="00000012"/>
    <w:multiLevelType w:val="hybridMultilevel"/>
    <w:tmpl w:val="4FC0ED42"/>
    <w:styleLink w:val="style4123"/>
    <w:lvl w:ilvl="0" w:tplc="A84CF61E">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7CEA7F5C">
      <w:start w:val="1"/>
      <w:numFmt w:val="lowerRoman"/>
      <w:lvlText w:val="%2."/>
      <w:lvlJc w:val="left"/>
      <w:pPr>
        <w:tabs>
          <w:tab w:val="left" w:leader="none" w:pos="720"/>
        </w:tabs>
        <w:ind w:left="12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2" w:tplc="69729554">
      <w:start w:val="1"/>
      <w:numFmt w:val="lowerRoman"/>
      <w:lvlText w:val="%3."/>
      <w:lvlJc w:val="left"/>
      <w:pPr>
        <w:tabs>
          <w:tab w:val="left" w:leader="none" w:pos="720"/>
        </w:tabs>
        <w:ind w:left="19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3" w:tplc="53345CBE">
      <w:start w:val="1"/>
      <w:numFmt w:val="lowerRoman"/>
      <w:lvlText w:val="%4."/>
      <w:lvlJc w:val="left"/>
      <w:pPr>
        <w:tabs>
          <w:tab w:val="left" w:leader="none" w:pos="720"/>
        </w:tabs>
        <w:ind w:left="26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4" w:tplc="75F6C642">
      <w:start w:val="1"/>
      <w:numFmt w:val="lowerRoman"/>
      <w:lvlText w:val="%5."/>
      <w:lvlJc w:val="left"/>
      <w:pPr>
        <w:tabs>
          <w:tab w:val="left" w:leader="none" w:pos="720"/>
        </w:tabs>
        <w:ind w:left="336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5" w:tplc="5282C1EE">
      <w:start w:val="1"/>
      <w:numFmt w:val="lowerRoman"/>
      <w:lvlText w:val="%6."/>
      <w:lvlJc w:val="left"/>
      <w:pPr>
        <w:tabs>
          <w:tab w:val="left" w:leader="none" w:pos="720"/>
        </w:tabs>
        <w:ind w:left="408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6" w:tplc="3E2C9480">
      <w:start w:val="1"/>
      <w:numFmt w:val="lowerRoman"/>
      <w:lvlText w:val="%7."/>
      <w:lvlJc w:val="left"/>
      <w:pPr>
        <w:tabs>
          <w:tab w:val="left" w:leader="none" w:pos="720"/>
        </w:tabs>
        <w:ind w:left="48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7" w:tplc="8CE811D8">
      <w:start w:val="1"/>
      <w:numFmt w:val="lowerRoman"/>
      <w:lvlText w:val="%8."/>
      <w:lvlJc w:val="left"/>
      <w:pPr>
        <w:tabs>
          <w:tab w:val="left" w:leader="none" w:pos="720"/>
        </w:tabs>
        <w:ind w:left="55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8" w:tplc="C8F60038">
      <w:start w:val="1"/>
      <w:numFmt w:val="lowerRoman"/>
      <w:lvlText w:val="%9."/>
      <w:lvlJc w:val="left"/>
      <w:pPr>
        <w:tabs>
          <w:tab w:val="left" w:leader="none" w:pos="720"/>
        </w:tabs>
        <w:ind w:left="62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abstractNum>
  <w:abstractNum w:abstractNumId="19">
    <w:nsid w:val="00000013"/>
    <w:multiLevelType w:val="hybridMultilevel"/>
    <w:tmpl w:val="06E288A0"/>
    <w:styleLink w:val="style4118"/>
    <w:lvl w:ilvl="0" w:tplc="F88E2B36">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0">
    <w:nsid w:val="00000014"/>
    <w:multiLevelType w:val="hybridMultilevel"/>
    <w:tmpl w:val="88D83260"/>
    <w:styleLink w:val="style4128"/>
    <w:lvl w:ilvl="0" w:tplc="F97EFC9E">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41EC9A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791A79A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692AD19A">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817AB5E6">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A9BC0CFC">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8170407A">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CA65CF2">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1BBC557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1">
    <w:nsid w:val="00000015"/>
    <w:multiLevelType w:val="multilevel"/>
    <w:tmpl w:val="BCC8C50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hybridMultilevel"/>
    <w:tmpl w:val="9238F60C"/>
    <w:styleLink w:val="style4120"/>
    <w:lvl w:ilvl="0" w:tplc="F6BC1D52">
      <w:start w:val="1"/>
      <w:numFmt w:val="lowerRoman"/>
      <w:lvlText w:val="%1."/>
      <w:lvlJc w:val="left"/>
      <w:pPr>
        <w:ind w:left="1080" w:hanging="720"/>
      </w:pPr>
      <w:rPr>
        <w:rFonts w:hAnsi="Arial Unicode MS"/>
        <w:caps w:val="false"/>
        <w:smallCaps w:val="false"/>
        <w:outline w:val="false"/>
        <w:emboss w:val="false"/>
        <w:imprint w:val="false"/>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3">
    <w:nsid w:val="00000017"/>
    <w:multiLevelType w:val="hybridMultilevel"/>
    <w:tmpl w:val="F66AE08A"/>
    <w:styleLink w:val="style4132"/>
    <w:lvl w:ilvl="0" w:tplc="A718CFA4">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4A005A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7860A4">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55472B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30871E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8AD231C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D0E472EC">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572BE7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992903C">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4">
    <w:nsid w:val="00000018"/>
    <w:multiLevelType w:val="multilevel"/>
    <w:tmpl w:val="FBE2A8B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hybridMultilevel"/>
    <w:tmpl w:val="66787E44"/>
    <w:styleLink w:val="style4119"/>
    <w:lvl w:ilvl="0" w:tplc="7A16FAA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6">
    <w:nsid w:val="0000001A"/>
    <w:multiLevelType w:val="multilevel"/>
    <w:tmpl w:val="7B9468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927C432C"/>
    <w:styleLink w:val="style4125"/>
    <w:lvl w:ilvl="0" w:tplc="4A6CA3D8">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0520E0B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E054948E">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772513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2C88C16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5169758">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9934060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5A0DB3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40C7D46">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8">
    <w:nsid w:val="0000001C"/>
    <w:multiLevelType w:val="hybridMultilevel"/>
    <w:tmpl w:val="9E466F50"/>
    <w:styleLink w:val="style4113"/>
    <w:lvl w:ilvl="0" w:tplc="B802A2C8">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0866BBA">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46CA31B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382C1F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4EACB680">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028299D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8EEA33F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E8072F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786428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9">
    <w:nsid w:val="0000001D"/>
    <w:multiLevelType w:val="hybridMultilevel"/>
    <w:tmpl w:val="3086D9CA"/>
    <w:styleLink w:val="style4122"/>
    <w:lvl w:ilvl="0" w:tplc="BE5075E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9E407D5E">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1BE253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4B4940E">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8BA2F3E">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874DCF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B8A46EA">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01EADD9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2E2253B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0">
    <w:nsid w:val="0000001E"/>
    <w:multiLevelType w:val="hybridMultilevel"/>
    <w:tmpl w:val="C93EC958"/>
    <w:styleLink w:val="style4130"/>
    <w:lvl w:ilvl="0" w:tplc="E1228A6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C22901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0560030">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EDCB65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44C57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3E28F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6C08EF1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0E2269F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A5206D8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31">
    <w:nsid w:val="0000001F"/>
    <w:multiLevelType w:val="hybridMultilevel"/>
    <w:tmpl w:val="F66AE08A"/>
    <w:numStyleLink w:val="style4132"/>
  </w:abstractNum>
  <w:abstractNum w:abstractNumId="32">
    <w:nsid w:val="00000020"/>
    <w:multiLevelType w:val="hybridMultilevel"/>
    <w:tmpl w:val="B8B6B6BA"/>
    <w:numStyleLink w:val="style4124"/>
  </w:abstractNum>
  <w:abstractNum w:abstractNumId="33">
    <w:nsid w:val="00000021"/>
    <w:multiLevelType w:val="hybridMultilevel"/>
    <w:tmpl w:val="BA0CD648"/>
    <w:numStyleLink w:val="style4133"/>
  </w:abstractNum>
  <w:abstractNum w:abstractNumId="34">
    <w:nsid w:val="00000022"/>
    <w:multiLevelType w:val="hybridMultilevel"/>
    <w:tmpl w:val="4FC0ED42"/>
    <w:numStyleLink w:val="style4123"/>
  </w:abstractNum>
  <w:abstractNum w:abstractNumId="35">
    <w:nsid w:val="00000023"/>
    <w:multiLevelType w:val="hybridMultilevel"/>
    <w:tmpl w:val="9E466F50"/>
    <w:numStyleLink w:val="style4113"/>
  </w:abstractNum>
  <w:abstractNum w:abstractNumId="36">
    <w:nsid w:val="00000024"/>
    <w:multiLevelType w:val="hybridMultilevel"/>
    <w:tmpl w:val="9238F60C"/>
    <w:numStyleLink w:val="style4120"/>
  </w:abstractNum>
  <w:abstractNum w:abstractNumId="37">
    <w:nsid w:val="00000025"/>
    <w:multiLevelType w:val="hybridMultilevel"/>
    <w:tmpl w:val="927C432C"/>
    <w:numStyleLink w:val="style4125"/>
  </w:abstractNum>
  <w:abstractNum w:abstractNumId="38">
    <w:nsid w:val="00000026"/>
    <w:multiLevelType w:val="hybridMultilevel"/>
    <w:tmpl w:val="06E288A0"/>
    <w:numStyleLink w:val="style4118"/>
  </w:abstractNum>
  <w:abstractNum w:abstractNumId="39">
    <w:nsid w:val="00000027"/>
    <w:multiLevelType w:val="hybridMultilevel"/>
    <w:tmpl w:val="4CDCF0F2"/>
    <w:numStyleLink w:val="style4114"/>
  </w:abstractNum>
  <w:abstractNum w:abstractNumId="40">
    <w:nsid w:val="00000028"/>
    <w:multiLevelType w:val="hybridMultilevel"/>
    <w:tmpl w:val="C2ACBA86"/>
    <w:numStyleLink w:val="style4115"/>
  </w:abstractNum>
  <w:abstractNum w:abstractNumId="41">
    <w:nsid w:val="00000029"/>
    <w:multiLevelType w:val="hybridMultilevel"/>
    <w:tmpl w:val="2702FC1E"/>
    <w:numStyleLink w:val="style4129"/>
  </w:abstractNum>
  <w:abstractNum w:abstractNumId="42">
    <w:nsid w:val="0000002A"/>
    <w:multiLevelType w:val="hybridMultilevel"/>
    <w:tmpl w:val="9EFCB7F0"/>
    <w:numStyleLink w:val="style4127"/>
  </w:abstractNum>
  <w:abstractNum w:abstractNumId="43">
    <w:nsid w:val="0000002B"/>
    <w:multiLevelType w:val="hybridMultilevel"/>
    <w:tmpl w:val="86BEB3DC"/>
    <w:numStyleLink w:val="style4112"/>
  </w:abstractNum>
  <w:abstractNum w:abstractNumId="44">
    <w:nsid w:val="0000002C"/>
    <w:multiLevelType w:val="hybridMultilevel"/>
    <w:tmpl w:val="66787E44"/>
    <w:numStyleLink w:val="style4119"/>
  </w:abstractNum>
  <w:abstractNum w:abstractNumId="45">
    <w:nsid w:val="0000002D"/>
    <w:multiLevelType w:val="hybridMultilevel"/>
    <w:tmpl w:val="3086D9CA"/>
    <w:numStyleLink w:val="style4122"/>
  </w:abstractNum>
  <w:abstractNum w:abstractNumId="46">
    <w:nsid w:val="0000002E"/>
    <w:multiLevelType w:val="hybridMultilevel"/>
    <w:tmpl w:val="C93EC958"/>
    <w:numStyleLink w:val="style4130"/>
  </w:abstractNum>
  <w:abstractNum w:abstractNumId="47">
    <w:nsid w:val="0000002F"/>
    <w:multiLevelType w:val="hybridMultilevel"/>
    <w:tmpl w:val="88D83260"/>
    <w:numStyleLink w:val="style4128"/>
  </w:abstractNum>
  <w:abstractNum w:abstractNumId="48">
    <w:nsid w:val="00000030"/>
    <w:multiLevelType w:val="hybridMultilevel"/>
    <w:tmpl w:val="356A7044"/>
    <w:numStyleLink w:val="style4121"/>
  </w:abstractNum>
  <w:abstractNum w:abstractNumId="49">
    <w:nsid w:val="00000031"/>
    <w:multiLevelType w:val="hybridMultilevel"/>
    <w:tmpl w:val="7E0E6CF4"/>
    <w:numStyleLink w:val="style4126"/>
  </w:abstractNum>
  <w:abstractNum w:abstractNumId="50">
    <w:nsid w:val="00000032"/>
    <w:multiLevelType w:val="hybridMultilevel"/>
    <w:tmpl w:val="2D7C4A3C"/>
    <w:numStyleLink w:val="style4131"/>
  </w:abstractNum>
  <w:abstractNum w:abstractNumId="51">
    <w:nsid w:val="00000033"/>
    <w:multiLevelType w:val="hybridMultilevel"/>
    <w:tmpl w:val="4B3E1812"/>
    <w:numStyleLink w:val="style4116"/>
  </w:abstractNum>
  <w:abstractNum w:abstractNumId="52">
    <w:nsid w:val="00000034"/>
    <w:multiLevelType w:val="hybridMultilevel"/>
    <w:tmpl w:val="ECDC3D24"/>
    <w:numStyleLink w:val="style4117"/>
  </w:abstractNum>
  <w:num w:numId="1">
    <w:abstractNumId w:val="12"/>
  </w:num>
  <w:num w:numId="2">
    <w:abstractNumId w:val="28"/>
  </w:num>
  <w:num w:numId="3">
    <w:abstractNumId w:val="9"/>
  </w:num>
  <w:num w:numId="4">
    <w:abstractNumId w:val="13"/>
  </w:num>
  <w:num w:numId="5">
    <w:abstractNumId w:val="17"/>
  </w:num>
  <w:num w:numId="6">
    <w:abstractNumId w:val="8"/>
  </w:num>
  <w:num w:numId="7">
    <w:abstractNumId w:val="19"/>
  </w:num>
  <w:num w:numId="8">
    <w:abstractNumId w:val="25"/>
  </w:num>
  <w:num w:numId="9">
    <w:abstractNumId w:val="22"/>
  </w:num>
  <w:num w:numId="10">
    <w:abstractNumId w:val="2"/>
  </w:num>
  <w:num w:numId="11">
    <w:abstractNumId w:val="29"/>
  </w:num>
  <w:num w:numId="12">
    <w:abstractNumId w:val="18"/>
  </w:num>
  <w:num w:numId="13">
    <w:abstractNumId w:val="16"/>
  </w:num>
  <w:num w:numId="14">
    <w:abstractNumId w:val="27"/>
  </w:num>
  <w:num w:numId="15">
    <w:abstractNumId w:val="5"/>
  </w:num>
  <w:num w:numId="16">
    <w:abstractNumId w:val="1"/>
  </w:num>
  <w:num w:numId="17">
    <w:abstractNumId w:val="20"/>
  </w:num>
  <w:num w:numId="18">
    <w:abstractNumId w:val="3"/>
  </w:num>
  <w:num w:numId="19">
    <w:abstractNumId w:val="30"/>
  </w:num>
  <w:num w:numId="20">
    <w:abstractNumId w:val="11"/>
  </w:num>
  <w:num w:numId="21">
    <w:abstractNumId w:val="23"/>
  </w:num>
  <w:num w:numId="22">
    <w:abstractNumId w:val="6"/>
  </w:num>
  <w:num w:numId="23">
    <w:abstractNumId w:val="43"/>
  </w:num>
  <w:num w:numId="24">
    <w:abstractNumId w:val="35"/>
  </w:num>
  <w:num w:numId="25">
    <w:abstractNumId w:val="39"/>
  </w:num>
  <w:num w:numId="26">
    <w:abstractNumId w:val="40"/>
  </w:num>
  <w:num w:numId="27">
    <w:abstractNumId w:val="51"/>
  </w:num>
  <w:num w:numId="28">
    <w:abstractNumId w:val="52"/>
  </w:num>
  <w:num w:numId="29">
    <w:abstractNumId w:val="38"/>
  </w:num>
  <w:num w:numId="30">
    <w:abstractNumId w:val="44"/>
  </w:num>
  <w:num w:numId="31">
    <w:abstractNumId w:val="36"/>
  </w:num>
  <w:num w:numId="32">
    <w:abstractNumId w:val="48"/>
  </w:num>
  <w:num w:numId="33">
    <w:abstractNumId w:val="45"/>
  </w:num>
  <w:num w:numId="34">
    <w:abstractNumId w:val="34"/>
  </w:num>
  <w:num w:numId="35">
    <w:abstractNumId w:val="32"/>
  </w:num>
  <w:num w:numId="36">
    <w:abstractNumId w:val="37"/>
  </w:num>
  <w:num w:numId="37">
    <w:abstractNumId w:val="49"/>
  </w:num>
  <w:num w:numId="38">
    <w:abstractNumId w:val="42"/>
  </w:num>
  <w:num w:numId="39">
    <w:abstractNumId w:val="47"/>
  </w:num>
  <w:num w:numId="40">
    <w:abstractNumId w:val="41"/>
  </w:num>
  <w:num w:numId="41">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2">
      <w:lvl w:ilvl="2">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3">
      <w:lvl w:ilvl="3">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4">
      <w:lvl w:ilvl="4">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5">
      <w:lvl w:ilvl="5">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6">
      <w:lvl w:ilvl="6">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7">
      <w:lvl w:ilvl="7">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8">
      <w:lvl w:ilvl="8">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num>
  <w:num w:numId="42">
    <w:abstractNumId w:val="47"/>
    <w:lvlOverride w:ilvl="0">
      <w:startOverride w:val="2"/>
    </w:lvlOverride>
  </w:num>
  <w:num w:numId="43">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2">
      <w:lvl w:ilvl="2">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3">
      <w:lvl w:ilvl="3">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4">
      <w:lvl w:ilvl="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5">
      <w:lvl w:ilvl="5">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6">
      <w:lvl w:ilvl="6">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7">
      <w:lvl w:ilvl="7">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8">
      <w:lvl w:ilvl="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num>
  <w:num w:numId="44">
    <w:abstractNumId w:val="46"/>
  </w:num>
  <w:num w:numId="45">
    <w:abstractNumId w:val="50"/>
  </w:num>
  <w:num w:numId="46">
    <w:abstractNumId w:val="31"/>
  </w:num>
  <w:num w:numId="47">
    <w:abstractNumId w:val="33"/>
  </w:num>
  <w:num w:numId="48">
    <w:abstractNumId w:val="7"/>
  </w:num>
  <w:num w:numId="49">
    <w:abstractNumId w:val="21"/>
  </w:num>
  <w:num w:numId="50">
    <w:abstractNumId w:val="15"/>
  </w:num>
  <w:num w:numId="51">
    <w:abstractNumId w:val="24"/>
  </w:num>
  <w:num w:numId="52">
    <w:abstractNumId w:val="4"/>
  </w:num>
  <w:num w:numId="53">
    <w:abstractNumId w:val="14"/>
  </w:num>
  <w:num w:numId="54">
    <w:abstractNumId w:val="10"/>
  </w:num>
  <w:num w:numId="55">
    <w:abstractNumId w:val="26"/>
  </w:num>
  <w:num w:numId="5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0" w:lineRule="auto" w:line="240"/>
    </w:pPr>
    <w:rPr>
      <w:rFonts w:ascii="Times New Roman" w:cs="Times New Roman" w:eastAsia="Times New Roman" w:hAnsi="Times New Roman"/>
      <w:kern w:val="0"/>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f3431bb-876b-477f-bf8b-7c8bd36ade1d"/>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328b6380-2255-441d-91e5-45aa2248ec8e"/>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19d0f922-6d5f-4180-ae28-5b6cac682a1f"/>
    <w:basedOn w:val="style65"/>
    <w:next w:val="style4099"/>
    <w:link w:val="style3"/>
    <w:uiPriority w:val="9"/>
    <w:rPr>
      <w:rFonts w:cs="宋体" w:eastAsia="宋体"/>
      <w:color w:val="0f4761"/>
      <w:sz w:val="28"/>
      <w:szCs w:val="28"/>
    </w:rPr>
  </w:style>
  <w:style w:type="character" w:customStyle="1" w:styleId="style4100">
    <w:name w:val="Heading 4 Char_8dfce223-34f6-4238-8aea-d9df49f3aa28"/>
    <w:basedOn w:val="style65"/>
    <w:next w:val="style4100"/>
    <w:link w:val="style4"/>
    <w:uiPriority w:val="9"/>
    <w:rPr>
      <w:rFonts w:cs="宋体" w:eastAsia="宋体"/>
      <w:i/>
      <w:iCs/>
      <w:color w:val="0f4761"/>
    </w:rPr>
  </w:style>
  <w:style w:type="character" w:customStyle="1" w:styleId="style4101">
    <w:name w:val="Heading 5 Char_e7d5f775-4021-44d9-afdf-d59a42f27d10"/>
    <w:basedOn w:val="style65"/>
    <w:next w:val="style4101"/>
    <w:link w:val="style5"/>
    <w:uiPriority w:val="9"/>
    <w:rPr>
      <w:rFonts w:cs="宋体" w:eastAsia="宋体"/>
      <w:color w:val="0f4761"/>
    </w:rPr>
  </w:style>
  <w:style w:type="character" w:customStyle="1" w:styleId="style4102">
    <w:name w:val="Heading 6 Char_ed49f595-48ed-49f6-8136-caa33829d90a"/>
    <w:basedOn w:val="style65"/>
    <w:next w:val="style4102"/>
    <w:link w:val="style6"/>
    <w:uiPriority w:val="9"/>
    <w:rPr>
      <w:rFonts w:cs="宋体" w:eastAsia="宋体"/>
      <w:i/>
      <w:iCs/>
      <w:color w:val="595959"/>
    </w:rPr>
  </w:style>
  <w:style w:type="character" w:customStyle="1" w:styleId="style4103">
    <w:name w:val="Heading 7 Char_2043e581-87bc-49dd-97c0-c59154817ddc"/>
    <w:basedOn w:val="style65"/>
    <w:next w:val="style4103"/>
    <w:link w:val="style7"/>
    <w:uiPriority w:val="9"/>
    <w:rPr>
      <w:rFonts w:cs="宋体" w:eastAsia="宋体"/>
      <w:color w:val="595959"/>
    </w:rPr>
  </w:style>
  <w:style w:type="character" w:customStyle="1" w:styleId="style4104">
    <w:name w:val="Heading 8 Char_e63cce46-79f2-4392-8225-8fb7b6528705"/>
    <w:basedOn w:val="style65"/>
    <w:next w:val="style4104"/>
    <w:link w:val="style8"/>
    <w:uiPriority w:val="9"/>
    <w:rPr>
      <w:rFonts w:cs="宋体" w:eastAsia="宋体"/>
      <w:i/>
      <w:iCs/>
      <w:color w:val="272727"/>
    </w:rPr>
  </w:style>
  <w:style w:type="character" w:customStyle="1" w:styleId="style4105">
    <w:name w:val="Heading 9 Char_91b49a9a-2102-4325-ad33-366fb3dd66ff"/>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contextualSpacing/>
    </w:pPr>
    <w:rPr>
      <w:rFonts w:ascii="Aptos Display" w:cs="宋体" w:eastAsia="宋体" w:hAnsi="Aptos Display"/>
      <w:spacing w:val="-10"/>
      <w:kern w:val="28"/>
      <w:sz w:val="56"/>
      <w:szCs w:val="56"/>
    </w:rPr>
  </w:style>
  <w:style w:type="character" w:customStyle="1" w:styleId="style4106">
    <w:name w:val="Title Char_21662cc4-e2ae-4598-ae84-8a0e0637a2ea"/>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79c4b45c-2f31-4b06-b547-00fdd628350c"/>
    <w:basedOn w:val="style65"/>
    <w:next w:val="style4108"/>
    <w:link w:val="style180"/>
    <w:uiPriority w:val="29"/>
    <w:rPr>
      <w:i/>
      <w:iCs/>
      <w:color w:val="404040"/>
    </w:rPr>
  </w:style>
  <w:style w:type="paragraph" w:styleId="style179">
    <w:name w:val="List Paragraph"/>
    <w:basedOn w:val="style0"/>
    <w:next w:val="style179"/>
    <w:qFormat/>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64833668-4dab-43f1-b362-812421e0600c"/>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next w:val="style85"/>
    <w:rPr>
      <w:u w:val="single"/>
    </w:rPr>
  </w:style>
  <w:style w:type="paragraph" w:customStyle="1" w:styleId="style4110">
    <w:name w:val="Header &amp; Footer"/>
    <w:next w:val="style4110"/>
    <w:pPr>
      <w:pBdr>
        <w:left w:val="nil"/>
        <w:right w:val="nil"/>
        <w:top w:val="nil"/>
        <w:bottom w:val="nil"/>
        <w:bar w:val="nil"/>
        <w:between w:val="nil"/>
      </w:pBdr>
      <w:tabs>
        <w:tab w:val="right" w:leader="none" w:pos="9020"/>
      </w:tabs>
      <w:spacing w:after="0" w:lineRule="auto" w:line="240"/>
    </w:pPr>
    <w:rPr>
      <w:rFonts w:ascii="Helvetica Neue" w:cs="Arial Unicode MS" w:eastAsia="Arial Unicode MS" w:hAnsi="Helvetica Neue"/>
      <w:color w:val="000000"/>
      <w:kern w:val="0"/>
      <w:bdr w:val="nil"/>
      <w:lang w:val="en-AU" w:eastAsia="en-GB"/>
      <w14:textOutline>
        <w14:noFill/>
      </w14:textOutline>
      <w14:ligatures xmlns:w14="http://schemas.microsoft.com/office/word/2010/wordml" w14:val="none"/>
    </w:rPr>
  </w:style>
  <w:style w:type="paragraph" w:styleId="style32">
    <w:name w:val="footer"/>
    <w:next w:val="style32"/>
    <w:link w:val="style4111"/>
    <w:pPr>
      <w:pBdr>
        <w:left w:val="nil"/>
        <w:right w:val="nil"/>
        <w:top w:val="nil"/>
        <w:bottom w:val="nil"/>
        <w:bar w:val="nil"/>
        <w:between w:val="nil"/>
      </w:pBdr>
      <w:tabs>
        <w:tab w:val="center" w:leader="none" w:pos="4680"/>
        <w:tab w:val="right" w:leader="none" w:pos="9360"/>
      </w:tabs>
      <w:spacing w:after="0" w:lineRule="auto" w:line="240"/>
    </w:pPr>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11">
    <w:name w:val="Footer Char_317351d1-b116-4b0c-aeb6-793a00475785"/>
    <w:basedOn w:val="style65"/>
    <w:next w:val="style4111"/>
    <w:link w:val="style32"/>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paragraph" w:styleId="style157">
    <w:name w:val="No Spacing"/>
    <w:next w:val="style157"/>
    <w:pPr>
      <w:pBdr>
        <w:left w:val="nil"/>
        <w:right w:val="nil"/>
        <w:top w:val="nil"/>
        <w:bottom w:val="nil"/>
        <w:bar w:val="nil"/>
        <w:between w:val="nil"/>
      </w:pBdr>
      <w:spacing w:after="0" w:lineRule="auto" w:line="240"/>
    </w:pPr>
    <w:rPr>
      <w:rFonts w:ascii="Times New Roman" w:cs="Times New Roman" w:eastAsia="Times New Roman" w:hAnsi="Times New Roman"/>
      <w:color w:val="000000"/>
      <w:kern w:val="0"/>
      <w:u w:color="000000"/>
      <w:bdr w:val="nil"/>
      <w:lang w:eastAsia="en-GB"/>
      <w14:ligatures xmlns:w14="http://schemas.microsoft.com/office/word/2010/wordml" w14:val="none"/>
    </w:rPr>
  </w:style>
  <w:style w:type="paragraph" w:styleId="style94">
    <w:name w:val="Normal (Web)"/>
    <w:next w:val="style94"/>
    <w:uiPriority w:val="99"/>
    <w:pPr>
      <w:pBdr>
        <w:left w:val="nil"/>
        <w:right w:val="nil"/>
        <w:top w:val="nil"/>
        <w:bottom w:val="nil"/>
        <w:bar w:val="nil"/>
        <w:between w:val="nil"/>
      </w:pBdr>
      <w:spacing w:before="100" w:after="100" w:lineRule="auto" w:line="240"/>
    </w:pPr>
    <w:rPr>
      <w:rFonts w:ascii="Times New Roman" w:cs="Arial Unicode MS" w:eastAsia="Arial Unicode MS" w:hAnsi="Times New Roman"/>
      <w:color w:val="000000"/>
      <w:kern w:val="0"/>
      <w:u w:color="000000"/>
      <w:bdr w:val="nil"/>
      <w:lang w:eastAsia="en-GB"/>
      <w14:ligatures xmlns:w14="http://schemas.microsoft.com/office/word/2010/wordml" w14:val="none"/>
    </w:rPr>
  </w:style>
  <w:style w:type="numbering" w:customStyle="1" w:styleId="style4112">
    <w:name w:val="Imported Style 1"/>
    <w:next w:val="style4112"/>
    <w:pPr>
      <w:numPr>
        <w:ilvl w:val="0"/>
        <w:numId w:val="1"/>
      </w:numPr>
    </w:pPr>
  </w:style>
  <w:style w:type="numbering" w:customStyle="1" w:styleId="style4113">
    <w:name w:val="Imported Style 2"/>
    <w:next w:val="style4113"/>
    <w:pPr>
      <w:numPr>
        <w:ilvl w:val="0"/>
        <w:numId w:val="2"/>
      </w:numPr>
    </w:pPr>
  </w:style>
  <w:style w:type="numbering" w:customStyle="1" w:styleId="style4114">
    <w:name w:val="Imported Style 3"/>
    <w:next w:val="style4114"/>
    <w:pPr>
      <w:numPr>
        <w:ilvl w:val="0"/>
        <w:numId w:val="3"/>
      </w:numPr>
    </w:pPr>
  </w:style>
  <w:style w:type="numbering" w:customStyle="1" w:styleId="style4115">
    <w:name w:val="Imported Style 4"/>
    <w:next w:val="style4115"/>
    <w:pPr>
      <w:numPr>
        <w:ilvl w:val="0"/>
        <w:numId w:val="4"/>
      </w:numPr>
    </w:pPr>
  </w:style>
  <w:style w:type="numbering" w:customStyle="1" w:styleId="style4116">
    <w:name w:val="Imported Style 5"/>
    <w:next w:val="style4116"/>
    <w:pPr>
      <w:numPr>
        <w:ilvl w:val="0"/>
        <w:numId w:val="5"/>
      </w:numPr>
    </w:pPr>
  </w:style>
  <w:style w:type="numbering" w:customStyle="1" w:styleId="style4117">
    <w:name w:val="Imported Style 6"/>
    <w:next w:val="style4117"/>
    <w:pPr>
      <w:numPr>
        <w:ilvl w:val="0"/>
        <w:numId w:val="6"/>
      </w:numPr>
    </w:pPr>
  </w:style>
  <w:style w:type="numbering" w:customStyle="1" w:styleId="style4118">
    <w:name w:val="Imported Style 7"/>
    <w:next w:val="style4118"/>
    <w:pPr>
      <w:numPr>
        <w:ilvl w:val="0"/>
        <w:numId w:val="7"/>
      </w:numPr>
    </w:pPr>
  </w:style>
  <w:style w:type="numbering" w:customStyle="1" w:styleId="style4119">
    <w:name w:val="Imported Style 8"/>
    <w:next w:val="style4119"/>
    <w:pPr>
      <w:numPr>
        <w:ilvl w:val="0"/>
        <w:numId w:val="8"/>
      </w:numPr>
    </w:pPr>
  </w:style>
  <w:style w:type="numbering" w:customStyle="1" w:styleId="style4120">
    <w:name w:val="Imported Style 9"/>
    <w:next w:val="style4120"/>
    <w:pPr>
      <w:numPr>
        <w:ilvl w:val="0"/>
        <w:numId w:val="9"/>
      </w:numPr>
    </w:pPr>
  </w:style>
  <w:style w:type="numbering" w:customStyle="1" w:styleId="style4121">
    <w:name w:val="Imported Style 10"/>
    <w:next w:val="style4121"/>
    <w:pPr>
      <w:numPr>
        <w:ilvl w:val="0"/>
        <w:numId w:val="10"/>
      </w:numPr>
    </w:pPr>
  </w:style>
  <w:style w:type="numbering" w:customStyle="1" w:styleId="style4122">
    <w:name w:val="Imported Style 11"/>
    <w:next w:val="style4122"/>
    <w:pPr>
      <w:numPr>
        <w:ilvl w:val="0"/>
        <w:numId w:val="11"/>
      </w:numPr>
    </w:pPr>
  </w:style>
  <w:style w:type="numbering" w:customStyle="1" w:styleId="style4123">
    <w:name w:val="Imported Style 12"/>
    <w:next w:val="style4123"/>
    <w:pPr>
      <w:numPr>
        <w:ilvl w:val="0"/>
        <w:numId w:val="12"/>
      </w:numPr>
    </w:pPr>
  </w:style>
  <w:style w:type="numbering" w:customStyle="1" w:styleId="style4124">
    <w:name w:val="Imported Style 13"/>
    <w:next w:val="style4124"/>
    <w:pPr>
      <w:numPr>
        <w:ilvl w:val="0"/>
        <w:numId w:val="13"/>
      </w:numPr>
    </w:pPr>
  </w:style>
  <w:style w:type="numbering" w:customStyle="1" w:styleId="style4125">
    <w:name w:val="Imported Style 14"/>
    <w:next w:val="style4125"/>
    <w:pPr>
      <w:numPr>
        <w:ilvl w:val="0"/>
        <w:numId w:val="14"/>
      </w:numPr>
    </w:pPr>
  </w:style>
  <w:style w:type="numbering" w:customStyle="1" w:styleId="style4126">
    <w:name w:val="Imported Style 15"/>
    <w:next w:val="style4126"/>
    <w:pPr>
      <w:numPr>
        <w:ilvl w:val="0"/>
        <w:numId w:val="15"/>
      </w:numPr>
    </w:pPr>
  </w:style>
  <w:style w:type="numbering" w:customStyle="1" w:styleId="style4127">
    <w:name w:val="Imported Style 15.0"/>
    <w:next w:val="style4127"/>
    <w:pPr>
      <w:numPr>
        <w:ilvl w:val="0"/>
        <w:numId w:val="16"/>
      </w:numPr>
    </w:pPr>
  </w:style>
  <w:style w:type="numbering" w:customStyle="1" w:styleId="style4128">
    <w:name w:val="Imported Style 16"/>
    <w:next w:val="style4128"/>
    <w:pPr>
      <w:numPr>
        <w:ilvl w:val="0"/>
        <w:numId w:val="17"/>
      </w:numPr>
    </w:pPr>
  </w:style>
  <w:style w:type="numbering" w:customStyle="1" w:styleId="style4129">
    <w:name w:val="Imported Style 16.0"/>
    <w:next w:val="style4129"/>
    <w:pPr>
      <w:numPr>
        <w:ilvl w:val="0"/>
        <w:numId w:val="18"/>
      </w:numPr>
    </w:pPr>
  </w:style>
  <w:style w:type="numbering" w:customStyle="1" w:styleId="style4130">
    <w:name w:val="Imported Style 17"/>
    <w:next w:val="style4130"/>
    <w:pPr>
      <w:numPr>
        <w:ilvl w:val="0"/>
        <w:numId w:val="19"/>
      </w:numPr>
    </w:pPr>
  </w:style>
  <w:style w:type="numbering" w:customStyle="1" w:styleId="style4131">
    <w:name w:val="Imported Style 17.0"/>
    <w:next w:val="style4131"/>
    <w:pPr>
      <w:numPr>
        <w:ilvl w:val="0"/>
        <w:numId w:val="20"/>
      </w:numPr>
    </w:pPr>
  </w:style>
  <w:style w:type="numbering" w:customStyle="1" w:styleId="style4132">
    <w:name w:val="Imported Style 18"/>
    <w:next w:val="style4132"/>
    <w:pPr>
      <w:numPr>
        <w:ilvl w:val="0"/>
        <w:numId w:val="21"/>
      </w:numPr>
    </w:pPr>
  </w:style>
  <w:style w:type="numbering" w:customStyle="1" w:styleId="style4133">
    <w:name w:val="Imported Style 18.0"/>
    <w:next w:val="style4133"/>
    <w:pPr>
      <w:numPr>
        <w:ilvl w:val="0"/>
        <w:numId w:val="22"/>
      </w:numPr>
    </w:pPr>
  </w:style>
  <w:style w:type="paragraph" w:styleId="style31">
    <w:name w:val="header"/>
    <w:basedOn w:val="style0"/>
    <w:next w:val="style31"/>
    <w:link w:val="style4134"/>
    <w:uiPriority w:val="99"/>
    <w:pPr>
      <w:tabs>
        <w:tab w:val="center" w:leader="none" w:pos="4680"/>
        <w:tab w:val="right" w:leader="none" w:pos="9360"/>
      </w:tabs>
    </w:pPr>
    <w:rPr/>
  </w:style>
  <w:style w:type="character" w:customStyle="1" w:styleId="style4134">
    <w:name w:val="Header Char_0c16b72f-55f1-4089-b150-446b7b6da4d1"/>
    <w:basedOn w:val="style65"/>
    <w:next w:val="style4134"/>
    <w:link w:val="style31"/>
    <w:uiPriority w:val="99"/>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35">
    <w:name w:val="apple-converted-space"/>
    <w:basedOn w:val="style65"/>
    <w:next w:val="style4135"/>
  </w:style>
  <w:style w:type="character" w:styleId="style88">
    <w:name w:val="Emphasis"/>
    <w:basedOn w:val="style65"/>
    <w:next w:val="style88"/>
    <w:qFormat/>
    <w:uiPriority w:val="20"/>
    <w:rPr>
      <w:i/>
      <w:iCs/>
    </w:rPr>
  </w:style>
  <w:style w:type="character" w:customStyle="1" w:styleId="style4136">
    <w:name w:val="mord"/>
    <w:basedOn w:val="style65"/>
    <w:next w:val="style4136"/>
  </w:style>
  <w:style w:type="character" w:customStyle="1" w:styleId="style4137">
    <w:name w:val="mbin"/>
    <w:basedOn w:val="style65"/>
    <w:next w:val="style4137"/>
  </w:style>
  <w:style w:type="character" w:styleId="style87">
    <w:name w:val="Strong"/>
    <w:basedOn w:val="style65"/>
    <w:next w:val="style87"/>
    <w:qFormat/>
    <w:uiPriority w:val="22"/>
    <w:rPr>
      <w:b/>
      <w:bCs/>
    </w:rPr>
  </w:style>
  <w:style w:type="character" w:customStyle="1" w:styleId="style4138">
    <w:name w:val="mrel"/>
    <w:basedOn w:val="style65"/>
    <w:next w:val="style4138"/>
  </w:style>
  <w:style w:type="character" w:customStyle="1" w:styleId="style4139">
    <w:name w:val="mopen"/>
    <w:basedOn w:val="style65"/>
    <w:next w:val="style4139"/>
  </w:style>
  <w:style w:type="paragraph" w:customStyle="1" w:styleId="style4140">
    <w:name w:val="Table Style 2"/>
    <w:next w:val="style4140"/>
    <w:pPr>
      <w:pBdr>
        <w:left w:val="nil"/>
        <w:right w:val="nil"/>
        <w:top w:val="nil"/>
        <w:bottom w:val="nil"/>
        <w:bar w:val="nil"/>
        <w:between w:val="nil"/>
      </w:pBdr>
      <w:spacing w:after="0" w:lineRule="auto" w:line="240"/>
    </w:pPr>
    <w:rPr>
      <w:rFonts w:ascii="Helvetica Neue" w:cs="Helvetica Neue" w:eastAsia="Helvetica Neue" w:hAnsi="Helvetica Neue"/>
      <w:color w:val="000000"/>
      <w:kern w:val="0"/>
      <w:sz w:val="20"/>
      <w:szCs w:val="20"/>
      <w:bdr w:val="nil"/>
      <w14:textOutline>
        <w14:noFill/>
      </w14:textOutline>
      <w14:ligatures xmlns:w14="http://schemas.microsoft.com/office/word/2010/wordml" w14:val="none"/>
    </w:rPr>
  </w:style>
  <w:style w:type="paragraph" w:customStyle="1" w:styleId="style4141">
    <w:name w:val="Default"/>
    <w:next w:val="style4141"/>
    <w:pPr>
      <w:pBdr>
        <w:left w:val="nil"/>
        <w:right w:val="nil"/>
        <w:top w:val="nil"/>
        <w:bottom w:val="nil"/>
        <w:bar w:val="nil"/>
        <w:between w:val="nil"/>
      </w:pBdr>
      <w:spacing w:before="160" w:after="0" w:lineRule="auto" w:line="288"/>
    </w:pPr>
    <w:rPr>
      <w:rFonts w:ascii="Helvetica Neue" w:cs="Arial Unicode MS" w:eastAsia="Arial Unicode MS" w:hAnsi="Helvetica Neue"/>
      <w:color w:val="000000"/>
      <w:kern w:val="0"/>
      <w:bdr w:val="nil"/>
      <w:lang w:val="fr-FR"/>
      <w14:textOutline>
        <w14:noFill/>
      </w14:textOutline>
      <w14:ligatures xmlns:w14="http://schemas.microsoft.com/office/word/2010/wordml" w14:val="none"/>
    </w:rPr>
  </w:style>
  <w:style w:type="paragraph" w:customStyle="1" w:styleId="style4142">
    <w:name w:val="p1"/>
    <w:basedOn w:val="style0"/>
    <w:next w:val="style4142"/>
    <w:pPr/>
    <w:rPr>
      <w:sz w:val="18"/>
      <w:szCs w:val="18"/>
    </w:rPr>
  </w:style>
  <w:style w:type="character" w:styleId="style41">
    <w:name w:val="page number"/>
    <w:basedOn w:val="style65"/>
    <w:next w:val="style41"/>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header" Target="header1.xml"/><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Words>6922</Words>
  <Pages>36</Pages>
  <Characters>42976</Characters>
  <Application>WPS Office</Application>
  <DocSecurity>0</DocSecurity>
  <Paragraphs>325</Paragraphs>
  <ScaleCrop>false</ScaleCrop>
  <LinksUpToDate>false</LinksUpToDate>
  <CharactersWithSpaces>50510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2025-05-25T08:17:00Z</dcterms:created>
  <dc:creator>abdulkadir saad</dc:creator>
  <lastModifiedBy>TECNO KI5k</lastModifiedBy>
  <dcterms:modified xsi:type="dcterms:W3CDTF">2025-07-02T17:09:37Z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f37861ef793f42359244051ef596e23a</vt:lpwstr>
  </property>
</Properties>
</file>