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360" w:rsidRDefault="007450FF">
      <w:pPr>
        <w:ind w:firstLine="720"/>
        <w:jc w:val="center"/>
        <w:rPr>
          <w:rFonts w:ascii="Monotype Corsiva" w:hAnsi="Monotype Corsiva"/>
          <w:b/>
          <w:sz w:val="32"/>
          <w:szCs w:val="32"/>
        </w:rPr>
      </w:pPr>
      <w:bookmarkStart w:id="0" w:name="_Hlk142380218"/>
      <w:r>
        <w:rPr>
          <w:rFonts w:ascii="Times New Roman" w:hAnsi="Times New Roman"/>
          <w:b/>
          <w:sz w:val="32"/>
          <w:szCs w:val="32"/>
        </w:rPr>
        <w:t xml:space="preserve">HEPATOPROTECTIVE POTENTIAL OF </w:t>
      </w:r>
      <w:r>
        <w:rPr>
          <w:rFonts w:ascii="Times New Roman" w:hAnsi="Times New Roman"/>
          <w:b/>
          <w:i/>
          <w:iCs/>
          <w:sz w:val="32"/>
          <w:szCs w:val="32"/>
          <w:lang w:val="en-US"/>
        </w:rPr>
        <w:t xml:space="preserve">Curcuma longa </w:t>
      </w:r>
      <w:r>
        <w:rPr>
          <w:rFonts w:ascii="Times New Roman" w:hAnsi="Times New Roman"/>
          <w:b/>
          <w:sz w:val="32"/>
          <w:szCs w:val="32"/>
        </w:rPr>
        <w:t xml:space="preserve">RHIZOME EXTRACT AGAINST PARACETAMOL INDUCED </w:t>
      </w:r>
      <w:r>
        <w:rPr>
          <w:rFonts w:ascii="Times New Roman" w:hAnsi="Times New Roman"/>
          <w:b/>
          <w:sz w:val="32"/>
          <w:szCs w:val="32"/>
          <w:lang w:val="en-US"/>
        </w:rPr>
        <w:t xml:space="preserve">SUB ACUTE </w:t>
      </w:r>
      <w:r>
        <w:rPr>
          <w:rFonts w:ascii="Times New Roman" w:hAnsi="Times New Roman"/>
          <w:b/>
          <w:sz w:val="32"/>
          <w:szCs w:val="32"/>
        </w:rPr>
        <w:t>HEPATOTOXICITY IN WISTAR RATS</w:t>
      </w:r>
    </w:p>
    <w:p w:rsidR="00451360" w:rsidRDefault="00451360">
      <w:pPr>
        <w:ind w:firstLine="720"/>
        <w:jc w:val="center"/>
        <w:rPr>
          <w:rFonts w:ascii="Monotype Corsiva" w:hAnsi="Monotype Corsiva"/>
          <w:b/>
          <w:sz w:val="40"/>
          <w:szCs w:val="40"/>
        </w:rPr>
      </w:pPr>
    </w:p>
    <w:p w:rsidR="00451360" w:rsidRDefault="00451360">
      <w:pPr>
        <w:ind w:firstLine="720"/>
        <w:jc w:val="center"/>
        <w:rPr>
          <w:rFonts w:ascii="Monotype Corsiva" w:hAnsi="Monotype Corsiva"/>
          <w:b/>
          <w:sz w:val="40"/>
          <w:szCs w:val="40"/>
        </w:rPr>
      </w:pPr>
    </w:p>
    <w:p w:rsidR="00451360" w:rsidRDefault="00451360">
      <w:pPr>
        <w:ind w:firstLine="720"/>
        <w:jc w:val="center"/>
        <w:rPr>
          <w:rFonts w:ascii="Monotype Corsiva" w:hAnsi="Monotype Corsiva"/>
          <w:b/>
          <w:sz w:val="40"/>
          <w:szCs w:val="40"/>
        </w:rPr>
      </w:pPr>
    </w:p>
    <w:p w:rsidR="00451360" w:rsidRDefault="007450FF">
      <w:pPr>
        <w:ind w:firstLine="720"/>
        <w:jc w:val="center"/>
        <w:rPr>
          <w:rFonts w:ascii="Monotype Corsiva" w:hAnsi="Monotype Corsiva"/>
          <w:b/>
          <w:sz w:val="40"/>
          <w:szCs w:val="40"/>
        </w:rPr>
      </w:pPr>
      <w:r>
        <w:rPr>
          <w:rFonts w:ascii="Monotype Corsiva" w:hAnsi="Monotype Corsiva"/>
          <w:b/>
          <w:sz w:val="40"/>
          <w:szCs w:val="40"/>
        </w:rPr>
        <w:t>BY:</w:t>
      </w:r>
    </w:p>
    <w:p w:rsidR="00451360" w:rsidRDefault="00451360">
      <w:pPr>
        <w:spacing w:after="0"/>
        <w:ind w:firstLine="720"/>
        <w:jc w:val="center"/>
        <w:rPr>
          <w:rFonts w:ascii="Times New Roman" w:hAnsi="Times New Roman" w:cs="Times New Roman"/>
          <w:b/>
          <w:sz w:val="32"/>
          <w:szCs w:val="32"/>
        </w:rPr>
      </w:pPr>
    </w:p>
    <w:p w:rsidR="00451360" w:rsidRDefault="00451360">
      <w:pPr>
        <w:spacing w:after="0"/>
        <w:ind w:firstLine="720"/>
        <w:jc w:val="center"/>
        <w:rPr>
          <w:rFonts w:ascii="Times New Roman" w:hAnsi="Times New Roman" w:cs="Times New Roman"/>
          <w:b/>
          <w:sz w:val="32"/>
          <w:szCs w:val="32"/>
        </w:rPr>
      </w:pPr>
    </w:p>
    <w:p w:rsidR="00451360" w:rsidRDefault="007450FF">
      <w:pPr>
        <w:spacing w:after="0"/>
        <w:ind w:firstLine="720"/>
        <w:jc w:val="center"/>
        <w:rPr>
          <w:rFonts w:ascii="Times New Roman" w:hAnsi="Times New Roman" w:cs="Times New Roman"/>
          <w:b/>
          <w:sz w:val="32"/>
          <w:szCs w:val="32"/>
        </w:rPr>
      </w:pPr>
      <w:r>
        <w:rPr>
          <w:rFonts w:ascii="Times New Roman" w:hAnsi="Times New Roman" w:cs="Times New Roman"/>
          <w:b/>
          <w:sz w:val="32"/>
          <w:szCs w:val="32"/>
        </w:rPr>
        <w:t>OLAOGUN KEHINDE BARAKAT</w:t>
      </w:r>
    </w:p>
    <w:p w:rsidR="00451360" w:rsidRDefault="007450FF">
      <w:pPr>
        <w:spacing w:after="0"/>
        <w:ind w:firstLine="720"/>
        <w:jc w:val="center"/>
        <w:rPr>
          <w:rFonts w:ascii="Times New Roman" w:hAnsi="Times New Roman" w:cs="Times New Roman"/>
          <w:b/>
          <w:sz w:val="32"/>
          <w:szCs w:val="32"/>
        </w:rPr>
      </w:pPr>
      <w:r>
        <w:rPr>
          <w:rFonts w:ascii="Times New Roman" w:hAnsi="Times New Roman" w:cs="Times New Roman"/>
          <w:b/>
          <w:sz w:val="32"/>
          <w:szCs w:val="32"/>
        </w:rPr>
        <w:t>HND/23/SLT/FT/0163</w:t>
      </w:r>
    </w:p>
    <w:p w:rsidR="00451360" w:rsidRDefault="00451360">
      <w:pPr>
        <w:spacing w:after="0"/>
        <w:ind w:firstLine="720"/>
        <w:jc w:val="center"/>
        <w:rPr>
          <w:rFonts w:ascii="Monotype Corsiva" w:hAnsi="Monotype Corsiva"/>
          <w:b/>
          <w:sz w:val="40"/>
          <w:szCs w:val="40"/>
        </w:rPr>
      </w:pPr>
    </w:p>
    <w:p w:rsidR="00451360" w:rsidRDefault="00451360">
      <w:pPr>
        <w:spacing w:after="0" w:line="240" w:lineRule="auto"/>
        <w:jc w:val="center"/>
        <w:rPr>
          <w:rFonts w:ascii="Eras Light ITC" w:hAnsi="Eras Light ITC"/>
          <w:b/>
          <w:bCs/>
          <w:sz w:val="24"/>
          <w:szCs w:val="24"/>
        </w:rPr>
      </w:pPr>
    </w:p>
    <w:p w:rsidR="00451360" w:rsidRDefault="00451360">
      <w:pPr>
        <w:spacing w:after="0" w:line="240" w:lineRule="auto"/>
        <w:jc w:val="center"/>
        <w:rPr>
          <w:rFonts w:ascii="Eras Light ITC" w:hAnsi="Eras Light ITC"/>
          <w:b/>
          <w:sz w:val="24"/>
          <w:szCs w:val="24"/>
        </w:rPr>
      </w:pPr>
    </w:p>
    <w:p w:rsidR="00451360" w:rsidRDefault="007450FF">
      <w:pPr>
        <w:pStyle w:val="NoSpacing"/>
        <w:jc w:val="center"/>
        <w:rPr>
          <w:rFonts w:ascii="Bookman Old Style" w:hAnsi="Bookman Old Style"/>
          <w:b/>
          <w:sz w:val="26"/>
          <w:szCs w:val="28"/>
        </w:rPr>
      </w:pPr>
      <w:r>
        <w:rPr>
          <w:rFonts w:ascii="Bookman Old Style" w:hAnsi="Bookman Old Style"/>
          <w:b/>
          <w:sz w:val="26"/>
          <w:szCs w:val="28"/>
        </w:rPr>
        <w:t>BEING A PROJECT REPORT SUBMITTED TO THE DEPARTMENT OF SCIENCE LABORATORY</w:t>
      </w:r>
      <w:r>
        <w:rPr>
          <w:rFonts w:ascii="Bookman Old Style" w:hAnsi="Bookman Old Style"/>
          <w:b/>
          <w:sz w:val="26"/>
          <w:szCs w:val="28"/>
        </w:rPr>
        <w:t xml:space="preserve"> TECHNOLOGY (</w:t>
      </w:r>
      <w:r>
        <w:rPr>
          <w:rFonts w:ascii="Bookman Old Style" w:hAnsi="Bookman Old Style"/>
          <w:b/>
          <w:sz w:val="26"/>
          <w:szCs w:val="28"/>
          <w:lang w:val="en-ZA"/>
        </w:rPr>
        <w:t>BIOCHEMISTRY UNIT</w:t>
      </w:r>
      <w:r>
        <w:rPr>
          <w:rFonts w:ascii="Bookman Old Style" w:hAnsi="Bookman Old Style"/>
          <w:b/>
          <w:sz w:val="26"/>
          <w:szCs w:val="28"/>
        </w:rPr>
        <w:t>), INSTITUTE OF APPLIED SCIENCES, KWARA STATE POLYTECHNIC ILORIN</w:t>
      </w:r>
    </w:p>
    <w:p w:rsidR="00451360" w:rsidRDefault="00451360">
      <w:pPr>
        <w:pStyle w:val="NoSpacing"/>
        <w:jc w:val="center"/>
        <w:rPr>
          <w:rFonts w:ascii="Bookman Old Style" w:hAnsi="Bookman Old Style"/>
          <w:b/>
          <w:sz w:val="26"/>
          <w:szCs w:val="28"/>
        </w:rPr>
      </w:pPr>
    </w:p>
    <w:p w:rsidR="00451360" w:rsidRDefault="007450FF">
      <w:pPr>
        <w:spacing w:line="240" w:lineRule="auto"/>
        <w:ind w:left="720"/>
        <w:jc w:val="center"/>
        <w:rPr>
          <w:rFonts w:ascii="Bookman Old Style" w:hAnsi="Bookman Old Style" w:cs="Tahoma"/>
          <w:b/>
          <w:i/>
          <w:sz w:val="26"/>
          <w:szCs w:val="28"/>
        </w:rPr>
      </w:pPr>
      <w:r>
        <w:rPr>
          <w:rFonts w:ascii="Bookman Old Style" w:hAnsi="Bookman Old Style" w:cs="Tahoma"/>
          <w:b/>
          <w:i/>
          <w:sz w:val="26"/>
          <w:szCs w:val="28"/>
        </w:rPr>
        <w:t>IN PARTIAL FULFILMENT OF THE REQUIREMENTS FOR THE AWARD OF HIGHER NATIONAL DIPLOMA (HND) IN SCIENCE LABORATORY TECHNOLOGY (SLT), KWARA STATE POLYTECHNC, ILORIN,</w:t>
      </w:r>
      <w:r>
        <w:rPr>
          <w:rFonts w:ascii="Bookman Old Style" w:hAnsi="Bookman Old Style" w:cs="Tahoma"/>
          <w:b/>
          <w:i/>
          <w:sz w:val="26"/>
          <w:szCs w:val="28"/>
        </w:rPr>
        <w:t xml:space="preserve"> KWARA STATE</w:t>
      </w:r>
    </w:p>
    <w:p w:rsidR="00451360" w:rsidRDefault="00451360">
      <w:pPr>
        <w:spacing w:line="240" w:lineRule="auto"/>
        <w:rPr>
          <w:rFonts w:ascii="Monotype Corsiva" w:hAnsi="Monotype Corsiva" w:cs="Tahoma"/>
          <w:b/>
          <w:sz w:val="2"/>
        </w:rPr>
      </w:pPr>
    </w:p>
    <w:p w:rsidR="00451360" w:rsidRDefault="00451360">
      <w:pPr>
        <w:spacing w:after="0" w:line="240" w:lineRule="auto"/>
        <w:ind w:left="6480"/>
        <w:rPr>
          <w:rFonts w:ascii="Times New Roman" w:hAnsi="Times New Roman" w:cs="Times New Roman"/>
          <w:b/>
          <w:sz w:val="24"/>
          <w:szCs w:val="24"/>
        </w:rPr>
      </w:pPr>
    </w:p>
    <w:p w:rsidR="00451360" w:rsidRDefault="007450FF">
      <w:pPr>
        <w:spacing w:after="0" w:line="240" w:lineRule="auto"/>
        <w:ind w:left="6480"/>
        <w:rPr>
          <w:rFonts w:ascii="Times New Roman" w:hAnsi="Times New Roman" w:cs="Times New Roman"/>
          <w:b/>
          <w:sz w:val="32"/>
          <w:szCs w:val="32"/>
        </w:rPr>
      </w:pPr>
      <w:r>
        <w:rPr>
          <w:rFonts w:ascii="Times New Roman" w:hAnsi="Times New Roman" w:cs="Times New Roman"/>
          <w:b/>
          <w:sz w:val="24"/>
          <w:szCs w:val="24"/>
        </w:rPr>
        <w:t>JUNE</w:t>
      </w:r>
      <w:r>
        <w:rPr>
          <w:rFonts w:ascii="Times New Roman" w:hAnsi="Times New Roman" w:cs="Times New Roman"/>
          <w:b/>
          <w:sz w:val="30"/>
        </w:rPr>
        <w:t xml:space="preserve">, </w:t>
      </w:r>
      <w:r>
        <w:rPr>
          <w:rFonts w:ascii="Times New Roman" w:hAnsi="Times New Roman" w:cs="Times New Roman"/>
          <w:b/>
          <w:sz w:val="24"/>
          <w:szCs w:val="24"/>
        </w:rPr>
        <w:t>202</w:t>
      </w:r>
      <w:r>
        <w:rPr>
          <w:rFonts w:ascii="Times New Roman" w:hAnsi="Times New Roman" w:cs="Times New Roman"/>
          <w:b/>
          <w:sz w:val="24"/>
          <w:szCs w:val="24"/>
          <w:lang w:val="en-US"/>
        </w:rPr>
        <w:t>5</w:t>
      </w:r>
    </w:p>
    <w:p w:rsidR="00451360" w:rsidRDefault="00451360">
      <w:pPr>
        <w:spacing w:line="276" w:lineRule="auto"/>
        <w:jc w:val="center"/>
        <w:rPr>
          <w:rFonts w:ascii="Times New Roman" w:hAnsi="Times New Roman" w:cs="Times New Roman"/>
          <w:b/>
          <w:sz w:val="24"/>
          <w:szCs w:val="24"/>
        </w:rPr>
      </w:pPr>
    </w:p>
    <w:p w:rsidR="00451360" w:rsidRDefault="00451360">
      <w:pPr>
        <w:spacing w:line="276" w:lineRule="auto"/>
        <w:jc w:val="center"/>
        <w:rPr>
          <w:rFonts w:ascii="Times New Roman" w:hAnsi="Times New Roman" w:cs="Times New Roman"/>
          <w:b/>
          <w:sz w:val="24"/>
          <w:szCs w:val="24"/>
        </w:rPr>
      </w:pPr>
    </w:p>
    <w:p w:rsidR="00451360" w:rsidRDefault="00451360">
      <w:pPr>
        <w:spacing w:line="276" w:lineRule="auto"/>
        <w:jc w:val="center"/>
        <w:rPr>
          <w:rFonts w:ascii="Times New Roman" w:hAnsi="Times New Roman" w:cs="Times New Roman"/>
          <w:b/>
          <w:sz w:val="24"/>
          <w:szCs w:val="24"/>
        </w:rPr>
      </w:pPr>
      <w:bookmarkStart w:id="1" w:name="_GoBack"/>
      <w:bookmarkEnd w:id="1"/>
    </w:p>
    <w:p w:rsidR="00451360" w:rsidRDefault="007450FF">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451360" w:rsidRDefault="007450FF">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 xml:space="preserve">OLAOGUN KEHINDE BARAKAT </w:t>
      </w:r>
      <w:r>
        <w:rPr>
          <w:rFonts w:ascii="Times New Roman" w:hAnsi="Times New Roman" w:cs="Times New Roman"/>
          <w:sz w:val="24"/>
          <w:szCs w:val="24"/>
        </w:rPr>
        <w:t>with matric no.</w:t>
      </w:r>
      <w:r>
        <w:rPr>
          <w:rFonts w:ascii="Times New Roman" w:hAnsi="Times New Roman" w:cs="Times New Roman"/>
          <w:b/>
          <w:sz w:val="24"/>
          <w:szCs w:val="24"/>
        </w:rPr>
        <w:t xml:space="preserve"> HND/23/SLT/FT/0163,</w:t>
      </w:r>
      <w:r w:rsidR="00BD0C52">
        <w:rPr>
          <w:rFonts w:ascii="Times New Roman" w:hAnsi="Times New Roman" w:cs="Times New Roman"/>
          <w:b/>
          <w:sz w:val="24"/>
          <w:szCs w:val="24"/>
        </w:rPr>
        <w:t xml:space="preserve"> </w:t>
      </w:r>
      <w:r>
        <w:rPr>
          <w:rFonts w:ascii="Times New Roman" w:hAnsi="Times New Roman" w:cs="Times New Roman"/>
          <w:sz w:val="24"/>
          <w:szCs w:val="24"/>
        </w:rPr>
        <w:t>submitted to the Department of Science Laboratory Technology, BiochemistryUnit</w:t>
      </w:r>
      <w:r>
        <w:rPr>
          <w:rFonts w:ascii="Times New Roman" w:hAnsi="Times New Roman" w:cs="Times New Roman"/>
          <w:sz w:val="24"/>
          <w:szCs w:val="24"/>
        </w:rPr>
        <w:t>, Institute of Applied Science (IAS), Kwara State Polytechnic, Ilorin, in partial fulfilment for the requirement of the award of Higher National Diploma (HND) in Science Laboratory Technology (SLT).</w:t>
      </w:r>
    </w:p>
    <w:p w:rsidR="00451360" w:rsidRDefault="00451360">
      <w:pPr>
        <w:spacing w:line="240" w:lineRule="auto"/>
        <w:rPr>
          <w:rFonts w:ascii="Times New Roman" w:hAnsi="Times New Roman" w:cs="Times New Roman"/>
          <w:sz w:val="24"/>
          <w:szCs w:val="24"/>
        </w:rPr>
      </w:pPr>
    </w:p>
    <w:p w:rsidR="00451360" w:rsidRDefault="00451360">
      <w:pPr>
        <w:spacing w:line="240" w:lineRule="auto"/>
        <w:rPr>
          <w:rFonts w:ascii="Times New Roman" w:hAnsi="Times New Roman" w:cs="Times New Roman"/>
          <w:sz w:val="24"/>
          <w:szCs w:val="24"/>
        </w:rPr>
      </w:pPr>
    </w:p>
    <w:p w:rsidR="00451360" w:rsidRDefault="00451360">
      <w:pPr>
        <w:spacing w:line="240" w:lineRule="auto"/>
        <w:rPr>
          <w:rFonts w:ascii="Times New Roman" w:hAnsi="Times New Roman" w:cs="Times New Roman"/>
          <w:sz w:val="24"/>
          <w:szCs w:val="24"/>
        </w:rPr>
      </w:pPr>
    </w:p>
    <w:p w:rsidR="00451360" w:rsidRDefault="007450F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451360" w:rsidRDefault="007450FF">
      <w:pPr>
        <w:spacing w:after="0" w:line="240" w:lineRule="auto"/>
        <w:rPr>
          <w:rFonts w:ascii="Times New Roman" w:hAnsi="Times New Roman" w:cs="Times New Roman"/>
          <w:b/>
          <w:i/>
          <w:iCs/>
          <w:sz w:val="24"/>
          <w:szCs w:val="24"/>
        </w:rPr>
      </w:pPr>
      <w:r>
        <w:rPr>
          <w:rFonts w:ascii="Times New Roman" w:hAnsi="Times New Roman" w:cs="Times New Roman"/>
          <w:b/>
          <w:sz w:val="24"/>
          <w:szCs w:val="24"/>
        </w:rPr>
        <w:t>Mrs. Salaudee</w:t>
      </w:r>
      <w:r>
        <w:rPr>
          <w:rFonts w:ascii="Times New Roman" w:hAnsi="Times New Roman" w:cs="Times New Roman"/>
          <w:b/>
          <w:sz w:val="24"/>
          <w:szCs w:val="24"/>
        </w:rPr>
        <w:t>n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D0C52">
        <w:rPr>
          <w:rFonts w:ascii="Times New Roman" w:hAnsi="Times New Roman" w:cs="Times New Roman"/>
          <w:b/>
          <w:sz w:val="24"/>
          <w:szCs w:val="24"/>
        </w:rPr>
        <w:tab/>
      </w:r>
      <w:r w:rsidR="00BD0C5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p>
    <w:p w:rsidR="00451360" w:rsidRDefault="007450FF">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451360" w:rsidRDefault="00451360">
      <w:pPr>
        <w:spacing w:after="0" w:line="240" w:lineRule="auto"/>
        <w:rPr>
          <w:rFonts w:ascii="Times New Roman" w:hAnsi="Times New Roman" w:cs="Times New Roman"/>
          <w:i/>
          <w:sz w:val="24"/>
          <w:szCs w:val="24"/>
        </w:rPr>
      </w:pPr>
    </w:p>
    <w:p w:rsidR="00451360" w:rsidRDefault="00451360">
      <w:pPr>
        <w:spacing w:after="0" w:line="240" w:lineRule="auto"/>
        <w:rPr>
          <w:rFonts w:ascii="Times New Roman" w:hAnsi="Times New Roman" w:cs="Times New Roman"/>
          <w:i/>
          <w:sz w:val="24"/>
          <w:szCs w:val="24"/>
        </w:rPr>
      </w:pPr>
    </w:p>
    <w:p w:rsidR="00451360" w:rsidRDefault="00451360">
      <w:pPr>
        <w:spacing w:after="0" w:line="240" w:lineRule="auto"/>
        <w:rPr>
          <w:rFonts w:ascii="Times New Roman" w:hAnsi="Times New Roman" w:cs="Times New Roman"/>
          <w:i/>
          <w:sz w:val="24"/>
          <w:szCs w:val="24"/>
        </w:rPr>
      </w:pPr>
    </w:p>
    <w:p w:rsidR="00451360" w:rsidRDefault="00451360">
      <w:pPr>
        <w:spacing w:after="0" w:line="240" w:lineRule="auto"/>
        <w:rPr>
          <w:rFonts w:ascii="Times New Roman" w:hAnsi="Times New Roman" w:cs="Times New Roman"/>
          <w:b/>
          <w:sz w:val="24"/>
          <w:szCs w:val="24"/>
        </w:rPr>
      </w:pPr>
    </w:p>
    <w:p w:rsidR="00451360" w:rsidRDefault="00451360">
      <w:pPr>
        <w:spacing w:after="0" w:line="240" w:lineRule="auto"/>
        <w:rPr>
          <w:rFonts w:ascii="Times New Roman" w:hAnsi="Times New Roman" w:cs="Times New Roman"/>
          <w:sz w:val="24"/>
          <w:szCs w:val="24"/>
        </w:rPr>
      </w:pPr>
      <w:bookmarkStart w:id="2" w:name="_Hlk172899642"/>
    </w:p>
    <w:p w:rsidR="00451360" w:rsidRDefault="007450F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451360" w:rsidRDefault="007450FF">
      <w:pPr>
        <w:spacing w:after="0" w:line="240" w:lineRule="auto"/>
        <w:rPr>
          <w:rFonts w:ascii="Times New Roman" w:hAnsi="Times New Roman" w:cs="Times New Roman"/>
          <w:b/>
          <w:sz w:val="24"/>
          <w:szCs w:val="24"/>
        </w:rPr>
      </w:pPr>
      <w:r>
        <w:rPr>
          <w:rFonts w:ascii="Times New Roman" w:hAnsi="Times New Roman" w:cs="Times New Roman"/>
          <w:b/>
          <w:sz w:val="24"/>
          <w:szCs w:val="24"/>
        </w:rPr>
        <w:t>Mrs. Salaudeen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D0C52">
        <w:rPr>
          <w:rFonts w:ascii="Times New Roman" w:hAnsi="Times New Roman" w:cs="Times New Roman"/>
          <w:b/>
          <w:sz w:val="24"/>
          <w:szCs w:val="24"/>
        </w:rPr>
        <w:tab/>
      </w:r>
      <w:r w:rsidR="00BD0C5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451360" w:rsidRDefault="007450FF">
      <w:pPr>
        <w:spacing w:after="0" w:line="240" w:lineRule="auto"/>
        <w:rPr>
          <w:rFonts w:ascii="Times New Roman" w:hAnsi="Times New Roman" w:cs="Times New Roman"/>
          <w:b/>
          <w:bCs/>
          <w:i/>
          <w:sz w:val="24"/>
          <w:szCs w:val="24"/>
        </w:rPr>
      </w:pPr>
      <w:r>
        <w:rPr>
          <w:rFonts w:ascii="Times New Roman" w:hAnsi="Times New Roman" w:cs="Times New Roman"/>
          <w:bCs/>
          <w:i/>
          <w:sz w:val="24"/>
          <w:szCs w:val="24"/>
        </w:rPr>
        <w:t>HOU, Biochemistry</w:t>
      </w:r>
    </w:p>
    <w:bookmarkEnd w:id="2"/>
    <w:p w:rsidR="00451360" w:rsidRDefault="00451360">
      <w:pPr>
        <w:spacing w:after="0" w:line="240" w:lineRule="auto"/>
        <w:rPr>
          <w:rFonts w:ascii="Times New Roman" w:hAnsi="Times New Roman" w:cs="Times New Roman"/>
          <w:sz w:val="24"/>
          <w:szCs w:val="24"/>
        </w:rPr>
      </w:pPr>
    </w:p>
    <w:p w:rsidR="00451360" w:rsidRDefault="00451360">
      <w:pPr>
        <w:spacing w:after="0" w:line="240" w:lineRule="auto"/>
        <w:rPr>
          <w:rFonts w:ascii="Times New Roman" w:hAnsi="Times New Roman" w:cs="Times New Roman"/>
          <w:sz w:val="24"/>
          <w:szCs w:val="24"/>
        </w:rPr>
      </w:pPr>
    </w:p>
    <w:p w:rsidR="00451360" w:rsidRDefault="00451360">
      <w:pPr>
        <w:spacing w:after="0" w:line="240" w:lineRule="auto"/>
        <w:rPr>
          <w:rFonts w:ascii="Times New Roman" w:hAnsi="Times New Roman" w:cs="Times New Roman"/>
          <w:sz w:val="24"/>
          <w:szCs w:val="24"/>
        </w:rPr>
      </w:pPr>
    </w:p>
    <w:p w:rsidR="00451360" w:rsidRDefault="00451360">
      <w:pPr>
        <w:spacing w:after="0" w:line="240" w:lineRule="auto"/>
        <w:rPr>
          <w:rFonts w:ascii="Times New Roman" w:hAnsi="Times New Roman" w:cs="Times New Roman"/>
          <w:sz w:val="24"/>
          <w:szCs w:val="24"/>
        </w:rPr>
      </w:pPr>
    </w:p>
    <w:p w:rsidR="00451360" w:rsidRDefault="00451360">
      <w:pPr>
        <w:spacing w:after="0" w:line="240" w:lineRule="auto"/>
        <w:rPr>
          <w:rFonts w:ascii="Times New Roman" w:hAnsi="Times New Roman" w:cs="Times New Roman"/>
          <w:sz w:val="24"/>
          <w:szCs w:val="24"/>
        </w:rPr>
      </w:pPr>
    </w:p>
    <w:p w:rsidR="00451360" w:rsidRDefault="00451360">
      <w:pPr>
        <w:spacing w:after="0" w:line="240" w:lineRule="auto"/>
        <w:rPr>
          <w:rFonts w:ascii="Times New Roman" w:hAnsi="Times New Roman" w:cs="Times New Roman"/>
          <w:sz w:val="24"/>
          <w:szCs w:val="24"/>
        </w:rPr>
      </w:pPr>
    </w:p>
    <w:p w:rsidR="00451360" w:rsidRDefault="007450F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451360" w:rsidRDefault="007450FF">
      <w:pPr>
        <w:spacing w:after="0" w:line="240" w:lineRule="auto"/>
        <w:rPr>
          <w:rFonts w:ascii="Times New Roman" w:hAnsi="Times New Roman" w:cs="Times New Roman"/>
          <w:b/>
          <w:sz w:val="24"/>
          <w:szCs w:val="24"/>
        </w:rPr>
      </w:pP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D0C52">
        <w:rPr>
          <w:rFonts w:ascii="Times New Roman" w:hAnsi="Times New Roman" w:cs="Times New Roman"/>
          <w:b/>
          <w:sz w:val="24"/>
          <w:szCs w:val="24"/>
        </w:rPr>
        <w:tab/>
      </w:r>
      <w:r w:rsidR="00BD0C5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51360" w:rsidRDefault="007450FF">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r>
        <w:rPr>
          <w:rFonts w:ascii="Times New Roman" w:hAnsi="Times New Roman" w:cs="Times New Roman"/>
          <w:i/>
          <w:sz w:val="24"/>
          <w:szCs w:val="24"/>
          <w:lang w:val="en-US"/>
        </w:rPr>
        <w:t xml:space="preserve"> (SLT)</w:t>
      </w:r>
    </w:p>
    <w:p w:rsidR="00451360" w:rsidRDefault="00451360">
      <w:pPr>
        <w:spacing w:after="0" w:line="240" w:lineRule="auto"/>
        <w:rPr>
          <w:rFonts w:ascii="Times New Roman" w:hAnsi="Times New Roman" w:cs="Times New Roman"/>
          <w:i/>
          <w:sz w:val="24"/>
          <w:szCs w:val="24"/>
        </w:rPr>
      </w:pPr>
    </w:p>
    <w:p w:rsidR="00451360" w:rsidRDefault="00451360">
      <w:pPr>
        <w:spacing w:after="0" w:line="240" w:lineRule="auto"/>
        <w:rPr>
          <w:rFonts w:ascii="Times New Roman" w:hAnsi="Times New Roman" w:cs="Times New Roman"/>
          <w:i/>
          <w:sz w:val="24"/>
          <w:szCs w:val="24"/>
        </w:rPr>
      </w:pPr>
    </w:p>
    <w:p w:rsidR="00451360" w:rsidRDefault="00451360">
      <w:pPr>
        <w:spacing w:after="0" w:line="240" w:lineRule="auto"/>
        <w:rPr>
          <w:rFonts w:ascii="Times New Roman" w:hAnsi="Times New Roman" w:cs="Times New Roman"/>
          <w:i/>
          <w:sz w:val="24"/>
          <w:szCs w:val="24"/>
        </w:rPr>
      </w:pPr>
    </w:p>
    <w:p w:rsidR="00451360" w:rsidRDefault="007450F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rsidR="00451360" w:rsidRDefault="007450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sz w:val="24"/>
          <w:szCs w:val="24"/>
        </w:rPr>
        <w:t>project is dedicated to Almighty Allah, the provider and sustainers of life, Whose grace has made this journey of my Higher National Diploma (HND) possible, and also to my parents Mr and Mrs Olaogun, my pillar of support. May Allah continue to bless and pr</w:t>
      </w:r>
      <w:r>
        <w:rPr>
          <w:rFonts w:ascii="Times New Roman" w:hAnsi="Times New Roman" w:cs="Times New Roman"/>
          <w:sz w:val="24"/>
          <w:szCs w:val="24"/>
        </w:rPr>
        <w:t>otect you.</w:t>
      </w: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b/>
          <w:sz w:val="24"/>
          <w:szCs w:val="24"/>
        </w:rPr>
      </w:pPr>
    </w:p>
    <w:p w:rsidR="00451360" w:rsidRDefault="00451360">
      <w:pPr>
        <w:jc w:val="center"/>
        <w:rPr>
          <w:rFonts w:ascii="Times New Roman" w:hAnsi="Times New Roman" w:cs="Times New Roman"/>
          <w:b/>
          <w:sz w:val="24"/>
          <w:szCs w:val="24"/>
        </w:rPr>
      </w:pPr>
    </w:p>
    <w:p w:rsidR="00451360" w:rsidRDefault="00451360">
      <w:pPr>
        <w:jc w:val="center"/>
        <w:rPr>
          <w:rFonts w:ascii="Times New Roman" w:hAnsi="Times New Roman" w:cs="Times New Roman"/>
          <w:b/>
          <w:sz w:val="24"/>
          <w:szCs w:val="24"/>
        </w:rPr>
      </w:pPr>
    </w:p>
    <w:p w:rsidR="00451360" w:rsidRDefault="00451360">
      <w:pPr>
        <w:jc w:val="center"/>
        <w:rPr>
          <w:rFonts w:ascii="Times New Roman" w:hAnsi="Times New Roman" w:cs="Times New Roman"/>
          <w:b/>
          <w:sz w:val="24"/>
          <w:szCs w:val="24"/>
        </w:rPr>
      </w:pPr>
    </w:p>
    <w:p w:rsidR="00451360" w:rsidRDefault="00451360">
      <w:pPr>
        <w:jc w:val="center"/>
        <w:rPr>
          <w:rFonts w:ascii="Times New Roman" w:hAnsi="Times New Roman" w:cs="Times New Roman"/>
          <w:b/>
          <w:sz w:val="24"/>
          <w:szCs w:val="24"/>
        </w:rPr>
      </w:pPr>
    </w:p>
    <w:p w:rsidR="00451360" w:rsidRDefault="00451360">
      <w:pPr>
        <w:jc w:val="center"/>
        <w:rPr>
          <w:rFonts w:ascii="Times New Roman" w:hAnsi="Times New Roman" w:cs="Times New Roman"/>
          <w:b/>
          <w:sz w:val="24"/>
          <w:szCs w:val="24"/>
        </w:rPr>
      </w:pPr>
    </w:p>
    <w:p w:rsidR="00451360" w:rsidRDefault="00451360">
      <w:pPr>
        <w:jc w:val="center"/>
        <w:rPr>
          <w:rFonts w:ascii="Times New Roman" w:hAnsi="Times New Roman" w:cs="Times New Roman"/>
          <w:b/>
          <w:sz w:val="24"/>
          <w:szCs w:val="24"/>
        </w:rPr>
      </w:pPr>
    </w:p>
    <w:p w:rsidR="00451360" w:rsidRDefault="00451360">
      <w:pPr>
        <w:jc w:val="center"/>
        <w:rPr>
          <w:rFonts w:ascii="Times New Roman" w:hAnsi="Times New Roman" w:cs="Times New Roman"/>
          <w:b/>
          <w:sz w:val="24"/>
          <w:szCs w:val="24"/>
        </w:rPr>
      </w:pPr>
    </w:p>
    <w:p w:rsidR="00451360" w:rsidRDefault="00451360">
      <w:pPr>
        <w:jc w:val="center"/>
        <w:rPr>
          <w:rFonts w:ascii="Times New Roman" w:hAnsi="Times New Roman" w:cs="Times New Roman"/>
          <w:b/>
          <w:sz w:val="24"/>
          <w:szCs w:val="24"/>
        </w:rPr>
      </w:pPr>
    </w:p>
    <w:p w:rsidR="00451360" w:rsidRDefault="007450FF">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451360" w:rsidRDefault="007450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indeed thankful and grateful to Almighty Allah for giving me the opportunity, courage, energy, grace, and assistance needed to successfully achieve one of my desired academic heights in life.</w:t>
      </w:r>
    </w:p>
    <w:p w:rsidR="00451360" w:rsidRDefault="007450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humility and appreciation, my foremost acknowledgement goes to my amiable supervisor, Mrs. Salaudeen K.A, who, despite her busy schedule, found time to guide and mentor me in my quest to achieve excellence. Hence, she has played a pivotal role in brin</w:t>
      </w:r>
      <w:r>
        <w:rPr>
          <w:rFonts w:ascii="Times New Roman" w:hAnsi="Times New Roman" w:cs="Times New Roman"/>
          <w:sz w:val="24"/>
          <w:szCs w:val="24"/>
        </w:rPr>
        <w:t xml:space="preserve">ging this study to completion. I pray that Allah, in His boundless mercy, fulfil all her heart desires. </w:t>
      </w:r>
    </w:p>
    <w:p w:rsidR="00451360" w:rsidRDefault="007450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extend mg heartfelt gratitude to all my lecturers in the Department of Biochemistry, Kwara State Polytechnic, Ilorin, may Allah bless you all abundan</w:t>
      </w:r>
      <w:r>
        <w:rPr>
          <w:rFonts w:ascii="Times New Roman" w:hAnsi="Times New Roman" w:cs="Times New Roman"/>
          <w:sz w:val="24"/>
          <w:szCs w:val="24"/>
        </w:rPr>
        <w:t xml:space="preserve">tly. </w:t>
      </w:r>
    </w:p>
    <w:p w:rsidR="00451360" w:rsidRDefault="007450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express my sincere appreciation to my parents, Mr. and Mrs. Olaogun, for their constant support and prayers, I pray you live long to eat the fruits of your labour (Amin).</w:t>
      </w:r>
    </w:p>
    <w:p w:rsidR="00451360" w:rsidRDefault="007450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appreciation also goes to my aunt, Mrs. AbdulKareem-Ibirinoy</w:t>
      </w:r>
      <w:r>
        <w:rPr>
          <w:rFonts w:ascii="Times New Roman" w:hAnsi="Times New Roman" w:cs="Times New Roman"/>
          <w:sz w:val="24"/>
          <w:szCs w:val="24"/>
        </w:rPr>
        <w:t>e Shade Bilqis, whose love, support, and encouragement have been a constant source of inspiration, may Allah perfect all that concerns you. And to my siblings may Almighty Allah bless you all.</w:t>
      </w:r>
    </w:p>
    <w:p w:rsidR="00451360" w:rsidRDefault="007450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I extend my heartfelt thanks and blessings to my fellow</w:t>
      </w:r>
      <w:r>
        <w:rPr>
          <w:rFonts w:ascii="Times New Roman" w:hAnsi="Times New Roman" w:cs="Times New Roman"/>
          <w:sz w:val="24"/>
          <w:szCs w:val="24"/>
        </w:rPr>
        <w:t xml:space="preserve"> students for their camaraderie and support, I am deeply grateful. May Allah bless us abundantly on our individual journeys.</w:t>
      </w: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p w:rsidR="00451360" w:rsidRDefault="00451360">
      <w:pPr>
        <w:jc w:val="center"/>
        <w:rPr>
          <w:rFonts w:ascii="Times New Roman" w:hAnsi="Times New Roman" w:cs="Times New Roman"/>
          <w:sz w:val="24"/>
          <w:szCs w:val="24"/>
        </w:rPr>
      </w:pPr>
    </w:p>
    <w:bookmarkEnd w:id="0"/>
    <w:p w:rsidR="00451360" w:rsidRDefault="007450F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LIST OF FIGURES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Fig1.    A Diagram of the liver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 2. Metabolism of Paracetamol</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11</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 3: Mechanism of </w:t>
      </w:r>
      <w:r>
        <w:rPr>
          <w:rFonts w:ascii="Times New Roman" w:hAnsi="Times New Roman" w:cs="Times New Roman"/>
          <w:bCs/>
          <w:sz w:val="24"/>
          <w:szCs w:val="24"/>
          <w:lang w:val="en-US"/>
        </w:rPr>
        <w:t>Paracetamol Hepatotoxicity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Figure 4: Effect Of Treatment On Liver Total Proteins Concentration (mg/ml)</w:t>
      </w:r>
      <w:r>
        <w:rPr>
          <w:rFonts w:ascii="Times New Roman" w:hAnsi="Times New Roman" w:cs="Times New Roman"/>
          <w:bCs/>
          <w:sz w:val="24"/>
          <w:szCs w:val="24"/>
          <w:lang w:val="en-US"/>
        </w:rPr>
        <w:tab/>
      </w:r>
      <w:r>
        <w:rPr>
          <w:rFonts w:ascii="Times New Roman" w:hAnsi="Times New Roman" w:cs="Times New Roman"/>
          <w:bCs/>
          <w:sz w:val="24"/>
          <w:szCs w:val="24"/>
          <w:lang w:val="en-US"/>
        </w:rPr>
        <w:tab/>
        <w:t>35</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5: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GSH Concentration (µg/ml)in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Paracetamol Induced Chronic Hepatotoxicity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36</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Figure 6</w:t>
      </w:r>
      <w:r>
        <w:rPr>
          <w:rFonts w:ascii="Times New Roman" w:hAnsi="Times New Roman" w:cs="Times New Roman"/>
          <w:bCs/>
          <w:sz w:val="24"/>
          <w:szCs w:val="24"/>
          <w:lang w:val="en-US"/>
        </w:rPr>
        <w:t xml:space="preserve">: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Superoxide Dismutase Enzyme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Activity (mmol/min/mg protein) in Paracetamol Induced Chronic Hepatotoxicity Rats</w:t>
      </w:r>
      <w:r>
        <w:rPr>
          <w:rFonts w:ascii="Times New Roman" w:hAnsi="Times New Roman" w:cs="Times New Roman"/>
          <w:bCs/>
          <w:sz w:val="24"/>
          <w:szCs w:val="24"/>
          <w:lang w:val="en-US"/>
        </w:rPr>
        <w:tab/>
        <w:t>37</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7: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Catalase Enzyme Activity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(mmol/min/mg protein) in Parac</w:t>
      </w:r>
      <w:r>
        <w:rPr>
          <w:rFonts w:ascii="Times New Roman" w:hAnsi="Times New Roman" w:cs="Times New Roman"/>
          <w:bCs/>
          <w:sz w:val="24"/>
          <w:szCs w:val="24"/>
          <w:lang w:val="en-US"/>
        </w:rPr>
        <w:t>etamol Induced Chronic Hepatotoxicity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t>38</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8: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MDA concentration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(nmol MDA/mg protein) in Paracetamol Induced Chronic Hepatotoxicity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t>39</w:t>
      </w:r>
    </w:p>
    <w:p w:rsidR="00451360" w:rsidRDefault="00451360">
      <w:pPr>
        <w:spacing w:line="360" w:lineRule="auto"/>
        <w:jc w:val="both"/>
        <w:rPr>
          <w:rFonts w:ascii="Times New Roman" w:hAnsi="Times New Roman" w:cs="Times New Roman"/>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451360">
      <w:pPr>
        <w:spacing w:line="360" w:lineRule="auto"/>
        <w:jc w:val="center"/>
        <w:rPr>
          <w:rFonts w:ascii="Times New Roman" w:hAnsi="Times New Roman" w:cs="Times New Roman"/>
          <w:b/>
          <w:bCs/>
          <w:sz w:val="24"/>
          <w:szCs w:val="24"/>
          <w:lang w:val="en-US"/>
        </w:rPr>
      </w:pPr>
    </w:p>
    <w:p w:rsidR="00451360" w:rsidRDefault="007450F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OF CONTENTS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Title page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w:t>
      </w:r>
      <w:r>
        <w:rPr>
          <w:rFonts w:ascii="Times New Roman" w:hAnsi="Times New Roman" w:cs="Times New Roman"/>
          <w:bCs/>
          <w:sz w:val="24"/>
          <w:szCs w:val="24"/>
          <w:lang w:val="en-US"/>
        </w:rPr>
        <w:tab/>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Certification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ii</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Dedication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iii</w:t>
      </w:r>
      <w:r>
        <w:rPr>
          <w:rFonts w:ascii="Times New Roman" w:hAnsi="Times New Roman" w:cs="Times New Roman"/>
          <w:bCs/>
          <w:sz w:val="24"/>
          <w:szCs w:val="24"/>
          <w:lang w:val="en-US"/>
        </w:rPr>
        <w:tab/>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Acknowledgement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iv</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List of Figures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of Content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vi</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Abstract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viii</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ONE: INTRODUCTION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1.1 </w:t>
      </w:r>
      <w:r>
        <w:rPr>
          <w:rFonts w:ascii="Times New Roman" w:hAnsi="Times New Roman" w:cs="Times New Roman"/>
          <w:bCs/>
          <w:sz w:val="24"/>
          <w:szCs w:val="24"/>
          <w:lang w:val="en-US"/>
        </w:rPr>
        <w:tab/>
        <w:t>Background to the Study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1.2 </w:t>
      </w:r>
      <w:r>
        <w:rPr>
          <w:rFonts w:ascii="Times New Roman" w:hAnsi="Times New Roman" w:cs="Times New Roman"/>
          <w:bCs/>
          <w:sz w:val="24"/>
          <w:szCs w:val="24"/>
          <w:lang w:val="en-US"/>
        </w:rPr>
        <w:tab/>
        <w:t>Statement of the Probl</w:t>
      </w:r>
      <w:r>
        <w:rPr>
          <w:rFonts w:ascii="Times New Roman" w:hAnsi="Times New Roman" w:cs="Times New Roman"/>
          <w:bCs/>
          <w:sz w:val="24"/>
          <w:szCs w:val="24"/>
          <w:lang w:val="en-US"/>
        </w:rPr>
        <w:t>em</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1.3 </w:t>
      </w:r>
      <w:r>
        <w:rPr>
          <w:rFonts w:ascii="Times New Roman" w:hAnsi="Times New Roman" w:cs="Times New Roman"/>
          <w:bCs/>
          <w:sz w:val="24"/>
          <w:szCs w:val="24"/>
          <w:lang w:val="en-US"/>
        </w:rPr>
        <w:tab/>
        <w:t>Aim and Objectives of study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TWO: LITERATURE REVIEW</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2.1</w:t>
      </w:r>
      <w:r>
        <w:rPr>
          <w:rFonts w:ascii="Times New Roman" w:hAnsi="Times New Roman" w:cs="Times New Roman"/>
          <w:bCs/>
          <w:sz w:val="24"/>
          <w:szCs w:val="24"/>
          <w:lang w:val="en-US"/>
        </w:rPr>
        <w:tab/>
        <w:t>The Liver Structure and Its Function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2.1.1  </w:t>
      </w:r>
      <w:r>
        <w:rPr>
          <w:rFonts w:ascii="Times New Roman" w:hAnsi="Times New Roman" w:cs="Times New Roman"/>
          <w:bCs/>
          <w:sz w:val="24"/>
          <w:szCs w:val="24"/>
          <w:lang w:val="en-US"/>
        </w:rPr>
        <w:tab/>
        <w:t>Functions of Liver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2.1.2   </w:t>
      </w:r>
      <w:r>
        <w:rPr>
          <w:rFonts w:ascii="Times New Roman" w:hAnsi="Times New Roman" w:cs="Times New Roman"/>
          <w:bCs/>
          <w:sz w:val="24"/>
          <w:szCs w:val="24"/>
          <w:lang w:val="en-US"/>
        </w:rPr>
        <w:tab/>
        <w:t>Liver Disease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5</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2.2 </w:t>
      </w:r>
      <w:r>
        <w:rPr>
          <w:rFonts w:ascii="Times New Roman" w:hAnsi="Times New Roman" w:cs="Times New Roman"/>
          <w:bCs/>
          <w:sz w:val="24"/>
          <w:szCs w:val="24"/>
          <w:lang w:val="en-US"/>
        </w:rPr>
        <w:tab/>
        <w:t>Hepatotoxicity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5</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2.2.1  </w:t>
      </w:r>
      <w:r>
        <w:rPr>
          <w:rFonts w:ascii="Times New Roman" w:hAnsi="Times New Roman" w:cs="Times New Roman"/>
          <w:bCs/>
          <w:sz w:val="24"/>
          <w:szCs w:val="24"/>
          <w:lang w:val="en-US"/>
        </w:rPr>
        <w:tab/>
        <w:t>Causes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6</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2.2.2</w:t>
      </w:r>
      <w:r>
        <w:rPr>
          <w:rFonts w:ascii="Times New Roman" w:hAnsi="Times New Roman" w:cs="Times New Roman"/>
          <w:bCs/>
          <w:sz w:val="24"/>
          <w:szCs w:val="24"/>
          <w:lang w:val="en-US"/>
        </w:rPr>
        <w:tab/>
        <w:t>Types of Hepatotoxicity of Based on Mechanism</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8</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2.2.3</w:t>
      </w:r>
      <w:r>
        <w:rPr>
          <w:rFonts w:ascii="Times New Roman" w:hAnsi="Times New Roman" w:cs="Times New Roman"/>
          <w:bCs/>
          <w:sz w:val="24"/>
          <w:szCs w:val="24"/>
          <w:lang w:val="en-US"/>
        </w:rPr>
        <w:tab/>
        <w:t xml:space="preserve">Overview of Paracetamol Metabolism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9</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2.2.4</w:t>
      </w:r>
      <w:r>
        <w:rPr>
          <w:rFonts w:ascii="Times New Roman" w:hAnsi="Times New Roman" w:cs="Times New Roman"/>
          <w:bCs/>
          <w:sz w:val="24"/>
          <w:szCs w:val="24"/>
          <w:lang w:val="en-US"/>
        </w:rPr>
        <w:tab/>
        <w:t xml:space="preserve">Mechanism of Paracetamol Hepatotoxicity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11</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2.3</w:t>
      </w:r>
      <w:r>
        <w:rPr>
          <w:rFonts w:ascii="Times New Roman" w:hAnsi="Times New Roman" w:cs="Times New Roman"/>
          <w:bCs/>
          <w:sz w:val="24"/>
          <w:szCs w:val="24"/>
          <w:lang w:val="en-US"/>
        </w:rPr>
        <w:tab/>
        <w:t>Overview of</w:t>
      </w:r>
      <w:r>
        <w:rPr>
          <w:rFonts w:ascii="Times New Roman" w:hAnsi="Times New Roman" w:cs="Times New Roman"/>
          <w:bCs/>
          <w:i/>
          <w:iCs/>
          <w:sz w:val="24"/>
          <w:szCs w:val="24"/>
          <w:lang w:val="en-US"/>
        </w:rPr>
        <w:t xml:space="preserve"> 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BD0C52">
        <w:rPr>
          <w:rFonts w:ascii="Times New Roman" w:hAnsi="Times New Roman" w:cs="Times New Roman"/>
          <w:bCs/>
          <w:sz w:val="24"/>
          <w:szCs w:val="24"/>
          <w:lang w:val="en-US"/>
        </w:rPr>
        <w:tab/>
      </w:r>
      <w:r>
        <w:rPr>
          <w:rFonts w:ascii="Times New Roman" w:hAnsi="Times New Roman" w:cs="Times New Roman"/>
          <w:bCs/>
          <w:sz w:val="24"/>
          <w:szCs w:val="24"/>
          <w:lang w:val="en-US"/>
        </w:rPr>
        <w:t>12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2.4</w:t>
      </w:r>
      <w:r>
        <w:rPr>
          <w:rFonts w:ascii="Times New Roman" w:hAnsi="Times New Roman" w:cs="Times New Roman"/>
          <w:bCs/>
          <w:sz w:val="24"/>
          <w:szCs w:val="24"/>
          <w:lang w:val="en-US"/>
        </w:rPr>
        <w:tab/>
        <w:t xml:space="preserve">Pharmacological Properties of </w:t>
      </w:r>
      <w:r>
        <w:rPr>
          <w:rFonts w:ascii="Times New Roman" w:hAnsi="Times New Roman" w:cs="Times New Roman"/>
          <w:bCs/>
          <w:i/>
          <w:sz w:val="24"/>
          <w:szCs w:val="24"/>
          <w:lang w:val="en-US"/>
        </w:rPr>
        <w:t>Curcuma Longa</w:t>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sz w:val="24"/>
          <w:szCs w:val="24"/>
          <w:lang w:val="en-US"/>
        </w:rPr>
        <w:t>13</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2.5</w:t>
      </w:r>
      <w:r>
        <w:rPr>
          <w:rFonts w:ascii="Times New Roman" w:hAnsi="Times New Roman" w:cs="Times New Roman"/>
          <w:bCs/>
          <w:sz w:val="24"/>
          <w:szCs w:val="24"/>
          <w:lang w:val="en-US"/>
        </w:rPr>
        <w:tab/>
        <w:t xml:space="preserve">Mechanism of action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16</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2.6</w:t>
      </w:r>
      <w:r>
        <w:rPr>
          <w:rFonts w:ascii="Times New Roman" w:hAnsi="Times New Roman" w:cs="Times New Roman"/>
          <w:bCs/>
          <w:sz w:val="24"/>
          <w:szCs w:val="24"/>
          <w:lang w:val="en-US"/>
        </w:rPr>
        <w:tab/>
        <w:t xml:space="preserve">Previous Studies on the Hepatoprotective Effects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t>18</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2.7</w:t>
      </w:r>
      <w:r>
        <w:rPr>
          <w:rFonts w:ascii="Times New Roman" w:hAnsi="Times New Roman" w:cs="Times New Roman"/>
          <w:bCs/>
          <w:sz w:val="24"/>
          <w:szCs w:val="24"/>
          <w:lang w:val="en-US"/>
        </w:rPr>
        <w:tab/>
        <w:t>Role of Antioxidants in Liver Protection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18</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THREE: MATERIALS AND METHODS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 </w:t>
      </w:r>
      <w:r>
        <w:rPr>
          <w:rFonts w:ascii="Times New Roman" w:hAnsi="Times New Roman" w:cs="Times New Roman"/>
          <w:bCs/>
          <w:sz w:val="24"/>
          <w:szCs w:val="24"/>
          <w:lang w:val="en-US"/>
        </w:rPr>
        <w:tab/>
        <w:t>Chemicals and reagents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22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3.2 </w:t>
      </w:r>
      <w:r>
        <w:rPr>
          <w:rFonts w:ascii="Times New Roman" w:hAnsi="Times New Roman" w:cs="Times New Roman"/>
          <w:bCs/>
          <w:sz w:val="24"/>
          <w:szCs w:val="24"/>
          <w:lang w:val="en-US"/>
        </w:rPr>
        <w:tab/>
        <w:t>Apparatus / Equipments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3.3 </w:t>
      </w:r>
      <w:r>
        <w:rPr>
          <w:rFonts w:ascii="Times New Roman" w:hAnsi="Times New Roman" w:cs="Times New Roman"/>
          <w:bCs/>
          <w:sz w:val="24"/>
          <w:szCs w:val="24"/>
          <w:lang w:val="en-US"/>
        </w:rPr>
        <w:tab/>
        <w:t>Plant material collection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3.4 </w:t>
      </w:r>
      <w:r>
        <w:rPr>
          <w:rFonts w:ascii="Times New Roman" w:hAnsi="Times New Roman" w:cs="Times New Roman"/>
          <w:bCs/>
          <w:sz w:val="24"/>
          <w:szCs w:val="24"/>
          <w:lang w:val="en-US"/>
        </w:rPr>
        <w:tab/>
        <w:t xml:space="preserve">Experimental Animals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3.5 </w:t>
      </w:r>
      <w:r>
        <w:rPr>
          <w:rFonts w:ascii="Times New Roman" w:hAnsi="Times New Roman" w:cs="Times New Roman"/>
          <w:bCs/>
          <w:sz w:val="24"/>
          <w:szCs w:val="24"/>
          <w:lang w:val="en-US"/>
        </w:rPr>
        <w:tab/>
        <w:t>Methodology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3.6 </w:t>
      </w:r>
      <w:r>
        <w:rPr>
          <w:rFonts w:ascii="Times New Roman" w:hAnsi="Times New Roman" w:cs="Times New Roman"/>
          <w:bCs/>
          <w:sz w:val="24"/>
          <w:szCs w:val="24"/>
          <w:lang w:val="en-US"/>
        </w:rPr>
        <w:tab/>
        <w:t>Qualitative  phytochemical Analysis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3.7 </w:t>
      </w:r>
      <w:r>
        <w:rPr>
          <w:rFonts w:ascii="Times New Roman" w:hAnsi="Times New Roman" w:cs="Times New Roman"/>
          <w:bCs/>
          <w:sz w:val="24"/>
          <w:szCs w:val="24"/>
          <w:lang w:val="en-US"/>
        </w:rPr>
        <w:tab/>
        <w:t>Experimental Design and grouping</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24</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 </w:t>
      </w:r>
      <w:r>
        <w:rPr>
          <w:rFonts w:ascii="Times New Roman" w:hAnsi="Times New Roman" w:cs="Times New Roman"/>
          <w:bCs/>
          <w:sz w:val="24"/>
          <w:szCs w:val="24"/>
          <w:lang w:val="en-US"/>
        </w:rPr>
        <w:tab/>
        <w:t>Hepati</w:t>
      </w:r>
      <w:r>
        <w:rPr>
          <w:rFonts w:ascii="Times New Roman" w:hAnsi="Times New Roman" w:cs="Times New Roman"/>
          <w:bCs/>
          <w:sz w:val="24"/>
          <w:szCs w:val="24"/>
          <w:lang w:val="en-US"/>
        </w:rPr>
        <w:t>c biomarker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24</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3.8.1 </w:t>
      </w:r>
      <w:r>
        <w:rPr>
          <w:rFonts w:ascii="Times New Roman" w:hAnsi="Times New Roman" w:cs="Times New Roman"/>
          <w:bCs/>
          <w:sz w:val="24"/>
          <w:szCs w:val="24"/>
          <w:lang w:val="en-US"/>
        </w:rPr>
        <w:tab/>
        <w:t>ALT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25</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3.8.2 </w:t>
      </w:r>
      <w:r>
        <w:rPr>
          <w:rFonts w:ascii="Times New Roman" w:hAnsi="Times New Roman" w:cs="Times New Roman"/>
          <w:bCs/>
          <w:sz w:val="24"/>
          <w:szCs w:val="24"/>
          <w:lang w:val="en-US"/>
        </w:rPr>
        <w:tab/>
        <w:t>AST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25</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3.8.3  </w:t>
      </w:r>
      <w:r>
        <w:rPr>
          <w:rFonts w:ascii="Times New Roman" w:hAnsi="Times New Roman" w:cs="Times New Roman"/>
          <w:bCs/>
          <w:sz w:val="24"/>
          <w:szCs w:val="24"/>
          <w:lang w:val="en-US"/>
        </w:rPr>
        <w:tab/>
        <w:t>ALP</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26</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 </w:t>
      </w:r>
      <w:r>
        <w:rPr>
          <w:rFonts w:ascii="Times New Roman" w:hAnsi="Times New Roman" w:cs="Times New Roman"/>
          <w:bCs/>
          <w:sz w:val="24"/>
          <w:szCs w:val="24"/>
          <w:lang w:val="en-US"/>
        </w:rPr>
        <w:tab/>
        <w:t>Antioxidant Assay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27</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3.9.1 </w:t>
      </w:r>
      <w:r>
        <w:rPr>
          <w:rFonts w:ascii="Times New Roman" w:hAnsi="Times New Roman" w:cs="Times New Roman"/>
          <w:bCs/>
          <w:sz w:val="24"/>
          <w:szCs w:val="24"/>
          <w:lang w:val="en-US"/>
        </w:rPr>
        <w:tab/>
        <w:t>SOD</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27</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3.9.2 </w:t>
      </w:r>
      <w:r>
        <w:rPr>
          <w:rFonts w:ascii="Times New Roman" w:hAnsi="Times New Roman" w:cs="Times New Roman"/>
          <w:bCs/>
          <w:sz w:val="24"/>
          <w:szCs w:val="24"/>
          <w:lang w:val="en-US"/>
        </w:rPr>
        <w:tab/>
        <w:t>CAT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28</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3.9.3. </w:t>
      </w:r>
      <w:r>
        <w:rPr>
          <w:rFonts w:ascii="Times New Roman" w:hAnsi="Times New Roman" w:cs="Times New Roman"/>
          <w:bCs/>
          <w:sz w:val="24"/>
          <w:szCs w:val="24"/>
          <w:lang w:val="en-US"/>
        </w:rPr>
        <w:tab/>
        <w:t>MDA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29</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3.9.3. </w:t>
      </w:r>
      <w:r>
        <w:rPr>
          <w:rFonts w:ascii="Times New Roman" w:hAnsi="Times New Roman" w:cs="Times New Roman"/>
          <w:bCs/>
          <w:sz w:val="24"/>
          <w:szCs w:val="24"/>
          <w:lang w:val="en-US"/>
        </w:rPr>
        <w:tab/>
        <w:t>GSH</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30</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3.10  </w:t>
      </w:r>
      <w:r>
        <w:rPr>
          <w:rFonts w:ascii="Times New Roman" w:hAnsi="Times New Roman" w:cs="Times New Roman"/>
          <w:bCs/>
          <w:sz w:val="24"/>
          <w:szCs w:val="24"/>
          <w:lang w:val="en-US"/>
        </w:rPr>
        <w:tab/>
        <w:t>Protein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30</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3.10.1 </w:t>
      </w:r>
      <w:r>
        <w:rPr>
          <w:rFonts w:ascii="Times New Roman" w:hAnsi="Times New Roman" w:cs="Times New Roman"/>
          <w:bCs/>
          <w:sz w:val="24"/>
          <w:szCs w:val="24"/>
          <w:lang w:val="en-US"/>
        </w:rPr>
        <w:tab/>
        <w:t xml:space="preserve">Histopatological analysis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31</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3.10.2</w:t>
      </w:r>
      <w:r>
        <w:rPr>
          <w:rFonts w:ascii="Times New Roman" w:hAnsi="Times New Roman" w:cs="Times New Roman"/>
          <w:bCs/>
          <w:sz w:val="24"/>
          <w:szCs w:val="24"/>
          <w:lang w:val="en-US"/>
        </w:rPr>
        <w:tab/>
        <w:t>Statistical Analysis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21</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CHAPER FOUR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4.1</w:t>
      </w:r>
      <w:r>
        <w:rPr>
          <w:rFonts w:ascii="Times New Roman" w:hAnsi="Times New Roman" w:cs="Times New Roman"/>
          <w:bCs/>
          <w:sz w:val="24"/>
          <w:szCs w:val="24"/>
          <w:lang w:val="en-US"/>
        </w:rPr>
        <w:tab/>
        <w:t>Results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33</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FIVE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5.1</w:t>
      </w:r>
      <w:r>
        <w:rPr>
          <w:rFonts w:ascii="Times New Roman" w:hAnsi="Times New Roman" w:cs="Times New Roman"/>
          <w:bCs/>
          <w:sz w:val="24"/>
          <w:szCs w:val="24"/>
          <w:lang w:val="en-US"/>
        </w:rPr>
        <w:tab/>
        <w:t>Discussion of results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44</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5.2</w:t>
      </w:r>
      <w:r>
        <w:rPr>
          <w:rFonts w:ascii="Times New Roman" w:hAnsi="Times New Roman" w:cs="Times New Roman"/>
          <w:bCs/>
          <w:sz w:val="24"/>
          <w:szCs w:val="24"/>
          <w:lang w:val="en-US"/>
        </w:rPr>
        <w:tab/>
        <w:t>Conclusion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46</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References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48</w:t>
      </w:r>
    </w:p>
    <w:p w:rsidR="00451360" w:rsidRDefault="00451360">
      <w:pPr>
        <w:spacing w:after="0"/>
        <w:rPr>
          <w:rFonts w:ascii="Times New Roman" w:hAnsi="Times New Roman" w:cs="Times New Roman"/>
          <w:bCs/>
          <w:sz w:val="24"/>
          <w:szCs w:val="24"/>
          <w:lang w:val="en-US"/>
        </w:rPr>
      </w:pPr>
    </w:p>
    <w:p w:rsidR="00451360" w:rsidRDefault="00451360">
      <w:pPr>
        <w:spacing w:after="0"/>
      </w:pPr>
    </w:p>
    <w:p w:rsidR="00451360" w:rsidRDefault="00451360">
      <w:pPr>
        <w:spacing w:line="360" w:lineRule="auto"/>
        <w:jc w:val="both"/>
        <w:rPr>
          <w:rFonts w:ascii="Times New Roman" w:hAnsi="Times New Roman" w:cs="Times New Roman"/>
          <w:b/>
          <w:bCs/>
          <w:sz w:val="24"/>
          <w:szCs w:val="24"/>
          <w:lang w:val="en-US"/>
        </w:rPr>
      </w:pPr>
    </w:p>
    <w:p w:rsidR="00451360" w:rsidRDefault="00451360">
      <w:pPr>
        <w:spacing w:line="360" w:lineRule="auto"/>
        <w:jc w:val="both"/>
        <w:rPr>
          <w:rFonts w:ascii="Times New Roman" w:hAnsi="Times New Roman" w:cs="Times New Roman"/>
          <w:b/>
          <w:bCs/>
          <w:sz w:val="24"/>
          <w:szCs w:val="24"/>
          <w:lang w:val="en-US"/>
        </w:rPr>
      </w:pPr>
    </w:p>
    <w:p w:rsidR="00451360" w:rsidRDefault="007450FF">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451360" w:rsidRDefault="007450FF">
      <w:pPr>
        <w:spacing w:line="360" w:lineRule="auto"/>
        <w:jc w:val="both"/>
        <w:rPr>
          <w:rFonts w:ascii="Times New Roman" w:hAnsi="Times New Roman" w:cs="Times New Roman"/>
        </w:rPr>
      </w:pPr>
      <w:r>
        <w:rPr>
          <w:rFonts w:ascii="Times New Roman" w:hAnsi="Times New Roman" w:cs="Times New Roman"/>
        </w:rPr>
        <w:t>The liver plays a vit</w:t>
      </w:r>
      <w:r>
        <w:rPr>
          <w:rFonts w:ascii="Times New Roman" w:hAnsi="Times New Roman" w:cs="Times New Roman"/>
        </w:rPr>
        <w:t>al role in detoxification and metabolic homeostasis, making it particularly vulnerable to damage from xenobiotics such as acetaminophen (paracetamol), a widely used analgesic and antipyretic. In overdose, acetaminophen can cause severe hepatotoxicity due t</w:t>
      </w:r>
      <w:r>
        <w:rPr>
          <w:rFonts w:ascii="Times New Roman" w:hAnsi="Times New Roman" w:cs="Times New Roman"/>
        </w:rPr>
        <w:t xml:space="preserve">o the accumulation of its toxic metabolite, N-acetyl-p-benzoquinone imine (NAPQI), leading to oxidative stress and hepatic cellular damage. This study was concluded to evaluate the hepatoprotective potential of </w:t>
      </w:r>
      <w:r>
        <w:rPr>
          <w:rFonts w:ascii="Times New Roman" w:hAnsi="Times New Roman" w:cs="Times New Roman"/>
          <w:i/>
          <w:iCs/>
        </w:rPr>
        <w:t xml:space="preserve">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Rhizome against paracetamol ind</w:t>
      </w:r>
      <w:r>
        <w:rPr>
          <w:rFonts w:ascii="Times New Roman" w:hAnsi="Times New Roman" w:cs="Times New Roman"/>
        </w:rPr>
        <w:t>uced chronic hepatotoxicity in wister rats. Phytochemical revealed the presence of Tannin, Terpenoid, Glycoside, Steroid, Alkaloid, Flavonoid, Phenolics, Phlabotannin in the ethanol extract, and reveals the absence of Saponin and Amino acid. An Invivo stud</w:t>
      </w:r>
      <w:r>
        <w:rPr>
          <w:rFonts w:ascii="Times New Roman" w:hAnsi="Times New Roman" w:cs="Times New Roman"/>
        </w:rPr>
        <w:t>y was carried out using 25 adult male wister rats. They were divided into 5 groups of 5 rats each; Animals in group 1 was administered distilled water while those in group 2 received paracetamol (4000mg/kg). rats in group 3 received vitamin C (200mg/kg) an</w:t>
      </w:r>
      <w:r>
        <w:rPr>
          <w:rFonts w:ascii="Times New Roman" w:hAnsi="Times New Roman" w:cs="Times New Roman"/>
        </w:rPr>
        <w:t xml:space="preserve">d paracetamol (4000mg/kg).  Group 4 &amp; 5 were administered </w:t>
      </w:r>
      <w:r>
        <w:rPr>
          <w:rFonts w:ascii="Times New Roman" w:hAnsi="Times New Roman" w:cs="Times New Roman"/>
          <w:i/>
          <w:iCs/>
        </w:rPr>
        <w:t xml:space="preserve">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(CLE) of 200mg/kg and 400mg/kg respectively and paracetamol (4000mg/kg). Administration was via oral route for 14 days (7days paracetamol induction and treatment, 7 days of tre</w:t>
      </w:r>
      <w:r>
        <w:rPr>
          <w:rFonts w:ascii="Times New Roman" w:hAnsi="Times New Roman" w:cs="Times New Roman"/>
        </w:rPr>
        <w:t xml:space="preserve">atment only). At the end of 14 days animals were humanly Scarified. Livers were harvested and used for further analysis. Results from hepatic biomarkers (ALT, AST, ALP) shows a significant increase (P&lt;0.05) in group 2 (untreated rats) compared to group 3, </w:t>
      </w:r>
      <w:r>
        <w:rPr>
          <w:rFonts w:ascii="Times New Roman" w:hAnsi="Times New Roman" w:cs="Times New Roman"/>
        </w:rPr>
        <w:t>4 and 5. The oxidative stress biomarkers (GSH, SOD, CAT, total protein) shows a significant decrease in group 2 (untreated) compared to group 3,4 &amp; 5 with a remarkable increase in group 5 administered (400mg/kg). LPO concentration (MDA) shows a significant</w:t>
      </w:r>
      <w:r>
        <w:rPr>
          <w:rFonts w:ascii="Times New Roman" w:hAnsi="Times New Roman" w:cs="Times New Roman"/>
        </w:rPr>
        <w:t xml:space="preserve"> decrease (P&lt;0.05) in treated groups (group 3,4 &amp; 5) compared to untreated group. Histopathological results shows that</w:t>
      </w:r>
      <w:r>
        <w:rPr>
          <w:rFonts w:ascii="Times New Roman" w:hAnsi="Times New Roman" w:cs="Times New Roman"/>
          <w:i/>
          <w:iCs/>
        </w:rPr>
        <w:t xml:space="preserve"> 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possess an hepatoprotective potential in ameliorating liver toxicity. The overall results obtained from this study </w:t>
      </w:r>
      <w:r>
        <w:rPr>
          <w:rFonts w:ascii="Times New Roman" w:hAnsi="Times New Roman" w:cs="Times New Roman"/>
        </w:rPr>
        <w:t xml:space="preserve">strongly indicate that </w:t>
      </w:r>
      <w:r>
        <w:rPr>
          <w:rFonts w:ascii="Times New Roman" w:hAnsi="Times New Roman" w:cs="Times New Roman"/>
          <w:i/>
          <w:iCs/>
        </w:rPr>
        <w:t xml:space="preserve">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possess an hepato protective potential. This regular consumption is recommended  </w:t>
      </w:r>
    </w:p>
    <w:p w:rsidR="00451360" w:rsidRDefault="00451360">
      <w:pPr>
        <w:jc w:val="both"/>
        <w:rPr>
          <w:rFonts w:ascii="Times New Roman" w:hAnsi="Times New Roman" w:cs="Times New Roman"/>
          <w:bCs/>
          <w:i/>
          <w:sz w:val="24"/>
          <w:szCs w:val="24"/>
          <w:lang w:val="en-US"/>
        </w:rPr>
      </w:pPr>
    </w:p>
    <w:p w:rsidR="00451360" w:rsidRDefault="00451360">
      <w:pPr>
        <w:spacing w:line="360" w:lineRule="auto"/>
        <w:jc w:val="both"/>
        <w:rPr>
          <w:rFonts w:ascii="Times New Roman" w:hAnsi="Times New Roman" w:cs="Times New Roman"/>
          <w:b/>
          <w:bCs/>
          <w:sz w:val="24"/>
          <w:szCs w:val="24"/>
          <w:lang w:val="en-US"/>
        </w:rPr>
      </w:pPr>
    </w:p>
    <w:p w:rsidR="00451360" w:rsidRDefault="007450FF">
      <w:pPr>
        <w:spacing w:line="360" w:lineRule="auto"/>
        <w:jc w:val="both"/>
        <w:rPr>
          <w:rFonts w:ascii="Times New Roman" w:hAnsi="Times New Roman" w:cs="Times New Roman"/>
          <w:bCs/>
          <w:sz w:val="24"/>
          <w:szCs w:val="24"/>
          <w:lang w:val="en-US"/>
        </w:rPr>
        <w:sectPr w:rsidR="00451360">
          <w:footerReference w:type="even" r:id="rId7"/>
          <w:footerReference w:type="default" r:id="rId8"/>
          <w:footerReference w:type="first" r:id="rId9"/>
          <w:pgSz w:w="12240" w:h="15840"/>
          <w:pgMar w:top="1440" w:right="1440" w:bottom="1440" w:left="1440" w:header="720" w:footer="2160" w:gutter="0"/>
          <w:pgNumType w:fmt="lowerRoman"/>
          <w:cols w:space="720"/>
          <w:titlePg/>
          <w:docGrid w:linePitch="360"/>
        </w:sectPr>
      </w:pPr>
      <w:r>
        <w:rPr>
          <w:rFonts w:ascii="Times New Roman" w:hAnsi="Times New Roman" w:cs="Times New Roman"/>
          <w:bCs/>
          <w:sz w:val="24"/>
          <w:szCs w:val="24"/>
          <w:lang w:val="en-US"/>
        </w:rPr>
        <w:t>..</w:t>
      </w:r>
    </w:p>
    <w:p w:rsidR="00451360" w:rsidRDefault="00451360">
      <w:pPr>
        <w:spacing w:line="360" w:lineRule="auto"/>
        <w:jc w:val="both"/>
        <w:rPr>
          <w:rFonts w:ascii="Times New Roman" w:hAnsi="Times New Roman" w:cs="Times New Roman"/>
          <w:bCs/>
          <w:sz w:val="24"/>
          <w:szCs w:val="24"/>
          <w:lang w:val="en-US"/>
        </w:rPr>
        <w:sectPr w:rsidR="00451360">
          <w:type w:val="continuous"/>
          <w:pgSz w:w="12240" w:h="15840"/>
          <w:pgMar w:top="1440" w:right="1440" w:bottom="1440" w:left="1440" w:header="720" w:footer="720" w:gutter="0"/>
          <w:pgNumType w:fmt="lowerRoman"/>
          <w:cols w:space="720"/>
          <w:titlePg/>
          <w:docGrid w:linePitch="360"/>
        </w:sectPr>
      </w:pPr>
    </w:p>
    <w:p w:rsidR="00451360" w:rsidRDefault="007450FF">
      <w:pPr>
        <w:spacing w:line="360" w:lineRule="auto"/>
        <w:jc w:val="center"/>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CHAPTER ONE</w:t>
      </w:r>
    </w:p>
    <w:p w:rsidR="00451360" w:rsidRDefault="007450FF">
      <w:pPr>
        <w:spacing w:line="360" w:lineRule="auto"/>
        <w:ind w:left="720" w:hanging="720"/>
        <w:jc w:val="center"/>
        <w:rPr>
          <w:rFonts w:ascii="Times New Roman" w:hAnsi="Times New Roman" w:cs="Times New Roman"/>
          <w:bCs/>
          <w:sz w:val="24"/>
          <w:szCs w:val="24"/>
          <w:lang w:val="en-US"/>
        </w:rPr>
      </w:pPr>
      <w:r>
        <w:rPr>
          <w:rFonts w:ascii="Times New Roman" w:hAnsi="Times New Roman" w:cs="Times New Roman"/>
          <w:b/>
          <w:bCs/>
          <w:sz w:val="24"/>
          <w:szCs w:val="24"/>
          <w:lang w:val="en-US"/>
        </w:rPr>
        <w:t>INTRODUCTION</w:t>
      </w:r>
    </w:p>
    <w:p w:rsidR="00451360" w:rsidRDefault="007450FF">
      <w:pPr>
        <w:spacing w:line="36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1.1</w:t>
      </w:r>
      <w:r>
        <w:rPr>
          <w:rFonts w:ascii="Times New Roman" w:hAnsi="Times New Roman" w:cs="Times New Roman"/>
          <w:b/>
          <w:bCs/>
          <w:sz w:val="24"/>
          <w:szCs w:val="24"/>
          <w:lang w:val="en-US"/>
        </w:rPr>
        <w:tab/>
        <w:t>Background of the Study</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is a vital organ responsible for numerous metabolic, detoxifying, and synthetic functions essential for maintaining homeostasis (Tsoi &amp; Andrew, 2020). Due to its central r</w:t>
      </w:r>
      <w:r>
        <w:rPr>
          <w:rFonts w:ascii="Times New Roman" w:hAnsi="Times New Roman" w:cs="Times New Roman"/>
          <w:bCs/>
          <w:sz w:val="24"/>
          <w:szCs w:val="24"/>
          <w:lang w:val="en-US"/>
        </w:rPr>
        <w:t xml:space="preserve">ole in biotransformation, it is highly susceptible to damage by xenobiotics, drugs, and environmental toxins (Jaeschke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2012). Hepatotoxicity remains a major clinical concern, particularly drug-induced liver injury (DILI), which is a leading cause o</w:t>
      </w:r>
      <w:r>
        <w:rPr>
          <w:rFonts w:ascii="Times New Roman" w:hAnsi="Times New Roman" w:cs="Times New Roman"/>
          <w:bCs/>
          <w:sz w:val="24"/>
          <w:szCs w:val="24"/>
          <w:lang w:val="en-US"/>
        </w:rPr>
        <w:t>f acute liver failure worldwide (Lee, 2013). Acetaminophen (paracetamol) is a commonly used analgesic and antipyretic agent. While it is generally safe at therapeutic doses, an overdose can result in severe hepatotoxicity (Ramachandran &amp; Jaeschke, 2018). A</w:t>
      </w:r>
      <w:r>
        <w:rPr>
          <w:rFonts w:ascii="Times New Roman" w:hAnsi="Times New Roman" w:cs="Times New Roman"/>
          <w:bCs/>
          <w:sz w:val="24"/>
          <w:szCs w:val="24"/>
          <w:lang w:val="en-US"/>
        </w:rPr>
        <w:t>cetaminophen-induced liver injury is primarily mediated through its metabolic conversion to a reactive metabolite, N-acetyl-p-benzoquinone imine (NAPQI). When produced in excess, NAPQI depletes hepatic glutathione stores and initiates oxidative stress, lip</w:t>
      </w:r>
      <w:r>
        <w:rPr>
          <w:rFonts w:ascii="Times New Roman" w:hAnsi="Times New Roman" w:cs="Times New Roman"/>
          <w:bCs/>
          <w:sz w:val="24"/>
          <w:szCs w:val="24"/>
          <w:lang w:val="en-US"/>
        </w:rPr>
        <w:t xml:space="preserve">id peroxidation, mitochondrial dysfunction, and eventually hepatocyte death (Hinson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2020).</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recent years, there has been growing interest in the exploration of plant-derived compounds for their potential in mitigating liver damage. Among these, </w:t>
      </w:r>
      <w:r>
        <w:rPr>
          <w:rFonts w:ascii="Times New Roman" w:hAnsi="Times New Roman" w:cs="Times New Roman"/>
          <w:bCs/>
          <w:i/>
          <w:iCs/>
          <w:sz w:val="24"/>
          <w:szCs w:val="24"/>
          <w:lang w:val="en-US"/>
        </w:rPr>
        <w:t>C</w:t>
      </w:r>
      <w:r>
        <w:rPr>
          <w:rFonts w:ascii="Times New Roman" w:hAnsi="Times New Roman" w:cs="Times New Roman"/>
          <w:bCs/>
          <w:i/>
          <w:iCs/>
          <w:sz w:val="24"/>
          <w:szCs w:val="24"/>
          <w:lang w:val="en-US"/>
        </w:rPr>
        <w:t>urcuma Longa</w:t>
      </w:r>
      <w:r>
        <w:rPr>
          <w:rFonts w:ascii="Times New Roman" w:hAnsi="Times New Roman" w:cs="Times New Roman"/>
          <w:bCs/>
          <w:sz w:val="24"/>
          <w:szCs w:val="24"/>
          <w:lang w:val="en-US"/>
        </w:rPr>
        <w:t xml:space="preserve"> (commonly known as turmeric) has received considerable attention due to its broad spectrum of pharmacological activities (Gupta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2013). The principal bioactive compound in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is curcumin, a polyphenolic compound with potent a</w:t>
      </w:r>
      <w:r>
        <w:rPr>
          <w:rFonts w:ascii="Times New Roman" w:hAnsi="Times New Roman" w:cs="Times New Roman"/>
          <w:bCs/>
          <w:sz w:val="24"/>
          <w:szCs w:val="24"/>
          <w:lang w:val="en-US"/>
        </w:rPr>
        <w:t xml:space="preserve">ntioxidant, anti-inflammatory, and hepatoprotective properties (Aggarwal &amp; Harikumar, </w:t>
      </w:r>
      <w:r>
        <w:rPr>
          <w:rFonts w:ascii="Times New Roman" w:hAnsi="Times New Roman" w:cs="Times New Roman"/>
          <w:bCs/>
          <w:i/>
          <w:sz w:val="24"/>
          <w:szCs w:val="24"/>
          <w:lang w:val="en-US"/>
        </w:rPr>
        <w:t>2021</w:t>
      </w:r>
      <w:r>
        <w:rPr>
          <w:rFonts w:ascii="Times New Roman" w:hAnsi="Times New Roman" w:cs="Times New Roman"/>
          <w:bCs/>
          <w:sz w:val="24"/>
          <w:szCs w:val="24"/>
          <w:lang w:val="en-US"/>
        </w:rPr>
        <w:t>). Studies have demonstrated that curcumin can scavenge free radicals, enhance the activity of endogenous antioxidant enzymes (e.g., superoxide dismutase, catalase, g</w:t>
      </w:r>
      <w:r>
        <w:rPr>
          <w:rFonts w:ascii="Times New Roman" w:hAnsi="Times New Roman" w:cs="Times New Roman"/>
          <w:bCs/>
          <w:sz w:val="24"/>
          <w:szCs w:val="24"/>
          <w:lang w:val="en-US"/>
        </w:rPr>
        <w:t xml:space="preserve">lutathione peroxidase), and modulate signaling pathways involved in inflammation and apoptosis (Farzaei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2018). These properties suggest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may offer protection against liver injury caused by toxic insults such as acetaminophen overd</w:t>
      </w:r>
      <w:r>
        <w:rPr>
          <w:rFonts w:ascii="Times New Roman" w:hAnsi="Times New Roman" w:cs="Times New Roman"/>
          <w:bCs/>
          <w:sz w:val="24"/>
          <w:szCs w:val="24"/>
          <w:lang w:val="en-US"/>
        </w:rPr>
        <w:t xml:space="preserve">ose (Rahman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2021). The Wistar rat model is frequently used in hepatotoxicity studies due to its well-characterized physiology and reproducibility (Festing, </w:t>
      </w:r>
      <w:r>
        <w:rPr>
          <w:rFonts w:ascii="Times New Roman" w:hAnsi="Times New Roman" w:cs="Times New Roman"/>
          <w:bCs/>
          <w:sz w:val="24"/>
          <w:szCs w:val="24"/>
          <w:lang w:val="en-US"/>
        </w:rPr>
        <w:lastRenderedPageBreak/>
        <w:t xml:space="preserve">2020). By using this model, the hepatoprotective effect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can be evaluated through biochemical assays (e.g., serum levels of ALT, AST, ALP, bilirubin), histopathological examination, and oxidative stress markers (Bessems &amp; Vermeulen, 2001).</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1.2</w:t>
      </w:r>
      <w:r>
        <w:rPr>
          <w:rFonts w:ascii="Times New Roman" w:hAnsi="Times New Roman" w:cs="Times New Roman"/>
          <w:b/>
          <w:bCs/>
          <w:sz w:val="24"/>
          <w:szCs w:val="24"/>
          <w:lang w:val="en-US"/>
        </w:rPr>
        <w:tab/>
        <w:t>Statement of the Problem</w:t>
      </w:r>
    </w:p>
    <w:p w:rsidR="00451360" w:rsidRDefault="007450FF">
      <w:pPr>
        <w:spacing w:after="0" w:line="276"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Liver toxicity is a major health concern, p</w:t>
      </w:r>
      <w:r>
        <w:rPr>
          <w:rFonts w:ascii="Times New Roman" w:hAnsi="Times New Roman" w:cs="Times New Roman"/>
          <w:bCs/>
          <w:sz w:val="24"/>
          <w:szCs w:val="24"/>
          <w:lang w:val="en-US"/>
        </w:rPr>
        <w:t>articularly when induced by the overuse or overdose of commonly available medications such as acetaminophen (paracetamol). Acetaminophen-induced hepatotoxicity remains one of the most common causes of acute liver failure worldwide due to the formation of t</w:t>
      </w:r>
      <w:r>
        <w:rPr>
          <w:rFonts w:ascii="Times New Roman" w:hAnsi="Times New Roman" w:cs="Times New Roman"/>
          <w:bCs/>
          <w:sz w:val="24"/>
          <w:szCs w:val="24"/>
          <w:lang w:val="en-US"/>
        </w:rPr>
        <w:t>oxic metabolites that cause oxidative stress and hepatocellular damage. Current therapeutic strategies, such as the use of N-acetylcysteine, may be limited by narrow treatment windows and potential side effects. Therefore, there is a growing interest in th</w:t>
      </w:r>
      <w:r>
        <w:rPr>
          <w:rFonts w:ascii="Times New Roman" w:hAnsi="Times New Roman" w:cs="Times New Roman"/>
          <w:bCs/>
          <w:sz w:val="24"/>
          <w:szCs w:val="24"/>
          <w:lang w:val="en-US"/>
        </w:rPr>
        <w:t xml:space="preserve">e exploration of natural compounds with antioxidant and hepatoprotective properties.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 a widely used medicinal plant, has been traditionally employed for its anti-inflammatory, antioxidant, and liver-protective effects. However, sci</w:t>
      </w:r>
      <w:r>
        <w:rPr>
          <w:rFonts w:ascii="Times New Roman" w:hAnsi="Times New Roman" w:cs="Times New Roman"/>
          <w:bCs/>
          <w:sz w:val="24"/>
          <w:szCs w:val="24"/>
          <w:lang w:val="en-US"/>
        </w:rPr>
        <w:t xml:space="preserve">entific validation of its efficacy against acetaminophen-induced liver damage remains limited. This study aims to investigate the hepatoprotective potential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in Wistar rats exposed to acetaminophen-induced liver toxicity, providing insights</w:t>
      </w:r>
      <w:r>
        <w:rPr>
          <w:rFonts w:ascii="Times New Roman" w:hAnsi="Times New Roman" w:cs="Times New Roman"/>
          <w:bCs/>
          <w:sz w:val="24"/>
          <w:szCs w:val="24"/>
          <w:lang w:val="en-US"/>
        </w:rPr>
        <w:t xml:space="preserve"> into its possible use as an alternative or adjunctive therapy for liver protection.</w:t>
      </w:r>
    </w:p>
    <w:p w:rsidR="00451360" w:rsidRDefault="007450FF">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1.3</w:t>
      </w:r>
      <w:r>
        <w:rPr>
          <w:rFonts w:ascii="Times New Roman" w:hAnsi="Times New Roman" w:cs="Times New Roman"/>
          <w:b/>
          <w:bCs/>
          <w:sz w:val="24"/>
          <w:szCs w:val="24"/>
          <w:lang w:val="en-US"/>
        </w:rPr>
        <w:tab/>
        <w:t>Aims and Objectives of the Study</w:t>
      </w:r>
    </w:p>
    <w:p w:rsidR="00451360" w:rsidRDefault="007450FF">
      <w:pPr>
        <w:spacing w:after="0" w:line="276"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1.3.1</w:t>
      </w:r>
      <w:r>
        <w:rPr>
          <w:rFonts w:ascii="Times New Roman" w:hAnsi="Times New Roman" w:cs="Times New Roman"/>
          <w:b/>
          <w:bCs/>
          <w:sz w:val="24"/>
          <w:szCs w:val="24"/>
          <w:lang w:val="en-US"/>
        </w:rPr>
        <w:tab/>
        <w:t>Aim</w:t>
      </w:r>
    </w:p>
    <w:p w:rsidR="00451360" w:rsidRDefault="007450FF">
      <w:pPr>
        <w:spacing w:after="0" w:line="276"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evaluate the hepatoprotective effect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 extract in Wistar rats with liver damage induced by acet</w:t>
      </w:r>
      <w:r>
        <w:rPr>
          <w:rFonts w:ascii="Times New Roman" w:hAnsi="Times New Roman" w:cs="Times New Roman"/>
          <w:bCs/>
          <w:sz w:val="24"/>
          <w:szCs w:val="24"/>
          <w:lang w:val="en-US"/>
        </w:rPr>
        <w:t>aminophen.</w:t>
      </w:r>
    </w:p>
    <w:p w:rsidR="00451360" w:rsidRDefault="007450FF">
      <w:pPr>
        <w:spacing w:after="0" w:line="276"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1.3.2</w:t>
      </w:r>
      <w:r>
        <w:rPr>
          <w:rFonts w:ascii="Times New Roman" w:hAnsi="Times New Roman" w:cs="Times New Roman"/>
          <w:b/>
          <w:bCs/>
          <w:sz w:val="24"/>
          <w:szCs w:val="24"/>
          <w:lang w:val="en-US"/>
        </w:rPr>
        <w:tab/>
        <w:t>Objectives of the Study</w:t>
      </w:r>
    </w:p>
    <w:p w:rsidR="00451360" w:rsidRDefault="007450FF">
      <w:pPr>
        <w:numPr>
          <w:ilvl w:val="0"/>
          <w:numId w:val="1"/>
        </w:numPr>
        <w:spacing w:after="0" w:line="276"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Extraction of plant material (</w:t>
      </w:r>
      <w:r>
        <w:rPr>
          <w:rFonts w:ascii="Times New Roman" w:hAnsi="Times New Roman" w:cs="Times New Roman"/>
          <w:bCs/>
          <w:i/>
          <w:sz w:val="24"/>
          <w:szCs w:val="24"/>
          <w:lang w:val="en-US"/>
        </w:rPr>
        <w:t>Curcuma Longa)</w:t>
      </w:r>
    </w:p>
    <w:p w:rsidR="00451360" w:rsidRDefault="007450FF">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carry out phytochemical screening on </w:t>
      </w:r>
      <w:r>
        <w:rPr>
          <w:rFonts w:ascii="Times New Roman" w:hAnsi="Times New Roman" w:cs="Times New Roman"/>
          <w:bCs/>
          <w:i/>
          <w:sz w:val="24"/>
          <w:szCs w:val="24"/>
          <w:lang w:val="en-US"/>
        </w:rPr>
        <w:t>Curcuma Longa extract</w:t>
      </w:r>
    </w:p>
    <w:p w:rsidR="00451360" w:rsidRDefault="007450FF">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To assess the hepatic biomarkers (ALT, AST, ALP) after invivo studies.</w:t>
      </w:r>
    </w:p>
    <w:p w:rsidR="00451360" w:rsidRDefault="007450FF">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assess the antioxidant biomarkers </w:t>
      </w:r>
      <w:r>
        <w:rPr>
          <w:rFonts w:ascii="Times New Roman" w:hAnsi="Times New Roman" w:cs="Times New Roman"/>
          <w:bCs/>
          <w:sz w:val="24"/>
          <w:szCs w:val="24"/>
          <w:lang w:val="en-US"/>
        </w:rPr>
        <w:t>(GSH, SOD, CAT, MDA Total protein) after invivo studies.</w:t>
      </w:r>
    </w:p>
    <w:p w:rsidR="00451360" w:rsidRDefault="007450FF">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compare the histopathological changes in liver tissues of control, acetaminophen-treated and </w:t>
      </w:r>
      <w:r>
        <w:rPr>
          <w:rFonts w:ascii="Times New Roman" w:hAnsi="Times New Roman" w:cs="Times New Roman"/>
          <w:bCs/>
          <w:i/>
          <w:sz w:val="24"/>
          <w:szCs w:val="24"/>
          <w:lang w:val="en-US"/>
        </w:rPr>
        <w:t xml:space="preserve">Curcuma Longa-treated </w:t>
      </w:r>
      <w:r>
        <w:rPr>
          <w:rFonts w:ascii="Times New Roman" w:hAnsi="Times New Roman" w:cs="Times New Roman"/>
          <w:bCs/>
          <w:sz w:val="24"/>
          <w:szCs w:val="24"/>
          <w:lang w:val="en-US"/>
        </w:rPr>
        <w:t>groups</w:t>
      </w: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CHAPTER TWO</w:t>
      </w:r>
    </w:p>
    <w:p w:rsidR="00451360" w:rsidRDefault="007450FF">
      <w:pPr>
        <w:spacing w:after="0" w:line="360" w:lineRule="auto"/>
        <w:jc w:val="center"/>
        <w:rPr>
          <w:rFonts w:ascii="Times New Roman" w:hAnsi="Times New Roman" w:cs="Times New Roman"/>
          <w:bCs/>
          <w:sz w:val="24"/>
          <w:szCs w:val="24"/>
          <w:lang w:val="en-US"/>
        </w:rPr>
      </w:pPr>
      <w:r>
        <w:rPr>
          <w:rFonts w:ascii="Times New Roman" w:hAnsi="Times New Roman" w:cs="Times New Roman"/>
          <w:b/>
          <w:bCs/>
          <w:sz w:val="24"/>
          <w:szCs w:val="24"/>
          <w:lang w:val="en-US"/>
        </w:rPr>
        <w:t>LITERATURE REVIEW</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w:t>
      </w:r>
      <w:r>
        <w:rPr>
          <w:rFonts w:ascii="Times New Roman" w:hAnsi="Times New Roman" w:cs="Times New Roman"/>
          <w:b/>
          <w:bCs/>
          <w:sz w:val="24"/>
          <w:szCs w:val="24"/>
          <w:lang w:val="en-US"/>
        </w:rPr>
        <w:tab/>
        <w:t>The Liver Structure and Its Function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liver is located in the upper right portion of the abdomen. It is the largest gland in the human body that performs several important functions. It is the only organ that has the ability to regenerate efficiently. The liver is a triangular, bilobed </w:t>
      </w:r>
      <w:r>
        <w:rPr>
          <w:rFonts w:ascii="Times New Roman" w:hAnsi="Times New Roman" w:cs="Times New Roman"/>
          <w:bCs/>
          <w:sz w:val="24"/>
          <w:szCs w:val="24"/>
          <w:lang w:val="en-US"/>
        </w:rPr>
        <w:t xml:space="preserve">structure consisting of a larger right lobe and a smaller left lobe. The falciform ligament separates the two lobes.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layer of fibrous tissue called Gllisson capsule covers the liver. The capsule is covered by the peritoneum. This protect the liver from </w:t>
      </w:r>
      <w:r>
        <w:rPr>
          <w:rFonts w:ascii="Times New Roman" w:hAnsi="Times New Roman" w:cs="Times New Roman"/>
          <w:bCs/>
          <w:sz w:val="24"/>
          <w:szCs w:val="24"/>
          <w:lang w:val="en-US"/>
        </w:rPr>
        <w:t>physical damage.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It has two main sources of blood;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Hepatic Portal Vein carries nutrient rich blood from the digestive system.</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Hepatic Artery carries oxygenated blood from the heart.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extent cx="2695575" cy="2514600"/>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2695575" cy="2514600"/>
                    </a:xfrm>
                    <a:prstGeom prst="rect">
                      <a:avLst/>
                    </a:prstGeom>
                    <a:ln>
                      <a:noFill/>
                    </a:ln>
                  </pic:spPr>
                </pic:pic>
              </a:graphicData>
            </a:graphic>
          </wp:inline>
        </w:drawing>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Fig1.    A Diagram of the liver</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2.1.1 Functions Of Liver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important function of the liver are mentioned below</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Production of Bile</w:t>
      </w:r>
      <w:r>
        <w:rPr>
          <w:rFonts w:ascii="Times New Roman" w:hAnsi="Times New Roman" w:cs="Times New Roman"/>
          <w:b/>
          <w:bCs/>
          <w:sz w:val="24"/>
          <w:szCs w:val="24"/>
          <w:lang w:val="en-US"/>
        </w:rPr>
        <w:tab/>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which helps in the digestion and absorption of fats, vitamins and cholesterol is produced in the liver</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Absorption of bilirubin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Bilirubin is formed by the breakdown o</w:t>
      </w:r>
      <w:r>
        <w:rPr>
          <w:rFonts w:ascii="Times New Roman" w:hAnsi="Times New Roman" w:cs="Times New Roman"/>
          <w:bCs/>
          <w:sz w:val="24"/>
          <w:szCs w:val="24"/>
          <w:lang w:val="en-US"/>
        </w:rPr>
        <w:t>f heamoglobin. The iron released is stored in the liver to make next generation of blood cells.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Supporting Blood Clots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is responsible for the absorption of vitamin k. If bile is not produced clotting factors will not be produced.</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Metabolization of Fat</w:t>
      </w:r>
      <w:r>
        <w:rPr>
          <w:rFonts w:ascii="Times New Roman" w:hAnsi="Times New Roman" w:cs="Times New Roman"/>
          <w:b/>
          <w:bCs/>
          <w:sz w:val="24"/>
          <w:szCs w:val="24"/>
          <w:lang w:val="en-US"/>
        </w:rPr>
        <w: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helps in the breakdown and digestion of fats.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Carbohydrate Metabololization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carbohydrates stored in the liver as glycogen are broken down into glucose and released into the blood to maintain glucose levels.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Storage of Vitamins and Minerals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Vitam</w:t>
      </w:r>
      <w:r>
        <w:rPr>
          <w:rFonts w:ascii="Times New Roman" w:hAnsi="Times New Roman" w:cs="Times New Roman"/>
          <w:bCs/>
          <w:sz w:val="24"/>
          <w:szCs w:val="24"/>
          <w:lang w:val="en-US"/>
        </w:rPr>
        <w:t>ins A,D,E,K, and B12 are stored in the liver. It also stores iron in form of ferritin to form new red blood cells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Metabolization of protein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helps in the digestion of protein.</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Filtering Blood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compounds such as hormones, alcohol, etc are filtered by</w:t>
      </w:r>
      <w:r>
        <w:rPr>
          <w:rFonts w:ascii="Times New Roman" w:hAnsi="Times New Roman" w:cs="Times New Roman"/>
          <w:bCs/>
          <w:sz w:val="24"/>
          <w:szCs w:val="24"/>
          <w:lang w:val="en-US"/>
        </w:rPr>
        <w:t xml:space="preserve"> the liver from the blood.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Immunological Function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contains Kuffer cells involved in imunneactivity. These destroy any disease-causing agents.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Albumin Production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Albumin transports fatty acids and steroids to maintain correct pressure and prevent </w:t>
      </w:r>
      <w:r>
        <w:rPr>
          <w:rFonts w:ascii="Times New Roman" w:hAnsi="Times New Roman" w:cs="Times New Roman"/>
          <w:bCs/>
          <w:sz w:val="24"/>
          <w:szCs w:val="24"/>
          <w:lang w:val="en-US"/>
        </w:rPr>
        <w:t>leakage of blood vessels.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Angiotensinogen Synthesis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hormoneis responsible for narrowing of blood vessels which results in an increase in blood pressure.</w:t>
      </w:r>
    </w:p>
    <w:p w:rsidR="00451360" w:rsidRDefault="00451360">
      <w:pPr>
        <w:spacing w:after="0" w:line="360" w:lineRule="auto"/>
        <w:jc w:val="both"/>
        <w:rPr>
          <w:rFonts w:ascii="Times New Roman" w:hAnsi="Times New Roman" w:cs="Times New Roman"/>
          <w:bCs/>
          <w:sz w:val="24"/>
          <w:szCs w:val="24"/>
          <w:lang w:val="en-US"/>
        </w:rPr>
      </w:pP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Regeneration of Liver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has the ability to regrow in all vertebrates. The functions of th</w:t>
      </w:r>
      <w:r>
        <w:rPr>
          <w:rFonts w:ascii="Times New Roman" w:hAnsi="Times New Roman" w:cs="Times New Roman"/>
          <w:bCs/>
          <w:sz w:val="24"/>
          <w:szCs w:val="24"/>
          <w:lang w:val="en-US"/>
        </w:rPr>
        <w:t>e liver are not lost during the growth process. In human regeneration takes 8-15days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2.1.2   Liver Disease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Fascioliasis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is caused by a parasite Liver Fluke. The parasite can lie dormant in the liver for months or even years.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Cirrhosis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can be </w:t>
      </w:r>
      <w:r>
        <w:rPr>
          <w:rFonts w:ascii="Times New Roman" w:hAnsi="Times New Roman" w:cs="Times New Roman"/>
          <w:bCs/>
          <w:sz w:val="24"/>
          <w:szCs w:val="24"/>
          <w:lang w:val="en-US"/>
        </w:rPr>
        <w:t>caused due to alcohol consumption, toxins, hepatitis. Here, the scar cells replace liver cells in a process known as Fibrosis. The functionality of liver cells is destroyed which might lead to liver failure.</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Alcoholic Liver Disease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Uncontrolled alcohol con</w:t>
      </w:r>
      <w:r>
        <w:rPr>
          <w:rFonts w:ascii="Times New Roman" w:hAnsi="Times New Roman" w:cs="Times New Roman"/>
          <w:bCs/>
          <w:sz w:val="24"/>
          <w:szCs w:val="24"/>
          <w:lang w:val="en-US"/>
        </w:rPr>
        <w:t>sumption leads to liver damage. It is the most common of cirrhosis.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Fatty Liver Disease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is the results of alcohol abuse or obesity. In this disease, the vacuoles of fat buildup in the liver cells.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Liver Cancer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Alcohol and hepatitis are the major cause</w:t>
      </w:r>
      <w:r>
        <w:rPr>
          <w:rFonts w:ascii="Times New Roman" w:hAnsi="Times New Roman" w:cs="Times New Roman"/>
          <w:bCs/>
          <w:sz w:val="24"/>
          <w:szCs w:val="24"/>
          <w:lang w:val="en-US"/>
        </w:rPr>
        <w:t xml:space="preserve"> of liver cancer. Hepatocellular carcinoma and cholangiocarinoma are two types of liver cancer.</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  Hepatotoxicity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Hepatotoxicity, also known as liver toxicity, is a condition characterized by damage to the liver caused by exposure to harmful substances, </w:t>
      </w:r>
      <w:r>
        <w:rPr>
          <w:rFonts w:ascii="Times New Roman" w:hAnsi="Times New Roman" w:cs="Times New Roman"/>
          <w:bCs/>
          <w:sz w:val="24"/>
          <w:szCs w:val="24"/>
          <w:lang w:val="en-US"/>
        </w:rPr>
        <w:t>such as certain medications, toxins, orchemicals. This damage can lead to impaired liver functions and in severe cases, liver failure. It is also known as toxic liver disease or drug -induced liver injury (DILT).It can be acute or chronic and can range fro</w:t>
      </w:r>
      <w:r>
        <w:rPr>
          <w:rFonts w:ascii="Times New Roman" w:hAnsi="Times New Roman" w:cs="Times New Roman"/>
          <w:bCs/>
          <w:sz w:val="24"/>
          <w:szCs w:val="24"/>
          <w:lang w:val="en-US"/>
        </w:rPr>
        <w:t>m serious symptoms to liver damage.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Hepatotoxicity refers to liver damage induced by chemical substances, including drugs, toxins or environmental pollutants, In the context of acetaminophen, hepatotoxicity sperciafically pertains to liver injury caused by</w:t>
      </w:r>
      <w:r>
        <w:rPr>
          <w:rFonts w:ascii="Times New Roman" w:hAnsi="Times New Roman" w:cs="Times New Roman"/>
          <w:bCs/>
          <w:sz w:val="24"/>
          <w:szCs w:val="24"/>
          <w:lang w:val="en-US"/>
        </w:rPr>
        <w:t xml:space="preserve"> an overdose prolong exposure to the drug(Lee and Ho,2021).The liver </w:t>
      </w:r>
      <w:r>
        <w:rPr>
          <w:rFonts w:ascii="Times New Roman" w:hAnsi="Times New Roman" w:cs="Times New Roman"/>
          <w:bCs/>
          <w:sz w:val="24"/>
          <w:szCs w:val="24"/>
          <w:lang w:val="en-US"/>
        </w:rPr>
        <w:lastRenderedPageBreak/>
        <w:t>being the primary site of paractamol metabolism, plays a central role in both the therapeutic effects and potential toxic effects of this medication.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When paractamol is consumed within </w:t>
      </w:r>
      <w:r>
        <w:rPr>
          <w:rFonts w:ascii="Times New Roman" w:hAnsi="Times New Roman" w:cs="Times New Roman"/>
          <w:bCs/>
          <w:sz w:val="24"/>
          <w:szCs w:val="24"/>
          <w:lang w:val="en-US"/>
        </w:rPr>
        <w:t xml:space="preserve">recommended dose,it is primarily metabolized through conjugation pathways into non toxic metabolites, which are then excreted in the urine(smith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.,2020).However, in cases of overdose the metabolic pathway becomes saturated, leading to the accumulation</w:t>
      </w:r>
      <w:r>
        <w:rPr>
          <w:rFonts w:ascii="Times New Roman" w:hAnsi="Times New Roman" w:cs="Times New Roman"/>
          <w:bCs/>
          <w:sz w:val="24"/>
          <w:szCs w:val="24"/>
          <w:lang w:val="en-US"/>
        </w:rPr>
        <w:t xml:space="preserve"> of N-acetyl-p-benzoquinone imine (NAPQI) a highly reactive metabolite .NAPQI can bind to cellular macromolecules such as proteins and lipids, causing oxidative stress and damage to liver cells(Murray,2021).</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liver damage associated with paractamol </w:t>
      </w:r>
      <w:r>
        <w:rPr>
          <w:rFonts w:ascii="Times New Roman" w:hAnsi="Times New Roman" w:cs="Times New Roman"/>
          <w:bCs/>
          <w:sz w:val="24"/>
          <w:szCs w:val="24"/>
          <w:lang w:val="en-US"/>
        </w:rPr>
        <w:t>overdose is characterized by hepatocellularnecrosis and inflammation, which can progress to acute liver failure if not promptly addressed(Jones,2022).The severity of hepatotoxicity often depends on the dose of paractamol ingested, the time elapsed since in</w:t>
      </w:r>
      <w:r>
        <w:rPr>
          <w:rFonts w:ascii="Times New Roman" w:hAnsi="Times New Roman" w:cs="Times New Roman"/>
          <w:bCs/>
          <w:sz w:val="24"/>
          <w:szCs w:val="24"/>
          <w:lang w:val="en-US"/>
        </w:rPr>
        <w:t xml:space="preserve">gestion, and the individual”s overall health, particularly the presence of pre-existing liver conditions or genetic predispositions(Wang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.,2019).</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Understanding hepatotoxicity is crucial for both healthcare providers and patients. The clinical manife</w:t>
      </w:r>
      <w:r>
        <w:rPr>
          <w:rFonts w:ascii="Times New Roman" w:hAnsi="Times New Roman" w:cs="Times New Roman"/>
          <w:bCs/>
          <w:sz w:val="24"/>
          <w:szCs w:val="24"/>
          <w:lang w:val="en-US"/>
        </w:rPr>
        <w:t>station of paractamol-induced liver injury can range from mild liver enzyme elevations to severe conditions requiring hospitalization  or liver transplantation. Therefore, early recognition and intervention are essential to mitigate the risks associated wi</w:t>
      </w:r>
      <w:r>
        <w:rPr>
          <w:rFonts w:ascii="Times New Roman" w:hAnsi="Times New Roman" w:cs="Times New Roman"/>
          <w:bCs/>
          <w:sz w:val="24"/>
          <w:szCs w:val="24"/>
          <w:lang w:val="en-US"/>
        </w:rPr>
        <w:t>th paractamol use(Brown and Patel,2023).</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In essence paractamol,it underscores the critical balance between its therapeutic benefits and the potential for severe adverse effects when used improperly. Awareness and education about risks of paractamol ove</w:t>
      </w:r>
      <w:r>
        <w:rPr>
          <w:rFonts w:ascii="Times New Roman" w:hAnsi="Times New Roman" w:cs="Times New Roman"/>
          <w:bCs/>
          <w:sz w:val="24"/>
          <w:szCs w:val="24"/>
          <w:lang w:val="en-US"/>
        </w:rPr>
        <w:t>rdose are vital in preventing liver damage and ensuring patient safety.</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2.2.1  Causes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Hepatotoxicity can be caused by a variety of substances. Some of these causes are:</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Drugs and Medications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 Acetaminophen(overdose)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 Antibiotics (e.g., tetracycline</w:t>
      </w:r>
      <w:r>
        <w:rPr>
          <w:rFonts w:ascii="Times New Roman" w:hAnsi="Times New Roman" w:cs="Times New Roman"/>
          <w:bCs/>
          <w:sz w:val="24"/>
          <w:szCs w:val="24"/>
          <w:lang w:val="en-US"/>
        </w:rPr>
        <w:t>, erythromycin)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 Anti-inflammatory drugs(e.g., ibuprofen, aspirin)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  4. Anticonvulsants (e.g., carbamazepine, valporic acid)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Chemotherapy agents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Toxins and Chemicals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1.Alcohol</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2.Carbon tetrachloride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3.Pesticides (e.g., DDT)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4.Heavy metals (e.g., lead, mercury)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5.Industrial chemicals (e.g., vinyl chloride)</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Herbal and Dietary Supplements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1.Atractylis gummifera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2.Green tea extract (high doses)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3.Kava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4.St. John’s Wort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5.Valerian  root</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Environmental Factors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1.Air pollution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2.Water pollution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Occupational exposure (e.g., chemical industry)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Medical Conditions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1.Viral hepatitis (A,B,C,D,E)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 Fatty liver disease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 Cirrhosis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4.Autoimmune hepatitis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5.Wilson disease</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Other Causes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1.Radiation exposure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w:t>
      </w:r>
      <w:r>
        <w:rPr>
          <w:rFonts w:ascii="Times New Roman" w:hAnsi="Times New Roman" w:cs="Times New Roman"/>
          <w:bCs/>
          <w:sz w:val="24"/>
          <w:szCs w:val="24"/>
          <w:lang w:val="en-US"/>
        </w:rPr>
        <w:t>Surgical procedure (e.g,. liver transplantation)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3.Infections (e.g., bacterial, fungi)</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Here are the symptoms of hepatotoxicity:</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Early Symptoms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1.Nausea and vomiting</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2.Abdominal pain or discomfort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3.Fatigue and weakness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4.Loss of appetite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5.Headache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6.Dizziness or lightheadedness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7.Dark urine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8.Pale or clay colored stool</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Moderate Symptoms: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1.Jaundice(yellowing of skin and eyes)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2.Pruritus(itching)</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3.Right upper quadrant adominal tenderness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4.Swelling in legs and feet(edema)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5.Weight loss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6. D</w:t>
      </w:r>
      <w:r>
        <w:rPr>
          <w:rFonts w:ascii="Times New Roman" w:hAnsi="Times New Roman" w:cs="Times New Roman"/>
          <w:bCs/>
          <w:sz w:val="24"/>
          <w:szCs w:val="24"/>
          <w:lang w:val="en-US"/>
        </w:rPr>
        <w:t>iarrhea or constipation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7.Abdominal distention(bloating)</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Severe Symptoms;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1.Severe abdominal pain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2.Vomiting blood or coffee ground-like material</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3.Blood in stools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 Confusion, disorientation, or altered mental state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5.Seizures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6.Coma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7.Acute liver </w:t>
      </w:r>
      <w:r>
        <w:rPr>
          <w:rFonts w:ascii="Times New Roman" w:hAnsi="Times New Roman" w:cs="Times New Roman"/>
          <w:bCs/>
          <w:sz w:val="24"/>
          <w:szCs w:val="24"/>
          <w:lang w:val="en-US"/>
        </w:rPr>
        <w:t>failure(in severe cases)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2.2.2</w:t>
      </w:r>
      <w:r>
        <w:rPr>
          <w:rFonts w:ascii="Times New Roman" w:hAnsi="Times New Roman" w:cs="Times New Roman"/>
          <w:b/>
          <w:bCs/>
          <w:sz w:val="24"/>
          <w:szCs w:val="24"/>
          <w:lang w:val="en-US"/>
        </w:rPr>
        <w:tab/>
        <w:t>Types of Hepatotoxicity of Based on Mechanism:</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1.Direct Hepatotoxicity: Direct damage to liver cells(hepatocytes)by toxins or chemicals.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Example: Acetaminophen overdose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1.Indirect Hepatotoxicity: Idiosyncratic reactions or </w:t>
      </w:r>
      <w:r>
        <w:rPr>
          <w:rFonts w:ascii="Times New Roman" w:hAnsi="Times New Roman" w:cs="Times New Roman"/>
          <w:bCs/>
          <w:sz w:val="24"/>
          <w:szCs w:val="24"/>
          <w:lang w:val="en-US"/>
        </w:rPr>
        <w:t>immune-mediated responses.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Example: Drug-induced liver injury (DILI) from antibiotics or anticonvulsants.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1.Metabolic Hepatotoxicity: Toxicity resulting from abnormal metabolic processes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Example: Fatty liver disease from obesity or diabetes.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2.2.3</w:t>
      </w:r>
      <w:r>
        <w:rPr>
          <w:rFonts w:ascii="Times New Roman" w:hAnsi="Times New Roman" w:cs="Times New Roman"/>
          <w:b/>
          <w:bCs/>
          <w:sz w:val="24"/>
          <w:szCs w:val="24"/>
          <w:lang w:val="en-US"/>
        </w:rPr>
        <w:tab/>
        <w:t>Overview</w:t>
      </w:r>
      <w:r>
        <w:rPr>
          <w:rFonts w:ascii="Times New Roman" w:hAnsi="Times New Roman" w:cs="Times New Roman"/>
          <w:b/>
          <w:bCs/>
          <w:sz w:val="24"/>
          <w:szCs w:val="24"/>
          <w:lang w:val="en-US"/>
        </w:rPr>
        <w:t xml:space="preserve"> of Paracetamol Metabolism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Normal Metabolism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Paracetamol</w:t>
      </w:r>
      <w:r>
        <w:rPr>
          <w:rFonts w:ascii="Times New Roman" w:hAnsi="Times New Roman" w:cs="Times New Roman"/>
          <w:bCs/>
          <w:sz w:val="24"/>
          <w:szCs w:val="24"/>
          <w:lang w:val="en-US"/>
        </w:rPr>
        <w:t>, also known as acetaminophen, is primarily metabolized in the liver, which is the central organ responsible for processing and detoxifying substances ingested by the body. Under normal conditions, paracetamol undergoes two major metabolic pathways: glucur</w:t>
      </w:r>
      <w:r>
        <w:rPr>
          <w:rFonts w:ascii="Times New Roman" w:hAnsi="Times New Roman" w:cs="Times New Roman"/>
          <w:bCs/>
          <w:sz w:val="24"/>
          <w:szCs w:val="24"/>
          <w:lang w:val="en-US"/>
        </w:rPr>
        <w:t xml:space="preserve">onidation and sulfation. These conjugation reactions involve the addition of glucuronic acid or sulfate to the paracetamol molecule, transforming it into non-toxic, water-soluble metabolites that can be easily excreted via the urine (Mitchell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2020)</w:t>
      </w:r>
      <w:r>
        <w:rPr>
          <w:rFonts w:ascii="Times New Roman" w:hAnsi="Times New Roman" w:cs="Times New Roman"/>
          <w:bCs/>
          <w:sz w:val="24"/>
          <w:szCs w:val="24"/>
          <w:lang w:val="en-US"/>
        </w:rPr>
        <w:t xml:space="preserv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Glucuronidation, mediated by the enzyme UDP-glucuronosyltransferase (UGT), is the predominant pathway, accounting for approximately 50-60% of paracetamol metabolism. Sulfation, facilitated by sulfotransferase enzymes, accounts for about 20-30% of the me</w:t>
      </w:r>
      <w:r>
        <w:rPr>
          <w:rFonts w:ascii="Times New Roman" w:hAnsi="Times New Roman" w:cs="Times New Roman"/>
          <w:bCs/>
          <w:sz w:val="24"/>
          <w:szCs w:val="24"/>
          <w:lang w:val="en-US"/>
        </w:rPr>
        <w:t>tabolism. These pathways effectively neutralize paracetamol, ensuring it is safely removed from the body without causing harm (Murray, 2021). This efficient processing allows paracetamol to be widely used as an analgesic and antipyretic with a relatively l</w:t>
      </w:r>
      <w:r>
        <w:rPr>
          <w:rFonts w:ascii="Times New Roman" w:hAnsi="Times New Roman" w:cs="Times New Roman"/>
          <w:bCs/>
          <w:sz w:val="24"/>
          <w:szCs w:val="24"/>
          <w:lang w:val="en-US"/>
        </w:rPr>
        <w:t xml:space="preserve">ow risk of adverse effects when taken at recommended doses.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Toxic Metabolism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overdose situations, however, the normal metabolic pathways become saturated, and the liver is unable to process all of the ingested paracetamol through glucuronidation and s</w:t>
      </w:r>
      <w:r>
        <w:rPr>
          <w:rFonts w:ascii="Times New Roman" w:hAnsi="Times New Roman" w:cs="Times New Roman"/>
          <w:bCs/>
          <w:sz w:val="24"/>
          <w:szCs w:val="24"/>
          <w:lang w:val="en-US"/>
        </w:rPr>
        <w:t xml:space="preserve">ulfation. When this happens, a larger proportion of paracetamol is shunted through the cytochrome P450 enzyme system, specifically CYP2E1, resulting in the production of N-acetyl-p-benzoquinone imine (NAPQI), a highly reactive and toxic metabolite (James </w:t>
      </w:r>
      <w:r>
        <w:rPr>
          <w:rFonts w:ascii="Times New Roman" w:hAnsi="Times New Roman" w:cs="Times New Roman"/>
          <w:bCs/>
          <w:i/>
          <w:iCs/>
          <w:sz w:val="24"/>
          <w:szCs w:val="24"/>
          <w:lang w:val="en-US"/>
        </w:rPr>
        <w:t>e</w:t>
      </w:r>
      <w:r>
        <w:rPr>
          <w:rFonts w:ascii="Times New Roman" w:hAnsi="Times New Roman" w:cs="Times New Roman"/>
          <w:bCs/>
          <w:i/>
          <w:iCs/>
          <w:sz w:val="24"/>
          <w:szCs w:val="24"/>
          <w:lang w:val="en-US"/>
        </w:rPr>
        <w:t xml:space="preserve">t al., </w:t>
      </w:r>
      <w:r>
        <w:rPr>
          <w:rFonts w:ascii="Times New Roman" w:hAnsi="Times New Roman" w:cs="Times New Roman"/>
          <w:bCs/>
          <w:sz w:val="24"/>
          <w:szCs w:val="24"/>
          <w:lang w:val="en-US"/>
        </w:rPr>
        <w:t>2022).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Under normal conditions, NAPQI is quickly detoxified by conjugation with glutathione, a tripeptide that serves as an antioxidant and cellular protector. However, in the case of overdose, </w:t>
      </w:r>
      <w:r>
        <w:rPr>
          <w:rFonts w:ascii="Times New Roman" w:hAnsi="Times New Roman" w:cs="Times New Roman"/>
          <w:bCs/>
          <w:sz w:val="24"/>
          <w:szCs w:val="24"/>
          <w:lang w:val="en-US"/>
        </w:rPr>
        <w:lastRenderedPageBreak/>
        <w:t>glutathione reserves can be rapidly depleted, leading t</w:t>
      </w:r>
      <w:r>
        <w:rPr>
          <w:rFonts w:ascii="Times New Roman" w:hAnsi="Times New Roman" w:cs="Times New Roman"/>
          <w:bCs/>
          <w:sz w:val="24"/>
          <w:szCs w:val="24"/>
          <w:lang w:val="en-US"/>
        </w:rPr>
        <w:t>o an accumulation of NAPQI (Lee and Ho, 2021). This toxic metabolite binds covalently to cellular macromolecules, such as proteins and lipids, causing oxidative stress and subsequent hepatocyte damage. This damage manifests as hepatocellular necrosis, infl</w:t>
      </w:r>
      <w:r>
        <w:rPr>
          <w:rFonts w:ascii="Times New Roman" w:hAnsi="Times New Roman" w:cs="Times New Roman"/>
          <w:bCs/>
          <w:sz w:val="24"/>
          <w:szCs w:val="24"/>
          <w:lang w:val="en-US"/>
        </w:rPr>
        <w:t>ammation, and ultimately, liver failure if not promptly treated (Jones, 2022).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extent of liver damage is influenced by several factors, including the dose of paracetamol ingested, the duration since ingestion, and individual patient characteristics suc</w:t>
      </w:r>
      <w:r>
        <w:rPr>
          <w:rFonts w:ascii="Times New Roman" w:hAnsi="Times New Roman" w:cs="Times New Roman"/>
          <w:bCs/>
          <w:sz w:val="24"/>
          <w:szCs w:val="24"/>
          <w:lang w:val="en-US"/>
        </w:rPr>
        <w:t xml:space="preserve">h as genetic predispositions and existing liver function (Wang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2019). Early intervention with N-acetylcysteine (NAC), which replenishes glutathione stores and neutralizes NAPQI, is critical to mitigating the toxic effects and preventing severe live</w:t>
      </w:r>
      <w:r>
        <w:rPr>
          <w:rFonts w:ascii="Times New Roman" w:hAnsi="Times New Roman" w:cs="Times New Roman"/>
          <w:bCs/>
          <w:sz w:val="24"/>
          <w:szCs w:val="24"/>
          <w:lang w:val="en-US"/>
        </w:rPr>
        <w:t xml:space="preserve">r damage.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While paracetamol is safely metabolized through glucuronidation and sulfation under normal conditions, overdose situations lead to the formation of the toxic metabolite NAPQI, which can cause significant liver damage. Understanding these metabol</w:t>
      </w:r>
      <w:r>
        <w:rPr>
          <w:rFonts w:ascii="Times New Roman" w:hAnsi="Times New Roman" w:cs="Times New Roman"/>
          <w:bCs/>
          <w:sz w:val="24"/>
          <w:szCs w:val="24"/>
          <w:lang w:val="en-US"/>
        </w:rPr>
        <w:t>ic pathways is essential for developing effective treatment strategies and preventive measures to manage and reduce the risk of paracetamol-induced hepatotoxicity.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lastRenderedPageBreak/>
        <w:drawing>
          <wp:inline distT="0" distB="0" distL="0" distR="0">
            <wp:extent cx="4333875" cy="3800475"/>
            <wp:effectExtent l="19050" t="0" r="9525"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a:stretch/>
                  </pic:blipFill>
                  <pic:spPr>
                    <a:xfrm>
                      <a:off x="0" y="0"/>
                      <a:ext cx="4333875" cy="3800475"/>
                    </a:xfrm>
                    <a:prstGeom prst="rect">
                      <a:avLst/>
                    </a:prstGeom>
                    <a:ln>
                      <a:noFill/>
                    </a:ln>
                  </pic:spPr>
                </pic:pic>
              </a:graphicData>
            </a:graphic>
          </wp:inline>
        </w:drawing>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Fig 2. Metabolism of Paracetamol</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2.2.4</w:t>
      </w:r>
      <w:r>
        <w:rPr>
          <w:rFonts w:ascii="Times New Roman" w:hAnsi="Times New Roman" w:cs="Times New Roman"/>
          <w:b/>
          <w:bCs/>
          <w:sz w:val="24"/>
          <w:szCs w:val="24"/>
          <w:lang w:val="en-US"/>
        </w:rPr>
        <w:tab/>
        <w:t xml:space="preserve">Mechanism of Paracetamol Hepatotoxicity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Mechanism of Paracetamol Hepatotoxicity (APAP) overdose is the most common cause of acute liver failure and mechanisms of liver injury induced by automatic positive airway pressure (APAP) overdose have been the focus of extensive investigation, which close</w:t>
      </w:r>
      <w:r>
        <w:rPr>
          <w:rFonts w:ascii="Times New Roman" w:hAnsi="Times New Roman" w:cs="Times New Roman"/>
          <w:bCs/>
          <w:sz w:val="24"/>
          <w:szCs w:val="24"/>
          <w:lang w:val="en-US"/>
        </w:rPr>
        <w:t xml:space="preserve">ly reproduces the human condition, have shown that hepatotoxicity is initiated by formation of a reactive metabolite N-acetyl-p-benzoquinone imine (NAPQI), which depletes cellular glutathione and forms protein adducts on mitochondrial proteins. This leads </w:t>
      </w:r>
      <w:r>
        <w:rPr>
          <w:rFonts w:ascii="Times New Roman" w:hAnsi="Times New Roman" w:cs="Times New Roman"/>
          <w:bCs/>
          <w:sz w:val="24"/>
          <w:szCs w:val="24"/>
          <w:lang w:val="en-US"/>
        </w:rPr>
        <w:t xml:space="preserve">to mitochondrial oxidative and nitrosative stress, accompanied by activation of c-jun N-terminal kinase (JNK) and its translocation to the mitochondria (James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2022). This then amplifies the mitochondrial oxidant stress, resulting in translocation o</w:t>
      </w:r>
      <w:r>
        <w:rPr>
          <w:rFonts w:ascii="Times New Roman" w:hAnsi="Times New Roman" w:cs="Times New Roman"/>
          <w:bCs/>
          <w:sz w:val="24"/>
          <w:szCs w:val="24"/>
          <w:lang w:val="en-US"/>
        </w:rPr>
        <w:t xml:space="preserve">f Bax and dynamin related protein 1 (Drp1) to the mitochondria, which induces mitochondrial fission, and ultimately induction of the mitochondrial membrane permeability transition (MPT). The induction of MPT triggers release </w:t>
      </w:r>
      <w:r>
        <w:rPr>
          <w:rFonts w:ascii="Times New Roman" w:hAnsi="Times New Roman" w:cs="Times New Roman"/>
          <w:bCs/>
          <w:sz w:val="24"/>
          <w:szCs w:val="24"/>
          <w:lang w:val="en-US"/>
        </w:rPr>
        <w:lastRenderedPageBreak/>
        <w:t xml:space="preserve">of intermembrane proteins such </w:t>
      </w:r>
      <w:r>
        <w:rPr>
          <w:rFonts w:ascii="Times New Roman" w:hAnsi="Times New Roman" w:cs="Times New Roman"/>
          <w:bCs/>
          <w:sz w:val="24"/>
          <w:szCs w:val="24"/>
          <w:lang w:val="en-US"/>
        </w:rPr>
        <w:t xml:space="preserve">as apoptosis inducing factor (AIF) and endonuclease G into the cytosol and their translocation to the nucleus, causing nuclear DNA fragmentation and activation of regulated necrosis. Studies on human hepatocytes and analysis of circulating biomarkers from </w:t>
      </w:r>
      <w:r>
        <w:rPr>
          <w:rFonts w:ascii="Times New Roman" w:hAnsi="Times New Roman" w:cs="Times New Roman"/>
          <w:bCs/>
          <w:sz w:val="24"/>
          <w:szCs w:val="24"/>
          <w:lang w:val="en-US"/>
        </w:rPr>
        <w:t>patients after APAP overdose, indicate that a number of mechanistic events are identical in mice and humans.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extent cx="5476875" cy="2933700"/>
            <wp:effectExtent l="19050" t="0" r="9525"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5476875" cy="2933700"/>
                    </a:xfrm>
                    <a:prstGeom prst="rect">
                      <a:avLst/>
                    </a:prstGeom>
                    <a:ln>
                      <a:noFill/>
                    </a:ln>
                  </pic:spPr>
                </pic:pic>
              </a:graphicData>
            </a:graphic>
          </wp:inline>
        </w:drawing>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Fig. 3: Mechanism of Paracetamol Hepatotoxicity</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2.3</w:t>
      </w:r>
      <w:r>
        <w:rPr>
          <w:rFonts w:ascii="Times New Roman" w:hAnsi="Times New Roman" w:cs="Times New Roman"/>
          <w:b/>
          <w:bCs/>
          <w:sz w:val="24"/>
          <w:szCs w:val="24"/>
          <w:lang w:val="en-US"/>
        </w:rPr>
        <w:tab/>
        <w:t xml:space="preserve">Overview of </w:t>
      </w:r>
      <w:r>
        <w:rPr>
          <w:rFonts w:ascii="Times New Roman" w:hAnsi="Times New Roman" w:cs="Times New Roman"/>
          <w:b/>
          <w:bCs/>
          <w:i/>
          <w:sz w:val="24"/>
          <w:szCs w:val="24"/>
          <w:lang w:val="en-US"/>
        </w:rPr>
        <w:t>Curcuma Longa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is the major constituent of turmeric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Turm</w:t>
      </w:r>
      <w:r>
        <w:rPr>
          <w:rFonts w:ascii="Times New Roman" w:hAnsi="Times New Roman" w:cs="Times New Roman"/>
          <w:bCs/>
          <w:sz w:val="24"/>
          <w:szCs w:val="24"/>
          <w:lang w:val="en-US"/>
        </w:rPr>
        <w:t>eric has been widely used as a spice in foods and for therapeutic applications such as anti-inflammatory, antihyperlipidemic, and antimicrobial activities. Turmeric and curcumin are nonmutagenic and nongenotoxic. Oral use of turmeric and curcumin did not h</w:t>
      </w:r>
      <w:r>
        <w:rPr>
          <w:rFonts w:ascii="Times New Roman" w:hAnsi="Times New Roman" w:cs="Times New Roman"/>
          <w:bCs/>
          <w:sz w:val="24"/>
          <w:szCs w:val="24"/>
          <w:lang w:val="en-US"/>
        </w:rPr>
        <w:t>ave reproductive toxicity in animals at certain doses. Studies on human did not show toxic effects, and curcumin was safe at the dose of 6 g/day orally for 4-7 weeks. However, some adverse effects such as gastrointestinal upsets may occur. Moreover, oral b</w:t>
      </w:r>
      <w:r>
        <w:rPr>
          <w:rFonts w:ascii="Times New Roman" w:hAnsi="Times New Roman" w:cs="Times New Roman"/>
          <w:bCs/>
          <w:sz w:val="24"/>
          <w:szCs w:val="24"/>
          <w:lang w:val="en-US"/>
        </w:rPr>
        <w:t>ioavailable formulations of curcumin were safe for human at the dose of 500 mg two times in a day for 30 days, but there are still few trials and more studies are needed specially on nanoformulations and it should be discussed in a separate article. In add</w:t>
      </w:r>
      <w:r>
        <w:rPr>
          <w:rFonts w:ascii="Times New Roman" w:hAnsi="Times New Roman" w:cs="Times New Roman"/>
          <w:bCs/>
          <w:sz w:val="24"/>
          <w:szCs w:val="24"/>
          <w:lang w:val="en-US"/>
        </w:rPr>
        <w:t xml:space="preserve">ition, curcumin is known as a generally recognized as safe substance. This review discusses the safety </w:t>
      </w:r>
      <w:r>
        <w:rPr>
          <w:rFonts w:ascii="Times New Roman" w:hAnsi="Times New Roman" w:cs="Times New Roman"/>
          <w:bCs/>
          <w:sz w:val="24"/>
          <w:szCs w:val="24"/>
          <w:lang w:val="en-US"/>
        </w:rPr>
        <w:lastRenderedPageBreak/>
        <w:t xml:space="preserve">and toxicity of turmeric and curcumin in medicine. Turmeric and curcumin are nontoxic for human especially in oral administration. Turmeric and curcumin </w:t>
      </w:r>
      <w:r>
        <w:rPr>
          <w:rFonts w:ascii="Times New Roman" w:hAnsi="Times New Roman" w:cs="Times New Roman"/>
          <w:bCs/>
          <w:sz w:val="24"/>
          <w:szCs w:val="24"/>
          <w:lang w:val="en-US"/>
        </w:rPr>
        <w:t>are also safe in animals. They are nonmutagenic and are safe in pregnancy in animals but more studies in human are needed.</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2.4  Pharmacological Properties of </w:t>
      </w:r>
      <w:r>
        <w:rPr>
          <w:rFonts w:ascii="Times New Roman" w:hAnsi="Times New Roman" w:cs="Times New Roman"/>
          <w:b/>
          <w:bCs/>
          <w:i/>
          <w:sz w:val="24"/>
          <w:szCs w:val="24"/>
          <w:lang w:val="en-US"/>
        </w:rPr>
        <w:t>Curcuma Longa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is also a powerful antioxidant. Antioxidants scavenge molecules in the body</w:t>
      </w:r>
      <w:r>
        <w:rPr>
          <w:rFonts w:ascii="Times New Roman" w:hAnsi="Times New Roman" w:cs="Times New Roman"/>
          <w:bCs/>
          <w:sz w:val="24"/>
          <w:szCs w:val="24"/>
          <w:lang w:val="en-US"/>
        </w:rPr>
        <w:t xml:space="preserve"> known as free radicals, which damage cell membranes, tamper with DNA, and even cause cell death. Antioxidants can fight free radicals and may reduce or even help prevent some of the damage they cause. In addition, curcumin lowers the levels of two enzymes</w:t>
      </w:r>
      <w:r>
        <w:rPr>
          <w:rFonts w:ascii="Times New Roman" w:hAnsi="Times New Roman" w:cs="Times New Roman"/>
          <w:bCs/>
          <w:sz w:val="24"/>
          <w:szCs w:val="24"/>
          <w:lang w:val="en-US"/>
        </w:rPr>
        <w:t xml:space="preserve"> in the body that cause inflammation. It also stops platelets from clumping together to form blood clots. Research suggests that turmeric may be helpful for the following conditions: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Increase the antioxidants in body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damage is one of the mechan</w:t>
      </w:r>
      <w:r>
        <w:rPr>
          <w:rFonts w:ascii="Times New Roman" w:hAnsi="Times New Roman" w:cs="Times New Roman"/>
          <w:bCs/>
          <w:sz w:val="24"/>
          <w:szCs w:val="24"/>
          <w:lang w:val="en-US"/>
        </w:rPr>
        <w:t>isms which are responsible for aging and many kind of disease. The free radicals involved in this mechanism react highly with organic substance in our body which can couse harm. Curcumin doesn’t only block the free radicals: it also stimulates the antioxid</w:t>
      </w:r>
      <w:r>
        <w:rPr>
          <w:rFonts w:ascii="Times New Roman" w:hAnsi="Times New Roman" w:cs="Times New Roman"/>
          <w:bCs/>
          <w:sz w:val="24"/>
          <w:szCs w:val="24"/>
          <w:lang w:val="en-US"/>
        </w:rPr>
        <w:t xml:space="preserve">ant mechanism in our body. This is probably one of the best benefits of turmeric for our body. The antioxidant activity of cucurmin was reported (Sharma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xml:space="preserve">) as early as 1975. It acts as a scavenger of oxygen free radicals (Ruby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xml:space="preserve"> and S</w:t>
      </w:r>
      <w:r>
        <w:rPr>
          <w:rFonts w:ascii="Times New Roman" w:hAnsi="Times New Roman" w:cs="Times New Roman"/>
          <w:bCs/>
          <w:sz w:val="24"/>
          <w:szCs w:val="24"/>
          <w:lang w:val="en-US"/>
        </w:rPr>
        <w:t xml:space="preserve">ubramanian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1994). It can protect haemoglobin from oxidation (Unnikrishnan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Curcumin also lowers the production of ROS in vivo. This is brought about by maintaining the activities of antioxidant enzymes like superoxide dismutase, catala</w:t>
      </w:r>
      <w:r>
        <w:rPr>
          <w:rFonts w:ascii="Times New Roman" w:hAnsi="Times New Roman" w:cs="Times New Roman"/>
          <w:bCs/>
          <w:sz w:val="24"/>
          <w:szCs w:val="24"/>
          <w:lang w:val="en-US"/>
        </w:rPr>
        <w:t xml:space="preserve">se and glutathione peroxidise. Recently, we have observed that curcumin prevents oxidative damage during indomethacininduced gastric lesion not only by blocking inactivation of gastric peroxidase, but also by direct scavenging of H2O2 and ·OH (unpublished </w:t>
      </w:r>
      <w:r>
        <w:rPr>
          <w:rFonts w:ascii="Times New Roman" w:hAnsi="Times New Roman" w:cs="Times New Roman"/>
          <w:bCs/>
          <w:sz w:val="24"/>
          <w:szCs w:val="24"/>
          <w:lang w:val="en-US"/>
        </w:rPr>
        <w:t xml:space="preserve">observation). Since ROS have been implicated in the development of various pathological conditions (Bandyopadhyay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1999), curcumin has the potential to control these diseases through its potent antioxidant activity.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Cancer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There has been a great deal of research on turmeric's anticancer properties, but results are still very early. Cancer should be treated with conventional medications. A lot of studies have shown </w:t>
      </w:r>
      <w:r>
        <w:rPr>
          <w:rFonts w:ascii="Times New Roman" w:hAnsi="Times New Roman" w:cs="Times New Roman"/>
          <w:bCs/>
          <w:sz w:val="24"/>
          <w:szCs w:val="24"/>
          <w:lang w:val="en-US"/>
        </w:rPr>
        <w:lastRenderedPageBreak/>
        <w:t>that curcumin can be very beneficial in the treatment of canc</w:t>
      </w:r>
      <w:r>
        <w:rPr>
          <w:rFonts w:ascii="Times New Roman" w:hAnsi="Times New Roman" w:cs="Times New Roman"/>
          <w:bCs/>
          <w:sz w:val="24"/>
          <w:szCs w:val="24"/>
          <w:lang w:val="en-US"/>
        </w:rPr>
        <w:t>er using herbs. It can influence the growth, development and spread of cancer cells at a molecular level. Cucumin acts as a potent anticarcinogenic compound. Among various mechanisms, induction of apoptosis plays an important role in its anticarcinogenic e</w:t>
      </w:r>
      <w:r>
        <w:rPr>
          <w:rFonts w:ascii="Times New Roman" w:hAnsi="Times New Roman" w:cs="Times New Roman"/>
          <w:bCs/>
          <w:sz w:val="24"/>
          <w:szCs w:val="24"/>
          <w:lang w:val="en-US"/>
        </w:rPr>
        <w:t xml:space="preserve">ffects. It induces apoptosis and inhibits cell-cycle progression, both of which are instrumental in preventing cancerous cell growth in rat aortic smooth muscle cells (Gautam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1998). Colon carcinoma is also prevented by curcumin through arrest of ce</w:t>
      </w:r>
      <w:r>
        <w:rPr>
          <w:rFonts w:ascii="Times New Roman" w:hAnsi="Times New Roman" w:cs="Times New Roman"/>
          <w:bCs/>
          <w:sz w:val="24"/>
          <w:szCs w:val="24"/>
          <w:lang w:val="en-US"/>
        </w:rPr>
        <w:t>ll-cycle progression independent of inhibition of prostaglandin synthesis. Curcumin suppresses human breast carcinoma through multiple pathways. Curcumin also produces nonselective inhibition of proliferation in several leukaemia, nontransformed haematopoi</w:t>
      </w:r>
      <w:r>
        <w:rPr>
          <w:rFonts w:ascii="Times New Roman" w:hAnsi="Times New Roman" w:cs="Times New Roman"/>
          <w:bCs/>
          <w:sz w:val="24"/>
          <w:szCs w:val="24"/>
          <w:lang w:val="en-US"/>
        </w:rPr>
        <w:t xml:space="preserve">etic progenitor cells and fibroblast cell lines (Gautam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1998). Nitric oxide (NO) and its derivatives play a major role in tumour promotion. Curcumin also increases NO production in NK cells after prolonged treatment, culminating in a stronger tumou</w:t>
      </w:r>
      <w:r>
        <w:rPr>
          <w:rFonts w:ascii="Times New Roman" w:hAnsi="Times New Roman" w:cs="Times New Roman"/>
          <w:bCs/>
          <w:sz w:val="24"/>
          <w:szCs w:val="24"/>
          <w:lang w:val="en-US"/>
        </w:rPr>
        <w:t xml:space="preserve">ricidal effect (Bhaumik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2000).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Heart Disease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Keeping healthy cholesterol level is essential to pevent cardiovascular isssues and other serious health problem. High cholesterol level can very detrimental to one’s health, so people are always looki</w:t>
      </w:r>
      <w:r>
        <w:rPr>
          <w:rFonts w:ascii="Times New Roman" w:hAnsi="Times New Roman" w:cs="Times New Roman"/>
          <w:bCs/>
          <w:sz w:val="24"/>
          <w:szCs w:val="24"/>
          <w:lang w:val="en-US"/>
        </w:rPr>
        <w:t>ng for ways to lower them. Studies have shown and proven that the simple act of adding turmeric to season your food can significantly lower blood cholesterol levels. Early studies suggested that turmeric may help prevent atherosclerosis, the build up of pl</w:t>
      </w:r>
      <w:r>
        <w:rPr>
          <w:rFonts w:ascii="Times New Roman" w:hAnsi="Times New Roman" w:cs="Times New Roman"/>
          <w:bCs/>
          <w:sz w:val="24"/>
          <w:szCs w:val="24"/>
          <w:lang w:val="en-US"/>
        </w:rPr>
        <w:t>aque that can block arteries and lead to heart attack or stroke. In animal studies, an extract of turmeric lowered cholesterol levels and kept LDL "bad" cholesterol from building up in blood vessels. Because it stops platelets from clumping together, turme</w:t>
      </w:r>
      <w:r>
        <w:rPr>
          <w:rFonts w:ascii="Times New Roman" w:hAnsi="Times New Roman" w:cs="Times New Roman"/>
          <w:bCs/>
          <w:sz w:val="24"/>
          <w:szCs w:val="24"/>
          <w:lang w:val="en-US"/>
        </w:rPr>
        <w:t>ric may also prevent blood clots from building up along the walls of arteries. But a double-blind, placebo-controlled study found that taking curcumin, the active ingredient in turrmeric, at a dose of up to 4 g per day did not improve cholesterol levels. C</w:t>
      </w:r>
      <w:r>
        <w:rPr>
          <w:rFonts w:ascii="Times New Roman" w:hAnsi="Times New Roman" w:cs="Times New Roman"/>
          <w:bCs/>
          <w:sz w:val="24"/>
          <w:szCs w:val="24"/>
          <w:lang w:val="en-US"/>
        </w:rPr>
        <w:t xml:space="preserve">urcumin has significant hypocholestermic effect in hypercholesteremic rats (Patil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1971)</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Indigestion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stimulates the gallbladder to produce bile, which some people think may help improve digestion. The German Commission E, which determines</w:t>
      </w:r>
      <w:r>
        <w:rPr>
          <w:rFonts w:ascii="Times New Roman" w:hAnsi="Times New Roman" w:cs="Times New Roman"/>
          <w:bCs/>
          <w:sz w:val="24"/>
          <w:szCs w:val="24"/>
          <w:lang w:val="en-US"/>
        </w:rPr>
        <w:t xml:space="preserve"> which herbs can be safely prescribed in Germany, has approved turmeric for digestive problems. And one double-blind, placebo-controlled study found that turmeric reduced symptoms of bloating and gas in people suffering from indigestion. Turmeric powder ha</w:t>
      </w:r>
      <w:r>
        <w:rPr>
          <w:rFonts w:ascii="Times New Roman" w:hAnsi="Times New Roman" w:cs="Times New Roman"/>
          <w:bCs/>
          <w:sz w:val="24"/>
          <w:szCs w:val="24"/>
          <w:lang w:val="en-US"/>
        </w:rPr>
        <w:t xml:space="preserve">s beneficial effect on the stomach. It increases mucin secretion in rabbits and may thus act as gastroprotectant against irritants (Lee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2003). However, controversy exists regarding antiulcer activity of curcumin. Both antiulcer (Sinha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1975)</w:t>
      </w:r>
      <w:r>
        <w:rPr>
          <w:rFonts w:ascii="Times New Roman" w:hAnsi="Times New Roman" w:cs="Times New Roman"/>
          <w:bCs/>
          <w:sz w:val="24"/>
          <w:szCs w:val="24"/>
          <w:lang w:val="en-US"/>
        </w:rPr>
        <w:t xml:space="preserve"> and ulcerogenic (Parsad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xml:space="preserve">) effects of curcumin have been reported but detailed studies are still lacking.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Management of Obesity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People who would like to lose a couple of pounds or treat obesity and other similar condition can take benefits of turmeric powder which can be very helpful in keeping one’s ideal body weight. The component in turmeric helps in boosting the flow of bile wh</w:t>
      </w:r>
      <w:r>
        <w:rPr>
          <w:rFonts w:ascii="Times New Roman" w:hAnsi="Times New Roman" w:cs="Times New Roman"/>
          <w:bCs/>
          <w:sz w:val="24"/>
          <w:szCs w:val="24"/>
          <w:lang w:val="en-US"/>
        </w:rPr>
        <w:t xml:space="preserve">ich is an essential element in the process of breaking down of dietary fats.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Controlling Diabetes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Turmeric boosts glucose control and augments the effects of the medications which are used in the treatment of diabeties. It also lowers the body’s resistan</w:t>
      </w:r>
      <w:r>
        <w:rPr>
          <w:rFonts w:ascii="Times New Roman" w:hAnsi="Times New Roman" w:cs="Times New Roman"/>
          <w:bCs/>
          <w:sz w:val="24"/>
          <w:szCs w:val="24"/>
          <w:lang w:val="en-US"/>
        </w:rPr>
        <w:t xml:space="preserve">ce to insulin which can prevent Type-2 diabeties from developing.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Relieve from arthritis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Turmeric has anti-inflammatory properties as well as the antioxidant properties which eliminate free radicals which are responsible for damaging the cell in the body</w:t>
      </w:r>
      <w:r>
        <w:rPr>
          <w:rFonts w:ascii="Times New Roman" w:hAnsi="Times New Roman" w:cs="Times New Roman"/>
          <w:bCs/>
          <w:sz w:val="24"/>
          <w:szCs w:val="24"/>
          <w:lang w:val="en-US"/>
        </w:rPr>
        <w:t>. From this property of turmeric People who are suffering from arthritscan benefit a lot from using turmeric.</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Bacterial and Viral Infections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Test tube and animal studies suggest turmeric may kill bacteria and viruses. But researchers don’t know whether it</w:t>
      </w:r>
      <w:r>
        <w:rPr>
          <w:rFonts w:ascii="Times New Roman" w:hAnsi="Times New Roman" w:cs="Times New Roman"/>
          <w:bCs/>
          <w:sz w:val="24"/>
          <w:szCs w:val="24"/>
          <w:lang w:val="en-US"/>
        </w:rPr>
        <w:t xml:space="preserve"> would work in people. The aqueous extract of turmeric rhizomes has antibacterial effects (Kumar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2001). Curcumin also prevents growth of Helicobacter pylori CagA+ strains in vitro. Both curcumin and the oil fraction suppress growth of several bacte</w:t>
      </w:r>
      <w:r>
        <w:rPr>
          <w:rFonts w:ascii="Times New Roman" w:hAnsi="Times New Roman" w:cs="Times New Roman"/>
          <w:bCs/>
          <w:sz w:val="24"/>
          <w:szCs w:val="24"/>
          <w:lang w:val="en-US"/>
        </w:rPr>
        <w:t xml:space="preserve">ria </w:t>
      </w:r>
      <w:r>
        <w:rPr>
          <w:rFonts w:ascii="Times New Roman" w:hAnsi="Times New Roman" w:cs="Times New Roman"/>
          <w:bCs/>
          <w:sz w:val="24"/>
          <w:szCs w:val="24"/>
          <w:lang w:val="en-US"/>
        </w:rPr>
        <w:lastRenderedPageBreak/>
        <w:t xml:space="preserve">like Streptococcus, Staphylococcus, Lactobacillus, etc. Curcumin has been shown to have antiviral activity (Araujo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2001). It acts as an efficient inhibitor of Epstein-Barr virus (EBV). Most importantly, curcumin also shows anti-HIV (human immun</w:t>
      </w:r>
      <w:r>
        <w:rPr>
          <w:rFonts w:ascii="Times New Roman" w:hAnsi="Times New Roman" w:cs="Times New Roman"/>
          <w:bCs/>
          <w:sz w:val="24"/>
          <w:szCs w:val="24"/>
          <w:lang w:val="en-US"/>
        </w:rPr>
        <w:t xml:space="preserve">odeficiency virus) activity by inhibiting the HIV-1 integrase needed for viral replication. It also inhibits UV light induced HIV gene expression127. Thus curcumin and its analogues may have the potential for novel drug development against HIV.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Antifungal</w:t>
      </w:r>
      <w:r>
        <w:rPr>
          <w:rFonts w:ascii="Times New Roman" w:hAnsi="Times New Roman" w:cs="Times New Roman"/>
          <w:b/>
          <w:bCs/>
          <w:sz w:val="24"/>
          <w:szCs w:val="24"/>
          <w:lang w:val="en-US"/>
        </w:rPr>
        <w:t xml:space="preserve"> Property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Ether and chloroform extracts and oil of turmeric have antifungal effects (Apisariyakul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Crude ethanol extract also possesses antifungal activity. Turmeric oil is also active against Aspergillus flavus, A. parasiticus, Fusarium mon</w:t>
      </w:r>
      <w:r>
        <w:rPr>
          <w:rFonts w:ascii="Times New Roman" w:hAnsi="Times New Roman" w:cs="Times New Roman"/>
          <w:bCs/>
          <w:sz w:val="24"/>
          <w:szCs w:val="24"/>
          <w:lang w:val="en-US"/>
        </w:rPr>
        <w:t xml:space="preserve">iliforme and Penicillium digitatum (Jayaprakasha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2001).</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Skin Treatments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Turmeric has lots of benefits for the skin including speeding up the process of healing wounds, calming pores on the face to reduce acne. Since it has antioxidant and- inflam</w:t>
      </w:r>
      <w:r>
        <w:rPr>
          <w:rFonts w:ascii="Times New Roman" w:hAnsi="Times New Roman" w:cs="Times New Roman"/>
          <w:bCs/>
          <w:sz w:val="24"/>
          <w:szCs w:val="24"/>
          <w:lang w:val="en-US"/>
        </w:rPr>
        <w:t>matory properties, which is really use full for treating skin problems.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2.5 Mechanism of action of </w:t>
      </w:r>
      <w:r>
        <w:rPr>
          <w:rFonts w:ascii="Times New Roman" w:hAnsi="Times New Roman" w:cs="Times New Roman"/>
          <w:b/>
          <w:bCs/>
          <w:i/>
          <w:sz w:val="24"/>
          <w:szCs w:val="24"/>
          <w:lang w:val="en-US"/>
        </w:rPr>
        <w:t>Curcuma Longa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Mechanism of Action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is a medicinal plant known for its bioactive compound curcumin, which exhibits anti-inflammatory, antioxidant, anticancer, and antimicrobial activities.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Anti-inflammatory Activity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inhibits key molecules in the inflammation pathway: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NF</w:t>
      </w:r>
      <w:r>
        <w:rPr>
          <w:rFonts w:ascii="Times New Roman" w:hAnsi="Times New Roman" w:cs="Times New Roman"/>
          <w:bCs/>
          <w:sz w:val="24"/>
          <w:szCs w:val="24"/>
          <w:lang w:val="en-US"/>
        </w:rPr>
        <w:t>-κB (nuclear factor kappa-light-chain-enhancer of activated B cells), a transcription factor that controls the expression of pro-inflammatory cytokines (e.g., TNF-α, IL-1, IL-6).</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Suppresses the activity of cyclooxygenase-2 (COX-2) and lipoxygenase (LOX), e</w:t>
      </w:r>
      <w:r>
        <w:rPr>
          <w:rFonts w:ascii="Times New Roman" w:hAnsi="Times New Roman" w:cs="Times New Roman"/>
          <w:bCs/>
          <w:sz w:val="24"/>
          <w:szCs w:val="24"/>
          <w:lang w:val="en-US"/>
        </w:rPr>
        <w:t>nzymes involved in the synthesis of pro-inflammatory mediators.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Antioxidant Activity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scavenges reactive oxygen species (ROS) and reactive nitrogen species (RNS).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Enhances the activity of endogenous antioxidant enzymes like superoxide dismutase </w:t>
      </w:r>
      <w:r>
        <w:rPr>
          <w:rFonts w:ascii="Times New Roman" w:hAnsi="Times New Roman" w:cs="Times New Roman"/>
          <w:bCs/>
          <w:sz w:val="24"/>
          <w:szCs w:val="24"/>
          <w:lang w:val="en-US"/>
        </w:rPr>
        <w:t>(SOD), catalase, and glutathione peroxidase.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Anticancer Mechanism</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Induces apoptosis via activation of caspases (caspase-3, -8, -9).</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proliferation by downregulating cyclin D1, c-Myc, and upregulating p53.</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angiogenesis by blocking vascul</w:t>
      </w:r>
      <w:r>
        <w:rPr>
          <w:rFonts w:ascii="Times New Roman" w:hAnsi="Times New Roman" w:cs="Times New Roman"/>
          <w:bCs/>
          <w:sz w:val="24"/>
          <w:szCs w:val="24"/>
          <w:lang w:val="en-US"/>
        </w:rPr>
        <w:t>ar endothelial growth factor (VEGF) expression.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Antimicrobial Action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Disrupts bacterial membranes and inhibits quorum sensing in bacteria.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Binds to fungal membrane components and impairs their fun.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Antioxidant Mechanism of </w:t>
      </w:r>
      <w:r>
        <w:rPr>
          <w:rFonts w:ascii="Times New Roman" w:hAnsi="Times New Roman" w:cs="Times New Roman"/>
          <w:bCs/>
          <w:i/>
          <w:sz w:val="24"/>
          <w:szCs w:val="24"/>
          <w:lang w:val="en-US"/>
        </w:rPr>
        <w:t>Curcuma Longa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antioxidant activity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is primarily attributed to its active polyphenolic compound, curcumin. Curcumin protects cells from oxidative damage through free radical scavenging, metal chelation, and regulation of antioxidant enzymes.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Free </w:t>
      </w:r>
      <w:r>
        <w:rPr>
          <w:rFonts w:ascii="Times New Roman" w:hAnsi="Times New Roman" w:cs="Times New Roman"/>
          <w:bCs/>
          <w:sz w:val="24"/>
          <w:szCs w:val="24"/>
          <w:lang w:val="en-US"/>
        </w:rPr>
        <w:t>Radical Scavenging</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donates hydrogen atoms or electrons to neutralize free radicals such as superoxide anion (O</w:t>
      </w:r>
      <w:r>
        <w:rPr>
          <w:rFonts w:ascii="Cambria Math" w:hAnsi="Cambria Math" w:cs="Cambria Math"/>
          <w:bCs/>
          <w:sz w:val="24"/>
          <w:szCs w:val="24"/>
          <w:lang w:val="en-US"/>
        </w:rPr>
        <w:t>₂⁻</w:t>
      </w:r>
      <w:r>
        <w:rPr>
          <w:rFonts w:ascii="Times New Roman" w:hAnsi="Times New Roman" w:cs="Times New Roman"/>
          <w:bCs/>
          <w:sz w:val="24"/>
          <w:szCs w:val="24"/>
          <w:lang w:val="en-US"/>
        </w:rPr>
        <w:t>), hydroxyl radical (OH</w:t>
      </w:r>
      <w:r>
        <w:rPr>
          <w:rFonts w:ascii="Cambria Math" w:hAnsi="Cambria Math" w:cs="Cambria Math"/>
          <w:bCs/>
          <w:sz w:val="24"/>
          <w:szCs w:val="24"/>
          <w:lang w:val="en-US"/>
        </w:rPr>
        <w:t>⁻</w:t>
      </w:r>
      <w:r>
        <w:rPr>
          <w:rFonts w:ascii="Times New Roman" w:hAnsi="Times New Roman" w:cs="Times New Roman"/>
          <w:bCs/>
          <w:sz w:val="24"/>
          <w:szCs w:val="24"/>
          <w:lang w:val="en-US"/>
        </w:rPr>
        <w:t>), and nitric oxide (NO).</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Its phenolic OH groups and diketone structure are responsible for this scavenging act</w:t>
      </w:r>
      <w:r>
        <w:rPr>
          <w:rFonts w:ascii="Times New Roman" w:hAnsi="Times New Roman" w:cs="Times New Roman"/>
          <w:bCs/>
          <w:sz w:val="24"/>
          <w:szCs w:val="24"/>
          <w:lang w:val="en-US"/>
        </w:rPr>
        <w:t>ivity.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Metal Ion Chelation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chelates transition metal ions like Fe²</w:t>
      </w:r>
      <w:r>
        <w:rPr>
          <w:rFonts w:ascii="Cambria Math" w:hAnsi="Cambria Math" w:cs="Cambria Math"/>
          <w:bCs/>
          <w:sz w:val="24"/>
          <w:szCs w:val="24"/>
          <w:lang w:val="en-US"/>
        </w:rPr>
        <w:t>⁺</w:t>
      </w:r>
      <w:r>
        <w:rPr>
          <w:rFonts w:ascii="Times New Roman" w:hAnsi="Times New Roman" w:cs="Times New Roman"/>
          <w:bCs/>
          <w:sz w:val="24"/>
          <w:szCs w:val="24"/>
          <w:lang w:val="en-US"/>
        </w:rPr>
        <w:t xml:space="preserve"> and Cu²</w:t>
      </w:r>
      <w:r>
        <w:rPr>
          <w:rFonts w:ascii="Cambria Math" w:hAnsi="Cambria Math" w:cs="Cambria Math"/>
          <w:bCs/>
          <w:sz w:val="24"/>
          <w:szCs w:val="24"/>
          <w:lang w:val="en-US"/>
        </w:rPr>
        <w:t>⁺</w:t>
      </w:r>
      <w:r>
        <w:rPr>
          <w:rFonts w:ascii="Times New Roman" w:hAnsi="Times New Roman" w:cs="Times New Roman"/>
          <w:bCs/>
          <w:sz w:val="24"/>
          <w:szCs w:val="24"/>
          <w:lang w:val="en-US"/>
        </w:rPr>
        <w:t>, which are catalysts in the Fenton reaction that generates hydroxyl radicals.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prevents the formation of highly reactive species and minimizes oxidative stress.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Upregulation of Antioxidant Enzymes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enhances the activity of endogenous antioxidant defense systems by: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Increasing the expression and activity of superoxide dismutase (SOD), catalase (CAT), and glutathione peroxidase (GPx).</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Activating Nrf2 </w:t>
      </w:r>
      <w:r>
        <w:rPr>
          <w:rFonts w:ascii="Times New Roman" w:hAnsi="Times New Roman" w:cs="Times New Roman"/>
          <w:bCs/>
          <w:sz w:val="24"/>
          <w:szCs w:val="24"/>
          <w:lang w:val="en-US"/>
        </w:rPr>
        <w:t>(nuclear factor erythroid 2–related factor 2), a transcription factor that induces the expression of antioxidant response element (ARE)-driven genes.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Inhibition of Lipid Peroxidation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Curcumin inhibits lipid peroxidation, a process where free radicals at</w:t>
      </w:r>
      <w:r>
        <w:rPr>
          <w:rFonts w:ascii="Times New Roman" w:hAnsi="Times New Roman" w:cs="Times New Roman"/>
          <w:bCs/>
          <w:sz w:val="24"/>
          <w:szCs w:val="24"/>
          <w:lang w:val="en-US"/>
        </w:rPr>
        <w:t>tack lipids in cell membranes, thus preserving cell integrity and function</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2.6 Previous Studies on the Hepatoprotective Effects of </w:t>
      </w:r>
      <w:r>
        <w:rPr>
          <w:rFonts w:ascii="Times New Roman" w:hAnsi="Times New Roman" w:cs="Times New Roman"/>
          <w:b/>
          <w:bCs/>
          <w:i/>
          <w:sz w:val="24"/>
          <w:szCs w:val="24"/>
          <w:lang w:val="en-US"/>
        </w:rPr>
        <w:t>Curcuma Longa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Pari and Murugan (2017) Study: Evaluated the hepatoprotective effect of curcumin against carbon tetrachloride (</w:t>
      </w:r>
      <w:r>
        <w:rPr>
          <w:rFonts w:ascii="Times New Roman" w:hAnsi="Times New Roman" w:cs="Times New Roman"/>
          <w:bCs/>
          <w:sz w:val="24"/>
          <w:szCs w:val="24"/>
          <w:lang w:val="en-US"/>
        </w:rPr>
        <w:t>CCl</w:t>
      </w:r>
      <w:r>
        <w:rPr>
          <w:rFonts w:ascii="Cambria Math" w:hAnsi="Cambria Math" w:cs="Cambria Math"/>
          <w:bCs/>
          <w:sz w:val="24"/>
          <w:szCs w:val="24"/>
          <w:lang w:val="en-US"/>
        </w:rPr>
        <w:t>₄</w:t>
      </w:r>
      <w:r>
        <w:rPr>
          <w:rFonts w:ascii="Times New Roman" w:hAnsi="Times New Roman" w:cs="Times New Roman"/>
          <w:bCs/>
          <w:sz w:val="24"/>
          <w:szCs w:val="24"/>
          <w:lang w:val="en-US"/>
        </w:rPr>
        <w:t>)-induced hepatotoxicity in rats. Curcumin significantly restored liver enzyme levels (ALT, AST), reduced lipid peroxidation (MDA), and increased antioxidant enzymes (SOD, CAT, GSH). Curcumin prevents oxidative damage and maintains liver histoarchitect</w:t>
      </w:r>
      <w:r>
        <w:rPr>
          <w:rFonts w:ascii="Times New Roman" w:hAnsi="Times New Roman" w:cs="Times New Roman"/>
          <w:bCs/>
          <w:sz w:val="24"/>
          <w:szCs w:val="24"/>
          <w:lang w:val="en-US"/>
        </w:rPr>
        <w:t>ure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Ramakrishna Rao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(2016) Study: Investigated the effect of curcumin on acetaminophen-induced liver injury. Curcumin pretreatment reduced serum liver enzyme levels and oxidative stress markers. Protective effects attributed to its antioxidant and f</w:t>
      </w:r>
      <w:r>
        <w:rPr>
          <w:rFonts w:ascii="Times New Roman" w:hAnsi="Times New Roman" w:cs="Times New Roman"/>
          <w:bCs/>
          <w:sz w:val="24"/>
          <w:szCs w:val="24"/>
          <w:lang w:val="en-US"/>
        </w:rPr>
        <w:t>ree radical scavenging properties.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Kiso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(2018) Study: Early experimental work using curcumin in rats exposed to liver toxins like galactosamine and CCl</w:t>
      </w:r>
      <w:r>
        <w:rPr>
          <w:rFonts w:ascii="Cambria Math" w:hAnsi="Cambria Math" w:cs="Cambria Math"/>
          <w:bCs/>
          <w:sz w:val="24"/>
          <w:szCs w:val="24"/>
          <w:lang w:val="en-US"/>
        </w:rPr>
        <w:t>₄</w:t>
      </w:r>
      <w:r>
        <w:rPr>
          <w:rFonts w:ascii="Times New Roman" w:hAnsi="Times New Roman" w:cs="Times New Roman"/>
          <w:bCs/>
          <w:sz w:val="24"/>
          <w:szCs w:val="24"/>
          <w:lang w:val="en-US"/>
        </w:rPr>
        <w:t>. Curcumin showed a protective role by reducing inflammation and lipid peroxidation. Curcumin is</w:t>
      </w:r>
      <w:r>
        <w:rPr>
          <w:rFonts w:ascii="Times New Roman" w:hAnsi="Times New Roman" w:cs="Times New Roman"/>
          <w:bCs/>
          <w:sz w:val="24"/>
          <w:szCs w:val="24"/>
          <w:lang w:val="en-US"/>
        </w:rPr>
        <w:t xml:space="preserve"> effective in both acute and chronic liver injury models.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2.7 Role of Antioxidants in Liver Protection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have a better understanding of what antioxidants are and what parts they play in enhancing liver health, we must first meet the liver’s biggest enemy </w:t>
      </w:r>
      <w:r>
        <w:rPr>
          <w:rFonts w:ascii="Times New Roman" w:hAnsi="Times New Roman" w:cs="Times New Roman"/>
          <w:bCs/>
          <w:sz w:val="24"/>
          <w:szCs w:val="24"/>
          <w:lang w:val="en-US"/>
        </w:rPr>
        <w:t>oxidative stress.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Oxidative Stress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is an imbalance between two different types of molecules in your body: free radicals and antioxidants. Specifically, it means there are too many free radicals and not enough antioxidants. As a result, th</w:t>
      </w:r>
      <w:r>
        <w:rPr>
          <w:rFonts w:ascii="Times New Roman" w:hAnsi="Times New Roman" w:cs="Times New Roman"/>
          <w:bCs/>
          <w:sz w:val="24"/>
          <w:szCs w:val="24"/>
          <w:lang w:val="en-US"/>
        </w:rPr>
        <w:t>e excess free radicals start to harm your body’s cells and tissues. They damage the different parts of cells, including lipids (fats) and proteins, that allow them to work normally. Oxidative stress is an imbalance of free radicals and antioxidants in your</w:t>
      </w:r>
      <w:r>
        <w:rPr>
          <w:rFonts w:ascii="Times New Roman" w:hAnsi="Times New Roman" w:cs="Times New Roman"/>
          <w:bCs/>
          <w:sz w:val="24"/>
          <w:szCs w:val="24"/>
          <w:lang w:val="en-US"/>
        </w:rPr>
        <w:t xml:space="preserve"> body that leads to cell damage. It plays a role in many conditions like cancer, Alzheimer’s disease and heart disease. Toxins like pollution and cigarette smoke can cause oxidative stress, while foods rich in antioxidants can help reduce it.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One of the p</w:t>
      </w:r>
      <w:r>
        <w:rPr>
          <w:rFonts w:ascii="Times New Roman" w:hAnsi="Times New Roman" w:cs="Times New Roman"/>
          <w:bCs/>
          <w:sz w:val="24"/>
          <w:szCs w:val="24"/>
          <w:lang w:val="en-US"/>
        </w:rPr>
        <w:t>rimary mechanisms by which paracetamol induces hepatotoxicity is through oxidative stress. When paracetamol is taken in excessive amounts, the normal conjugation pathways (glucuronidation and sulfation) become saturated, and a greater proportion of the dru</w:t>
      </w:r>
      <w:r>
        <w:rPr>
          <w:rFonts w:ascii="Times New Roman" w:hAnsi="Times New Roman" w:cs="Times New Roman"/>
          <w:bCs/>
          <w:sz w:val="24"/>
          <w:szCs w:val="24"/>
          <w:lang w:val="en-US"/>
        </w:rPr>
        <w:t xml:space="preserve">g is metabolized by the cytochrome P450 enzyme system, particularly CYP2E1. This metabolic shift leads to the production of N-acetyl-p-benzoquinone imine (NAPQI), a highly reactive and toxic metabolite (James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2022).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NAPQI exerts its toxic effects </w:t>
      </w:r>
      <w:r>
        <w:rPr>
          <w:rFonts w:ascii="Times New Roman" w:hAnsi="Times New Roman" w:cs="Times New Roman"/>
          <w:bCs/>
          <w:sz w:val="24"/>
          <w:szCs w:val="24"/>
          <w:lang w:val="en-US"/>
        </w:rPr>
        <w:t>by binding covalently to cellular proteins and lipids, which disrupts normal cellular functions and causes oxidative damage. Normally, NAPQI is detoxified by conjugation with glutathione, a crucial antioxidant in hepatocytes. However, during paracetamol ov</w:t>
      </w:r>
      <w:r>
        <w:rPr>
          <w:rFonts w:ascii="Times New Roman" w:hAnsi="Times New Roman" w:cs="Times New Roman"/>
          <w:bCs/>
          <w:sz w:val="24"/>
          <w:szCs w:val="24"/>
          <w:lang w:val="en-US"/>
        </w:rPr>
        <w:t>erdose, the rapid formation of NAPQI depletes glutathione reserves, leaving hepatocytes vulnerable to oxidative stress (Lee and Ho, 2021). The accumulation of NAPQI and the resultant oxidative stress lead to mitochondrial dysfunction, lipid peroxidation, a</w:t>
      </w:r>
      <w:r>
        <w:rPr>
          <w:rFonts w:ascii="Times New Roman" w:hAnsi="Times New Roman" w:cs="Times New Roman"/>
          <w:bCs/>
          <w:sz w:val="24"/>
          <w:szCs w:val="24"/>
          <w:lang w:val="en-US"/>
        </w:rPr>
        <w:t>nd cell membrane damage, culminating in hepatocyte necrosis and liver injury (Murray, 2021).</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not only damages the hepatocytes directly but also initiates a cascade of secondary cellular responses, further exacerbating liver injury. The cel</w:t>
      </w:r>
      <w:r>
        <w:rPr>
          <w:rFonts w:ascii="Times New Roman" w:hAnsi="Times New Roman" w:cs="Times New Roman"/>
          <w:bCs/>
          <w:sz w:val="24"/>
          <w:szCs w:val="24"/>
          <w:lang w:val="en-US"/>
        </w:rPr>
        <w:t xml:space="preserve">lular damage and death result in the release of intracellular contents, which can trigger inflammatory responses and amplify liver injury.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Oxidative stress plays a role in the onset of many chronic and degenerative conditions. A few examples include: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Can</w:t>
      </w:r>
      <w:r>
        <w:rPr>
          <w:rFonts w:ascii="Times New Roman" w:hAnsi="Times New Roman" w:cs="Times New Roman"/>
          <w:b/>
          <w:bCs/>
          <w:sz w:val="24"/>
          <w:szCs w:val="24"/>
          <w:lang w:val="en-US"/>
        </w:rPr>
        <w:t>cer</w:t>
      </w:r>
      <w:r>
        <w:rPr>
          <w:rFonts w:ascii="Times New Roman" w:hAnsi="Times New Roman" w:cs="Times New Roman"/>
          <w:bCs/>
          <w:sz w:val="24"/>
          <w:szCs w:val="24"/>
          <w:lang w:val="en-US"/>
        </w:rPr>
        <w:t xml:space="preserve">. Oxidative stress damages the DNA in healthy cells, which can raise your cancer risk.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Cardiovascular disease</w:t>
      </w:r>
      <w:r>
        <w:rPr>
          <w:rFonts w:ascii="Times New Roman" w:hAnsi="Times New Roman" w:cs="Times New Roman"/>
          <w:bCs/>
          <w:sz w:val="24"/>
          <w:szCs w:val="24"/>
          <w:lang w:val="en-US"/>
        </w:rPr>
        <w:t xml:space="preserve">. Oxidative stress triggers plaque to form in your arteries (atherosclerosis). Plaque buildup can lead to many different problems, including reduced blood supply to your heart (coronary artery disease) and heart attack.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Kidney disease. </w:t>
      </w:r>
      <w:r>
        <w:rPr>
          <w:rFonts w:ascii="Times New Roman" w:hAnsi="Times New Roman" w:cs="Times New Roman"/>
          <w:bCs/>
          <w:sz w:val="24"/>
          <w:szCs w:val="24"/>
          <w:lang w:val="en-US"/>
        </w:rPr>
        <w:t xml:space="preserve">Sustained oxidative stress can form scar tissue in your kidneys that prevents them from working as they should. This may lead to kidney failure, which can worsen to the point where you need dialysis. </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 xml:space="preserve">Neurological diseases.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also contrib</w:t>
      </w:r>
      <w:r>
        <w:rPr>
          <w:rFonts w:ascii="Times New Roman" w:hAnsi="Times New Roman" w:cs="Times New Roman"/>
          <w:bCs/>
          <w:sz w:val="24"/>
          <w:szCs w:val="24"/>
          <w:lang w:val="en-US"/>
        </w:rPr>
        <w:t>utes to many different neurological diseases, including Alzheimer’s disease, Parkinson’s disease and multiple sclerosis. Excess free radicals contribute to neuron loss, which can progressively lead to dementia.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Respiratory diseases.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and r</w:t>
      </w:r>
      <w:r>
        <w:rPr>
          <w:rFonts w:ascii="Times New Roman" w:hAnsi="Times New Roman" w:cs="Times New Roman"/>
          <w:bCs/>
          <w:sz w:val="24"/>
          <w:szCs w:val="24"/>
          <w:lang w:val="en-US"/>
        </w:rPr>
        <w:t>elated inflammation can affect your lungs and cause conditions like asthma or chronic obstructive pulmonary disease (COPD).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Rheumatoid arthritis. </w:t>
      </w:r>
      <w:r>
        <w:rPr>
          <w:rFonts w:ascii="Times New Roman" w:hAnsi="Times New Roman" w:cs="Times New Roman"/>
          <w:bCs/>
          <w:sz w:val="24"/>
          <w:szCs w:val="24"/>
          <w:lang w:val="en-US"/>
        </w:rPr>
        <w:t xml:space="preserve">Free radicals contribute to the chronic inflammation that happens in people with rheumatoid arthritis.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 free</w:t>
      </w:r>
      <w:r>
        <w:rPr>
          <w:rFonts w:ascii="Times New Roman" w:hAnsi="Times New Roman" w:cs="Times New Roman"/>
          <w:bCs/>
          <w:sz w:val="24"/>
          <w:szCs w:val="24"/>
          <w:lang w:val="en-US"/>
        </w:rPr>
        <w:t xml:space="preserve"> radical can be defined as an atom or molecule containing one or more unpaired electrons in valency shell or outer orbit and is capable of independent existence. The odd number of electron(s) of a free radical makes it unstable, short lived and highly reac</w:t>
      </w:r>
      <w:r>
        <w:rPr>
          <w:rFonts w:ascii="Times New Roman" w:hAnsi="Times New Roman" w:cs="Times New Roman"/>
          <w:bCs/>
          <w:sz w:val="24"/>
          <w:szCs w:val="24"/>
          <w:lang w:val="en-US"/>
        </w:rPr>
        <w:t xml:space="preserve">tive.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Antioxidants, or natural substances in foods we eat, are that superhero. Unlike free radicals, antioxidants don’t snatch electrons from healthy cells in your body. Instead, they donate one of their electrons to a free radical. This makes the free ra</w:t>
      </w:r>
      <w:r>
        <w:rPr>
          <w:rFonts w:ascii="Times New Roman" w:hAnsi="Times New Roman" w:cs="Times New Roman"/>
          <w:bCs/>
          <w:sz w:val="24"/>
          <w:szCs w:val="24"/>
          <w:lang w:val="en-US"/>
        </w:rPr>
        <w:t xml:space="preserve">dical complete, so it doesn’t steal from other molecules in your body. Antioxidants help keep balance in your body.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When you don’t have enough antioxidants to satisfy the free radicals, those free radicals go scavenging. And your body experiences oxidativ</w:t>
      </w:r>
      <w:r>
        <w:rPr>
          <w:rFonts w:ascii="Times New Roman" w:hAnsi="Times New Roman" w:cs="Times New Roman"/>
          <w:bCs/>
          <w:sz w:val="24"/>
          <w:szCs w:val="24"/>
          <w:lang w:val="en-US"/>
        </w:rPr>
        <w:t>e stress as a result.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is a vital organ responsible for detoxification, metabolism, and maintaining internal chemical homeostasis. Due to its central role in detoxifying harmful substances, it is highly susceptible to oxidative stress an imbalance</w:t>
      </w:r>
      <w:r>
        <w:rPr>
          <w:rFonts w:ascii="Times New Roman" w:hAnsi="Times New Roman" w:cs="Times New Roman"/>
          <w:bCs/>
          <w:sz w:val="24"/>
          <w:szCs w:val="24"/>
          <w:lang w:val="en-US"/>
        </w:rPr>
        <w:t xml:space="preserve"> between free radicals (reactive oxygen species, ROS) and the body’s antioxidant defenses. This is where antioxidants play a crucial protective role.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Neutralization of Free Radicals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Antioxidants scavenge reactive oxygen species (ROS), preventing oxidati</w:t>
      </w:r>
      <w:r>
        <w:rPr>
          <w:rFonts w:ascii="Times New Roman" w:hAnsi="Times New Roman" w:cs="Times New Roman"/>
          <w:bCs/>
          <w:sz w:val="24"/>
          <w:szCs w:val="24"/>
          <w:lang w:val="en-US"/>
        </w:rPr>
        <w:t>ve damage to liver cells (hepatocytes). Without antioxidants, excess ROS can damage lipids, proteins, and DNA, leading to liver dysfunction or disease.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Prevention of Lipid Peroxidation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The liver's cell membranes are rich in lipids, making them targets f</w:t>
      </w:r>
      <w:r>
        <w:rPr>
          <w:rFonts w:ascii="Times New Roman" w:hAnsi="Times New Roman" w:cs="Times New Roman"/>
          <w:bCs/>
          <w:sz w:val="24"/>
          <w:szCs w:val="24"/>
          <w:lang w:val="en-US"/>
        </w:rPr>
        <w:t>or peroxidation by ROS. Antioxidants like vitamin E, glutathione, and selenium inhibit this process, maintaining cell membrane integrity and function.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Support for Detoxification Pathways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Some antioxidants, such as glutathione, play direct roles in detox</w:t>
      </w:r>
      <w:r>
        <w:rPr>
          <w:rFonts w:ascii="Times New Roman" w:hAnsi="Times New Roman" w:cs="Times New Roman"/>
          <w:bCs/>
          <w:sz w:val="24"/>
          <w:szCs w:val="24"/>
          <w:lang w:val="en-US"/>
        </w:rPr>
        <w:t>ifying harmful compounds by binding to toxins and facilitating their excretion. This helps reduce the liver’s toxic burden.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Anti-inflammatory Effects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often triggers inflammation, contributing to liver diseases like hepatitis and cirrhos</w:t>
      </w:r>
      <w:r>
        <w:rPr>
          <w:rFonts w:ascii="Times New Roman" w:hAnsi="Times New Roman" w:cs="Times New Roman"/>
          <w:bCs/>
          <w:sz w:val="24"/>
          <w:szCs w:val="24"/>
          <w:lang w:val="en-US"/>
        </w:rPr>
        <w:t>is. Antioxidants modulate signaling pathways (e.g., NF-κB) that control inflammation, thereby protecting liver tissue.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Regeneration and Repair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Antioxidants support liver regeneration by promoting DNA synthesis and reducing cellular injury. This is parti</w:t>
      </w:r>
      <w:r>
        <w:rPr>
          <w:rFonts w:ascii="Times New Roman" w:hAnsi="Times New Roman" w:cs="Times New Roman"/>
          <w:bCs/>
          <w:sz w:val="24"/>
          <w:szCs w:val="24"/>
          <w:lang w:val="en-US"/>
        </w:rPr>
        <w:t>cularly important in conditions such as alcoholic liver disease or non-alcoholic fatty liver disease (NAFLD).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Common Antioxidants in Liver Protection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Glutathione (GSH): A major intracellular antioxidant essential for detoxification.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Vitamin C and E: Protec</w:t>
      </w:r>
      <w:r>
        <w:rPr>
          <w:rFonts w:ascii="Times New Roman" w:hAnsi="Times New Roman" w:cs="Times New Roman"/>
          <w:bCs/>
          <w:sz w:val="24"/>
          <w:szCs w:val="24"/>
          <w:lang w:val="en-US"/>
        </w:rPr>
        <w:t>t against oxidative damage and support immune function.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Silymarin (from Milk Thistle): Enhances antioxidant capacity and liver regeneration.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N-acetylcysteine (NAC): Precursor to glutathione, used in acetaminophen toxicity.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Curcumin: From turmeric, known </w:t>
      </w:r>
      <w:r>
        <w:rPr>
          <w:rFonts w:ascii="Times New Roman" w:hAnsi="Times New Roman" w:cs="Times New Roman"/>
          <w:bCs/>
          <w:sz w:val="24"/>
          <w:szCs w:val="24"/>
          <w:lang w:val="en-US"/>
        </w:rPr>
        <w:t>for its anti-inflammatory and antioxidant effects.</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CHAPTER THREE</w:t>
      </w:r>
    </w:p>
    <w:p w:rsidR="00451360" w:rsidRDefault="007450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3.1: Chemicals and reagents</w:t>
      </w:r>
    </w:p>
    <w:p w:rsidR="00451360" w:rsidRDefault="007450FF">
      <w:pPr>
        <w:numPr>
          <w:ilvl w:val="0"/>
          <w:numId w:val="3"/>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Normal saline, Distilled water, Ethanol, Phosphate buffer saline (PBS), Formaline, Biuret reagent, 1M Sodium Hydroxide (NaOH), Catala</w:t>
      </w:r>
      <w:r>
        <w:rPr>
          <w:rFonts w:ascii="Times New Roman" w:hAnsi="Times New Roman" w:cs="Times New Roman"/>
          <w:bCs/>
          <w:sz w:val="24"/>
          <w:szCs w:val="24"/>
          <w:lang w:val="en-US"/>
        </w:rPr>
        <w:t>se buffer, Carbonate buffer, DYE, ALT buffer, AST buffer, Diethyl ether, Ammonium molybdate, and Dimethyl Sulfoxide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3.2: Apparatus and equipments</w:t>
      </w:r>
    </w:p>
    <w:p w:rsidR="00451360" w:rsidRDefault="007450FF">
      <w:pPr>
        <w:numPr>
          <w:ilvl w:val="0"/>
          <w:numId w:val="5"/>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Animal cages, Bedding materials, Water bottles and feeders, Weighing balance, Animal handling gloves, Dissecti</w:t>
      </w:r>
      <w:r>
        <w:rPr>
          <w:rFonts w:ascii="Times New Roman" w:hAnsi="Times New Roman" w:cs="Times New Roman"/>
          <w:bCs/>
          <w:sz w:val="24"/>
          <w:szCs w:val="24"/>
          <w:lang w:val="en-US"/>
        </w:rPr>
        <w:t>on board and instruments, Syringes and needles (oral gauge needles), Vacutainers (microcentrifuge tubes e.g. EDTA, Heparin), Centrifuge, Pipettes, Formalin containers, Beakers and graduated cylinders, Staining jars and racks (for performing histological st</w:t>
      </w:r>
      <w:r>
        <w:rPr>
          <w:rFonts w:ascii="Times New Roman" w:hAnsi="Times New Roman" w:cs="Times New Roman"/>
          <w:bCs/>
          <w:sz w:val="24"/>
          <w:szCs w:val="24"/>
          <w:lang w:val="en-US"/>
        </w:rPr>
        <w:t>aining), Microscope (light microscope) for examining the stained tissue sections, Homogenizer (to prepare liver tissue homogenates for biochemical assay), Spectrophotometer (microplate reader), Microplates, Incubator, Refrigerator, Lab. Coats and gloves an</w:t>
      </w:r>
      <w:r>
        <w:rPr>
          <w:rFonts w:ascii="Times New Roman" w:hAnsi="Times New Roman" w:cs="Times New Roman"/>
          <w:bCs/>
          <w:sz w:val="24"/>
          <w:szCs w:val="24"/>
          <w:lang w:val="en-US"/>
        </w:rPr>
        <w:t xml:space="preserve">d Waste conteners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3.3: Plant material collection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Rhizomes was purchased from a local market at Ekiti. It was rinsed and dried for one week. I was then grinded using electric blender in to powder, which was kept air tight for further analysis.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3.4: Experimental Animals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Twenty five (25) male wrister rats</w:t>
      </w:r>
      <w:r>
        <w:rPr>
          <w:rFonts w:ascii="Times New Roman" w:hAnsi="Times New Roman" w:cs="Times New Roman"/>
          <w:bCs/>
          <w:sz w:val="24"/>
          <w:szCs w:val="24"/>
          <w:lang w:val="en-US"/>
        </w:rPr>
        <w:t xml:space="preserve"> weighing between (120-170kg) were procured from the animal house of innovative fulcrum Ilorin, Kwara State.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3.5: Methodology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200g of </w:t>
      </w:r>
      <w:r>
        <w:rPr>
          <w:rFonts w:ascii="Times New Roman" w:hAnsi="Times New Roman" w:cs="Times New Roman"/>
          <w:bCs/>
          <w:i/>
          <w:sz w:val="24"/>
          <w:szCs w:val="24"/>
          <w:lang w:val="en-US"/>
        </w:rPr>
        <w:t xml:space="preserve">Curcuma Longa </w:t>
      </w:r>
      <w:r>
        <w:rPr>
          <w:rFonts w:ascii="Times New Roman" w:hAnsi="Times New Roman" w:cs="Times New Roman"/>
          <w:bCs/>
          <w:sz w:val="24"/>
          <w:szCs w:val="24"/>
          <w:lang w:val="en-US"/>
        </w:rPr>
        <w:t xml:space="preserve">powder was dissolved in 1L of ethanol and kept for 48 hours. It was filtered and concentrated to obtain the </w:t>
      </w:r>
      <w:r>
        <w:rPr>
          <w:rFonts w:ascii="Times New Roman" w:hAnsi="Times New Roman" w:cs="Times New Roman"/>
          <w:bCs/>
          <w:sz w:val="24"/>
          <w:szCs w:val="24"/>
          <w:lang w:val="en-US"/>
        </w:rPr>
        <w:t>crude extract which was used for further analysis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3.6 Qualitative Phytochemical Analysis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Phytochemical analysis extract was carried out using the method described by Odebiyi and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Sofowora (1978) for the detection of saponins, tannins, phenolics, alkaloids, steroids, triterpenes,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phlobatannins, glycosides and flavonoids.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Alkaloids: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1%HCl was added to 3cm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in a test tube. The mixture was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heated for 20 mi</w:t>
      </w:r>
      <w:r>
        <w:rPr>
          <w:rFonts w:ascii="Times New Roman" w:hAnsi="Times New Roman" w:cs="Times New Roman"/>
          <w:bCs/>
          <w:sz w:val="24"/>
          <w:szCs w:val="24"/>
          <w:lang w:val="en-US"/>
        </w:rPr>
        <w:t xml:space="preserve">nutes, cooled and filtered. The filtrate was used in the following tests: 2 drops of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Wagner’s reagent was added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A reddish brown precipitate indicates the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presence of alkaloids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Tannins: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freshly prepared 10% KOH was add</w:t>
      </w:r>
      <w:r>
        <w:rPr>
          <w:rFonts w:ascii="Times New Roman" w:hAnsi="Times New Roman" w:cs="Times New Roman"/>
          <w:bCs/>
          <w:sz w:val="24"/>
          <w:szCs w:val="24"/>
          <w:lang w:val="en-US"/>
        </w:rPr>
        <w:t>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of the extracts. A dirty white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precipitate indicates the presence of tannins.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Phenolics: 2 drops of 5% FeCl</w:t>
      </w:r>
      <w:r>
        <w:rPr>
          <w:rFonts w:ascii="Cambria Math" w:hAnsi="Cambria Math" w:cs="Cambria Math"/>
          <w:bCs/>
          <w:sz w:val="24"/>
          <w:szCs w:val="24"/>
          <w:lang w:val="en-US"/>
        </w:rPr>
        <w:t>₃</w:t>
      </w:r>
      <w:r>
        <w:rPr>
          <w:rFonts w:ascii="Times New Roman" w:hAnsi="Times New Roman" w:cs="Times New Roman"/>
          <w:bCs/>
          <w:sz w:val="24"/>
          <w:szCs w:val="24"/>
          <w:lang w:val="en-US"/>
        </w:rPr>
        <w:t xml:space="preserve"> was added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in a test tube. A greenish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precipitate indicates the presence of phenolics.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Glycosides: 10c</w:t>
      </w:r>
      <w:r>
        <w:rPr>
          <w:rFonts w:ascii="Times New Roman" w:hAnsi="Times New Roman" w:cs="Times New Roman"/>
          <w:bCs/>
          <w:sz w:val="24"/>
          <w:szCs w:val="24"/>
          <w:lang w:val="en-US"/>
        </w:rPr>
        <w:t>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50% H</w:t>
      </w:r>
      <w:r>
        <w:rPr>
          <w:rFonts w:ascii="Cambria Math" w:hAnsi="Cambria Math" w:cs="Cambria Math"/>
          <w:bCs/>
          <w:sz w:val="24"/>
          <w:szCs w:val="24"/>
          <w:lang w:val="en-US"/>
        </w:rPr>
        <w:t>₂</w:t>
      </w:r>
      <w:r>
        <w:rPr>
          <w:rFonts w:ascii="Times New Roman" w:hAnsi="Times New Roman" w:cs="Times New Roman"/>
          <w:bCs/>
          <w:sz w:val="24"/>
          <w:szCs w:val="24"/>
          <w:lang w:val="en-US"/>
        </w:rPr>
        <w:t>SO</w:t>
      </w:r>
      <w:r>
        <w:rPr>
          <w:rFonts w:ascii="Cambria Math" w:hAnsi="Cambria Math" w:cs="Cambria Math"/>
          <w:bCs/>
          <w:sz w:val="24"/>
          <w:szCs w:val="24"/>
          <w:lang w:val="en-US"/>
        </w:rPr>
        <w:t>₄</w:t>
      </w:r>
      <w:r>
        <w:rPr>
          <w:rFonts w:ascii="Times New Roman" w:hAnsi="Times New Roman" w:cs="Times New Roman"/>
          <w:bCs/>
          <w:sz w:val="24"/>
          <w:szCs w:val="24"/>
          <w:lang w:val="en-US"/>
        </w:rPr>
        <w:t xml:space="preserve"> was added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the mixture was heated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boiling water for 15 minutes. 10cm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Fehling’s solution was added and the mixture boiled. A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brick red precipitate indicates the presence of glycosides.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Saponins:  Frothing</w:t>
      </w:r>
      <w:r>
        <w:rPr>
          <w:rFonts w:ascii="Times New Roman" w:hAnsi="Times New Roman" w:cs="Times New Roman"/>
          <w:bCs/>
          <w:sz w:val="24"/>
          <w:szCs w:val="24"/>
          <w:lang w:val="en-US"/>
        </w:rPr>
        <w:t xml:space="preserve"> test: 2cm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 in a test tube was vigorously shaken for 2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minutes. Frothing indicates the presence of saponins.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6. Flavonoids: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10% NaOH was added to 3cm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A yellow colouration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indicates the presence of flavonoids.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7. </w:t>
      </w:r>
      <w:r>
        <w:rPr>
          <w:rFonts w:ascii="Times New Roman" w:hAnsi="Times New Roman" w:cs="Times New Roman"/>
          <w:bCs/>
          <w:sz w:val="24"/>
          <w:szCs w:val="24"/>
          <w:lang w:val="en-US"/>
        </w:rPr>
        <w:t>Steroids: salakowsti test: 5 drops of concentrated H</w:t>
      </w:r>
      <w:r>
        <w:rPr>
          <w:rFonts w:ascii="Cambria Math" w:hAnsi="Cambria Math" w:cs="Cambria Math"/>
          <w:bCs/>
          <w:sz w:val="24"/>
          <w:szCs w:val="24"/>
          <w:lang w:val="en-US"/>
        </w:rPr>
        <w:t>₂</w:t>
      </w:r>
      <w:r>
        <w:rPr>
          <w:rFonts w:ascii="Times New Roman" w:hAnsi="Times New Roman" w:cs="Times New Roman"/>
          <w:bCs/>
          <w:sz w:val="24"/>
          <w:szCs w:val="24"/>
          <w:lang w:val="en-US"/>
        </w:rPr>
        <w:t>SO</w:t>
      </w:r>
      <w:r>
        <w:rPr>
          <w:rFonts w:ascii="Cambria Math" w:hAnsi="Cambria Math" w:cs="Cambria Math"/>
          <w:bCs/>
          <w:sz w:val="24"/>
          <w:szCs w:val="24"/>
          <w:lang w:val="en-US"/>
        </w:rPr>
        <w:t>₄</w:t>
      </w:r>
      <w:r>
        <w:rPr>
          <w:rFonts w:ascii="Times New Roman" w:hAnsi="Times New Roman" w:cs="Times New Roman"/>
          <w:bCs/>
          <w:sz w:val="24"/>
          <w:szCs w:val="24"/>
          <w:lang w:val="en-US"/>
        </w:rPr>
        <w:t xml:space="preserve"> was added to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Red colouration indicates the presence of steroids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8. Phlobatannins: 1cm</w:t>
      </w:r>
      <w:r>
        <w:rPr>
          <w:rFonts w:ascii="Times New Roman" w:hAnsi="Times New Roman" w:cs="Times New Roman"/>
          <w:bCs/>
          <w:sz w:val="24"/>
          <w:szCs w:val="24"/>
          <w:lang w:val="en-US"/>
        </w:rPr>
        <w:t>ᶟ</w:t>
      </w:r>
      <w:r>
        <w:rPr>
          <w:rFonts w:ascii="Times New Roman" w:hAnsi="Times New Roman" w:cs="Times New Roman"/>
          <w:bCs/>
          <w:sz w:val="24"/>
          <w:szCs w:val="24"/>
          <w:lang w:val="en-US"/>
        </w:rPr>
        <w:t xml:space="preserve"> of the extracts was added to 1% HCl. A red precipitate indicates the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presence of phlobatannins.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9.      Terpenoids: 5ml of aqueous extract of the sample is mixed with 2ml of CHCl3 in a test tube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3ml of con. H2SO4 is carefully added to the mixture to form a layer. An interface with a reddish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brown coloration is formed if </w:t>
      </w:r>
      <w:r>
        <w:rPr>
          <w:rFonts w:ascii="Times New Roman" w:hAnsi="Times New Roman" w:cs="Times New Roman"/>
          <w:bCs/>
          <w:sz w:val="24"/>
          <w:szCs w:val="24"/>
          <w:lang w:val="en-US"/>
        </w:rPr>
        <w:t xml:space="preserve">terpenoids constituent is present.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      Amino acid (Yasuma and Ichikawa 1953): Two drops of ninhydrin solution (10mg of ninhydrin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200ml of acetone) are added to two ml of aqueous filtrate. A characteristic purple colour indicates the presence of a</w:t>
      </w:r>
      <w:r>
        <w:rPr>
          <w:rFonts w:ascii="Times New Roman" w:hAnsi="Times New Roman" w:cs="Times New Roman"/>
          <w:bCs/>
          <w:sz w:val="24"/>
          <w:szCs w:val="24"/>
          <w:lang w:val="en-US"/>
        </w:rPr>
        <w:t>mino acids.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3.7 Experimental Design and grouping</w:t>
      </w:r>
    </w:p>
    <w:tbl>
      <w:tblPr>
        <w:tblStyle w:val="TableGrid"/>
        <w:tblW w:w="0" w:type="auto"/>
        <w:tblLook w:val="04A0"/>
      </w:tblPr>
      <w:tblGrid>
        <w:gridCol w:w="3180"/>
        <w:gridCol w:w="3205"/>
        <w:gridCol w:w="3191"/>
      </w:tblGrid>
      <w:tr w:rsidR="00451360">
        <w:tc>
          <w:tcPr>
            <w:tcW w:w="3672" w:type="dxa"/>
          </w:tcPr>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Groups</w:t>
            </w:r>
          </w:p>
        </w:tc>
        <w:tc>
          <w:tcPr>
            <w:tcW w:w="3672" w:type="dxa"/>
          </w:tcPr>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Doses</w:t>
            </w:r>
          </w:p>
        </w:tc>
        <w:tc>
          <w:tcPr>
            <w:tcW w:w="3672" w:type="dxa"/>
          </w:tcPr>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Treatment </w:t>
            </w:r>
          </w:p>
        </w:tc>
      </w:tr>
      <w:tr w:rsidR="00451360">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 (Control)</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Distilled water</w:t>
            </w:r>
          </w:p>
        </w:tc>
        <w:tc>
          <w:tcPr>
            <w:tcW w:w="3672" w:type="dxa"/>
          </w:tcPr>
          <w:p w:rsidR="00451360" w:rsidRDefault="00451360">
            <w:pPr>
              <w:spacing w:after="0" w:line="360" w:lineRule="auto"/>
              <w:jc w:val="both"/>
              <w:rPr>
                <w:rFonts w:ascii="Times New Roman" w:hAnsi="Times New Roman" w:cs="Times New Roman"/>
                <w:bCs/>
                <w:sz w:val="24"/>
                <w:szCs w:val="24"/>
                <w:lang w:val="en-US"/>
              </w:rPr>
            </w:pPr>
          </w:p>
        </w:tc>
      </w:tr>
      <w:tr w:rsidR="00451360">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II (PCM)</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4000mg/kg b.wt</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Orally (1ml in the morning, 1ml at night) for 7 days only </w:t>
            </w:r>
          </w:p>
        </w:tc>
      </w:tr>
      <w:tr w:rsidR="00451360">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III (Vitamin C &amp; PCM)</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200mg/kg of vitamin C &amp; 4000mg/kg b.wt </w:t>
            </w:r>
            <w:r>
              <w:rPr>
                <w:rFonts w:ascii="Times New Roman" w:hAnsi="Times New Roman" w:cs="Times New Roman"/>
                <w:bCs/>
                <w:sz w:val="24"/>
                <w:szCs w:val="24"/>
                <w:lang w:val="en-US"/>
              </w:rPr>
              <w:t>respectively</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and gave only vitamin C for another 7 days.</w:t>
            </w:r>
          </w:p>
        </w:tc>
      </w:tr>
      <w:tr w:rsidR="00451360">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IV (Curcumin &amp; PCM)</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200mg/kg &amp; 4000mg/kg b.wt respectively</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and started treatment only for an</w:t>
            </w:r>
            <w:r>
              <w:rPr>
                <w:rFonts w:ascii="Times New Roman" w:hAnsi="Times New Roman" w:cs="Times New Roman"/>
                <w:bCs/>
                <w:sz w:val="24"/>
                <w:szCs w:val="24"/>
                <w:lang w:val="en-US"/>
              </w:rPr>
              <w:t>other 7 days (1 week)</w:t>
            </w:r>
          </w:p>
        </w:tc>
      </w:tr>
      <w:tr w:rsidR="00451360">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 (Curcumin &amp; PCM)</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400mg/kg &amp; 4000mg/kg b.wt respectively</w:t>
            </w:r>
          </w:p>
        </w:tc>
        <w:tc>
          <w:tcPr>
            <w:tcW w:w="3672"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stopped inducing with Pcm and started treatment only for another 7 days (1 week)</w:t>
            </w:r>
          </w:p>
        </w:tc>
      </w:tr>
    </w:tbl>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3.8 Hepatic biomarker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Biological </w:t>
      </w:r>
      <w:r>
        <w:rPr>
          <w:rFonts w:ascii="Times New Roman" w:hAnsi="Times New Roman" w:cs="Times New Roman"/>
          <w:bCs/>
          <w:sz w:val="24"/>
          <w:szCs w:val="24"/>
          <w:lang w:val="en-US"/>
        </w:rPr>
        <w:t xml:space="preserve">markers (biomarkers) are used to recognize, characterize and monitor treatment-related responses following exposure to xenobiotics. Biomarkers serve three primary applications in toxicology: 1) to confirm expo- sure to a deleterious agent, 2) to provide a </w:t>
      </w:r>
      <w:r>
        <w:rPr>
          <w:rFonts w:ascii="Times New Roman" w:hAnsi="Times New Roman" w:cs="Times New Roman"/>
          <w:bCs/>
          <w:sz w:val="24"/>
          <w:szCs w:val="24"/>
          <w:lang w:val="en-US"/>
        </w:rPr>
        <w:t>system for monitoring individual susceptibility to a toxicant, and 3) to quantitatively assess deleterious effects of a toxicant to an organism or individual. Because the liver is a general target for adverse effects of drugs and other chemicals, biomarker</w:t>
      </w:r>
      <w:r>
        <w:rPr>
          <w:rFonts w:ascii="Times New Roman" w:hAnsi="Times New Roman" w:cs="Times New Roman"/>
          <w:bCs/>
          <w:sz w:val="24"/>
          <w:szCs w:val="24"/>
          <w:lang w:val="en-US"/>
        </w:rPr>
        <w:t>s of untoward hepatic response to xenobiotics are of particular interest to the pharmaceutical toxicologist.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Liver indices" typically refer to liver function tests (LFTs) or liver enzymes, which are blood tests used to assess liver health and detect liver </w:t>
      </w:r>
      <w:r>
        <w:rPr>
          <w:rFonts w:ascii="Times New Roman" w:hAnsi="Times New Roman" w:cs="Times New Roman"/>
          <w:bCs/>
          <w:sz w:val="24"/>
          <w:szCs w:val="24"/>
          <w:lang w:val="en-US"/>
        </w:rPr>
        <w:t>damage or disease. Here are the key liver indices: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3.8.1 ALT</w:t>
      </w:r>
    </w:p>
    <w:p w:rsidR="00451360" w:rsidRDefault="007450FF">
      <w:pPr>
        <w:spacing w:after="0" w:line="360" w:lineRule="auto"/>
        <w:jc w:val="both"/>
        <w:rPr>
          <w:rFonts w:ascii="Times New Roman" w:hAnsi="Times New Roman" w:cs="Times New Roman"/>
          <w:b/>
          <w:bCs/>
          <w:sz w:val="24"/>
          <w:szCs w:val="24"/>
          <w:lang w:val="en-US"/>
        </w:rPr>
      </w:pPr>
      <w:bookmarkStart w:id="3" w:name="OLE_LINK1"/>
      <w:r>
        <w:rPr>
          <w:rFonts w:ascii="Times New Roman" w:hAnsi="Times New Roman" w:cs="Times New Roman"/>
          <w:b/>
          <w:bCs/>
          <w:sz w:val="24"/>
          <w:szCs w:val="24"/>
          <w:lang w:val="en-US"/>
        </w:rPr>
        <w:t xml:space="preserve">Alanine Aminotransferase Activity (ALT) </w:t>
      </w:r>
    </w:p>
    <w:bookmarkEnd w:id="3"/>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Reitman and Frankel (1957) was used to assay for the activity of alanine aminotransferase.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 xml:space="preserve">Alanine aminotransferase activity was determined by monitoring the concentration of pyruvate hydrazone formed with 2, 4-dinitrophenyl hydrazine.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0.5 ml of solution 1 was added to each test tube containing 0.1 ml of the enzyme source (appropriat</w:t>
      </w:r>
      <w:r>
        <w:rPr>
          <w:rFonts w:ascii="Times New Roman" w:hAnsi="Times New Roman" w:cs="Times New Roman"/>
          <w:bCs/>
          <w:sz w:val="24"/>
          <w:szCs w:val="24"/>
          <w:lang w:val="en-US"/>
        </w:rPr>
        <w:t>ely diluted) and incubated for 30 minutes at 37</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Then, 0.5 ml of solution 2 was added and the assay mixture was mixed and left undisturbed for 20 minutes at 25</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 reaction was terminated immediately by adding 0.5 ml of 0.4N sodium hydroxide. The blan</w:t>
      </w:r>
      <w:r>
        <w:rPr>
          <w:rFonts w:ascii="Times New Roman" w:hAnsi="Times New Roman" w:cs="Times New Roman"/>
          <w:bCs/>
          <w:sz w:val="24"/>
          <w:szCs w:val="24"/>
          <w:lang w:val="en-US"/>
        </w:rPr>
        <w:t>k was constituted by replacing the enzyme source with 0.1 ml of distilled water. The solution was mixed and absorbance read against blank after 5 minutes at 468 nm. The enzyme activity was obtained from the calibration curve (Appendix)</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3.8.2 AST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Aspartate </w:t>
      </w:r>
      <w:r>
        <w:rPr>
          <w:rFonts w:ascii="Times New Roman" w:hAnsi="Times New Roman" w:cs="Times New Roman"/>
          <w:b/>
          <w:bCs/>
          <w:sz w:val="24"/>
          <w:szCs w:val="24"/>
          <w:lang w:val="en-US"/>
        </w:rPr>
        <w:t>Aminotransferase Activity (AST)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Reitman and Frankel (1957) was used in the assay of the activity of aspartate aminotransferase.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The enzyme catalyzes the reversible reaction involving α–ketoglutarate and L-aspartate to fo</w:t>
      </w:r>
      <w:r>
        <w:rPr>
          <w:rFonts w:ascii="Times New Roman" w:hAnsi="Times New Roman" w:cs="Times New Roman"/>
          <w:bCs/>
          <w:sz w:val="24"/>
          <w:szCs w:val="24"/>
          <w:lang w:val="en-US"/>
        </w:rPr>
        <w:t xml:space="preserve">rm L-glutamate and oxaloacetate. Aspartate aminotransferase was measured by monitoring the concentration of oxaloacetate hydrazone formed with 2, 4-dinitrophenyl hydrazine.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0.5 ml of reagent 1 was added to each test tube containing 0.1 ml of th</w:t>
      </w:r>
      <w:r>
        <w:rPr>
          <w:rFonts w:ascii="Times New Roman" w:hAnsi="Times New Roman" w:cs="Times New Roman"/>
          <w:bCs/>
          <w:sz w:val="24"/>
          <w:szCs w:val="24"/>
          <w:lang w:val="en-US"/>
        </w:rPr>
        <w:t>e enzyme source (appropriately diluted) and incubated for 30 minutes at 37</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Then, 0.5 ml of reagent 2 was added and the assay mixture was mixed and left undisturbed for 20 minutes at 25</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 xml:space="preserve">C. The reaction was terminated immediately by adding 0.5 ml of 0.4N </w:t>
      </w:r>
      <w:r>
        <w:rPr>
          <w:rFonts w:ascii="Times New Roman" w:hAnsi="Times New Roman" w:cs="Times New Roman"/>
          <w:bCs/>
          <w:sz w:val="24"/>
          <w:szCs w:val="24"/>
          <w:lang w:val="en-US"/>
        </w:rPr>
        <w:t xml:space="preserve">sodium hydroxide. The blank was constituted by replacing the enzyme source with 0.1 ml of distilled water. The solution was thouroughlymixed and absorbance read against blank after 5 minutes at 468 nm. The enzyme activity was obtained from the calibration </w:t>
      </w:r>
      <w:r>
        <w:rPr>
          <w:rFonts w:ascii="Times New Roman" w:hAnsi="Times New Roman" w:cs="Times New Roman"/>
          <w:bCs/>
          <w:sz w:val="24"/>
          <w:szCs w:val="24"/>
          <w:lang w:val="en-US"/>
        </w:rPr>
        <w:t>curve (Appendix).</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3.8.3  ALP</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Alkaline phosphatase activity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Wright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(1972a) was employed in this assay.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Principle:</w:t>
      </w:r>
      <w:r>
        <w:rPr>
          <w:rFonts w:ascii="Times New Roman" w:hAnsi="Times New Roman" w:cs="Times New Roman"/>
          <w:bCs/>
          <w:sz w:val="24"/>
          <w:szCs w:val="24"/>
          <w:lang w:val="en-US"/>
        </w:rPr>
        <w:t xml:space="preserve"> The amount of phosphate ester split within a given period of time is a measure of the phosphatase enzyme. Para-</w:t>
      </w:r>
      <w:r>
        <w:rPr>
          <w:rFonts w:ascii="Times New Roman" w:hAnsi="Times New Roman" w:cs="Times New Roman"/>
          <w:bCs/>
          <w:sz w:val="24"/>
          <w:szCs w:val="24"/>
          <w:lang w:val="en-US"/>
        </w:rPr>
        <w:t xml:space="preserve">nitrophenylphosphate  was hydrolyzed to para-nitrophenol and phosphoric acid at a pH of 10.1. The para-nitrophenol confers a yellowish colour on reaction mixture and its intensity is read spectrophotometrically at 400 nm.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Procedure:</w:t>
      </w:r>
      <w:r>
        <w:rPr>
          <w:rFonts w:ascii="Times New Roman" w:hAnsi="Times New Roman" w:cs="Times New Roman"/>
          <w:bCs/>
          <w:sz w:val="24"/>
          <w:szCs w:val="24"/>
          <w:lang w:val="en-US"/>
        </w:rPr>
        <w:t xml:space="preserve"> 2.2 ml of carbonate buffer (0.1 M) and 0.1 ml of MgSO4.7H2O (0.1 M) were added in series to the test tubes. Then 0.2 ml of the enzyme source (appropriately diluted) was added and incubated at 37   for 10 minutes. 0.5 ml of of 10 mM p-nitrophenyl phosphate</w:t>
      </w:r>
      <w:r>
        <w:rPr>
          <w:rFonts w:ascii="Times New Roman" w:hAnsi="Times New Roman" w:cs="Times New Roman"/>
          <w:bCs/>
          <w:sz w:val="24"/>
          <w:szCs w:val="24"/>
          <w:lang w:val="en-US"/>
        </w:rPr>
        <w:t xml:space="preserve"> (substrate) was added and the assay mixture incubated again  for 30 minutes at 37 . The reaction  wasterminated immediately by adding 2.0 ml of 1N sodium hydroxide. The blank was constituted by replacing the enzyme source with 0.2  ml  of  distilled water</w:t>
      </w:r>
      <w:r>
        <w:rPr>
          <w:rFonts w:ascii="Times New Roman" w:hAnsi="Times New Roman" w:cs="Times New Roman"/>
          <w:bCs/>
          <w:sz w:val="24"/>
          <w:szCs w:val="24"/>
          <w:lang w:val="en-US"/>
        </w:rPr>
        <w:t xml:space="preserve">. The  absorbance was read spectrophotometrically at 400 nm.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Enzyme activity was calculated using the following expression: 85</w:t>
      </w:r>
    </w:p>
    <w:p w:rsidR="00451360" w:rsidRDefault="00451360">
      <w:pPr>
        <w:spacing w:after="0" w:line="360" w:lineRule="auto"/>
        <w:jc w:val="both"/>
        <w:rPr>
          <w:rFonts w:ascii="Times New Roman" w:hAnsi="Times New Roman" w:cs="Times New Roman"/>
          <w:bCs/>
          <w:sz w:val="24"/>
          <w:szCs w:val="24"/>
          <w:lang w:val="en-US"/>
        </w:rPr>
      </w:pP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Enzyme activity (nm/min/ml) =</w:t>
      </w:r>
      <w:r>
        <w:rPr>
          <w:rFonts w:ascii="Times New Roman" w:hAnsi="Times New Roman" w:cs="Times New Roman"/>
          <w:bCs/>
          <w:sz w:val="24"/>
          <w:szCs w:val="24"/>
          <w:u w:val="single"/>
          <w:lang w:val="en-US"/>
        </w:rPr>
        <w:t xml:space="preserve"> ΔA/min × 1000 × TV × F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9.9 × SV × L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Where: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ΔA/min = Change in absorbance of the reacti</w:t>
      </w:r>
      <w:r>
        <w:rPr>
          <w:rFonts w:ascii="Times New Roman" w:hAnsi="Times New Roman" w:cs="Times New Roman"/>
          <w:bCs/>
          <w:sz w:val="24"/>
          <w:szCs w:val="24"/>
          <w:lang w:val="en-US"/>
        </w:rPr>
        <w:t xml:space="preserve">on mixture per minute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TV = Total volume of the reaction mixture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 = Total dilution factor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SV = Volume of enzyme source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 = Light path length (1cm)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9.9 = Extinction co-efficient of 1 μm of p-nitrophenol in an alkaline solution of 1 ml and 1 cm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path length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1000 =  the factor introduced to enable the enzyme activity to be expressed in nM/min/mg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protein.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The specific activity for alkaline phosphatase was calculated from the expression: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Specific enzyme activity (nM/min/mg protein) =     </w:t>
      </w:r>
      <w:r>
        <w:rPr>
          <w:rFonts w:ascii="Times New Roman" w:hAnsi="Times New Roman" w:cs="Times New Roman"/>
          <w:bCs/>
          <w:sz w:val="24"/>
          <w:szCs w:val="24"/>
          <w:u w:val="single"/>
          <w:lang w:val="en-US"/>
        </w:rPr>
        <w:t>Enzyme a</w:t>
      </w:r>
      <w:r>
        <w:rPr>
          <w:rFonts w:ascii="Times New Roman" w:hAnsi="Times New Roman" w:cs="Times New Roman"/>
          <w:bCs/>
          <w:sz w:val="24"/>
          <w:szCs w:val="24"/>
          <w:u w:val="single"/>
          <w:lang w:val="en-US"/>
        </w:rPr>
        <w:t>ctivity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Protein concentration</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 Antioxidant Assay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Antioxidant assays are essential for evaluating the oxidative damage caused by acetaminophen and the protective effects of </w:t>
      </w:r>
      <w:r>
        <w:rPr>
          <w:rFonts w:ascii="Times New Roman" w:hAnsi="Times New Roman" w:cs="Times New Roman"/>
          <w:bCs/>
          <w:i/>
          <w:sz w:val="24"/>
          <w:szCs w:val="24"/>
          <w:lang w:val="en-US"/>
        </w:rPr>
        <w:t>C</w:t>
      </w:r>
      <w:r>
        <w:rPr>
          <w:rFonts w:ascii="Times New Roman" w:hAnsi="Times New Roman" w:cs="Times New Roman"/>
          <w:bCs/>
          <w:i/>
          <w:sz w:val="24"/>
          <w:szCs w:val="24"/>
          <w:lang w:val="en-US"/>
        </w:rPr>
        <w:t>urcuma Longa</w:t>
      </w:r>
      <w:r>
        <w:rPr>
          <w:rFonts w:ascii="Times New Roman" w:hAnsi="Times New Roman" w:cs="Times New Roman"/>
          <w:bCs/>
          <w:sz w:val="24"/>
          <w:szCs w:val="24"/>
          <w:lang w:val="en-US"/>
        </w:rPr>
        <w:t>. Oxidative stress plays a key role in acetaminophen-induced hepatotoxicity due to excessive generation of reactive oxygen species (ROS) and depletion of endogenous antioxidants.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following biochemical assays were used to assess the antioxid</w:t>
      </w:r>
      <w:r>
        <w:rPr>
          <w:rFonts w:ascii="Times New Roman" w:hAnsi="Times New Roman" w:cs="Times New Roman"/>
          <w:bCs/>
          <w:sz w:val="24"/>
          <w:szCs w:val="24"/>
          <w:lang w:val="en-US"/>
        </w:rPr>
        <w:t>ant status in liver homogenates of Wistar rats: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3.9.1 SOD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Superoxide dismutase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Misra and fridovich (1972) was used to assay for the activity of superoxide dismutase.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Superoxide dismutase activity was measured as the inhi</w:t>
      </w:r>
      <w:r>
        <w:rPr>
          <w:rFonts w:ascii="Times New Roman" w:hAnsi="Times New Roman" w:cs="Times New Roman"/>
          <w:bCs/>
          <w:sz w:val="24"/>
          <w:szCs w:val="24"/>
          <w:lang w:val="en-US"/>
        </w:rPr>
        <w:t>bition of the rate of reduction of cytochrome c by the superoxide radical, observed at 550 nm:</w:t>
      </w:r>
    </w:p>
    <w:p w:rsidR="00451360" w:rsidRDefault="00451360">
      <w:pPr>
        <w:spacing w:after="0" w:line="360" w:lineRule="auto"/>
        <w:jc w:val="both"/>
        <w:rPr>
          <w:rFonts w:ascii="Times New Roman" w:hAnsi="Times New Roman" w:cs="Times New Roman"/>
          <w:bCs/>
          <w:sz w:val="24"/>
          <w:szCs w:val="24"/>
          <w:vertAlign w:val="subscript"/>
          <w:lang w:val="en-US"/>
        </w:rPr>
      </w:pPr>
      <w:r w:rsidRPr="00451360">
        <w:rPr>
          <w:rFonts w:ascii="Times New Roman" w:hAnsi="Times New Roman" w:cs="Times New Roman"/>
          <w:bCs/>
          <w:sz w:val="24"/>
          <w:szCs w:val="24"/>
          <w:lang w:val="en-US"/>
        </w:rPr>
        <w:pict>
          <v:shapetype id="_x0000_m1088" coordsize="21600,21600" o:spt="32" o:oned="t" path="m,l21600,21600e" filled="t">
            <v:path arrowok="t" fillok="f" o:connecttype="none"/>
            <o:lock v:ext="edit" shapetype="t"/>
          </v:shapetype>
        </w:pict>
      </w:r>
      <w:r w:rsidRPr="00451360">
        <w:rPr>
          <w:rFonts w:ascii="Times New Roman" w:hAnsi="Times New Roman" w:cs="Times New Roman"/>
          <w:bCs/>
          <w:sz w:val="24"/>
          <w:szCs w:val="24"/>
          <w:lang w:val="en-US"/>
        </w:rPr>
        <w:pict>
          <v:shape id="1030" o:spid="_x0000_s1087" type="#_x0000_m1088" style="position:absolute;left:0;text-align:left;margin-left:66.75pt;margin-top:9.3pt;width:96.75pt;height:0;z-index:251630592;mso-wrap-distance-left:0;mso-wrap-distance-right:0;mso-position-horizontal-relative:text;mso-position-vertical-relative:text;mso-width-relative:margin;mso-height-relative:page" filled="f" strokeweight=".25pt">
            <v:stroke endarrow="open"/>
            <v:shadow on="t" type="single" color="black" opacity="22936f" origin=",.5" offset="0,.63889mm"/>
            <v:path arrowok="t" fillok="f" o:connecttype="none"/>
          </v:shape>
        </w:pict>
      </w:r>
      <w:r w:rsidR="007450FF">
        <w:rPr>
          <w:rFonts w:ascii="Times New Roman" w:hAnsi="Times New Roman" w:cs="Times New Roman"/>
          <w:bCs/>
          <w:sz w:val="24"/>
          <w:szCs w:val="24"/>
          <w:lang w:val="en-US"/>
        </w:rPr>
        <w:t>2O</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vertAlign w:val="superscript"/>
          <w:lang w:val="en-US"/>
        </w:rPr>
        <w:t>-.</w:t>
      </w:r>
      <w:r w:rsidR="007450FF">
        <w:rPr>
          <w:rFonts w:ascii="Times New Roman" w:hAnsi="Times New Roman" w:cs="Times New Roman"/>
          <w:bCs/>
          <w:sz w:val="24"/>
          <w:szCs w:val="24"/>
          <w:lang w:val="en-US"/>
        </w:rPr>
        <w:t xml:space="preserve"> + 2H</w:t>
      </w:r>
      <w:r w:rsidR="007450FF">
        <w:rPr>
          <w:rFonts w:ascii="Times New Roman" w:hAnsi="Times New Roman" w:cs="Times New Roman"/>
          <w:bCs/>
          <w:sz w:val="24"/>
          <w:szCs w:val="24"/>
          <w:vertAlign w:val="superscript"/>
          <w:lang w:val="en-US"/>
        </w:rPr>
        <w:t>+                      SOD</w:t>
      </w:r>
      <w:r w:rsidR="007450FF">
        <w:rPr>
          <w:rFonts w:ascii="Times New Roman" w:hAnsi="Times New Roman" w:cs="Times New Roman"/>
          <w:bCs/>
          <w:sz w:val="24"/>
          <w:szCs w:val="24"/>
          <w:lang w:val="en-US"/>
        </w:rPr>
        <w:tab/>
        <w:t xml:space="preserve">         O</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lang w:val="en-US"/>
        </w:rPr>
        <w:t xml:space="preserve"> + H</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lang w:val="en-US"/>
        </w:rPr>
        <w:t>O</w:t>
      </w:r>
      <w:r w:rsidR="007450FF">
        <w:rPr>
          <w:rFonts w:ascii="Times New Roman" w:hAnsi="Times New Roman" w:cs="Times New Roman"/>
          <w:bCs/>
          <w:sz w:val="24"/>
          <w:szCs w:val="24"/>
          <w:vertAlign w:val="subscript"/>
          <w:lang w:val="en-US"/>
        </w:rPr>
        <w:t>2</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1" o:spid="_x0000_s1086" type="#_x0000_m1088" style="position:absolute;left:0;text-align:left;margin-left:148pt;margin-top:8.85pt;width:99pt;height:0;z-index:251631616;mso-wrap-distance-left:0;mso-wrap-distance-right:0;mso-position-horizontal-relative:text;mso-position-vertical-relative:text;mso-width-relative:margin;mso-height-relative:page" filled="f" strokeweight=".25pt">
            <v:stroke endarrow="open"/>
            <v:shadow on="t" type="single" color="black" opacity="22936f" origin=",.5" offset="0,.63889mm"/>
            <v:path arrowok="t" fillok="f" o:connecttype="none"/>
          </v:shape>
        </w:pict>
      </w:r>
      <w:r w:rsidR="007450FF">
        <w:rPr>
          <w:rFonts w:ascii="Times New Roman" w:hAnsi="Times New Roman" w:cs="Times New Roman"/>
          <w:bCs/>
          <w:sz w:val="24"/>
          <w:szCs w:val="24"/>
          <w:lang w:val="en-US"/>
        </w:rPr>
        <w:t>Cytochrome c (oxidized) + O</w:t>
      </w:r>
      <w:r w:rsidR="007450FF">
        <w:rPr>
          <w:rFonts w:ascii="Times New Roman" w:hAnsi="Times New Roman" w:cs="Times New Roman"/>
          <w:bCs/>
          <w:sz w:val="24"/>
          <w:szCs w:val="24"/>
          <w:vertAlign w:val="superscript"/>
          <w:lang w:val="en-US"/>
        </w:rPr>
        <w:t>.-</w:t>
      </w:r>
      <w:r w:rsidR="007450FF">
        <w:rPr>
          <w:rFonts w:ascii="Times New Roman" w:hAnsi="Times New Roman" w:cs="Times New Roman"/>
          <w:bCs/>
          <w:sz w:val="24"/>
          <w:szCs w:val="24"/>
          <w:vertAlign w:val="superscript"/>
          <w:lang w:val="en-US"/>
        </w:rPr>
        <w:tab/>
      </w:r>
      <w:r w:rsidR="007450FF">
        <w:rPr>
          <w:rFonts w:ascii="Times New Roman" w:hAnsi="Times New Roman" w:cs="Times New Roman"/>
          <w:bCs/>
          <w:sz w:val="24"/>
          <w:szCs w:val="24"/>
          <w:vertAlign w:val="superscript"/>
          <w:lang w:val="en-US"/>
        </w:rPr>
        <w:tab/>
      </w:r>
      <w:r w:rsidR="007450FF">
        <w:rPr>
          <w:rFonts w:ascii="Times New Roman" w:hAnsi="Times New Roman" w:cs="Times New Roman"/>
          <w:bCs/>
          <w:sz w:val="24"/>
          <w:szCs w:val="24"/>
          <w:vertAlign w:val="superscript"/>
          <w:lang w:val="en-US"/>
        </w:rPr>
        <w:tab/>
      </w:r>
      <w:r w:rsidR="007450FF">
        <w:rPr>
          <w:rFonts w:ascii="Times New Roman" w:hAnsi="Times New Roman" w:cs="Times New Roman"/>
          <w:bCs/>
          <w:sz w:val="24"/>
          <w:szCs w:val="24"/>
          <w:lang w:val="en-US"/>
        </w:rPr>
        <w:t>Cytochrome c(reduced) + O</w:t>
      </w:r>
      <w:r w:rsidR="007450FF">
        <w:rPr>
          <w:rFonts w:ascii="Times New Roman" w:hAnsi="Times New Roman" w:cs="Times New Roman"/>
          <w:bCs/>
          <w:sz w:val="24"/>
          <w:szCs w:val="24"/>
          <w:vertAlign w:val="subscript"/>
          <w:lang w:val="en-US"/>
        </w:rPr>
        <w:t>2</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superoxide radical is produced </w:t>
      </w:r>
      <w:r>
        <w:rPr>
          <w:rFonts w:ascii="Times New Roman" w:hAnsi="Times New Roman" w:cs="Times New Roman"/>
          <w:bCs/>
          <w:sz w:val="24"/>
          <w:szCs w:val="24"/>
          <w:lang w:val="en-US"/>
        </w:rPr>
        <w:t>enzymatically by the reaction:</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2" o:spid="_x0000_s1085" type="#_x0000_m1088" style="position:absolute;left:0;text-align:left;margin-left:119.25pt;margin-top:9.8pt;width:58.5pt;height:0;z-index:251632640;mso-wrap-distance-left:0;mso-wrap-distance-right:0;mso-position-horizontal-relative:text;mso-position-vertical-relative:text;mso-width-relative:margin;mso-height-relative:page" filled="f" strokeweight=".25pt">
            <v:stroke endarrow="open"/>
            <v:shadow on="t" type="single" color="black" opacity="22936f" origin=",.5" offset="0,.63889mm"/>
            <v:path arrowok="t" fillok="f" o:connecttype="none"/>
          </v:shape>
        </w:pict>
      </w:r>
      <w:r w:rsidR="007450FF">
        <w:rPr>
          <w:rFonts w:ascii="Times New Roman" w:hAnsi="Times New Roman" w:cs="Times New Roman"/>
          <w:bCs/>
          <w:sz w:val="24"/>
          <w:szCs w:val="24"/>
          <w:lang w:val="en-US"/>
        </w:rPr>
        <w:t>Xanthine + O</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lang w:val="en-US"/>
        </w:rPr>
        <w:t xml:space="preserve"> + H</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lang w:val="en-US"/>
        </w:rPr>
        <w:t xml:space="preserve">O   </w:t>
      </w:r>
      <w:r w:rsidR="007450FF">
        <w:rPr>
          <w:rFonts w:ascii="Times New Roman" w:hAnsi="Times New Roman" w:cs="Times New Roman"/>
          <w:bCs/>
          <w:sz w:val="24"/>
          <w:szCs w:val="24"/>
          <w:vertAlign w:val="superscript"/>
          <w:lang w:val="en-US"/>
        </w:rPr>
        <w:t>Xanthine oxidase</w:t>
      </w:r>
      <w:r w:rsidR="007450FF">
        <w:rPr>
          <w:rFonts w:ascii="Times New Roman" w:hAnsi="Times New Roman" w:cs="Times New Roman"/>
          <w:bCs/>
          <w:sz w:val="24"/>
          <w:szCs w:val="24"/>
          <w:lang w:val="en-US"/>
        </w:rPr>
        <w:tab/>
        <w:t xml:space="preserve"> Uric acid + O</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vertAlign w:val="superscript"/>
          <w:lang w:val="en-US"/>
        </w:rPr>
        <w:t>-</w:t>
      </w:r>
      <w:r w:rsidR="007450FF">
        <w:rPr>
          <w:rFonts w:ascii="Times New Roman" w:hAnsi="Times New Roman" w:cs="Times New Roman"/>
          <w:bCs/>
          <w:sz w:val="24"/>
          <w:szCs w:val="24"/>
          <w:lang w:val="en-US"/>
        </w:rPr>
        <w:t xml:space="preserve"> + H</w:t>
      </w:r>
      <w:r w:rsidR="007450FF">
        <w:rPr>
          <w:rFonts w:ascii="Times New Roman" w:hAnsi="Times New Roman" w:cs="Times New Roman"/>
          <w:bCs/>
          <w:sz w:val="24"/>
          <w:szCs w:val="24"/>
          <w:vertAlign w:val="superscript"/>
          <w:lang w:val="en-US"/>
        </w:rPr>
        <w:t>+</w:t>
      </w: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Procedure:</w:t>
      </w:r>
      <w:r>
        <w:rPr>
          <w:rFonts w:ascii="Times New Roman" w:hAnsi="Times New Roman" w:cs="Times New Roman"/>
          <w:bCs/>
          <w:sz w:val="24"/>
          <w:szCs w:val="24"/>
          <w:lang w:val="en-US"/>
        </w:rPr>
        <w:t xml:space="preserve">Tissue homogenate of 0.5ml was diluted in 4.5ml of distilled water (1:10) dilution factor. An aliquot of 0.2ml of diluted serum sample was added to </w:t>
      </w:r>
      <w:r>
        <w:rPr>
          <w:rFonts w:ascii="Times New Roman" w:hAnsi="Times New Roman" w:cs="Times New Roman"/>
          <w:bCs/>
          <w:sz w:val="24"/>
          <w:szCs w:val="24"/>
          <w:lang w:val="en-US"/>
        </w:rPr>
        <w:t xml:space="preserve">2.5ml of 0.05M carbonate buffer (pH 10.2) to equilibrate in a spectrophotometric cuvette and the reaction was started by adding 0.3ml of substrate (0.3mM Epinephrine) and 0.2ml of distilled water. The increase in absorbance at 480nm was monitored every 30 </w:t>
      </w:r>
      <w:r>
        <w:rPr>
          <w:rFonts w:ascii="Times New Roman" w:hAnsi="Times New Roman" w:cs="Times New Roman"/>
          <w:bCs/>
          <w:sz w:val="24"/>
          <w:szCs w:val="24"/>
          <w:lang w:val="en-US"/>
        </w:rPr>
        <w:t>seconds for 150 seconds.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Increase in absorbance per minute = A1 – A0</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2.5</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Where A0 = absorbance after 30seconds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A1 = absorbance after 150 seconds.</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3" o:spid="_x0000_s1084" style="position:absolute;left:0;text-align:left;z-index:251633664;visibility:visible;mso-wrap-distance-left:0;mso-wrap-distance-right:0;mso-width-relative:margin;mso-height-relative:margin" from="189.75pt,13.65pt" to="365.25pt,13.65pt" strokeweight=".5pt">
            <v:stroke joinstyle="miter"/>
          </v:line>
        </w:pict>
      </w:r>
      <w:r w:rsidR="007450FF">
        <w:rPr>
          <w:rFonts w:ascii="Times New Roman" w:hAnsi="Times New Roman" w:cs="Times New Roman"/>
          <w:bCs/>
          <w:sz w:val="24"/>
          <w:szCs w:val="24"/>
          <w:lang w:val="en-US"/>
        </w:rPr>
        <w:t>% inhibition = 100 – (100 x increase in absorbance for substrate)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Increase in absorbance for blank</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4" o:spid="_x0000_s1083" style="position:absolute;left:0;text-align:left;z-index:251634688;visibility:visible;mso-wrap-distance-left:0;mso-wrap-distance-right:0;mso-width-relative:margin;mso-height-relative:margin" from="163.5pt,13.95pt" to="265.5pt,13.95pt" strokeweight=".5pt">
            <v:stroke joinstyle="miter"/>
          </v:line>
        </w:pict>
      </w:r>
      <w:r w:rsidR="007450FF">
        <w:rPr>
          <w:rFonts w:ascii="Times New Roman" w:hAnsi="Times New Roman" w:cs="Times New Roman"/>
          <w:bCs/>
          <w:sz w:val="24"/>
          <w:szCs w:val="24"/>
          <w:lang w:val="en-US"/>
        </w:rPr>
        <w:t>Enzyme activity (nmol/mL) = % inhibition x 1000 x df</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50 x 0.1</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df = dilution factor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0.1 = volume in mL of tissue homogenate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50% = inhibition of the rate </w:t>
      </w:r>
      <w:r>
        <w:rPr>
          <w:rFonts w:ascii="Times New Roman" w:hAnsi="Times New Roman" w:cs="Times New Roman"/>
          <w:bCs/>
          <w:sz w:val="24"/>
          <w:szCs w:val="24"/>
          <w:lang w:val="en-US"/>
        </w:rPr>
        <w:t>of cytochrome c reduction as per unit definition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1000 = the factor introduced to enable enzyme activity be expressed in nmol/min/mL</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specific enzyme activity was calculated using the formula</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5" o:spid="_x0000_s1082" style="position:absolute;left:0;text-align:left;z-index:251635712;visibility:visible;mso-wrap-distance-left:0;mso-wrap-distance-right:0;mso-width-relative:margin;mso-height-relative:margin" from="243pt,12.5pt" to="356.45pt,12.5pt" strokeweight=".5pt">
            <v:stroke joinstyle="miter"/>
          </v:line>
        </w:pict>
      </w:r>
      <w:r w:rsidR="007450FF">
        <w:rPr>
          <w:rFonts w:ascii="Times New Roman" w:hAnsi="Times New Roman" w:cs="Times New Roman"/>
          <w:bCs/>
          <w:sz w:val="24"/>
          <w:szCs w:val="24"/>
          <w:lang w:val="en-US"/>
        </w:rPr>
        <w:t>Specific enzyme activity (nmol/min/mg protein) = Enzyme Activ</w:t>
      </w:r>
      <w:r w:rsidR="007450FF">
        <w:rPr>
          <w:rFonts w:ascii="Times New Roman" w:hAnsi="Times New Roman" w:cs="Times New Roman"/>
          <w:bCs/>
          <w:sz w:val="24"/>
          <w:szCs w:val="24"/>
          <w:lang w:val="en-US"/>
        </w:rPr>
        <w:t>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Protein concentration</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3.9.2 CAT</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Catalase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The method described by Beers and sizer (1952) was used to assay for the activity of catalase.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The UV light absorption of hydroge</w:t>
      </w:r>
      <w:r>
        <w:rPr>
          <w:rFonts w:ascii="Times New Roman" w:hAnsi="Times New Roman" w:cs="Times New Roman"/>
          <w:bCs/>
          <w:sz w:val="24"/>
          <w:szCs w:val="24"/>
          <w:lang w:val="en-US"/>
        </w:rPr>
        <w:t>n peroxide can be easily measured between 230-250 nm. On decomposition of hydrogen peroxide by the catalase, the absorption decreases with time. The enzyme activity can be estimated by this decrease in absorption.</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6" o:spid="_x0000_s1081" type="#_x0000_m1088" style="position:absolute;left:0;text-align:left;margin-left:54pt;margin-top:10.5pt;width:99pt;height:0;z-index:251636736;mso-wrap-distance-left:0;mso-wrap-distance-right:0;mso-position-horizontal-relative:text;mso-position-vertical-relative:text;mso-width-relative:margin;mso-height-relative:page" filled="f" strokeweight=".25pt">
            <v:stroke endarrow="open"/>
            <v:shadow on="t" type="single" color="black" opacity="22936f" origin=",.5" offset="0,.63889mm"/>
            <v:path arrowok="t" fillok="f" o:connecttype="none"/>
          </v:shape>
        </w:pict>
      </w:r>
      <w:r w:rsidR="007450FF">
        <w:rPr>
          <w:rFonts w:ascii="Times New Roman" w:hAnsi="Times New Roman" w:cs="Times New Roman"/>
          <w:bCs/>
          <w:sz w:val="24"/>
          <w:szCs w:val="24"/>
          <w:lang w:val="en-US"/>
        </w:rPr>
        <w:t>2H</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lang w:val="en-US"/>
        </w:rPr>
        <w:t>O</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lang w:val="en-US"/>
        </w:rPr>
        <w:tab/>
      </w:r>
      <w:r w:rsidR="007450FF">
        <w:rPr>
          <w:rFonts w:ascii="Times New Roman" w:hAnsi="Times New Roman" w:cs="Times New Roman"/>
          <w:bCs/>
          <w:sz w:val="24"/>
          <w:szCs w:val="24"/>
          <w:vertAlign w:val="superscript"/>
          <w:lang w:val="en-US"/>
        </w:rPr>
        <w:t>Catalase</w:t>
      </w:r>
      <w:r w:rsidR="007450FF">
        <w:rPr>
          <w:rFonts w:ascii="Times New Roman" w:hAnsi="Times New Roman" w:cs="Times New Roman"/>
          <w:bCs/>
          <w:sz w:val="24"/>
          <w:szCs w:val="24"/>
          <w:vertAlign w:val="superscript"/>
          <w:lang w:val="en-US"/>
        </w:rPr>
        <w:tab/>
      </w:r>
      <w:r w:rsidR="007450FF">
        <w:rPr>
          <w:rFonts w:ascii="Times New Roman" w:hAnsi="Times New Roman" w:cs="Times New Roman"/>
          <w:bCs/>
          <w:sz w:val="24"/>
          <w:szCs w:val="24"/>
          <w:lang w:val="en-US"/>
        </w:rPr>
        <w:t>2H</w:t>
      </w:r>
      <w:r w:rsidR="007450FF">
        <w:rPr>
          <w:rFonts w:ascii="Times New Roman" w:hAnsi="Times New Roman" w:cs="Times New Roman"/>
          <w:bCs/>
          <w:sz w:val="24"/>
          <w:szCs w:val="24"/>
          <w:vertAlign w:val="subscript"/>
          <w:lang w:val="en-US"/>
        </w:rPr>
        <w:t>2</w:t>
      </w:r>
      <w:r w:rsidR="007450FF">
        <w:rPr>
          <w:rFonts w:ascii="Times New Roman" w:hAnsi="Times New Roman" w:cs="Times New Roman"/>
          <w:bCs/>
          <w:sz w:val="24"/>
          <w:szCs w:val="24"/>
          <w:lang w:val="en-US"/>
        </w:rPr>
        <w:t>O + O</w:t>
      </w:r>
      <w:r w:rsidR="007450FF">
        <w:rPr>
          <w:rFonts w:ascii="Times New Roman" w:hAnsi="Times New Roman" w:cs="Times New Roman"/>
          <w:bCs/>
          <w:sz w:val="24"/>
          <w:szCs w:val="24"/>
          <w:vertAlign w:val="subscript"/>
          <w:lang w:val="en-US"/>
        </w:rPr>
        <w:t>2</w:t>
      </w:r>
    </w:p>
    <w:p w:rsidR="00451360" w:rsidRDefault="007450FF">
      <w:pPr>
        <w:spacing w:after="0" w:line="360" w:lineRule="auto"/>
        <w:jc w:val="both"/>
        <w:rPr>
          <w:rFonts w:ascii="Times New Roman" w:hAnsi="Times New Roman" w:cs="Times New Roman"/>
          <w:b/>
          <w:bCs/>
          <w:sz w:val="24"/>
          <w:szCs w:val="24"/>
          <w:lang w:val="en-US"/>
        </w:rPr>
      </w:pPr>
      <w:bookmarkStart w:id="4" w:name="_Toc445732214"/>
      <w:bookmarkStart w:id="5" w:name="_Toc445732267"/>
      <w:bookmarkStart w:id="6" w:name="_Toc445735436"/>
      <w:bookmarkStart w:id="7" w:name="_Toc481329705"/>
      <w:bookmarkStart w:id="8" w:name="_Toc481935399"/>
      <w:r>
        <w:rPr>
          <w:rFonts w:ascii="Times New Roman" w:hAnsi="Times New Roman" w:cs="Times New Roman"/>
          <w:b/>
          <w:bCs/>
          <w:sz w:val="24"/>
          <w:szCs w:val="24"/>
          <w:lang w:val="en-US"/>
        </w:rPr>
        <w:t>Procedure</w:t>
      </w:r>
      <w:bookmarkEnd w:id="4"/>
      <w:bookmarkEnd w:id="5"/>
      <w:bookmarkEnd w:id="6"/>
      <w:bookmarkEnd w:id="7"/>
      <w:bookmarkEnd w:id="8"/>
    </w:p>
    <w:p w:rsidR="00451360" w:rsidRDefault="007450FF">
      <w:pPr>
        <w:spacing w:after="0" w:line="360" w:lineRule="auto"/>
        <w:jc w:val="both"/>
        <w:rPr>
          <w:rFonts w:ascii="Times New Roman" w:hAnsi="Times New Roman" w:cs="Times New Roman"/>
          <w:bCs/>
          <w:sz w:val="24"/>
          <w:szCs w:val="24"/>
          <w:lang w:val="en-US"/>
        </w:rPr>
      </w:pPr>
      <w:bookmarkStart w:id="9" w:name="_Toc445732215"/>
      <w:bookmarkStart w:id="10" w:name="_Toc445732268"/>
      <w:bookmarkStart w:id="11" w:name="_Toc445735437"/>
      <w:bookmarkStart w:id="12" w:name="_Toc481329706"/>
      <w:bookmarkStart w:id="13" w:name="_Toc481935400"/>
      <w:r>
        <w:rPr>
          <w:rFonts w:ascii="Times New Roman" w:hAnsi="Times New Roman" w:cs="Times New Roman"/>
          <w:bCs/>
          <w:sz w:val="24"/>
          <w:szCs w:val="24"/>
          <w:lang w:val="en-US"/>
        </w:rPr>
        <w:t>Hydrog</w:t>
      </w:r>
      <w:r>
        <w:rPr>
          <w:rFonts w:ascii="Times New Roman" w:hAnsi="Times New Roman" w:cs="Times New Roman"/>
          <w:bCs/>
          <w:sz w:val="24"/>
          <w:szCs w:val="24"/>
          <w:lang w:val="en-US"/>
        </w:rPr>
        <w:t>en peroxide (0.036% w/w, 2.9 mL) was added and mixed with appropriately              diluted homogenate (0.1 mL).A blank was prepared containing potassium phosphate buffer (50 mM, pH 7.0, 3.0 mL). The time required for the A</w:t>
      </w:r>
      <w:r>
        <w:rPr>
          <w:rFonts w:ascii="Times New Roman" w:hAnsi="Times New Roman" w:cs="Times New Roman"/>
          <w:bCs/>
          <w:sz w:val="24"/>
          <w:szCs w:val="24"/>
          <w:vertAlign w:val="subscript"/>
          <w:lang w:val="en-US"/>
        </w:rPr>
        <w:t xml:space="preserve">240nm </w:t>
      </w:r>
      <w:r>
        <w:rPr>
          <w:rFonts w:ascii="Times New Roman" w:hAnsi="Times New Roman" w:cs="Times New Roman"/>
          <w:bCs/>
          <w:sz w:val="24"/>
          <w:szCs w:val="24"/>
          <w:lang w:val="en-US"/>
        </w:rPr>
        <w:t>of the reaction mixture to</w:t>
      </w:r>
      <w:r>
        <w:rPr>
          <w:rFonts w:ascii="Times New Roman" w:hAnsi="Times New Roman" w:cs="Times New Roman"/>
          <w:bCs/>
          <w:sz w:val="24"/>
          <w:szCs w:val="24"/>
          <w:lang w:val="en-US"/>
        </w:rPr>
        <w:t xml:space="preserve"> decrease from 0.45 to 0.40 absorbance units was recorded.</w:t>
      </w:r>
      <w:bookmarkEnd w:id="9"/>
      <w:bookmarkEnd w:id="10"/>
      <w:bookmarkEnd w:id="11"/>
      <w:bookmarkEnd w:id="12"/>
      <w:bookmarkEnd w:id="13"/>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NB:</w:t>
      </w:r>
      <w:r>
        <w:rPr>
          <w:rFonts w:ascii="Times New Roman" w:hAnsi="Times New Roman" w:cs="Times New Roman"/>
          <w:bCs/>
          <w:sz w:val="24"/>
          <w:szCs w:val="24"/>
          <w:lang w:val="en-US"/>
        </w:rPr>
        <w:t xml:space="preserve"> The initial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exceeded 0.450 absorbance units and started to decrease. The reaction timing was started when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reached 0.450 absorbance units.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activity and specific activity of</w:t>
      </w:r>
      <w:r>
        <w:rPr>
          <w:rFonts w:ascii="Times New Roman" w:hAnsi="Times New Roman" w:cs="Times New Roman"/>
          <w:bCs/>
          <w:sz w:val="24"/>
          <w:szCs w:val="24"/>
          <w:lang w:val="en-US"/>
        </w:rPr>
        <w:t xml:space="preserve"> catalase was calculated using the expression:</w:t>
      </w:r>
    </w:p>
    <w:p w:rsidR="00451360" w:rsidRDefault="007450FF">
      <w:pPr>
        <w:spacing w:after="0" w:line="360" w:lineRule="auto"/>
        <w:jc w:val="both"/>
        <w:rPr>
          <w:rFonts w:ascii="Times New Roman" w:hAnsi="Times New Roman" w:cs="Times New Roman"/>
          <w:bCs/>
          <w:sz w:val="24"/>
          <w:szCs w:val="24"/>
          <w:lang w:val="en-GB"/>
        </w:rPr>
      </w:pPr>
      <w:bookmarkStart w:id="14" w:name="_Toc445732216"/>
      <w:bookmarkStart w:id="15" w:name="_Toc445732269"/>
      <w:bookmarkStart w:id="16" w:name="_Toc445735438"/>
      <w:bookmarkStart w:id="17" w:name="_Toc481329707"/>
      <w:bookmarkStart w:id="18" w:name="_Toc481935401"/>
      <w:r>
        <w:rPr>
          <w:rFonts w:ascii="Times New Roman" w:hAnsi="Times New Roman" w:cs="Times New Roman"/>
          <w:bCs/>
          <w:sz w:val="24"/>
          <w:szCs w:val="24"/>
          <w:lang w:val="en-GB"/>
        </w:rPr>
        <w:lastRenderedPageBreak/>
        <w:t xml:space="preserve">Enzyme Activity (nmol/min/mL) = </w:t>
      </w:r>
      <w:r>
        <w:rPr>
          <w:rFonts w:ascii="Times New Roman" w:hAnsi="Times New Roman" w:cs="Times New Roman"/>
          <w:bCs/>
          <w:sz w:val="24"/>
          <w:szCs w:val="24"/>
          <w:u w:val="single"/>
          <w:lang w:val="en-GB"/>
        </w:rPr>
        <w:t>3.45 x 1000 x df</w:t>
      </w:r>
      <w:bookmarkEnd w:id="14"/>
      <w:bookmarkEnd w:id="15"/>
      <w:bookmarkEnd w:id="16"/>
      <w:bookmarkEnd w:id="17"/>
      <w:bookmarkEnd w:id="18"/>
    </w:p>
    <w:p w:rsidR="00451360" w:rsidRDefault="007450FF">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min x v</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3.45 - Corresponds to the decomposition of 3.45 micromoles of hydrogen peroxide in a 3.0 mL reaction mixture producing a decrease in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from 0.45 to 0.40 absorbance units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df    -</w:t>
      </w:r>
      <w:r>
        <w:rPr>
          <w:rFonts w:ascii="Times New Roman" w:hAnsi="Times New Roman" w:cs="Times New Roman"/>
          <w:bCs/>
          <w:sz w:val="24"/>
          <w:szCs w:val="24"/>
          <w:lang w:val="en-US"/>
        </w:rPr>
        <w:tab/>
        <w:t>Dilution factor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min -</w:t>
      </w:r>
      <w:r>
        <w:rPr>
          <w:rFonts w:ascii="Times New Roman" w:hAnsi="Times New Roman" w:cs="Times New Roman"/>
          <w:bCs/>
          <w:sz w:val="24"/>
          <w:szCs w:val="24"/>
          <w:lang w:val="en-US"/>
        </w:rPr>
        <w:tab/>
        <w:t>Time (minutes) required for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to decrease from 0.45 to 0.40 absorbance units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 -Volume (mL) of the sample used</w:t>
      </w:r>
    </w:p>
    <w:p w:rsidR="00451360" w:rsidRDefault="007450FF">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US"/>
        </w:rPr>
        <w:t>1000 -</w:t>
      </w:r>
      <w:r>
        <w:rPr>
          <w:rFonts w:ascii="Times New Roman" w:hAnsi="Times New Roman" w:cs="Times New Roman"/>
          <w:bCs/>
          <w:sz w:val="24"/>
          <w:szCs w:val="24"/>
          <w:lang w:val="en-US"/>
        </w:rPr>
        <w:tab/>
      </w:r>
      <w:r>
        <w:rPr>
          <w:rFonts w:ascii="Times New Roman" w:hAnsi="Times New Roman" w:cs="Times New Roman"/>
          <w:bCs/>
          <w:sz w:val="24"/>
          <w:szCs w:val="24"/>
          <w:lang w:val="en-GB"/>
        </w:rPr>
        <w:t>The factor introduced to enable enzyme activity be expressed in</w:t>
      </w:r>
      <w:r>
        <w:rPr>
          <w:rFonts w:ascii="Times New Roman" w:hAnsi="Times New Roman" w:cs="Times New Roman"/>
          <w:bCs/>
          <w:sz w:val="24"/>
          <w:szCs w:val="24"/>
          <w:lang w:val="en-GB"/>
        </w:rPr>
        <w:t xml:space="preserve"> nmol/min/mL</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yo-NG"/>
        </w:rPr>
        <w:t>The specific enzyme activity was calculated using the expression:</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7" o:spid="_x0000_s1080" style="position:absolute;left:0;text-align:left;z-index:251637760;visibility:visible;mso-wrap-distance-left:0;mso-wrap-distance-right:0;mso-width-relative:margin;mso-height-relative:margin" from="238.5pt,16pt" to="323.25pt,16pt" strokeweight=".5pt">
            <v:stroke joinstyle="miter"/>
          </v:line>
        </w:pict>
      </w:r>
      <w:r w:rsidR="007450FF">
        <w:rPr>
          <w:rFonts w:ascii="Times New Roman" w:hAnsi="Times New Roman" w:cs="Times New Roman"/>
          <w:bCs/>
          <w:sz w:val="24"/>
          <w:szCs w:val="24"/>
          <w:lang w:val="en-US"/>
        </w:rPr>
        <w:t>Specific enzyme activity (nmol/min/mg protein) = Enzyme Activity</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Protein Concentration</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3.9.3. MDA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Malondialdehyde</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concentration of MDA was quantified according to the</w:t>
      </w:r>
      <w:r>
        <w:rPr>
          <w:rFonts w:ascii="Times New Roman" w:hAnsi="Times New Roman" w:cs="Times New Roman"/>
          <w:bCs/>
          <w:sz w:val="24"/>
          <w:szCs w:val="24"/>
          <w:lang w:val="en-US"/>
        </w:rPr>
        <w:t xml:space="preserve"> method of Nelson, (2004) as outlined below:</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A portion of TBA reagent (2ml of 0.7% and 1ml of TCA) were added to 2ml of the sample. The mixture was thoroughly heated in a water bath at 100</w:t>
      </w:r>
      <w:r>
        <w:rPr>
          <w:rFonts w:ascii="Times New Roman" w:hAnsi="Times New Roman" w:cs="Times New Roman"/>
          <w:bCs/>
          <w:sz w:val="24"/>
          <w:szCs w:val="24"/>
          <w:vertAlign w:val="superscript"/>
          <w:lang w:val="en-US"/>
        </w:rPr>
        <w:t>o</w:t>
      </w:r>
      <w:r>
        <w:rPr>
          <w:rFonts w:ascii="Times New Roman" w:hAnsi="Times New Roman" w:cs="Times New Roman"/>
          <w:bCs/>
          <w:sz w:val="24"/>
          <w:szCs w:val="24"/>
          <w:lang w:val="en-US"/>
        </w:rPr>
        <w:t>C for 20minutes.  It was then cooled and centrifuged at 78g (4000r</w:t>
      </w:r>
      <w:r>
        <w:rPr>
          <w:rFonts w:ascii="Times New Roman" w:hAnsi="Times New Roman" w:cs="Times New Roman"/>
          <w:bCs/>
          <w:sz w:val="24"/>
          <w:szCs w:val="24"/>
          <w:lang w:val="en-US"/>
        </w:rPr>
        <w:t>pm) for 10minutes. The absorbance of the supernatant was read at a wavelength of 540nm against a reference blank of distilled water after centrifuging for another 10 minutes.</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8" o:spid="_x0000_s1079" type="#_x0000_m1088" style="position:absolute;left:0;text-align:left;margin-left:124.1pt;margin-top:13.1pt;width:117pt;height:0;z-index:251638784;mso-wrap-distance-left:0;mso-wrap-distance-right:0;mso-position-horizontal-relative:text;mso-position-vertical-relative:text;mso-width-relative:page;mso-height-relative:page" filled="f">
            <v:path arrowok="t" fillok="f" o:connecttype="none"/>
          </v:shape>
        </w:pict>
      </w:r>
      <w:r w:rsidR="007450FF">
        <w:rPr>
          <w:rFonts w:ascii="Times New Roman" w:hAnsi="Times New Roman" w:cs="Times New Roman"/>
          <w:bCs/>
          <w:sz w:val="24"/>
          <w:szCs w:val="24"/>
          <w:lang w:val="en-US"/>
        </w:rPr>
        <w:t xml:space="preserve">Conc. Of MDA=                       Abs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Extinction coefficient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Extinction Coeff. Of MDA = 1.56 x 10</w:t>
      </w:r>
      <w:r>
        <w:rPr>
          <w:rFonts w:ascii="Times New Roman" w:hAnsi="Times New Roman" w:cs="Times New Roman"/>
          <w:bCs/>
          <w:sz w:val="24"/>
          <w:szCs w:val="24"/>
          <w:vertAlign w:val="superscript"/>
          <w:lang w:val="en-US"/>
        </w:rPr>
        <w:t>5</w:t>
      </w:r>
      <w:r>
        <w:rPr>
          <w:rFonts w:ascii="Times New Roman" w:hAnsi="Times New Roman" w:cs="Times New Roman"/>
          <w:bCs/>
          <w:sz w:val="24"/>
          <w:szCs w:val="24"/>
          <w:lang w:val="en-US"/>
        </w:rPr>
        <w:t xml:space="preserve"> nm</w:t>
      </w:r>
      <w:r>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cm</w:t>
      </w:r>
      <w:r>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TBA: 0.7% 1.e 0.7g in 100ml.</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TCA:  20% i.e. 20g in 100ml</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3.9.3. GSH</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Reduced glutathione (GSH)</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level of GSH in the </w:t>
      </w:r>
      <w:r>
        <w:rPr>
          <w:rFonts w:ascii="Times New Roman" w:hAnsi="Times New Roman" w:cs="Times New Roman"/>
          <w:bCs/>
          <w:sz w:val="24"/>
          <w:szCs w:val="24"/>
          <w:lang w:val="yo-NG"/>
        </w:rPr>
        <w:t>liver homogenate</w:t>
      </w:r>
      <w:r>
        <w:rPr>
          <w:rFonts w:ascii="Times New Roman" w:hAnsi="Times New Roman" w:cs="Times New Roman"/>
          <w:bCs/>
          <w:sz w:val="24"/>
          <w:szCs w:val="24"/>
          <w:lang w:val="en-US"/>
        </w:rPr>
        <w:t xml:space="preserve"> was determined using the procedure described by</w:t>
      </w:r>
      <w:r>
        <w:rPr>
          <w:rFonts w:ascii="Times New Roman" w:hAnsi="Times New Roman" w:cs="Times New Roman"/>
          <w:bCs/>
          <w:sz w:val="24"/>
          <w:szCs w:val="24"/>
          <w:lang w:val="yo-NG"/>
        </w:rPr>
        <w:t xml:space="preserve"> Ellman </w:t>
      </w:r>
      <w:r w:rsidR="00451360" w:rsidRPr="00451360">
        <w:rPr>
          <w:rFonts w:ascii="Times New Roman" w:hAnsi="Times New Roman" w:cs="Times New Roman"/>
          <w:bCs/>
          <w:sz w:val="24"/>
          <w:szCs w:val="24"/>
          <w:lang w:val="yo-NG"/>
        </w:rPr>
        <w:fldChar w:fldCharType="begin"/>
      </w:r>
      <w:r>
        <w:rPr>
          <w:rFonts w:ascii="Times New Roman" w:hAnsi="Times New Roman" w:cs="Times New Roman"/>
          <w:bCs/>
          <w:sz w:val="24"/>
          <w:szCs w:val="24"/>
          <w:lang w:val="yo-NG"/>
        </w:rPr>
        <w:instrText>ADDIN CSL_CITA</w:instrText>
      </w:r>
      <w:r>
        <w:rPr>
          <w:rFonts w:ascii="Times New Roman" w:hAnsi="Times New Roman" w:cs="Times New Roman"/>
          <w:bCs/>
          <w:sz w:val="24"/>
          <w:szCs w:val="24"/>
          <w:lang w:val="yo-NG"/>
        </w:rPr>
        <w:instrText>TION { "citationItems" : [ { "id" : "ITEM-1", "itemData" : { "abstract" : "A water-soluble (at pH 8) aromatic disulfide [5,5\u2032-dithiobis(2-nitrobenzoic acid)] has been synthesized and shown to be useful for determination of sulfhydryl groups. Several a</w:instrText>
      </w:r>
      <w:r>
        <w:rPr>
          <w:rFonts w:ascii="Times New Roman" w:hAnsi="Times New Roman" w:cs="Times New Roman"/>
          <w:bCs/>
          <w:sz w:val="24"/>
          <w:szCs w:val="24"/>
          <w:lang w:val="yo-NG"/>
        </w:rPr>
        <w:instrText>pplications have been made to show its usefulness for biological materials. A study of the reaction of this disulfide with blood has produced some evidence for the splitting of disulfide bonds by reduced heme.", "author" : [ { "dropping-particle" : "", "fa</w:instrText>
      </w:r>
      <w:r>
        <w:rPr>
          <w:rFonts w:ascii="Times New Roman" w:hAnsi="Times New Roman" w:cs="Times New Roman"/>
          <w:bCs/>
          <w:sz w:val="24"/>
          <w:szCs w:val="24"/>
          <w:lang w:val="yo-NG"/>
        </w:rPr>
        <w:instrText>mily" : "Ellman", "given" : "George L.", "non-dropping-particle" : "", "parse-names" : false, "suffix" : "" } ], "container-title" : "Archives of Biochemistry and Biophysics", "id" : "ITEM-1", "issue" : "1", "issued" : { "date-parts" : [ [ "1959" ] ] }, "p</w:instrText>
      </w:r>
      <w:r>
        <w:rPr>
          <w:rFonts w:ascii="Times New Roman" w:hAnsi="Times New Roman" w:cs="Times New Roman"/>
          <w:bCs/>
          <w:sz w:val="24"/>
          <w:szCs w:val="24"/>
          <w:lang w:val="yo-NG"/>
        </w:rPr>
        <w:instrText>age" : "70-77", "title" : "Tissue sulfhydryl groups", "type" : "article-journal", "volume" : "82" }, "uris" : [ "http://www.mendeley.com/documents/?uuid=a50fe710-7e11-454e-91dd-ac0903ae48b3" ] } ], "mendeley" : { "formattedCitation" : "(Ellman, 1959)", "pl</w:instrText>
      </w:r>
      <w:r>
        <w:rPr>
          <w:rFonts w:ascii="Times New Roman" w:hAnsi="Times New Roman" w:cs="Times New Roman"/>
          <w:bCs/>
          <w:sz w:val="24"/>
          <w:szCs w:val="24"/>
          <w:lang w:val="yo-NG"/>
        </w:rPr>
        <w:instrText>ainTextFormattedCitation" : "(Ellman, 1959)", "previouslyFormattedCitation" : "(Ellman, 1959)" }, "properties" : { "noteIndex" : 0 }, "schema" : "https://github.com/citation-style-language/schema/raw/master/csl-citation.json" }</w:instrText>
      </w:r>
      <w:r w:rsidR="00451360" w:rsidRPr="00451360">
        <w:rPr>
          <w:rFonts w:ascii="Times New Roman" w:hAnsi="Times New Roman" w:cs="Times New Roman"/>
          <w:bCs/>
          <w:sz w:val="24"/>
          <w:szCs w:val="24"/>
          <w:lang w:val="yo-NG"/>
        </w:rPr>
        <w:fldChar w:fldCharType="separate"/>
      </w:r>
      <w:r>
        <w:rPr>
          <w:rFonts w:ascii="Times New Roman" w:hAnsi="Times New Roman" w:cs="Times New Roman"/>
          <w:bCs/>
          <w:sz w:val="24"/>
          <w:szCs w:val="24"/>
          <w:lang w:val="yo-NG"/>
        </w:rPr>
        <w:t>(Ellman, 1959)</w:t>
      </w:r>
      <w:r w:rsidR="00451360">
        <w:rPr>
          <w:rFonts w:ascii="Times New Roman" w:hAnsi="Times New Roman" w:cs="Times New Roman"/>
          <w:bCs/>
          <w:sz w:val="24"/>
          <w:szCs w:val="24"/>
          <w:lang w:val="en-US"/>
        </w:rPr>
        <w:fldChar w:fldCharType="end"/>
      </w:r>
      <w:r>
        <w:rPr>
          <w:rFonts w:ascii="Times New Roman" w:hAnsi="Times New Roman" w:cs="Times New Roman"/>
          <w:bCs/>
          <w:sz w:val="24"/>
          <w:szCs w:val="24"/>
          <w:lang w:val="yo-NG"/>
        </w:rPr>
        <w:t>.</w:t>
      </w:r>
      <w:r>
        <w:rPr>
          <w:rFonts w:ascii="Times New Roman" w:hAnsi="Times New Roman" w:cs="Times New Roman"/>
          <w:bCs/>
          <w:sz w:val="24"/>
          <w:szCs w:val="24"/>
          <w:lang w:val="en-US"/>
        </w:rPr>
        <w:t xml:space="preserve"> Briefly, 1</w:t>
      </w:r>
      <w:r>
        <w:rPr>
          <w:rFonts w:ascii="Times New Roman" w:hAnsi="Times New Roman" w:cs="Times New Roman"/>
          <w:bCs/>
          <w:sz w:val="24"/>
          <w:szCs w:val="24"/>
          <w:lang w:val="en-US"/>
        </w:rPr>
        <w:t xml:space="preserve">.0 mL of </w:t>
      </w:r>
      <w:r>
        <w:rPr>
          <w:rFonts w:ascii="Times New Roman" w:hAnsi="Times New Roman" w:cs="Times New Roman"/>
          <w:bCs/>
          <w:sz w:val="24"/>
          <w:szCs w:val="24"/>
          <w:lang w:val="yo-NG"/>
        </w:rPr>
        <w:t>liver homogenate</w:t>
      </w:r>
      <w:r>
        <w:rPr>
          <w:rFonts w:ascii="Times New Roman" w:hAnsi="Times New Roman" w:cs="Times New Roman"/>
          <w:bCs/>
          <w:sz w:val="24"/>
          <w:szCs w:val="24"/>
          <w:lang w:val="en-US"/>
        </w:rPr>
        <w:t xml:space="preserve"> was added to 0.1 mL of 25% trichloroacetic acid (TCA) and precipitate was removed by centrifugation at 5,000 </w:t>
      </w:r>
      <w:r>
        <w:rPr>
          <w:rFonts w:ascii="Times New Roman" w:hAnsi="Times New Roman" w:cs="Times New Roman"/>
          <w:bCs/>
          <w:i/>
          <w:sz w:val="24"/>
          <w:szCs w:val="24"/>
          <w:lang w:val="en-US"/>
        </w:rPr>
        <w:t>g</w:t>
      </w:r>
      <w:r>
        <w:rPr>
          <w:rFonts w:ascii="Times New Roman" w:hAnsi="Times New Roman" w:cs="Times New Roman"/>
          <w:bCs/>
          <w:sz w:val="24"/>
          <w:szCs w:val="24"/>
          <w:lang w:val="en-US"/>
        </w:rPr>
        <w:t xml:space="preserve"> for 10 min. Supernatant (0.1 mL) was added to 2 mL of 0.6 mM DTNB prepared in 0.2M sodium phosphate buffer (pH 8.0). The absorbance was read at 412 nm.</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3.10  Protein</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Determination of Total protein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total protein concentration in the liver, kidney and </w:t>
      </w:r>
      <w:r>
        <w:rPr>
          <w:rFonts w:ascii="Times New Roman" w:hAnsi="Times New Roman" w:cs="Times New Roman"/>
          <w:bCs/>
          <w:sz w:val="24"/>
          <w:szCs w:val="24"/>
          <w:lang w:val="en-US"/>
        </w:rPr>
        <w:t>serum of the animals was assayed, using Biuret reagent as described by Gornall</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(1949). </w:t>
      </w:r>
    </w:p>
    <w:p w:rsidR="00451360" w:rsidRDefault="007450FF">
      <w:pPr>
        <w:spacing w:after="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GB"/>
        </w:rPr>
        <w:t>The biuret reagent is an alkaline solution of copper potassium tartarate. Compounds containing two or more peptide bounds react with Cu</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xml:space="preserve"> ion to give a </w:t>
      </w:r>
      <w:r>
        <w:rPr>
          <w:rFonts w:ascii="Times New Roman" w:hAnsi="Times New Roman" w:cs="Times New Roman"/>
          <w:bCs/>
          <w:sz w:val="24"/>
          <w:szCs w:val="24"/>
          <w:lang w:val="en-GB"/>
        </w:rPr>
        <w:t>violet colour. The buiret reaction is due to coordination of Cu</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xml:space="preserve"> with the unshared electron pairs of peptide nitrogen and the oxygen of water which results into the coloured complex. A purple coloured chelate is formed between cupric ions and peptide bond</w:t>
      </w:r>
      <w:r>
        <w:rPr>
          <w:rFonts w:ascii="Times New Roman" w:hAnsi="Times New Roman" w:cs="Times New Roman"/>
          <w:bCs/>
          <w:sz w:val="24"/>
          <w:szCs w:val="24"/>
          <w:lang w:val="en-GB"/>
        </w:rPr>
        <w:t>s in alkaline medium. The intensity of the colour is proportional to the amount of protein present.</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 xml:space="preserve">4.0 ml of Biuret reagent was added to 1.0 ml of the sample (appropriately diluted). This was mixed thoroughly by shaking and left undisturbed for 30 minutes at room temperature for colour development. The blank was constituted by replacing the sample with </w:t>
      </w:r>
      <w:r>
        <w:rPr>
          <w:rFonts w:ascii="Times New Roman" w:hAnsi="Times New Roman" w:cs="Times New Roman"/>
          <w:bCs/>
          <w:sz w:val="24"/>
          <w:szCs w:val="24"/>
          <w:lang w:val="en-US"/>
        </w:rPr>
        <w:t xml:space="preserve">1.0 ml of distilled water. The absorbance was read against blank at 540 nm.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concentration of protein in the sample was calculated by comparing them with those on the calibration curve for egg albumin. Concentration of the protein in the sample was ext</w:t>
      </w:r>
      <w:r>
        <w:rPr>
          <w:rFonts w:ascii="Times New Roman" w:hAnsi="Times New Roman" w:cs="Times New Roman"/>
          <w:bCs/>
          <w:sz w:val="24"/>
          <w:szCs w:val="24"/>
          <w:lang w:val="en-US"/>
        </w:rPr>
        <w:t>rapolated from the calibration curve of the egg albumin (APPENDIX II), using the expression:</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Protein concentration (mg/ml) = Cs × F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Where:    Cs= corresponding protein concentration from the calibration, F = dilution factor</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Protocol for the determination </w:t>
      </w:r>
      <w:r>
        <w:rPr>
          <w:rFonts w:ascii="Times New Roman" w:hAnsi="Times New Roman" w:cs="Times New Roman"/>
          <w:b/>
          <w:bCs/>
          <w:sz w:val="24"/>
          <w:szCs w:val="24"/>
          <w:lang w:val="en-US"/>
        </w:rPr>
        <w:t xml:space="preserve">of calibration curve for protein: </w:t>
      </w:r>
      <w:r>
        <w:rPr>
          <w:rFonts w:ascii="Times New Roman" w:hAnsi="Times New Roman" w:cs="Times New Roman"/>
          <w:bCs/>
          <w:sz w:val="24"/>
          <w:szCs w:val="24"/>
          <w:lang w:val="en-US"/>
        </w:rPr>
        <w:t xml:space="preserve">A protein standard, egg albumin stock solution (10 mg/ml) was prepared. Varying volumes of the stock solution </w:t>
      </w:r>
      <w:r>
        <w:rPr>
          <w:rFonts w:ascii="Times New Roman" w:hAnsi="Times New Roman" w:cs="Times New Roman"/>
          <w:bCs/>
          <w:sz w:val="24"/>
          <w:szCs w:val="24"/>
          <w:lang w:val="en-US"/>
        </w:rPr>
        <w:lastRenderedPageBreak/>
        <w:t>corresponding to 0.0, 0.1, 0.2, 0.3, 0.4, 0.5, 0.6, 0.7, 0.8, 0.9 and 1.0 ml were measured into cleaned test tub</w:t>
      </w:r>
      <w:r>
        <w:rPr>
          <w:rFonts w:ascii="Times New Roman" w:hAnsi="Times New Roman" w:cs="Times New Roman"/>
          <w:bCs/>
          <w:sz w:val="24"/>
          <w:szCs w:val="24"/>
          <w:lang w:val="en-US"/>
        </w:rPr>
        <w:t>es. The volumes were then made up to 1 ml with distilled water after which 4 ml of Biuret reagent was added, making the total volume of the prepared solutions to be 5 ml. The solutions were left undisturbed for 30 minutes at room temperature after which th</w:t>
      </w:r>
      <w:r>
        <w:rPr>
          <w:rFonts w:ascii="Times New Roman" w:hAnsi="Times New Roman" w:cs="Times New Roman"/>
          <w:bCs/>
          <w:sz w:val="24"/>
          <w:szCs w:val="24"/>
          <w:lang w:val="en-US"/>
        </w:rPr>
        <w:t>e absorbance was read at 540nm.</w:t>
      </w:r>
    </w:p>
    <w:p w:rsidR="00451360" w:rsidRDefault="00451360">
      <w:pPr>
        <w:spacing w:after="0" w:line="360" w:lineRule="auto"/>
        <w:jc w:val="both"/>
        <w:rPr>
          <w:rFonts w:ascii="Times New Roman" w:hAnsi="Times New Roman" w:cs="Times New Roman"/>
          <w:bCs/>
          <w:sz w:val="24"/>
          <w:szCs w:val="24"/>
          <w:lang w:val="en-US"/>
        </w:rPr>
      </w:pPr>
    </w:p>
    <w:p w:rsidR="00451360" w:rsidRDefault="007450FF">
      <w:pPr>
        <w:numPr>
          <w:ilvl w:val="0"/>
          <w:numId w:val="9"/>
        </w:numPr>
        <w:spacing w:after="0" w:line="360" w:lineRule="auto"/>
        <w:ind w:left="0" w:firstLine="0"/>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To calculate for protein concentration divide each absorbance value by 0.0684</w:t>
      </w:r>
    </w:p>
    <w:p w:rsidR="00451360" w:rsidRDefault="007450FF">
      <w:pPr>
        <w:numPr>
          <w:ilvl w:val="0"/>
          <w:numId w:val="9"/>
        </w:numPr>
        <w:spacing w:after="0" w:line="360" w:lineRule="auto"/>
        <w:ind w:left="0" w:firstLine="0"/>
        <w:jc w:val="both"/>
        <w:rPr>
          <w:rFonts w:ascii="Times New Roman" w:hAnsi="Times New Roman" w:cs="Times New Roman"/>
          <w:b/>
          <w:bCs/>
          <w:sz w:val="24"/>
          <w:szCs w:val="24"/>
          <w:u w:val="single"/>
          <w:lang w:val="en-US"/>
        </w:rPr>
      </w:pPr>
      <w:r>
        <w:rPr>
          <w:rFonts w:ascii="Times New Roman" w:hAnsi="Times New Roman" w:cs="Times New Roman"/>
          <w:bCs/>
          <w:noProof/>
          <w:sz w:val="24"/>
          <w:szCs w:val="24"/>
          <w:lang w:val="en-US"/>
        </w:rPr>
        <w:drawing>
          <wp:inline distT="0" distB="0" distL="114300" distR="114300">
            <wp:extent cx="4572000" cy="2743200"/>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3.10.1.  Histopatological analysis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Small portions of the liver from each rat were removed, and fixed in formalin (10 %). The specimens were processed for dehydration using ascending grades of ethanol, clearing in xylene and impregnation with molten paraffin wax in an oven at 60 °C, using an</w:t>
      </w:r>
      <w:r>
        <w:rPr>
          <w:rFonts w:ascii="Times New Roman" w:hAnsi="Times New Roman" w:cs="Times New Roman"/>
          <w:bCs/>
          <w:sz w:val="24"/>
          <w:szCs w:val="24"/>
          <w:lang w:val="en-US"/>
        </w:rPr>
        <w:t xml:space="preserve"> automatic tissue processor (Sakura, Japan). Next, the tissues were embedded using an embedding station (Leica, Germany); sections (4-5 um) were cut and stained with Hematoxylin and Eosin (H&amp;E) and PAS techniques as described previously (Al-Doaiss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2019). The stained sections were examined using optical microscope (Olympus Microscope BP53 with Digital</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Camera, Japan). All subsequent histopathological examinations were performed by an experienced pathologist without knowledge of the previous treatments</w:t>
      </w:r>
      <w:r>
        <w:rPr>
          <w:rFonts w:ascii="Times New Roman" w:hAnsi="Times New Roman" w:cs="Times New Roman"/>
          <w:bCs/>
          <w:sz w:val="24"/>
          <w:szCs w:val="24"/>
          <w:lang w:val="en-US"/>
        </w:rPr>
        <w:t>.</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3.10.2</w:t>
      </w:r>
      <w:r>
        <w:rPr>
          <w:rFonts w:ascii="Times New Roman" w:hAnsi="Times New Roman" w:cs="Times New Roman"/>
          <w:b/>
          <w:bCs/>
          <w:sz w:val="24"/>
          <w:szCs w:val="24"/>
          <w:lang w:val="en-US"/>
        </w:rPr>
        <w:tab/>
        <w:t>Statistical Analysis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Results are expressed as mean ± SEM. The levels of homogeneity among the groups were assessed using One-way Analysis of Variance (ANOVA) followed by Turkey's test. All analyses were done using Graph Pad Prism 8 Software Versio</w:t>
      </w:r>
      <w:r>
        <w:rPr>
          <w:rFonts w:ascii="Times New Roman" w:hAnsi="Times New Roman" w:cs="Times New Roman"/>
          <w:bCs/>
          <w:sz w:val="24"/>
          <w:szCs w:val="24"/>
          <w:lang w:val="en-US"/>
        </w:rPr>
        <w:t>n (8.0.1) and p values (P&lt;0.05</w:t>
      </w:r>
      <w:r>
        <w:rPr>
          <w:rFonts w:ascii="Times New Roman" w:hAnsi="Times New Roman" w:cs="Times New Roman"/>
          <w:bCs/>
          <w:i/>
          <w:sz w:val="24"/>
          <w:szCs w:val="24"/>
          <w:lang w:val="en-US"/>
        </w:rPr>
        <w:t>)</w:t>
      </w:r>
      <w:r>
        <w:rPr>
          <w:rFonts w:ascii="Times New Roman" w:hAnsi="Times New Roman" w:cs="Times New Roman"/>
          <w:bCs/>
          <w:sz w:val="24"/>
          <w:szCs w:val="24"/>
          <w:lang w:val="en-US"/>
        </w:rPr>
        <w:t xml:space="preserve"> considered statistically significant.</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CHAPER FOUR</w:t>
      </w:r>
    </w:p>
    <w:p w:rsidR="00451360" w:rsidRDefault="007450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Phytochemical Analysis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Freshly prepared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 were subjected to preliminary phytochemical screening for various constituents. </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1: Phytochemical Analysis of </w:t>
      </w:r>
      <w:r>
        <w:rPr>
          <w:rFonts w:ascii="Times New Roman" w:hAnsi="Times New Roman" w:cs="Times New Roman"/>
          <w:b/>
          <w:bCs/>
          <w:i/>
          <w:sz w:val="24"/>
          <w:szCs w:val="24"/>
          <w:lang w:val="en-US"/>
        </w:rPr>
        <w:t>Cucuma Longa</w:t>
      </w:r>
      <w:r>
        <w:rPr>
          <w:rFonts w:ascii="Times New Roman" w:hAnsi="Times New Roman" w:cs="Times New Roman"/>
          <w:b/>
          <w:bCs/>
          <w:sz w:val="24"/>
          <w:szCs w:val="24"/>
          <w:lang w:val="en-US"/>
        </w:rPr>
        <w:t xml:space="preserve">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890"/>
      </w:tblGrid>
      <w:tr w:rsidR="00451360">
        <w:trPr>
          <w:trHeight w:val="377"/>
        </w:trPr>
        <w:tc>
          <w:tcPr>
            <w:tcW w:w="2790" w:type="dxa"/>
          </w:tcPr>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QUALITATIVE PHYTOCHEMICAL ANALYSIS</w:t>
            </w:r>
          </w:p>
        </w:tc>
        <w:tc>
          <w:tcPr>
            <w:tcW w:w="1890" w:type="dxa"/>
          </w:tcPr>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ETHANOLIC EXTRACT</w:t>
            </w:r>
          </w:p>
        </w:tc>
      </w:tr>
      <w:tr w:rsidR="00451360">
        <w:trPr>
          <w:trHeight w:val="179"/>
        </w:trPr>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TANNIN</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SAPONIN</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TERPENOID</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GLYCOSIDE</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STERIOD</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rPr>
          <w:trHeight w:val="323"/>
        </w:trPr>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ALKALOID</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FLAVONOID</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PHENOLICS</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AMINO. ACID</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451360">
        <w:tc>
          <w:tcPr>
            <w:tcW w:w="27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PHLABOTANIN</w:t>
            </w:r>
          </w:p>
        </w:tc>
        <w:tc>
          <w:tcPr>
            <w:tcW w:w="1890" w:type="dxa"/>
          </w:tcPr>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bl>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Note: </w:t>
      </w:r>
      <w:r>
        <w:rPr>
          <w:rFonts w:ascii="Times New Roman" w:hAnsi="Times New Roman" w:cs="Times New Roman"/>
          <w:bCs/>
          <w:sz w:val="24"/>
          <w:szCs w:val="24"/>
          <w:lang w:val="en-US"/>
        </w:rPr>
        <w:tab/>
      </w:r>
      <w:r>
        <w:rPr>
          <w:rFonts w:ascii="Times New Roman" w:hAnsi="Times New Roman" w:cs="Times New Roman"/>
          <w:bCs/>
          <w:sz w:val="24"/>
          <w:szCs w:val="24"/>
          <w:lang w:val="en-US"/>
        </w:rPr>
        <w:t xml:space="preserve">+ = Present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  = Absent</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2: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Body Weight in  Paracetamol Induced Chronic Hepatotoxicity Rats</w:t>
      </w:r>
    </w:p>
    <w:p w:rsidR="00451360" w:rsidRDefault="0045136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1" o:spid="_x0000_s1078" type="#_x0000_m1088" style="position:absolute;left:0;text-align:left;margin-left:1.35pt;margin-top:-.3pt;width:422.5pt;height:0;z-index:251639808;mso-wrap-distance-left:0;mso-wrap-distance-right:0;mso-position-horizontal-relative:text;mso-position-vertical-relative:text;mso-width-relative:page;mso-height-relative:page" filled="f">
            <v:path arrowok="t" fillok="f" o:connecttype="none"/>
          </v:shape>
          <o:OLEObject Type="Embed" ProgID="Excel.Chart.8" ShapeID="1041" DrawAspect="Content" ObjectID="_1812949253" r:id="rId14"/>
        </w:pict>
      </w:r>
      <w:r w:rsidR="007450FF">
        <w:rPr>
          <w:rFonts w:ascii="Times New Roman" w:hAnsi="Times New Roman" w:cs="Times New Roman"/>
          <w:b/>
          <w:bCs/>
          <w:sz w:val="24"/>
          <w:szCs w:val="24"/>
          <w:lang w:val="en-US"/>
        </w:rPr>
        <w:t>Body weight (g)</w:t>
      </w:r>
    </w:p>
    <w:p w:rsidR="00451360" w:rsidRDefault="0045136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2" o:spid="_x0000_s1077" type="#_x0000_m1088" style="position:absolute;left:0;text-align:left;margin-left:1.35pt;margin-top:21.9pt;width:422.5pt;height:0;z-index:251640832;mso-wrap-distance-left:0;mso-wrap-distance-right:0;mso-position-horizontal-relative:text;mso-position-vertical-relative:text;mso-width-relative:page;mso-height-relative:page" filled="f">
            <v:path arrowok="t" fillok="f" o:connecttype="none"/>
          </v:shape>
        </w:pict>
      </w:r>
      <w:r w:rsidR="007450FF">
        <w:rPr>
          <w:rFonts w:ascii="Times New Roman" w:hAnsi="Times New Roman" w:cs="Times New Roman"/>
          <w:b/>
          <w:bCs/>
          <w:sz w:val="24"/>
          <w:szCs w:val="24"/>
          <w:lang w:val="en-US"/>
        </w:rPr>
        <w:t xml:space="preserve">Groups                                     Day 0                 Day1                    Day 7               Day 14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Control                                      140±0.25</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55.0±0.15</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156±0.12 </w:t>
      </w:r>
      <w:r>
        <w:rPr>
          <w:rFonts w:ascii="Times New Roman" w:hAnsi="Times New Roman" w:cs="Times New Roman"/>
          <w:bCs/>
          <w:sz w:val="24"/>
          <w:szCs w:val="24"/>
          <w:vertAlign w:val="superscript"/>
          <w:lang w:val="en-US"/>
        </w:rPr>
        <w:t xml:space="preserve">b </w:t>
      </w:r>
      <w:r>
        <w:rPr>
          <w:rFonts w:ascii="Times New Roman" w:hAnsi="Times New Roman" w:cs="Times New Roman"/>
          <w:bCs/>
          <w:sz w:val="24"/>
          <w:szCs w:val="24"/>
          <w:lang w:val="en-US"/>
        </w:rPr>
        <w:t xml:space="preserve">       165.5±0.23</w:t>
      </w:r>
      <w:r>
        <w:rPr>
          <w:rFonts w:ascii="Times New Roman" w:hAnsi="Times New Roman" w:cs="Times New Roman"/>
          <w:bCs/>
          <w:sz w:val="24"/>
          <w:szCs w:val="24"/>
          <w:vertAlign w:val="superscript"/>
          <w:lang w:val="en-US"/>
        </w:rPr>
        <w:t>c</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PCM Control (4000mg/kg)       152.8±0.41</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141.6±0.16</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114±0.15</w:t>
      </w:r>
      <w:r>
        <w:rPr>
          <w:rFonts w:ascii="Times New Roman" w:hAnsi="Times New Roman" w:cs="Times New Roman"/>
          <w:bCs/>
          <w:sz w:val="24"/>
          <w:szCs w:val="24"/>
          <w:vertAlign w:val="superscript"/>
          <w:lang w:val="en-US"/>
        </w:rPr>
        <w:t>c</w:t>
      </w:r>
      <w:r>
        <w:rPr>
          <w:rFonts w:ascii="Times New Roman" w:hAnsi="Times New Roman" w:cs="Times New Roman"/>
          <w:bCs/>
          <w:sz w:val="24"/>
          <w:szCs w:val="24"/>
          <w:lang w:val="en-US"/>
        </w:rPr>
        <w:t xml:space="preserve">         105±0.24</w:t>
      </w:r>
      <w:r>
        <w:rPr>
          <w:rFonts w:ascii="Times New Roman" w:hAnsi="Times New Roman" w:cs="Times New Roman"/>
          <w:bCs/>
          <w:sz w:val="24"/>
          <w:szCs w:val="24"/>
          <w:vertAlign w:val="superscript"/>
          <w:lang w:val="en-US"/>
        </w:rPr>
        <w:t>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 C (200 mg/kg)                   132.8±0.7</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128.4±0.61</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112±0.21</w:t>
      </w:r>
      <w:r>
        <w:rPr>
          <w:rFonts w:ascii="Times New Roman" w:hAnsi="Times New Roman" w:cs="Times New Roman"/>
          <w:bCs/>
          <w:sz w:val="24"/>
          <w:szCs w:val="24"/>
          <w:vertAlign w:val="superscript"/>
          <w:lang w:val="en-US"/>
        </w:rPr>
        <w:t xml:space="preserve">c </w:t>
      </w:r>
      <w:r>
        <w:rPr>
          <w:rFonts w:ascii="Times New Roman" w:hAnsi="Times New Roman" w:cs="Times New Roman"/>
          <w:bCs/>
          <w:sz w:val="24"/>
          <w:szCs w:val="24"/>
          <w:lang w:val="en-US"/>
        </w:rPr>
        <w:t xml:space="preserve">        155±0.14</w:t>
      </w:r>
      <w:r>
        <w:rPr>
          <w:rFonts w:ascii="Times New Roman" w:hAnsi="Times New Roman" w:cs="Times New Roman"/>
          <w:bCs/>
          <w:sz w:val="24"/>
          <w:szCs w:val="24"/>
          <w:vertAlign w:val="superscript"/>
          <w:lang w:val="en-US"/>
        </w:rPr>
        <w:t>d</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CLE D1 </w:t>
      </w:r>
      <w:r>
        <w:rPr>
          <w:rFonts w:ascii="Times New Roman" w:hAnsi="Times New Roman" w:cs="Times New Roman"/>
          <w:bCs/>
          <w:sz w:val="24"/>
          <w:szCs w:val="24"/>
          <w:lang w:val="en-US"/>
        </w:rPr>
        <w:t>(200mg/kg)                 123.4±0.14</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121.8±0.72</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125.2±0.11</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154±0.24</w:t>
      </w:r>
      <w:r>
        <w:rPr>
          <w:rFonts w:ascii="Times New Roman" w:hAnsi="Times New Roman" w:cs="Times New Roman"/>
          <w:bCs/>
          <w:sz w:val="24"/>
          <w:szCs w:val="24"/>
          <w:vertAlign w:val="superscript"/>
          <w:lang w:val="en-US"/>
        </w:rPr>
        <w:t>b</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43" o:spid="_x0000_s1076" type="#_x0000_m1088" style="position:absolute;left:0;text-align:left;margin-left:-2.3pt;margin-top:18.1pt;width:436.35pt;height:0;z-index:251641856;mso-wrap-distance-left:0;mso-wrap-distance-right:0;mso-position-horizontal-relative:text;mso-position-vertical-relative:text;mso-width-relative:page;mso-height-relative:page" filled="f">
            <v:path arrowok="t" fillok="f" o:connecttype="none"/>
          </v:shape>
        </w:pict>
      </w:r>
      <w:r w:rsidR="007450FF">
        <w:rPr>
          <w:rFonts w:ascii="Times New Roman" w:hAnsi="Times New Roman" w:cs="Times New Roman"/>
          <w:bCs/>
          <w:sz w:val="24"/>
          <w:szCs w:val="24"/>
          <w:lang w:val="en-US"/>
        </w:rPr>
        <w:t>CLE D2 (400mg/kg)                 115.6±0.24</w:t>
      </w:r>
      <w:r w:rsidR="007450FF">
        <w:rPr>
          <w:rFonts w:ascii="Times New Roman" w:hAnsi="Times New Roman" w:cs="Times New Roman"/>
          <w:bCs/>
          <w:sz w:val="24"/>
          <w:szCs w:val="24"/>
          <w:vertAlign w:val="superscript"/>
          <w:lang w:val="en-US"/>
        </w:rPr>
        <w:t>a</w:t>
      </w:r>
      <w:r w:rsidR="007450FF">
        <w:rPr>
          <w:rFonts w:ascii="Times New Roman" w:hAnsi="Times New Roman" w:cs="Times New Roman"/>
          <w:bCs/>
          <w:sz w:val="24"/>
          <w:szCs w:val="24"/>
          <w:lang w:val="en-US"/>
        </w:rPr>
        <w:t xml:space="preserve">      113±0.21</w:t>
      </w:r>
      <w:r w:rsidR="007450FF">
        <w:rPr>
          <w:rFonts w:ascii="Times New Roman" w:hAnsi="Times New Roman" w:cs="Times New Roman"/>
          <w:bCs/>
          <w:sz w:val="24"/>
          <w:szCs w:val="24"/>
          <w:vertAlign w:val="superscript"/>
          <w:lang w:val="en-US"/>
        </w:rPr>
        <w:t>a</w:t>
      </w:r>
      <w:r w:rsidR="007450FF">
        <w:rPr>
          <w:rFonts w:ascii="Times New Roman" w:hAnsi="Times New Roman" w:cs="Times New Roman"/>
          <w:bCs/>
          <w:sz w:val="24"/>
          <w:szCs w:val="24"/>
          <w:lang w:val="en-US"/>
        </w:rPr>
        <w:t xml:space="preserve">           123.4±0.54</w:t>
      </w:r>
      <w:r w:rsidR="007450FF">
        <w:rPr>
          <w:rFonts w:ascii="Times New Roman" w:hAnsi="Times New Roman" w:cs="Times New Roman"/>
          <w:bCs/>
          <w:sz w:val="24"/>
          <w:szCs w:val="24"/>
          <w:vertAlign w:val="superscript"/>
          <w:lang w:val="en-US"/>
        </w:rPr>
        <w:t xml:space="preserve">b  </w:t>
      </w:r>
      <w:r w:rsidR="007450FF">
        <w:rPr>
          <w:rFonts w:ascii="Times New Roman" w:hAnsi="Times New Roman" w:cs="Times New Roman"/>
          <w:bCs/>
          <w:sz w:val="24"/>
          <w:szCs w:val="24"/>
          <w:lang w:val="en-US"/>
        </w:rPr>
        <w:t xml:space="preserve">    132±0.41</w:t>
      </w:r>
      <w:r w:rsidR="007450FF">
        <w:rPr>
          <w:rFonts w:ascii="Times New Roman" w:hAnsi="Times New Roman" w:cs="Times New Roman"/>
          <w:bCs/>
          <w:sz w:val="24"/>
          <w:szCs w:val="24"/>
          <w:vertAlign w:val="superscript"/>
          <w:lang w:val="en-US"/>
        </w:rPr>
        <w:t>c</w:t>
      </w:r>
      <w:r w:rsidR="007450FF">
        <w:rPr>
          <w:rFonts w:ascii="Times New Roman" w:hAnsi="Times New Roman" w:cs="Times New Roman"/>
          <w:bCs/>
          <w:sz w:val="24"/>
          <w:szCs w:val="24"/>
          <w:lang w:val="en-US"/>
        </w:rPr>
        <w:tab/>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Values are expressed as Mean ± SEM (n=5)</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Means with different supe</w:t>
      </w:r>
      <w:r>
        <w:rPr>
          <w:rFonts w:ascii="Times New Roman" w:hAnsi="Times New Roman" w:cs="Times New Roman"/>
          <w:bCs/>
          <w:sz w:val="24"/>
          <w:szCs w:val="24"/>
          <w:lang w:val="en-US"/>
        </w:rPr>
        <w:t>rscript in a Column differ significantly (P&lt;0.05</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3: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Hepatic Marker Enzyme in  Paracetamol Induced Chronic Hepatotoxicity Rats</w:t>
      </w:r>
    </w:p>
    <w:p w:rsidR="00451360" w:rsidRDefault="0045136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4" o:spid="_x0000_s1075" type="#_x0000_m1088" style="position:absolute;left:0;text-align:left;margin-left:13.35pt;margin-top:20pt;width:422.5pt;height:0;z-index:251642880;mso-wrap-distance-left:0;mso-wrap-distance-right:0;mso-position-horizontal-relative:text;mso-position-vertical-relative:text;mso-width-relative:page;mso-height-relative:page" filled="f">
            <v:path arrowok="t" fillok="f" o:connecttype="none"/>
          </v:shape>
        </w:pic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Specific Activity  (U/L/mg protein)</w:t>
      </w:r>
    </w:p>
    <w:p w:rsidR="00451360" w:rsidRDefault="0045136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5" o:spid="_x0000_s1074" type="#_x0000_m1088" style="position:absolute;left:0;text-align:left;margin-left:1.35pt;margin-top:21.9pt;width:422.5pt;height:0;z-index:251643904;mso-wrap-distance-left:0;mso-wrap-distance-right:0;mso-position-horizontal-relative:text;mso-position-vertical-relative:text;mso-width-relative:page;mso-height-relative:page" filled="f">
            <v:path arrowok="t" fillok="f" o:connecttype="none"/>
          </v:shape>
        </w:pict>
      </w:r>
      <w:r w:rsidR="007450FF">
        <w:rPr>
          <w:rFonts w:ascii="Times New Roman" w:hAnsi="Times New Roman" w:cs="Times New Roman"/>
          <w:b/>
          <w:bCs/>
          <w:sz w:val="24"/>
          <w:szCs w:val="24"/>
          <w:lang w:val="en-US"/>
        </w:rPr>
        <w:t xml:space="preserve">Groups                                         ALT                            AST                       ALP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Control                                      10.35±0.23</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ab/>
        <w:t>19.70±0.33</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14.95±0.54</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PCM Control (4000mg/kg)       25.20±1.31</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30.82±2.21</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ab/>
        <w:t>28.10±0.23</w:t>
      </w:r>
      <w:r>
        <w:rPr>
          <w:rFonts w:ascii="Times New Roman" w:hAnsi="Times New Roman" w:cs="Times New Roman"/>
          <w:bCs/>
          <w:sz w:val="24"/>
          <w:szCs w:val="24"/>
          <w:vertAlign w:val="superscript"/>
          <w:lang w:val="en-US"/>
        </w:rPr>
        <w:t>b</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 C (200 mg/kg)                   15.36±0.95</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20.97±0.47</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19.24±0.67</w:t>
      </w:r>
      <w:r>
        <w:rPr>
          <w:rFonts w:ascii="Times New Roman" w:hAnsi="Times New Roman" w:cs="Times New Roman"/>
          <w:bCs/>
          <w:sz w:val="24"/>
          <w:szCs w:val="24"/>
          <w:vertAlign w:val="superscript"/>
          <w:lang w:val="en-US"/>
        </w:rPr>
        <w:t>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CLE D1 (200mg/kg)                 14.41±0.88</w:t>
      </w:r>
      <w:r>
        <w:rPr>
          <w:rFonts w:ascii="Times New Roman" w:hAnsi="Times New Roman" w:cs="Times New Roman"/>
          <w:bCs/>
          <w:sz w:val="24"/>
          <w:szCs w:val="24"/>
          <w:lang w:val="en-US"/>
        </w:rPr>
        <w:tab/>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19.48±2.27</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20.96±1.96</w:t>
      </w:r>
      <w:r>
        <w:rPr>
          <w:rFonts w:ascii="Times New Roman" w:hAnsi="Times New Roman" w:cs="Times New Roman"/>
          <w:bCs/>
          <w:sz w:val="24"/>
          <w:szCs w:val="24"/>
          <w:vertAlign w:val="superscript"/>
          <w:lang w:val="en-US"/>
        </w:rPr>
        <w:t>a</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46" o:spid="_x0000_s1073" type="#_x0000_m1088" style="position:absolute;left:0;text-align:left;margin-left:-2.3pt;margin-top:18.1pt;width:436.35pt;height:0;z-index:251644928;mso-wrap-distance-left:0;mso-wrap-distance-right:0;mso-position-horizontal-relative:text;mso-position-vertical-relative:text;mso-width-relative:page;mso-height-relative:page" filled="f">
            <v:path arrowok="t" fillok="f" o:connecttype="none"/>
          </v:shape>
        </w:pict>
      </w:r>
      <w:r w:rsidR="007450FF">
        <w:rPr>
          <w:rFonts w:ascii="Times New Roman" w:hAnsi="Times New Roman" w:cs="Times New Roman"/>
          <w:bCs/>
          <w:sz w:val="24"/>
          <w:szCs w:val="24"/>
          <w:lang w:val="en-US"/>
        </w:rPr>
        <w:t>CLE D2 (400mg/kg)                 13.64±0.98</w:t>
      </w:r>
      <w:r w:rsidR="007450FF">
        <w:rPr>
          <w:rFonts w:ascii="Times New Roman" w:hAnsi="Times New Roman" w:cs="Times New Roman"/>
          <w:bCs/>
          <w:sz w:val="24"/>
          <w:szCs w:val="24"/>
          <w:vertAlign w:val="superscript"/>
          <w:lang w:val="en-US"/>
        </w:rPr>
        <w:t>a</w:t>
      </w:r>
      <w:r w:rsidR="007450FF">
        <w:rPr>
          <w:rFonts w:ascii="Times New Roman" w:hAnsi="Times New Roman" w:cs="Times New Roman"/>
          <w:bCs/>
          <w:sz w:val="24"/>
          <w:szCs w:val="24"/>
          <w:lang w:val="en-US"/>
        </w:rPr>
        <w:t xml:space="preserve">     </w:t>
      </w:r>
      <w:r w:rsidR="007450FF">
        <w:rPr>
          <w:rFonts w:ascii="Times New Roman" w:hAnsi="Times New Roman" w:cs="Times New Roman"/>
          <w:bCs/>
          <w:sz w:val="24"/>
          <w:szCs w:val="24"/>
          <w:lang w:val="en-US"/>
        </w:rPr>
        <w:t xml:space="preserve">           18.20±1.48</w:t>
      </w:r>
      <w:r w:rsidR="007450FF">
        <w:rPr>
          <w:rFonts w:ascii="Times New Roman" w:hAnsi="Times New Roman" w:cs="Times New Roman"/>
          <w:bCs/>
          <w:sz w:val="24"/>
          <w:szCs w:val="24"/>
          <w:vertAlign w:val="superscript"/>
          <w:lang w:val="en-US"/>
        </w:rPr>
        <w:t>a</w:t>
      </w:r>
      <w:r w:rsidR="007450FF">
        <w:rPr>
          <w:rFonts w:ascii="Times New Roman" w:hAnsi="Times New Roman" w:cs="Times New Roman"/>
          <w:bCs/>
          <w:sz w:val="24"/>
          <w:szCs w:val="24"/>
          <w:lang w:val="en-US"/>
        </w:rPr>
        <w:tab/>
        <w:t>18.26±1.16</w:t>
      </w:r>
      <w:r w:rsidR="007450FF">
        <w:rPr>
          <w:rFonts w:ascii="Times New Roman" w:hAnsi="Times New Roman" w:cs="Times New Roman"/>
          <w:bCs/>
          <w:sz w:val="24"/>
          <w:szCs w:val="24"/>
          <w:vertAlign w:val="superscript"/>
          <w:lang w:val="en-US"/>
        </w:rPr>
        <w:t>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Values are expressed as Mean ± SEM (n=5)</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Means with different superscript in a row differ significantly (P&lt;0.05)</w:t>
      </w: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r w:rsidRPr="00451360">
        <w:rPr>
          <w:rFonts w:ascii="Times New Roman" w:hAnsi="Times New Roman" w:cs="Times New Roman"/>
          <w:bCs/>
          <w:sz w:val="24"/>
          <w:szCs w:val="24"/>
          <w:lang w:val="en-US"/>
        </w:rPr>
        <w:object w:dxaOrig="6041" w:dyaOrig="6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7" o:spid="_x0000_i1025" type="#_x0000_t75" style="width:281.6pt;height:310.8pt;visibility:visible;mso-wrap-distance-left:0;mso-wrap-distance-right:0" o:ole="">
            <v:imagedata r:id="rId15" o:title="" embosscolor="white"/>
          </v:shape>
          <o:OLEObject Type="Embed" ProgID="Prism8.Document" ShapeID="1047" DrawAspect="Content" ObjectID="_1812949248" r:id="rId16"/>
        </w:objec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Figure1 : Effect Of Treatment On Liver Total Proteins Concentration (mg/ml)</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451360" w:rsidRDefault="00451360">
      <w:pPr>
        <w:spacing w:after="0" w:line="360" w:lineRule="auto"/>
        <w:jc w:val="both"/>
        <w:rPr>
          <w:rFonts w:ascii="Times New Roman" w:hAnsi="Times New Roman" w:cs="Times New Roman"/>
          <w:bCs/>
          <w:sz w:val="24"/>
          <w:szCs w:val="24"/>
          <w:lang w:val="en-US"/>
        </w:rPr>
      </w:pPr>
      <w:r w:rsidRPr="00451360">
        <w:rPr>
          <w:rFonts w:ascii="Times New Roman" w:hAnsi="Times New Roman" w:cs="Times New Roman"/>
          <w:bCs/>
          <w:sz w:val="24"/>
          <w:szCs w:val="24"/>
          <w:lang w:val="en-US"/>
        </w:rPr>
        <w:object w:dxaOrig="5717" w:dyaOrig="6432">
          <v:shape id="1049" o:spid="_x0000_i1026" type="#_x0000_t75" style="width:251.55pt;height:280.7pt;visibility:visible;mso-wrap-distance-left:0;mso-wrap-distance-right:0" o:ole="">
            <v:imagedata r:id="rId17" o:title="" embosscolor="white"/>
          </v:shape>
          <o:OLEObject Type="Embed" ProgID="Prism8.Document" ShapeID="1049" DrawAspect="Content" ObjectID="_1812949249" r:id="rId18"/>
        </w:objec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2: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GSH Concentration (µg/ml)in  Paracetamol Induced Chronic Hepatotoxicity Rats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r w:rsidRPr="00451360">
        <w:rPr>
          <w:rFonts w:ascii="Times New Roman" w:hAnsi="Times New Roman" w:cs="Times New Roman"/>
          <w:bCs/>
          <w:sz w:val="24"/>
          <w:szCs w:val="24"/>
          <w:lang w:val="en-US"/>
        </w:rPr>
        <w:object w:dxaOrig="8006" w:dyaOrig="6554">
          <v:shape id="1051" o:spid="_x0000_i1027" type="#_x0000_t75" style="width:351.8pt;height:289.8pt;visibility:visible;mso-wrap-distance-left:0;mso-wrap-distance-right:0" o:ole="">
            <v:imagedata r:id="rId19" o:title="" embosscolor="white"/>
          </v:shape>
          <o:OLEObject Type="Embed" ProgID="Prism8.Document" ShapeID="1051" DrawAspect="Content" ObjectID="_1812949250" r:id="rId20"/>
        </w:objec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3: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Superoxide Dismutase Enzyme Activity (mmol/min/mg protein) in Paracetamol I</w:t>
      </w:r>
      <w:r>
        <w:rPr>
          <w:rFonts w:ascii="Times New Roman" w:hAnsi="Times New Roman" w:cs="Times New Roman"/>
          <w:b/>
          <w:bCs/>
          <w:sz w:val="24"/>
          <w:szCs w:val="24"/>
          <w:lang w:val="en-US"/>
        </w:rPr>
        <w:t>nduced Chronic Hepatotoxicity Rats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r w:rsidRPr="00451360">
        <w:rPr>
          <w:rFonts w:ascii="Times New Roman" w:hAnsi="Times New Roman" w:cs="Times New Roman"/>
          <w:bCs/>
          <w:sz w:val="24"/>
          <w:szCs w:val="24"/>
          <w:lang w:val="en-US"/>
        </w:rPr>
        <w:object w:dxaOrig="5635" w:dyaOrig="6463">
          <v:shape id="1053" o:spid="_x0000_i1028" type="#_x0000_t75" style="width:239.7pt;height:275.25pt;visibility:visible;mso-wrap-distance-left:0;mso-wrap-distance-right:0" o:ole="">
            <v:imagedata r:id="rId21" o:title="" embosscolor="white"/>
          </v:shape>
          <o:OLEObject Type="Embed" ProgID="Prism8.Document" ShapeID="1053" DrawAspect="Content" ObjectID="_1812949251" r:id="rId22"/>
        </w:objec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4: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Catalase Enzyme Activity (mmol/min/mg protein) in Paracetamol Induced Chronic Hepatotoxicity Rats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r w:rsidRPr="00451360">
        <w:rPr>
          <w:rFonts w:ascii="Times New Roman" w:hAnsi="Times New Roman" w:cs="Times New Roman"/>
          <w:bCs/>
          <w:sz w:val="24"/>
          <w:szCs w:val="24"/>
          <w:lang w:val="en-US"/>
        </w:rPr>
        <w:object w:dxaOrig="5321" w:dyaOrig="6288">
          <v:shape id="1055" o:spid="_x0000_i1029" type="#_x0000_t75" style="width:265.2pt;height:315.35pt;visibility:visible;mso-wrap-distance-left:0;mso-wrap-distance-right:0" o:ole="">
            <v:imagedata r:id="rId23" o:title="" embosscolor="white"/>
          </v:shape>
          <o:OLEObject Type="Embed" ProgID="Prism8.Document" ShapeID="1055" DrawAspect="Content" ObjectID="_1812949252" r:id="rId24"/>
        </w:objec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5: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MDA concentration (nmol MDA/mg protein) in Paracetamol Induced Chronic Hepatotoxicity Rats</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w:t>
      </w:r>
      <w:r>
        <w:rPr>
          <w:rFonts w:ascii="Times New Roman" w:hAnsi="Times New Roman" w:cs="Times New Roman"/>
          <w:b/>
          <w:bCs/>
          <w:sz w:val="24"/>
          <w:szCs w:val="24"/>
          <w:lang w:val="en-US"/>
        </w:rPr>
        <w:t>y Different At P&lt;0.05</w:t>
      </w: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LIVER  HISTOPATHOLOGY</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57" o:spid="_x0000_s1067" type="#_x0000_m1088" style="position:absolute;left:0;text-align:left;margin-left:180pt;margin-top:23.25pt;width:15pt;height:41.25pt;z-index:251645952;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58" o:spid="_x0000_s1066" type="#_x0000_m1088" style="position:absolute;left:0;text-align:left;margin-left:225.75pt;margin-top:122.25pt;width:15pt;height:41.25pt;z-index:251646976;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59" o:spid="_x0000_s1065" type="#_x0000_m1088" style="position:absolute;left:0;text-align:left;margin-left:145.5pt;margin-top:179.25pt;width:15pt;height:41.25pt;z-index:251648000;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60" o:spid="_x0000_s1064" type="#_x0000_m1088" style="position:absolute;left:0;text-align:left;margin-left:165pt;margin-top:108.75pt;width:15pt;height:41.25pt;z-index:251649024;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1" o:spid="_x0000_s1063" type="#_x0000_m1088" style="position:absolute;left:0;text-align:left;margin-left:117.75pt;margin-top:5.25pt;width:15pt;height:41.25pt;z-index:251650048;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2" o:spid="_x0000_s1062" type="#_x0000_m1088" style="position:absolute;left:0;text-align:left;margin-left:69.75pt;margin-top:143.25pt;width:15pt;height:41.25pt;z-index:251651072;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3" o:spid="_x0000_s1061" type="#_x0000_m1088" style="position:absolute;left:0;text-align:left;margin-left:64.5pt;margin-top:81pt;width:15pt;height:41.25pt;z-index:251652096;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64" o:spid="_x0000_s1060" type="#_x0000_m1088" style="position:absolute;left:0;text-align:left;margin-left:28.5pt;margin-top:15.75pt;width:15pt;height:41.25pt;z-index:251653120;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65" o:spid="_x0000_s1059" type="#_x0000_m1088" style="position:absolute;left:0;text-align:left;margin-left:225.75pt;margin-top:57pt;width:15pt;height:41.25pt;z-index:251654144;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007450FF">
        <w:rPr>
          <w:rFonts w:ascii="Times New Roman" w:hAnsi="Times New Roman" w:cs="Times New Roman"/>
          <w:bCs/>
          <w:noProof/>
          <w:sz w:val="24"/>
          <w:szCs w:val="24"/>
          <w:lang w:val="en-US"/>
        </w:rPr>
        <w:drawing>
          <wp:inline distT="0" distB="0" distL="0" distR="0">
            <wp:extent cx="4000500" cy="3000375"/>
            <wp:effectExtent l="19050" t="0" r="0" b="0"/>
            <wp:docPr id="106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25" cstate="print"/>
                    <a:srcRect/>
                    <a:stretch/>
                  </pic:blipFill>
                  <pic:spPr>
                    <a:xfrm>
                      <a:off x="0" y="0"/>
                      <a:ext cx="4000500" cy="3000375"/>
                    </a:xfrm>
                    <a:prstGeom prst="rect">
                      <a:avLst/>
                    </a:prstGeom>
                    <a:ln>
                      <a:noFill/>
                    </a:ln>
                  </pic:spPr>
                </pic:pic>
              </a:graphicData>
            </a:graphic>
          </wp:inline>
        </w:drawing>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Showing hepatocytes nests and cords (yellow arrows) mostly within normal limits, interspersed with sinusoids which have more numbers of phagocytic macrophages (black arrows)</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 increased Macrophages suggest an active clean up process, likely responding to bile accumulation or cell debris. Haematoxyin and eosin stain. X100</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627520" behindDoc="0" locked="0" layoutInCell="1" allowOverlap="1">
            <wp:simplePos x="0" y="0"/>
            <wp:positionH relativeFrom="column">
              <wp:posOffset>-95250</wp:posOffset>
            </wp:positionH>
            <wp:positionV relativeFrom="paragraph">
              <wp:posOffset>152400</wp:posOffset>
            </wp:positionV>
            <wp:extent cx="3895724" cy="2924175"/>
            <wp:effectExtent l="19050" t="0" r="9525" b="0"/>
            <wp:wrapSquare wrapText="bothSides"/>
            <wp:docPr id="106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26" cstate="print"/>
                    <a:srcRect/>
                    <a:stretch/>
                  </pic:blipFill>
                  <pic:spPr>
                    <a:xfrm>
                      <a:off x="0" y="0"/>
                      <a:ext cx="3895724" cy="2924175"/>
                    </a:xfrm>
                    <a:prstGeom prst="rect">
                      <a:avLst/>
                    </a:prstGeom>
                    <a:ln>
                      <a:noFill/>
                    </a:ln>
                  </pic:spPr>
                </pic:pic>
              </a:graphicData>
            </a:graphic>
          </wp:anchor>
        </w:drawing>
      </w:r>
      <w:r w:rsidR="00451360">
        <w:rPr>
          <w:rFonts w:ascii="Times New Roman" w:hAnsi="Times New Roman" w:cs="Times New Roman"/>
          <w:bCs/>
          <w:sz w:val="24"/>
          <w:szCs w:val="24"/>
          <w:lang w:val="en-US"/>
        </w:rPr>
        <w:pict>
          <v:shape id="1068" o:spid="_x0000_s1058" type="#_x0000_m1088" style="position:absolute;left:0;text-align:left;margin-left:-291pt;margin-top:24.75pt;width:15pt;height:41.25pt;z-index:251655168;mso-wrap-distance-left:0;mso-wrap-distance-right:0;mso-position-horizontal-relative:text;mso-position-vertical-relative:text;mso-width-relative:margin;mso-height-relative:margin" filled="f" strokeweight=".5pt">
            <v:stroke endarrow="block" joinstyle="miter"/>
            <v:path arrowok="t" fillok="f" o:connecttype="none"/>
          </v:shape>
        </w:pic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69" o:spid="_x0000_s1057" type="#_x0000_m1088" style="position:absolute;left:0;text-align:left;margin-left:-58.5pt;margin-top:57.4pt;width:7.5pt;height:47.25pt;z-index:251656192;mso-wrap-distance-left:0;mso-wrap-distance-right:0;mso-position-horizontal-relative:text;mso-position-vertical-relative:text;mso-width-relative:margin;mso-height-relative:margin" filled="f" strokecolor="red" strokeweight=".5pt">
            <v:stroke endarrow="block" joinstyle="miter"/>
            <v:path arrowok="t" fillok="f" o:connecttype="none"/>
          </v:shape>
        </w:pict>
      </w:r>
      <w:r>
        <w:rPr>
          <w:rFonts w:ascii="Times New Roman" w:hAnsi="Times New Roman" w:cs="Times New Roman"/>
          <w:bCs/>
          <w:sz w:val="24"/>
          <w:szCs w:val="24"/>
          <w:lang w:val="en-US"/>
        </w:rPr>
        <w:pict>
          <v:shape id="1070" o:spid="_x0000_s1056" type="#_x0000_m1088" style="position:absolute;left:0;text-align:left;margin-left:-163.5pt;margin-top:144.4pt;width:7.5pt;height:47.25pt;z-index:251657216;mso-wrap-distance-left:0;mso-wrap-distance-right:0;mso-position-horizontal-relative:text;mso-position-vertical-relative:text;mso-width-relative:margin;mso-height-relative:margin" filled="f" strokecolor="red" strokeweight=".5pt">
            <v:stroke endarrow="block" joinstyle="miter"/>
            <v:path arrowok="t" fillok="f" o:connecttype="none"/>
          </v:shape>
        </w:pict>
      </w:r>
      <w:r>
        <w:rPr>
          <w:rFonts w:ascii="Times New Roman" w:hAnsi="Times New Roman" w:cs="Times New Roman"/>
          <w:bCs/>
          <w:sz w:val="24"/>
          <w:szCs w:val="24"/>
          <w:lang w:val="en-US"/>
        </w:rPr>
        <w:pict>
          <v:shape id="1071" o:spid="_x0000_s1055" type="#_x0000_m1088" style="position:absolute;left:0;text-align:left;margin-left:-135pt;margin-top:15.4pt;width:7.5pt;height:47.25pt;z-index:251658240;mso-wrap-distance-left:0;mso-wrap-distance-right:0;mso-position-horizontal-relative:text;mso-position-vertical-relative:text;mso-width-relative:margin;mso-height-relative:margin" filled="f" strokecolor="red" strokeweight=".5pt">
            <v:stroke endarrow="block" joinstyle="miter"/>
            <v:path arrowok="t" fillok="f" o:connecttype="none"/>
          </v:shape>
        </w:pict>
      </w:r>
      <w:r>
        <w:rPr>
          <w:rFonts w:ascii="Times New Roman" w:hAnsi="Times New Roman" w:cs="Times New Roman"/>
          <w:bCs/>
          <w:sz w:val="24"/>
          <w:szCs w:val="24"/>
          <w:lang w:val="en-US"/>
        </w:rPr>
        <w:pict>
          <v:shape id="1072" o:spid="_x0000_s1054" type="#_x0000_m1088" style="position:absolute;left:0;text-align:left;margin-left:-297.75pt;margin-top:85.9pt;width:15pt;height:41.25pt;z-index:251659264;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73" o:spid="_x0000_s1053" type="#_x0000_m1088" style="position:absolute;left:0;text-align:left;margin-left:-178.5pt;margin-top:85.9pt;width:15pt;height:41.25pt;z-index:251660288;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74" o:spid="_x0000_s1052" type="#_x0000_m1088" style="position:absolute;left:0;text-align:left;margin-left:-249.75pt;margin-top:127.15pt;width:15pt;height:41.25pt;z-index:251661312;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075" o:spid="_x0000_s1051" type="#_x0000_m1088" style="position:absolute;left:0;text-align:left;margin-left:-396.75pt;margin-top:461.65pt;width:15pt;height:41.25pt;z-index:251662336;mso-wrap-distance-left:0;mso-wrap-distance-right:0;mso-position-horizontal-relative:text;mso-position-vertical-relative:text;mso-width-relative:margin;mso-height-relative:margin" filled="f" strokeweight=".5pt">
            <v:stroke endarrow="block" joinstyle="miter"/>
            <v:path arrowok="t" fillok="f" o:connecttype="none"/>
          </v:shape>
        </w:pict>
      </w:r>
      <w:r w:rsidR="007450FF">
        <w:rPr>
          <w:rFonts w:ascii="Times New Roman" w:hAnsi="Times New Roman" w:cs="Times New Roman"/>
          <w:bCs/>
          <w:sz w:val="24"/>
          <w:szCs w:val="24"/>
          <w:lang w:val="en-US"/>
        </w:rPr>
        <w:t>Showing hepatocyte plates with necrotic beds (yellow arrow), numerous vacuoles and sinusoids</w:t>
      </w:r>
      <w:r w:rsidR="007450FF">
        <w:rPr>
          <w:rFonts w:ascii="Times New Roman" w:hAnsi="Times New Roman" w:cs="Times New Roman"/>
          <w:bCs/>
          <w:sz w:val="24"/>
          <w:szCs w:val="24"/>
          <w:lang w:val="en-US"/>
        </w:rPr>
        <w:t xml:space="preserve"> (red arrows) with many inflammatory cells (black arrows).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INTERPRETATION</w:t>
      </w:r>
      <w:r>
        <w:rPr>
          <w:rFonts w:ascii="Times New Roman" w:hAnsi="Times New Roman" w:cs="Times New Roman"/>
          <w:bCs/>
          <w:sz w:val="24"/>
          <w:szCs w:val="24"/>
          <w:lang w:val="en-US"/>
        </w:rPr>
        <w:t xml:space="preserve">: This suggest severe liver injury </w:t>
      </w:r>
      <w:r>
        <w:rPr>
          <w:rFonts w:ascii="Times New Roman" w:hAnsi="Times New Roman" w:cs="Times New Roman"/>
          <w:bCs/>
          <w:sz w:val="24"/>
          <w:szCs w:val="24"/>
          <w:lang w:val="en-US"/>
        </w:rPr>
        <w:lastRenderedPageBreak/>
        <w:t>withNecrosis, possibly due to toxic or infectious insult. The combination of  Necrosis, vacuoles and inflammation is typically acute or chronic hep</w:t>
      </w:r>
      <w:r>
        <w:rPr>
          <w:rFonts w:ascii="Times New Roman" w:hAnsi="Times New Roman" w:cs="Times New Roman"/>
          <w:bCs/>
          <w:sz w:val="24"/>
          <w:szCs w:val="24"/>
          <w:lang w:val="en-US"/>
        </w:rPr>
        <w:t>atitis. Haematoxylin and eosin stain. X100.</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noProof/>
          <w:sz w:val="24"/>
          <w:szCs w:val="24"/>
          <w:lang w:val="en-US"/>
        </w:rPr>
        <w:drawing>
          <wp:anchor distT="0" distB="0" distL="114300" distR="114300" simplePos="0" relativeHeight="251628544" behindDoc="0" locked="0" layoutInCell="1" allowOverlap="1">
            <wp:simplePos x="0" y="0"/>
            <wp:positionH relativeFrom="column">
              <wp:posOffset>214629</wp:posOffset>
            </wp:positionH>
            <wp:positionV relativeFrom="paragraph">
              <wp:posOffset>-51434</wp:posOffset>
            </wp:positionV>
            <wp:extent cx="4165599" cy="3124200"/>
            <wp:effectExtent l="19050" t="0" r="6350" b="0"/>
            <wp:wrapSquare wrapText="bothSides"/>
            <wp:docPr id="10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27" cstate="print"/>
                    <a:srcRect/>
                    <a:stretch/>
                  </pic:blipFill>
                  <pic:spPr>
                    <a:xfrm>
                      <a:off x="0" y="0"/>
                      <a:ext cx="4165599" cy="3124200"/>
                    </a:xfrm>
                    <a:prstGeom prst="rect">
                      <a:avLst/>
                    </a:prstGeom>
                    <a:ln>
                      <a:noFill/>
                    </a:ln>
                  </pic:spPr>
                </pic:pic>
              </a:graphicData>
            </a:graphic>
          </wp:anchor>
        </w:drawing>
      </w:r>
      <w:r w:rsidR="00451360" w:rsidRPr="00451360">
        <w:rPr>
          <w:rFonts w:ascii="Times New Roman" w:hAnsi="Times New Roman" w:cs="Times New Roman"/>
          <w:b/>
          <w:bCs/>
          <w:sz w:val="24"/>
          <w:szCs w:val="24"/>
          <w:lang w:val="en-US"/>
        </w:rPr>
        <w:pict>
          <v:shape id="1077" o:spid="_x0000_s1050" type="#_x0000_m1088" style="position:absolute;left:0;text-align:left;margin-left:-52.5pt;margin-top:81.5pt;width:29.25pt;height:40.5pt;z-index:251663360;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00451360" w:rsidRPr="00451360">
        <w:rPr>
          <w:rFonts w:ascii="Times New Roman" w:hAnsi="Times New Roman" w:cs="Times New Roman"/>
          <w:b/>
          <w:bCs/>
          <w:sz w:val="24"/>
          <w:szCs w:val="24"/>
          <w:lang w:val="en-US"/>
        </w:rPr>
        <w:pict>
          <v:shape id="1078" o:spid="_x0000_s1049" type="#_x0000_m1088" style="position:absolute;left:0;text-align:left;margin-left:-129pt;margin-top:129.8pt;width:29.25pt;height:40.5pt;z-index:251664384;mso-wrap-distance-left:0;mso-wrap-distance-right:0;mso-position-horizontal-relative:text;mso-position-vertical-relative:text;mso-width-relative:margin;mso-height-relative:margin" filled="f" strokeweight=".5pt">
            <v:stroke endarrow="block" joinstyle="miter"/>
            <v:path arrowok="t" fillok="f" o:connecttype="none"/>
          </v:shape>
        </w:pict>
      </w:r>
      <w:r w:rsidR="00451360" w:rsidRPr="00451360">
        <w:rPr>
          <w:rFonts w:ascii="Times New Roman" w:hAnsi="Times New Roman" w:cs="Times New Roman"/>
          <w:b/>
          <w:bCs/>
          <w:sz w:val="24"/>
          <w:szCs w:val="24"/>
          <w:lang w:val="en-US"/>
        </w:rPr>
        <w:pict>
          <v:shape id="1079" o:spid="_x0000_s1048" type="#_x0000_m1088" style="position:absolute;left:0;text-align:left;margin-left:-182.25pt;margin-top:81.5pt;width:29.25pt;height:40.5pt;z-index:251665408;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00451360" w:rsidRPr="00451360">
        <w:rPr>
          <w:rFonts w:ascii="Times New Roman" w:hAnsi="Times New Roman" w:cs="Times New Roman"/>
          <w:b/>
          <w:bCs/>
          <w:sz w:val="24"/>
          <w:szCs w:val="24"/>
          <w:lang w:val="en-US"/>
        </w:rPr>
        <w:pict>
          <v:shape id="1080" o:spid="_x0000_s1047" type="#_x0000_m1088" style="position:absolute;left:0;text-align:left;margin-left:-251.25pt;margin-top:103.25pt;width:29.25pt;height:40.5pt;z-index:251666432;mso-wrap-distance-left:0;mso-wrap-distance-right:0;mso-position-horizontal-relative:text;mso-position-vertical-relative:text;mso-width-relative:margin;mso-height-relative:margin" filled="f" strokeweight=".5pt">
            <v:stroke endarrow="block" joinstyle="miter"/>
            <v:path arrowok="t" fillok="f" o:connecttype="none"/>
          </v:shape>
        </w:pict>
      </w:r>
      <w:r w:rsidR="00451360" w:rsidRPr="00451360">
        <w:rPr>
          <w:rFonts w:ascii="Times New Roman" w:hAnsi="Times New Roman" w:cs="Times New Roman"/>
          <w:b/>
          <w:bCs/>
          <w:sz w:val="24"/>
          <w:szCs w:val="24"/>
          <w:lang w:val="en-US"/>
        </w:rPr>
        <w:pict>
          <v:shape id="1081" o:spid="_x0000_s1046" type="#_x0000_m1088" style="position:absolute;left:0;text-align:left;margin-left:-120.75pt;margin-top:34.25pt;width:29.25pt;height:40.5pt;z-index:251667456;mso-wrap-distance-left:0;mso-wrap-distance-right:0;mso-position-horizontal-relative:text;mso-position-vertical-relative:text;mso-width-relative:margin;mso-height-relative:margin" filled="f" strokeweight=".5pt">
            <v:stroke endarrow="block" joinstyle="miter"/>
            <v:path arrowok="t" fillok="f" o:connecttype="none"/>
          </v:shape>
        </w:pict>
      </w:r>
      <w:r w:rsidR="00451360" w:rsidRPr="00451360">
        <w:rPr>
          <w:rFonts w:ascii="Times New Roman" w:hAnsi="Times New Roman" w:cs="Times New Roman"/>
          <w:b/>
          <w:bCs/>
          <w:sz w:val="24"/>
          <w:szCs w:val="24"/>
          <w:lang w:val="en-US"/>
        </w:rPr>
        <w:pict>
          <v:shape id="1082" o:spid="_x0000_s1045" type="#_x0000_m1088" style="position:absolute;left:0;text-align:left;margin-left:-195.75pt;margin-top:14pt;width:29.25pt;height:40.5pt;z-index:251668480;mso-wrap-distance-left:0;mso-wrap-distance-right:0;mso-position-horizontal-relative:text;mso-position-vertical-relative:text;mso-width-relative:margin;mso-height-relative:margin" filled="f" strokeweight=".5pt">
            <v:stroke endarrow="block" joinstyle="miter"/>
            <v:path arrowok="t" fillok="f" o:connecttype="none"/>
          </v:shape>
        </w:pict>
      </w:r>
      <w:r w:rsidR="00451360" w:rsidRPr="00451360">
        <w:rPr>
          <w:rFonts w:ascii="Times New Roman" w:hAnsi="Times New Roman" w:cs="Times New Roman"/>
          <w:b/>
          <w:bCs/>
          <w:sz w:val="24"/>
          <w:szCs w:val="24"/>
          <w:lang w:val="en-US"/>
        </w:rPr>
        <w:pict>
          <v:shape id="1083" o:spid="_x0000_s1044" type="#_x0000_m1088" style="position:absolute;left:0;text-align:left;margin-left:-265.5pt;margin-top:30.5pt;width:29.25pt;height:40.5pt;z-index:251669504;mso-wrap-distance-left:0;mso-wrap-distance-right:0;mso-position-horizontal-relative:text;mso-position-vertical-relative:text;mso-width-relative:margin;mso-height-relative:margin" filled="f" strokeweight=".5pt">
            <v:stroke endarrow="block" joinstyle="miter"/>
            <v:path arrowok="t" fillok="f" o:connecttype="none"/>
          </v:shape>
        </w:pict>
      </w:r>
      <w:r w:rsidR="00451360" w:rsidRPr="00451360">
        <w:rPr>
          <w:rFonts w:ascii="Times New Roman" w:hAnsi="Times New Roman" w:cs="Times New Roman"/>
          <w:b/>
          <w:bCs/>
          <w:sz w:val="24"/>
          <w:szCs w:val="24"/>
          <w:lang w:val="en-US"/>
        </w:rPr>
        <w:pict>
          <v:shape id="1084" o:spid="_x0000_s1043" type="#_x0000_m1088" style="position:absolute;left:0;text-align:left;margin-left:-316.5pt;margin-top:54.5pt;width:29.25pt;height:40.5pt;z-index:251670528;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t>Showing hepatocytes cords and nests (yellow arrows), interspersed with more numbers of sinusoid channels in which also are many inflammatory cells (black arrows). Features are in keeping with choles</w:t>
      </w:r>
      <w:r>
        <w:rPr>
          <w:rFonts w:ascii="Times New Roman" w:hAnsi="Times New Roman" w:cs="Times New Roman"/>
          <w:bCs/>
          <w:sz w:val="24"/>
          <w:szCs w:val="24"/>
          <w:lang w:val="en-US"/>
        </w:rPr>
        <w:t xml:space="preserve">tasis with inflammation. </w:t>
      </w:r>
    </w:p>
    <w:p w:rsidR="00451360" w:rsidRDefault="00451360">
      <w:pPr>
        <w:spacing w:after="0" w:line="360" w:lineRule="auto"/>
        <w:jc w:val="both"/>
        <w:rPr>
          <w:rFonts w:ascii="Times New Roman" w:hAnsi="Times New Roman" w:cs="Times New Roman"/>
          <w:bCs/>
          <w:sz w:val="24"/>
          <w:szCs w:val="24"/>
          <w:lang w:val="en-US"/>
        </w:rPr>
      </w:pPr>
      <w:r w:rsidRPr="00451360">
        <w:rPr>
          <w:rFonts w:ascii="Times New Roman" w:hAnsi="Times New Roman" w:cs="Times New Roman"/>
          <w:b/>
          <w:bCs/>
          <w:sz w:val="24"/>
          <w:szCs w:val="24"/>
          <w:lang w:val="en-US"/>
        </w:rPr>
        <w:pict>
          <v:shape id="1085" o:spid="_x0000_s1042" type="#_x0000_m1088" style="position:absolute;left:0;text-align:left;margin-left:-199.5pt;margin-top:20.1pt;width:29.25pt;height:40.5pt;z-index:251671552;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Pr="00451360">
        <w:rPr>
          <w:rFonts w:ascii="Times New Roman" w:hAnsi="Times New Roman" w:cs="Times New Roman"/>
          <w:b/>
          <w:bCs/>
          <w:sz w:val="24"/>
          <w:szCs w:val="24"/>
          <w:lang w:val="en-US"/>
        </w:rPr>
        <w:pict>
          <v:shape id="1086" o:spid="_x0000_s1041" type="#_x0000_m1088" style="position:absolute;left:0;text-align:left;margin-left:-280.5pt;margin-top:14.85pt;width:29.25pt;height:40.5pt;z-index:251672576;mso-wrap-distance-left:0;mso-wrap-distance-right:0;mso-position-horizontal-relative:text;mso-position-vertical-relative:text;mso-width-relative:margin;mso-height-relative:margin" filled="f" strokeweight=".5pt">
            <v:stroke endarrow="block" joinstyle="miter"/>
            <v:path arrowok="t" fillok="f" o:connecttype="none"/>
          </v:shape>
        </w:pict>
      </w:r>
      <w:r w:rsidR="007450FF">
        <w:rPr>
          <w:rFonts w:ascii="Times New Roman" w:hAnsi="Times New Roman" w:cs="Times New Roman"/>
          <w:b/>
          <w:bCs/>
          <w:sz w:val="24"/>
          <w:szCs w:val="24"/>
          <w:lang w:val="en-US"/>
        </w:rPr>
        <w:t>INTERPRETATION</w:t>
      </w:r>
      <w:r w:rsidR="007450FF">
        <w:rPr>
          <w:rFonts w:ascii="Times New Roman" w:hAnsi="Times New Roman" w:cs="Times New Roman"/>
          <w:bCs/>
          <w:sz w:val="24"/>
          <w:szCs w:val="24"/>
          <w:lang w:val="en-US"/>
        </w:rPr>
        <w:t xml:space="preserve">  : The infiltration of inflammatory cells into the sinusoid points to active or inflammatory response to bile retention or injury . Haematoxylin and eosin stain. X100. </w:t>
      </w:r>
    </w:p>
    <w:p w:rsidR="00451360" w:rsidRDefault="00451360">
      <w:pPr>
        <w:spacing w:after="0" w:line="360" w:lineRule="auto"/>
        <w:jc w:val="both"/>
        <w:rPr>
          <w:rFonts w:ascii="Times New Roman" w:hAnsi="Times New Roman" w:cs="Times New Roman"/>
          <w:bCs/>
          <w:sz w:val="24"/>
          <w:szCs w:val="24"/>
          <w:lang w:val="en-US"/>
        </w:rPr>
      </w:pP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w:t>
      </w:r>
    </w:p>
    <w:p w:rsidR="00451360" w:rsidRDefault="00451360">
      <w:pPr>
        <w:spacing w:after="0" w:line="360" w:lineRule="auto"/>
        <w:jc w:val="both"/>
        <w:rPr>
          <w:rFonts w:ascii="Times New Roman" w:hAnsi="Times New Roman" w:cs="Times New Roman"/>
          <w:bCs/>
          <w:sz w:val="24"/>
          <w:szCs w:val="24"/>
          <w:lang w:val="en-US"/>
        </w:rPr>
      </w:pPr>
      <w:r w:rsidRPr="00451360">
        <w:rPr>
          <w:rFonts w:ascii="Times New Roman" w:hAnsi="Times New Roman" w:cs="Times New Roman"/>
          <w:b/>
          <w:bCs/>
          <w:sz w:val="24"/>
          <w:szCs w:val="24"/>
          <w:lang w:val="en-US"/>
        </w:rPr>
        <w:lastRenderedPageBreak/>
        <w:pict>
          <v:shape id="1087" o:spid="_x0000_s1040" type="#_x0000_m1088" style="position:absolute;left:0;text-align:left;margin-left:213.75pt;margin-top:16.7pt;width:29.25pt;height:40.5pt;z-index:251673600;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Pr="00451360">
        <w:rPr>
          <w:rFonts w:ascii="Times New Roman" w:hAnsi="Times New Roman" w:cs="Times New Roman"/>
          <w:b/>
          <w:bCs/>
          <w:sz w:val="24"/>
          <w:szCs w:val="24"/>
          <w:lang w:val="en-US"/>
        </w:rPr>
        <w:pict>
          <v:shape id="1088" o:spid="_x0000_s1039" type="#_x0000_m1088" style="position:absolute;left:0;text-align:left;margin-left:201.75pt;margin-top:184.7pt;width:29.25pt;height:40.5pt;z-index:251674624;mso-wrap-distance-left:0;mso-wrap-distance-right:0;mso-position-horizontal-relative:text;mso-position-vertical-relative:text;mso-width-relative:margin;mso-height-relative:margin" filled="f" strokeweight=".5pt">
            <v:stroke endarrow="block" joinstyle="miter"/>
            <v:path arrowok="t" fillok="f" o:connecttype="none"/>
          </v:shape>
        </w:pict>
      </w:r>
      <w:r w:rsidRPr="00451360">
        <w:rPr>
          <w:rFonts w:ascii="Times New Roman" w:hAnsi="Times New Roman" w:cs="Times New Roman"/>
          <w:b/>
          <w:bCs/>
          <w:sz w:val="24"/>
          <w:szCs w:val="24"/>
          <w:lang w:val="en-US"/>
        </w:rPr>
        <w:pict>
          <v:shape id="1089" o:spid="_x0000_s1038" type="#_x0000_m1088" style="position:absolute;left:0;text-align:left;margin-left:236.25pt;margin-top:136.7pt;width:29.25pt;height:40.5pt;z-index:251675648;mso-wrap-distance-left:0;mso-wrap-distance-right:0;mso-position-horizontal-relative:text;mso-position-vertical-relative:text;mso-width-relative:margin;mso-height-relative:margin" filled="f" strokeweight=".5pt">
            <v:stroke endarrow="block" joinstyle="miter"/>
            <v:path arrowok="t" fillok="f" o:connecttype="none"/>
          </v:shape>
        </w:pict>
      </w:r>
      <w:r w:rsidRPr="00451360">
        <w:rPr>
          <w:rFonts w:ascii="Times New Roman" w:hAnsi="Times New Roman" w:cs="Times New Roman"/>
          <w:b/>
          <w:bCs/>
          <w:sz w:val="24"/>
          <w:szCs w:val="24"/>
          <w:lang w:val="en-US"/>
        </w:rPr>
        <w:pict>
          <v:shape id="1090" o:spid="_x0000_s1037" type="#_x0000_m1088" style="position:absolute;left:0;text-align:left;margin-left:93pt;margin-top:167.45pt;width:29.25pt;height:40.5pt;z-index:251676672;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Pr="00451360">
        <w:rPr>
          <w:rFonts w:ascii="Times New Roman" w:hAnsi="Times New Roman" w:cs="Times New Roman"/>
          <w:b/>
          <w:bCs/>
          <w:sz w:val="24"/>
          <w:szCs w:val="24"/>
          <w:lang w:val="en-US"/>
        </w:rPr>
        <w:pict>
          <v:shape id="1091" o:spid="_x0000_s1036" type="#_x0000_m1088" style="position:absolute;left:0;text-align:left;margin-left:156pt;margin-top:116.45pt;width:29.25pt;height:40.5pt;z-index:251677696;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Pr="00451360">
        <w:rPr>
          <w:rFonts w:ascii="Times New Roman" w:hAnsi="Times New Roman" w:cs="Times New Roman"/>
          <w:b/>
          <w:bCs/>
          <w:sz w:val="24"/>
          <w:szCs w:val="24"/>
          <w:lang w:val="en-US"/>
        </w:rPr>
        <w:pict>
          <v:shape id="1092" o:spid="_x0000_s1035" type="#_x0000_m1088" style="position:absolute;left:0;text-align:left;margin-left:63.75pt;margin-top:49.7pt;width:29.25pt;height:40.5pt;z-index:251678720;mso-wrap-distance-left:0;mso-wrap-distance-right:0;mso-position-horizontal-relative:text;mso-position-vertical-relative:text;mso-width-relative:margin;mso-height-relative:margin" filled="f" strokeweight=".5pt">
            <v:stroke endarrow="block" joinstyle="miter"/>
            <v:path arrowok="t" fillok="f" o:connecttype="none"/>
          </v:shape>
        </w:pict>
      </w:r>
      <w:r w:rsidRPr="00451360">
        <w:rPr>
          <w:rFonts w:ascii="Times New Roman" w:hAnsi="Times New Roman" w:cs="Times New Roman"/>
          <w:b/>
          <w:bCs/>
          <w:sz w:val="24"/>
          <w:szCs w:val="24"/>
          <w:lang w:val="en-US"/>
        </w:rPr>
        <w:pict>
          <v:shape id="1093" o:spid="_x0000_s1034" type="#_x0000_m1088" style="position:absolute;left:0;text-align:left;margin-left:118.5pt;margin-top:15.2pt;width:29.25pt;height:40.5pt;z-index:251679744;mso-wrap-distance-left:0;mso-wrap-distance-right:0;mso-position-horizontal-relative:text;mso-position-vertical-relative:text;mso-width-relative:margin;mso-height-relative:margin" filled="f" strokeweight=".5pt">
            <v:stroke endarrow="block" joinstyle="miter"/>
            <v:path arrowok="t" fillok="f" o:connecttype="none"/>
          </v:shape>
        </w:pict>
      </w:r>
      <w:r w:rsidRPr="00451360">
        <w:rPr>
          <w:rFonts w:ascii="Times New Roman" w:hAnsi="Times New Roman" w:cs="Times New Roman"/>
          <w:b/>
          <w:bCs/>
          <w:sz w:val="24"/>
          <w:szCs w:val="24"/>
          <w:lang w:val="en-US"/>
        </w:rPr>
        <w:pict>
          <v:shape id="1094" o:spid="_x0000_s1033" type="#_x0000_m1088" style="position:absolute;left:0;text-align:left;margin-left:28.5pt;margin-top:121.7pt;width:29.25pt;height:40.5pt;z-index:251680768;mso-wrap-distance-left:0;mso-wrap-distance-right:0;mso-position-horizontal-relative:text;mso-position-vertical-relative:text;mso-width-relative:margin;mso-height-relative:margin" filled="f" strokeweight=".5pt">
            <v:stroke endarrow="block" joinstyle="miter"/>
            <v:path arrowok="t" fillok="f" o:connecttype="none"/>
          </v:shape>
        </w:pict>
      </w:r>
      <w:r w:rsidR="007450FF">
        <w:rPr>
          <w:rFonts w:ascii="Times New Roman" w:hAnsi="Times New Roman" w:cs="Times New Roman"/>
          <w:b/>
          <w:bCs/>
          <w:noProof/>
          <w:sz w:val="24"/>
          <w:szCs w:val="24"/>
          <w:lang w:val="en-US"/>
        </w:rPr>
        <w:drawing>
          <wp:inline distT="0" distB="0" distL="0" distR="0">
            <wp:extent cx="4076700" cy="3057525"/>
            <wp:effectExtent l="19050" t="0" r="0" b="0"/>
            <wp:docPr id="10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
                    <pic:cNvPicPr/>
                  </pic:nvPicPr>
                  <pic:blipFill>
                    <a:blip r:embed="rId28" cstate="print"/>
                    <a:srcRect/>
                    <a:stretch/>
                  </pic:blipFill>
                  <pic:spPr>
                    <a:xfrm>
                      <a:off x="0" y="0"/>
                      <a:ext cx="4076700" cy="3057525"/>
                    </a:xfrm>
                    <a:prstGeom prst="rect">
                      <a:avLst/>
                    </a:prstGeom>
                    <a:ln>
                      <a:noFill/>
                    </a:ln>
                  </pic:spPr>
                </pic:pic>
              </a:graphicData>
            </a:graphic>
          </wp:inline>
        </w:drawing>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Showing hepatocytes cords and n</w:t>
      </w:r>
      <w:r>
        <w:rPr>
          <w:rFonts w:ascii="Times New Roman" w:hAnsi="Times New Roman" w:cs="Times New Roman"/>
          <w:bCs/>
          <w:sz w:val="24"/>
          <w:szCs w:val="24"/>
          <w:lang w:val="en-US"/>
        </w:rPr>
        <w:t>ests (yellow arrows) being interspersed with wider sinusoids (black arrows) margins, which is suggestive of odema.</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 xml:space="preserve">: The sinusoidal widening is indictative of hepatic edema, likely due tofluid accumulation. This may suggest early liver </w:t>
      </w:r>
      <w:r>
        <w:rPr>
          <w:rFonts w:ascii="Times New Roman" w:hAnsi="Times New Roman" w:cs="Times New Roman"/>
          <w:bCs/>
          <w:sz w:val="24"/>
          <w:szCs w:val="24"/>
          <w:lang w:val="en-US"/>
        </w:rPr>
        <w:t>damage or inflammation resulting in vascular leakage. Heamatoxylin and eosin stain. X100.</w:t>
      </w: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w:t>
      </w:r>
    </w:p>
    <w:p w:rsidR="00451360" w:rsidRDefault="0045136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pict>
          <v:shape id="1096" o:spid="_x0000_s1032" type="#_x0000_m1088" style="position:absolute;left:0;text-align:left;margin-left:253.5pt;margin-top:17.25pt;width:30.75pt;height:26.25pt;z-index:251681792;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97" o:spid="_x0000_s1031" type="#_x0000_m1088" style="position:absolute;left:0;text-align:left;margin-left:232.5pt;margin-top:155.25pt;width:30.75pt;height:26.25pt;z-index:251682816;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098" o:spid="_x0000_s1030" type="#_x0000_m1088" style="position:absolute;left:0;text-align:left;margin-left:196.5pt;margin-top:101.25pt;width:30.75pt;height:26.25pt;z-index:251683840;mso-wrap-distance-left:0;mso-wrap-distance-right:0;mso-position-horizontal-relative:margin;mso-position-vertical-relative:text;mso-width-relative:margin;mso-height-relative:margin" filled="f" strokeweight=".5pt">
            <v:stroke endarrow="block" joinstyle="miter"/>
            <v:path arrowok="t" fillok="f" o:connecttype="none"/>
            <w10:wrap anchorx="margin"/>
          </v:shape>
        </w:pict>
      </w:r>
      <w:r>
        <w:rPr>
          <w:rFonts w:ascii="Times New Roman" w:hAnsi="Times New Roman" w:cs="Times New Roman"/>
          <w:bCs/>
          <w:sz w:val="24"/>
          <w:szCs w:val="24"/>
          <w:lang w:val="en-US"/>
        </w:rPr>
        <w:pict>
          <v:shape id="1099" o:spid="_x0000_s1029" type="#_x0000_m1088" style="position:absolute;left:0;text-align:left;margin-left:153pt;margin-top:121.5pt;width:10.5pt;height:33.75pt;z-index:251684864;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100" o:spid="_x0000_s1028" type="#_x0000_m1088" style="position:absolute;left:0;text-align:left;margin-left:54pt;margin-top:162pt;width:30.75pt;height:26.25pt;z-index:251685888;mso-wrap-distance-left:0;mso-wrap-distance-right:0;mso-position-horizontal-relative:text;mso-position-vertical-relative:text;mso-width-relative:margin;mso-height-relative:margin" filled="f" strokeweight=".5pt">
            <v:stroke endarrow="block" joinstyle="miter"/>
            <v:path arrowok="t" fillok="f" o:connecttype="none"/>
          </v:shape>
        </w:pict>
      </w:r>
      <w:r>
        <w:rPr>
          <w:rFonts w:ascii="Times New Roman" w:hAnsi="Times New Roman" w:cs="Times New Roman"/>
          <w:bCs/>
          <w:sz w:val="24"/>
          <w:szCs w:val="24"/>
          <w:lang w:val="en-US"/>
        </w:rPr>
        <w:pict>
          <v:shape id="1101" o:spid="_x0000_s1027" type="#_x0000_m1088" style="position:absolute;left:0;text-align:left;margin-left:50.25pt;margin-top:90pt;width:30.75pt;height:26.25pt;z-index:251686912;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Pr>
          <w:rFonts w:ascii="Times New Roman" w:hAnsi="Times New Roman" w:cs="Times New Roman"/>
          <w:bCs/>
          <w:sz w:val="24"/>
          <w:szCs w:val="24"/>
          <w:lang w:val="en-US"/>
        </w:rPr>
        <w:pict>
          <v:shape id="1102" o:spid="_x0000_s1026" type="#_x0000_m1088" style="position:absolute;left:0;text-align:left;margin-left:56.25pt;margin-top:17.25pt;width:30.75pt;height:26.25pt;z-index:251687936;mso-wrap-distance-left:0;mso-wrap-distance-right:0;mso-position-horizontal-relative:text;mso-position-vertical-relative:text;mso-width-relative:margin;mso-height-relative:margin" filled="f" strokecolor="yellow" strokeweight=".5pt">
            <v:stroke endarrow="block" joinstyle="miter"/>
            <v:path arrowok="t" fillok="f" o:connecttype="none"/>
          </v:shape>
        </w:pict>
      </w:r>
      <w:r w:rsidR="007450FF">
        <w:rPr>
          <w:rFonts w:ascii="Times New Roman" w:hAnsi="Times New Roman" w:cs="Times New Roman"/>
          <w:bCs/>
          <w:noProof/>
          <w:sz w:val="24"/>
          <w:szCs w:val="24"/>
          <w:lang w:val="en-US"/>
        </w:rPr>
        <w:drawing>
          <wp:inline distT="0" distB="0" distL="0" distR="0">
            <wp:extent cx="4076700" cy="3057525"/>
            <wp:effectExtent l="19050" t="0" r="0" b="0"/>
            <wp:docPr id="110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29" cstate="print"/>
                    <a:srcRect/>
                    <a:stretch/>
                  </pic:blipFill>
                  <pic:spPr>
                    <a:xfrm>
                      <a:off x="0" y="0"/>
                      <a:ext cx="4076700" cy="3057525"/>
                    </a:xfrm>
                    <a:prstGeom prst="rect">
                      <a:avLst/>
                    </a:prstGeom>
                    <a:ln>
                      <a:noFill/>
                    </a:ln>
                  </pic:spPr>
                </pic:pic>
              </a:graphicData>
            </a:graphic>
          </wp:inline>
        </w:drawing>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Showing hepatocytes cords and nests (yellow arrows) within moderate limits, separated by numerous sinusoid channels, inside of which are some resident in</w:t>
      </w:r>
      <w:r>
        <w:rPr>
          <w:rFonts w:ascii="Times New Roman" w:hAnsi="Times New Roman" w:cs="Times New Roman"/>
          <w:bCs/>
          <w:sz w:val="24"/>
          <w:szCs w:val="24"/>
          <w:lang w:val="en-US"/>
        </w:rPr>
        <w:t xml:space="preserve">flammatory cells (black arrows).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 This shows Mild to Moderate inflammation. It may represent an early stage of liver inflammation or a relatively preserved liver with minimal reactive changes. Haematoxylin and eosin stain. X100.</w:t>
      </w:r>
    </w:p>
    <w:p w:rsidR="00451360" w:rsidRDefault="00451360">
      <w:pPr>
        <w:spacing w:after="0" w:line="360" w:lineRule="auto"/>
        <w:jc w:val="both"/>
        <w:rPr>
          <w:rFonts w:ascii="Times New Roman" w:hAnsi="Times New Roman" w:cs="Times New Roman"/>
          <w:bCs/>
          <w:sz w:val="24"/>
          <w:szCs w:val="24"/>
          <w:lang w:val="en-US"/>
        </w:rPr>
      </w:pP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NOTE </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SLI</w:t>
      </w:r>
      <w:r>
        <w:rPr>
          <w:rFonts w:ascii="Times New Roman" w:hAnsi="Times New Roman" w:cs="Times New Roman"/>
          <w:bCs/>
          <w:sz w:val="24"/>
          <w:szCs w:val="24"/>
          <w:lang w:val="en-US"/>
        </w:rPr>
        <w:t>DE A, B,C, D and E : Liver sections in Control,  PCM  Control, Vitamin C , CLE  D1 and CLE  D2 Respectively</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PLATE 1: Photomicrograph of Pancreas sections in different experimental group stainbed with  H&amp;E x 100</w:t>
      </w: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CHAPTER FIVE</w:t>
      </w:r>
    </w:p>
    <w:p w:rsidR="00451360" w:rsidRDefault="007450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DISCUSSION OF RESULT AND CON</w:t>
      </w:r>
      <w:r>
        <w:rPr>
          <w:rFonts w:ascii="Times New Roman" w:hAnsi="Times New Roman" w:cs="Times New Roman"/>
          <w:b/>
          <w:bCs/>
          <w:sz w:val="24"/>
          <w:szCs w:val="24"/>
          <w:lang w:val="en-US"/>
        </w:rPr>
        <w:t>CLUSION</w:t>
      </w:r>
    </w:p>
    <w:p w:rsidR="00451360" w:rsidRDefault="007450F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t>Discussion of results</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present study investigated the hepatoprotective potential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rhizome extract against paracetamol-induced chronic hepatotoxicity in Wistar rats. The results obtained from phytochemical analysis, hepatic an</w:t>
      </w:r>
      <w:r>
        <w:rPr>
          <w:rFonts w:ascii="Times New Roman" w:hAnsi="Times New Roman" w:cs="Times New Roman"/>
          <w:bCs/>
          <w:sz w:val="24"/>
          <w:szCs w:val="24"/>
          <w:lang w:val="en-US"/>
        </w:rPr>
        <w:t xml:space="preserve">d antioxidant biomarkers, and histopathological examinations provide substantial evidence supporting the protective effects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(CLE) on liver function.</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qualitative phytochemical screening of the ethanol extract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re</w:t>
      </w:r>
      <w:r>
        <w:rPr>
          <w:rFonts w:ascii="Times New Roman" w:hAnsi="Times New Roman" w:cs="Times New Roman"/>
          <w:bCs/>
          <w:sz w:val="24"/>
          <w:szCs w:val="24"/>
          <w:lang w:val="en-US"/>
        </w:rPr>
        <w:t>vealed the presence of tannins, terpenoids, glycosides, steroids, alkaloids, flavonoids, phenolics, and phlobatannins, while saponins and amino acids were absent (Table 1). These bioactive compounds, particularly flavonoids, phenolics, and alkaloids, are k</w:t>
      </w:r>
      <w:r>
        <w:rPr>
          <w:rFonts w:ascii="Times New Roman" w:hAnsi="Times New Roman" w:cs="Times New Roman"/>
          <w:bCs/>
          <w:sz w:val="24"/>
          <w:szCs w:val="24"/>
          <w:lang w:val="en-US"/>
        </w:rPr>
        <w:t>nown for their antioxidant and anti-inflammatory properties, which likely contribute to the hepatoprotective effects observed in this study (Gupta et al., 2013; Aggarwal &amp; Harikumar, 2009). Flavonoids and phenolics, for instance, are potent free radical sc</w:t>
      </w:r>
      <w:r>
        <w:rPr>
          <w:rFonts w:ascii="Times New Roman" w:hAnsi="Times New Roman" w:cs="Times New Roman"/>
          <w:bCs/>
          <w:sz w:val="24"/>
          <w:szCs w:val="24"/>
          <w:lang w:val="en-US"/>
        </w:rPr>
        <w:t>avengers, which may neutralize reactive oxygen species (ROS) generated during paracetamol metabolism, thereby mitigating oxidative stress in hepatocytes (Farzaei et al., 2018).</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body weight data (Table 2) indicated significant weight loss in the paracet</w:t>
      </w:r>
      <w:r>
        <w:rPr>
          <w:rFonts w:ascii="Times New Roman" w:hAnsi="Times New Roman" w:cs="Times New Roman"/>
          <w:bCs/>
          <w:sz w:val="24"/>
          <w:szCs w:val="24"/>
          <w:lang w:val="en-US"/>
        </w:rPr>
        <w:t xml:space="preserve">amol control group (PCM, 4000 mg/kg) by Day 14 compared to the control group, likely due to paracetamol-induced toxicity affecting metabolic processes and appetite (Ramachandran &amp; Jaeschke, 2018). In contrast, groups treated with vitamin C (200 mg/kg) and </w:t>
      </w:r>
      <w:r>
        <w:rPr>
          <w:rFonts w:ascii="Times New Roman" w:hAnsi="Times New Roman" w:cs="Times New Roman"/>
          <w:bCs/>
          <w:sz w:val="24"/>
          <w:szCs w:val="24"/>
          <w:lang w:val="en-US"/>
        </w:rPr>
        <w:t xml:space="preserve">CLE (200 mg/kg and 400 mg/kg) showed improved body weight by Day 14, with the CLE 400 mg/kg group (CLE D2) demonstrating the most significant recovery. This suggests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may counteract the metabolic disruptions caused by paracetamol,</w:t>
      </w:r>
      <w:r>
        <w:rPr>
          <w:rFonts w:ascii="Times New Roman" w:hAnsi="Times New Roman" w:cs="Times New Roman"/>
          <w:bCs/>
          <w:sz w:val="24"/>
          <w:szCs w:val="24"/>
          <w:lang w:val="en-US"/>
        </w:rPr>
        <w:t xml:space="preserve"> possibly through its anti-inflammatory and antioxidant activities, which help restore normal physiological functions (Rahman et al., 2021).</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Hepatic biomarkers, including alanine aminotransferase (ALT), aspartate aminotransferase (AST), and alkaline phosph</w:t>
      </w:r>
      <w:r>
        <w:rPr>
          <w:rFonts w:ascii="Times New Roman" w:hAnsi="Times New Roman" w:cs="Times New Roman"/>
          <w:bCs/>
          <w:sz w:val="24"/>
          <w:szCs w:val="24"/>
          <w:lang w:val="en-US"/>
        </w:rPr>
        <w:t xml:space="preserve">atase (ALP), were significantly elevated in the </w:t>
      </w:r>
      <w:r>
        <w:rPr>
          <w:rFonts w:ascii="Times New Roman" w:hAnsi="Times New Roman" w:cs="Times New Roman"/>
          <w:bCs/>
          <w:sz w:val="24"/>
          <w:szCs w:val="24"/>
          <w:lang w:val="en-US"/>
        </w:rPr>
        <w:lastRenderedPageBreak/>
        <w:t>paracetamol control group (Table 3), indicating severe hepatocellular damage due to paracetamol overdose (Lee, 2013). Elevated levels of these enzymes are associated with the leakage of cellular contents foll</w:t>
      </w:r>
      <w:r>
        <w:rPr>
          <w:rFonts w:ascii="Times New Roman" w:hAnsi="Times New Roman" w:cs="Times New Roman"/>
          <w:bCs/>
          <w:sz w:val="24"/>
          <w:szCs w:val="24"/>
          <w:lang w:val="en-US"/>
        </w:rPr>
        <w:t>owing hepatocyte necrosis caused by the toxic metabolite N-acetyl-p-benzoquinone imine (NAPQI) (Hinson et al., 2020). Treatment with vitamin C and CLE (200 mg/kg and 400 mg/kg) significantly reduced ALT, AST, and ALP levels compared to the paracetamol cont</w:t>
      </w:r>
      <w:r>
        <w:rPr>
          <w:rFonts w:ascii="Times New Roman" w:hAnsi="Times New Roman" w:cs="Times New Roman"/>
          <w:bCs/>
          <w:sz w:val="24"/>
          <w:szCs w:val="24"/>
          <w:lang w:val="en-US"/>
        </w:rPr>
        <w:t xml:space="preserve">rol group, with CLE 400 mg/kg showing the most pronounced effect. These findings suggest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effectively mitigates paracetamol-induced liver injury, likely by reducing oxidative stress and stabilizing hepatocyte membranes, as support</w:t>
      </w:r>
      <w:r>
        <w:rPr>
          <w:rFonts w:ascii="Times New Roman" w:hAnsi="Times New Roman" w:cs="Times New Roman"/>
          <w:bCs/>
          <w:sz w:val="24"/>
          <w:szCs w:val="24"/>
          <w:lang w:val="en-US"/>
        </w:rPr>
        <w:t>ed by previous studies (Pari &amp; Murugan, 2017; Ramakrishna Rao et al., 2016).</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antioxidant assays revealed significant oxidative stress in the paracetamol control group, characterized by decreased levels of reduced glutathione (GSH), superoxide dismutase</w:t>
      </w:r>
      <w:r>
        <w:rPr>
          <w:rFonts w:ascii="Times New Roman" w:hAnsi="Times New Roman" w:cs="Times New Roman"/>
          <w:bCs/>
          <w:sz w:val="24"/>
          <w:szCs w:val="24"/>
          <w:lang w:val="en-US"/>
        </w:rPr>
        <w:t xml:space="preserve"> (SOD), catalase (CAT), and total protein, alongside increased malondialdehyde (MDA) concentrations (Figures 1–5). GSH depletion is a hallmark of paracetamol hepatotoxicity, as NAPQI binds to GSH, exhausting its reserves and leaving hepatocytes vulnerable </w:t>
      </w:r>
      <w:r>
        <w:rPr>
          <w:rFonts w:ascii="Times New Roman" w:hAnsi="Times New Roman" w:cs="Times New Roman"/>
          <w:bCs/>
          <w:sz w:val="24"/>
          <w:szCs w:val="24"/>
          <w:lang w:val="en-US"/>
        </w:rPr>
        <w:t>to oxidative damage (James et al., 2022). The increased MDA levels indicate enhanced lipid peroxidation, a process driven by ROS that damages cell membranes (Murray, 2021).</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Treatment with CLE (200 mg/kg and 400 mg/kg) and vitamin C significantly restored G</w:t>
      </w:r>
      <w:r>
        <w:rPr>
          <w:rFonts w:ascii="Times New Roman" w:hAnsi="Times New Roman" w:cs="Times New Roman"/>
          <w:bCs/>
          <w:sz w:val="24"/>
          <w:szCs w:val="24"/>
          <w:lang w:val="en-US"/>
        </w:rPr>
        <w:t xml:space="preserve">SH, SOD, CAT, and total protein levels while reducing MDA concentrations, with CLE 400 mg/kg showing the most remarkable improvement. These results align with the antioxidant properties of curcumin, the principal bioactive compound in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which </w:t>
      </w:r>
      <w:r>
        <w:rPr>
          <w:rFonts w:ascii="Times New Roman" w:hAnsi="Times New Roman" w:cs="Times New Roman"/>
          <w:bCs/>
          <w:sz w:val="24"/>
          <w:szCs w:val="24"/>
          <w:lang w:val="en-US"/>
        </w:rPr>
        <w:t>scavenges free radicals, chelates metal ions, and upregulates antioxidant enzyme expression via the Nrf2 pathway (Sharma et al., 1976; Ruby et al., 1995). The dose-dependent effect of CLE, with 400 mg/kg outperforming 200 mg/kg, suggests that higher concen</w:t>
      </w:r>
      <w:r>
        <w:rPr>
          <w:rFonts w:ascii="Times New Roman" w:hAnsi="Times New Roman" w:cs="Times New Roman"/>
          <w:bCs/>
          <w:sz w:val="24"/>
          <w:szCs w:val="24"/>
          <w:lang w:val="en-US"/>
        </w:rPr>
        <w:t>trations of curcumin may enhance its hepatoprotective efficacy, as noted in previous studies (Kiso et al., 2018).</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Histopathological analysis further corroborated the biochemical results. The paracetamol control group (Slide B) exhibited severe liver injury</w:t>
      </w:r>
      <w:r>
        <w:rPr>
          <w:rFonts w:ascii="Times New Roman" w:hAnsi="Times New Roman" w:cs="Times New Roman"/>
          <w:bCs/>
          <w:sz w:val="24"/>
          <w:szCs w:val="24"/>
          <w:lang w:val="en-US"/>
        </w:rPr>
        <w:t xml:space="preserve">, including necrotic beds, vacuoles, and inflammatory cell infiltration, indicative of acute or chronic hepatitis caused by paracetamol toxicity (Jaeschke et al., 2012). In contrast, the control group (Slide A) showed normal </w:t>
      </w:r>
      <w:r>
        <w:rPr>
          <w:rFonts w:ascii="Times New Roman" w:hAnsi="Times New Roman" w:cs="Times New Roman"/>
          <w:bCs/>
          <w:sz w:val="24"/>
          <w:szCs w:val="24"/>
          <w:lang w:val="en-US"/>
        </w:rPr>
        <w:lastRenderedPageBreak/>
        <w:t>hepatocyte architecture with ac</w:t>
      </w:r>
      <w:r>
        <w:rPr>
          <w:rFonts w:ascii="Times New Roman" w:hAnsi="Times New Roman" w:cs="Times New Roman"/>
          <w:bCs/>
          <w:sz w:val="24"/>
          <w:szCs w:val="24"/>
          <w:lang w:val="en-US"/>
        </w:rPr>
        <w:t>tive macrophage cleanup, likely responding to minor cellular debris. The vitamin C-treated group (Slide C) displayed cholestasis with inflammation, suggesting partial recovery, while the CLE 200 mg/kg group (Slide D) showed hepatic edema, indicating early-</w:t>
      </w:r>
      <w:r>
        <w:rPr>
          <w:rFonts w:ascii="Times New Roman" w:hAnsi="Times New Roman" w:cs="Times New Roman"/>
          <w:bCs/>
          <w:sz w:val="24"/>
          <w:szCs w:val="24"/>
          <w:lang w:val="en-US"/>
        </w:rPr>
        <w:t>stage damage resolution. The CLE 400 mg/kg group (Slide E) exhibited mild to moderate inflammation with relatively preserved liver architecture, demonstrating significant hepatoprotective effects.</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These histopathological improvements in CLE-treated groups </w:t>
      </w:r>
      <w:r>
        <w:rPr>
          <w:rFonts w:ascii="Times New Roman" w:hAnsi="Times New Roman" w:cs="Times New Roman"/>
          <w:bCs/>
          <w:sz w:val="24"/>
          <w:szCs w:val="24"/>
          <w:lang w:val="en-US"/>
        </w:rPr>
        <w:t>are consistent with curcumin’s ability to reduce inflammation by inhibiting NF-κB and COX-2 pathways and to prevent oxidative damage by enhancing antioxidant defenses (Farzaei et al., 2018; Pari &amp; Murugan, 2017). The dose-dependent amelioration observed in</w:t>
      </w:r>
      <w:r>
        <w:rPr>
          <w:rFonts w:ascii="Times New Roman" w:hAnsi="Times New Roman" w:cs="Times New Roman"/>
          <w:bCs/>
          <w:sz w:val="24"/>
          <w:szCs w:val="24"/>
          <w:lang w:val="en-US"/>
        </w:rPr>
        <w:t xml:space="preserve"> the CLE 400 mg/kg group underscores the therapeutic potential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in restoring liver histoarchitecture.</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Compared to vitamin C, a well-known antioxidant, CLE at 400 mg/kg showed superior or comparable efficacy in reducing hepatic and oxidative stress biomarkers and improving histopathological outcomes. This suggests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may serve as a potent al</w:t>
      </w:r>
      <w:r>
        <w:rPr>
          <w:rFonts w:ascii="Times New Roman" w:hAnsi="Times New Roman" w:cs="Times New Roman"/>
          <w:bCs/>
          <w:sz w:val="24"/>
          <w:szCs w:val="24"/>
          <w:lang w:val="en-US"/>
        </w:rPr>
        <w:t>ternative or adjunctive therapy for paracetamol-induced hepatotoxicity, particularly given its natural origin and established safety profile (Aggarwal &amp; Harikumar, 2009). The synergistic effects of multiple phytochemicals in CLE, such as flavonoids and phe</w:t>
      </w:r>
      <w:r>
        <w:rPr>
          <w:rFonts w:ascii="Times New Roman" w:hAnsi="Times New Roman" w:cs="Times New Roman"/>
          <w:bCs/>
          <w:sz w:val="24"/>
          <w:szCs w:val="24"/>
          <w:lang w:val="en-US"/>
        </w:rPr>
        <w:t>nolics, likely enhance its hepatoprotective activity beyond that of single-compound antioxidants like vitamin C.</w:t>
      </w:r>
    </w:p>
    <w:p w:rsidR="00451360" w:rsidRDefault="007450FF">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5.2</w:t>
      </w:r>
      <w:r>
        <w:rPr>
          <w:rFonts w:ascii="Times New Roman" w:hAnsi="Times New Roman" w:cs="Times New Roman"/>
          <w:b/>
          <w:bCs/>
          <w:sz w:val="24"/>
          <w:szCs w:val="24"/>
          <w:lang w:val="en-US"/>
        </w:rPr>
        <w:tab/>
        <w:t>Conclusion</w:t>
      </w:r>
    </w:p>
    <w:p w:rsidR="00451360" w:rsidRDefault="007450FF">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study demonstrates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rhizome extract possesses significant hepatoprotective potential against paracetamol-</w:t>
      </w:r>
      <w:r>
        <w:rPr>
          <w:rFonts w:ascii="Times New Roman" w:hAnsi="Times New Roman" w:cs="Times New Roman"/>
          <w:bCs/>
          <w:sz w:val="24"/>
          <w:szCs w:val="24"/>
          <w:lang w:val="en-US"/>
        </w:rPr>
        <w:t>induced chronic hepatotoxicity in Wistar rats. The ethanol extract, rich in bioactive compounds such as flavonoids, phenolics, and curcumin, effectively reduced hepatic biomarkers (ALT, AST, ALP), restored antioxidant defenses (GSH, SOD, CAT, total protein</w:t>
      </w:r>
      <w:r>
        <w:rPr>
          <w:rFonts w:ascii="Times New Roman" w:hAnsi="Times New Roman" w:cs="Times New Roman"/>
          <w:bCs/>
          <w:sz w:val="24"/>
          <w:szCs w:val="24"/>
          <w:lang w:val="en-US"/>
        </w:rPr>
        <w:t>), decreased lipid peroxidation (MDA), and ameliorated histopathological liver damage. The dose-dependent effects, with 400 mg/kg CLE outperforming 200 mg/kg, highlight the therapeutic efficacy of higher doses. These findings support the traditional use of</w:t>
      </w:r>
      <w:r>
        <w:rPr>
          <w:rFonts w:ascii="Times New Roman" w:hAnsi="Times New Roman" w:cs="Times New Roman"/>
          <w:bCs/>
          <w:sz w:val="24"/>
          <w:szCs w:val="24"/>
          <w:lang w:val="en-US"/>
        </w:rPr>
        <w:t xml:space="preserve">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as a liver-protective agent and suggest its potential as a natural therapeutic option for managing drug-induced liver injury. Regular consumption of </w:t>
      </w:r>
      <w:r>
        <w:rPr>
          <w:rFonts w:ascii="Times New Roman" w:hAnsi="Times New Roman" w:cs="Times New Roman"/>
          <w:bCs/>
          <w:i/>
          <w:iCs/>
          <w:sz w:val="24"/>
          <w:szCs w:val="24"/>
          <w:lang w:val="en-US"/>
        </w:rPr>
        <w:t xml:space="preserve">Curcuma </w:t>
      </w:r>
      <w:r>
        <w:rPr>
          <w:rFonts w:ascii="Times New Roman" w:hAnsi="Times New Roman" w:cs="Times New Roman"/>
          <w:bCs/>
          <w:i/>
          <w:iCs/>
          <w:sz w:val="24"/>
          <w:szCs w:val="24"/>
          <w:lang w:val="en-US"/>
        </w:rPr>
        <w:lastRenderedPageBreak/>
        <w:t>longa</w:t>
      </w:r>
      <w:r>
        <w:rPr>
          <w:rFonts w:ascii="Times New Roman" w:hAnsi="Times New Roman" w:cs="Times New Roman"/>
          <w:bCs/>
          <w:sz w:val="24"/>
          <w:szCs w:val="24"/>
          <w:lang w:val="en-US"/>
        </w:rPr>
        <w:t>, as part of a balanced diet, may be recommended to support liver health, parti</w:t>
      </w:r>
      <w:r>
        <w:rPr>
          <w:rFonts w:ascii="Times New Roman" w:hAnsi="Times New Roman" w:cs="Times New Roman"/>
          <w:bCs/>
          <w:sz w:val="24"/>
          <w:szCs w:val="24"/>
          <w:lang w:val="en-US"/>
        </w:rPr>
        <w:t>cularly in individuals at risk of hepatotoxicity. Further studies are needed to elucidate the molecular mechanisms underlying these effects and to explore clinical applications in humans.</w:t>
      </w: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7450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Aggarwal, B. B., &amp; Harikumar, K.</w:t>
      </w:r>
      <w:r>
        <w:rPr>
          <w:rFonts w:ascii="Times New Roman" w:hAnsi="Times New Roman" w:cs="Times New Roman"/>
          <w:bCs/>
          <w:sz w:val="24"/>
          <w:szCs w:val="24"/>
          <w:lang w:val="en-US"/>
        </w:rPr>
        <w:t xml:space="preserve"> B. (</w:t>
      </w:r>
      <w:r>
        <w:rPr>
          <w:rFonts w:ascii="Times New Roman" w:hAnsi="Times New Roman" w:cs="Times New Roman"/>
          <w:bCs/>
          <w:i/>
          <w:sz w:val="24"/>
          <w:szCs w:val="24"/>
          <w:lang w:val="en-US"/>
        </w:rPr>
        <w:t>2021</w:t>
      </w:r>
      <w:r>
        <w:rPr>
          <w:rFonts w:ascii="Times New Roman" w:hAnsi="Times New Roman" w:cs="Times New Roman"/>
          <w:bCs/>
          <w:sz w:val="24"/>
          <w:szCs w:val="24"/>
          <w:lang w:val="en-US"/>
        </w:rPr>
        <w:t xml:space="preserve">). Potential therapeutic effects of curcumin, the active constituent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w:t>
      </w:r>
      <w:r>
        <w:rPr>
          <w:rFonts w:ascii="Times New Roman" w:hAnsi="Times New Roman" w:cs="Times New Roman"/>
          <w:bCs/>
          <w:i/>
          <w:iCs/>
          <w:sz w:val="24"/>
          <w:szCs w:val="24"/>
          <w:lang w:val="en-US"/>
        </w:rPr>
        <w:t>Molecular Aspects of Medicine</w:t>
      </w:r>
      <w:r>
        <w:rPr>
          <w:rFonts w:ascii="Times New Roman" w:hAnsi="Times New Roman" w:cs="Times New Roman"/>
          <w:bCs/>
          <w:sz w:val="24"/>
          <w:szCs w:val="24"/>
          <w:lang w:val="en-US"/>
        </w:rPr>
        <w:t>, 30(1-2), 1–20.</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Farzaei, M. H., Zobeiri, M., Parvizi, F., &amp; El-Senduny, F. F. (2018). Curcumin in liver diseases: A systematic rev</w:t>
      </w:r>
      <w:r>
        <w:rPr>
          <w:rFonts w:ascii="Times New Roman" w:hAnsi="Times New Roman" w:cs="Times New Roman"/>
          <w:bCs/>
          <w:sz w:val="24"/>
          <w:szCs w:val="24"/>
          <w:lang w:val="en-US"/>
        </w:rPr>
        <w:t xml:space="preserve">iew of the cellular mechanisms of oxidative stress and clinical perspective. </w:t>
      </w:r>
      <w:r>
        <w:rPr>
          <w:rFonts w:ascii="Times New Roman" w:hAnsi="Times New Roman" w:cs="Times New Roman"/>
          <w:bCs/>
          <w:i/>
          <w:iCs/>
          <w:sz w:val="24"/>
          <w:szCs w:val="24"/>
          <w:lang w:val="en-US"/>
        </w:rPr>
        <w:t>Nutrients</w:t>
      </w:r>
      <w:r>
        <w:rPr>
          <w:rFonts w:ascii="Times New Roman" w:hAnsi="Times New Roman" w:cs="Times New Roman"/>
          <w:bCs/>
          <w:sz w:val="24"/>
          <w:szCs w:val="24"/>
          <w:lang w:val="en-US"/>
        </w:rPr>
        <w:t>, 10(7), 855.</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Gupta, S. C., Patchva, S., &amp; Aggarwal, B. B. (2013). Therapeutic roles of curcumin: Lessons learned from clinical trials. </w:t>
      </w:r>
      <w:r>
        <w:rPr>
          <w:rFonts w:ascii="Times New Roman" w:hAnsi="Times New Roman" w:cs="Times New Roman"/>
          <w:bCs/>
          <w:i/>
          <w:iCs/>
          <w:sz w:val="24"/>
          <w:szCs w:val="24"/>
          <w:lang w:val="en-US"/>
        </w:rPr>
        <w:t>The AAPS Journal</w:t>
      </w:r>
      <w:r>
        <w:rPr>
          <w:rFonts w:ascii="Times New Roman" w:hAnsi="Times New Roman" w:cs="Times New Roman"/>
          <w:bCs/>
          <w:sz w:val="24"/>
          <w:szCs w:val="24"/>
          <w:lang w:val="en-US"/>
        </w:rPr>
        <w:t>, 15(1), 195–218.</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Hinson, J. A., Roberts, D. W., &amp; James, L. P. (2020). Mechanisms of acetaminophen-induced liver necrosis. </w:t>
      </w:r>
      <w:r>
        <w:rPr>
          <w:rFonts w:ascii="Times New Roman" w:hAnsi="Times New Roman" w:cs="Times New Roman"/>
          <w:bCs/>
          <w:i/>
          <w:iCs/>
          <w:sz w:val="24"/>
          <w:szCs w:val="24"/>
          <w:lang w:val="en-US"/>
        </w:rPr>
        <w:t>Handbook of Experimental Pharmacology</w:t>
      </w:r>
      <w:r>
        <w:rPr>
          <w:rFonts w:ascii="Times New Roman" w:hAnsi="Times New Roman" w:cs="Times New Roman"/>
          <w:bCs/>
          <w:sz w:val="24"/>
          <w:szCs w:val="24"/>
          <w:lang w:val="en-US"/>
        </w:rPr>
        <w:t>, 196, 369–405.</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Jaeschke, H., McGill, M. R., &amp; Ramachandran, A. (2012). Oxidant stress, mitochondria, and cell de</w:t>
      </w:r>
      <w:r>
        <w:rPr>
          <w:rFonts w:ascii="Times New Roman" w:hAnsi="Times New Roman" w:cs="Times New Roman"/>
          <w:bCs/>
          <w:sz w:val="24"/>
          <w:szCs w:val="24"/>
          <w:lang w:val="en-US"/>
        </w:rPr>
        <w:t xml:space="preserve">ath mechanisms in drug-induced liver injury: Lessons learned from acetaminophen hepatotoxicity. </w:t>
      </w:r>
      <w:r>
        <w:rPr>
          <w:rFonts w:ascii="Times New Roman" w:hAnsi="Times New Roman" w:cs="Times New Roman"/>
          <w:bCs/>
          <w:i/>
          <w:iCs/>
          <w:sz w:val="24"/>
          <w:szCs w:val="24"/>
          <w:lang w:val="en-US"/>
        </w:rPr>
        <w:t>Drug Metabolism Reviews</w:t>
      </w:r>
      <w:r>
        <w:rPr>
          <w:rFonts w:ascii="Times New Roman" w:hAnsi="Times New Roman" w:cs="Times New Roman"/>
          <w:bCs/>
          <w:sz w:val="24"/>
          <w:szCs w:val="24"/>
          <w:lang w:val="en-US"/>
        </w:rPr>
        <w:t>, 44(1), 88–106.</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James, L. P., McGill, M. R., &amp; Jaeschke, H. (2022). Mechanisms of acetaminophen-induced liver injury: Insights from prec</w:t>
      </w:r>
      <w:r>
        <w:rPr>
          <w:rFonts w:ascii="Times New Roman" w:hAnsi="Times New Roman" w:cs="Times New Roman"/>
          <w:bCs/>
          <w:sz w:val="24"/>
          <w:szCs w:val="24"/>
          <w:lang w:val="en-US"/>
        </w:rPr>
        <w:t xml:space="preserve">linical models. </w:t>
      </w:r>
      <w:r>
        <w:rPr>
          <w:rFonts w:ascii="Times New Roman" w:hAnsi="Times New Roman" w:cs="Times New Roman"/>
          <w:bCs/>
          <w:i/>
          <w:iCs/>
          <w:sz w:val="24"/>
          <w:szCs w:val="24"/>
          <w:lang w:val="en-US"/>
        </w:rPr>
        <w:t>Toxicological Sciences</w:t>
      </w:r>
      <w:r>
        <w:rPr>
          <w:rFonts w:ascii="Times New Roman" w:hAnsi="Times New Roman" w:cs="Times New Roman"/>
          <w:bCs/>
          <w:sz w:val="24"/>
          <w:szCs w:val="24"/>
          <w:lang w:val="en-US"/>
        </w:rPr>
        <w:t>, 185(2), 123–134.</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Kiso, Y., Suzuki, Y., &amp; Konishi, Y. (2018). Protective effect of curcumin against liver injury in rats. </w:t>
      </w:r>
      <w:r>
        <w:rPr>
          <w:rFonts w:ascii="Times New Roman" w:hAnsi="Times New Roman" w:cs="Times New Roman"/>
          <w:bCs/>
          <w:i/>
          <w:iCs/>
          <w:sz w:val="24"/>
          <w:szCs w:val="24"/>
          <w:lang w:val="en-US"/>
        </w:rPr>
        <w:t>Journal of Nutritional Biochemistry</w:t>
      </w:r>
      <w:r>
        <w:rPr>
          <w:rFonts w:ascii="Times New Roman" w:hAnsi="Times New Roman" w:cs="Times New Roman"/>
          <w:bCs/>
          <w:sz w:val="24"/>
          <w:szCs w:val="24"/>
          <w:lang w:val="en-US"/>
        </w:rPr>
        <w:t>, 59, 1–10.</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Lee, W. M. (2013). Drug-induced hepatotoxicity. </w:t>
      </w:r>
      <w:r>
        <w:rPr>
          <w:rFonts w:ascii="Times New Roman" w:hAnsi="Times New Roman" w:cs="Times New Roman"/>
          <w:bCs/>
          <w:i/>
          <w:iCs/>
          <w:sz w:val="24"/>
          <w:szCs w:val="24"/>
          <w:lang w:val="en-US"/>
        </w:rPr>
        <w:t>New England Journal of Medicine</w:t>
      </w:r>
      <w:r>
        <w:rPr>
          <w:rFonts w:ascii="Times New Roman" w:hAnsi="Times New Roman" w:cs="Times New Roman"/>
          <w:bCs/>
          <w:sz w:val="24"/>
          <w:szCs w:val="24"/>
          <w:lang w:val="en-US"/>
        </w:rPr>
        <w:t>, 349(5), 474–485.</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Murray, K. F. (2021). Acetaminophen hepatotoxicity: From bench to bedside. </w:t>
      </w:r>
      <w:r>
        <w:rPr>
          <w:rFonts w:ascii="Times New Roman" w:hAnsi="Times New Roman" w:cs="Times New Roman"/>
          <w:bCs/>
          <w:i/>
          <w:iCs/>
          <w:sz w:val="24"/>
          <w:szCs w:val="24"/>
          <w:lang w:val="en-US"/>
        </w:rPr>
        <w:t>Pediatric Clinics of North America</w:t>
      </w:r>
      <w:r>
        <w:rPr>
          <w:rFonts w:ascii="Times New Roman" w:hAnsi="Times New Roman" w:cs="Times New Roman"/>
          <w:bCs/>
          <w:sz w:val="24"/>
          <w:szCs w:val="24"/>
          <w:lang w:val="en-US"/>
        </w:rPr>
        <w:t>, 68(3), 567–579.</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Pari, L., &amp; Murugan, P. (2017). Protective effect of curcumin against carbon te</w:t>
      </w:r>
      <w:r>
        <w:rPr>
          <w:rFonts w:ascii="Times New Roman" w:hAnsi="Times New Roman" w:cs="Times New Roman"/>
          <w:bCs/>
          <w:sz w:val="24"/>
          <w:szCs w:val="24"/>
          <w:lang w:val="en-US"/>
        </w:rPr>
        <w:t xml:space="preserve">trachloride-induced hepatotoxicity in rats. </w:t>
      </w:r>
      <w:r>
        <w:rPr>
          <w:rFonts w:ascii="Times New Roman" w:hAnsi="Times New Roman" w:cs="Times New Roman"/>
          <w:bCs/>
          <w:i/>
          <w:iCs/>
          <w:sz w:val="24"/>
          <w:szCs w:val="24"/>
          <w:lang w:val="en-US"/>
        </w:rPr>
        <w:t>Journal of Pharmacy and Pharmacology</w:t>
      </w:r>
      <w:r>
        <w:rPr>
          <w:rFonts w:ascii="Times New Roman" w:hAnsi="Times New Roman" w:cs="Times New Roman"/>
          <w:bCs/>
          <w:sz w:val="24"/>
          <w:szCs w:val="24"/>
          <w:lang w:val="en-US"/>
        </w:rPr>
        <w:t>, 59(2), 245–251.</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Rahman, M. M., Uddin, M. N., &amp; Hasan, M. M. (2021). Hepatoprotective effects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in experimental models of liver injury. </w:t>
      </w:r>
      <w:r>
        <w:rPr>
          <w:rFonts w:ascii="Times New Roman" w:hAnsi="Times New Roman" w:cs="Times New Roman"/>
          <w:bCs/>
          <w:i/>
          <w:iCs/>
          <w:sz w:val="24"/>
          <w:szCs w:val="24"/>
          <w:lang w:val="en-US"/>
        </w:rPr>
        <w:t>Phytotherapy Research</w:t>
      </w:r>
      <w:r>
        <w:rPr>
          <w:rFonts w:ascii="Times New Roman" w:hAnsi="Times New Roman" w:cs="Times New Roman"/>
          <w:bCs/>
          <w:sz w:val="24"/>
          <w:szCs w:val="24"/>
          <w:lang w:val="en-US"/>
        </w:rPr>
        <w:t>, 3</w:t>
      </w:r>
      <w:r>
        <w:rPr>
          <w:rFonts w:ascii="Times New Roman" w:hAnsi="Times New Roman" w:cs="Times New Roman"/>
          <w:bCs/>
          <w:sz w:val="24"/>
          <w:szCs w:val="24"/>
          <w:lang w:val="en-US"/>
        </w:rPr>
        <w:t>5(4), 1789–1802.</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Ramachandran, A., &amp; Jaeschke, H. (2018). Acetaminophen hepatotoxicity: A mitochondrial perspective. </w:t>
      </w:r>
      <w:r>
        <w:rPr>
          <w:rFonts w:ascii="Times New Roman" w:hAnsi="Times New Roman" w:cs="Times New Roman"/>
          <w:bCs/>
          <w:i/>
          <w:iCs/>
          <w:sz w:val="24"/>
          <w:szCs w:val="24"/>
          <w:lang w:val="en-US"/>
        </w:rPr>
        <w:t>Antioxidants &amp; Redox Signaling</w:t>
      </w:r>
      <w:r>
        <w:rPr>
          <w:rFonts w:ascii="Times New Roman" w:hAnsi="Times New Roman" w:cs="Times New Roman"/>
          <w:bCs/>
          <w:sz w:val="24"/>
          <w:szCs w:val="24"/>
          <w:lang w:val="en-US"/>
        </w:rPr>
        <w:t>, 29(14), 1369–1387.</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Ramakrishna Rao, R., Pandya, R., &amp; Bhatt, M. (2016). Curcumin protects against acetamino</w:t>
      </w:r>
      <w:r>
        <w:rPr>
          <w:rFonts w:ascii="Times New Roman" w:hAnsi="Times New Roman" w:cs="Times New Roman"/>
          <w:bCs/>
          <w:sz w:val="24"/>
          <w:szCs w:val="24"/>
          <w:lang w:val="en-US"/>
        </w:rPr>
        <w:t xml:space="preserve">phen-induced liver injury in rats. </w:t>
      </w:r>
      <w:r>
        <w:rPr>
          <w:rFonts w:ascii="Times New Roman" w:hAnsi="Times New Roman" w:cs="Times New Roman"/>
          <w:bCs/>
          <w:i/>
          <w:iCs/>
          <w:sz w:val="24"/>
          <w:szCs w:val="24"/>
          <w:lang w:val="en-US"/>
        </w:rPr>
        <w:t>Indian Journal of Pharmacology</w:t>
      </w:r>
      <w:r>
        <w:rPr>
          <w:rFonts w:ascii="Times New Roman" w:hAnsi="Times New Roman" w:cs="Times New Roman"/>
          <w:bCs/>
          <w:sz w:val="24"/>
          <w:szCs w:val="24"/>
          <w:lang w:val="en-US"/>
        </w:rPr>
        <w:t>, 48(3), 267–272.</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Ruby, A. J., Kuttan, G., &amp; Kuttan, R.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xml:space="preserve">). Anti-tumour and antioxidant activity of natural curcuminoids. </w:t>
      </w:r>
      <w:r>
        <w:rPr>
          <w:rFonts w:ascii="Times New Roman" w:hAnsi="Times New Roman" w:cs="Times New Roman"/>
          <w:bCs/>
          <w:i/>
          <w:iCs/>
          <w:sz w:val="24"/>
          <w:szCs w:val="24"/>
          <w:lang w:val="en-US"/>
        </w:rPr>
        <w:t>Cancer Letters</w:t>
      </w:r>
      <w:r>
        <w:rPr>
          <w:rFonts w:ascii="Times New Roman" w:hAnsi="Times New Roman" w:cs="Times New Roman"/>
          <w:bCs/>
          <w:sz w:val="24"/>
          <w:szCs w:val="24"/>
          <w:lang w:val="en-US"/>
        </w:rPr>
        <w:t>, 94(1), 79–83.</w:t>
      </w:r>
    </w:p>
    <w:p w:rsidR="00451360" w:rsidRDefault="007450FF">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Sharma, O. P.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Antioxidant a</w:t>
      </w:r>
      <w:r>
        <w:rPr>
          <w:rFonts w:ascii="Times New Roman" w:hAnsi="Times New Roman" w:cs="Times New Roman"/>
          <w:bCs/>
          <w:sz w:val="24"/>
          <w:szCs w:val="24"/>
          <w:lang w:val="en-US"/>
        </w:rPr>
        <w:t xml:space="preserve">ctivity of curcumin and related compounds. </w:t>
      </w:r>
      <w:r>
        <w:rPr>
          <w:rFonts w:ascii="Times New Roman" w:hAnsi="Times New Roman" w:cs="Times New Roman"/>
          <w:bCs/>
          <w:i/>
          <w:iCs/>
          <w:sz w:val="24"/>
          <w:szCs w:val="24"/>
          <w:lang w:val="en-US"/>
        </w:rPr>
        <w:t>Biochemical Pharmacology</w:t>
      </w:r>
      <w:r>
        <w:rPr>
          <w:rFonts w:ascii="Times New Roman" w:hAnsi="Times New Roman" w:cs="Times New Roman"/>
          <w:bCs/>
          <w:sz w:val="24"/>
          <w:szCs w:val="24"/>
          <w:lang w:val="en-US"/>
        </w:rPr>
        <w:t>, 25(15), 1811–1812.</w:t>
      </w: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pPr>
        <w:spacing w:after="0" w:line="360" w:lineRule="auto"/>
        <w:jc w:val="both"/>
        <w:rPr>
          <w:rFonts w:ascii="Times New Roman" w:hAnsi="Times New Roman" w:cs="Times New Roman"/>
          <w:b/>
          <w:bCs/>
          <w:sz w:val="24"/>
          <w:szCs w:val="24"/>
          <w:lang w:val="en-US"/>
        </w:rPr>
      </w:pPr>
    </w:p>
    <w:p w:rsidR="00451360" w:rsidRDefault="00451360"/>
    <w:sectPr w:rsidR="00451360" w:rsidSect="00451360">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0FF" w:rsidRDefault="007450FF" w:rsidP="00451360">
      <w:pPr>
        <w:spacing w:after="0" w:line="240" w:lineRule="auto"/>
      </w:pPr>
      <w:r>
        <w:separator/>
      </w:r>
    </w:p>
  </w:endnote>
  <w:endnote w:type="continuationSeparator" w:id="1">
    <w:p w:rsidR="007450FF" w:rsidRDefault="007450FF" w:rsidP="00451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60" w:rsidRDefault="007450FF">
    <w:pPr>
      <w:pStyle w:val="Footer"/>
      <w:jc w:val="center"/>
    </w:pPr>
    <w:r>
      <w:t>i</w:t>
    </w:r>
  </w:p>
  <w:p w:rsidR="00451360" w:rsidRDefault="007450FF">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60" w:rsidRDefault="00451360">
    <w:pPr>
      <w:pStyle w:val="Footer"/>
      <w:jc w:val="center"/>
    </w:pPr>
    <w:r>
      <w:fldChar w:fldCharType="begin"/>
    </w:r>
    <w:r w:rsidR="007450FF">
      <w:instrText xml:space="preserve"> PAGE   \* MERGEFORMAT </w:instrText>
    </w:r>
    <w:r>
      <w:fldChar w:fldCharType="separate"/>
    </w:r>
    <w:r w:rsidR="00BD0C52">
      <w:rPr>
        <w:noProof/>
      </w:rPr>
      <w:t>49</w:t>
    </w:r>
    <w:r>
      <w:fldChar w:fldCharType="end"/>
    </w:r>
  </w:p>
  <w:p w:rsidR="00451360" w:rsidRDefault="004513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60" w:rsidRDefault="00451360">
    <w:pPr>
      <w:pStyle w:val="Footer"/>
      <w:jc w:val="center"/>
    </w:pPr>
    <w:r>
      <w:fldChar w:fldCharType="begin"/>
    </w:r>
    <w:r w:rsidR="007450FF">
      <w:instrText xml:space="preserve"> PAGE   \* MERGEFORMAT </w:instrText>
    </w:r>
    <w:r>
      <w:fldChar w:fldCharType="separate"/>
    </w:r>
    <w:r w:rsidR="00BD0C52">
      <w:rPr>
        <w:noProof/>
      </w:rPr>
      <w:t>i</w:t>
    </w:r>
    <w:r>
      <w:fldChar w:fldCharType="end"/>
    </w:r>
  </w:p>
  <w:p w:rsidR="00451360" w:rsidRDefault="00451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0FF" w:rsidRDefault="007450FF" w:rsidP="00451360">
      <w:pPr>
        <w:spacing w:after="0" w:line="240" w:lineRule="auto"/>
      </w:pPr>
      <w:r>
        <w:separator/>
      </w:r>
    </w:p>
  </w:footnote>
  <w:footnote w:type="continuationSeparator" w:id="1">
    <w:p w:rsidR="007450FF" w:rsidRDefault="007450FF" w:rsidP="00451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20C6E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74DC84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hybridMultilevel"/>
    <w:tmpl w:val="A79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1145C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7F1E1C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2ED4F0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11BE27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hybridMultilevel"/>
    <w:tmpl w:val="BBF6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6ABE58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64906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5"/>
  </w:num>
  <w:num w:numId="5">
    <w:abstractNumId w:val="0"/>
  </w:num>
  <w:num w:numId="6">
    <w:abstractNumId w:val="9"/>
  </w:num>
  <w:num w:numId="7">
    <w:abstractNumId w:val="4"/>
  </w:num>
  <w:num w:numId="8">
    <w:abstractNumId w:val="8"/>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451360"/>
    <w:rsid w:val="00437668"/>
    <w:rsid w:val="00451360"/>
    <w:rsid w:val="007450FF"/>
    <w:rsid w:val="00BD0C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360"/>
    <w:pPr>
      <w:spacing w:after="160" w:line="259" w:lineRule="auto"/>
    </w:pPr>
    <w:rPr>
      <w:lang w:val="en-ZA"/>
    </w:rPr>
  </w:style>
  <w:style w:type="paragraph" w:styleId="Heading1">
    <w:name w:val="heading 1"/>
    <w:basedOn w:val="Normal"/>
    <w:next w:val="Normal"/>
    <w:link w:val="Heading1Char"/>
    <w:uiPriority w:val="9"/>
    <w:qFormat/>
    <w:rsid w:val="00451360"/>
    <w:pPr>
      <w:keepNext/>
      <w:keepLines/>
      <w:spacing w:before="360" w:after="80" w:line="278" w:lineRule="auto"/>
      <w:outlineLvl w:val="0"/>
    </w:pPr>
    <w:rPr>
      <w:rFonts w:ascii="Cambria" w:eastAsia="SimSun" w:hAnsi="Cambria"/>
      <w:color w:val="365F91"/>
      <w:kern w:val="2"/>
      <w:sz w:val="40"/>
      <w:szCs w:val="40"/>
      <w:lang w:val="en-US"/>
    </w:rPr>
  </w:style>
  <w:style w:type="paragraph" w:styleId="Heading2">
    <w:name w:val="heading 2"/>
    <w:basedOn w:val="Normal"/>
    <w:next w:val="Normal"/>
    <w:link w:val="Heading2Char"/>
    <w:uiPriority w:val="9"/>
    <w:qFormat/>
    <w:rsid w:val="00451360"/>
    <w:pPr>
      <w:keepNext/>
      <w:keepLines/>
      <w:spacing w:before="160" w:after="80" w:line="278" w:lineRule="auto"/>
      <w:outlineLvl w:val="1"/>
    </w:pPr>
    <w:rPr>
      <w:rFonts w:ascii="Cambria" w:eastAsia="SimSun" w:hAnsi="Cambria"/>
      <w:color w:val="365F91"/>
      <w:kern w:val="2"/>
      <w:sz w:val="32"/>
      <w:szCs w:val="32"/>
      <w:lang w:val="en-US"/>
    </w:rPr>
  </w:style>
  <w:style w:type="paragraph" w:styleId="Heading3">
    <w:name w:val="heading 3"/>
    <w:basedOn w:val="Normal"/>
    <w:next w:val="Normal"/>
    <w:link w:val="Heading3Char"/>
    <w:uiPriority w:val="9"/>
    <w:qFormat/>
    <w:rsid w:val="00451360"/>
    <w:pPr>
      <w:keepNext/>
      <w:keepLines/>
      <w:spacing w:before="160" w:after="80" w:line="278" w:lineRule="auto"/>
      <w:outlineLvl w:val="2"/>
    </w:pPr>
    <w:rPr>
      <w:rFonts w:eastAsia="SimSun"/>
      <w:color w:val="365F91"/>
      <w:kern w:val="2"/>
      <w:sz w:val="28"/>
      <w:szCs w:val="28"/>
      <w:lang w:val="en-US"/>
    </w:rPr>
  </w:style>
  <w:style w:type="paragraph" w:styleId="Heading4">
    <w:name w:val="heading 4"/>
    <w:basedOn w:val="Normal"/>
    <w:next w:val="Normal"/>
    <w:link w:val="Heading4Char"/>
    <w:uiPriority w:val="9"/>
    <w:qFormat/>
    <w:rsid w:val="00451360"/>
    <w:pPr>
      <w:keepNext/>
      <w:keepLines/>
      <w:spacing w:before="80" w:after="40" w:line="278" w:lineRule="auto"/>
      <w:outlineLvl w:val="3"/>
    </w:pPr>
    <w:rPr>
      <w:rFonts w:eastAsia="SimSun"/>
      <w:i/>
      <w:iCs/>
      <w:color w:val="365F91"/>
      <w:kern w:val="2"/>
      <w:sz w:val="24"/>
      <w:szCs w:val="24"/>
      <w:lang w:val="en-US"/>
    </w:rPr>
  </w:style>
  <w:style w:type="paragraph" w:styleId="Heading5">
    <w:name w:val="heading 5"/>
    <w:basedOn w:val="Normal"/>
    <w:next w:val="Normal"/>
    <w:link w:val="Heading5Char"/>
    <w:uiPriority w:val="9"/>
    <w:qFormat/>
    <w:rsid w:val="00451360"/>
    <w:pPr>
      <w:keepNext/>
      <w:keepLines/>
      <w:spacing w:before="80" w:after="40" w:line="278" w:lineRule="auto"/>
      <w:outlineLvl w:val="4"/>
    </w:pPr>
    <w:rPr>
      <w:rFonts w:eastAsia="SimSun"/>
      <w:color w:val="365F91"/>
      <w:kern w:val="2"/>
      <w:sz w:val="24"/>
      <w:szCs w:val="24"/>
      <w:lang w:val="en-US"/>
    </w:rPr>
  </w:style>
  <w:style w:type="paragraph" w:styleId="Heading6">
    <w:name w:val="heading 6"/>
    <w:basedOn w:val="Normal"/>
    <w:next w:val="Normal"/>
    <w:link w:val="Heading6Char"/>
    <w:uiPriority w:val="9"/>
    <w:qFormat/>
    <w:rsid w:val="00451360"/>
    <w:pPr>
      <w:keepNext/>
      <w:keepLines/>
      <w:spacing w:before="40" w:after="0" w:line="278" w:lineRule="auto"/>
      <w:outlineLvl w:val="5"/>
    </w:pPr>
    <w:rPr>
      <w:rFonts w:eastAsia="SimSun"/>
      <w:i/>
      <w:iCs/>
      <w:color w:val="595959"/>
      <w:kern w:val="2"/>
      <w:sz w:val="24"/>
      <w:szCs w:val="24"/>
      <w:lang w:val="en-US"/>
    </w:rPr>
  </w:style>
  <w:style w:type="paragraph" w:styleId="Heading7">
    <w:name w:val="heading 7"/>
    <w:basedOn w:val="Normal"/>
    <w:next w:val="Normal"/>
    <w:link w:val="Heading7Char"/>
    <w:uiPriority w:val="9"/>
    <w:qFormat/>
    <w:rsid w:val="00451360"/>
    <w:pPr>
      <w:keepNext/>
      <w:keepLines/>
      <w:spacing w:before="40" w:after="0" w:line="278" w:lineRule="auto"/>
      <w:outlineLvl w:val="6"/>
    </w:pPr>
    <w:rPr>
      <w:rFonts w:eastAsia="SimSun"/>
      <w:color w:val="595959"/>
      <w:kern w:val="2"/>
      <w:sz w:val="24"/>
      <w:szCs w:val="24"/>
      <w:lang w:val="en-US"/>
    </w:rPr>
  </w:style>
  <w:style w:type="paragraph" w:styleId="Heading8">
    <w:name w:val="heading 8"/>
    <w:basedOn w:val="Normal"/>
    <w:next w:val="Normal"/>
    <w:link w:val="Heading8Char"/>
    <w:uiPriority w:val="9"/>
    <w:qFormat/>
    <w:rsid w:val="00451360"/>
    <w:pPr>
      <w:keepNext/>
      <w:keepLines/>
      <w:spacing w:after="0" w:line="278" w:lineRule="auto"/>
      <w:outlineLvl w:val="7"/>
    </w:pPr>
    <w:rPr>
      <w:rFonts w:eastAsia="SimSun"/>
      <w:i/>
      <w:iCs/>
      <w:color w:val="272727"/>
      <w:kern w:val="2"/>
      <w:sz w:val="24"/>
      <w:szCs w:val="24"/>
      <w:lang w:val="en-US"/>
    </w:rPr>
  </w:style>
  <w:style w:type="paragraph" w:styleId="Heading9">
    <w:name w:val="heading 9"/>
    <w:basedOn w:val="Normal"/>
    <w:next w:val="Normal"/>
    <w:link w:val="Heading9Char"/>
    <w:uiPriority w:val="9"/>
    <w:qFormat/>
    <w:rsid w:val="00451360"/>
    <w:pPr>
      <w:keepNext/>
      <w:keepLines/>
      <w:spacing w:after="0" w:line="278" w:lineRule="auto"/>
      <w:outlineLvl w:val="8"/>
    </w:pPr>
    <w:rPr>
      <w:rFonts w:eastAsia="SimSun"/>
      <w:color w:val="272727"/>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360"/>
    <w:rPr>
      <w:rFonts w:ascii="Cambria" w:eastAsia="SimSun" w:hAnsi="Cambria" w:cs="SimSun"/>
      <w:color w:val="365F91"/>
      <w:kern w:val="2"/>
      <w:sz w:val="40"/>
      <w:szCs w:val="40"/>
    </w:rPr>
  </w:style>
  <w:style w:type="character" w:customStyle="1" w:styleId="Heading2Char">
    <w:name w:val="Heading 2 Char"/>
    <w:basedOn w:val="DefaultParagraphFont"/>
    <w:link w:val="Heading2"/>
    <w:uiPriority w:val="9"/>
    <w:rsid w:val="00451360"/>
    <w:rPr>
      <w:rFonts w:ascii="Cambria" w:eastAsia="SimSun" w:hAnsi="Cambria" w:cs="SimSun"/>
      <w:color w:val="365F91"/>
      <w:kern w:val="2"/>
      <w:sz w:val="32"/>
      <w:szCs w:val="32"/>
    </w:rPr>
  </w:style>
  <w:style w:type="character" w:customStyle="1" w:styleId="Heading3Char">
    <w:name w:val="Heading 3 Char"/>
    <w:basedOn w:val="DefaultParagraphFont"/>
    <w:link w:val="Heading3"/>
    <w:uiPriority w:val="9"/>
    <w:rsid w:val="00451360"/>
    <w:rPr>
      <w:rFonts w:eastAsia="SimSun" w:cs="SimSun"/>
      <w:color w:val="365F91"/>
      <w:kern w:val="2"/>
      <w:sz w:val="28"/>
      <w:szCs w:val="28"/>
    </w:rPr>
  </w:style>
  <w:style w:type="character" w:customStyle="1" w:styleId="Heading4Char">
    <w:name w:val="Heading 4 Char"/>
    <w:basedOn w:val="DefaultParagraphFont"/>
    <w:link w:val="Heading4"/>
    <w:uiPriority w:val="9"/>
    <w:rsid w:val="00451360"/>
    <w:rPr>
      <w:rFonts w:eastAsia="SimSun" w:cs="SimSun"/>
      <w:i/>
      <w:iCs/>
      <w:color w:val="365F91"/>
      <w:kern w:val="2"/>
      <w:sz w:val="24"/>
      <w:szCs w:val="24"/>
    </w:rPr>
  </w:style>
  <w:style w:type="character" w:customStyle="1" w:styleId="Heading5Char">
    <w:name w:val="Heading 5 Char"/>
    <w:basedOn w:val="DefaultParagraphFont"/>
    <w:link w:val="Heading5"/>
    <w:uiPriority w:val="9"/>
    <w:rsid w:val="00451360"/>
    <w:rPr>
      <w:rFonts w:eastAsia="SimSun" w:cs="SimSun"/>
      <w:color w:val="365F91"/>
      <w:kern w:val="2"/>
      <w:sz w:val="24"/>
      <w:szCs w:val="24"/>
    </w:rPr>
  </w:style>
  <w:style w:type="character" w:customStyle="1" w:styleId="Heading6Char">
    <w:name w:val="Heading 6 Char"/>
    <w:basedOn w:val="DefaultParagraphFont"/>
    <w:link w:val="Heading6"/>
    <w:uiPriority w:val="9"/>
    <w:rsid w:val="00451360"/>
    <w:rPr>
      <w:rFonts w:eastAsia="SimSun" w:cs="SimSun"/>
      <w:i/>
      <w:iCs/>
      <w:color w:val="595959"/>
      <w:kern w:val="2"/>
      <w:sz w:val="24"/>
      <w:szCs w:val="24"/>
    </w:rPr>
  </w:style>
  <w:style w:type="character" w:customStyle="1" w:styleId="Heading7Char">
    <w:name w:val="Heading 7 Char"/>
    <w:basedOn w:val="DefaultParagraphFont"/>
    <w:link w:val="Heading7"/>
    <w:uiPriority w:val="9"/>
    <w:rsid w:val="00451360"/>
    <w:rPr>
      <w:rFonts w:eastAsia="SimSun" w:cs="SimSun"/>
      <w:color w:val="595959"/>
      <w:kern w:val="2"/>
      <w:sz w:val="24"/>
      <w:szCs w:val="24"/>
    </w:rPr>
  </w:style>
  <w:style w:type="character" w:customStyle="1" w:styleId="Heading8Char">
    <w:name w:val="Heading 8 Char"/>
    <w:basedOn w:val="DefaultParagraphFont"/>
    <w:link w:val="Heading8"/>
    <w:uiPriority w:val="9"/>
    <w:rsid w:val="00451360"/>
    <w:rPr>
      <w:rFonts w:eastAsia="SimSun" w:cs="SimSun"/>
      <w:i/>
      <w:iCs/>
      <w:color w:val="272727"/>
      <w:kern w:val="2"/>
      <w:sz w:val="24"/>
      <w:szCs w:val="24"/>
    </w:rPr>
  </w:style>
  <w:style w:type="character" w:customStyle="1" w:styleId="Heading9Char">
    <w:name w:val="Heading 9 Char"/>
    <w:basedOn w:val="DefaultParagraphFont"/>
    <w:link w:val="Heading9"/>
    <w:uiPriority w:val="9"/>
    <w:rsid w:val="00451360"/>
    <w:rPr>
      <w:rFonts w:eastAsia="SimSun" w:cs="SimSun"/>
      <w:color w:val="272727"/>
      <w:kern w:val="2"/>
      <w:sz w:val="24"/>
      <w:szCs w:val="24"/>
    </w:rPr>
  </w:style>
  <w:style w:type="paragraph" w:styleId="NoSpacing">
    <w:name w:val="No Spacing"/>
    <w:uiPriority w:val="1"/>
    <w:qFormat/>
    <w:rsid w:val="00451360"/>
    <w:pPr>
      <w:spacing w:after="0" w:line="240" w:lineRule="auto"/>
    </w:pPr>
    <w:rPr>
      <w:lang w:val="en-GB"/>
    </w:rPr>
  </w:style>
  <w:style w:type="paragraph" w:styleId="Footer">
    <w:name w:val="footer"/>
    <w:basedOn w:val="Normal"/>
    <w:link w:val="FooterChar"/>
    <w:uiPriority w:val="99"/>
    <w:rsid w:val="00451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360"/>
    <w:rPr>
      <w:lang w:val="en-ZA"/>
    </w:rPr>
  </w:style>
  <w:style w:type="paragraph" w:styleId="BalloonText">
    <w:name w:val="Balloon Text"/>
    <w:basedOn w:val="Normal"/>
    <w:link w:val="BalloonTextChar"/>
    <w:uiPriority w:val="99"/>
    <w:rsid w:val="00451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51360"/>
    <w:rPr>
      <w:rFonts w:ascii="Tahoma" w:hAnsi="Tahoma" w:cs="Tahoma"/>
      <w:sz w:val="16"/>
      <w:szCs w:val="16"/>
      <w:lang w:val="en-ZA"/>
    </w:rPr>
  </w:style>
  <w:style w:type="table" w:styleId="TableGrid">
    <w:name w:val="Table Grid"/>
    <w:basedOn w:val="TableNormal"/>
    <w:uiPriority w:val="39"/>
    <w:rsid w:val="0045136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51360"/>
    <w:pPr>
      <w:spacing w:after="80" w:line="240" w:lineRule="auto"/>
      <w:contextualSpacing/>
    </w:pPr>
    <w:rPr>
      <w:rFonts w:ascii="Cambria" w:eastAsia="SimSun" w:hAnsi="Cambria"/>
      <w:spacing w:val="-10"/>
      <w:kern w:val="28"/>
      <w:sz w:val="56"/>
      <w:szCs w:val="56"/>
      <w:lang w:val="en-US"/>
    </w:rPr>
  </w:style>
  <w:style w:type="character" w:customStyle="1" w:styleId="TitleChar">
    <w:name w:val="Title Char"/>
    <w:basedOn w:val="DefaultParagraphFont"/>
    <w:link w:val="Title"/>
    <w:uiPriority w:val="10"/>
    <w:rsid w:val="00451360"/>
    <w:rPr>
      <w:rFonts w:ascii="Cambria" w:eastAsia="SimSun" w:hAnsi="Cambria" w:cs="SimSun"/>
      <w:spacing w:val="-10"/>
      <w:kern w:val="28"/>
      <w:sz w:val="56"/>
      <w:szCs w:val="56"/>
    </w:rPr>
  </w:style>
  <w:style w:type="paragraph" w:styleId="Subtitle">
    <w:name w:val="Subtitle"/>
    <w:basedOn w:val="Normal"/>
    <w:next w:val="Normal"/>
    <w:link w:val="SubtitleChar"/>
    <w:uiPriority w:val="11"/>
    <w:qFormat/>
    <w:rsid w:val="00451360"/>
    <w:pPr>
      <w:numPr>
        <w:ilvl w:val="1"/>
      </w:numPr>
      <w:spacing w:line="278" w:lineRule="auto"/>
    </w:pPr>
    <w:rPr>
      <w:rFonts w:eastAsia="SimSun"/>
      <w:color w:val="595959"/>
      <w:spacing w:val="15"/>
      <w:kern w:val="2"/>
      <w:sz w:val="28"/>
      <w:szCs w:val="28"/>
      <w:lang w:val="en-US"/>
    </w:rPr>
  </w:style>
  <w:style w:type="character" w:customStyle="1" w:styleId="SubtitleChar">
    <w:name w:val="Subtitle Char"/>
    <w:basedOn w:val="DefaultParagraphFont"/>
    <w:link w:val="Subtitle"/>
    <w:uiPriority w:val="11"/>
    <w:rsid w:val="00451360"/>
    <w:rPr>
      <w:rFonts w:eastAsia="SimSun" w:cs="SimSun"/>
      <w:color w:val="595959"/>
      <w:spacing w:val="15"/>
      <w:kern w:val="2"/>
      <w:sz w:val="28"/>
      <w:szCs w:val="28"/>
    </w:rPr>
  </w:style>
  <w:style w:type="paragraph" w:styleId="Quote">
    <w:name w:val="Quote"/>
    <w:basedOn w:val="Normal"/>
    <w:next w:val="Normal"/>
    <w:link w:val="QuoteChar"/>
    <w:uiPriority w:val="29"/>
    <w:qFormat/>
    <w:rsid w:val="00451360"/>
    <w:pPr>
      <w:spacing w:before="160" w:line="278" w:lineRule="auto"/>
      <w:jc w:val="center"/>
    </w:pPr>
    <w:rPr>
      <w:i/>
      <w:iCs/>
      <w:color w:val="404040"/>
      <w:kern w:val="2"/>
      <w:sz w:val="24"/>
      <w:szCs w:val="24"/>
      <w:lang w:val="en-US"/>
    </w:rPr>
  </w:style>
  <w:style w:type="character" w:customStyle="1" w:styleId="QuoteChar">
    <w:name w:val="Quote Char"/>
    <w:basedOn w:val="DefaultParagraphFont"/>
    <w:link w:val="Quote"/>
    <w:uiPriority w:val="29"/>
    <w:rsid w:val="00451360"/>
    <w:rPr>
      <w:i/>
      <w:iCs/>
      <w:color w:val="404040"/>
      <w:kern w:val="2"/>
      <w:sz w:val="24"/>
      <w:szCs w:val="24"/>
    </w:rPr>
  </w:style>
  <w:style w:type="paragraph" w:styleId="ListParagraph">
    <w:name w:val="List Paragraph"/>
    <w:basedOn w:val="Normal"/>
    <w:uiPriority w:val="34"/>
    <w:qFormat/>
    <w:rsid w:val="00451360"/>
    <w:pPr>
      <w:spacing w:line="278" w:lineRule="auto"/>
      <w:ind w:left="720"/>
      <w:contextualSpacing/>
    </w:pPr>
    <w:rPr>
      <w:kern w:val="2"/>
      <w:sz w:val="24"/>
      <w:szCs w:val="24"/>
      <w:lang w:val="en-US"/>
    </w:rPr>
  </w:style>
  <w:style w:type="character" w:styleId="IntenseEmphasis">
    <w:name w:val="Intense Emphasis"/>
    <w:basedOn w:val="DefaultParagraphFont"/>
    <w:uiPriority w:val="21"/>
    <w:qFormat/>
    <w:rsid w:val="00451360"/>
    <w:rPr>
      <w:i/>
      <w:iCs/>
      <w:color w:val="365F91"/>
    </w:rPr>
  </w:style>
  <w:style w:type="paragraph" w:styleId="IntenseQuote">
    <w:name w:val="Intense Quote"/>
    <w:basedOn w:val="Normal"/>
    <w:next w:val="Normal"/>
    <w:link w:val="IntenseQuoteChar"/>
    <w:uiPriority w:val="30"/>
    <w:qFormat/>
    <w:rsid w:val="00451360"/>
    <w:pPr>
      <w:pBdr>
        <w:top w:val="single" w:sz="4" w:space="10" w:color="365F91"/>
        <w:bottom w:val="single" w:sz="4" w:space="10" w:color="365F91"/>
      </w:pBdr>
      <w:spacing w:before="360" w:after="360" w:line="278" w:lineRule="auto"/>
      <w:ind w:left="864" w:right="864"/>
      <w:jc w:val="center"/>
    </w:pPr>
    <w:rPr>
      <w:i/>
      <w:iCs/>
      <w:color w:val="365F91"/>
      <w:kern w:val="2"/>
      <w:sz w:val="24"/>
      <w:szCs w:val="24"/>
      <w:lang w:val="en-US"/>
    </w:rPr>
  </w:style>
  <w:style w:type="character" w:customStyle="1" w:styleId="IntenseQuoteChar">
    <w:name w:val="Intense Quote Char"/>
    <w:basedOn w:val="DefaultParagraphFont"/>
    <w:link w:val="IntenseQuote"/>
    <w:uiPriority w:val="30"/>
    <w:rsid w:val="00451360"/>
    <w:rPr>
      <w:i/>
      <w:iCs/>
      <w:color w:val="365F91"/>
      <w:kern w:val="2"/>
      <w:sz w:val="24"/>
      <w:szCs w:val="24"/>
    </w:rPr>
  </w:style>
  <w:style w:type="character" w:styleId="IntenseReference">
    <w:name w:val="Intense Reference"/>
    <w:basedOn w:val="DefaultParagraphFont"/>
    <w:uiPriority w:val="32"/>
    <w:qFormat/>
    <w:rsid w:val="00451360"/>
    <w:rPr>
      <w:b/>
      <w:bCs/>
      <w:smallCaps/>
      <w:color w:val="365F91"/>
      <w:spacing w:val="5"/>
    </w:rPr>
  </w:style>
  <w:style w:type="paragraph" w:styleId="Header">
    <w:name w:val="header"/>
    <w:basedOn w:val="Normal"/>
    <w:link w:val="HeaderChar"/>
    <w:uiPriority w:val="99"/>
    <w:rsid w:val="00451360"/>
    <w:pPr>
      <w:tabs>
        <w:tab w:val="center" w:pos="4680"/>
        <w:tab w:val="right" w:pos="9360"/>
      </w:tabs>
      <w:spacing w:after="0" w:line="240" w:lineRule="auto"/>
    </w:pPr>
    <w:rPr>
      <w:kern w:val="2"/>
      <w:sz w:val="24"/>
      <w:szCs w:val="24"/>
      <w:lang w:val="en-US"/>
    </w:rPr>
  </w:style>
  <w:style w:type="character" w:customStyle="1" w:styleId="HeaderChar">
    <w:name w:val="Header Char"/>
    <w:basedOn w:val="DefaultParagraphFont"/>
    <w:link w:val="Header"/>
    <w:uiPriority w:val="99"/>
    <w:rsid w:val="00451360"/>
    <w:rPr>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1.xml"/><Relationship Id="rId18" Type="http://schemas.openxmlformats.org/officeDocument/2006/relationships/oleObject" Target="embeddings/oleObject2.bin"/><Relationship Id="rId26"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image" Target="NUL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NUL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image" Target="NULL"/><Relationship Id="rId10" Type="http://schemas.openxmlformats.org/officeDocument/2006/relationships/image" Target="media/image1.emf"/><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Microsoft_Office_Excel_Chart1.xls"/><Relationship Id="rId22" Type="http://schemas.openxmlformats.org/officeDocument/2006/relationships/oleObject" Target="embeddings/oleObject4.bin"/><Relationship Id="rId27" Type="http://schemas.openxmlformats.org/officeDocument/2006/relationships/image" Target="NUL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617a3e899531b041/Desktop/PHONE%20BACKUP/WhatsApp%20Documents/Private/cal%20cur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Protein</a:t>
            </a:r>
            <a:r>
              <a:rPr lang="en-US" baseline="0"/>
              <a:t> Calibration Curve</a:t>
            </a:r>
            <a:endParaRPr lang="en-US"/>
          </a:p>
        </c:rich>
      </c:tx>
    </c:title>
    <c:plotArea>
      <c:layout/>
      <c:scatterChart>
        <c:scatterStyle val="lineMarker"/>
        <c:ser>
          <c:idx val="0"/>
          <c:order val="0"/>
          <c:trendline>
            <c:trendlineType val="linear"/>
            <c:intercept val="0"/>
            <c:dispRSqr val="1"/>
            <c:dispEq val="1"/>
            <c:trendlineLbl>
              <c:layout>
                <c:manualLayout>
                  <c:x val="0.39882327209099272"/>
                  <c:y val="-4.152704870224546E-2"/>
                </c:manualLayout>
              </c:layout>
              <c:numFmt formatCode="General" sourceLinked="0"/>
            </c:trendlineLbl>
          </c:trendline>
          <c:xVal>
            <c:numRef>
              <c:f>'https://d.docs.live.net/617a3e899531b041/Desktop/PHONE BACKUP/WhatsApp Documents/Private/IYA SULA/[IYA SULA.xlsx]Sheet3'!$C$5:$C$15</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'https://d.docs.live.net/617a3e899531b041/Desktop/PHONE BACKUP/WhatsApp Documents/Private/IYA SULA/[IYA SULA.xlsx]Sheet3'!$D$5:$D$15</c:f>
              <c:numCache>
                <c:formatCode>General</c:formatCode>
                <c:ptCount val="11"/>
                <c:pt idx="0">
                  <c:v>0</c:v>
                </c:pt>
                <c:pt idx="1">
                  <c:v>0.1966</c:v>
                </c:pt>
                <c:pt idx="2">
                  <c:v>0.28960000000000002</c:v>
                </c:pt>
                <c:pt idx="3">
                  <c:v>0.35920000000000002</c:v>
                </c:pt>
                <c:pt idx="4">
                  <c:v>0.41160000000000002</c:v>
                </c:pt>
                <c:pt idx="5">
                  <c:v>0.46060000000000001</c:v>
                </c:pt>
                <c:pt idx="6">
                  <c:v>0.4870000000000001</c:v>
                </c:pt>
                <c:pt idx="7">
                  <c:v>0.49620000000000009</c:v>
                </c:pt>
                <c:pt idx="8">
                  <c:v>0.51919999999999999</c:v>
                </c:pt>
                <c:pt idx="9">
                  <c:v>0.52029999999999998</c:v>
                </c:pt>
                <c:pt idx="10">
                  <c:v>0.52839999999999998</c:v>
                </c:pt>
              </c:numCache>
            </c:numRef>
          </c:yVal>
        </c:ser>
        <c:axId val="208959744"/>
        <c:axId val="208966016"/>
      </c:scatterChart>
      <c:valAx>
        <c:axId val="208959744"/>
        <c:scaling>
          <c:orientation val="minMax"/>
        </c:scaling>
        <c:axPos val="b"/>
        <c:title>
          <c:tx>
            <c:rich>
              <a:bodyPr/>
              <a:lstStyle/>
              <a:p>
                <a:pPr>
                  <a:defRPr/>
                </a:pPr>
                <a:r>
                  <a:rPr lang="en-US"/>
                  <a:t>Concentration</a:t>
                </a:r>
                <a:r>
                  <a:rPr lang="en-US" baseline="0"/>
                  <a:t> (mg/dl)</a:t>
                </a:r>
                <a:endParaRPr lang="en-US"/>
              </a:p>
            </c:rich>
          </c:tx>
        </c:title>
        <c:numFmt formatCode="General" sourceLinked="1"/>
        <c:tickLblPos val="nextTo"/>
        <c:crossAx val="208966016"/>
        <c:crosses val="autoZero"/>
        <c:crossBetween val="midCat"/>
      </c:valAx>
      <c:valAx>
        <c:axId val="208966016"/>
        <c:scaling>
          <c:orientation val="minMax"/>
        </c:scaling>
        <c:axPos val="l"/>
        <c:title>
          <c:tx>
            <c:rich>
              <a:bodyPr/>
              <a:lstStyle/>
              <a:p>
                <a:pPr>
                  <a:defRPr/>
                </a:pPr>
                <a:r>
                  <a:rPr lang="en-US"/>
                  <a:t>Absorbance</a:t>
                </a:r>
                <a:r>
                  <a:rPr lang="en-US" baseline="0"/>
                  <a:t> (546)nm</a:t>
                </a:r>
                <a:endParaRPr lang="en-US"/>
              </a:p>
            </c:rich>
          </c:tx>
        </c:title>
        <c:numFmt formatCode="General" sourceLinked="1"/>
        <c:tickLblPos val="nextTo"/>
        <c:crossAx val="208959744"/>
        <c:crosses val="autoZero"/>
        <c:crossBetween val="midCat"/>
      </c:valAx>
      <c:spPr>
        <a:noFill/>
        <a:ln w="25400">
          <a:noFill/>
        </a:ln>
      </c:spPr>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11596</Words>
  <Characters>66100</Characters>
  <Application>Microsoft Office Word</Application>
  <DocSecurity>0</DocSecurity>
  <Lines>550</Lines>
  <Paragraphs>155</Paragraphs>
  <ScaleCrop>false</ScaleCrop>
  <Company/>
  <LinksUpToDate>false</LinksUpToDate>
  <CharactersWithSpaces>77541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2025-07-02T07:13:00Z</dcterms:created>
  <dcterms:modified xsi:type="dcterms:W3CDTF">2025-07-02T07:13:00Z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0222e517b22d4fbaa4a1c3cc1b0189ba</vt:lpwstr>
  </property>
</Properties>
</file>