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517" w:rsidRPr="007D2D7C" w:rsidRDefault="00653517" w:rsidP="001167EE">
      <w:pPr>
        <w:spacing w:after="0" w:line="360" w:lineRule="auto"/>
        <w:ind w:firstLine="720"/>
        <w:jc w:val="center"/>
        <w:rPr>
          <w:rFonts w:ascii="Times New Roman" w:hAnsi="Times New Roman" w:cs="Times New Roman"/>
          <w:b/>
          <w:sz w:val="24"/>
          <w:szCs w:val="24"/>
        </w:rPr>
      </w:pPr>
      <w:r w:rsidRPr="007D2D7C">
        <w:rPr>
          <w:rFonts w:ascii="Times New Roman" w:hAnsi="Times New Roman" w:cs="Times New Roman"/>
          <w:b/>
          <w:sz w:val="24"/>
          <w:szCs w:val="24"/>
        </w:rPr>
        <w:t>CHAPTER ONE</w:t>
      </w:r>
    </w:p>
    <w:p w:rsidR="00653517" w:rsidRPr="007D2D7C" w:rsidRDefault="00653517" w:rsidP="007D2D7C">
      <w:pPr>
        <w:spacing w:after="0" w:line="360" w:lineRule="auto"/>
        <w:jc w:val="both"/>
        <w:rPr>
          <w:rFonts w:ascii="Times New Roman" w:hAnsi="Times New Roman" w:cs="Times New Roman"/>
          <w:b/>
          <w:sz w:val="24"/>
          <w:szCs w:val="24"/>
        </w:rPr>
      </w:pPr>
      <w:r w:rsidRPr="007D2D7C">
        <w:rPr>
          <w:rFonts w:ascii="Times New Roman" w:hAnsi="Times New Roman" w:cs="Times New Roman"/>
          <w:b/>
          <w:sz w:val="24"/>
          <w:szCs w:val="24"/>
        </w:rPr>
        <w:t xml:space="preserve">1.0. INTRODUCTION </w:t>
      </w:r>
    </w:p>
    <w:p w:rsidR="00653517" w:rsidRPr="007D2D7C" w:rsidRDefault="00653517" w:rsidP="007D2D7C">
      <w:pPr>
        <w:spacing w:after="0" w:line="360" w:lineRule="auto"/>
        <w:jc w:val="both"/>
        <w:rPr>
          <w:rFonts w:ascii="Times New Roman" w:hAnsi="Times New Roman" w:cs="Times New Roman"/>
          <w:sz w:val="24"/>
          <w:szCs w:val="24"/>
        </w:rPr>
      </w:pPr>
      <w:r w:rsidRPr="007D2D7C">
        <w:rPr>
          <w:rFonts w:ascii="Times New Roman" w:hAnsi="Times New Roman" w:cs="Times New Roman"/>
          <w:b/>
          <w:sz w:val="24"/>
          <w:szCs w:val="24"/>
        </w:rPr>
        <w:t>1.1BACKGROUND OF THE STUDY</w:t>
      </w:r>
      <w:r w:rsidRPr="007D2D7C">
        <w:rPr>
          <w:rFonts w:ascii="Times New Roman" w:hAnsi="Times New Roman" w:cs="Times New Roman"/>
          <w:sz w:val="24"/>
          <w:szCs w:val="24"/>
        </w:rPr>
        <w:t xml:space="preserve"> </w:t>
      </w:r>
    </w:p>
    <w:p w:rsidR="00653517" w:rsidRPr="007D2D7C" w:rsidRDefault="00653517" w:rsidP="007D2D7C">
      <w:pPr>
        <w:spacing w:after="0" w:line="360" w:lineRule="auto"/>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Treasury Single Account is a public accounting system under which all government revenue, receipt and income and collected into one single account, usually maintained by the country central bank and payment done through this account as well. </w:t>
      </w:r>
    </w:p>
    <w:p w:rsidR="00653517" w:rsidRPr="007D2D7C" w:rsidRDefault="00653517" w:rsidP="007D2D7C">
      <w:pPr>
        <w:spacing w:after="0" w:line="360" w:lineRule="auto"/>
        <w:ind w:firstLine="720"/>
        <w:jc w:val="both"/>
        <w:rPr>
          <w:rFonts w:ascii="Times New Roman" w:hAnsi="Times New Roman" w:cs="Times New Roman"/>
          <w:sz w:val="24"/>
          <w:szCs w:val="24"/>
        </w:rPr>
      </w:pPr>
      <w:r w:rsidRPr="007D2D7C">
        <w:rPr>
          <w:rFonts w:ascii="Times New Roman" w:hAnsi="Times New Roman" w:cs="Times New Roman"/>
          <w:sz w:val="24"/>
          <w:szCs w:val="24"/>
        </w:rPr>
        <w:t>The purpose is primarily to ensure accountability of government revenue, enhance transparency and avoid misapplication of public funds. The maintenance of a treasury single account will help to ensure proper cash management by eliminating idle funds usually left with different commercial banks and in a way enhance reconciliation of revenue collection and payment (</w:t>
      </w:r>
      <w:proofErr w:type="spellStart"/>
      <w:r w:rsidRPr="007D2D7C">
        <w:rPr>
          <w:rFonts w:ascii="Times New Roman" w:hAnsi="Times New Roman" w:cs="Times New Roman"/>
          <w:sz w:val="24"/>
          <w:szCs w:val="24"/>
        </w:rPr>
        <w:t>Adeolu</w:t>
      </w:r>
      <w:proofErr w:type="spellEnd"/>
      <w:r w:rsidRPr="007D2D7C">
        <w:rPr>
          <w:rFonts w:ascii="Times New Roman" w:hAnsi="Times New Roman" w:cs="Times New Roman"/>
          <w:sz w:val="24"/>
          <w:szCs w:val="24"/>
        </w:rPr>
        <w:t xml:space="preserve">, 2019). Section 80 (1) of the 1999 constitution states " all revenue or other moneys raised or other money raised or received by the federation ( not being revenue or other moneys payable under this constitution or any act of the national assembly into any other public fund of the federation established for the specific purpose ) shall be paid into and form one consolidated revenue fund of the federation; successive government have continue to operate multiple accounts for the collection and spending of the government revenue in flagrant disregard to the provision of the constitution which requires that all government revenues be remitted into a single account. It was not until 2012 that government ran' a pilot scheme for a single account using 217 ministries, department and agencies </w:t>
      </w:r>
      <w:proofErr w:type="gramStart"/>
      <w:r w:rsidRPr="007D2D7C">
        <w:rPr>
          <w:rFonts w:ascii="Times New Roman" w:hAnsi="Times New Roman" w:cs="Times New Roman"/>
          <w:sz w:val="24"/>
          <w:szCs w:val="24"/>
        </w:rPr>
        <w:t>As</w:t>
      </w:r>
      <w:proofErr w:type="gramEnd"/>
      <w:r w:rsidRPr="007D2D7C">
        <w:rPr>
          <w:rFonts w:ascii="Times New Roman" w:hAnsi="Times New Roman" w:cs="Times New Roman"/>
          <w:sz w:val="24"/>
          <w:szCs w:val="24"/>
        </w:rPr>
        <w:t xml:space="preserve"> a test case. </w:t>
      </w:r>
    </w:p>
    <w:p w:rsidR="00653517" w:rsidRPr="007D2D7C" w:rsidRDefault="00653517" w:rsidP="007D2D7C">
      <w:pPr>
        <w:spacing w:after="0" w:line="360" w:lineRule="auto"/>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The pilot scheme save Nigeria about 500 billion Naira in frivolous spending. The success of the pilot scheme motivated the government to fully implement the technology platform that will </w:t>
      </w:r>
      <w:proofErr w:type="gramStart"/>
      <w:r w:rsidRPr="007D2D7C">
        <w:rPr>
          <w:rFonts w:ascii="Times New Roman" w:hAnsi="Times New Roman" w:cs="Times New Roman"/>
          <w:sz w:val="24"/>
          <w:szCs w:val="24"/>
        </w:rPr>
        <w:t>helps</w:t>
      </w:r>
      <w:proofErr w:type="gramEnd"/>
      <w:r w:rsidRPr="007D2D7C">
        <w:rPr>
          <w:rFonts w:ascii="Times New Roman" w:hAnsi="Times New Roman" w:cs="Times New Roman"/>
          <w:sz w:val="24"/>
          <w:szCs w:val="24"/>
        </w:rPr>
        <w:t xml:space="preserve"> accommodate the TSA</w:t>
      </w:r>
      <w:r w:rsidR="007D2D7C">
        <w:rPr>
          <w:rFonts w:ascii="Times New Roman" w:hAnsi="Times New Roman" w:cs="Times New Roman"/>
          <w:sz w:val="24"/>
          <w:szCs w:val="24"/>
        </w:rPr>
        <w:t xml:space="preserve"> </w:t>
      </w:r>
      <w:r w:rsidRPr="007D2D7C">
        <w:rPr>
          <w:rFonts w:ascii="Times New Roman" w:hAnsi="Times New Roman" w:cs="Times New Roman"/>
          <w:sz w:val="24"/>
          <w:szCs w:val="24"/>
        </w:rPr>
        <w:t xml:space="preserve">scheme. The recent directives by president Mohammed </w:t>
      </w:r>
      <w:proofErr w:type="spellStart"/>
      <w:r w:rsidRPr="007D2D7C">
        <w:rPr>
          <w:rFonts w:ascii="Times New Roman" w:hAnsi="Times New Roman" w:cs="Times New Roman"/>
          <w:sz w:val="24"/>
          <w:szCs w:val="24"/>
        </w:rPr>
        <w:t>Buhari</w:t>
      </w:r>
      <w:proofErr w:type="spellEnd"/>
      <w:r w:rsidRPr="007D2D7C">
        <w:rPr>
          <w:rFonts w:ascii="Times New Roman" w:hAnsi="Times New Roman" w:cs="Times New Roman"/>
          <w:sz w:val="24"/>
          <w:szCs w:val="24"/>
        </w:rPr>
        <w:t xml:space="preserve"> that all government revenue should be remitted to a treasury single account is in consonance with this </w:t>
      </w:r>
      <w:proofErr w:type="spellStart"/>
      <w:r w:rsidRPr="007D2D7C">
        <w:rPr>
          <w:rFonts w:ascii="Times New Roman" w:hAnsi="Times New Roman" w:cs="Times New Roman"/>
          <w:sz w:val="24"/>
          <w:szCs w:val="24"/>
        </w:rPr>
        <w:t>programme</w:t>
      </w:r>
      <w:proofErr w:type="spellEnd"/>
      <w:r w:rsidRPr="007D2D7C">
        <w:rPr>
          <w:rFonts w:ascii="Times New Roman" w:hAnsi="Times New Roman" w:cs="Times New Roman"/>
          <w:sz w:val="24"/>
          <w:szCs w:val="24"/>
        </w:rPr>
        <w:t xml:space="preserve"> and in compliance with the 1999constitution (CBN, 2015). </w:t>
      </w:r>
      <w:proofErr w:type="gramStart"/>
      <w:r w:rsidRPr="007D2D7C">
        <w:rPr>
          <w:rFonts w:ascii="Times New Roman" w:hAnsi="Times New Roman" w:cs="Times New Roman"/>
          <w:sz w:val="24"/>
          <w:szCs w:val="24"/>
        </w:rPr>
        <w:t>Central bank of Nigeria.</w:t>
      </w:r>
      <w:proofErr w:type="gramEnd"/>
      <w:r w:rsidRPr="007D2D7C">
        <w:rPr>
          <w:rFonts w:ascii="Times New Roman" w:hAnsi="Times New Roman" w:cs="Times New Roman"/>
          <w:sz w:val="24"/>
          <w:szCs w:val="24"/>
        </w:rPr>
        <w:t xml:space="preserve"> </w:t>
      </w:r>
    </w:p>
    <w:p w:rsidR="00653517" w:rsidRPr="007D2D7C" w:rsidRDefault="00653517" w:rsidP="007D2D7C">
      <w:pPr>
        <w:spacing w:after="0" w:line="360" w:lineRule="auto"/>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The central bank has opened a consolidated revenue account to receive all government revenue and effect payment through this account. This is the treasury single account. </w:t>
      </w:r>
    </w:p>
    <w:p w:rsidR="00653517" w:rsidRPr="007D2D7C" w:rsidRDefault="00653517" w:rsidP="007D2D7C">
      <w:pPr>
        <w:spacing w:after="0" w:line="360" w:lineRule="auto"/>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All ministries, department and agencies are expected to remit their revenue collections to this account through the individual commercial banks who acts as collection agents. This means that the money deposit banks will continue to maintain revenue collection account for ministries, department and agencies but all monies collected by these banks will have to be remitted to the consolidated revenue accounts with the CBN (Central bank of Nigeria) at the end of each banking day. In other words, ministries, department and agencies accounts with </w:t>
      </w:r>
      <w:r w:rsidRPr="007D2D7C">
        <w:rPr>
          <w:rFonts w:ascii="Times New Roman" w:hAnsi="Times New Roman" w:cs="Times New Roman"/>
          <w:sz w:val="24"/>
          <w:szCs w:val="24"/>
        </w:rPr>
        <w:lastRenderedPageBreak/>
        <w:t xml:space="preserve">money deposit banks must be </w:t>
      </w:r>
      <w:proofErr w:type="spellStart"/>
      <w:r w:rsidRPr="007D2D7C">
        <w:rPr>
          <w:rFonts w:ascii="Times New Roman" w:hAnsi="Times New Roman" w:cs="Times New Roman"/>
          <w:sz w:val="24"/>
          <w:szCs w:val="24"/>
        </w:rPr>
        <w:t>zerorized</w:t>
      </w:r>
      <w:proofErr w:type="spellEnd"/>
      <w:r w:rsidRPr="007D2D7C">
        <w:rPr>
          <w:rFonts w:ascii="Times New Roman" w:hAnsi="Times New Roman" w:cs="Times New Roman"/>
          <w:sz w:val="24"/>
          <w:szCs w:val="24"/>
        </w:rPr>
        <w:t xml:space="preserve"> at the end of every banking day by a complete remittance to the treasury single account of all revenue collected. </w:t>
      </w:r>
    </w:p>
    <w:p w:rsidR="00653517" w:rsidRPr="007D2D7C" w:rsidRDefault="00653517" w:rsidP="007D2D7C">
      <w:pPr>
        <w:spacing w:after="0" w:line="360" w:lineRule="auto"/>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The implication is that banks will not have access to the float provided by the accounts they maintained for the ministries, department and agencies. Difference types of account could be maintained under a treasury single account arrangement and these may include the TSA main account, subsidiary or sub-account, transaction account and zero balance account. Other types of account that could operate include </w:t>
      </w:r>
      <w:proofErr w:type="spellStart"/>
      <w:r w:rsidRPr="007D2D7C">
        <w:rPr>
          <w:rFonts w:ascii="Times New Roman" w:hAnsi="Times New Roman" w:cs="Times New Roman"/>
          <w:sz w:val="24"/>
          <w:szCs w:val="24"/>
        </w:rPr>
        <w:t>imprest</w:t>
      </w:r>
      <w:proofErr w:type="spellEnd"/>
      <w:r w:rsidRPr="007D2D7C">
        <w:rPr>
          <w:rFonts w:ascii="Times New Roman" w:hAnsi="Times New Roman" w:cs="Times New Roman"/>
          <w:sz w:val="24"/>
          <w:szCs w:val="24"/>
        </w:rPr>
        <w:t xml:space="preserve"> accounts, transit account and correspondence accounts. These accounts are maintained for transaction purpose for funds flowing in and out of the treasury single account (</w:t>
      </w:r>
      <w:proofErr w:type="spellStart"/>
      <w:r w:rsidRPr="007D2D7C">
        <w:rPr>
          <w:rFonts w:ascii="Times New Roman" w:hAnsi="Times New Roman" w:cs="Times New Roman"/>
          <w:sz w:val="24"/>
          <w:szCs w:val="24"/>
        </w:rPr>
        <w:t>Adeolu</w:t>
      </w:r>
      <w:proofErr w:type="spellEnd"/>
      <w:r w:rsidRPr="007D2D7C">
        <w:rPr>
          <w:rFonts w:ascii="Times New Roman" w:hAnsi="Times New Roman" w:cs="Times New Roman"/>
          <w:sz w:val="24"/>
          <w:szCs w:val="24"/>
        </w:rPr>
        <w:t>, 2015).</w:t>
      </w:r>
    </w:p>
    <w:p w:rsidR="00653517" w:rsidRPr="007D2D7C" w:rsidRDefault="00653517" w:rsidP="007D2D7C">
      <w:pPr>
        <w:spacing w:after="0" w:line="360" w:lineRule="auto"/>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 From the foregoing, it is obvious that the primary benefit of a treasury single account is the mechanism it provides for proper monitoring of government receipt and expenditure. In the Nigeria case, it will </w:t>
      </w:r>
      <w:proofErr w:type="gramStart"/>
      <w:r w:rsidRPr="007D2D7C">
        <w:rPr>
          <w:rFonts w:ascii="Times New Roman" w:hAnsi="Times New Roman" w:cs="Times New Roman"/>
          <w:sz w:val="24"/>
          <w:szCs w:val="24"/>
        </w:rPr>
        <w:t>helps</w:t>
      </w:r>
      <w:proofErr w:type="gramEnd"/>
      <w:r w:rsidRPr="007D2D7C">
        <w:rPr>
          <w:rFonts w:ascii="Times New Roman" w:hAnsi="Times New Roman" w:cs="Times New Roman"/>
          <w:sz w:val="24"/>
          <w:szCs w:val="24"/>
        </w:rPr>
        <w:t xml:space="preserve"> to block most if not all the leakages that have been the bane of the growth of the economy. We have a situation where some ministries, department and agencies manage their finances like independent empire and remit limited revenue to government treasuries. </w:t>
      </w:r>
      <w:proofErr w:type="gramStart"/>
      <w:r w:rsidRPr="007D2D7C">
        <w:rPr>
          <w:rFonts w:ascii="Times New Roman" w:hAnsi="Times New Roman" w:cs="Times New Roman"/>
          <w:sz w:val="24"/>
          <w:szCs w:val="24"/>
        </w:rPr>
        <w:t>Under a properly run treasury single account, this not possible as agencies of government that are meant to spend in line with duly approved budget provision.</w:t>
      </w:r>
      <w:proofErr w:type="gramEnd"/>
      <w:r w:rsidRPr="007D2D7C">
        <w:rPr>
          <w:rFonts w:ascii="Times New Roman" w:hAnsi="Times New Roman" w:cs="Times New Roman"/>
          <w:sz w:val="24"/>
          <w:szCs w:val="24"/>
        </w:rPr>
        <w:t xml:space="preserve"> </w:t>
      </w:r>
    </w:p>
    <w:p w:rsidR="00653517" w:rsidRPr="007D2D7C" w:rsidRDefault="007D2D7C" w:rsidP="007D2D7C">
      <w:pPr>
        <w:spacing w:after="0" w:line="360" w:lineRule="auto"/>
        <w:ind w:firstLine="720"/>
        <w:jc w:val="both"/>
        <w:rPr>
          <w:rFonts w:ascii="Times New Roman" w:hAnsi="Times New Roman" w:cs="Times New Roman"/>
          <w:sz w:val="24"/>
          <w:szCs w:val="24"/>
        </w:rPr>
      </w:pPr>
      <w:r w:rsidRPr="007D2D7C">
        <w:rPr>
          <w:rFonts w:ascii="Times New Roman" w:hAnsi="Times New Roman" w:cs="Times New Roman"/>
          <w:sz w:val="24"/>
          <w:szCs w:val="24"/>
        </w:rPr>
        <w:t>This maintenance</w:t>
      </w:r>
      <w:r w:rsidR="00653517" w:rsidRPr="007D2D7C">
        <w:rPr>
          <w:rFonts w:ascii="Times New Roman" w:hAnsi="Times New Roman" w:cs="Times New Roman"/>
          <w:sz w:val="24"/>
          <w:szCs w:val="24"/>
        </w:rPr>
        <w:t xml:space="preserve"> of a single account for government will enhance the ministry of finance monitor fund flows as no agency of government is allowed to maintain any operational bank account outside the oversight of the ministry of finance. As a matter of fact, deposit money bank stand to </w:t>
      </w:r>
      <w:proofErr w:type="spellStart"/>
      <w:r w:rsidR="00653517" w:rsidRPr="007D2D7C">
        <w:rPr>
          <w:rFonts w:ascii="Times New Roman" w:hAnsi="Times New Roman" w:cs="Times New Roman"/>
          <w:sz w:val="24"/>
          <w:szCs w:val="24"/>
        </w:rPr>
        <w:t>loose</w:t>
      </w:r>
      <w:proofErr w:type="spellEnd"/>
      <w:r w:rsidR="00653517" w:rsidRPr="007D2D7C">
        <w:rPr>
          <w:rFonts w:ascii="Times New Roman" w:hAnsi="Times New Roman" w:cs="Times New Roman"/>
          <w:sz w:val="24"/>
          <w:szCs w:val="24"/>
        </w:rPr>
        <w:t xml:space="preserve"> immensely from the implementation of treasury single account. This is because of the fact that banking sectors funds constitute a large chunk of commercial banks deposit. Indeed, it is estimated that commercial banks hold about 2.2 trillion banking sector funds at the beginning of sector quarter of 2015. The impact of this amount of money leaving the system can be imagined when one considers that the fact that each time the monthly federal allocation is released, the banking system is usually </w:t>
      </w:r>
      <w:proofErr w:type="spellStart"/>
      <w:r w:rsidR="00653517" w:rsidRPr="007D2D7C">
        <w:rPr>
          <w:rFonts w:ascii="Times New Roman" w:hAnsi="Times New Roman" w:cs="Times New Roman"/>
          <w:sz w:val="24"/>
          <w:szCs w:val="24"/>
        </w:rPr>
        <w:t>awashed</w:t>
      </w:r>
      <w:proofErr w:type="spellEnd"/>
      <w:r w:rsidR="00653517" w:rsidRPr="007D2D7C">
        <w:rPr>
          <w:rFonts w:ascii="Times New Roman" w:hAnsi="Times New Roman" w:cs="Times New Roman"/>
          <w:sz w:val="24"/>
          <w:szCs w:val="24"/>
        </w:rPr>
        <w:t xml:space="preserve"> with liquidity and as soon as this banking sector funds dries up through withdrawal by the states, liquidity tightens again with interbank rate going up of major impact will be movement of funds of revenue generating </w:t>
      </w:r>
      <w:proofErr w:type="spellStart"/>
      <w:r w:rsidR="00653517" w:rsidRPr="007D2D7C">
        <w:rPr>
          <w:rFonts w:ascii="Times New Roman" w:hAnsi="Times New Roman" w:cs="Times New Roman"/>
          <w:sz w:val="24"/>
          <w:szCs w:val="24"/>
        </w:rPr>
        <w:t>parastatals</w:t>
      </w:r>
      <w:proofErr w:type="spellEnd"/>
      <w:r w:rsidR="00653517" w:rsidRPr="007D2D7C">
        <w:rPr>
          <w:rFonts w:ascii="Times New Roman" w:hAnsi="Times New Roman" w:cs="Times New Roman"/>
          <w:sz w:val="24"/>
          <w:szCs w:val="24"/>
        </w:rPr>
        <w:t xml:space="preserve"> such as the NNPC, out of commercial banks. </w:t>
      </w:r>
    </w:p>
    <w:p w:rsidR="00653517" w:rsidRPr="007D2D7C" w:rsidRDefault="00653517" w:rsidP="007D2D7C">
      <w:pPr>
        <w:spacing w:after="0" w:line="360" w:lineRule="auto"/>
        <w:jc w:val="both"/>
        <w:rPr>
          <w:rFonts w:ascii="Times New Roman" w:hAnsi="Times New Roman" w:cs="Times New Roman"/>
          <w:b/>
          <w:sz w:val="24"/>
          <w:szCs w:val="24"/>
        </w:rPr>
      </w:pPr>
      <w:r w:rsidRPr="007D2D7C">
        <w:rPr>
          <w:rFonts w:ascii="Times New Roman" w:hAnsi="Times New Roman" w:cs="Times New Roman"/>
          <w:b/>
          <w:sz w:val="24"/>
          <w:szCs w:val="24"/>
        </w:rPr>
        <w:t xml:space="preserve">1.2 </w:t>
      </w:r>
      <w:r w:rsidR="001167EE">
        <w:rPr>
          <w:rFonts w:ascii="Times New Roman" w:hAnsi="Times New Roman" w:cs="Times New Roman"/>
          <w:b/>
          <w:sz w:val="24"/>
          <w:szCs w:val="24"/>
        </w:rPr>
        <w:tab/>
      </w:r>
      <w:r w:rsidRPr="007D2D7C">
        <w:rPr>
          <w:rFonts w:ascii="Times New Roman" w:hAnsi="Times New Roman" w:cs="Times New Roman"/>
          <w:b/>
          <w:sz w:val="24"/>
          <w:szCs w:val="24"/>
        </w:rPr>
        <w:t>STATEMENT</w:t>
      </w:r>
      <w:r w:rsidR="001167EE">
        <w:rPr>
          <w:rFonts w:ascii="Times New Roman" w:hAnsi="Times New Roman" w:cs="Times New Roman"/>
          <w:b/>
          <w:sz w:val="24"/>
          <w:szCs w:val="24"/>
        </w:rPr>
        <w:t xml:space="preserve"> </w:t>
      </w:r>
      <w:r w:rsidRPr="007D2D7C">
        <w:rPr>
          <w:rFonts w:ascii="Times New Roman" w:hAnsi="Times New Roman" w:cs="Times New Roman"/>
          <w:b/>
          <w:sz w:val="24"/>
          <w:szCs w:val="24"/>
        </w:rPr>
        <w:t>OF</w:t>
      </w:r>
      <w:r w:rsidR="001167EE">
        <w:rPr>
          <w:rFonts w:ascii="Times New Roman" w:hAnsi="Times New Roman" w:cs="Times New Roman"/>
          <w:b/>
          <w:sz w:val="24"/>
          <w:szCs w:val="24"/>
        </w:rPr>
        <w:t xml:space="preserve"> </w:t>
      </w:r>
      <w:r w:rsidRPr="007D2D7C">
        <w:rPr>
          <w:rFonts w:ascii="Times New Roman" w:hAnsi="Times New Roman" w:cs="Times New Roman"/>
          <w:b/>
          <w:sz w:val="24"/>
          <w:szCs w:val="24"/>
        </w:rPr>
        <w:t>THE</w:t>
      </w:r>
      <w:r w:rsidR="001167EE">
        <w:rPr>
          <w:rFonts w:ascii="Times New Roman" w:hAnsi="Times New Roman" w:cs="Times New Roman"/>
          <w:b/>
          <w:sz w:val="24"/>
          <w:szCs w:val="24"/>
        </w:rPr>
        <w:t xml:space="preserve"> </w:t>
      </w:r>
      <w:r w:rsidRPr="007D2D7C">
        <w:rPr>
          <w:rFonts w:ascii="Times New Roman" w:hAnsi="Times New Roman" w:cs="Times New Roman"/>
          <w:b/>
          <w:sz w:val="24"/>
          <w:szCs w:val="24"/>
        </w:rPr>
        <w:t xml:space="preserve">PROBLEM </w:t>
      </w:r>
    </w:p>
    <w:p w:rsidR="00653517" w:rsidRPr="007D2D7C" w:rsidRDefault="00653517" w:rsidP="007D2D7C">
      <w:pPr>
        <w:spacing w:after="0" w:line="360" w:lineRule="auto"/>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As the federal government of Nigeria introduces treasury single account, banks will continue to device means of mobilizing fund from the private sectors. We see a return of the Era when women are employed by banks specifically for deposit mobilization and </w:t>
      </w:r>
      <w:proofErr w:type="spellStart"/>
      <w:r w:rsidRPr="007D2D7C">
        <w:rPr>
          <w:rFonts w:ascii="Times New Roman" w:hAnsi="Times New Roman" w:cs="Times New Roman"/>
          <w:sz w:val="24"/>
          <w:szCs w:val="24"/>
        </w:rPr>
        <w:t>tactitly</w:t>
      </w:r>
      <w:proofErr w:type="spellEnd"/>
      <w:r w:rsidRPr="007D2D7C">
        <w:rPr>
          <w:rFonts w:ascii="Times New Roman" w:hAnsi="Times New Roman" w:cs="Times New Roman"/>
          <w:sz w:val="24"/>
          <w:szCs w:val="24"/>
        </w:rPr>
        <w:t xml:space="preserve"> encouraged to use any means necessary to get funds. We see increase in deposit interest rates </w:t>
      </w:r>
      <w:r w:rsidRPr="007D2D7C">
        <w:rPr>
          <w:rFonts w:ascii="Times New Roman" w:hAnsi="Times New Roman" w:cs="Times New Roman"/>
          <w:sz w:val="24"/>
          <w:szCs w:val="24"/>
        </w:rPr>
        <w:lastRenderedPageBreak/>
        <w:t>as a major means of including customers and most importantly we see a drop in leading and the profitability of</w:t>
      </w:r>
      <w:r w:rsidR="007D2D7C">
        <w:rPr>
          <w:rFonts w:ascii="Times New Roman" w:hAnsi="Times New Roman" w:cs="Times New Roman"/>
          <w:sz w:val="24"/>
          <w:szCs w:val="24"/>
        </w:rPr>
        <w:t xml:space="preserve"> </w:t>
      </w:r>
      <w:r w:rsidRPr="007D2D7C">
        <w:rPr>
          <w:rFonts w:ascii="Times New Roman" w:hAnsi="Times New Roman" w:cs="Times New Roman"/>
          <w:sz w:val="24"/>
          <w:szCs w:val="24"/>
        </w:rPr>
        <w:t>banks, at</w:t>
      </w:r>
      <w:r w:rsidR="007D2D7C">
        <w:rPr>
          <w:rFonts w:ascii="Times New Roman" w:hAnsi="Times New Roman" w:cs="Times New Roman"/>
          <w:sz w:val="24"/>
          <w:szCs w:val="24"/>
        </w:rPr>
        <w:t xml:space="preserve"> </w:t>
      </w:r>
      <w:r w:rsidRPr="007D2D7C">
        <w:rPr>
          <w:rFonts w:ascii="Times New Roman" w:hAnsi="Times New Roman" w:cs="Times New Roman"/>
          <w:sz w:val="24"/>
          <w:szCs w:val="24"/>
        </w:rPr>
        <w:t xml:space="preserve">least, in the short to medium term </w:t>
      </w:r>
      <w:r w:rsidR="007D2D7C" w:rsidRPr="007D2D7C">
        <w:rPr>
          <w:rFonts w:ascii="Times New Roman" w:hAnsi="Times New Roman" w:cs="Times New Roman"/>
          <w:sz w:val="24"/>
          <w:szCs w:val="24"/>
        </w:rPr>
        <w:t>until</w:t>
      </w:r>
      <w:r w:rsidRPr="007D2D7C">
        <w:rPr>
          <w:rFonts w:ascii="Times New Roman" w:hAnsi="Times New Roman" w:cs="Times New Roman"/>
          <w:sz w:val="24"/>
          <w:szCs w:val="24"/>
        </w:rPr>
        <w:t xml:space="preserve"> they fully come to terms with the impact of the policy and begin to properly </w:t>
      </w:r>
      <w:proofErr w:type="gramStart"/>
      <w:r w:rsidRPr="007D2D7C">
        <w:rPr>
          <w:rFonts w:ascii="Times New Roman" w:hAnsi="Times New Roman" w:cs="Times New Roman"/>
          <w:sz w:val="24"/>
          <w:szCs w:val="24"/>
        </w:rPr>
        <w:t>positions</w:t>
      </w:r>
      <w:proofErr w:type="gramEnd"/>
      <w:r w:rsidRPr="007D2D7C">
        <w:rPr>
          <w:rFonts w:ascii="Times New Roman" w:hAnsi="Times New Roman" w:cs="Times New Roman"/>
          <w:sz w:val="24"/>
          <w:szCs w:val="24"/>
        </w:rPr>
        <w:t xml:space="preserve"> themselves for true banking </w:t>
      </w:r>
      <w:r w:rsidR="007D2D7C" w:rsidRPr="007D2D7C">
        <w:rPr>
          <w:rFonts w:ascii="Times New Roman" w:hAnsi="Times New Roman" w:cs="Times New Roman"/>
          <w:sz w:val="24"/>
          <w:szCs w:val="24"/>
        </w:rPr>
        <w:t>business</w:t>
      </w:r>
      <w:r w:rsidRPr="007D2D7C">
        <w:rPr>
          <w:rFonts w:ascii="Times New Roman" w:hAnsi="Times New Roman" w:cs="Times New Roman"/>
          <w:sz w:val="24"/>
          <w:szCs w:val="24"/>
        </w:rPr>
        <w:t xml:space="preserve">. Ultimately, we see the share price of these banks falling as investors attempt to price in policy impact. However, the </w:t>
      </w:r>
      <w:r w:rsidR="007D2D7C" w:rsidRPr="007D2D7C">
        <w:rPr>
          <w:rFonts w:ascii="Times New Roman" w:hAnsi="Times New Roman" w:cs="Times New Roman"/>
          <w:sz w:val="24"/>
          <w:szCs w:val="24"/>
        </w:rPr>
        <w:t>implementation</w:t>
      </w:r>
      <w:r w:rsidRPr="007D2D7C">
        <w:rPr>
          <w:rFonts w:ascii="Times New Roman" w:hAnsi="Times New Roman" w:cs="Times New Roman"/>
          <w:sz w:val="24"/>
          <w:szCs w:val="24"/>
        </w:rPr>
        <w:t xml:space="preserve"> of this </w:t>
      </w:r>
      <w:proofErr w:type="spellStart"/>
      <w:r w:rsidRPr="007D2D7C">
        <w:rPr>
          <w:rFonts w:ascii="Times New Roman" w:hAnsi="Times New Roman" w:cs="Times New Roman"/>
          <w:sz w:val="24"/>
          <w:szCs w:val="24"/>
        </w:rPr>
        <w:t>programme</w:t>
      </w:r>
      <w:proofErr w:type="spellEnd"/>
      <w:r w:rsidRPr="007D2D7C">
        <w:rPr>
          <w:rFonts w:ascii="Times New Roman" w:hAnsi="Times New Roman" w:cs="Times New Roman"/>
          <w:sz w:val="24"/>
          <w:szCs w:val="24"/>
        </w:rPr>
        <w:t xml:space="preserve"> is a critical step towards curbing corruption in public finance. This is a tool to combat corrupt pra</w:t>
      </w:r>
      <w:r w:rsidR="007D2D7C">
        <w:rPr>
          <w:rFonts w:ascii="Times New Roman" w:hAnsi="Times New Roman" w:cs="Times New Roman"/>
          <w:sz w:val="24"/>
          <w:szCs w:val="24"/>
        </w:rPr>
        <w:t>c</w:t>
      </w:r>
      <w:r w:rsidRPr="007D2D7C">
        <w:rPr>
          <w:rFonts w:ascii="Times New Roman" w:hAnsi="Times New Roman" w:cs="Times New Roman"/>
          <w:sz w:val="24"/>
          <w:szCs w:val="24"/>
        </w:rPr>
        <w:t xml:space="preserve">tices, eliminate </w:t>
      </w:r>
      <w:proofErr w:type="spellStart"/>
      <w:r w:rsidRPr="007D2D7C">
        <w:rPr>
          <w:rFonts w:ascii="Times New Roman" w:hAnsi="Times New Roman" w:cs="Times New Roman"/>
          <w:sz w:val="24"/>
          <w:szCs w:val="24"/>
        </w:rPr>
        <w:t>indiscline</w:t>
      </w:r>
      <w:proofErr w:type="spellEnd"/>
      <w:r w:rsidRPr="007D2D7C">
        <w:rPr>
          <w:rFonts w:ascii="Times New Roman" w:hAnsi="Times New Roman" w:cs="Times New Roman"/>
          <w:sz w:val="24"/>
          <w:szCs w:val="24"/>
        </w:rPr>
        <w:t xml:space="preserve"> in public finance and ensure adequate fund flow that will be channeled to critical sectors.</w:t>
      </w:r>
    </w:p>
    <w:p w:rsidR="00653517" w:rsidRPr="007D2D7C" w:rsidRDefault="00653517" w:rsidP="007D2D7C">
      <w:pPr>
        <w:spacing w:after="0" w:line="360" w:lineRule="auto"/>
        <w:jc w:val="both"/>
        <w:rPr>
          <w:rFonts w:ascii="Times New Roman" w:hAnsi="Times New Roman" w:cs="Times New Roman"/>
          <w:b/>
          <w:sz w:val="24"/>
          <w:szCs w:val="24"/>
        </w:rPr>
      </w:pPr>
      <w:r w:rsidRPr="007D2D7C">
        <w:rPr>
          <w:rFonts w:ascii="Times New Roman" w:hAnsi="Times New Roman" w:cs="Times New Roman"/>
          <w:b/>
          <w:sz w:val="24"/>
          <w:szCs w:val="24"/>
        </w:rPr>
        <w:t xml:space="preserve"> 1.3 </w:t>
      </w:r>
      <w:r w:rsidRPr="007D2D7C">
        <w:rPr>
          <w:rFonts w:ascii="Times New Roman" w:hAnsi="Times New Roman" w:cs="Times New Roman"/>
          <w:b/>
          <w:sz w:val="24"/>
          <w:szCs w:val="24"/>
        </w:rPr>
        <w:tab/>
        <w:t xml:space="preserve">RESEARCH QUESTIONS </w:t>
      </w:r>
    </w:p>
    <w:p w:rsidR="001167EE" w:rsidRDefault="00653517" w:rsidP="001167EE">
      <w:pPr>
        <w:pStyle w:val="ListParagraph"/>
        <w:numPr>
          <w:ilvl w:val="0"/>
          <w:numId w:val="9"/>
        </w:numPr>
        <w:spacing w:after="0" w:line="360" w:lineRule="auto"/>
        <w:jc w:val="both"/>
        <w:rPr>
          <w:rFonts w:ascii="Times New Roman" w:hAnsi="Times New Roman" w:cs="Times New Roman"/>
          <w:sz w:val="24"/>
          <w:szCs w:val="24"/>
        </w:rPr>
      </w:pPr>
      <w:r w:rsidRPr="001167EE">
        <w:rPr>
          <w:rFonts w:ascii="Times New Roman" w:hAnsi="Times New Roman" w:cs="Times New Roman"/>
          <w:sz w:val="24"/>
          <w:szCs w:val="24"/>
        </w:rPr>
        <w:t>Is there any significant relationship between treasury single account and the Nigerian banking sector?</w:t>
      </w:r>
    </w:p>
    <w:p w:rsidR="001167EE" w:rsidRDefault="00653517" w:rsidP="001167EE">
      <w:pPr>
        <w:pStyle w:val="ListParagraph"/>
        <w:numPr>
          <w:ilvl w:val="0"/>
          <w:numId w:val="9"/>
        </w:numPr>
        <w:spacing w:after="0" w:line="360" w:lineRule="auto"/>
        <w:jc w:val="both"/>
        <w:rPr>
          <w:rFonts w:ascii="Times New Roman" w:hAnsi="Times New Roman" w:cs="Times New Roman"/>
          <w:sz w:val="24"/>
          <w:szCs w:val="24"/>
        </w:rPr>
      </w:pPr>
      <w:r w:rsidRPr="001167EE">
        <w:rPr>
          <w:rFonts w:ascii="Times New Roman" w:hAnsi="Times New Roman" w:cs="Times New Roman"/>
          <w:sz w:val="24"/>
          <w:szCs w:val="24"/>
        </w:rPr>
        <w:t>What is the significant relationship between treasury account and Nigeria economic development?</w:t>
      </w:r>
    </w:p>
    <w:p w:rsidR="00653517" w:rsidRPr="001167EE" w:rsidRDefault="00653517" w:rsidP="001167EE">
      <w:pPr>
        <w:pStyle w:val="ListParagraph"/>
        <w:numPr>
          <w:ilvl w:val="0"/>
          <w:numId w:val="9"/>
        </w:numPr>
        <w:spacing w:after="0" w:line="360" w:lineRule="auto"/>
        <w:jc w:val="both"/>
        <w:rPr>
          <w:rFonts w:ascii="Times New Roman" w:hAnsi="Times New Roman" w:cs="Times New Roman"/>
          <w:sz w:val="24"/>
          <w:szCs w:val="24"/>
        </w:rPr>
      </w:pPr>
      <w:r w:rsidRPr="001167EE">
        <w:rPr>
          <w:rFonts w:ascii="Times New Roman" w:hAnsi="Times New Roman" w:cs="Times New Roman"/>
          <w:sz w:val="24"/>
          <w:szCs w:val="24"/>
        </w:rPr>
        <w:t>Does the single entry account have effect on the economic dev</w:t>
      </w:r>
      <w:r w:rsidR="007D2D7C" w:rsidRPr="001167EE">
        <w:rPr>
          <w:rFonts w:ascii="Times New Roman" w:hAnsi="Times New Roman" w:cs="Times New Roman"/>
          <w:sz w:val="24"/>
          <w:szCs w:val="24"/>
        </w:rPr>
        <w:t xml:space="preserve">elopment of </w:t>
      </w:r>
      <w:r w:rsidRPr="001167EE">
        <w:rPr>
          <w:rFonts w:ascii="Times New Roman" w:hAnsi="Times New Roman" w:cs="Times New Roman"/>
          <w:sz w:val="24"/>
          <w:szCs w:val="24"/>
        </w:rPr>
        <w:t xml:space="preserve">Nigeria? </w:t>
      </w:r>
    </w:p>
    <w:p w:rsidR="00653517" w:rsidRPr="007D2D7C" w:rsidRDefault="00653517" w:rsidP="007D2D7C">
      <w:pPr>
        <w:spacing w:after="0" w:line="360" w:lineRule="auto"/>
        <w:jc w:val="both"/>
        <w:rPr>
          <w:rFonts w:ascii="Times New Roman" w:hAnsi="Times New Roman" w:cs="Times New Roman"/>
          <w:b/>
          <w:sz w:val="24"/>
          <w:szCs w:val="24"/>
        </w:rPr>
      </w:pPr>
      <w:r w:rsidRPr="007D2D7C">
        <w:rPr>
          <w:rFonts w:ascii="Times New Roman" w:hAnsi="Times New Roman" w:cs="Times New Roman"/>
          <w:b/>
          <w:sz w:val="24"/>
          <w:szCs w:val="24"/>
        </w:rPr>
        <w:t xml:space="preserve">1.4 </w:t>
      </w:r>
      <w:r w:rsidRPr="007D2D7C">
        <w:rPr>
          <w:rFonts w:ascii="Times New Roman" w:hAnsi="Times New Roman" w:cs="Times New Roman"/>
          <w:b/>
          <w:sz w:val="24"/>
          <w:szCs w:val="24"/>
        </w:rPr>
        <w:tab/>
        <w:t xml:space="preserve">OBJECTIVES OF THE STUDY </w:t>
      </w:r>
    </w:p>
    <w:p w:rsidR="001167EE" w:rsidRDefault="00653517" w:rsidP="001167EE">
      <w:pPr>
        <w:pStyle w:val="ListParagraph"/>
        <w:numPr>
          <w:ilvl w:val="0"/>
          <w:numId w:val="10"/>
        </w:numPr>
        <w:spacing w:after="0" w:line="360" w:lineRule="auto"/>
        <w:jc w:val="both"/>
        <w:rPr>
          <w:rFonts w:ascii="Times New Roman" w:hAnsi="Times New Roman" w:cs="Times New Roman"/>
          <w:sz w:val="24"/>
          <w:szCs w:val="24"/>
        </w:rPr>
      </w:pPr>
      <w:r w:rsidRPr="001167EE">
        <w:rPr>
          <w:rFonts w:ascii="Times New Roman" w:hAnsi="Times New Roman" w:cs="Times New Roman"/>
          <w:sz w:val="24"/>
          <w:szCs w:val="24"/>
        </w:rPr>
        <w:t>To examine the significant relationship between treasury single account</w:t>
      </w:r>
      <w:r w:rsidR="001167EE">
        <w:rPr>
          <w:rFonts w:ascii="Times New Roman" w:hAnsi="Times New Roman" w:cs="Times New Roman"/>
          <w:sz w:val="24"/>
          <w:szCs w:val="24"/>
        </w:rPr>
        <w:t xml:space="preserve"> and the Nigeria banking sector</w:t>
      </w:r>
    </w:p>
    <w:p w:rsidR="001167EE" w:rsidRDefault="00653517" w:rsidP="001167EE">
      <w:pPr>
        <w:pStyle w:val="ListParagraph"/>
        <w:numPr>
          <w:ilvl w:val="0"/>
          <w:numId w:val="10"/>
        </w:numPr>
        <w:spacing w:after="0" w:line="360" w:lineRule="auto"/>
        <w:jc w:val="both"/>
        <w:rPr>
          <w:rFonts w:ascii="Times New Roman" w:hAnsi="Times New Roman" w:cs="Times New Roman"/>
          <w:sz w:val="24"/>
          <w:szCs w:val="24"/>
        </w:rPr>
      </w:pPr>
      <w:r w:rsidRPr="001167EE">
        <w:rPr>
          <w:rFonts w:ascii="Times New Roman" w:hAnsi="Times New Roman" w:cs="Times New Roman"/>
          <w:sz w:val="24"/>
          <w:szCs w:val="24"/>
        </w:rPr>
        <w:t>To examine the significant relationship between treasury account and Nigeria economic development.</w:t>
      </w:r>
    </w:p>
    <w:p w:rsidR="00653517" w:rsidRPr="001167EE" w:rsidRDefault="00653517" w:rsidP="001167EE">
      <w:pPr>
        <w:pStyle w:val="ListParagraph"/>
        <w:numPr>
          <w:ilvl w:val="0"/>
          <w:numId w:val="10"/>
        </w:numPr>
        <w:spacing w:after="0" w:line="360" w:lineRule="auto"/>
        <w:jc w:val="both"/>
        <w:rPr>
          <w:rFonts w:ascii="Times New Roman" w:hAnsi="Times New Roman" w:cs="Times New Roman"/>
          <w:sz w:val="24"/>
          <w:szCs w:val="24"/>
        </w:rPr>
      </w:pPr>
      <w:r w:rsidRPr="001167EE">
        <w:rPr>
          <w:rFonts w:ascii="Times New Roman" w:hAnsi="Times New Roman" w:cs="Times New Roman"/>
          <w:sz w:val="24"/>
          <w:szCs w:val="24"/>
        </w:rPr>
        <w:t xml:space="preserve">To examine the effect of single entry account on the economic development of Nigeria </w:t>
      </w:r>
    </w:p>
    <w:p w:rsidR="00653517" w:rsidRPr="007D2D7C" w:rsidRDefault="00653517" w:rsidP="007D2D7C">
      <w:pPr>
        <w:spacing w:after="0" w:line="360" w:lineRule="auto"/>
        <w:jc w:val="both"/>
        <w:rPr>
          <w:rFonts w:ascii="Times New Roman" w:hAnsi="Times New Roman" w:cs="Times New Roman"/>
          <w:b/>
          <w:sz w:val="24"/>
          <w:szCs w:val="24"/>
        </w:rPr>
      </w:pPr>
      <w:r w:rsidRPr="007D2D7C">
        <w:rPr>
          <w:rFonts w:ascii="Times New Roman" w:hAnsi="Times New Roman" w:cs="Times New Roman"/>
          <w:b/>
          <w:sz w:val="24"/>
          <w:szCs w:val="24"/>
        </w:rPr>
        <w:t>1.5</w:t>
      </w:r>
      <w:r w:rsidRPr="007D2D7C">
        <w:rPr>
          <w:rFonts w:ascii="Times New Roman" w:hAnsi="Times New Roman" w:cs="Times New Roman"/>
          <w:b/>
          <w:sz w:val="24"/>
          <w:szCs w:val="24"/>
        </w:rPr>
        <w:tab/>
        <w:t>RESEARCH HYPOTHESES</w:t>
      </w:r>
    </w:p>
    <w:p w:rsidR="00653517" w:rsidRPr="007D2D7C" w:rsidRDefault="00653517" w:rsidP="004E77DC">
      <w:pPr>
        <w:spacing w:after="0" w:line="360" w:lineRule="auto"/>
        <w:ind w:left="720"/>
        <w:jc w:val="both"/>
        <w:rPr>
          <w:rFonts w:ascii="Times New Roman" w:hAnsi="Times New Roman" w:cs="Times New Roman"/>
          <w:sz w:val="24"/>
          <w:szCs w:val="24"/>
        </w:rPr>
      </w:pPr>
      <w:r w:rsidRPr="007D2D7C">
        <w:rPr>
          <w:rFonts w:ascii="Times New Roman" w:hAnsi="Times New Roman" w:cs="Times New Roman"/>
          <w:sz w:val="24"/>
          <w:szCs w:val="24"/>
        </w:rPr>
        <w:t xml:space="preserve">Ho: </w:t>
      </w:r>
      <w:r w:rsidRPr="007D2D7C">
        <w:rPr>
          <w:rFonts w:ascii="Times New Roman" w:hAnsi="Times New Roman" w:cs="Times New Roman"/>
          <w:sz w:val="24"/>
          <w:szCs w:val="24"/>
        </w:rPr>
        <w:tab/>
        <w:t>There is no significant relationship betw</w:t>
      </w:r>
      <w:r w:rsidR="004E77DC">
        <w:rPr>
          <w:rFonts w:ascii="Times New Roman" w:hAnsi="Times New Roman" w:cs="Times New Roman"/>
          <w:sz w:val="24"/>
          <w:szCs w:val="24"/>
        </w:rPr>
        <w:t xml:space="preserve">een TSA and the Nigeria banking </w:t>
      </w:r>
      <w:r w:rsidRPr="007D2D7C">
        <w:rPr>
          <w:rFonts w:ascii="Times New Roman" w:hAnsi="Times New Roman" w:cs="Times New Roman"/>
          <w:sz w:val="24"/>
          <w:szCs w:val="24"/>
        </w:rPr>
        <w:t xml:space="preserve">sector. </w:t>
      </w:r>
    </w:p>
    <w:p w:rsidR="00653517" w:rsidRPr="007D2D7C" w:rsidRDefault="001167EE" w:rsidP="004E77D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H1</w:t>
      </w:r>
      <w:r w:rsidR="00653517" w:rsidRPr="007D2D7C">
        <w:rPr>
          <w:rFonts w:ascii="Times New Roman" w:hAnsi="Times New Roman" w:cs="Times New Roman"/>
          <w:sz w:val="24"/>
          <w:szCs w:val="24"/>
        </w:rPr>
        <w:t xml:space="preserve">: </w:t>
      </w:r>
      <w:r w:rsidR="00653517" w:rsidRPr="007D2D7C">
        <w:rPr>
          <w:rFonts w:ascii="Times New Roman" w:hAnsi="Times New Roman" w:cs="Times New Roman"/>
          <w:sz w:val="24"/>
          <w:szCs w:val="24"/>
        </w:rPr>
        <w:tab/>
        <w:t>There is no significant relationship between treasury single account and economic development</w:t>
      </w:r>
    </w:p>
    <w:p w:rsidR="00653517" w:rsidRPr="007D2D7C" w:rsidRDefault="001167EE" w:rsidP="004E77D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H2</w:t>
      </w:r>
      <w:r w:rsidR="00653517" w:rsidRPr="007D2D7C">
        <w:rPr>
          <w:rFonts w:ascii="Times New Roman" w:hAnsi="Times New Roman" w:cs="Times New Roman"/>
          <w:sz w:val="24"/>
          <w:szCs w:val="24"/>
        </w:rPr>
        <w:t xml:space="preserve">: </w:t>
      </w:r>
      <w:r w:rsidR="00653517" w:rsidRPr="007D2D7C">
        <w:rPr>
          <w:rFonts w:ascii="Times New Roman" w:hAnsi="Times New Roman" w:cs="Times New Roman"/>
          <w:sz w:val="24"/>
          <w:szCs w:val="24"/>
        </w:rPr>
        <w:tab/>
        <w:t>Treasury single account does not have effect on the economic development in Nigeria.</w:t>
      </w:r>
    </w:p>
    <w:p w:rsidR="007D2D7C" w:rsidRDefault="007D2D7C" w:rsidP="007D2D7C">
      <w:pPr>
        <w:spacing w:after="0" w:line="360" w:lineRule="auto"/>
        <w:jc w:val="both"/>
        <w:rPr>
          <w:rFonts w:ascii="Times New Roman" w:hAnsi="Times New Roman" w:cs="Times New Roman"/>
          <w:b/>
          <w:sz w:val="24"/>
          <w:szCs w:val="24"/>
        </w:rPr>
      </w:pPr>
    </w:p>
    <w:p w:rsidR="00653517" w:rsidRPr="007D2D7C" w:rsidRDefault="00653517" w:rsidP="007D2D7C">
      <w:pPr>
        <w:spacing w:after="0" w:line="360" w:lineRule="auto"/>
        <w:jc w:val="both"/>
        <w:rPr>
          <w:rFonts w:ascii="Times New Roman" w:hAnsi="Times New Roman" w:cs="Times New Roman"/>
          <w:b/>
          <w:sz w:val="24"/>
          <w:szCs w:val="24"/>
        </w:rPr>
      </w:pPr>
      <w:r w:rsidRPr="007D2D7C">
        <w:rPr>
          <w:rFonts w:ascii="Times New Roman" w:hAnsi="Times New Roman" w:cs="Times New Roman"/>
          <w:b/>
          <w:sz w:val="24"/>
          <w:szCs w:val="24"/>
        </w:rPr>
        <w:t xml:space="preserve">1.6 </w:t>
      </w:r>
      <w:r w:rsidR="004E77DC">
        <w:rPr>
          <w:rFonts w:ascii="Times New Roman" w:hAnsi="Times New Roman" w:cs="Times New Roman"/>
          <w:b/>
          <w:sz w:val="24"/>
          <w:szCs w:val="24"/>
        </w:rPr>
        <w:tab/>
      </w:r>
      <w:r w:rsidRPr="007D2D7C">
        <w:rPr>
          <w:rFonts w:ascii="Times New Roman" w:hAnsi="Times New Roman" w:cs="Times New Roman"/>
          <w:b/>
          <w:sz w:val="24"/>
          <w:szCs w:val="24"/>
        </w:rPr>
        <w:t xml:space="preserve">SIGNIFICANCE OF THE STUDY </w:t>
      </w:r>
    </w:p>
    <w:p w:rsidR="00653517" w:rsidRPr="007D2D7C" w:rsidRDefault="00653517" w:rsidP="007D2D7C">
      <w:pPr>
        <w:spacing w:after="0" w:line="360" w:lineRule="auto"/>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The following are the significant of the study: </w:t>
      </w:r>
    </w:p>
    <w:p w:rsidR="00653517" w:rsidRPr="007D2D7C" w:rsidRDefault="00653517" w:rsidP="007D2D7C">
      <w:pPr>
        <w:spacing w:after="0" w:line="360" w:lineRule="auto"/>
        <w:ind w:left="1440" w:hanging="720"/>
        <w:jc w:val="both"/>
        <w:rPr>
          <w:rFonts w:ascii="Times New Roman" w:hAnsi="Times New Roman" w:cs="Times New Roman"/>
          <w:sz w:val="24"/>
          <w:szCs w:val="24"/>
        </w:rPr>
      </w:pPr>
      <w:r w:rsidRPr="007D2D7C">
        <w:rPr>
          <w:rFonts w:ascii="Times New Roman" w:hAnsi="Times New Roman" w:cs="Times New Roman"/>
          <w:sz w:val="24"/>
          <w:szCs w:val="24"/>
        </w:rPr>
        <w:t xml:space="preserve">1. </w:t>
      </w:r>
      <w:r w:rsidRPr="007D2D7C">
        <w:rPr>
          <w:rFonts w:ascii="Times New Roman" w:hAnsi="Times New Roman" w:cs="Times New Roman"/>
          <w:sz w:val="24"/>
          <w:szCs w:val="24"/>
        </w:rPr>
        <w:tab/>
        <w:t xml:space="preserve">The results from this study will educate the general public on the benefit of treasury single account to the economy of the country. It will also educate on </w:t>
      </w:r>
      <w:r w:rsidRPr="007D2D7C">
        <w:rPr>
          <w:rFonts w:ascii="Times New Roman" w:hAnsi="Times New Roman" w:cs="Times New Roman"/>
          <w:sz w:val="24"/>
          <w:szCs w:val="24"/>
        </w:rPr>
        <w:lastRenderedPageBreak/>
        <w:t xml:space="preserve">its temporary effect on the banking industry as huge, sum of money will be leaving the sector suddenly. </w:t>
      </w:r>
    </w:p>
    <w:p w:rsidR="00653517" w:rsidRPr="007D2D7C" w:rsidRDefault="00653517" w:rsidP="007D2D7C">
      <w:pPr>
        <w:spacing w:after="0" w:line="360" w:lineRule="auto"/>
        <w:ind w:left="1440" w:hanging="720"/>
        <w:jc w:val="both"/>
        <w:rPr>
          <w:rFonts w:ascii="Times New Roman" w:hAnsi="Times New Roman" w:cs="Times New Roman"/>
          <w:sz w:val="24"/>
          <w:szCs w:val="24"/>
        </w:rPr>
      </w:pPr>
      <w:r w:rsidRPr="007D2D7C">
        <w:rPr>
          <w:rFonts w:ascii="Times New Roman" w:hAnsi="Times New Roman" w:cs="Times New Roman"/>
          <w:sz w:val="24"/>
          <w:szCs w:val="24"/>
        </w:rPr>
        <w:t xml:space="preserve">2. </w:t>
      </w:r>
      <w:r w:rsidRPr="007D2D7C">
        <w:rPr>
          <w:rFonts w:ascii="Times New Roman" w:hAnsi="Times New Roman" w:cs="Times New Roman"/>
          <w:sz w:val="24"/>
          <w:szCs w:val="24"/>
        </w:rPr>
        <w:tab/>
        <w:t xml:space="preserve">This research will also serve as a resource base to other scholars and researchers interested in carrying out further research in this field </w:t>
      </w:r>
      <w:proofErr w:type="gramStart"/>
      <w:r w:rsidRPr="007D2D7C">
        <w:rPr>
          <w:rFonts w:ascii="Times New Roman" w:hAnsi="Times New Roman" w:cs="Times New Roman"/>
          <w:sz w:val="24"/>
          <w:szCs w:val="24"/>
        </w:rPr>
        <w:t>subsequently,</w:t>
      </w:r>
      <w:proofErr w:type="gramEnd"/>
      <w:r w:rsidRPr="007D2D7C">
        <w:rPr>
          <w:rFonts w:ascii="Times New Roman" w:hAnsi="Times New Roman" w:cs="Times New Roman"/>
          <w:sz w:val="24"/>
          <w:szCs w:val="24"/>
        </w:rPr>
        <w:t xml:space="preserve"> it applied will go to an extent to provide new explanation to the topic. </w:t>
      </w:r>
    </w:p>
    <w:p w:rsidR="00653517" w:rsidRPr="007D2D7C" w:rsidRDefault="00653517" w:rsidP="007D2D7C">
      <w:pPr>
        <w:spacing w:after="0" w:line="360" w:lineRule="auto"/>
        <w:jc w:val="both"/>
        <w:rPr>
          <w:rFonts w:ascii="Times New Roman" w:hAnsi="Times New Roman" w:cs="Times New Roman"/>
          <w:b/>
          <w:sz w:val="24"/>
          <w:szCs w:val="24"/>
        </w:rPr>
      </w:pPr>
      <w:r w:rsidRPr="007D2D7C">
        <w:rPr>
          <w:rFonts w:ascii="Times New Roman" w:hAnsi="Times New Roman" w:cs="Times New Roman"/>
          <w:b/>
          <w:sz w:val="24"/>
          <w:szCs w:val="24"/>
        </w:rPr>
        <w:t xml:space="preserve">1.7 </w:t>
      </w:r>
      <w:r w:rsidR="007D2D7C">
        <w:rPr>
          <w:rFonts w:ascii="Times New Roman" w:hAnsi="Times New Roman" w:cs="Times New Roman"/>
          <w:b/>
          <w:sz w:val="24"/>
          <w:szCs w:val="24"/>
        </w:rPr>
        <w:tab/>
      </w:r>
      <w:r w:rsidRPr="007D2D7C">
        <w:rPr>
          <w:rFonts w:ascii="Times New Roman" w:hAnsi="Times New Roman" w:cs="Times New Roman"/>
          <w:b/>
          <w:sz w:val="24"/>
          <w:szCs w:val="24"/>
        </w:rPr>
        <w:t>SCOPE OF THE STUDY</w:t>
      </w:r>
    </w:p>
    <w:p w:rsidR="00653517" w:rsidRPr="007D2D7C" w:rsidRDefault="00653517" w:rsidP="007D2D7C">
      <w:pPr>
        <w:spacing w:after="0" w:line="360" w:lineRule="auto"/>
        <w:ind w:left="1440" w:hanging="660"/>
        <w:jc w:val="both"/>
        <w:rPr>
          <w:rFonts w:ascii="Times New Roman" w:hAnsi="Times New Roman" w:cs="Times New Roman"/>
          <w:sz w:val="24"/>
          <w:szCs w:val="24"/>
        </w:rPr>
      </w:pPr>
      <w:r w:rsidRPr="007D2D7C">
        <w:rPr>
          <w:rFonts w:ascii="Times New Roman" w:hAnsi="Times New Roman" w:cs="Times New Roman"/>
          <w:sz w:val="24"/>
          <w:szCs w:val="24"/>
        </w:rPr>
        <w:t>1.</w:t>
      </w:r>
      <w:r w:rsidRPr="007D2D7C">
        <w:rPr>
          <w:rFonts w:ascii="Times New Roman" w:hAnsi="Times New Roman" w:cs="Times New Roman"/>
          <w:sz w:val="24"/>
          <w:szCs w:val="24"/>
        </w:rPr>
        <w:tab/>
        <w:t xml:space="preserve"> FINANCIAL CONSTRAINT: - insufficient fund tends to </w:t>
      </w:r>
      <w:proofErr w:type="gramStart"/>
      <w:r w:rsidRPr="007D2D7C">
        <w:rPr>
          <w:rFonts w:ascii="Times New Roman" w:hAnsi="Times New Roman" w:cs="Times New Roman"/>
          <w:sz w:val="24"/>
          <w:szCs w:val="24"/>
        </w:rPr>
        <w:t>impedes</w:t>
      </w:r>
      <w:proofErr w:type="gramEnd"/>
      <w:r w:rsidRPr="007D2D7C">
        <w:rPr>
          <w:rFonts w:ascii="Times New Roman" w:hAnsi="Times New Roman" w:cs="Times New Roman"/>
          <w:sz w:val="24"/>
          <w:szCs w:val="24"/>
        </w:rPr>
        <w:t xml:space="preserve"> the efficiency of the research in sourcing for the relevant materials, literature or information and in the process of data collection (internet, questionnaire and interview).</w:t>
      </w:r>
    </w:p>
    <w:p w:rsidR="00653517" w:rsidRPr="007D2D7C" w:rsidRDefault="00653517" w:rsidP="007D2D7C">
      <w:pPr>
        <w:spacing w:after="0" w:line="360" w:lineRule="auto"/>
        <w:ind w:left="1440" w:hanging="720"/>
        <w:jc w:val="both"/>
        <w:rPr>
          <w:rFonts w:ascii="Times New Roman" w:hAnsi="Times New Roman" w:cs="Times New Roman"/>
          <w:sz w:val="24"/>
          <w:szCs w:val="24"/>
        </w:rPr>
      </w:pPr>
      <w:r w:rsidRPr="007D2D7C">
        <w:rPr>
          <w:rFonts w:ascii="Times New Roman" w:hAnsi="Times New Roman" w:cs="Times New Roman"/>
          <w:sz w:val="24"/>
          <w:szCs w:val="24"/>
        </w:rPr>
        <w:t xml:space="preserve">2. </w:t>
      </w:r>
      <w:r w:rsidRPr="007D2D7C">
        <w:rPr>
          <w:rFonts w:ascii="Times New Roman" w:hAnsi="Times New Roman" w:cs="Times New Roman"/>
          <w:sz w:val="24"/>
          <w:szCs w:val="24"/>
        </w:rPr>
        <w:tab/>
        <w:t>TIME CONSTRAINT: - the researcher will simultaneously engage in this study will other academic work. This consequently will cut down on the time devoted for the research work.</w:t>
      </w:r>
    </w:p>
    <w:p w:rsidR="00653517" w:rsidRPr="007D2D7C" w:rsidRDefault="00653517" w:rsidP="007D2D7C">
      <w:pPr>
        <w:spacing w:after="0" w:line="360" w:lineRule="auto"/>
        <w:jc w:val="both"/>
        <w:rPr>
          <w:rFonts w:ascii="Times New Roman" w:hAnsi="Times New Roman" w:cs="Times New Roman"/>
          <w:sz w:val="24"/>
          <w:szCs w:val="24"/>
        </w:rPr>
      </w:pPr>
    </w:p>
    <w:p w:rsidR="00653517" w:rsidRPr="007D2D7C" w:rsidRDefault="00653517" w:rsidP="007D2D7C">
      <w:pPr>
        <w:spacing w:after="0" w:line="360" w:lineRule="auto"/>
        <w:jc w:val="both"/>
        <w:rPr>
          <w:rFonts w:ascii="Times New Roman" w:hAnsi="Times New Roman" w:cs="Times New Roman"/>
          <w:b/>
          <w:sz w:val="24"/>
          <w:szCs w:val="24"/>
        </w:rPr>
      </w:pPr>
      <w:r w:rsidRPr="007D2D7C">
        <w:rPr>
          <w:rFonts w:ascii="Times New Roman" w:hAnsi="Times New Roman" w:cs="Times New Roman"/>
          <w:b/>
          <w:sz w:val="24"/>
          <w:szCs w:val="24"/>
        </w:rPr>
        <w:t xml:space="preserve"> 1.8 </w:t>
      </w:r>
      <w:r w:rsidRPr="007D2D7C">
        <w:rPr>
          <w:rFonts w:ascii="Times New Roman" w:hAnsi="Times New Roman" w:cs="Times New Roman"/>
          <w:b/>
          <w:sz w:val="24"/>
          <w:szCs w:val="24"/>
        </w:rPr>
        <w:tab/>
        <w:t xml:space="preserve">LIMITATION OF THE STUDY </w:t>
      </w:r>
    </w:p>
    <w:p w:rsidR="00653517" w:rsidRPr="007D2D7C" w:rsidRDefault="00653517" w:rsidP="007D2D7C">
      <w:pPr>
        <w:spacing w:after="0" w:line="360" w:lineRule="auto"/>
        <w:ind w:left="720"/>
        <w:jc w:val="both"/>
        <w:rPr>
          <w:rFonts w:ascii="Times New Roman" w:hAnsi="Times New Roman" w:cs="Times New Roman"/>
          <w:sz w:val="24"/>
          <w:szCs w:val="24"/>
        </w:rPr>
      </w:pPr>
      <w:r w:rsidRPr="007D2D7C">
        <w:rPr>
          <w:rFonts w:ascii="Times New Roman" w:hAnsi="Times New Roman" w:cs="Times New Roman"/>
          <w:sz w:val="24"/>
          <w:szCs w:val="24"/>
        </w:rPr>
        <w:t>This research work is divided into five main chapters and each chapter has the following content.</w:t>
      </w:r>
    </w:p>
    <w:p w:rsidR="00653517" w:rsidRPr="007D2D7C" w:rsidRDefault="00653517" w:rsidP="007D2D7C">
      <w:pPr>
        <w:spacing w:after="0" w:line="360" w:lineRule="auto"/>
        <w:ind w:left="720" w:firstLine="60"/>
        <w:jc w:val="both"/>
        <w:rPr>
          <w:rFonts w:ascii="Times New Roman" w:hAnsi="Times New Roman" w:cs="Times New Roman"/>
          <w:sz w:val="24"/>
          <w:szCs w:val="24"/>
        </w:rPr>
      </w:pPr>
      <w:r w:rsidRPr="007D2D7C">
        <w:rPr>
          <w:rFonts w:ascii="Times New Roman" w:hAnsi="Times New Roman" w:cs="Times New Roman"/>
          <w:sz w:val="24"/>
          <w:szCs w:val="24"/>
        </w:rPr>
        <w:t>• CHAPTER ONE: - the general introduction consisting of the aim and objective of the study, significant of the study and the scope of the study.</w:t>
      </w:r>
    </w:p>
    <w:p w:rsidR="00653517" w:rsidRPr="007D2D7C" w:rsidRDefault="00653517" w:rsidP="007D2D7C">
      <w:pPr>
        <w:spacing w:after="0" w:line="360" w:lineRule="auto"/>
        <w:ind w:left="720" w:firstLine="60"/>
        <w:jc w:val="both"/>
        <w:rPr>
          <w:rFonts w:ascii="Times New Roman" w:hAnsi="Times New Roman" w:cs="Times New Roman"/>
          <w:sz w:val="24"/>
          <w:szCs w:val="24"/>
        </w:rPr>
      </w:pPr>
      <w:r w:rsidRPr="007D2D7C">
        <w:rPr>
          <w:rFonts w:ascii="Times New Roman" w:hAnsi="Times New Roman" w:cs="Times New Roman"/>
          <w:sz w:val="24"/>
          <w:szCs w:val="24"/>
        </w:rPr>
        <w:t xml:space="preserve">• CHAPTERTWO:-dealt with the literature review the purpose of reviewing all known </w:t>
      </w:r>
      <w:proofErr w:type="gramStart"/>
      <w:r w:rsidRPr="007D2D7C">
        <w:rPr>
          <w:rFonts w:ascii="Times New Roman" w:hAnsi="Times New Roman" w:cs="Times New Roman"/>
          <w:sz w:val="24"/>
          <w:szCs w:val="24"/>
        </w:rPr>
        <w:t>( literature</w:t>
      </w:r>
      <w:proofErr w:type="gramEnd"/>
      <w:r w:rsidRPr="007D2D7C">
        <w:rPr>
          <w:rFonts w:ascii="Times New Roman" w:hAnsi="Times New Roman" w:cs="Times New Roman"/>
          <w:sz w:val="24"/>
          <w:szCs w:val="24"/>
        </w:rPr>
        <w:t xml:space="preserve"> that has relevance to the topic being discussed in the project work.</w:t>
      </w:r>
    </w:p>
    <w:p w:rsidR="00653517" w:rsidRPr="007D2D7C" w:rsidRDefault="00653517" w:rsidP="007D2D7C">
      <w:pPr>
        <w:spacing w:after="0" w:line="360" w:lineRule="auto"/>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 • CHAPTERTHREE:-dealt with data collection and research methodology.</w:t>
      </w:r>
    </w:p>
    <w:p w:rsidR="00653517" w:rsidRPr="007D2D7C" w:rsidRDefault="00653517" w:rsidP="007D2D7C">
      <w:pPr>
        <w:spacing w:after="0" w:line="360" w:lineRule="auto"/>
        <w:ind w:left="720"/>
        <w:jc w:val="both"/>
        <w:rPr>
          <w:rFonts w:ascii="Times New Roman" w:hAnsi="Times New Roman" w:cs="Times New Roman"/>
          <w:sz w:val="24"/>
          <w:szCs w:val="24"/>
        </w:rPr>
      </w:pPr>
      <w:r w:rsidRPr="007D2D7C">
        <w:rPr>
          <w:rFonts w:ascii="Times New Roman" w:hAnsi="Times New Roman" w:cs="Times New Roman"/>
          <w:sz w:val="24"/>
          <w:szCs w:val="24"/>
        </w:rPr>
        <w:t xml:space="preserve"> • CHAPTER FOUR</w:t>
      </w:r>
      <w:proofErr w:type="gramStart"/>
      <w:r w:rsidRPr="007D2D7C">
        <w:rPr>
          <w:rFonts w:ascii="Times New Roman" w:hAnsi="Times New Roman" w:cs="Times New Roman"/>
          <w:sz w:val="24"/>
          <w:szCs w:val="24"/>
        </w:rPr>
        <w:t>:-</w:t>
      </w:r>
      <w:proofErr w:type="gramEnd"/>
      <w:r w:rsidRPr="007D2D7C">
        <w:rPr>
          <w:rFonts w:ascii="Times New Roman" w:hAnsi="Times New Roman" w:cs="Times New Roman"/>
          <w:sz w:val="24"/>
          <w:szCs w:val="24"/>
        </w:rPr>
        <w:t xml:space="preserve"> dealt with data presentation and data analysis using descriptive and inferential statistic method.</w:t>
      </w:r>
    </w:p>
    <w:p w:rsidR="007D2D7C" w:rsidRDefault="00653517" w:rsidP="007D2D7C">
      <w:pPr>
        <w:spacing w:after="0" w:line="360" w:lineRule="auto"/>
        <w:ind w:left="720" w:firstLine="60"/>
        <w:jc w:val="both"/>
        <w:rPr>
          <w:rFonts w:ascii="Times New Roman" w:hAnsi="Times New Roman" w:cs="Times New Roman"/>
          <w:sz w:val="24"/>
          <w:szCs w:val="24"/>
        </w:rPr>
      </w:pPr>
      <w:r w:rsidRPr="007D2D7C">
        <w:rPr>
          <w:rFonts w:ascii="Times New Roman" w:hAnsi="Times New Roman" w:cs="Times New Roman"/>
          <w:sz w:val="24"/>
          <w:szCs w:val="24"/>
        </w:rPr>
        <w:t>• CHAPTER FIVE</w:t>
      </w:r>
      <w:proofErr w:type="gramStart"/>
      <w:r w:rsidRPr="007D2D7C">
        <w:rPr>
          <w:rFonts w:ascii="Times New Roman" w:hAnsi="Times New Roman" w:cs="Times New Roman"/>
          <w:sz w:val="24"/>
          <w:szCs w:val="24"/>
        </w:rPr>
        <w:t>:-</w:t>
      </w:r>
      <w:proofErr w:type="gramEnd"/>
      <w:r w:rsidRPr="007D2D7C">
        <w:rPr>
          <w:rFonts w:ascii="Times New Roman" w:hAnsi="Times New Roman" w:cs="Times New Roman"/>
          <w:sz w:val="24"/>
          <w:szCs w:val="24"/>
        </w:rPr>
        <w:t xml:space="preserve"> this is concern with findings, summary, conclusion, recommendation and reference.</w:t>
      </w:r>
    </w:p>
    <w:p w:rsidR="00653517" w:rsidRPr="007D2D7C" w:rsidRDefault="00653517" w:rsidP="007D2D7C">
      <w:pPr>
        <w:spacing w:after="0" w:line="360" w:lineRule="auto"/>
        <w:ind w:left="720" w:firstLine="60"/>
        <w:jc w:val="both"/>
        <w:rPr>
          <w:rFonts w:ascii="Times New Roman" w:hAnsi="Times New Roman" w:cs="Times New Roman"/>
          <w:sz w:val="24"/>
          <w:szCs w:val="24"/>
        </w:rPr>
      </w:pPr>
      <w:r w:rsidRPr="007D2D7C">
        <w:rPr>
          <w:rFonts w:ascii="Times New Roman" w:hAnsi="Times New Roman" w:cs="Times New Roman"/>
          <w:sz w:val="24"/>
          <w:szCs w:val="24"/>
        </w:rPr>
        <w:t xml:space="preserve"> </w:t>
      </w:r>
    </w:p>
    <w:p w:rsidR="00653517" w:rsidRPr="007D2D7C" w:rsidRDefault="00653517" w:rsidP="007D2D7C">
      <w:pPr>
        <w:spacing w:after="0" w:line="360" w:lineRule="auto"/>
        <w:jc w:val="both"/>
        <w:rPr>
          <w:rFonts w:ascii="Times New Roman" w:hAnsi="Times New Roman" w:cs="Times New Roman"/>
          <w:b/>
          <w:sz w:val="24"/>
          <w:szCs w:val="24"/>
        </w:rPr>
      </w:pPr>
      <w:r w:rsidRPr="007D2D7C">
        <w:rPr>
          <w:rFonts w:ascii="Times New Roman" w:hAnsi="Times New Roman" w:cs="Times New Roman"/>
          <w:b/>
          <w:sz w:val="24"/>
          <w:szCs w:val="24"/>
        </w:rPr>
        <w:t xml:space="preserve">1.9 </w:t>
      </w:r>
      <w:r w:rsidR="004E77DC">
        <w:rPr>
          <w:rFonts w:ascii="Times New Roman" w:hAnsi="Times New Roman" w:cs="Times New Roman"/>
          <w:b/>
          <w:sz w:val="24"/>
          <w:szCs w:val="24"/>
        </w:rPr>
        <w:tab/>
      </w:r>
      <w:r w:rsidRPr="007D2D7C">
        <w:rPr>
          <w:rFonts w:ascii="Times New Roman" w:hAnsi="Times New Roman" w:cs="Times New Roman"/>
          <w:b/>
          <w:sz w:val="24"/>
          <w:szCs w:val="24"/>
        </w:rPr>
        <w:t xml:space="preserve">OPERATIONAL DEFINATION OF TERMS </w:t>
      </w:r>
    </w:p>
    <w:p w:rsidR="00653517" w:rsidRPr="007D2D7C" w:rsidRDefault="00653517" w:rsidP="007D2D7C">
      <w:pPr>
        <w:spacing w:after="0" w:line="360" w:lineRule="auto"/>
        <w:ind w:left="1440" w:hanging="720"/>
        <w:jc w:val="both"/>
        <w:rPr>
          <w:rFonts w:ascii="Times New Roman" w:hAnsi="Times New Roman" w:cs="Times New Roman"/>
          <w:sz w:val="24"/>
          <w:szCs w:val="24"/>
        </w:rPr>
      </w:pPr>
      <w:r w:rsidRPr="007D2D7C">
        <w:rPr>
          <w:rFonts w:ascii="Times New Roman" w:hAnsi="Times New Roman" w:cs="Times New Roman"/>
          <w:sz w:val="24"/>
          <w:szCs w:val="24"/>
        </w:rPr>
        <w:t xml:space="preserve">1. </w:t>
      </w:r>
      <w:r w:rsidRPr="007D2D7C">
        <w:rPr>
          <w:rFonts w:ascii="Times New Roman" w:hAnsi="Times New Roman" w:cs="Times New Roman"/>
          <w:sz w:val="24"/>
          <w:szCs w:val="24"/>
        </w:rPr>
        <w:tab/>
        <w:t>TSA:- treasury single account is a financial policy introduced by the federal government of Nigeria in 2015 to consolidate all inflows from the country's ministries, department and agencies ( MDAs)by the way of deposit into commercial banks, traceable into a single account at the central of Nigeria.</w:t>
      </w:r>
    </w:p>
    <w:p w:rsidR="00653517" w:rsidRPr="007D2D7C" w:rsidRDefault="00653517" w:rsidP="007D2D7C">
      <w:pPr>
        <w:spacing w:after="0" w:line="360" w:lineRule="auto"/>
        <w:ind w:left="1440" w:hanging="720"/>
        <w:jc w:val="both"/>
        <w:rPr>
          <w:rFonts w:ascii="Times New Roman" w:hAnsi="Times New Roman" w:cs="Times New Roman"/>
          <w:sz w:val="24"/>
          <w:szCs w:val="24"/>
        </w:rPr>
      </w:pPr>
      <w:r w:rsidRPr="007D2D7C">
        <w:rPr>
          <w:rFonts w:ascii="Times New Roman" w:hAnsi="Times New Roman" w:cs="Times New Roman"/>
          <w:sz w:val="24"/>
          <w:szCs w:val="24"/>
        </w:rPr>
        <w:lastRenderedPageBreak/>
        <w:t xml:space="preserve">2. </w:t>
      </w:r>
      <w:r w:rsidRPr="007D2D7C">
        <w:rPr>
          <w:rFonts w:ascii="Times New Roman" w:hAnsi="Times New Roman" w:cs="Times New Roman"/>
          <w:sz w:val="24"/>
          <w:szCs w:val="24"/>
        </w:rPr>
        <w:tab/>
        <w:t>TRANSPARENCY:-means a positive and clear financial statement of Nigeria account.</w:t>
      </w:r>
    </w:p>
    <w:p w:rsidR="00653517" w:rsidRPr="007D2D7C" w:rsidRDefault="00653517" w:rsidP="007D2D7C">
      <w:pPr>
        <w:spacing w:after="0" w:line="360" w:lineRule="auto"/>
        <w:ind w:left="1440" w:hanging="660"/>
        <w:jc w:val="both"/>
        <w:rPr>
          <w:rFonts w:ascii="Times New Roman" w:hAnsi="Times New Roman" w:cs="Times New Roman"/>
          <w:sz w:val="24"/>
          <w:szCs w:val="24"/>
        </w:rPr>
      </w:pPr>
      <w:r w:rsidRPr="007D2D7C">
        <w:rPr>
          <w:rFonts w:ascii="Times New Roman" w:hAnsi="Times New Roman" w:cs="Times New Roman"/>
          <w:sz w:val="24"/>
          <w:szCs w:val="24"/>
        </w:rPr>
        <w:t xml:space="preserve">3. </w:t>
      </w:r>
      <w:r w:rsidRPr="007D2D7C">
        <w:rPr>
          <w:rFonts w:ascii="Times New Roman" w:hAnsi="Times New Roman" w:cs="Times New Roman"/>
          <w:sz w:val="24"/>
          <w:szCs w:val="24"/>
        </w:rPr>
        <w:tab/>
        <w:t>FINANCIAL LEAKAGES</w:t>
      </w:r>
      <w:proofErr w:type="gramStart"/>
      <w:r w:rsidRPr="007D2D7C">
        <w:rPr>
          <w:rFonts w:ascii="Times New Roman" w:hAnsi="Times New Roman" w:cs="Times New Roman"/>
          <w:sz w:val="24"/>
          <w:szCs w:val="24"/>
        </w:rPr>
        <w:t>:-</w:t>
      </w:r>
      <w:proofErr w:type="gramEnd"/>
      <w:r w:rsidRPr="007D2D7C">
        <w:rPr>
          <w:rFonts w:ascii="Times New Roman" w:hAnsi="Times New Roman" w:cs="Times New Roman"/>
          <w:sz w:val="24"/>
          <w:szCs w:val="24"/>
        </w:rPr>
        <w:t xml:space="preserve"> refer to outflow from a circular flow of income model. In a two sector model, all individual income is sent back</w:t>
      </w:r>
      <w:r w:rsidR="007D2D7C" w:rsidRPr="007D2D7C">
        <w:rPr>
          <w:rFonts w:ascii="Times New Roman" w:hAnsi="Times New Roman" w:cs="Times New Roman"/>
          <w:sz w:val="24"/>
          <w:szCs w:val="24"/>
        </w:rPr>
        <w:t xml:space="preserve"> </w:t>
      </w:r>
      <w:r w:rsidRPr="007D2D7C">
        <w:rPr>
          <w:rFonts w:ascii="Times New Roman" w:hAnsi="Times New Roman" w:cs="Times New Roman"/>
          <w:sz w:val="24"/>
          <w:szCs w:val="24"/>
        </w:rPr>
        <w:t>to employers when goods and service are purchased and back to employees through wages and dividends. Leakage occurs when income in taken out through taxes, saving and imports.</w:t>
      </w:r>
    </w:p>
    <w:p w:rsidR="00653517" w:rsidRPr="007D2D7C" w:rsidRDefault="00653517" w:rsidP="007D2D7C">
      <w:pPr>
        <w:spacing w:after="0" w:line="360" w:lineRule="auto"/>
        <w:ind w:left="720" w:hanging="660"/>
        <w:jc w:val="both"/>
        <w:rPr>
          <w:rFonts w:ascii="Times New Roman" w:hAnsi="Times New Roman" w:cs="Times New Roman"/>
          <w:sz w:val="24"/>
          <w:szCs w:val="24"/>
        </w:rPr>
      </w:pPr>
      <w:r w:rsidRPr="007D2D7C">
        <w:rPr>
          <w:rFonts w:ascii="Times New Roman" w:hAnsi="Times New Roman" w:cs="Times New Roman"/>
          <w:sz w:val="24"/>
          <w:szCs w:val="24"/>
        </w:rPr>
        <w:t>4.</w:t>
      </w:r>
      <w:r w:rsidRPr="007D2D7C">
        <w:rPr>
          <w:rFonts w:ascii="Times New Roman" w:hAnsi="Times New Roman" w:cs="Times New Roman"/>
          <w:sz w:val="24"/>
          <w:szCs w:val="24"/>
        </w:rPr>
        <w:tab/>
        <w:t xml:space="preserve"> PUBLIC FINANCIAL: - this is the study of role of the government in the economy. It is the branch of economics which assesses the government revenue and government expenditure of the public authorities and the adjustment of one or the other to achieve desirable effects and avoid undesirable ones.</w:t>
      </w:r>
    </w:p>
    <w:p w:rsidR="00653517" w:rsidRPr="007D2D7C" w:rsidRDefault="00653517" w:rsidP="007D2D7C">
      <w:pPr>
        <w:spacing w:after="0" w:line="360" w:lineRule="auto"/>
        <w:ind w:left="720" w:hanging="720"/>
        <w:jc w:val="both"/>
        <w:rPr>
          <w:rFonts w:ascii="Times New Roman" w:hAnsi="Times New Roman" w:cs="Times New Roman"/>
          <w:sz w:val="24"/>
          <w:szCs w:val="24"/>
        </w:rPr>
      </w:pPr>
      <w:r w:rsidRPr="007D2D7C">
        <w:rPr>
          <w:rFonts w:ascii="Times New Roman" w:hAnsi="Times New Roman" w:cs="Times New Roman"/>
          <w:sz w:val="24"/>
          <w:szCs w:val="24"/>
        </w:rPr>
        <w:t xml:space="preserve">5.  </w:t>
      </w:r>
      <w:r w:rsidRPr="007D2D7C">
        <w:rPr>
          <w:rFonts w:ascii="Times New Roman" w:hAnsi="Times New Roman" w:cs="Times New Roman"/>
          <w:sz w:val="24"/>
          <w:szCs w:val="24"/>
        </w:rPr>
        <w:tab/>
        <w:t>REVENUE</w:t>
      </w:r>
      <w:proofErr w:type="gramStart"/>
      <w:r w:rsidRPr="007D2D7C">
        <w:rPr>
          <w:rFonts w:ascii="Times New Roman" w:hAnsi="Times New Roman" w:cs="Times New Roman"/>
          <w:sz w:val="24"/>
          <w:szCs w:val="24"/>
        </w:rPr>
        <w:t>:-</w:t>
      </w:r>
      <w:proofErr w:type="gramEnd"/>
      <w:r w:rsidRPr="007D2D7C">
        <w:rPr>
          <w:rFonts w:ascii="Times New Roman" w:hAnsi="Times New Roman" w:cs="Times New Roman"/>
          <w:sz w:val="24"/>
          <w:szCs w:val="24"/>
        </w:rPr>
        <w:t xml:space="preserve"> as any income or return accruing to or derived by the government of the federation from any source.</w:t>
      </w: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653517" w:rsidRPr="007D2D7C" w:rsidRDefault="00653517" w:rsidP="007D2D7C">
      <w:pPr>
        <w:spacing w:after="0" w:line="360" w:lineRule="auto"/>
        <w:ind w:left="720" w:hanging="720"/>
        <w:jc w:val="both"/>
        <w:rPr>
          <w:rFonts w:ascii="Times New Roman" w:hAnsi="Times New Roman" w:cs="Times New Roman"/>
          <w:sz w:val="24"/>
          <w:szCs w:val="24"/>
        </w:rPr>
      </w:pPr>
    </w:p>
    <w:p w:rsidR="007D2D7C" w:rsidRDefault="007D2D7C" w:rsidP="007D2D7C">
      <w:pPr>
        <w:jc w:val="both"/>
        <w:rPr>
          <w:rFonts w:ascii="Times New Roman" w:hAnsi="Times New Roman" w:cs="Times New Roman"/>
          <w:b/>
          <w:sz w:val="24"/>
          <w:szCs w:val="24"/>
        </w:rPr>
      </w:pPr>
    </w:p>
    <w:p w:rsidR="007D2D7C" w:rsidRDefault="007D2D7C" w:rsidP="007D2D7C">
      <w:pPr>
        <w:jc w:val="both"/>
        <w:rPr>
          <w:rFonts w:ascii="Times New Roman" w:hAnsi="Times New Roman" w:cs="Times New Roman"/>
          <w:b/>
          <w:sz w:val="24"/>
          <w:szCs w:val="24"/>
        </w:rPr>
      </w:pPr>
    </w:p>
    <w:p w:rsidR="007D2D7C" w:rsidRDefault="007D2D7C" w:rsidP="007D2D7C">
      <w:pPr>
        <w:jc w:val="both"/>
        <w:rPr>
          <w:rFonts w:ascii="Times New Roman" w:hAnsi="Times New Roman" w:cs="Times New Roman"/>
          <w:b/>
          <w:sz w:val="24"/>
          <w:szCs w:val="24"/>
        </w:rPr>
      </w:pPr>
    </w:p>
    <w:p w:rsidR="007D2D7C" w:rsidRPr="007D2D7C" w:rsidRDefault="007D2D7C" w:rsidP="004E77DC">
      <w:pPr>
        <w:jc w:val="center"/>
        <w:rPr>
          <w:rFonts w:ascii="Times New Roman" w:hAnsi="Times New Roman" w:cs="Times New Roman"/>
          <w:b/>
          <w:sz w:val="24"/>
          <w:szCs w:val="24"/>
        </w:rPr>
      </w:pPr>
      <w:r w:rsidRPr="007D2D7C">
        <w:rPr>
          <w:rFonts w:ascii="Times New Roman" w:hAnsi="Times New Roman" w:cs="Times New Roman"/>
          <w:b/>
          <w:sz w:val="24"/>
          <w:szCs w:val="24"/>
        </w:rPr>
        <w:lastRenderedPageBreak/>
        <w:t>CHAPTERTWO</w:t>
      </w:r>
    </w:p>
    <w:p w:rsidR="007D2D7C" w:rsidRPr="007D2D7C" w:rsidRDefault="007D2D7C" w:rsidP="007D2D7C">
      <w:pPr>
        <w:jc w:val="both"/>
        <w:rPr>
          <w:rFonts w:ascii="Times New Roman" w:hAnsi="Times New Roman" w:cs="Times New Roman"/>
          <w:b/>
          <w:sz w:val="24"/>
          <w:szCs w:val="24"/>
        </w:rPr>
      </w:pPr>
      <w:r w:rsidRPr="007D2D7C">
        <w:rPr>
          <w:rFonts w:ascii="Times New Roman" w:hAnsi="Times New Roman" w:cs="Times New Roman"/>
          <w:b/>
          <w:sz w:val="24"/>
          <w:szCs w:val="24"/>
        </w:rPr>
        <w:t xml:space="preserve">2.0 </w:t>
      </w:r>
      <w:r w:rsidRPr="007D2D7C">
        <w:rPr>
          <w:rFonts w:ascii="Times New Roman" w:hAnsi="Times New Roman" w:cs="Times New Roman"/>
          <w:b/>
          <w:sz w:val="24"/>
          <w:szCs w:val="24"/>
        </w:rPr>
        <w:tab/>
        <w:t xml:space="preserve">LITERATUREREVIEW </w:t>
      </w:r>
    </w:p>
    <w:p w:rsidR="007D2D7C" w:rsidRPr="007D2D7C" w:rsidRDefault="007D2D7C" w:rsidP="007D2D7C">
      <w:pPr>
        <w:jc w:val="both"/>
        <w:rPr>
          <w:rFonts w:ascii="Times New Roman" w:hAnsi="Times New Roman" w:cs="Times New Roman"/>
          <w:b/>
          <w:sz w:val="24"/>
          <w:szCs w:val="24"/>
        </w:rPr>
      </w:pPr>
      <w:r w:rsidRPr="007D2D7C">
        <w:rPr>
          <w:rFonts w:ascii="Times New Roman" w:hAnsi="Times New Roman" w:cs="Times New Roman"/>
          <w:b/>
          <w:sz w:val="24"/>
          <w:szCs w:val="24"/>
        </w:rPr>
        <w:t>2.1</w:t>
      </w:r>
      <w:r w:rsidRPr="007D2D7C">
        <w:rPr>
          <w:rFonts w:ascii="Times New Roman" w:hAnsi="Times New Roman" w:cs="Times New Roman"/>
          <w:b/>
          <w:sz w:val="24"/>
          <w:szCs w:val="24"/>
        </w:rPr>
        <w:tab/>
        <w:t xml:space="preserve">CONCEPTUALFRAMEWORK </w:t>
      </w:r>
    </w:p>
    <w:p w:rsidR="007D2D7C" w:rsidRPr="007D2D7C" w:rsidRDefault="007D2D7C" w:rsidP="007D2D7C">
      <w:pPr>
        <w:jc w:val="both"/>
        <w:rPr>
          <w:rFonts w:ascii="Times New Roman" w:hAnsi="Times New Roman" w:cs="Times New Roman"/>
          <w:b/>
          <w:sz w:val="24"/>
          <w:szCs w:val="24"/>
        </w:rPr>
      </w:pPr>
      <w:r w:rsidRPr="007D2D7C">
        <w:rPr>
          <w:rFonts w:ascii="Times New Roman" w:hAnsi="Times New Roman" w:cs="Times New Roman"/>
          <w:b/>
          <w:sz w:val="24"/>
          <w:szCs w:val="24"/>
        </w:rPr>
        <w:t>2.1.1</w:t>
      </w:r>
      <w:r w:rsidRPr="007D2D7C">
        <w:rPr>
          <w:rFonts w:ascii="Times New Roman" w:hAnsi="Times New Roman" w:cs="Times New Roman"/>
          <w:b/>
          <w:sz w:val="24"/>
          <w:szCs w:val="24"/>
        </w:rPr>
        <w:tab/>
        <w:t xml:space="preserve">BRIEF HISTORYOF TREASURE SINGLE ACCOUNT IN NIGERIA </w:t>
      </w:r>
    </w:p>
    <w:p w:rsidR="007D2D7C" w:rsidRPr="007D2D7C" w:rsidRDefault="007D2D7C" w:rsidP="007D2D7C">
      <w:pPr>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The provision for single account began in the 1954 Oliver </w:t>
      </w:r>
      <w:proofErr w:type="spellStart"/>
      <w:r w:rsidRPr="007D2D7C">
        <w:rPr>
          <w:rFonts w:ascii="Times New Roman" w:hAnsi="Times New Roman" w:cs="Times New Roman"/>
          <w:sz w:val="24"/>
          <w:szCs w:val="24"/>
        </w:rPr>
        <w:t>Lythleton</w:t>
      </w:r>
      <w:proofErr w:type="spellEnd"/>
      <w:r w:rsidRPr="007D2D7C">
        <w:rPr>
          <w:rFonts w:ascii="Times New Roman" w:hAnsi="Times New Roman" w:cs="Times New Roman"/>
          <w:sz w:val="24"/>
          <w:szCs w:val="24"/>
        </w:rPr>
        <w:t xml:space="preserve"> </w:t>
      </w:r>
      <w:proofErr w:type="gramStart"/>
      <w:r w:rsidRPr="007D2D7C">
        <w:rPr>
          <w:rFonts w:ascii="Times New Roman" w:hAnsi="Times New Roman" w:cs="Times New Roman"/>
          <w:sz w:val="24"/>
          <w:szCs w:val="24"/>
        </w:rPr>
        <w:t>constitution,</w:t>
      </w:r>
      <w:proofErr w:type="gramEnd"/>
      <w:r w:rsidRPr="007D2D7C">
        <w:rPr>
          <w:rFonts w:ascii="Times New Roman" w:hAnsi="Times New Roman" w:cs="Times New Roman"/>
          <w:sz w:val="24"/>
          <w:szCs w:val="24"/>
        </w:rPr>
        <w:t xml:space="preserve"> this document conferred the status of federation on Nigeria, which states that the central government has been mandated to operate a single revenue account for the country. However, this constitution was not implemented in the country until 1967, when the Nigeria civic war economy ran by General </w:t>
      </w:r>
      <w:proofErr w:type="spellStart"/>
      <w:r w:rsidRPr="007D2D7C">
        <w:rPr>
          <w:rFonts w:ascii="Times New Roman" w:hAnsi="Times New Roman" w:cs="Times New Roman"/>
          <w:sz w:val="24"/>
          <w:szCs w:val="24"/>
        </w:rPr>
        <w:t>Yakubu</w:t>
      </w:r>
      <w:proofErr w:type="spellEnd"/>
      <w:r w:rsidRPr="007D2D7C">
        <w:rPr>
          <w:rFonts w:ascii="Times New Roman" w:hAnsi="Times New Roman" w:cs="Times New Roman"/>
          <w:sz w:val="24"/>
          <w:szCs w:val="24"/>
        </w:rPr>
        <w:t xml:space="preserve"> Gowon necessitated the need for multiple accounts to meet its obligations, the practice continued endlessly without regard for the section 80 (1) and section 162 </w:t>
      </w:r>
      <w:proofErr w:type="gramStart"/>
      <w:r w:rsidRPr="007D2D7C">
        <w:rPr>
          <w:rFonts w:ascii="Times New Roman" w:hAnsi="Times New Roman" w:cs="Times New Roman"/>
          <w:sz w:val="24"/>
          <w:szCs w:val="24"/>
        </w:rPr>
        <w:t>( 1</w:t>
      </w:r>
      <w:proofErr w:type="gramEnd"/>
      <w:r w:rsidRPr="007D2D7C">
        <w:rPr>
          <w:rFonts w:ascii="Times New Roman" w:hAnsi="Times New Roman" w:cs="Times New Roman"/>
          <w:sz w:val="24"/>
          <w:szCs w:val="24"/>
        </w:rPr>
        <w:t xml:space="preserve">) of the 1999 constitution of the federal republic of Nigeria ( as amended </w:t>
      </w:r>
      <w:proofErr w:type="spellStart"/>
      <w:r w:rsidRPr="007D2D7C">
        <w:rPr>
          <w:rFonts w:ascii="Times New Roman" w:hAnsi="Times New Roman" w:cs="Times New Roman"/>
          <w:sz w:val="24"/>
          <w:szCs w:val="24"/>
        </w:rPr>
        <w:t>Mayowaak</w:t>
      </w:r>
      <w:proofErr w:type="spellEnd"/>
      <w:r w:rsidRPr="007D2D7C">
        <w:rPr>
          <w:rFonts w:ascii="Times New Roman" w:hAnsi="Times New Roman" w:cs="Times New Roman"/>
          <w:sz w:val="24"/>
          <w:szCs w:val="24"/>
        </w:rPr>
        <w:t xml:space="preserve">, 2015). </w:t>
      </w:r>
    </w:p>
    <w:p w:rsidR="007D2D7C" w:rsidRPr="007D2D7C" w:rsidRDefault="007D2D7C" w:rsidP="007D2D7C">
      <w:pPr>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The policy was re-introduced in 2004 under </w:t>
      </w:r>
      <w:proofErr w:type="spellStart"/>
      <w:r w:rsidRPr="007D2D7C">
        <w:rPr>
          <w:rFonts w:ascii="Times New Roman" w:hAnsi="Times New Roman" w:cs="Times New Roman"/>
          <w:sz w:val="24"/>
          <w:szCs w:val="24"/>
        </w:rPr>
        <w:t>Olusegun</w:t>
      </w:r>
      <w:proofErr w:type="spellEnd"/>
      <w:r w:rsidRPr="007D2D7C">
        <w:rPr>
          <w:rFonts w:ascii="Times New Roman" w:hAnsi="Times New Roman" w:cs="Times New Roman"/>
          <w:sz w:val="24"/>
          <w:szCs w:val="24"/>
        </w:rPr>
        <w:t xml:space="preserve"> </w:t>
      </w:r>
      <w:proofErr w:type="spellStart"/>
      <w:r w:rsidRPr="007D2D7C">
        <w:rPr>
          <w:rFonts w:ascii="Times New Roman" w:hAnsi="Times New Roman" w:cs="Times New Roman"/>
          <w:sz w:val="24"/>
          <w:szCs w:val="24"/>
        </w:rPr>
        <w:t>Obasanjo</w:t>
      </w:r>
      <w:proofErr w:type="spellEnd"/>
      <w:r w:rsidRPr="007D2D7C">
        <w:rPr>
          <w:rFonts w:ascii="Times New Roman" w:hAnsi="Times New Roman" w:cs="Times New Roman"/>
          <w:sz w:val="24"/>
          <w:szCs w:val="24"/>
        </w:rPr>
        <w:t xml:space="preserve"> regime by the federal government economic reform and government </w:t>
      </w:r>
      <w:proofErr w:type="spellStart"/>
      <w:r w:rsidRPr="007D2D7C">
        <w:rPr>
          <w:rFonts w:ascii="Times New Roman" w:hAnsi="Times New Roman" w:cs="Times New Roman"/>
          <w:sz w:val="24"/>
          <w:szCs w:val="24"/>
        </w:rPr>
        <w:t>programme</w:t>
      </w:r>
      <w:proofErr w:type="spellEnd"/>
      <w:r w:rsidRPr="007D2D7C">
        <w:rPr>
          <w:rFonts w:ascii="Times New Roman" w:hAnsi="Times New Roman" w:cs="Times New Roman"/>
          <w:sz w:val="24"/>
          <w:szCs w:val="24"/>
        </w:rPr>
        <w:t xml:space="preserve">. </w:t>
      </w:r>
      <w:proofErr w:type="gramStart"/>
      <w:r w:rsidRPr="007D2D7C">
        <w:rPr>
          <w:rFonts w:ascii="Times New Roman" w:hAnsi="Times New Roman" w:cs="Times New Roman"/>
          <w:sz w:val="24"/>
          <w:szCs w:val="24"/>
        </w:rPr>
        <w:t>As a result of the intense pressure from the banking industry.</w:t>
      </w:r>
      <w:proofErr w:type="gramEnd"/>
      <w:r w:rsidRPr="007D2D7C">
        <w:rPr>
          <w:rFonts w:ascii="Times New Roman" w:hAnsi="Times New Roman" w:cs="Times New Roman"/>
          <w:sz w:val="24"/>
          <w:szCs w:val="24"/>
        </w:rPr>
        <w:t xml:space="preserve"> On the probable adverse effects of the policy on the effectiveness and efficiency of their operation, this led to the dumping of the policy in 2005 </w:t>
      </w:r>
      <w:proofErr w:type="gramStart"/>
      <w:r w:rsidRPr="007D2D7C">
        <w:rPr>
          <w:rFonts w:ascii="Times New Roman" w:hAnsi="Times New Roman" w:cs="Times New Roman"/>
          <w:sz w:val="24"/>
          <w:szCs w:val="24"/>
        </w:rPr>
        <w:t>( pronto</w:t>
      </w:r>
      <w:proofErr w:type="gramEnd"/>
      <w:r w:rsidRPr="007D2D7C">
        <w:rPr>
          <w:rFonts w:ascii="Times New Roman" w:hAnsi="Times New Roman" w:cs="Times New Roman"/>
          <w:sz w:val="24"/>
          <w:szCs w:val="24"/>
        </w:rPr>
        <w:t xml:space="preserve">, 2016). It was however re-debuted in 2012 under </w:t>
      </w:r>
      <w:proofErr w:type="spellStart"/>
      <w:r w:rsidRPr="007D2D7C">
        <w:rPr>
          <w:rFonts w:ascii="Times New Roman" w:hAnsi="Times New Roman" w:cs="Times New Roman"/>
          <w:sz w:val="24"/>
          <w:szCs w:val="24"/>
        </w:rPr>
        <w:t>Goodluck</w:t>
      </w:r>
      <w:proofErr w:type="spellEnd"/>
      <w:r w:rsidRPr="007D2D7C">
        <w:rPr>
          <w:rFonts w:ascii="Times New Roman" w:hAnsi="Times New Roman" w:cs="Times New Roman"/>
          <w:sz w:val="24"/>
          <w:szCs w:val="24"/>
        </w:rPr>
        <w:t xml:space="preserve"> Jonathan regime, after a pilot scheme for single account was ran using 217 ministries, department and agencies as a test case. The pilot </w:t>
      </w:r>
      <w:proofErr w:type="gramStart"/>
      <w:r w:rsidRPr="007D2D7C">
        <w:rPr>
          <w:rFonts w:ascii="Times New Roman" w:hAnsi="Times New Roman" w:cs="Times New Roman"/>
          <w:sz w:val="24"/>
          <w:szCs w:val="24"/>
        </w:rPr>
        <w:t>scheme save</w:t>
      </w:r>
      <w:proofErr w:type="gramEnd"/>
      <w:r w:rsidRPr="007D2D7C">
        <w:rPr>
          <w:rFonts w:ascii="Times New Roman" w:hAnsi="Times New Roman" w:cs="Times New Roman"/>
          <w:sz w:val="24"/>
          <w:szCs w:val="24"/>
        </w:rPr>
        <w:t xml:space="preserve"> the country about 500billion Naira in frivolous spending, but was partially implemented. The operation of treasury single account was officially implemented on Monday, 17</w:t>
      </w:r>
      <w:r w:rsidRPr="007D2D7C">
        <w:rPr>
          <w:rFonts w:ascii="Times New Roman" w:hAnsi="Times New Roman" w:cs="Times New Roman"/>
          <w:sz w:val="24"/>
          <w:szCs w:val="24"/>
          <w:vertAlign w:val="superscript"/>
        </w:rPr>
        <w:t xml:space="preserve">th </w:t>
      </w:r>
      <w:r w:rsidRPr="007D2D7C">
        <w:rPr>
          <w:rFonts w:ascii="Times New Roman" w:hAnsi="Times New Roman" w:cs="Times New Roman"/>
          <w:sz w:val="24"/>
          <w:szCs w:val="24"/>
        </w:rPr>
        <w:t xml:space="preserve">September, 2015 under the administration of President </w:t>
      </w:r>
      <w:proofErr w:type="spellStart"/>
      <w:r w:rsidRPr="007D2D7C">
        <w:rPr>
          <w:rFonts w:ascii="Times New Roman" w:hAnsi="Times New Roman" w:cs="Times New Roman"/>
          <w:sz w:val="24"/>
          <w:szCs w:val="24"/>
        </w:rPr>
        <w:t>Muhammed</w:t>
      </w:r>
      <w:proofErr w:type="spellEnd"/>
      <w:r w:rsidRPr="007D2D7C">
        <w:rPr>
          <w:rFonts w:ascii="Times New Roman" w:hAnsi="Times New Roman" w:cs="Times New Roman"/>
          <w:sz w:val="24"/>
          <w:szCs w:val="24"/>
        </w:rPr>
        <w:t xml:space="preserve"> </w:t>
      </w:r>
      <w:proofErr w:type="spellStart"/>
      <w:r w:rsidRPr="007D2D7C">
        <w:rPr>
          <w:rFonts w:ascii="Times New Roman" w:hAnsi="Times New Roman" w:cs="Times New Roman"/>
          <w:sz w:val="24"/>
          <w:szCs w:val="24"/>
        </w:rPr>
        <w:t>Buhari</w:t>
      </w:r>
      <w:proofErr w:type="spellEnd"/>
      <w:r w:rsidRPr="007D2D7C">
        <w:rPr>
          <w:rFonts w:ascii="Times New Roman" w:hAnsi="Times New Roman" w:cs="Times New Roman"/>
          <w:sz w:val="24"/>
          <w:szCs w:val="24"/>
        </w:rPr>
        <w:t xml:space="preserve"> (the stalwart report, 2015). </w:t>
      </w:r>
    </w:p>
    <w:p w:rsidR="007D2D7C" w:rsidRPr="007D2D7C" w:rsidRDefault="007D2D7C" w:rsidP="007D2D7C">
      <w:pPr>
        <w:jc w:val="both"/>
        <w:rPr>
          <w:rFonts w:ascii="Times New Roman" w:hAnsi="Times New Roman" w:cs="Times New Roman"/>
          <w:b/>
          <w:sz w:val="24"/>
          <w:szCs w:val="24"/>
        </w:rPr>
      </w:pPr>
      <w:r w:rsidRPr="007D2D7C">
        <w:rPr>
          <w:rFonts w:ascii="Times New Roman" w:hAnsi="Times New Roman" w:cs="Times New Roman"/>
          <w:b/>
          <w:sz w:val="24"/>
          <w:szCs w:val="24"/>
        </w:rPr>
        <w:t xml:space="preserve">2.1.2 CONCEPT OF TREASURY SINGLE ACCOUNT. </w:t>
      </w:r>
    </w:p>
    <w:p w:rsidR="007D2D7C" w:rsidRPr="007D2D7C" w:rsidRDefault="007D2D7C" w:rsidP="007D2D7C">
      <w:pPr>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According to </w:t>
      </w:r>
      <w:proofErr w:type="spellStart"/>
      <w:r w:rsidRPr="007D2D7C">
        <w:rPr>
          <w:rFonts w:ascii="Times New Roman" w:hAnsi="Times New Roman" w:cs="Times New Roman"/>
          <w:sz w:val="24"/>
          <w:szCs w:val="24"/>
        </w:rPr>
        <w:t>Adeolu</w:t>
      </w:r>
      <w:proofErr w:type="spellEnd"/>
      <w:r w:rsidRPr="007D2D7C">
        <w:rPr>
          <w:rFonts w:ascii="Times New Roman" w:hAnsi="Times New Roman" w:cs="Times New Roman"/>
          <w:sz w:val="24"/>
          <w:szCs w:val="24"/>
        </w:rPr>
        <w:t xml:space="preserve">, (2015) treasury single account is a public accounting system in which all revenue, receipts and payment of the government are collected into a single account, which is usually maintained by the central bank of a country and payments are done through the same account. It is also a tool used for the effective management of government finances banking and cash provision. The main aims is to ensure accountability of government revenue enhance transparency and avoid misapplication of public funds. </w:t>
      </w:r>
      <w:proofErr w:type="spellStart"/>
      <w:r w:rsidRPr="007D2D7C">
        <w:rPr>
          <w:rFonts w:ascii="Times New Roman" w:hAnsi="Times New Roman" w:cs="Times New Roman"/>
          <w:sz w:val="24"/>
          <w:szCs w:val="24"/>
        </w:rPr>
        <w:t>Onyekpere</w:t>
      </w:r>
      <w:proofErr w:type="spellEnd"/>
      <w:r w:rsidRPr="007D2D7C">
        <w:rPr>
          <w:rFonts w:ascii="Times New Roman" w:hAnsi="Times New Roman" w:cs="Times New Roman"/>
          <w:sz w:val="24"/>
          <w:szCs w:val="24"/>
        </w:rPr>
        <w:t xml:space="preserve">, ( 2015) stated that the treasury single account is a unified structure of government bank account enabling consolidation and optimal utilization of government cash resource. It is a bank account or a set of linked bank account through which the government transacts all its receipts and payments and gets a consolidated view of its cash position at any given time. </w:t>
      </w:r>
    </w:p>
    <w:p w:rsidR="007D2D7C" w:rsidRPr="007D2D7C" w:rsidRDefault="007D2D7C" w:rsidP="007D2D7C">
      <w:pPr>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Nelson, </w:t>
      </w:r>
      <w:proofErr w:type="spellStart"/>
      <w:r w:rsidRPr="007D2D7C">
        <w:rPr>
          <w:rFonts w:ascii="Times New Roman" w:hAnsi="Times New Roman" w:cs="Times New Roman"/>
          <w:sz w:val="24"/>
          <w:szCs w:val="24"/>
        </w:rPr>
        <w:t>Adeoye</w:t>
      </w:r>
      <w:proofErr w:type="spellEnd"/>
      <w:r w:rsidRPr="007D2D7C">
        <w:rPr>
          <w:rFonts w:ascii="Times New Roman" w:hAnsi="Times New Roman" w:cs="Times New Roman"/>
          <w:sz w:val="24"/>
          <w:szCs w:val="24"/>
        </w:rPr>
        <w:t xml:space="preserve"> &amp; </w:t>
      </w:r>
      <w:proofErr w:type="spellStart"/>
      <w:r w:rsidRPr="007D2D7C">
        <w:rPr>
          <w:rFonts w:ascii="Times New Roman" w:hAnsi="Times New Roman" w:cs="Times New Roman"/>
          <w:sz w:val="24"/>
          <w:szCs w:val="24"/>
        </w:rPr>
        <w:t>Ogah</w:t>
      </w:r>
      <w:proofErr w:type="spellEnd"/>
      <w:r w:rsidRPr="007D2D7C">
        <w:rPr>
          <w:rFonts w:ascii="Times New Roman" w:hAnsi="Times New Roman" w:cs="Times New Roman"/>
          <w:sz w:val="24"/>
          <w:szCs w:val="24"/>
        </w:rPr>
        <w:t xml:space="preserve">, ( 2015) are of the opinion that treasury single account is an account that all ministries and government departments account balances are collected by the central bank, whereas there is an intermediate account for every ministry and department that shows the total of debt and credit transactions. Thus, the total amount will be reflected eventually on the treasury single account at the end of the day. It is a financial policy introduced by the federal government to consolidated all inflows from the country's ministries, department and agencies </w:t>
      </w:r>
      <w:proofErr w:type="gramStart"/>
      <w:r w:rsidRPr="007D2D7C">
        <w:rPr>
          <w:rFonts w:ascii="Times New Roman" w:hAnsi="Times New Roman" w:cs="Times New Roman"/>
          <w:sz w:val="24"/>
          <w:szCs w:val="24"/>
        </w:rPr>
        <w:t>( MDA</w:t>
      </w:r>
      <w:proofErr w:type="gramEnd"/>
      <w:r w:rsidRPr="007D2D7C">
        <w:rPr>
          <w:rFonts w:ascii="Times New Roman" w:hAnsi="Times New Roman" w:cs="Times New Roman"/>
          <w:sz w:val="24"/>
          <w:szCs w:val="24"/>
        </w:rPr>
        <w:t xml:space="preserve">) that is traceable to a single account. It unified all governments account through a single account. </w:t>
      </w:r>
    </w:p>
    <w:p w:rsidR="007D2D7C" w:rsidRPr="007D2D7C" w:rsidRDefault="007D2D7C" w:rsidP="007D2D7C">
      <w:pPr>
        <w:jc w:val="both"/>
        <w:rPr>
          <w:rFonts w:ascii="Times New Roman" w:hAnsi="Times New Roman" w:cs="Times New Roman"/>
          <w:b/>
          <w:sz w:val="24"/>
          <w:szCs w:val="24"/>
        </w:rPr>
      </w:pPr>
      <w:r w:rsidRPr="007D2D7C">
        <w:rPr>
          <w:rFonts w:ascii="Times New Roman" w:hAnsi="Times New Roman" w:cs="Times New Roman"/>
          <w:b/>
          <w:sz w:val="24"/>
          <w:szCs w:val="24"/>
        </w:rPr>
        <w:lastRenderedPageBreak/>
        <w:t>2.1.3</w:t>
      </w:r>
      <w:r>
        <w:rPr>
          <w:rFonts w:ascii="Times New Roman" w:hAnsi="Times New Roman" w:cs="Times New Roman"/>
          <w:b/>
          <w:sz w:val="24"/>
          <w:szCs w:val="24"/>
        </w:rPr>
        <w:t xml:space="preserve"> </w:t>
      </w:r>
      <w:r w:rsidRPr="007D2D7C">
        <w:rPr>
          <w:rFonts w:ascii="Times New Roman" w:hAnsi="Times New Roman" w:cs="Times New Roman"/>
          <w:b/>
          <w:sz w:val="24"/>
          <w:szCs w:val="24"/>
        </w:rPr>
        <w:t xml:space="preserve">FEATURES OF TREASURY SINGLE ACCOUNT: </w:t>
      </w:r>
    </w:p>
    <w:p w:rsidR="007D2D7C" w:rsidRPr="007D2D7C" w:rsidRDefault="007D2D7C" w:rsidP="007D2D7C">
      <w:pPr>
        <w:ind w:firstLine="720"/>
        <w:jc w:val="both"/>
        <w:rPr>
          <w:rFonts w:ascii="Times New Roman" w:hAnsi="Times New Roman" w:cs="Times New Roman"/>
          <w:b/>
          <w:sz w:val="24"/>
          <w:szCs w:val="24"/>
        </w:rPr>
      </w:pPr>
      <w:proofErr w:type="spellStart"/>
      <w:r w:rsidRPr="007D2D7C">
        <w:rPr>
          <w:rFonts w:ascii="Times New Roman" w:hAnsi="Times New Roman" w:cs="Times New Roman"/>
          <w:sz w:val="24"/>
          <w:szCs w:val="24"/>
        </w:rPr>
        <w:t>Sailendra</w:t>
      </w:r>
      <w:proofErr w:type="spellEnd"/>
      <w:r w:rsidRPr="007D2D7C">
        <w:rPr>
          <w:rFonts w:ascii="Times New Roman" w:hAnsi="Times New Roman" w:cs="Times New Roman"/>
          <w:sz w:val="24"/>
          <w:szCs w:val="24"/>
        </w:rPr>
        <w:t xml:space="preserve"> and </w:t>
      </w:r>
      <w:proofErr w:type="spellStart"/>
      <w:r w:rsidRPr="007D2D7C">
        <w:rPr>
          <w:rFonts w:ascii="Times New Roman" w:hAnsi="Times New Roman" w:cs="Times New Roman"/>
          <w:sz w:val="24"/>
          <w:szCs w:val="24"/>
        </w:rPr>
        <w:t>Isreal</w:t>
      </w:r>
      <w:proofErr w:type="spellEnd"/>
      <w:r w:rsidRPr="007D2D7C">
        <w:rPr>
          <w:rFonts w:ascii="Times New Roman" w:hAnsi="Times New Roman" w:cs="Times New Roman"/>
          <w:sz w:val="24"/>
          <w:szCs w:val="24"/>
        </w:rPr>
        <w:t xml:space="preserve">, </w:t>
      </w:r>
      <w:proofErr w:type="gramStart"/>
      <w:r w:rsidRPr="007D2D7C">
        <w:rPr>
          <w:rFonts w:ascii="Times New Roman" w:hAnsi="Times New Roman" w:cs="Times New Roman"/>
          <w:sz w:val="24"/>
          <w:szCs w:val="24"/>
        </w:rPr>
        <w:t>( 2010</w:t>
      </w:r>
      <w:proofErr w:type="gramEnd"/>
      <w:r w:rsidRPr="007D2D7C">
        <w:rPr>
          <w:rFonts w:ascii="Times New Roman" w:hAnsi="Times New Roman" w:cs="Times New Roman"/>
          <w:sz w:val="24"/>
          <w:szCs w:val="24"/>
        </w:rPr>
        <w:t xml:space="preserve">) in their work emphasized that a full- fledged TSA must possess the following essential features: </w:t>
      </w:r>
    </w:p>
    <w:p w:rsidR="007D2D7C" w:rsidRPr="007D2D7C" w:rsidRDefault="007D2D7C" w:rsidP="007D2D7C">
      <w:pPr>
        <w:jc w:val="both"/>
        <w:rPr>
          <w:rFonts w:ascii="Times New Roman" w:hAnsi="Times New Roman" w:cs="Times New Roman"/>
          <w:sz w:val="24"/>
          <w:szCs w:val="24"/>
        </w:rPr>
      </w:pPr>
      <w:r w:rsidRPr="007D2D7C">
        <w:rPr>
          <w:rFonts w:ascii="Times New Roman" w:hAnsi="Times New Roman" w:cs="Times New Roman"/>
          <w:b/>
          <w:sz w:val="24"/>
          <w:szCs w:val="24"/>
        </w:rPr>
        <w:t>I</w:t>
      </w:r>
      <w:r w:rsidRPr="007D2D7C">
        <w:rPr>
          <w:rFonts w:ascii="Times New Roman" w:hAnsi="Times New Roman" w:cs="Times New Roman"/>
          <w:sz w:val="24"/>
          <w:szCs w:val="24"/>
        </w:rPr>
        <w:t xml:space="preserve"> -</w:t>
      </w:r>
      <w:r w:rsidRPr="007D2D7C">
        <w:rPr>
          <w:rFonts w:ascii="Times New Roman" w:hAnsi="Times New Roman" w:cs="Times New Roman"/>
          <w:b/>
          <w:sz w:val="24"/>
          <w:szCs w:val="24"/>
        </w:rPr>
        <w:t xml:space="preserve"> A UNIFIED BANKING ARRANGEMENT</w:t>
      </w:r>
      <w:proofErr w:type="gramStart"/>
      <w:r w:rsidRPr="007D2D7C">
        <w:rPr>
          <w:rFonts w:ascii="Times New Roman" w:hAnsi="Times New Roman" w:cs="Times New Roman"/>
          <w:sz w:val="24"/>
          <w:szCs w:val="24"/>
        </w:rPr>
        <w:t>:-</w:t>
      </w:r>
      <w:proofErr w:type="gramEnd"/>
      <w:r w:rsidRPr="007D2D7C">
        <w:rPr>
          <w:rFonts w:ascii="Times New Roman" w:hAnsi="Times New Roman" w:cs="Times New Roman"/>
          <w:sz w:val="24"/>
          <w:szCs w:val="24"/>
        </w:rPr>
        <w:t xml:space="preserve"> this enables the ministry of finance to </w:t>
      </w:r>
      <w:proofErr w:type="spellStart"/>
      <w:r w:rsidRPr="007D2D7C">
        <w:rPr>
          <w:rFonts w:ascii="Times New Roman" w:hAnsi="Times New Roman" w:cs="Times New Roman"/>
          <w:sz w:val="24"/>
          <w:szCs w:val="24"/>
        </w:rPr>
        <w:t>oversea</w:t>
      </w:r>
      <w:proofErr w:type="spellEnd"/>
      <w:r w:rsidRPr="007D2D7C">
        <w:rPr>
          <w:rFonts w:ascii="Times New Roman" w:hAnsi="Times New Roman" w:cs="Times New Roman"/>
          <w:sz w:val="24"/>
          <w:szCs w:val="24"/>
        </w:rPr>
        <w:t xml:space="preserve"> the movement of governments each in and out of the bank account. A unified structure of government bank accounts allows </w:t>
      </w:r>
      <w:proofErr w:type="spellStart"/>
      <w:r w:rsidRPr="007D2D7C">
        <w:rPr>
          <w:rFonts w:ascii="Times New Roman" w:hAnsi="Times New Roman" w:cs="Times New Roman"/>
          <w:sz w:val="24"/>
          <w:szCs w:val="24"/>
        </w:rPr>
        <w:t>fungibility</w:t>
      </w:r>
      <w:proofErr w:type="spellEnd"/>
      <w:r w:rsidRPr="007D2D7C">
        <w:rPr>
          <w:rFonts w:ascii="Times New Roman" w:hAnsi="Times New Roman" w:cs="Times New Roman"/>
          <w:sz w:val="24"/>
          <w:szCs w:val="24"/>
        </w:rPr>
        <w:t xml:space="preserve"> of cash resource, including on a real-time basic, if electronic banking is in place. TSA structure can contain ledger sub- account in a single banking institution </w:t>
      </w:r>
      <w:proofErr w:type="gramStart"/>
      <w:r w:rsidRPr="007D2D7C">
        <w:rPr>
          <w:rFonts w:ascii="Times New Roman" w:hAnsi="Times New Roman" w:cs="Times New Roman"/>
          <w:sz w:val="24"/>
          <w:szCs w:val="24"/>
        </w:rPr>
        <w:t>( not</w:t>
      </w:r>
      <w:proofErr w:type="gramEnd"/>
      <w:r w:rsidRPr="007D2D7C">
        <w:rPr>
          <w:rFonts w:ascii="Times New Roman" w:hAnsi="Times New Roman" w:cs="Times New Roman"/>
          <w:sz w:val="24"/>
          <w:szCs w:val="24"/>
        </w:rPr>
        <w:t xml:space="preserve"> </w:t>
      </w:r>
      <w:proofErr w:type="spellStart"/>
      <w:r w:rsidRPr="007D2D7C">
        <w:rPr>
          <w:rFonts w:ascii="Times New Roman" w:hAnsi="Times New Roman" w:cs="Times New Roman"/>
          <w:sz w:val="24"/>
          <w:szCs w:val="24"/>
        </w:rPr>
        <w:t>necessarly</w:t>
      </w:r>
      <w:proofErr w:type="spellEnd"/>
      <w:r w:rsidRPr="007D2D7C">
        <w:rPr>
          <w:rFonts w:ascii="Times New Roman" w:hAnsi="Times New Roman" w:cs="Times New Roman"/>
          <w:sz w:val="24"/>
          <w:szCs w:val="24"/>
        </w:rPr>
        <w:t xml:space="preserve"> the central bank) and can also accommodate external zero- balanced account in numerous money deposit banks. </w:t>
      </w:r>
    </w:p>
    <w:p w:rsidR="007D2D7C" w:rsidRPr="007D2D7C" w:rsidRDefault="007D2D7C" w:rsidP="007D2D7C">
      <w:pPr>
        <w:jc w:val="both"/>
        <w:rPr>
          <w:rFonts w:ascii="Times New Roman" w:hAnsi="Times New Roman" w:cs="Times New Roman"/>
          <w:sz w:val="24"/>
          <w:szCs w:val="24"/>
        </w:rPr>
      </w:pPr>
      <w:r w:rsidRPr="007D2D7C">
        <w:rPr>
          <w:rFonts w:ascii="Times New Roman" w:hAnsi="Times New Roman" w:cs="Times New Roman"/>
          <w:b/>
          <w:sz w:val="24"/>
          <w:szCs w:val="24"/>
        </w:rPr>
        <w:t>II-</w:t>
      </w:r>
      <w:r w:rsidRPr="007D2D7C">
        <w:rPr>
          <w:rFonts w:ascii="Times New Roman" w:hAnsi="Times New Roman" w:cs="Times New Roman"/>
          <w:sz w:val="24"/>
          <w:szCs w:val="24"/>
        </w:rPr>
        <w:t xml:space="preserve"> government agencies bank account cannot be operated outside the oversight of the treasury. The treasury as the chief financial agent should be responsible for the management of government cash ( and debts) position to ensure the </w:t>
      </w:r>
      <w:proofErr w:type="spellStart"/>
      <w:r w:rsidRPr="007D2D7C">
        <w:rPr>
          <w:rFonts w:ascii="Times New Roman" w:hAnsi="Times New Roman" w:cs="Times New Roman"/>
          <w:sz w:val="24"/>
          <w:szCs w:val="24"/>
        </w:rPr>
        <w:t>suficient</w:t>
      </w:r>
      <w:proofErr w:type="spellEnd"/>
      <w:r w:rsidRPr="007D2D7C">
        <w:rPr>
          <w:rFonts w:ascii="Times New Roman" w:hAnsi="Times New Roman" w:cs="Times New Roman"/>
          <w:sz w:val="24"/>
          <w:szCs w:val="24"/>
        </w:rPr>
        <w:t xml:space="preserve"> funds are available to meet its financial obligations, idle cash is invested and debt is issued optimally according to appropriates status and at times managed by the debt management office ( DMO) is some situations. The operating and assessment options depend mainly on the institutional structures and payment settlement system. </w:t>
      </w:r>
    </w:p>
    <w:p w:rsidR="007D2D7C" w:rsidRPr="007D2D7C" w:rsidRDefault="007D2D7C" w:rsidP="007D2D7C">
      <w:pPr>
        <w:jc w:val="both"/>
        <w:rPr>
          <w:rFonts w:ascii="Times New Roman" w:hAnsi="Times New Roman" w:cs="Times New Roman"/>
          <w:sz w:val="24"/>
          <w:szCs w:val="24"/>
        </w:rPr>
      </w:pPr>
      <w:proofErr w:type="spellStart"/>
      <w:r w:rsidRPr="007D2D7C">
        <w:rPr>
          <w:rFonts w:ascii="Times New Roman" w:hAnsi="Times New Roman" w:cs="Times New Roman"/>
          <w:b/>
          <w:sz w:val="24"/>
          <w:szCs w:val="24"/>
        </w:rPr>
        <w:t>IlI</w:t>
      </w:r>
      <w:proofErr w:type="spellEnd"/>
      <w:r w:rsidRPr="007D2D7C">
        <w:rPr>
          <w:rFonts w:ascii="Times New Roman" w:hAnsi="Times New Roman" w:cs="Times New Roman"/>
          <w:b/>
          <w:sz w:val="24"/>
          <w:szCs w:val="24"/>
        </w:rPr>
        <w:t>-</w:t>
      </w:r>
      <w:r w:rsidRPr="007D2D7C">
        <w:rPr>
          <w:rFonts w:ascii="Times New Roman" w:hAnsi="Times New Roman" w:cs="Times New Roman"/>
          <w:sz w:val="24"/>
          <w:szCs w:val="24"/>
        </w:rPr>
        <w:t xml:space="preserve"> the TSA should have comprehensive </w:t>
      </w:r>
      <w:proofErr w:type="spellStart"/>
      <w:proofErr w:type="gramStart"/>
      <w:r w:rsidRPr="007D2D7C">
        <w:rPr>
          <w:rFonts w:ascii="Times New Roman" w:hAnsi="Times New Roman" w:cs="Times New Roman"/>
          <w:sz w:val="24"/>
          <w:szCs w:val="24"/>
        </w:rPr>
        <w:t>converage</w:t>
      </w:r>
      <w:proofErr w:type="spellEnd"/>
      <w:r w:rsidRPr="007D2D7C">
        <w:rPr>
          <w:rFonts w:ascii="Times New Roman" w:hAnsi="Times New Roman" w:cs="Times New Roman"/>
          <w:sz w:val="24"/>
          <w:szCs w:val="24"/>
        </w:rPr>
        <w:t>, that</w:t>
      </w:r>
      <w:proofErr w:type="gramEnd"/>
      <w:r w:rsidRPr="007D2D7C">
        <w:rPr>
          <w:rFonts w:ascii="Times New Roman" w:hAnsi="Times New Roman" w:cs="Times New Roman"/>
          <w:sz w:val="24"/>
          <w:szCs w:val="24"/>
        </w:rPr>
        <w:t xml:space="preserve"> is, it should encompass all government cash resources, both budgetary and extra-budgetary. This means that all public monies should be brought under the control of TSA whether subjected to budgetary control or not. The TSA main account cash balance is maintained at a sufficient level to meet the daily requirements of the government. </w:t>
      </w:r>
    </w:p>
    <w:p w:rsidR="007D2D7C" w:rsidRPr="007D2D7C" w:rsidRDefault="007D2D7C" w:rsidP="007D2D7C">
      <w:pPr>
        <w:jc w:val="both"/>
        <w:rPr>
          <w:rFonts w:ascii="Times New Roman" w:hAnsi="Times New Roman" w:cs="Times New Roman"/>
          <w:sz w:val="24"/>
          <w:szCs w:val="24"/>
        </w:rPr>
      </w:pPr>
      <w:r w:rsidRPr="007D2D7C">
        <w:rPr>
          <w:rFonts w:ascii="Times New Roman" w:hAnsi="Times New Roman" w:cs="Times New Roman"/>
          <w:b/>
          <w:sz w:val="24"/>
          <w:szCs w:val="24"/>
        </w:rPr>
        <w:t>2.1.4 REASONS FOR THE ADOPTION OF TREATURY SINGLE ACCOUNT IN BANKING SECTOR</w:t>
      </w:r>
      <w:r w:rsidRPr="007D2D7C">
        <w:rPr>
          <w:rFonts w:ascii="Times New Roman" w:hAnsi="Times New Roman" w:cs="Times New Roman"/>
          <w:sz w:val="24"/>
          <w:szCs w:val="24"/>
        </w:rPr>
        <w:t xml:space="preserve">. </w:t>
      </w:r>
    </w:p>
    <w:p w:rsidR="007D2D7C" w:rsidRPr="007D2D7C" w:rsidRDefault="007D2D7C" w:rsidP="007D2D7C">
      <w:pPr>
        <w:ind w:firstLine="720"/>
        <w:jc w:val="both"/>
        <w:rPr>
          <w:rFonts w:ascii="Times New Roman" w:hAnsi="Times New Roman" w:cs="Times New Roman"/>
          <w:sz w:val="24"/>
          <w:szCs w:val="24"/>
        </w:rPr>
      </w:pPr>
      <w:r w:rsidRPr="007D2D7C">
        <w:rPr>
          <w:rFonts w:ascii="Times New Roman" w:hAnsi="Times New Roman" w:cs="Times New Roman"/>
          <w:sz w:val="24"/>
          <w:szCs w:val="24"/>
        </w:rPr>
        <w:t>Under the introduction of the TSA, the country faced numerous challenges with management of publics that affect government efficiency and effectiveness in service delivery, transparency and accountability, some of these challenges were:-loss of control on the number of government bank account</w:t>
      </w:r>
      <w:proofErr w:type="gramStart"/>
      <w:r w:rsidRPr="007D2D7C">
        <w:rPr>
          <w:rFonts w:ascii="Times New Roman" w:hAnsi="Times New Roman" w:cs="Times New Roman"/>
          <w:sz w:val="24"/>
          <w:szCs w:val="24"/>
        </w:rPr>
        <w:t>:-</w:t>
      </w:r>
      <w:proofErr w:type="gramEnd"/>
      <w:r w:rsidRPr="007D2D7C">
        <w:rPr>
          <w:rFonts w:ascii="Times New Roman" w:hAnsi="Times New Roman" w:cs="Times New Roman"/>
          <w:sz w:val="24"/>
          <w:szCs w:val="24"/>
        </w:rPr>
        <w:t xml:space="preserve"> MDAs are require under FR 701 to get the approval of the accountant- general of the federation ( AGF) for all their banking relationship. In addition, each MDA is required by regulation to maintain four bank accounts one each for revenue, </w:t>
      </w:r>
      <w:proofErr w:type="spellStart"/>
      <w:r w:rsidRPr="007D2D7C">
        <w:rPr>
          <w:rFonts w:ascii="Times New Roman" w:hAnsi="Times New Roman" w:cs="Times New Roman"/>
          <w:sz w:val="24"/>
          <w:szCs w:val="24"/>
        </w:rPr>
        <w:t>personel</w:t>
      </w:r>
      <w:proofErr w:type="spellEnd"/>
      <w:r w:rsidRPr="007D2D7C">
        <w:rPr>
          <w:rFonts w:ascii="Times New Roman" w:hAnsi="Times New Roman" w:cs="Times New Roman"/>
          <w:sz w:val="24"/>
          <w:szCs w:val="24"/>
        </w:rPr>
        <w:t xml:space="preserve"> costs, overhead costs and capital. However, many MDAs failed to comply, hence the number of bank accounts became over bloated and monitoring the accounts became a herculean task for the OAF. A survey of the number of such accounts with both the central bank of Nigeria ( CBN) and deposit money bank ( DMBs ) carried out by the OAGF in 2010 puts the number of accounts at over 10,000 with such a large number, government could not have timely consolidated information of cash position necessary for efficient cash management in the country. </w:t>
      </w:r>
    </w:p>
    <w:p w:rsidR="007D2D7C" w:rsidRPr="007D2D7C" w:rsidRDefault="007D2D7C" w:rsidP="007D2D7C">
      <w:pPr>
        <w:ind w:firstLine="720"/>
        <w:jc w:val="both"/>
        <w:rPr>
          <w:rFonts w:ascii="Times New Roman" w:hAnsi="Times New Roman" w:cs="Times New Roman"/>
          <w:sz w:val="24"/>
          <w:szCs w:val="24"/>
        </w:rPr>
      </w:pPr>
      <w:proofErr w:type="gramStart"/>
      <w:r w:rsidRPr="007D2D7C">
        <w:rPr>
          <w:rFonts w:ascii="Times New Roman" w:hAnsi="Times New Roman" w:cs="Times New Roman"/>
          <w:sz w:val="24"/>
          <w:szCs w:val="24"/>
        </w:rPr>
        <w:t>Idle cash in MDA's accounts while the CRF account is perpetually overdrawn.</w:t>
      </w:r>
      <w:proofErr w:type="gramEnd"/>
      <w:r w:rsidRPr="007D2D7C">
        <w:rPr>
          <w:rFonts w:ascii="Times New Roman" w:hAnsi="Times New Roman" w:cs="Times New Roman"/>
          <w:sz w:val="24"/>
          <w:szCs w:val="24"/>
        </w:rPr>
        <w:t xml:space="preserve"> Prior to the reforms, government financed its </w:t>
      </w:r>
      <w:proofErr w:type="spellStart"/>
      <w:r w:rsidRPr="007D2D7C">
        <w:rPr>
          <w:rFonts w:ascii="Times New Roman" w:hAnsi="Times New Roman" w:cs="Times New Roman"/>
          <w:sz w:val="24"/>
          <w:szCs w:val="24"/>
        </w:rPr>
        <w:t>personel</w:t>
      </w:r>
      <w:proofErr w:type="spellEnd"/>
      <w:r w:rsidRPr="007D2D7C">
        <w:rPr>
          <w:rFonts w:ascii="Times New Roman" w:hAnsi="Times New Roman" w:cs="Times New Roman"/>
          <w:sz w:val="24"/>
          <w:szCs w:val="24"/>
        </w:rPr>
        <w:t xml:space="preserve"> and overhead costs </w:t>
      </w:r>
      <w:proofErr w:type="spellStart"/>
      <w:r w:rsidRPr="007D2D7C">
        <w:rPr>
          <w:rFonts w:ascii="Times New Roman" w:hAnsi="Times New Roman" w:cs="Times New Roman"/>
          <w:sz w:val="24"/>
          <w:szCs w:val="24"/>
        </w:rPr>
        <w:t>montly</w:t>
      </w:r>
      <w:proofErr w:type="spellEnd"/>
      <w:r w:rsidRPr="007D2D7C">
        <w:rPr>
          <w:rFonts w:ascii="Times New Roman" w:hAnsi="Times New Roman" w:cs="Times New Roman"/>
          <w:sz w:val="24"/>
          <w:szCs w:val="24"/>
        </w:rPr>
        <w:t xml:space="preserve"> in advance while capital projects were funded quarterly in advance but often the funds remained underutilized for the periods. This leaves the consolidated revenue fund </w:t>
      </w:r>
      <w:proofErr w:type="gramStart"/>
      <w:r w:rsidRPr="007D2D7C">
        <w:rPr>
          <w:rFonts w:ascii="Times New Roman" w:hAnsi="Times New Roman" w:cs="Times New Roman"/>
          <w:sz w:val="24"/>
          <w:szCs w:val="24"/>
        </w:rPr>
        <w:t>( CRF</w:t>
      </w:r>
      <w:proofErr w:type="gramEnd"/>
      <w:r w:rsidRPr="007D2D7C">
        <w:rPr>
          <w:rFonts w:ascii="Times New Roman" w:hAnsi="Times New Roman" w:cs="Times New Roman"/>
          <w:sz w:val="24"/>
          <w:szCs w:val="24"/>
        </w:rPr>
        <w:t xml:space="preserve">) account from which MDAs accounts were funded perpetually overdrawn as ways and means advance granted by CBN in line with S.38 of the act. Accordingly, government incurs cost of borrowing on the </w:t>
      </w:r>
      <w:r w:rsidRPr="007D2D7C">
        <w:rPr>
          <w:rFonts w:ascii="Times New Roman" w:hAnsi="Times New Roman" w:cs="Times New Roman"/>
          <w:sz w:val="24"/>
          <w:szCs w:val="24"/>
        </w:rPr>
        <w:lastRenderedPageBreak/>
        <w:t xml:space="preserve">overdrawn balance while the DMBs that are keeping the MDA's idle funds do not </w:t>
      </w:r>
      <w:r>
        <w:rPr>
          <w:rFonts w:ascii="Times New Roman" w:hAnsi="Times New Roman" w:cs="Times New Roman"/>
          <w:sz w:val="24"/>
          <w:szCs w:val="24"/>
        </w:rPr>
        <w:t>enum</w:t>
      </w:r>
      <w:r w:rsidRPr="007D2D7C">
        <w:rPr>
          <w:rFonts w:ascii="Times New Roman" w:hAnsi="Times New Roman" w:cs="Times New Roman"/>
          <w:sz w:val="24"/>
          <w:szCs w:val="24"/>
        </w:rPr>
        <w:t xml:space="preserve">erate them but buy government treasury bills and bonds to earn interest income. </w:t>
      </w:r>
    </w:p>
    <w:p w:rsidR="007D2D7C" w:rsidRPr="007D2D7C" w:rsidRDefault="007D2D7C" w:rsidP="007D2D7C">
      <w:pPr>
        <w:ind w:firstLine="720"/>
        <w:jc w:val="both"/>
        <w:rPr>
          <w:rFonts w:ascii="Times New Roman" w:hAnsi="Times New Roman" w:cs="Times New Roman"/>
          <w:sz w:val="24"/>
          <w:szCs w:val="24"/>
        </w:rPr>
      </w:pPr>
      <w:r w:rsidRPr="007D2D7C">
        <w:rPr>
          <w:rFonts w:ascii="Times New Roman" w:hAnsi="Times New Roman" w:cs="Times New Roman"/>
          <w:sz w:val="24"/>
          <w:szCs w:val="24"/>
        </w:rPr>
        <w:t>The level of ways and means granted by CBN</w:t>
      </w:r>
      <w:r>
        <w:rPr>
          <w:rFonts w:ascii="Times New Roman" w:hAnsi="Times New Roman" w:cs="Times New Roman"/>
          <w:sz w:val="24"/>
          <w:szCs w:val="24"/>
        </w:rPr>
        <w:t xml:space="preserve"> </w:t>
      </w:r>
      <w:r w:rsidRPr="007D2D7C">
        <w:rPr>
          <w:rFonts w:ascii="Times New Roman" w:hAnsi="Times New Roman" w:cs="Times New Roman"/>
          <w:sz w:val="24"/>
          <w:szCs w:val="24"/>
        </w:rPr>
        <w:t>to meet cash flow</w:t>
      </w:r>
      <w:r>
        <w:rPr>
          <w:rFonts w:ascii="Times New Roman" w:hAnsi="Times New Roman" w:cs="Times New Roman"/>
          <w:sz w:val="24"/>
          <w:szCs w:val="24"/>
        </w:rPr>
        <w:t xml:space="preserve"> </w:t>
      </w:r>
      <w:r w:rsidRPr="007D2D7C">
        <w:rPr>
          <w:rFonts w:ascii="Times New Roman" w:hAnsi="Times New Roman" w:cs="Times New Roman"/>
          <w:sz w:val="24"/>
          <w:szCs w:val="24"/>
        </w:rPr>
        <w:t xml:space="preserve">shortfalls has grown over the years reaching 342billion in 2014, maintenance of several extra budgetary funds:- there exist a number of funds ( dedicated account ) outside the consolidated revenue fund </w:t>
      </w:r>
      <w:r>
        <w:rPr>
          <w:rFonts w:ascii="Times New Roman" w:hAnsi="Times New Roman" w:cs="Times New Roman"/>
          <w:sz w:val="24"/>
          <w:szCs w:val="24"/>
        </w:rPr>
        <w:t xml:space="preserve">      </w:t>
      </w:r>
      <w:r w:rsidRPr="007D2D7C">
        <w:rPr>
          <w:rFonts w:ascii="Times New Roman" w:hAnsi="Times New Roman" w:cs="Times New Roman"/>
          <w:sz w:val="24"/>
          <w:szCs w:val="24"/>
        </w:rPr>
        <w:t xml:space="preserve">(CRF) with huge balances while government suffers charges on the CRF overdrawn balances with the CBN. If the extra budgetary funds were linked to the CRF, it would have eliminated the ways and means charges, as the net position would have been positive. Besides, the </w:t>
      </w:r>
      <w:proofErr w:type="spellStart"/>
      <w:r w:rsidRPr="007D2D7C">
        <w:rPr>
          <w:rFonts w:ascii="Times New Roman" w:hAnsi="Times New Roman" w:cs="Times New Roman"/>
          <w:sz w:val="24"/>
          <w:szCs w:val="24"/>
        </w:rPr>
        <w:t>exra</w:t>
      </w:r>
      <w:proofErr w:type="spellEnd"/>
      <w:r w:rsidRPr="007D2D7C">
        <w:rPr>
          <w:rFonts w:ascii="Times New Roman" w:hAnsi="Times New Roman" w:cs="Times New Roman"/>
          <w:sz w:val="24"/>
          <w:szCs w:val="24"/>
        </w:rPr>
        <w:t xml:space="preserve"> budgetary funds would have been an easy source for short-term borrowing instead of treasury bills &amp; certificates. </w:t>
      </w:r>
    </w:p>
    <w:p w:rsidR="007D2D7C" w:rsidRPr="007D2D7C" w:rsidRDefault="007D2D7C" w:rsidP="007D2D7C">
      <w:pPr>
        <w:jc w:val="both"/>
        <w:rPr>
          <w:rFonts w:ascii="Times New Roman" w:hAnsi="Times New Roman" w:cs="Times New Roman"/>
          <w:sz w:val="24"/>
          <w:szCs w:val="24"/>
        </w:rPr>
      </w:pPr>
      <w:r w:rsidRPr="007D2D7C">
        <w:rPr>
          <w:rFonts w:ascii="Times New Roman" w:hAnsi="Times New Roman" w:cs="Times New Roman"/>
          <w:b/>
          <w:sz w:val="24"/>
          <w:szCs w:val="24"/>
        </w:rPr>
        <w:t>2.1.5 TREASURY SINGLE ACCOUNT (TSA) AND ACCOUNTABILITY AND TRANSPARENCY IN THE BANKING SECTOR.</w:t>
      </w:r>
      <w:r w:rsidRPr="007D2D7C">
        <w:rPr>
          <w:rFonts w:ascii="Times New Roman" w:hAnsi="Times New Roman" w:cs="Times New Roman"/>
          <w:sz w:val="24"/>
          <w:szCs w:val="24"/>
        </w:rPr>
        <w:t xml:space="preserve"> </w:t>
      </w:r>
    </w:p>
    <w:p w:rsidR="007D2D7C" w:rsidRPr="007D2D7C" w:rsidRDefault="007D2D7C" w:rsidP="007D2D7C">
      <w:pPr>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The primary </w:t>
      </w:r>
      <w:proofErr w:type="spellStart"/>
      <w:r w:rsidRPr="007D2D7C">
        <w:rPr>
          <w:rFonts w:ascii="Times New Roman" w:hAnsi="Times New Roman" w:cs="Times New Roman"/>
          <w:sz w:val="24"/>
          <w:szCs w:val="24"/>
        </w:rPr>
        <w:t>obligative</w:t>
      </w:r>
      <w:proofErr w:type="spellEnd"/>
      <w:r w:rsidRPr="007D2D7C">
        <w:rPr>
          <w:rFonts w:ascii="Times New Roman" w:hAnsi="Times New Roman" w:cs="Times New Roman"/>
          <w:sz w:val="24"/>
          <w:szCs w:val="24"/>
        </w:rPr>
        <w:t xml:space="preserve"> of a TSA is to ensure effective aggregate control over government cash balances. The consolidated of cash resources through a TSA arrangement facili</w:t>
      </w:r>
      <w:r>
        <w:rPr>
          <w:rFonts w:ascii="Times New Roman" w:hAnsi="Times New Roman" w:cs="Times New Roman"/>
          <w:sz w:val="24"/>
          <w:szCs w:val="24"/>
        </w:rPr>
        <w:t>t</w:t>
      </w:r>
      <w:r w:rsidRPr="007D2D7C">
        <w:rPr>
          <w:rFonts w:ascii="Times New Roman" w:hAnsi="Times New Roman" w:cs="Times New Roman"/>
          <w:sz w:val="24"/>
          <w:szCs w:val="24"/>
        </w:rPr>
        <w:t xml:space="preserve">ate government cash management by minimizing borrowing costs. In the absence of TSA, idle balances are maintained in several bank accounts. Effective aggregate control of cash is also a key element in monetary and budget management. The adoption of TSA in the banking sector minimize transaction costs during budget execution, notably by controlling the delay in the remittance of government revenue </w:t>
      </w:r>
      <w:proofErr w:type="gramStart"/>
      <w:r w:rsidRPr="007D2D7C">
        <w:rPr>
          <w:rFonts w:ascii="Times New Roman" w:hAnsi="Times New Roman" w:cs="Times New Roman"/>
          <w:sz w:val="24"/>
          <w:szCs w:val="24"/>
        </w:rPr>
        <w:t>( both</w:t>
      </w:r>
      <w:proofErr w:type="gramEnd"/>
      <w:r w:rsidRPr="007D2D7C">
        <w:rPr>
          <w:rFonts w:ascii="Times New Roman" w:hAnsi="Times New Roman" w:cs="Times New Roman"/>
          <w:sz w:val="24"/>
          <w:szCs w:val="24"/>
        </w:rPr>
        <w:t xml:space="preserve"> tax and not- tax ) by </w:t>
      </w:r>
      <w:proofErr w:type="spellStart"/>
      <w:r w:rsidRPr="007D2D7C">
        <w:rPr>
          <w:rFonts w:ascii="Times New Roman" w:hAnsi="Times New Roman" w:cs="Times New Roman"/>
          <w:sz w:val="24"/>
          <w:szCs w:val="24"/>
        </w:rPr>
        <w:t>conecting</w:t>
      </w:r>
      <w:proofErr w:type="spellEnd"/>
      <w:r w:rsidRPr="007D2D7C">
        <w:rPr>
          <w:rFonts w:ascii="Times New Roman" w:hAnsi="Times New Roman" w:cs="Times New Roman"/>
          <w:sz w:val="24"/>
          <w:szCs w:val="24"/>
        </w:rPr>
        <w:t xml:space="preserve"> banks and making rapid payments of government expenses, facilitating reconciliation between banking and accounting data, efficient controls and monitoring of funds allocated to various government agency and facilitating better co-ordinate on with the monetary policy implementation. Others are where adoption of TSA promotes accountability and transparency as enumerated in literature are stated as follow:-</w:t>
      </w:r>
    </w:p>
    <w:p w:rsidR="007D2D7C" w:rsidRPr="007D2D7C" w:rsidRDefault="007D2D7C" w:rsidP="007D2D7C">
      <w:pPr>
        <w:pStyle w:val="ListParagraph"/>
        <w:numPr>
          <w:ilvl w:val="0"/>
          <w:numId w:val="4"/>
        </w:numPr>
        <w:jc w:val="both"/>
        <w:rPr>
          <w:rFonts w:ascii="Times New Roman" w:hAnsi="Times New Roman" w:cs="Times New Roman"/>
          <w:sz w:val="24"/>
          <w:szCs w:val="24"/>
        </w:rPr>
      </w:pPr>
      <w:r w:rsidRPr="007D2D7C">
        <w:rPr>
          <w:rFonts w:ascii="Times New Roman" w:hAnsi="Times New Roman" w:cs="Times New Roman"/>
          <w:sz w:val="24"/>
          <w:szCs w:val="24"/>
        </w:rPr>
        <w:t>COMPLETE AND TIMELY INFORMATION ON GOVERNMENT CASH RESOURCE</w:t>
      </w:r>
      <w:proofErr w:type="gramStart"/>
      <w:r w:rsidRPr="007D2D7C">
        <w:rPr>
          <w:rFonts w:ascii="Times New Roman" w:hAnsi="Times New Roman" w:cs="Times New Roman"/>
          <w:sz w:val="24"/>
          <w:szCs w:val="24"/>
        </w:rPr>
        <w:t>:-</w:t>
      </w:r>
      <w:proofErr w:type="gramEnd"/>
      <w:r w:rsidRPr="007D2D7C">
        <w:rPr>
          <w:rFonts w:ascii="Times New Roman" w:hAnsi="Times New Roman" w:cs="Times New Roman"/>
          <w:sz w:val="24"/>
          <w:szCs w:val="24"/>
        </w:rPr>
        <w:t xml:space="preserve"> in countries with advanced payment and settlement systems and an integrated financial management information system ( IFMIS ) with adequate interfaces with the banking system, this information will be available in real time. As</w:t>
      </w:r>
      <w:r>
        <w:rPr>
          <w:rFonts w:ascii="Times New Roman" w:hAnsi="Times New Roman" w:cs="Times New Roman"/>
          <w:sz w:val="24"/>
          <w:szCs w:val="24"/>
        </w:rPr>
        <w:t xml:space="preserve"> </w:t>
      </w:r>
      <w:r w:rsidRPr="007D2D7C">
        <w:rPr>
          <w:rFonts w:ascii="Times New Roman" w:hAnsi="Times New Roman" w:cs="Times New Roman"/>
          <w:sz w:val="24"/>
          <w:szCs w:val="24"/>
        </w:rPr>
        <w:t>a</w:t>
      </w:r>
      <w:r>
        <w:rPr>
          <w:rFonts w:ascii="Times New Roman" w:hAnsi="Times New Roman" w:cs="Times New Roman"/>
          <w:sz w:val="24"/>
          <w:szCs w:val="24"/>
        </w:rPr>
        <w:t xml:space="preserve"> </w:t>
      </w:r>
      <w:r w:rsidRPr="007D2D7C">
        <w:rPr>
          <w:rFonts w:ascii="Times New Roman" w:hAnsi="Times New Roman" w:cs="Times New Roman"/>
          <w:sz w:val="24"/>
          <w:szCs w:val="24"/>
        </w:rPr>
        <w:t>minimum,</w:t>
      </w:r>
      <w:r>
        <w:rPr>
          <w:rFonts w:ascii="Times New Roman" w:hAnsi="Times New Roman" w:cs="Times New Roman"/>
          <w:sz w:val="24"/>
          <w:szCs w:val="24"/>
        </w:rPr>
        <w:t xml:space="preserve"> </w:t>
      </w:r>
      <w:r w:rsidRPr="007D2D7C">
        <w:rPr>
          <w:rFonts w:ascii="Times New Roman" w:hAnsi="Times New Roman" w:cs="Times New Roman"/>
          <w:sz w:val="24"/>
          <w:szCs w:val="24"/>
        </w:rPr>
        <w:t>complete</w:t>
      </w:r>
      <w:r>
        <w:rPr>
          <w:rFonts w:ascii="Times New Roman" w:hAnsi="Times New Roman" w:cs="Times New Roman"/>
          <w:sz w:val="24"/>
          <w:szCs w:val="24"/>
        </w:rPr>
        <w:t xml:space="preserve"> </w:t>
      </w:r>
      <w:r w:rsidRPr="007D2D7C">
        <w:rPr>
          <w:rFonts w:ascii="Times New Roman" w:hAnsi="Times New Roman" w:cs="Times New Roman"/>
          <w:sz w:val="24"/>
          <w:szCs w:val="24"/>
        </w:rPr>
        <w:t xml:space="preserve">updated balances should be available daily. </w:t>
      </w:r>
      <w:r w:rsidRPr="007D2D7C">
        <w:rPr>
          <w:rFonts w:ascii="Times New Roman" w:hAnsi="Times New Roman" w:cs="Times New Roman"/>
          <w:sz w:val="24"/>
          <w:szCs w:val="24"/>
        </w:rPr>
        <w:tab/>
      </w:r>
    </w:p>
    <w:p w:rsidR="007D2D7C" w:rsidRPr="007D2D7C" w:rsidRDefault="007D2D7C" w:rsidP="007D2D7C">
      <w:pPr>
        <w:pStyle w:val="ListParagraph"/>
        <w:numPr>
          <w:ilvl w:val="0"/>
          <w:numId w:val="4"/>
        </w:numPr>
        <w:jc w:val="both"/>
        <w:rPr>
          <w:rFonts w:ascii="Times New Roman" w:hAnsi="Times New Roman" w:cs="Times New Roman"/>
          <w:sz w:val="24"/>
          <w:szCs w:val="24"/>
        </w:rPr>
      </w:pPr>
      <w:r w:rsidRPr="007D2D7C">
        <w:rPr>
          <w:rFonts w:ascii="Times New Roman" w:hAnsi="Times New Roman" w:cs="Times New Roman"/>
          <w:sz w:val="24"/>
          <w:szCs w:val="24"/>
        </w:rPr>
        <w:t xml:space="preserve">IMPROVE APPROPRIATION </w:t>
      </w:r>
      <w:proofErr w:type="gramStart"/>
      <w:r w:rsidRPr="007D2D7C">
        <w:rPr>
          <w:rFonts w:ascii="Times New Roman" w:hAnsi="Times New Roman" w:cs="Times New Roman"/>
          <w:sz w:val="24"/>
          <w:szCs w:val="24"/>
        </w:rPr>
        <w:t>CONTROL :-</w:t>
      </w:r>
      <w:proofErr w:type="gramEnd"/>
      <w:r w:rsidRPr="007D2D7C">
        <w:rPr>
          <w:rFonts w:ascii="Times New Roman" w:hAnsi="Times New Roman" w:cs="Times New Roman"/>
          <w:sz w:val="24"/>
          <w:szCs w:val="24"/>
        </w:rPr>
        <w:t xml:space="preserve"> TSA</w:t>
      </w:r>
      <w:r>
        <w:rPr>
          <w:rFonts w:ascii="Times New Roman" w:hAnsi="Times New Roman" w:cs="Times New Roman"/>
          <w:sz w:val="24"/>
          <w:szCs w:val="24"/>
        </w:rPr>
        <w:t xml:space="preserve"> ensure that the ministry of fi</w:t>
      </w:r>
      <w:r w:rsidRPr="007D2D7C">
        <w:rPr>
          <w:rFonts w:ascii="Times New Roman" w:hAnsi="Times New Roman" w:cs="Times New Roman"/>
          <w:sz w:val="24"/>
          <w:szCs w:val="24"/>
        </w:rPr>
        <w:t>na</w:t>
      </w:r>
      <w:r>
        <w:rPr>
          <w:rFonts w:ascii="Times New Roman" w:hAnsi="Times New Roman" w:cs="Times New Roman"/>
          <w:sz w:val="24"/>
          <w:szCs w:val="24"/>
        </w:rPr>
        <w:t>n</w:t>
      </w:r>
      <w:r w:rsidRPr="007D2D7C">
        <w:rPr>
          <w:rFonts w:ascii="Times New Roman" w:hAnsi="Times New Roman" w:cs="Times New Roman"/>
          <w:sz w:val="24"/>
          <w:szCs w:val="24"/>
        </w:rPr>
        <w:t>ce has full control over budget allocation and strengthens the authority of the budget appropriation. When separate bank account are maintained, the result is often a fragmented system where funds provided for budgetary appropriation are augmented by additional cash resources that b</w:t>
      </w:r>
      <w:r>
        <w:rPr>
          <w:rFonts w:ascii="Times New Roman" w:hAnsi="Times New Roman" w:cs="Times New Roman"/>
          <w:sz w:val="24"/>
          <w:szCs w:val="24"/>
        </w:rPr>
        <w:t xml:space="preserve">ecome available through various </w:t>
      </w:r>
      <w:proofErr w:type="spellStart"/>
      <w:r w:rsidRPr="007D2D7C">
        <w:rPr>
          <w:rFonts w:ascii="Times New Roman" w:hAnsi="Times New Roman" w:cs="Times New Roman"/>
          <w:sz w:val="24"/>
          <w:szCs w:val="24"/>
        </w:rPr>
        <w:t>creatives</w:t>
      </w:r>
      <w:proofErr w:type="spellEnd"/>
      <w:r w:rsidRPr="007D2D7C">
        <w:rPr>
          <w:rFonts w:ascii="Times New Roman" w:hAnsi="Times New Roman" w:cs="Times New Roman"/>
          <w:sz w:val="24"/>
          <w:szCs w:val="24"/>
        </w:rPr>
        <w:t>, often extra</w:t>
      </w:r>
      <w:r>
        <w:rPr>
          <w:rFonts w:ascii="Times New Roman" w:hAnsi="Times New Roman" w:cs="Times New Roman"/>
          <w:sz w:val="24"/>
          <w:szCs w:val="24"/>
        </w:rPr>
        <w:t xml:space="preserve"> </w:t>
      </w:r>
      <w:r w:rsidRPr="007D2D7C">
        <w:rPr>
          <w:rFonts w:ascii="Times New Roman" w:hAnsi="Times New Roman" w:cs="Times New Roman"/>
          <w:sz w:val="24"/>
          <w:szCs w:val="24"/>
        </w:rPr>
        <w:t xml:space="preserve"> budgetary measures. </w:t>
      </w:r>
    </w:p>
    <w:p w:rsidR="007D2D7C" w:rsidRPr="007D2D7C" w:rsidRDefault="007D2D7C" w:rsidP="007D2D7C">
      <w:pPr>
        <w:pStyle w:val="ListParagraph"/>
        <w:numPr>
          <w:ilvl w:val="0"/>
          <w:numId w:val="4"/>
        </w:numPr>
        <w:jc w:val="both"/>
        <w:rPr>
          <w:rFonts w:ascii="Times New Roman" w:hAnsi="Times New Roman" w:cs="Times New Roman"/>
          <w:sz w:val="24"/>
          <w:szCs w:val="24"/>
        </w:rPr>
      </w:pPr>
      <w:r w:rsidRPr="007D2D7C">
        <w:rPr>
          <w:rFonts w:ascii="Times New Roman" w:hAnsi="Times New Roman" w:cs="Times New Roman"/>
          <w:sz w:val="24"/>
          <w:szCs w:val="24"/>
        </w:rPr>
        <w:t>IMPROVE OPERATIONAL CONTROL DURING BUDGET EXECUTION:-when the treasury has full information about cash resource it can plan and implement budget execution in an efficient, transparent, and reliable manner. The exist</w:t>
      </w:r>
      <w:r>
        <w:rPr>
          <w:rFonts w:ascii="Times New Roman" w:hAnsi="Times New Roman" w:cs="Times New Roman"/>
          <w:sz w:val="24"/>
          <w:szCs w:val="24"/>
        </w:rPr>
        <w:t>e</w:t>
      </w:r>
      <w:r w:rsidRPr="007D2D7C">
        <w:rPr>
          <w:rFonts w:ascii="Times New Roman" w:hAnsi="Times New Roman" w:cs="Times New Roman"/>
          <w:sz w:val="24"/>
          <w:szCs w:val="24"/>
        </w:rPr>
        <w:t xml:space="preserve">nce of uncertainty regarding whether the treasury will have sufficient funds to, finance programmed expenditures may leads to sub- optimal </w:t>
      </w:r>
      <w:proofErr w:type="spellStart"/>
      <w:r w:rsidRPr="007D2D7C">
        <w:rPr>
          <w:rFonts w:ascii="Times New Roman" w:hAnsi="Times New Roman" w:cs="Times New Roman"/>
          <w:sz w:val="24"/>
          <w:szCs w:val="24"/>
        </w:rPr>
        <w:t>behaviour</w:t>
      </w:r>
      <w:proofErr w:type="spellEnd"/>
      <w:r w:rsidRPr="007D2D7C">
        <w:rPr>
          <w:rFonts w:ascii="Times New Roman" w:hAnsi="Times New Roman" w:cs="Times New Roman"/>
          <w:sz w:val="24"/>
          <w:szCs w:val="24"/>
        </w:rPr>
        <w:t xml:space="preserve"> by budget entities. </w:t>
      </w:r>
    </w:p>
    <w:p w:rsidR="007D2D7C" w:rsidRPr="007D2D7C" w:rsidRDefault="007D2D7C" w:rsidP="007D2D7C">
      <w:pPr>
        <w:pStyle w:val="ListParagraph"/>
        <w:numPr>
          <w:ilvl w:val="0"/>
          <w:numId w:val="4"/>
        </w:numPr>
        <w:jc w:val="both"/>
        <w:rPr>
          <w:rFonts w:ascii="Times New Roman" w:hAnsi="Times New Roman" w:cs="Times New Roman"/>
          <w:sz w:val="24"/>
          <w:szCs w:val="24"/>
        </w:rPr>
      </w:pPr>
      <w:r w:rsidRPr="007D2D7C">
        <w:rPr>
          <w:rFonts w:ascii="Times New Roman" w:hAnsi="Times New Roman" w:cs="Times New Roman"/>
          <w:sz w:val="24"/>
          <w:szCs w:val="24"/>
        </w:rPr>
        <w:t xml:space="preserve">IMPROVEBANKRECONCILIATIONANDQUALITYOFFISCALDATA:-TSA allows for effective reconciliation between the government accounting systems and cash flow statements from the banking system. </w:t>
      </w:r>
    </w:p>
    <w:p w:rsidR="007D2D7C" w:rsidRPr="007D2D7C" w:rsidRDefault="007D2D7C" w:rsidP="007D2D7C">
      <w:pPr>
        <w:pStyle w:val="ListParagraph"/>
        <w:numPr>
          <w:ilvl w:val="0"/>
          <w:numId w:val="4"/>
        </w:numPr>
        <w:jc w:val="both"/>
        <w:rPr>
          <w:rFonts w:ascii="Times New Roman" w:hAnsi="Times New Roman" w:cs="Times New Roman"/>
          <w:sz w:val="24"/>
          <w:szCs w:val="24"/>
        </w:rPr>
      </w:pPr>
      <w:r w:rsidRPr="007D2D7C">
        <w:rPr>
          <w:rFonts w:ascii="Times New Roman" w:hAnsi="Times New Roman" w:cs="Times New Roman"/>
          <w:sz w:val="24"/>
          <w:szCs w:val="24"/>
        </w:rPr>
        <w:lastRenderedPageBreak/>
        <w:t>LOWER LIQUIDATY RESERVE NEEDS</w:t>
      </w:r>
      <w:proofErr w:type="gramStart"/>
      <w:r w:rsidRPr="007D2D7C">
        <w:rPr>
          <w:rFonts w:ascii="Times New Roman" w:hAnsi="Times New Roman" w:cs="Times New Roman"/>
          <w:sz w:val="24"/>
          <w:szCs w:val="24"/>
        </w:rPr>
        <w:t>:-</w:t>
      </w:r>
      <w:proofErr w:type="gramEnd"/>
      <w:r w:rsidRPr="007D2D7C">
        <w:rPr>
          <w:rFonts w:ascii="Times New Roman" w:hAnsi="Times New Roman" w:cs="Times New Roman"/>
          <w:sz w:val="24"/>
          <w:szCs w:val="24"/>
        </w:rPr>
        <w:t xml:space="preserve"> TSA ( treasury single account ) reduce the volatility of cash flows through the treasury, thus allowing , it </w:t>
      </w:r>
      <w:proofErr w:type="spellStart"/>
      <w:r w:rsidRPr="007D2D7C">
        <w:rPr>
          <w:rFonts w:ascii="Times New Roman" w:hAnsi="Times New Roman" w:cs="Times New Roman"/>
          <w:sz w:val="24"/>
          <w:szCs w:val="24"/>
        </w:rPr>
        <w:t>ti</w:t>
      </w:r>
      <w:proofErr w:type="spellEnd"/>
      <w:r w:rsidRPr="007D2D7C">
        <w:rPr>
          <w:rFonts w:ascii="Times New Roman" w:hAnsi="Times New Roman" w:cs="Times New Roman"/>
          <w:sz w:val="24"/>
          <w:szCs w:val="24"/>
        </w:rPr>
        <w:t xml:space="preserve"> maintain a lower cash reserve/ buffer to meet unexpected fiscal volatility.</w:t>
      </w:r>
    </w:p>
    <w:p w:rsidR="007D2D7C" w:rsidRPr="007D2D7C" w:rsidRDefault="007D2D7C" w:rsidP="007D2D7C">
      <w:pPr>
        <w:ind w:left="60"/>
        <w:jc w:val="both"/>
        <w:rPr>
          <w:rFonts w:ascii="Times New Roman" w:hAnsi="Times New Roman" w:cs="Times New Roman"/>
          <w:sz w:val="24"/>
          <w:szCs w:val="24"/>
        </w:rPr>
      </w:pPr>
    </w:p>
    <w:p w:rsidR="007D2D7C" w:rsidRPr="007D2D7C" w:rsidRDefault="007D2D7C" w:rsidP="007D2D7C">
      <w:pPr>
        <w:ind w:left="60"/>
        <w:jc w:val="both"/>
        <w:rPr>
          <w:rFonts w:ascii="Times New Roman" w:hAnsi="Times New Roman" w:cs="Times New Roman"/>
          <w:b/>
          <w:sz w:val="24"/>
          <w:szCs w:val="24"/>
        </w:rPr>
      </w:pPr>
      <w:r w:rsidRPr="007D2D7C">
        <w:rPr>
          <w:rFonts w:ascii="Times New Roman" w:hAnsi="Times New Roman" w:cs="Times New Roman"/>
          <w:b/>
          <w:sz w:val="24"/>
          <w:szCs w:val="24"/>
        </w:rPr>
        <w:t xml:space="preserve"> 2.2</w:t>
      </w:r>
      <w:r w:rsidRPr="007D2D7C">
        <w:rPr>
          <w:rFonts w:ascii="Times New Roman" w:hAnsi="Times New Roman" w:cs="Times New Roman"/>
          <w:b/>
          <w:sz w:val="24"/>
          <w:szCs w:val="24"/>
        </w:rPr>
        <w:tab/>
        <w:t xml:space="preserve">THEORETICALREVIEW </w:t>
      </w:r>
      <w:r w:rsidRPr="007D2D7C">
        <w:rPr>
          <w:rFonts w:ascii="Times New Roman" w:hAnsi="Times New Roman" w:cs="Times New Roman"/>
          <w:b/>
          <w:sz w:val="24"/>
          <w:szCs w:val="24"/>
        </w:rPr>
        <w:tab/>
      </w:r>
    </w:p>
    <w:p w:rsidR="007D2D7C" w:rsidRPr="007D2D7C" w:rsidRDefault="007D2D7C" w:rsidP="007D2D7C">
      <w:pPr>
        <w:ind w:left="60"/>
        <w:jc w:val="both"/>
        <w:rPr>
          <w:rFonts w:ascii="Times New Roman" w:hAnsi="Times New Roman" w:cs="Times New Roman"/>
          <w:b/>
          <w:sz w:val="24"/>
          <w:szCs w:val="24"/>
        </w:rPr>
      </w:pPr>
      <w:r w:rsidRPr="007D2D7C">
        <w:rPr>
          <w:rFonts w:ascii="Times New Roman" w:hAnsi="Times New Roman" w:cs="Times New Roman"/>
          <w:b/>
          <w:sz w:val="24"/>
          <w:szCs w:val="24"/>
        </w:rPr>
        <w:t>2.2.1 STAKEHOLDER'S THEORY:-</w:t>
      </w:r>
    </w:p>
    <w:p w:rsidR="007D2D7C" w:rsidRPr="007D2D7C" w:rsidRDefault="007D2D7C" w:rsidP="007D2D7C">
      <w:pPr>
        <w:ind w:left="60" w:firstLine="660"/>
        <w:jc w:val="both"/>
        <w:rPr>
          <w:rFonts w:ascii="Times New Roman" w:hAnsi="Times New Roman" w:cs="Times New Roman"/>
          <w:sz w:val="24"/>
          <w:szCs w:val="24"/>
        </w:rPr>
      </w:pPr>
      <w:r w:rsidRPr="007D2D7C">
        <w:rPr>
          <w:rFonts w:ascii="Times New Roman" w:hAnsi="Times New Roman" w:cs="Times New Roman"/>
          <w:sz w:val="24"/>
          <w:szCs w:val="24"/>
        </w:rPr>
        <w:t xml:space="preserve">A stakeholder is any group or individual who can effect or is affected by the achievement of the organization objective. </w:t>
      </w:r>
      <w:proofErr w:type="gramStart"/>
      <w:r w:rsidRPr="007D2D7C">
        <w:rPr>
          <w:rFonts w:ascii="Times New Roman" w:hAnsi="Times New Roman" w:cs="Times New Roman"/>
          <w:sz w:val="24"/>
          <w:szCs w:val="24"/>
        </w:rPr>
        <w:t>“(Freeman, 1984).</w:t>
      </w:r>
      <w:proofErr w:type="gramEnd"/>
      <w:r w:rsidRPr="007D2D7C">
        <w:rPr>
          <w:rFonts w:ascii="Times New Roman" w:hAnsi="Times New Roman" w:cs="Times New Roman"/>
          <w:sz w:val="24"/>
          <w:szCs w:val="24"/>
        </w:rPr>
        <w:t xml:space="preserve"> Stakeholders are people who have classifiable relationships with the organization. The purpose of an organization is to manage the interest, needs and </w:t>
      </w:r>
      <w:proofErr w:type="spellStart"/>
      <w:r w:rsidRPr="007D2D7C">
        <w:rPr>
          <w:rFonts w:ascii="Times New Roman" w:hAnsi="Times New Roman" w:cs="Times New Roman"/>
          <w:sz w:val="24"/>
          <w:szCs w:val="24"/>
        </w:rPr>
        <w:t>view points</w:t>
      </w:r>
      <w:proofErr w:type="spellEnd"/>
      <w:r w:rsidRPr="007D2D7C">
        <w:rPr>
          <w:rFonts w:ascii="Times New Roman" w:hAnsi="Times New Roman" w:cs="Times New Roman"/>
          <w:sz w:val="24"/>
          <w:szCs w:val="24"/>
        </w:rPr>
        <w:t xml:space="preserve"> of its stakeholders. Stakeholder management is a major thought to be fulfilled in an organization (Friedman &amp; Miles, 2006). </w:t>
      </w:r>
    </w:p>
    <w:p w:rsidR="007D2D7C" w:rsidRPr="007D2D7C" w:rsidRDefault="007D2D7C" w:rsidP="007D2D7C">
      <w:pPr>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Implementation of treasury single account could be likened to stakeholders' theory; this is because the adoption of treasury single accounts was as a result of the pressure from stakeholders/ citizen who are majorly against corruption, the stakeholder's theory suggests that government should take into consideration the interest, needs and viewpoints of the stakeholders/ citizen, and some response should be informed of strategic opinions. It also provides insight to facts or that motivate the federal government to implement treasury single account </w:t>
      </w:r>
      <w:proofErr w:type="gramStart"/>
      <w:r w:rsidRPr="007D2D7C">
        <w:rPr>
          <w:rFonts w:ascii="Times New Roman" w:hAnsi="Times New Roman" w:cs="Times New Roman"/>
          <w:sz w:val="24"/>
          <w:szCs w:val="24"/>
        </w:rPr>
        <w:t xml:space="preserve">( </w:t>
      </w:r>
      <w:proofErr w:type="spellStart"/>
      <w:r w:rsidRPr="007D2D7C">
        <w:rPr>
          <w:rFonts w:ascii="Times New Roman" w:hAnsi="Times New Roman" w:cs="Times New Roman"/>
          <w:sz w:val="24"/>
          <w:szCs w:val="24"/>
        </w:rPr>
        <w:t>Ekubiat</w:t>
      </w:r>
      <w:proofErr w:type="spellEnd"/>
      <w:proofErr w:type="gramEnd"/>
      <w:r w:rsidRPr="007D2D7C">
        <w:rPr>
          <w:rFonts w:ascii="Times New Roman" w:hAnsi="Times New Roman" w:cs="Times New Roman"/>
          <w:sz w:val="24"/>
          <w:szCs w:val="24"/>
        </w:rPr>
        <w:t xml:space="preserve"> &amp; </w:t>
      </w:r>
      <w:proofErr w:type="spellStart"/>
      <w:r w:rsidRPr="007D2D7C">
        <w:rPr>
          <w:rFonts w:ascii="Times New Roman" w:hAnsi="Times New Roman" w:cs="Times New Roman"/>
          <w:sz w:val="24"/>
          <w:szCs w:val="24"/>
        </w:rPr>
        <w:t>Ime</w:t>
      </w:r>
      <w:proofErr w:type="spellEnd"/>
      <w:r w:rsidRPr="007D2D7C">
        <w:rPr>
          <w:rFonts w:ascii="Times New Roman" w:hAnsi="Times New Roman" w:cs="Times New Roman"/>
          <w:sz w:val="24"/>
          <w:szCs w:val="24"/>
        </w:rPr>
        <w:t xml:space="preserve">, 2016). </w:t>
      </w:r>
    </w:p>
    <w:p w:rsidR="007D2D7C" w:rsidRPr="007D2D7C" w:rsidRDefault="007D2D7C" w:rsidP="007D2D7C">
      <w:pPr>
        <w:jc w:val="both"/>
        <w:rPr>
          <w:rFonts w:ascii="Times New Roman" w:hAnsi="Times New Roman" w:cs="Times New Roman"/>
          <w:sz w:val="24"/>
          <w:szCs w:val="24"/>
        </w:rPr>
      </w:pPr>
      <w:r w:rsidRPr="007D2D7C">
        <w:rPr>
          <w:rFonts w:ascii="Times New Roman" w:hAnsi="Times New Roman" w:cs="Times New Roman"/>
          <w:b/>
          <w:sz w:val="24"/>
          <w:szCs w:val="24"/>
        </w:rPr>
        <w:t>2.2.2 PUBLIC FINANCE MANAGEMNT THEORY</w:t>
      </w:r>
      <w:proofErr w:type="gramStart"/>
      <w:r w:rsidRPr="007D2D7C">
        <w:rPr>
          <w:rFonts w:ascii="Times New Roman" w:hAnsi="Times New Roman" w:cs="Times New Roman"/>
          <w:b/>
          <w:sz w:val="24"/>
          <w:szCs w:val="24"/>
        </w:rPr>
        <w:t>:-</w:t>
      </w:r>
      <w:proofErr w:type="gramEnd"/>
      <w:r w:rsidRPr="007D2D7C">
        <w:rPr>
          <w:rFonts w:ascii="Times New Roman" w:hAnsi="Times New Roman" w:cs="Times New Roman"/>
          <w:sz w:val="24"/>
          <w:szCs w:val="24"/>
        </w:rPr>
        <w:t xml:space="preserve"> this theory deals with matters relevant to the financial of banking sectors. The theory presumes that all aspects of the resource mobilization and expenditure management should be properly considered by governments for the benefits of the citizens. Public finance management are laws, rules and processes that are used by sovereign nations for revenue mobilization, allocation of public funds, undertaking of public spending, accounting for such funds and auditing of the result. It plays an important role in government process. </w:t>
      </w:r>
    </w:p>
    <w:p w:rsidR="007D2D7C" w:rsidRPr="007D2D7C" w:rsidRDefault="007D2D7C" w:rsidP="007D2D7C">
      <w:pPr>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The collection of sufficient resources from the economy </w:t>
      </w:r>
      <w:proofErr w:type="gramStart"/>
      <w:r w:rsidRPr="007D2D7C">
        <w:rPr>
          <w:rFonts w:ascii="Times New Roman" w:hAnsi="Times New Roman" w:cs="Times New Roman"/>
          <w:sz w:val="24"/>
          <w:szCs w:val="24"/>
        </w:rPr>
        <w:t>in an appropriate manners</w:t>
      </w:r>
      <w:proofErr w:type="gramEnd"/>
      <w:r w:rsidRPr="007D2D7C">
        <w:rPr>
          <w:rFonts w:ascii="Times New Roman" w:hAnsi="Times New Roman" w:cs="Times New Roman"/>
          <w:sz w:val="24"/>
          <w:szCs w:val="24"/>
        </w:rPr>
        <w:t xml:space="preserve">, and the efficient use of collected resources constitute a good public financial management. The major </w:t>
      </w:r>
      <w:proofErr w:type="gramStart"/>
      <w:r w:rsidRPr="007D2D7C">
        <w:rPr>
          <w:rFonts w:ascii="Times New Roman" w:hAnsi="Times New Roman" w:cs="Times New Roman"/>
          <w:sz w:val="24"/>
          <w:szCs w:val="24"/>
        </w:rPr>
        <w:t>aims for the implementation of treasury single account is</w:t>
      </w:r>
      <w:proofErr w:type="gramEnd"/>
      <w:r w:rsidRPr="007D2D7C">
        <w:rPr>
          <w:rFonts w:ascii="Times New Roman" w:hAnsi="Times New Roman" w:cs="Times New Roman"/>
          <w:sz w:val="24"/>
          <w:szCs w:val="24"/>
        </w:rPr>
        <w:t xml:space="preserve"> to avoid misappropriation of public funds (</w:t>
      </w:r>
      <w:proofErr w:type="spellStart"/>
      <w:r w:rsidRPr="007D2D7C">
        <w:rPr>
          <w:rFonts w:ascii="Times New Roman" w:hAnsi="Times New Roman" w:cs="Times New Roman"/>
          <w:sz w:val="24"/>
          <w:szCs w:val="24"/>
        </w:rPr>
        <w:t>Ekunbiat</w:t>
      </w:r>
      <w:proofErr w:type="spellEnd"/>
      <w:r w:rsidRPr="007D2D7C">
        <w:rPr>
          <w:rFonts w:ascii="Times New Roman" w:hAnsi="Times New Roman" w:cs="Times New Roman"/>
          <w:sz w:val="24"/>
          <w:szCs w:val="24"/>
        </w:rPr>
        <w:t xml:space="preserve"> &amp;</w:t>
      </w:r>
      <w:proofErr w:type="spellStart"/>
      <w:r w:rsidRPr="007D2D7C">
        <w:rPr>
          <w:rFonts w:ascii="Times New Roman" w:hAnsi="Times New Roman" w:cs="Times New Roman"/>
          <w:sz w:val="24"/>
          <w:szCs w:val="24"/>
        </w:rPr>
        <w:t>Ime</w:t>
      </w:r>
      <w:proofErr w:type="spellEnd"/>
      <w:r w:rsidRPr="007D2D7C">
        <w:rPr>
          <w:rFonts w:ascii="Times New Roman" w:hAnsi="Times New Roman" w:cs="Times New Roman"/>
          <w:sz w:val="24"/>
          <w:szCs w:val="24"/>
        </w:rPr>
        <w:t xml:space="preserve">, 2016). </w:t>
      </w:r>
    </w:p>
    <w:p w:rsidR="007D2D7C" w:rsidRPr="007D2D7C" w:rsidRDefault="007D2D7C" w:rsidP="007D2D7C">
      <w:pPr>
        <w:jc w:val="both"/>
        <w:rPr>
          <w:rFonts w:ascii="Times New Roman" w:hAnsi="Times New Roman" w:cs="Times New Roman"/>
          <w:sz w:val="24"/>
          <w:szCs w:val="24"/>
        </w:rPr>
      </w:pPr>
      <w:r w:rsidRPr="007D2D7C">
        <w:rPr>
          <w:rFonts w:ascii="Times New Roman" w:hAnsi="Times New Roman" w:cs="Times New Roman"/>
          <w:b/>
          <w:sz w:val="24"/>
          <w:szCs w:val="24"/>
        </w:rPr>
        <w:t>2.2.3 MODERN MONEY THEORY (MMT):</w:t>
      </w:r>
      <w:r w:rsidRPr="007D2D7C">
        <w:rPr>
          <w:rFonts w:ascii="Times New Roman" w:hAnsi="Times New Roman" w:cs="Times New Roman"/>
          <w:sz w:val="24"/>
          <w:szCs w:val="24"/>
        </w:rPr>
        <w:t xml:space="preserve"> this is a macroeconomic theory that analyses and describes the modern economics as the economy in which the national currency is flat money theory, majorly contributed in the study of the relationship between the treasury and the central bank; it receives payments on behalf of the treasury. The central bank stands between the treasury and the spending unit, as well as the treasury and tax payers making payments to the government </w:t>
      </w:r>
      <w:proofErr w:type="gramStart"/>
      <w:r w:rsidRPr="007D2D7C">
        <w:rPr>
          <w:rFonts w:ascii="Times New Roman" w:hAnsi="Times New Roman" w:cs="Times New Roman"/>
          <w:sz w:val="24"/>
          <w:szCs w:val="24"/>
        </w:rPr>
        <w:t>( L</w:t>
      </w:r>
      <w:proofErr w:type="gramEnd"/>
      <w:r w:rsidRPr="007D2D7C">
        <w:rPr>
          <w:rFonts w:ascii="Times New Roman" w:hAnsi="Times New Roman" w:cs="Times New Roman"/>
          <w:sz w:val="24"/>
          <w:szCs w:val="24"/>
        </w:rPr>
        <w:t xml:space="preserve">. Randall, 1998). </w:t>
      </w:r>
    </w:p>
    <w:p w:rsidR="007D2D7C" w:rsidRPr="007D2D7C" w:rsidRDefault="007D2D7C" w:rsidP="007D2D7C">
      <w:pPr>
        <w:jc w:val="both"/>
        <w:rPr>
          <w:rFonts w:ascii="Times New Roman" w:hAnsi="Times New Roman" w:cs="Times New Roman"/>
          <w:sz w:val="24"/>
          <w:szCs w:val="24"/>
        </w:rPr>
      </w:pPr>
      <w:r w:rsidRPr="007D2D7C">
        <w:rPr>
          <w:rFonts w:ascii="Times New Roman" w:hAnsi="Times New Roman" w:cs="Times New Roman"/>
          <w:sz w:val="24"/>
          <w:szCs w:val="24"/>
        </w:rPr>
        <w:t xml:space="preserve">2.3EMPIRICALREVIEW </w:t>
      </w:r>
    </w:p>
    <w:p w:rsidR="007D2D7C" w:rsidRPr="007D2D7C" w:rsidRDefault="007D2D7C" w:rsidP="007D2D7C">
      <w:pPr>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Yusuf (2016) carried out a study on the effects of the treasury single account on the public finance management in Nigeria. The main objective of the study was to examine the extent to which treasury single account can blocks financial leakages, promotes transparency and accountability in the public financial management. Both primary and secondary data has been employed in the study. The populations of the study are ministries, department and </w:t>
      </w:r>
      <w:r w:rsidRPr="007D2D7C">
        <w:rPr>
          <w:rFonts w:ascii="Times New Roman" w:hAnsi="Times New Roman" w:cs="Times New Roman"/>
          <w:sz w:val="24"/>
          <w:szCs w:val="24"/>
        </w:rPr>
        <w:lastRenderedPageBreak/>
        <w:t xml:space="preserve">agencies </w:t>
      </w:r>
      <w:proofErr w:type="gramStart"/>
      <w:r w:rsidRPr="007D2D7C">
        <w:rPr>
          <w:rFonts w:ascii="Times New Roman" w:hAnsi="Times New Roman" w:cs="Times New Roman"/>
          <w:sz w:val="24"/>
          <w:szCs w:val="24"/>
        </w:rPr>
        <w:t>( MDAs</w:t>
      </w:r>
      <w:proofErr w:type="gramEnd"/>
      <w:r w:rsidRPr="007D2D7C">
        <w:rPr>
          <w:rFonts w:ascii="Times New Roman" w:hAnsi="Times New Roman" w:cs="Times New Roman"/>
          <w:sz w:val="24"/>
          <w:szCs w:val="24"/>
        </w:rPr>
        <w:t xml:space="preserve"> ) without </w:t>
      </w:r>
      <w:proofErr w:type="spellStart"/>
      <w:r w:rsidRPr="007D2D7C">
        <w:rPr>
          <w:rFonts w:ascii="Times New Roman" w:hAnsi="Times New Roman" w:cs="Times New Roman"/>
          <w:sz w:val="24"/>
          <w:szCs w:val="24"/>
        </w:rPr>
        <w:t>Bauchi</w:t>
      </w:r>
      <w:proofErr w:type="spellEnd"/>
      <w:r w:rsidRPr="007D2D7C">
        <w:rPr>
          <w:rFonts w:ascii="Times New Roman" w:hAnsi="Times New Roman" w:cs="Times New Roman"/>
          <w:sz w:val="24"/>
          <w:szCs w:val="24"/>
        </w:rPr>
        <w:t xml:space="preserve"> </w:t>
      </w:r>
      <w:proofErr w:type="spellStart"/>
      <w:r w:rsidRPr="007D2D7C">
        <w:rPr>
          <w:rFonts w:ascii="Times New Roman" w:hAnsi="Times New Roman" w:cs="Times New Roman"/>
          <w:sz w:val="24"/>
          <w:szCs w:val="24"/>
        </w:rPr>
        <w:t>metropolic</w:t>
      </w:r>
      <w:proofErr w:type="spellEnd"/>
      <w:r w:rsidRPr="007D2D7C">
        <w:rPr>
          <w:rFonts w:ascii="Times New Roman" w:hAnsi="Times New Roman" w:cs="Times New Roman"/>
          <w:sz w:val="24"/>
          <w:szCs w:val="24"/>
        </w:rPr>
        <w:t xml:space="preserve"> using a sample of 72 respondents through </w:t>
      </w:r>
      <w:proofErr w:type="spellStart"/>
      <w:r w:rsidRPr="007D2D7C">
        <w:rPr>
          <w:rFonts w:ascii="Times New Roman" w:hAnsi="Times New Roman" w:cs="Times New Roman"/>
          <w:sz w:val="24"/>
          <w:szCs w:val="24"/>
        </w:rPr>
        <w:t>jud</w:t>
      </w:r>
      <w:r>
        <w:rPr>
          <w:rFonts w:ascii="Times New Roman" w:hAnsi="Times New Roman" w:cs="Times New Roman"/>
          <w:sz w:val="24"/>
          <w:szCs w:val="24"/>
        </w:rPr>
        <w:t>ge</w:t>
      </w:r>
      <w:r w:rsidRPr="007D2D7C">
        <w:rPr>
          <w:rFonts w:ascii="Times New Roman" w:hAnsi="Times New Roman" w:cs="Times New Roman"/>
          <w:sz w:val="24"/>
          <w:szCs w:val="24"/>
        </w:rPr>
        <w:t>ment</w:t>
      </w:r>
      <w:proofErr w:type="spellEnd"/>
      <w:r w:rsidRPr="007D2D7C">
        <w:rPr>
          <w:rFonts w:ascii="Times New Roman" w:hAnsi="Times New Roman" w:cs="Times New Roman"/>
          <w:sz w:val="24"/>
          <w:szCs w:val="24"/>
        </w:rPr>
        <w:t xml:space="preserve"> sampling. The data were analyzed using the </w:t>
      </w:r>
      <w:proofErr w:type="spellStart"/>
      <w:proofErr w:type="gramStart"/>
      <w:r w:rsidRPr="007D2D7C">
        <w:rPr>
          <w:rFonts w:ascii="Times New Roman" w:hAnsi="Times New Roman" w:cs="Times New Roman"/>
          <w:sz w:val="24"/>
          <w:szCs w:val="24"/>
        </w:rPr>
        <w:t>pearson</w:t>
      </w:r>
      <w:proofErr w:type="spellEnd"/>
      <w:proofErr w:type="gramEnd"/>
      <w:r w:rsidRPr="007D2D7C">
        <w:rPr>
          <w:rFonts w:ascii="Times New Roman" w:hAnsi="Times New Roman" w:cs="Times New Roman"/>
          <w:sz w:val="24"/>
          <w:szCs w:val="24"/>
        </w:rPr>
        <w:t xml:space="preserve"> correlation techniques. The result of the study showed that adoption of a treasury single account </w:t>
      </w:r>
      <w:proofErr w:type="gramStart"/>
      <w:r w:rsidRPr="007D2D7C">
        <w:rPr>
          <w:rFonts w:ascii="Times New Roman" w:hAnsi="Times New Roman" w:cs="Times New Roman"/>
          <w:sz w:val="24"/>
          <w:szCs w:val="24"/>
        </w:rPr>
        <w:t>( TSA</w:t>
      </w:r>
      <w:proofErr w:type="gramEnd"/>
      <w:r w:rsidRPr="007D2D7C">
        <w:rPr>
          <w:rFonts w:ascii="Times New Roman" w:hAnsi="Times New Roman" w:cs="Times New Roman"/>
          <w:sz w:val="24"/>
          <w:szCs w:val="24"/>
        </w:rPr>
        <w:t>) is capable of plugging financial loopholes, promoting transparency and accountability in the public financial system.</w:t>
      </w:r>
    </w:p>
    <w:p w:rsidR="007D2D7C" w:rsidRPr="007D2D7C" w:rsidRDefault="007D2D7C" w:rsidP="007D2D7C">
      <w:pPr>
        <w:ind w:firstLine="720"/>
        <w:jc w:val="both"/>
        <w:rPr>
          <w:rFonts w:ascii="Times New Roman" w:hAnsi="Times New Roman" w:cs="Times New Roman"/>
          <w:sz w:val="24"/>
          <w:szCs w:val="24"/>
        </w:rPr>
      </w:pPr>
      <w:r w:rsidRPr="007D2D7C">
        <w:rPr>
          <w:rFonts w:ascii="Times New Roman" w:hAnsi="Times New Roman" w:cs="Times New Roman"/>
          <w:sz w:val="24"/>
          <w:szCs w:val="24"/>
        </w:rPr>
        <w:t xml:space="preserve"> </w:t>
      </w:r>
      <w:proofErr w:type="spellStart"/>
      <w:r w:rsidRPr="007D2D7C">
        <w:rPr>
          <w:rFonts w:ascii="Times New Roman" w:hAnsi="Times New Roman" w:cs="Times New Roman"/>
          <w:sz w:val="24"/>
          <w:szCs w:val="24"/>
        </w:rPr>
        <w:t>Ekubiat</w:t>
      </w:r>
      <w:proofErr w:type="spellEnd"/>
      <w:r w:rsidRPr="007D2D7C">
        <w:rPr>
          <w:rFonts w:ascii="Times New Roman" w:hAnsi="Times New Roman" w:cs="Times New Roman"/>
          <w:sz w:val="24"/>
          <w:szCs w:val="24"/>
        </w:rPr>
        <w:t xml:space="preserve"> &amp; </w:t>
      </w:r>
      <w:proofErr w:type="spellStart"/>
      <w:r w:rsidRPr="007D2D7C">
        <w:rPr>
          <w:rFonts w:ascii="Times New Roman" w:hAnsi="Times New Roman" w:cs="Times New Roman"/>
          <w:sz w:val="24"/>
          <w:szCs w:val="24"/>
        </w:rPr>
        <w:t>Edet</w:t>
      </w:r>
      <w:proofErr w:type="spellEnd"/>
      <w:r w:rsidRPr="007D2D7C">
        <w:rPr>
          <w:rFonts w:ascii="Times New Roman" w:hAnsi="Times New Roman" w:cs="Times New Roman"/>
          <w:sz w:val="24"/>
          <w:szCs w:val="24"/>
        </w:rPr>
        <w:t xml:space="preserve"> </w:t>
      </w:r>
      <w:proofErr w:type="gramStart"/>
      <w:r w:rsidRPr="007D2D7C">
        <w:rPr>
          <w:rFonts w:ascii="Times New Roman" w:hAnsi="Times New Roman" w:cs="Times New Roman"/>
          <w:sz w:val="24"/>
          <w:szCs w:val="24"/>
        </w:rPr>
        <w:t>( 2016</w:t>
      </w:r>
      <w:proofErr w:type="gramEnd"/>
      <w:r w:rsidRPr="007D2D7C">
        <w:rPr>
          <w:rFonts w:ascii="Times New Roman" w:hAnsi="Times New Roman" w:cs="Times New Roman"/>
          <w:sz w:val="24"/>
          <w:szCs w:val="24"/>
        </w:rPr>
        <w:t xml:space="preserve">) studied the adoption of treasury single account by state government of Nigeria; Benefit, challenges and prospects. The study examined the benefit, challenge and prospects of adoption of treasury single account </w:t>
      </w:r>
      <w:proofErr w:type="gramStart"/>
      <w:r w:rsidRPr="007D2D7C">
        <w:rPr>
          <w:rFonts w:ascii="Times New Roman" w:hAnsi="Times New Roman" w:cs="Times New Roman"/>
          <w:sz w:val="24"/>
          <w:szCs w:val="24"/>
        </w:rPr>
        <w:t>( TSA</w:t>
      </w:r>
      <w:proofErr w:type="gramEnd"/>
      <w:r w:rsidRPr="007D2D7C">
        <w:rPr>
          <w:rFonts w:ascii="Times New Roman" w:hAnsi="Times New Roman" w:cs="Times New Roman"/>
          <w:sz w:val="24"/>
          <w:szCs w:val="24"/>
        </w:rPr>
        <w:t xml:space="preserve">) by the state government of Nigeria. The study made use of both primary and secondary data. Descriptive cross- sectional survey design was adopted for the study. The population for the study consisted of 200professional accountants in </w:t>
      </w:r>
      <w:proofErr w:type="spellStart"/>
      <w:r w:rsidRPr="007D2D7C">
        <w:rPr>
          <w:rFonts w:ascii="Times New Roman" w:hAnsi="Times New Roman" w:cs="Times New Roman"/>
          <w:sz w:val="24"/>
          <w:szCs w:val="24"/>
        </w:rPr>
        <w:t>Akwa</w:t>
      </w:r>
      <w:proofErr w:type="spellEnd"/>
      <w:r w:rsidRPr="007D2D7C">
        <w:rPr>
          <w:rFonts w:ascii="Times New Roman" w:hAnsi="Times New Roman" w:cs="Times New Roman"/>
          <w:sz w:val="24"/>
          <w:szCs w:val="24"/>
        </w:rPr>
        <w:t xml:space="preserve"> </w:t>
      </w:r>
      <w:proofErr w:type="spellStart"/>
      <w:r w:rsidRPr="007D2D7C">
        <w:rPr>
          <w:rFonts w:ascii="Times New Roman" w:hAnsi="Times New Roman" w:cs="Times New Roman"/>
          <w:sz w:val="24"/>
          <w:szCs w:val="24"/>
        </w:rPr>
        <w:t>Ibom</w:t>
      </w:r>
      <w:proofErr w:type="spellEnd"/>
      <w:r>
        <w:rPr>
          <w:rFonts w:ascii="Times New Roman" w:hAnsi="Times New Roman" w:cs="Times New Roman"/>
          <w:sz w:val="24"/>
          <w:szCs w:val="24"/>
        </w:rPr>
        <w:t xml:space="preserve"> </w:t>
      </w:r>
      <w:r w:rsidRPr="007D2D7C">
        <w:rPr>
          <w:rFonts w:ascii="Times New Roman" w:hAnsi="Times New Roman" w:cs="Times New Roman"/>
          <w:sz w:val="24"/>
          <w:szCs w:val="24"/>
        </w:rPr>
        <w:t xml:space="preserve">state. Taro </w:t>
      </w:r>
      <w:proofErr w:type="spellStart"/>
      <w:r w:rsidRPr="007D2D7C">
        <w:rPr>
          <w:rFonts w:ascii="Times New Roman" w:hAnsi="Times New Roman" w:cs="Times New Roman"/>
          <w:sz w:val="24"/>
          <w:szCs w:val="24"/>
        </w:rPr>
        <w:t>yamane's</w:t>
      </w:r>
      <w:proofErr w:type="spellEnd"/>
      <w:r w:rsidRPr="007D2D7C">
        <w:rPr>
          <w:rFonts w:ascii="Times New Roman" w:hAnsi="Times New Roman" w:cs="Times New Roman"/>
          <w:sz w:val="24"/>
          <w:szCs w:val="24"/>
        </w:rPr>
        <w:t xml:space="preserve"> statistical </w:t>
      </w:r>
      <w:proofErr w:type="spellStart"/>
      <w:r w:rsidRPr="007D2D7C">
        <w:rPr>
          <w:rFonts w:ascii="Times New Roman" w:hAnsi="Times New Roman" w:cs="Times New Roman"/>
          <w:sz w:val="24"/>
          <w:szCs w:val="24"/>
        </w:rPr>
        <w:t>formular</w:t>
      </w:r>
      <w:proofErr w:type="spellEnd"/>
      <w:r w:rsidRPr="007D2D7C">
        <w:rPr>
          <w:rFonts w:ascii="Times New Roman" w:hAnsi="Times New Roman" w:cs="Times New Roman"/>
          <w:sz w:val="24"/>
          <w:szCs w:val="24"/>
        </w:rPr>
        <w:t xml:space="preserve"> was used to select sample size of 133. Purposive sampling technique was used to select the 133 respondents / samples. The data obtained from questionnaire administration were anal</w:t>
      </w:r>
      <w:r>
        <w:rPr>
          <w:rFonts w:ascii="Times New Roman" w:hAnsi="Times New Roman" w:cs="Times New Roman"/>
          <w:sz w:val="24"/>
          <w:szCs w:val="24"/>
        </w:rPr>
        <w:t>y</w:t>
      </w:r>
      <w:r w:rsidRPr="007D2D7C">
        <w:rPr>
          <w:rFonts w:ascii="Times New Roman" w:hAnsi="Times New Roman" w:cs="Times New Roman"/>
          <w:sz w:val="24"/>
          <w:szCs w:val="24"/>
        </w:rPr>
        <w:t>zed using descriptive statistic and t-test statistics. It was found that TSA adoption and full implementation by the state governments will be of greatest benefit as showed in the weighted means scores of 4.20</w:t>
      </w:r>
      <w:r>
        <w:rPr>
          <w:rFonts w:ascii="Times New Roman" w:hAnsi="Times New Roman" w:cs="Times New Roman"/>
          <w:sz w:val="24"/>
          <w:szCs w:val="24"/>
        </w:rPr>
        <w:t xml:space="preserve"> </w:t>
      </w:r>
      <w:r w:rsidRPr="007D2D7C">
        <w:rPr>
          <w:rFonts w:ascii="Times New Roman" w:hAnsi="Times New Roman" w:cs="Times New Roman"/>
          <w:sz w:val="24"/>
          <w:szCs w:val="24"/>
        </w:rPr>
        <w:t xml:space="preserve">and </w:t>
      </w:r>
      <w:proofErr w:type="spellStart"/>
      <w:r w:rsidRPr="007D2D7C">
        <w:rPr>
          <w:rFonts w:ascii="Times New Roman" w:hAnsi="Times New Roman" w:cs="Times New Roman"/>
          <w:sz w:val="24"/>
          <w:szCs w:val="24"/>
        </w:rPr>
        <w:t>tcal</w:t>
      </w:r>
      <w:proofErr w:type="spellEnd"/>
      <w:r w:rsidRPr="007D2D7C">
        <w:rPr>
          <w:rFonts w:ascii="Times New Roman" w:hAnsi="Times New Roman" w:cs="Times New Roman"/>
          <w:sz w:val="24"/>
          <w:szCs w:val="24"/>
        </w:rPr>
        <w:t xml:space="preserve"> of 24.87; there will be challenge in a short- run but benefits at a long- run will definitely out- weight the challenges. </w:t>
      </w:r>
    </w:p>
    <w:p w:rsidR="007D2D7C" w:rsidRPr="007D2D7C" w:rsidRDefault="007D2D7C" w:rsidP="007D2D7C">
      <w:pPr>
        <w:ind w:firstLine="720"/>
        <w:jc w:val="both"/>
        <w:rPr>
          <w:rFonts w:ascii="Times New Roman" w:hAnsi="Times New Roman" w:cs="Times New Roman"/>
          <w:sz w:val="24"/>
          <w:szCs w:val="24"/>
        </w:rPr>
      </w:pPr>
      <w:proofErr w:type="spellStart"/>
      <w:r w:rsidRPr="007D2D7C">
        <w:rPr>
          <w:rFonts w:ascii="Times New Roman" w:hAnsi="Times New Roman" w:cs="Times New Roman"/>
          <w:sz w:val="24"/>
          <w:szCs w:val="24"/>
        </w:rPr>
        <w:t>Mutalib</w:t>
      </w:r>
      <w:proofErr w:type="spellEnd"/>
      <w:r w:rsidRPr="007D2D7C">
        <w:rPr>
          <w:rFonts w:ascii="Times New Roman" w:hAnsi="Times New Roman" w:cs="Times New Roman"/>
          <w:sz w:val="24"/>
          <w:szCs w:val="24"/>
        </w:rPr>
        <w:t xml:space="preserve">, </w:t>
      </w:r>
      <w:proofErr w:type="spellStart"/>
      <w:r w:rsidRPr="007D2D7C">
        <w:rPr>
          <w:rFonts w:ascii="Times New Roman" w:hAnsi="Times New Roman" w:cs="Times New Roman"/>
          <w:sz w:val="24"/>
          <w:szCs w:val="24"/>
        </w:rPr>
        <w:t>Buikachuwa</w:t>
      </w:r>
      <w:proofErr w:type="spellEnd"/>
      <w:r w:rsidRPr="007D2D7C">
        <w:rPr>
          <w:rFonts w:ascii="Times New Roman" w:hAnsi="Times New Roman" w:cs="Times New Roman"/>
          <w:sz w:val="24"/>
          <w:szCs w:val="24"/>
        </w:rPr>
        <w:t xml:space="preserve">, </w:t>
      </w:r>
      <w:proofErr w:type="spellStart"/>
      <w:r w:rsidRPr="007D2D7C">
        <w:rPr>
          <w:rFonts w:ascii="Times New Roman" w:hAnsi="Times New Roman" w:cs="Times New Roman"/>
          <w:sz w:val="24"/>
          <w:szCs w:val="24"/>
        </w:rPr>
        <w:t>Uarame</w:t>
      </w:r>
      <w:proofErr w:type="spellEnd"/>
      <w:r w:rsidRPr="007D2D7C">
        <w:rPr>
          <w:rFonts w:ascii="Times New Roman" w:hAnsi="Times New Roman" w:cs="Times New Roman"/>
          <w:sz w:val="24"/>
          <w:szCs w:val="24"/>
        </w:rPr>
        <w:t xml:space="preserve"> &amp; </w:t>
      </w:r>
      <w:proofErr w:type="spellStart"/>
      <w:r w:rsidRPr="007D2D7C">
        <w:rPr>
          <w:rFonts w:ascii="Times New Roman" w:hAnsi="Times New Roman" w:cs="Times New Roman"/>
          <w:sz w:val="24"/>
          <w:szCs w:val="24"/>
        </w:rPr>
        <w:t>Chijioke</w:t>
      </w:r>
      <w:proofErr w:type="spellEnd"/>
      <w:r w:rsidRPr="007D2D7C">
        <w:rPr>
          <w:rFonts w:ascii="Times New Roman" w:hAnsi="Times New Roman" w:cs="Times New Roman"/>
          <w:sz w:val="24"/>
          <w:szCs w:val="24"/>
        </w:rPr>
        <w:t xml:space="preserve"> </w:t>
      </w:r>
      <w:r>
        <w:rPr>
          <w:rFonts w:ascii="Times New Roman" w:hAnsi="Times New Roman" w:cs="Times New Roman"/>
          <w:sz w:val="24"/>
          <w:szCs w:val="24"/>
        </w:rPr>
        <w:t>(</w:t>
      </w:r>
      <w:r w:rsidRPr="007D2D7C">
        <w:rPr>
          <w:rFonts w:ascii="Times New Roman" w:hAnsi="Times New Roman" w:cs="Times New Roman"/>
          <w:sz w:val="24"/>
          <w:szCs w:val="24"/>
        </w:rPr>
        <w:t xml:space="preserve">2015), also studied the impact of treasury single account </w:t>
      </w:r>
      <w:proofErr w:type="gramStart"/>
      <w:r w:rsidRPr="007D2D7C">
        <w:rPr>
          <w:rFonts w:ascii="Times New Roman" w:hAnsi="Times New Roman" w:cs="Times New Roman"/>
          <w:sz w:val="24"/>
          <w:szCs w:val="24"/>
        </w:rPr>
        <w:t>( TSA</w:t>
      </w:r>
      <w:proofErr w:type="gramEnd"/>
      <w:r w:rsidRPr="007D2D7C">
        <w:rPr>
          <w:rFonts w:ascii="Times New Roman" w:hAnsi="Times New Roman" w:cs="Times New Roman"/>
          <w:sz w:val="24"/>
          <w:szCs w:val="24"/>
        </w:rPr>
        <w:t>) on ministries, depar</w:t>
      </w:r>
      <w:r>
        <w:rPr>
          <w:rFonts w:ascii="Times New Roman" w:hAnsi="Times New Roman" w:cs="Times New Roman"/>
          <w:sz w:val="24"/>
          <w:szCs w:val="24"/>
        </w:rPr>
        <w:t>t</w:t>
      </w:r>
      <w:r w:rsidRPr="007D2D7C">
        <w:rPr>
          <w:rFonts w:ascii="Times New Roman" w:hAnsi="Times New Roman" w:cs="Times New Roman"/>
          <w:sz w:val="24"/>
          <w:szCs w:val="24"/>
        </w:rPr>
        <w:t xml:space="preserve">ments and agencies ( MDA's ) accounting information and accountability. </w:t>
      </w:r>
      <w:proofErr w:type="gramStart"/>
      <w:r w:rsidRPr="007D2D7C">
        <w:rPr>
          <w:rFonts w:ascii="Times New Roman" w:hAnsi="Times New Roman" w:cs="Times New Roman"/>
          <w:sz w:val="24"/>
          <w:szCs w:val="24"/>
        </w:rPr>
        <w:t>A conceptual review.</w:t>
      </w:r>
      <w:proofErr w:type="gramEnd"/>
      <w:r w:rsidRPr="007D2D7C">
        <w:rPr>
          <w:rFonts w:ascii="Times New Roman" w:hAnsi="Times New Roman" w:cs="Times New Roman"/>
          <w:sz w:val="24"/>
          <w:szCs w:val="24"/>
        </w:rPr>
        <w:t xml:space="preserve"> The study examined the effect of TSA on MDA's accounting information and accountability of public funds in Nigeria. The study employed both primary and secondary data for the purpose of the study. The result shows that there is no doubt that will be introduction of TSA on MDA's accounting information, the issue of corruption, mismanagement of public funds and government capital base will improve drastically there by boosting the Nigeria economy</w:t>
      </w:r>
      <w:r>
        <w:rPr>
          <w:rFonts w:ascii="Times New Roman" w:hAnsi="Times New Roman" w:cs="Times New Roman"/>
          <w:sz w:val="24"/>
          <w:szCs w:val="24"/>
        </w:rPr>
        <w:t xml:space="preserve"> </w:t>
      </w:r>
      <w:r w:rsidRPr="007D2D7C">
        <w:rPr>
          <w:rFonts w:ascii="Times New Roman" w:hAnsi="Times New Roman" w:cs="Times New Roman"/>
          <w:sz w:val="24"/>
          <w:szCs w:val="24"/>
        </w:rPr>
        <w:t>for good</w:t>
      </w:r>
      <w:r>
        <w:rPr>
          <w:rFonts w:ascii="Times New Roman" w:hAnsi="Times New Roman" w:cs="Times New Roman"/>
          <w:sz w:val="24"/>
          <w:szCs w:val="24"/>
        </w:rPr>
        <w:t xml:space="preserve"> </w:t>
      </w:r>
      <w:r w:rsidRPr="007D2D7C">
        <w:rPr>
          <w:rFonts w:ascii="Times New Roman" w:hAnsi="Times New Roman" w:cs="Times New Roman"/>
          <w:sz w:val="24"/>
          <w:szCs w:val="24"/>
        </w:rPr>
        <w:t xml:space="preserve">governance and for potential investment. </w:t>
      </w:r>
    </w:p>
    <w:p w:rsidR="007D2D7C" w:rsidRPr="007D2D7C" w:rsidRDefault="007D2D7C" w:rsidP="007D2D7C">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Clementina</w:t>
      </w:r>
      <w:proofErr w:type="spellEnd"/>
      <w:r>
        <w:rPr>
          <w:rFonts w:ascii="Times New Roman" w:hAnsi="Times New Roman" w:cs="Times New Roman"/>
          <w:sz w:val="24"/>
          <w:szCs w:val="24"/>
        </w:rPr>
        <w:t xml:space="preserve"> (</w:t>
      </w:r>
      <w:r w:rsidRPr="007D2D7C">
        <w:rPr>
          <w:rFonts w:ascii="Times New Roman" w:hAnsi="Times New Roman" w:cs="Times New Roman"/>
          <w:sz w:val="24"/>
          <w:szCs w:val="24"/>
        </w:rPr>
        <w:t xml:space="preserve">2016) conducted a study on the effect of treasury single account on the liquidity of base and performance of the banking sector. The main objective of the study was to find out the influence of TSA on the liquidity base and performance of the banking sector in Nigeria. The study made use of mainly primary. We employed chi- square as a statistical tool for analysis of the data. The result obtained confirmed that the data from; questionnaire were administered to the management staff of the ten (10) banks selected for the study implementation of treasury single account in the public accounting system impacted negatively on the liquidity base and the performance of banking sector in Nigeria. </w:t>
      </w:r>
    </w:p>
    <w:p w:rsidR="007D2D7C" w:rsidRDefault="007D2D7C" w:rsidP="007D2D7C">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Aminatu</w:t>
      </w:r>
      <w:proofErr w:type="spellEnd"/>
      <w:r>
        <w:rPr>
          <w:rFonts w:ascii="Times New Roman" w:hAnsi="Times New Roman" w:cs="Times New Roman"/>
          <w:sz w:val="24"/>
          <w:szCs w:val="24"/>
        </w:rPr>
        <w:t xml:space="preserve"> (</w:t>
      </w:r>
      <w:r w:rsidRPr="007D2D7C">
        <w:rPr>
          <w:rFonts w:ascii="Times New Roman" w:hAnsi="Times New Roman" w:cs="Times New Roman"/>
          <w:sz w:val="24"/>
          <w:szCs w:val="24"/>
        </w:rPr>
        <w:t xml:space="preserve">2016) studied the impact of integrated financial management system on economic development; </w:t>
      </w:r>
      <w:proofErr w:type="gramStart"/>
      <w:r w:rsidRPr="007D2D7C">
        <w:rPr>
          <w:rFonts w:ascii="Times New Roman" w:hAnsi="Times New Roman" w:cs="Times New Roman"/>
          <w:sz w:val="24"/>
          <w:szCs w:val="24"/>
        </w:rPr>
        <w:t>The</w:t>
      </w:r>
      <w:proofErr w:type="gramEnd"/>
      <w:r w:rsidRPr="007D2D7C">
        <w:rPr>
          <w:rFonts w:ascii="Times New Roman" w:hAnsi="Times New Roman" w:cs="Times New Roman"/>
          <w:sz w:val="24"/>
          <w:szCs w:val="24"/>
        </w:rPr>
        <w:t xml:space="preserve"> case of Ghana. The study assessed the impact of integrated financial system by making use of both qualitative and quantitative data, regression analysis was used As A s</w:t>
      </w:r>
      <w:r>
        <w:rPr>
          <w:rFonts w:ascii="Times New Roman" w:hAnsi="Times New Roman" w:cs="Times New Roman"/>
          <w:sz w:val="24"/>
          <w:szCs w:val="24"/>
        </w:rPr>
        <w:t xml:space="preserve">tatistical tool to analyze data </w:t>
      </w:r>
      <w:r w:rsidRPr="007D2D7C">
        <w:rPr>
          <w:rFonts w:ascii="Times New Roman" w:hAnsi="Times New Roman" w:cs="Times New Roman"/>
          <w:sz w:val="24"/>
          <w:szCs w:val="24"/>
        </w:rPr>
        <w:t xml:space="preserve">accumulated over the last ten </w:t>
      </w:r>
      <w:proofErr w:type="gramStart"/>
      <w:r w:rsidRPr="007D2D7C">
        <w:rPr>
          <w:rFonts w:ascii="Times New Roman" w:hAnsi="Times New Roman" w:cs="Times New Roman"/>
          <w:sz w:val="24"/>
          <w:szCs w:val="24"/>
        </w:rPr>
        <w:t>( 10</w:t>
      </w:r>
      <w:proofErr w:type="gramEnd"/>
      <w:r w:rsidRPr="007D2D7C">
        <w:rPr>
          <w:rFonts w:ascii="Times New Roman" w:hAnsi="Times New Roman" w:cs="Times New Roman"/>
          <w:sz w:val="24"/>
          <w:szCs w:val="24"/>
        </w:rPr>
        <w:t>) years by the ministry of finance and economic planning. The study looks at the impact of GIFMIS on Ghana's economic development by looking at gross domestic product (GDP), economic growth, and resource allocation to major sectors of the economy. It is noted from the analysis that some sectors of the economy contribute immensely to GDP growth whereas others sectors have an adverse effect. Analysis results also showed that GDP growth does not have a direct impact on economic growth.</w:t>
      </w:r>
    </w:p>
    <w:p w:rsidR="00703AAF" w:rsidRPr="004207FD" w:rsidRDefault="00703AAF" w:rsidP="00703AAF">
      <w:pPr>
        <w:spacing w:line="360" w:lineRule="auto"/>
        <w:jc w:val="center"/>
        <w:rPr>
          <w:rFonts w:ascii="Times New Roman" w:hAnsi="Times New Roman" w:cs="Times New Roman"/>
          <w:b/>
          <w:sz w:val="28"/>
          <w:szCs w:val="28"/>
        </w:rPr>
      </w:pPr>
      <w:r w:rsidRPr="004207FD">
        <w:rPr>
          <w:rFonts w:ascii="Times New Roman" w:hAnsi="Times New Roman" w:cs="Times New Roman"/>
          <w:b/>
          <w:sz w:val="28"/>
          <w:szCs w:val="28"/>
        </w:rPr>
        <w:lastRenderedPageBreak/>
        <w:t>CHAPTER THREE</w:t>
      </w:r>
    </w:p>
    <w:p w:rsidR="00703AAF" w:rsidRPr="004207FD" w:rsidRDefault="00703AAF" w:rsidP="00703AAF">
      <w:pPr>
        <w:spacing w:line="360" w:lineRule="auto"/>
        <w:jc w:val="both"/>
        <w:rPr>
          <w:rFonts w:ascii="Times New Roman" w:hAnsi="Times New Roman" w:cs="Times New Roman"/>
          <w:b/>
          <w:sz w:val="28"/>
          <w:szCs w:val="28"/>
        </w:rPr>
      </w:pPr>
      <w:r w:rsidRPr="004207FD">
        <w:rPr>
          <w:rFonts w:ascii="Times New Roman" w:hAnsi="Times New Roman" w:cs="Times New Roman"/>
          <w:b/>
          <w:sz w:val="28"/>
          <w:szCs w:val="28"/>
        </w:rPr>
        <w:t xml:space="preserve">3.0 RESEARCH METHODOLOGY </w:t>
      </w:r>
    </w:p>
    <w:p w:rsidR="00703AAF" w:rsidRPr="00C35A88" w:rsidRDefault="00703AAF" w:rsidP="00703AAF">
      <w:pPr>
        <w:spacing w:line="360" w:lineRule="auto"/>
        <w:jc w:val="both"/>
        <w:rPr>
          <w:rFonts w:ascii="Times New Roman" w:hAnsi="Times New Roman" w:cs="Times New Roman"/>
          <w:sz w:val="28"/>
          <w:szCs w:val="28"/>
        </w:rPr>
      </w:pPr>
      <w:r w:rsidRPr="004207FD">
        <w:rPr>
          <w:rFonts w:ascii="Times New Roman" w:hAnsi="Times New Roman" w:cs="Times New Roman"/>
          <w:b/>
          <w:sz w:val="28"/>
          <w:szCs w:val="28"/>
        </w:rPr>
        <w:t xml:space="preserve">3.1 DESIGN STUDY </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The study employed the descriptive cross sectional research design to investigate the implication of treasury single account of ban</w:t>
      </w:r>
      <w:r>
        <w:rPr>
          <w:rFonts w:ascii="Times New Roman" w:hAnsi="Times New Roman" w:cs="Times New Roman"/>
          <w:sz w:val="28"/>
          <w:szCs w:val="28"/>
        </w:rPr>
        <w:t>king sector and Nigeria economy.</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Moreover, regression analysis is used in the study to investigate the preliminary interactions and relationships among the variables. The linear regression technique is employed to statistically </w:t>
      </w:r>
      <w:proofErr w:type="gramStart"/>
      <w:r w:rsidRPr="00C35A88">
        <w:rPr>
          <w:rFonts w:ascii="Times New Roman" w:hAnsi="Times New Roman" w:cs="Times New Roman"/>
          <w:sz w:val="28"/>
          <w:szCs w:val="28"/>
        </w:rPr>
        <w:t>evaluated</w:t>
      </w:r>
      <w:proofErr w:type="gramEnd"/>
      <w:r w:rsidRPr="00C35A88">
        <w:rPr>
          <w:rFonts w:ascii="Times New Roman" w:hAnsi="Times New Roman" w:cs="Times New Roman"/>
          <w:sz w:val="28"/>
          <w:szCs w:val="28"/>
        </w:rPr>
        <w:t xml:space="preserve"> the positivity of TSA so far. The set of primary data</w:t>
      </w:r>
      <w:r>
        <w:rPr>
          <w:rFonts w:ascii="Times New Roman" w:hAnsi="Times New Roman" w:cs="Times New Roman"/>
          <w:sz w:val="28"/>
          <w:szCs w:val="28"/>
        </w:rPr>
        <w:t xml:space="preserve"> outlined above were obtained (</w:t>
      </w:r>
      <w:r w:rsidRPr="00C35A88">
        <w:rPr>
          <w:rFonts w:ascii="Times New Roman" w:hAnsi="Times New Roman" w:cs="Times New Roman"/>
          <w:sz w:val="28"/>
          <w:szCs w:val="28"/>
        </w:rPr>
        <w:t xml:space="preserve">sourced) through the </w:t>
      </w:r>
      <w:r>
        <w:rPr>
          <w:rFonts w:ascii="Times New Roman" w:hAnsi="Times New Roman" w:cs="Times New Roman"/>
          <w:sz w:val="28"/>
          <w:szCs w:val="28"/>
        </w:rPr>
        <w:t xml:space="preserve">administration of 100 copies of </w:t>
      </w:r>
      <w:r w:rsidRPr="00C35A88">
        <w:rPr>
          <w:rFonts w:ascii="Times New Roman" w:hAnsi="Times New Roman" w:cs="Times New Roman"/>
          <w:sz w:val="28"/>
          <w:szCs w:val="28"/>
        </w:rPr>
        <w:t>structured questionnaire in the GTB. Secondary data was obtained from the t</w:t>
      </w:r>
      <w:r>
        <w:rPr>
          <w:rFonts w:ascii="Times New Roman" w:hAnsi="Times New Roman" w:cs="Times New Roman"/>
          <w:sz w:val="28"/>
          <w:szCs w:val="28"/>
        </w:rPr>
        <w:t>extbooks, library and internet.</w:t>
      </w:r>
    </w:p>
    <w:p w:rsidR="00703AAF" w:rsidRPr="004207FD" w:rsidRDefault="00703AAF" w:rsidP="00703AAF">
      <w:pPr>
        <w:spacing w:line="360" w:lineRule="auto"/>
        <w:jc w:val="both"/>
        <w:rPr>
          <w:rFonts w:ascii="Times New Roman" w:hAnsi="Times New Roman" w:cs="Times New Roman"/>
          <w:b/>
          <w:sz w:val="28"/>
          <w:szCs w:val="28"/>
        </w:rPr>
      </w:pPr>
      <w:r w:rsidRPr="004207FD">
        <w:rPr>
          <w:rFonts w:ascii="Times New Roman" w:hAnsi="Times New Roman" w:cs="Times New Roman"/>
          <w:b/>
          <w:sz w:val="28"/>
          <w:szCs w:val="28"/>
        </w:rPr>
        <w:t xml:space="preserve">3.2 SOURCE OF DATA </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The data used for this study comprises of primary and secondary data. The primary data is gotten from the structured questionnaire. These are sets of questions structured and distributed t</w:t>
      </w:r>
      <w:r>
        <w:rPr>
          <w:rFonts w:ascii="Times New Roman" w:hAnsi="Times New Roman" w:cs="Times New Roman"/>
          <w:sz w:val="28"/>
          <w:szCs w:val="28"/>
        </w:rPr>
        <w:t>o the staff of the enterprises.</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The secondary data is gotten from</w:t>
      </w:r>
      <w:r>
        <w:rPr>
          <w:rFonts w:ascii="Times New Roman" w:hAnsi="Times New Roman" w:cs="Times New Roman"/>
          <w:sz w:val="28"/>
          <w:szCs w:val="28"/>
        </w:rPr>
        <w:t xml:space="preserve">; </w:t>
      </w:r>
    </w:p>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 Textbooks.</w:t>
      </w:r>
    </w:p>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 Journals.</w:t>
      </w:r>
    </w:p>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3.3 POPULATION OF THE STUDY</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Population can be defined as the total number of people occupying certain geographical location of a period of time, while sampling involves the small part of fraction of a population that is subjected to </w:t>
      </w:r>
      <w:r>
        <w:rPr>
          <w:rFonts w:ascii="Times New Roman" w:hAnsi="Times New Roman" w:cs="Times New Roman"/>
          <w:sz w:val="28"/>
          <w:szCs w:val="28"/>
        </w:rPr>
        <w:t>details and extensive analysis.</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lastRenderedPageBreak/>
        <w:t>In this research work, the population involves</w:t>
      </w:r>
      <w:r>
        <w:rPr>
          <w:rFonts w:ascii="Times New Roman" w:hAnsi="Times New Roman" w:cs="Times New Roman"/>
          <w:sz w:val="28"/>
          <w:szCs w:val="28"/>
        </w:rPr>
        <w:t xml:space="preserve"> the entire department in GTB Il</w:t>
      </w:r>
      <w:r w:rsidRPr="00C35A88">
        <w:rPr>
          <w:rFonts w:ascii="Times New Roman" w:hAnsi="Times New Roman" w:cs="Times New Roman"/>
          <w:sz w:val="28"/>
          <w:szCs w:val="28"/>
        </w:rPr>
        <w:t>orin branch which is 100.</w:t>
      </w:r>
    </w:p>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3.4 SAMPLE SIZE AND TECHNIQUE</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Sampling of the opinion has drawn using simple random sampling method. The population is 100 respondents, Random sampling is used because it is the only method that gives the respondents equal chance of being selected and it is an unbiased technique. </w:t>
      </w:r>
    </w:p>
    <w:p w:rsidR="00703AAF" w:rsidRDefault="00703AAF" w:rsidP="00703AAF">
      <w:pPr>
        <w:spacing w:line="360" w:lineRule="auto"/>
        <w:ind w:firstLine="720"/>
        <w:jc w:val="both"/>
        <w:rPr>
          <w:rFonts w:ascii="Times New Roman" w:hAnsi="Times New Roman" w:cs="Times New Roman"/>
          <w:sz w:val="28"/>
          <w:szCs w:val="28"/>
        </w:rPr>
      </w:pPr>
      <w:proofErr w:type="gramStart"/>
      <w:r w:rsidRPr="00C35A88">
        <w:rPr>
          <w:rFonts w:ascii="Times New Roman" w:hAnsi="Times New Roman" w:cs="Times New Roman"/>
          <w:sz w:val="28"/>
          <w:szCs w:val="28"/>
        </w:rPr>
        <w:t>Therefore, to determine the sample size for the study.</w:t>
      </w:r>
      <w:proofErr w:type="gramEnd"/>
      <w:r w:rsidRPr="00C35A88">
        <w:rPr>
          <w:rFonts w:ascii="Times New Roman" w:hAnsi="Times New Roman" w:cs="Times New Roman"/>
          <w:sz w:val="28"/>
          <w:szCs w:val="28"/>
        </w:rPr>
        <w:t xml:space="preserve"> </w:t>
      </w:r>
      <w:proofErr w:type="spellStart"/>
      <w:r w:rsidRPr="00C35A88">
        <w:rPr>
          <w:rFonts w:ascii="Times New Roman" w:hAnsi="Times New Roman" w:cs="Times New Roman"/>
          <w:sz w:val="28"/>
          <w:szCs w:val="28"/>
        </w:rPr>
        <w:t>Yaro</w:t>
      </w:r>
      <w:proofErr w:type="spellEnd"/>
      <w:r>
        <w:rPr>
          <w:rFonts w:ascii="Times New Roman" w:hAnsi="Times New Roman" w:cs="Times New Roman"/>
          <w:sz w:val="28"/>
          <w:szCs w:val="28"/>
        </w:rPr>
        <w:t xml:space="preserve"> </w:t>
      </w:r>
      <w:proofErr w:type="spellStart"/>
      <w:r w:rsidRPr="00C35A88">
        <w:rPr>
          <w:rFonts w:ascii="Times New Roman" w:hAnsi="Times New Roman" w:cs="Times New Roman"/>
          <w:sz w:val="28"/>
          <w:szCs w:val="28"/>
        </w:rPr>
        <w:t>yamane’s</w:t>
      </w:r>
      <w:proofErr w:type="spellEnd"/>
      <w:r>
        <w:rPr>
          <w:rFonts w:ascii="Times New Roman" w:hAnsi="Times New Roman" w:cs="Times New Roman"/>
          <w:sz w:val="28"/>
          <w:szCs w:val="28"/>
        </w:rPr>
        <w:t xml:space="preserve"> </w:t>
      </w:r>
      <w:proofErr w:type="spellStart"/>
      <w:r w:rsidRPr="00C35A88">
        <w:rPr>
          <w:rFonts w:ascii="Times New Roman" w:hAnsi="Times New Roman" w:cs="Times New Roman"/>
          <w:sz w:val="28"/>
          <w:szCs w:val="28"/>
        </w:rPr>
        <w:t>formular</w:t>
      </w:r>
      <w:proofErr w:type="spellEnd"/>
      <w:r w:rsidRPr="00C35A88">
        <w:rPr>
          <w:rFonts w:ascii="Times New Roman" w:hAnsi="Times New Roman" w:cs="Times New Roman"/>
          <w:sz w:val="28"/>
          <w:szCs w:val="28"/>
        </w:rPr>
        <w:t xml:space="preserve"> will be applied i</w:t>
      </w:r>
      <w:r>
        <w:rPr>
          <w:rFonts w:ascii="Times New Roman" w:hAnsi="Times New Roman" w:cs="Times New Roman"/>
          <w:sz w:val="28"/>
          <w:szCs w:val="28"/>
        </w:rPr>
        <w:t>.</w:t>
      </w:r>
      <w:r w:rsidRPr="00C35A88">
        <w:rPr>
          <w:rFonts w:ascii="Times New Roman" w:hAnsi="Times New Roman" w:cs="Times New Roman"/>
          <w:sz w:val="28"/>
          <w:szCs w:val="28"/>
        </w:rPr>
        <w:t xml:space="preserve">e. </w:t>
      </w:r>
    </w:p>
    <w:p w:rsidR="00703AAF" w:rsidRDefault="00703AAF" w:rsidP="00703A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w:r w:rsidRPr="00C35A88">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N</m:t>
            </m:r>
          </m:num>
          <m:den>
            <m:r>
              <w:rPr>
                <w:rFonts w:ascii="Cambria Math" w:hAnsi="Cambria Math" w:cs="Times New Roman"/>
                <w:sz w:val="28"/>
                <w:szCs w:val="28"/>
              </w:rPr>
              <m:t xml:space="preserve">1+ </m:t>
            </m:r>
            <m:r>
              <m:rPr>
                <m:sty m:val="p"/>
              </m:rPr>
              <w:rPr>
                <w:rFonts w:ascii="Cambria Math" w:hAnsi="Cambria Math" w:cs="Times New Roman"/>
                <w:sz w:val="28"/>
                <w:szCs w:val="28"/>
              </w:rPr>
              <m:t>N</m:t>
            </m:r>
            <m:sSup>
              <m:sSupPr>
                <m:ctrlPr>
                  <w:rPr>
                    <w:rFonts w:ascii="Cambria Math" w:hAnsi="Cambria Math" w:cs="Times New Roman"/>
                    <w:sz w:val="28"/>
                    <w:szCs w:val="28"/>
                  </w:rPr>
                </m:ctrlPr>
              </m:sSupPr>
              <m:e>
                <m:r>
                  <m:rPr>
                    <m:sty m:val="p"/>
                  </m:rPr>
                  <w:rPr>
                    <w:rFonts w:ascii="Cambria Math" w:hAnsi="Cambria Math" w:cs="Times New Roman"/>
                    <w:sz w:val="28"/>
                    <w:szCs w:val="28"/>
                  </w:rPr>
                  <m:t>(e)</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 xml:space="preserve"> </m:t>
            </m:r>
          </m:den>
        </m:f>
      </m:oMath>
    </w:p>
    <w:p w:rsidR="00703AAF" w:rsidRDefault="00703AAF" w:rsidP="00703A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N=100</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Where N</w:t>
      </w:r>
      <w:r>
        <w:rPr>
          <w:rFonts w:ascii="Times New Roman" w:hAnsi="Times New Roman" w:cs="Times New Roman"/>
          <w:sz w:val="28"/>
          <w:szCs w:val="28"/>
        </w:rPr>
        <w:t xml:space="preserve"> = Population</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n= Sample Size</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e</w:t>
      </w:r>
      <w:r>
        <w:rPr>
          <w:rFonts w:ascii="Times New Roman" w:hAnsi="Times New Roman" w:cs="Times New Roman"/>
          <w:sz w:val="28"/>
          <w:szCs w:val="28"/>
        </w:rPr>
        <w:t xml:space="preserve"> = </w:t>
      </w:r>
      <w:proofErr w:type="gramStart"/>
      <w:r w:rsidRPr="00C35A88">
        <w:rPr>
          <w:rFonts w:ascii="Times New Roman" w:hAnsi="Times New Roman" w:cs="Times New Roman"/>
          <w:sz w:val="28"/>
          <w:szCs w:val="28"/>
        </w:rPr>
        <w:t>error(</w:t>
      </w:r>
      <w:proofErr w:type="gramEnd"/>
      <w:r w:rsidRPr="00C35A88">
        <w:rPr>
          <w:rFonts w:ascii="Times New Roman" w:hAnsi="Times New Roman" w:cs="Times New Roman"/>
          <w:sz w:val="28"/>
          <w:szCs w:val="28"/>
        </w:rPr>
        <w:t>5%) 2</w:t>
      </w:r>
    </w:p>
    <w:p w:rsidR="00703AAF" w:rsidRDefault="00703AAF" w:rsidP="00703A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 co</w:t>
      </w:r>
      <w:r w:rsidRPr="00C35A88">
        <w:rPr>
          <w:rFonts w:ascii="Times New Roman" w:hAnsi="Times New Roman" w:cs="Times New Roman"/>
          <w:sz w:val="28"/>
          <w:szCs w:val="28"/>
        </w:rPr>
        <w:t>nstant</w:t>
      </w:r>
    </w:p>
    <w:p w:rsidR="00703AAF" w:rsidRDefault="00703AAF" w:rsidP="00703A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w:r w:rsidRPr="00C35A88">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100</m:t>
            </m:r>
          </m:num>
          <m:den>
            <m:r>
              <w:rPr>
                <w:rFonts w:ascii="Cambria Math" w:hAnsi="Cambria Math" w:cs="Times New Roman"/>
                <w:sz w:val="28"/>
                <w:szCs w:val="28"/>
              </w:rPr>
              <m:t>1+ 100</m:t>
            </m:r>
            <m:sSup>
              <m:sSupPr>
                <m:ctrlPr>
                  <w:rPr>
                    <w:rFonts w:ascii="Cambria Math" w:hAnsi="Cambria Math" w:cs="Times New Roman"/>
                    <w:sz w:val="28"/>
                    <w:szCs w:val="28"/>
                  </w:rPr>
                </m:ctrlPr>
              </m:sSupPr>
              <m:e>
                <m:r>
                  <m:rPr>
                    <m:sty m:val="p"/>
                  </m:rPr>
                  <w:rPr>
                    <w:rFonts w:ascii="Cambria Math" w:hAnsi="Cambria Math" w:cs="Times New Roman"/>
                    <w:sz w:val="28"/>
                    <w:szCs w:val="28"/>
                  </w:rPr>
                  <m:t>(5%)</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 xml:space="preserve"> </m:t>
            </m:r>
          </m:den>
        </m:f>
      </m:oMath>
    </w:p>
    <w:p w:rsidR="00703AAF" w:rsidRDefault="00703AAF" w:rsidP="00703A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35A88">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100</m:t>
            </m:r>
          </m:num>
          <m:den>
            <m:r>
              <w:rPr>
                <w:rFonts w:ascii="Cambria Math" w:hAnsi="Cambria Math" w:cs="Times New Roman"/>
                <w:sz w:val="28"/>
                <w:szCs w:val="28"/>
              </w:rPr>
              <m:t xml:space="preserve">1+ </m:t>
            </m:r>
            <m:r>
              <m:rPr>
                <m:sty m:val="p"/>
              </m:rPr>
              <w:rPr>
                <w:rFonts w:ascii="Cambria Math" w:hAnsi="Cambria Math" w:cs="Times New Roman"/>
                <w:sz w:val="28"/>
                <w:szCs w:val="28"/>
              </w:rPr>
              <m:t>100</m:t>
            </m:r>
            <m:sSup>
              <m:sSupPr>
                <m:ctrlPr>
                  <w:rPr>
                    <w:rFonts w:ascii="Cambria Math" w:hAnsi="Cambria Math" w:cs="Times New Roman"/>
                    <w:sz w:val="28"/>
                    <w:szCs w:val="28"/>
                  </w:rPr>
                </m:ctrlPr>
              </m:sSupPr>
              <m:e>
                <m:r>
                  <m:rPr>
                    <m:sty m:val="p"/>
                  </m:rPr>
                  <w:rPr>
                    <w:rFonts w:ascii="Cambria Math" w:hAnsi="Cambria Math" w:cs="Times New Roman"/>
                    <w:sz w:val="28"/>
                    <w:szCs w:val="28"/>
                  </w:rPr>
                  <m:t>(0.05)</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 xml:space="preserve"> </m:t>
            </m:r>
          </m:den>
        </m:f>
      </m:oMath>
    </w:p>
    <w:p w:rsidR="00703AAF" w:rsidRDefault="00703AAF" w:rsidP="00703A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35A88">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100</m:t>
            </m:r>
          </m:num>
          <m:den>
            <m:r>
              <w:rPr>
                <w:rFonts w:ascii="Cambria Math" w:hAnsi="Cambria Math" w:cs="Times New Roman"/>
                <w:sz w:val="28"/>
                <w:szCs w:val="28"/>
              </w:rPr>
              <m:t>1+ 100</m:t>
            </m:r>
            <m:sSup>
              <m:sSupPr>
                <m:ctrlPr>
                  <w:rPr>
                    <w:rFonts w:ascii="Cambria Math" w:hAnsi="Cambria Math" w:cs="Times New Roman"/>
                    <w:sz w:val="28"/>
                    <w:szCs w:val="28"/>
                  </w:rPr>
                </m:ctrlPr>
              </m:sSupPr>
              <m:e>
                <m:r>
                  <m:rPr>
                    <m:sty m:val="p"/>
                  </m:rPr>
                  <w:rPr>
                    <w:rFonts w:ascii="Cambria Math" w:hAnsi="Cambria Math" w:cs="Times New Roman"/>
                    <w:sz w:val="28"/>
                    <w:szCs w:val="28"/>
                  </w:rPr>
                  <m:t>(0.0025)</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 xml:space="preserve"> </m:t>
            </m:r>
          </m:den>
        </m:f>
      </m:oMath>
    </w:p>
    <w:p w:rsidR="00703AAF" w:rsidRDefault="00703AAF" w:rsidP="00703A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35A88">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100</m:t>
            </m:r>
          </m:num>
          <m:den>
            <m:r>
              <w:rPr>
                <w:rFonts w:ascii="Cambria Math" w:hAnsi="Cambria Math" w:cs="Times New Roman"/>
                <w:sz w:val="28"/>
                <w:szCs w:val="28"/>
              </w:rPr>
              <m:t>1+ 0.25</m:t>
            </m:r>
            <m:r>
              <m:rPr>
                <m:sty m:val="p"/>
              </m:rPr>
              <w:rPr>
                <w:rFonts w:ascii="Cambria Math" w:hAnsi="Cambria Math" w:cs="Times New Roman"/>
                <w:sz w:val="28"/>
                <w:szCs w:val="28"/>
              </w:rPr>
              <m:t xml:space="preserve"> </m:t>
            </m:r>
          </m:den>
        </m:f>
      </m:oMath>
    </w:p>
    <w:p w:rsidR="00703AAF" w:rsidRDefault="00703AAF" w:rsidP="00703A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35A88">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100</m:t>
            </m:r>
          </m:num>
          <m:den>
            <m:r>
              <w:rPr>
                <w:rFonts w:ascii="Cambria Math" w:hAnsi="Cambria Math" w:cs="Times New Roman"/>
                <w:sz w:val="28"/>
                <w:szCs w:val="28"/>
              </w:rPr>
              <m:t>1.25</m:t>
            </m:r>
          </m:den>
        </m:f>
      </m:oMath>
    </w:p>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The Sample Size</w:t>
      </w:r>
      <w:r>
        <w:rPr>
          <w:rFonts w:ascii="Times New Roman" w:hAnsi="Times New Roman" w:cs="Times New Roman"/>
          <w:sz w:val="28"/>
          <w:szCs w:val="28"/>
        </w:rPr>
        <w:t xml:space="preserve"> </w:t>
      </w:r>
      <w:r w:rsidRPr="00C35A88">
        <w:rPr>
          <w:rFonts w:ascii="Times New Roman" w:hAnsi="Times New Roman" w:cs="Times New Roman"/>
          <w:sz w:val="28"/>
          <w:szCs w:val="28"/>
        </w:rPr>
        <w:t>= 80.</w:t>
      </w:r>
    </w:p>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3.5 RESEARCH INSFRUCMENT</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Research </w:t>
      </w:r>
      <w:proofErr w:type="gramStart"/>
      <w:r w:rsidRPr="00C35A88">
        <w:rPr>
          <w:rFonts w:ascii="Times New Roman" w:hAnsi="Times New Roman" w:cs="Times New Roman"/>
          <w:sz w:val="28"/>
          <w:szCs w:val="28"/>
        </w:rPr>
        <w:t>instruction are</w:t>
      </w:r>
      <w:proofErr w:type="gramEnd"/>
      <w:r w:rsidRPr="00C35A88">
        <w:rPr>
          <w:rFonts w:ascii="Times New Roman" w:hAnsi="Times New Roman" w:cs="Times New Roman"/>
          <w:sz w:val="28"/>
          <w:szCs w:val="28"/>
        </w:rPr>
        <w:t xml:space="preserve"> data collection techniques or instrument used for the purpose of soliciting data information necessary for the conclusion to be reached on the particular subject under study. </w:t>
      </w:r>
    </w:p>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METHOD OF THE DATA ANALYSIS</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The primary and secondary of data collected were adopted in the research</w:t>
      </w:r>
    </w:p>
    <w:p w:rsidR="00703AAF" w:rsidRDefault="00703AAF" w:rsidP="00703AAF">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work</w:t>
      </w:r>
      <w:proofErr w:type="gramEnd"/>
      <w:r>
        <w:rPr>
          <w:rFonts w:ascii="Times New Roman" w:hAnsi="Times New Roman" w:cs="Times New Roman"/>
          <w:sz w:val="28"/>
          <w:szCs w:val="28"/>
        </w:rPr>
        <w:t>.</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PRIMARY SOURCE:</w:t>
      </w:r>
      <w:r>
        <w:rPr>
          <w:rFonts w:ascii="Times New Roman" w:hAnsi="Times New Roman" w:cs="Times New Roman"/>
          <w:sz w:val="28"/>
          <w:szCs w:val="28"/>
        </w:rPr>
        <w:t xml:space="preserve"> </w:t>
      </w:r>
      <w:r w:rsidRPr="00C35A88">
        <w:rPr>
          <w:rFonts w:ascii="Times New Roman" w:hAnsi="Times New Roman" w:cs="Times New Roman"/>
          <w:sz w:val="28"/>
          <w:szCs w:val="28"/>
        </w:rPr>
        <w:t>data in the category were collected mainly through visit,</w:t>
      </w:r>
      <w:r>
        <w:rPr>
          <w:rFonts w:ascii="Times New Roman" w:hAnsi="Times New Roman" w:cs="Times New Roman"/>
          <w:sz w:val="28"/>
          <w:szCs w:val="28"/>
        </w:rPr>
        <w:t xml:space="preserve"> </w:t>
      </w:r>
      <w:r w:rsidRPr="00C35A88">
        <w:rPr>
          <w:rFonts w:ascii="Times New Roman" w:hAnsi="Times New Roman" w:cs="Times New Roman"/>
          <w:sz w:val="28"/>
          <w:szCs w:val="28"/>
        </w:rPr>
        <w:t xml:space="preserve">personal participation, observation and questionnaire distribution to the bank </w:t>
      </w:r>
      <w:r>
        <w:rPr>
          <w:rFonts w:ascii="Times New Roman" w:hAnsi="Times New Roman" w:cs="Times New Roman"/>
          <w:sz w:val="28"/>
          <w:szCs w:val="28"/>
        </w:rPr>
        <w:t>under study.</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SECONDARY SOURCE:</w:t>
      </w:r>
      <w:r>
        <w:rPr>
          <w:rFonts w:ascii="Times New Roman" w:hAnsi="Times New Roman" w:cs="Times New Roman"/>
          <w:sz w:val="28"/>
          <w:szCs w:val="28"/>
        </w:rPr>
        <w:t xml:space="preserve"> </w:t>
      </w:r>
      <w:r w:rsidRPr="00C35A88">
        <w:rPr>
          <w:rFonts w:ascii="Times New Roman" w:hAnsi="Times New Roman" w:cs="Times New Roman"/>
          <w:sz w:val="28"/>
          <w:szCs w:val="28"/>
        </w:rPr>
        <w:t xml:space="preserve">data were collected through related </w:t>
      </w:r>
      <w:proofErr w:type="gramStart"/>
      <w:r w:rsidRPr="00C35A88">
        <w:rPr>
          <w:rFonts w:ascii="Times New Roman" w:hAnsi="Times New Roman" w:cs="Times New Roman"/>
          <w:sz w:val="28"/>
          <w:szCs w:val="28"/>
        </w:rPr>
        <w:t>literature,</w:t>
      </w:r>
      <w:proofErr w:type="gramEnd"/>
      <w:r w:rsidRPr="00C35A88">
        <w:rPr>
          <w:rFonts w:ascii="Times New Roman" w:hAnsi="Times New Roman" w:cs="Times New Roman"/>
          <w:sz w:val="28"/>
          <w:szCs w:val="28"/>
        </w:rPr>
        <w:t xml:space="preserve"> the</w:t>
      </w:r>
      <w:r>
        <w:rPr>
          <w:rFonts w:ascii="Times New Roman" w:hAnsi="Times New Roman" w:cs="Times New Roman"/>
          <w:sz w:val="28"/>
          <w:szCs w:val="28"/>
        </w:rPr>
        <w:t xml:space="preserve"> </w:t>
      </w:r>
      <w:r w:rsidRPr="00C35A88">
        <w:rPr>
          <w:rFonts w:ascii="Times New Roman" w:hAnsi="Times New Roman" w:cs="Times New Roman"/>
          <w:sz w:val="28"/>
          <w:szCs w:val="28"/>
        </w:rPr>
        <w:t>relevant literatures were obtained from books, journals. Etc.</w:t>
      </w:r>
    </w:p>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r>
      <w:r w:rsidRPr="00C35A88">
        <w:rPr>
          <w:rFonts w:ascii="Times New Roman" w:hAnsi="Times New Roman" w:cs="Times New Roman"/>
          <w:sz w:val="28"/>
          <w:szCs w:val="28"/>
        </w:rPr>
        <w:t>MODEL SPECIFICATION</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Quantitative and descriptive method of analysis was employed. Three different </w:t>
      </w:r>
      <w:proofErr w:type="spellStart"/>
      <w:r w:rsidRPr="00C35A88">
        <w:rPr>
          <w:rFonts w:ascii="Times New Roman" w:hAnsi="Times New Roman" w:cs="Times New Roman"/>
          <w:sz w:val="28"/>
          <w:szCs w:val="28"/>
        </w:rPr>
        <w:t>analysical</w:t>
      </w:r>
      <w:proofErr w:type="spellEnd"/>
      <w:r w:rsidRPr="00C35A88">
        <w:rPr>
          <w:rFonts w:ascii="Times New Roman" w:hAnsi="Times New Roman" w:cs="Times New Roman"/>
          <w:sz w:val="28"/>
          <w:szCs w:val="28"/>
        </w:rPr>
        <w:t xml:space="preserve"> tools were used in this study and this is CHI</w:t>
      </w:r>
      <w:r>
        <w:rPr>
          <w:rFonts w:ascii="Times New Roman" w:hAnsi="Times New Roman" w:cs="Times New Roman"/>
          <w:sz w:val="28"/>
          <w:szCs w:val="28"/>
        </w:rPr>
        <w:t>-SQUARE test student “</w:t>
      </w:r>
      <w:r w:rsidRPr="00C35A88">
        <w:rPr>
          <w:rFonts w:ascii="Times New Roman" w:hAnsi="Times New Roman" w:cs="Times New Roman"/>
          <w:sz w:val="28"/>
          <w:szCs w:val="28"/>
        </w:rPr>
        <w:t>t” distribution and the test for the different between t</w:t>
      </w:r>
      <w:r>
        <w:rPr>
          <w:rFonts w:ascii="Times New Roman" w:hAnsi="Times New Roman" w:cs="Times New Roman"/>
          <w:sz w:val="28"/>
          <w:szCs w:val="28"/>
        </w:rPr>
        <w:t xml:space="preserve">wo means proportion. </w:t>
      </w:r>
      <w:r w:rsidRPr="00C35A88">
        <w:rPr>
          <w:rFonts w:ascii="Times New Roman" w:hAnsi="Times New Roman" w:cs="Times New Roman"/>
          <w:sz w:val="28"/>
          <w:szCs w:val="28"/>
        </w:rPr>
        <w:t xml:space="preserve">Chi-square test: </w:t>
      </w:r>
    </w:p>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Formula given as;</w:t>
      </w:r>
    </w:p>
    <w:p w:rsidR="00703AAF" w:rsidRDefault="00703AAF" w:rsidP="00703AAF">
      <w:pPr>
        <w:pStyle w:val="NoSpacing"/>
      </w:pPr>
      <w:r w:rsidRPr="00C35A88">
        <w:t>X</w:t>
      </w:r>
      <w:r>
        <w:rPr>
          <w:vertAlign w:val="superscript"/>
        </w:rPr>
        <w:t>2</w:t>
      </w:r>
      <w:r>
        <w:t xml:space="preserve"> </w:t>
      </w:r>
      <w:r w:rsidRPr="00C35A88">
        <w:t xml:space="preserve">= </w:t>
      </w:r>
      <w:proofErr w:type="gramStart"/>
      <w:r w:rsidRPr="00C35A88">
        <w:t>E(</w:t>
      </w:r>
      <w:proofErr w:type="gramEnd"/>
      <w:r w:rsidRPr="00C35A88">
        <w:t>f</w:t>
      </w:r>
      <w:r>
        <w:rPr>
          <w:vertAlign w:val="subscript"/>
        </w:rPr>
        <w:t>0</w:t>
      </w:r>
      <w:r w:rsidRPr="00C35A88">
        <w:t>-f</w:t>
      </w:r>
      <w:r>
        <w:rPr>
          <w:vertAlign w:val="subscript"/>
        </w:rPr>
        <w:t>e</w:t>
      </w:r>
      <w:r>
        <w:t>)2</w:t>
      </w:r>
    </w:p>
    <w:p w:rsidR="00703AAF" w:rsidRPr="00111895" w:rsidRDefault="00703AAF" w:rsidP="00703AAF">
      <w:pPr>
        <w:pStyle w:val="NoSpacing"/>
        <w:rPr>
          <w:u w:val="single"/>
        </w:rPr>
      </w:pPr>
      <w:r>
        <w:t xml:space="preserve">     </w:t>
      </w:r>
      <w:r>
        <w:rPr>
          <w:u w:val="single"/>
        </w:rPr>
        <w:tab/>
      </w:r>
      <w:r>
        <w:rPr>
          <w:u w:val="single"/>
        </w:rPr>
        <w:tab/>
      </w:r>
    </w:p>
    <w:p w:rsidR="00703AAF" w:rsidRDefault="00703AAF" w:rsidP="00703A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F</w:t>
      </w:r>
      <w:r>
        <w:rPr>
          <w:rFonts w:ascii="Times New Roman" w:hAnsi="Times New Roman" w:cs="Times New Roman"/>
          <w:sz w:val="28"/>
          <w:szCs w:val="28"/>
          <w:vertAlign w:val="subscript"/>
        </w:rPr>
        <w:t>e</w:t>
      </w:r>
      <w:r w:rsidRPr="00C35A88">
        <w:rPr>
          <w:rFonts w:ascii="Times New Roman" w:hAnsi="Times New Roman" w:cs="Times New Roman"/>
          <w:sz w:val="28"/>
          <w:szCs w:val="28"/>
        </w:rPr>
        <w:t xml:space="preserve"> </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Chi</w:t>
      </w:r>
      <w:r>
        <w:rPr>
          <w:rFonts w:ascii="Times New Roman" w:hAnsi="Times New Roman" w:cs="Times New Roman"/>
          <w:sz w:val="28"/>
          <w:szCs w:val="28"/>
        </w:rPr>
        <w:t>-</w:t>
      </w:r>
      <w:r w:rsidRPr="00C35A88">
        <w:rPr>
          <w:rFonts w:ascii="Times New Roman" w:hAnsi="Times New Roman" w:cs="Times New Roman"/>
          <w:sz w:val="28"/>
          <w:szCs w:val="28"/>
        </w:rPr>
        <w:t>square test reads;</w:t>
      </w:r>
    </w:p>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r w:rsidRPr="00C35A88">
        <w:rPr>
          <w:rFonts w:ascii="Times New Roman" w:hAnsi="Times New Roman" w:cs="Times New Roman"/>
          <w:sz w:val="28"/>
          <w:szCs w:val="28"/>
        </w:rPr>
        <w:t xml:space="preserve"> = the Greek</w:t>
      </w:r>
      <w:r>
        <w:rPr>
          <w:rFonts w:ascii="Times New Roman" w:hAnsi="Times New Roman" w:cs="Times New Roman"/>
          <w:sz w:val="28"/>
          <w:szCs w:val="28"/>
        </w:rPr>
        <w:t xml:space="preserve"> letter representing chi-square</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E = summation/ the symbol meaning the sum of</w:t>
      </w:r>
    </w:p>
    <w:p w:rsidR="00703AAF" w:rsidRPr="00C35A88"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vertAlign w:val="subscript"/>
        </w:rPr>
        <w:t>0</w:t>
      </w:r>
      <w:r w:rsidRPr="00C35A88">
        <w:rPr>
          <w:rFonts w:ascii="Times New Roman" w:hAnsi="Times New Roman" w:cs="Times New Roman"/>
          <w:sz w:val="28"/>
          <w:szCs w:val="28"/>
        </w:rPr>
        <w:t xml:space="preserve"> = Observed frequency or value </w:t>
      </w:r>
    </w:p>
    <w:p w:rsidR="00703AAF" w:rsidRPr="00C35A88" w:rsidRDefault="00703AAF" w:rsidP="00703AAF">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F</w:t>
      </w:r>
      <w:r>
        <w:rPr>
          <w:rFonts w:ascii="Times New Roman" w:hAnsi="Times New Roman" w:cs="Times New Roman"/>
          <w:sz w:val="28"/>
          <w:szCs w:val="28"/>
          <w:vertAlign w:val="subscript"/>
        </w:rPr>
        <w:t xml:space="preserve">e  </w:t>
      </w:r>
      <w:r>
        <w:rPr>
          <w:rFonts w:ascii="Times New Roman" w:hAnsi="Times New Roman" w:cs="Times New Roman"/>
          <w:sz w:val="28"/>
          <w:szCs w:val="28"/>
        </w:rPr>
        <w:t>=</w:t>
      </w:r>
      <w:proofErr w:type="gramEnd"/>
      <w:r>
        <w:rPr>
          <w:rFonts w:ascii="Times New Roman" w:hAnsi="Times New Roman" w:cs="Times New Roman"/>
          <w:sz w:val="28"/>
          <w:szCs w:val="28"/>
        </w:rPr>
        <w:t xml:space="preserve"> Expected </w:t>
      </w:r>
      <w:r w:rsidRPr="00C35A88">
        <w:rPr>
          <w:rFonts w:ascii="Times New Roman" w:hAnsi="Times New Roman" w:cs="Times New Roman"/>
          <w:sz w:val="28"/>
          <w:szCs w:val="28"/>
        </w:rPr>
        <w:t>frequenc</w:t>
      </w:r>
      <w:r>
        <w:rPr>
          <w:rFonts w:ascii="Times New Roman" w:hAnsi="Times New Roman" w:cs="Times New Roman"/>
          <w:sz w:val="28"/>
          <w:szCs w:val="28"/>
        </w:rPr>
        <w:t>y</w:t>
      </w:r>
      <w:r w:rsidRPr="00C35A88">
        <w:rPr>
          <w:rFonts w:ascii="Times New Roman" w:hAnsi="Times New Roman" w:cs="Times New Roman"/>
          <w:sz w:val="28"/>
          <w:szCs w:val="28"/>
        </w:rPr>
        <w:t>/</w:t>
      </w:r>
      <w:r>
        <w:rPr>
          <w:rFonts w:ascii="Times New Roman" w:hAnsi="Times New Roman" w:cs="Times New Roman"/>
          <w:sz w:val="28"/>
          <w:szCs w:val="28"/>
        </w:rPr>
        <w:t>R</w:t>
      </w:r>
      <w:r w:rsidRPr="00C35A88">
        <w:rPr>
          <w:rFonts w:ascii="Times New Roman" w:hAnsi="Times New Roman" w:cs="Times New Roman"/>
          <w:sz w:val="28"/>
          <w:szCs w:val="28"/>
        </w:rPr>
        <w:t>ejected value</w:t>
      </w:r>
    </w:p>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 xml:space="preserve">N = the total number of cells involved in calculating confidence level. </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It’s the compliment of the level of confidence significance level reflects the possibil</w:t>
      </w:r>
      <w:r>
        <w:rPr>
          <w:rFonts w:ascii="Times New Roman" w:hAnsi="Times New Roman" w:cs="Times New Roman"/>
          <w:sz w:val="28"/>
          <w:szCs w:val="28"/>
        </w:rPr>
        <w:t>ity of committing type term, 99%</w:t>
      </w:r>
      <w:r w:rsidRPr="00C35A88">
        <w:rPr>
          <w:rFonts w:ascii="Times New Roman" w:hAnsi="Times New Roman" w:cs="Times New Roman"/>
          <w:sz w:val="28"/>
          <w:szCs w:val="28"/>
        </w:rPr>
        <w:t xml:space="preserve"> and 95</w:t>
      </w:r>
      <w:r>
        <w:rPr>
          <w:rFonts w:ascii="Times New Roman" w:hAnsi="Times New Roman" w:cs="Times New Roman"/>
          <w:sz w:val="28"/>
          <w:szCs w:val="28"/>
        </w:rPr>
        <w:t>%</w:t>
      </w:r>
      <w:r w:rsidRPr="00C35A88">
        <w:rPr>
          <w:rFonts w:ascii="Times New Roman" w:hAnsi="Times New Roman" w:cs="Times New Roman"/>
          <w:sz w:val="28"/>
          <w:szCs w:val="28"/>
        </w:rPr>
        <w:t xml:space="preserve"> have respected been chosen on our level confidence in each cases. </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This is obtained by subtracting from them the population mean, the production of the population of the standard error and the cal</w:t>
      </w:r>
      <w:r>
        <w:rPr>
          <w:rFonts w:ascii="Times New Roman" w:hAnsi="Times New Roman" w:cs="Times New Roman"/>
          <w:sz w:val="28"/>
          <w:szCs w:val="28"/>
        </w:rPr>
        <w:t xml:space="preserve">culated table value </w:t>
      </w:r>
      <w:proofErr w:type="gramStart"/>
      <w:r>
        <w:rPr>
          <w:rFonts w:ascii="Times New Roman" w:hAnsi="Times New Roman" w:cs="Times New Roman"/>
          <w:sz w:val="28"/>
          <w:szCs w:val="28"/>
        </w:rPr>
        <w:t>( student</w:t>
      </w:r>
      <w:proofErr w:type="gramEnd"/>
      <w:r>
        <w:rPr>
          <w:rFonts w:ascii="Times New Roman" w:hAnsi="Times New Roman" w:cs="Times New Roman"/>
          <w:sz w:val="28"/>
          <w:szCs w:val="28"/>
        </w:rPr>
        <w:t xml:space="preserve"> ‘</w:t>
      </w:r>
      <w:r w:rsidRPr="00C35A88">
        <w:rPr>
          <w:rFonts w:ascii="Times New Roman" w:hAnsi="Times New Roman" w:cs="Times New Roman"/>
          <w:sz w:val="28"/>
          <w:szCs w:val="28"/>
        </w:rPr>
        <w:t>t‘ distribution). While the table value as obtained with the combination of degree of freedom and significant level (chi</w:t>
      </w:r>
      <w:r>
        <w:rPr>
          <w:rFonts w:ascii="Times New Roman" w:hAnsi="Times New Roman" w:cs="Times New Roman"/>
          <w:sz w:val="28"/>
          <w:szCs w:val="28"/>
        </w:rPr>
        <w:t>-</w:t>
      </w:r>
      <w:r w:rsidRPr="00C35A88">
        <w:rPr>
          <w:rFonts w:ascii="Times New Roman" w:hAnsi="Times New Roman" w:cs="Times New Roman"/>
          <w:sz w:val="28"/>
          <w:szCs w:val="28"/>
        </w:rPr>
        <w:t>sig</w:t>
      </w:r>
      <w:r>
        <w:rPr>
          <w:rFonts w:ascii="Times New Roman" w:hAnsi="Times New Roman" w:cs="Times New Roman"/>
          <w:sz w:val="28"/>
          <w:szCs w:val="28"/>
        </w:rPr>
        <w:t>-level</w:t>
      </w:r>
      <w:r w:rsidRPr="00C35A88">
        <w:rPr>
          <w:rFonts w:ascii="Times New Roman" w:hAnsi="Times New Roman" w:cs="Times New Roman"/>
          <w:sz w:val="28"/>
          <w:szCs w:val="28"/>
        </w:rPr>
        <w:t xml:space="preserve">) the standard error is </w:t>
      </w:r>
      <w:r>
        <w:rPr>
          <w:rFonts w:ascii="Times New Roman" w:hAnsi="Times New Roman" w:cs="Times New Roman"/>
          <w:sz w:val="28"/>
          <w:szCs w:val="28"/>
        </w:rPr>
        <w:t xml:space="preserve">given by the </w:t>
      </w:r>
      <w:proofErr w:type="spellStart"/>
      <w:r>
        <w:rPr>
          <w:rFonts w:ascii="Times New Roman" w:hAnsi="Times New Roman" w:cs="Times New Roman"/>
          <w:sz w:val="28"/>
          <w:szCs w:val="28"/>
        </w:rPr>
        <w:t>formular</w:t>
      </w:r>
      <w:proofErr w:type="spellEnd"/>
      <w:r>
        <w:rPr>
          <w:rFonts w:ascii="Times New Roman" w:hAnsi="Times New Roman" w:cs="Times New Roman"/>
          <w:sz w:val="28"/>
          <w:szCs w:val="28"/>
        </w:rPr>
        <w:t>:</w:t>
      </w:r>
      <w:r w:rsidRPr="00C35A88">
        <w:rPr>
          <w:rFonts w:ascii="Times New Roman" w:hAnsi="Times New Roman" w:cs="Times New Roman"/>
          <w:sz w:val="28"/>
          <w:szCs w:val="28"/>
        </w:rPr>
        <w:t xml:space="preserve"> </w:t>
      </w:r>
    </w:p>
    <w:p w:rsidR="00703AAF" w:rsidRDefault="00703AAF" w:rsidP="00703AAF">
      <w:pPr>
        <w:spacing w:line="360" w:lineRule="auto"/>
        <w:jc w:val="both"/>
        <w:rPr>
          <w:rFonts w:ascii="Times New Roman" w:hAnsi="Times New Roman" w:cs="Times New Roman"/>
          <w:sz w:val="28"/>
          <w:szCs w:val="28"/>
          <w:vertAlign w:val="subscript"/>
        </w:rPr>
      </w:pPr>
      <w:proofErr w:type="spellStart"/>
      <w:proofErr w:type="gramStart"/>
      <w:r w:rsidRPr="00C35A88">
        <w:rPr>
          <w:rFonts w:ascii="Times New Roman" w:hAnsi="Times New Roman" w:cs="Times New Roman"/>
          <w:sz w:val="28"/>
          <w:szCs w:val="28"/>
        </w:rPr>
        <w:t>O</w:t>
      </w:r>
      <w:r>
        <w:rPr>
          <w:rFonts w:ascii="Times New Roman" w:hAnsi="Times New Roman" w:cs="Times New Roman"/>
          <w:sz w:val="28"/>
          <w:szCs w:val="28"/>
          <w:vertAlign w:val="subscript"/>
        </w:rPr>
        <w:t>i</w:t>
      </w:r>
      <w:proofErr w:type="spellEnd"/>
      <w:r>
        <w:rPr>
          <w:rFonts w:ascii="Times New Roman" w:hAnsi="Times New Roman" w:cs="Times New Roman"/>
          <w:sz w:val="28"/>
          <w:szCs w:val="28"/>
          <w:vertAlign w:val="subscript"/>
        </w:rPr>
        <w:t xml:space="preserve"> </w:t>
      </w:r>
      <w:r w:rsidRPr="00C35A88">
        <w:rPr>
          <w:rFonts w:ascii="Times New Roman" w:hAnsi="Times New Roman" w:cs="Times New Roman"/>
          <w:sz w:val="28"/>
          <w:szCs w:val="28"/>
        </w:rPr>
        <w:t xml:space="preserve"> x</w:t>
      </w:r>
      <w:r>
        <w:rPr>
          <w:rFonts w:ascii="Times New Roman" w:hAnsi="Times New Roman" w:cs="Times New Roman"/>
          <w:sz w:val="28"/>
          <w:szCs w:val="28"/>
          <w:vertAlign w:val="subscript"/>
        </w:rPr>
        <w:t>i</w:t>
      </w:r>
      <w:proofErr w:type="gramEnd"/>
      <w:r>
        <w:rPr>
          <w:rFonts w:ascii="Times New Roman" w:hAnsi="Times New Roman" w:cs="Times New Roman"/>
          <w:sz w:val="28"/>
          <w:szCs w:val="28"/>
          <w:vertAlign w:val="subscript"/>
        </w:rPr>
        <w:t xml:space="preserve"> </w:t>
      </w:r>
      <w:r w:rsidRPr="00C35A88">
        <w:rPr>
          <w:rFonts w:ascii="Times New Roman" w:hAnsi="Times New Roman" w:cs="Times New Roman"/>
          <w:sz w:val="28"/>
          <w:szCs w:val="28"/>
        </w:rPr>
        <w:t xml:space="preserve"> = </w:t>
      </w:r>
      <w:proofErr w:type="spellStart"/>
      <w:r w:rsidRPr="00C35A88">
        <w:rPr>
          <w:rFonts w:ascii="Times New Roman" w:hAnsi="Times New Roman" w:cs="Times New Roman"/>
          <w:sz w:val="28"/>
          <w:szCs w:val="28"/>
        </w:rPr>
        <w:t>O</w:t>
      </w:r>
      <w:r>
        <w:rPr>
          <w:rFonts w:ascii="Times New Roman" w:hAnsi="Times New Roman" w:cs="Times New Roman"/>
          <w:sz w:val="28"/>
          <w:szCs w:val="28"/>
          <w:vertAlign w:val="subscript"/>
        </w:rPr>
        <w:t>i</w:t>
      </w:r>
      <w:proofErr w:type="spellEnd"/>
    </w:p>
    <w:p w:rsidR="00703AAF" w:rsidRPr="00C35A88" w:rsidRDefault="00703AAF" w:rsidP="00703A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Nx</m:t>
            </m:r>
          </m:num>
          <m:den>
            <m:r>
              <m:rPr>
                <m:sty m:val="p"/>
              </m:rPr>
              <w:rPr>
                <w:rFonts w:ascii="Cambria Math" w:hAnsi="Cambria Math" w:cs="Times New Roman"/>
                <w:sz w:val="28"/>
                <w:szCs w:val="28"/>
              </w:rPr>
              <m:t>N-n</m:t>
            </m:r>
          </m:den>
        </m:f>
      </m:oMath>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Where:</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N</w:t>
      </w:r>
      <w:r>
        <w:rPr>
          <w:rFonts w:ascii="Times New Roman" w:hAnsi="Times New Roman" w:cs="Times New Roman"/>
          <w:sz w:val="28"/>
          <w:szCs w:val="28"/>
        </w:rPr>
        <w:t xml:space="preserve"> </w:t>
      </w:r>
      <w:r w:rsidRPr="00C35A88">
        <w:rPr>
          <w:rFonts w:ascii="Times New Roman" w:hAnsi="Times New Roman" w:cs="Times New Roman"/>
          <w:sz w:val="28"/>
          <w:szCs w:val="28"/>
        </w:rPr>
        <w:t>= Population Size</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 xml:space="preserve"> </w:t>
      </w:r>
      <w:r>
        <w:rPr>
          <w:rFonts w:ascii="Times New Roman" w:hAnsi="Times New Roman" w:cs="Times New Roman"/>
          <w:sz w:val="28"/>
          <w:szCs w:val="28"/>
        </w:rPr>
        <w:t xml:space="preserve">n </w:t>
      </w:r>
      <w:r w:rsidRPr="00C35A88">
        <w:rPr>
          <w:rFonts w:ascii="Times New Roman" w:hAnsi="Times New Roman" w:cs="Times New Roman"/>
          <w:sz w:val="28"/>
          <w:szCs w:val="28"/>
        </w:rPr>
        <w:t>=</w:t>
      </w:r>
      <w:r>
        <w:rPr>
          <w:rFonts w:ascii="Times New Roman" w:hAnsi="Times New Roman" w:cs="Times New Roman"/>
          <w:sz w:val="28"/>
          <w:szCs w:val="28"/>
        </w:rPr>
        <w:t xml:space="preserve"> Sample Size.</w:t>
      </w:r>
    </w:p>
    <w:p w:rsidR="00703AAF" w:rsidRPr="00C35A88"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 </w:t>
      </w:r>
      <w:r w:rsidRPr="00C35A88">
        <w:rPr>
          <w:rFonts w:ascii="Times New Roman" w:hAnsi="Times New Roman" w:cs="Times New Roman"/>
          <w:sz w:val="28"/>
          <w:szCs w:val="28"/>
        </w:rPr>
        <w:t xml:space="preserve">= Standard deviation confidence level. </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To the researcher’s are highly confident that the internal estimates will conclude the population parameter 99 confidence level has been chosen.</w:t>
      </w:r>
    </w:p>
    <w:p w:rsidR="00703AAF" w:rsidRDefault="00703AAF" w:rsidP="00703AAF">
      <w:pPr>
        <w:spacing w:line="360" w:lineRule="auto"/>
        <w:jc w:val="both"/>
        <w:rPr>
          <w:rFonts w:ascii="Times New Roman" w:hAnsi="Times New Roman" w:cs="Times New Roman"/>
          <w:sz w:val="28"/>
          <w:szCs w:val="28"/>
        </w:rPr>
      </w:pPr>
    </w:p>
    <w:p w:rsidR="000E45BD" w:rsidRDefault="000E45BD" w:rsidP="00703AAF">
      <w:pPr>
        <w:spacing w:line="360" w:lineRule="auto"/>
        <w:jc w:val="center"/>
        <w:rPr>
          <w:rFonts w:ascii="Times New Roman" w:hAnsi="Times New Roman" w:cs="Times New Roman"/>
          <w:sz w:val="28"/>
          <w:szCs w:val="28"/>
        </w:rPr>
      </w:pPr>
    </w:p>
    <w:p w:rsidR="000E45BD" w:rsidRDefault="000E45BD" w:rsidP="00703AAF">
      <w:pPr>
        <w:spacing w:line="360" w:lineRule="auto"/>
        <w:jc w:val="center"/>
        <w:rPr>
          <w:rFonts w:ascii="Times New Roman" w:hAnsi="Times New Roman" w:cs="Times New Roman"/>
          <w:sz w:val="28"/>
          <w:szCs w:val="28"/>
        </w:rPr>
      </w:pPr>
    </w:p>
    <w:p w:rsidR="000E45BD" w:rsidRDefault="000E45BD" w:rsidP="00703AAF">
      <w:pPr>
        <w:spacing w:line="360" w:lineRule="auto"/>
        <w:jc w:val="center"/>
        <w:rPr>
          <w:rFonts w:ascii="Times New Roman" w:hAnsi="Times New Roman" w:cs="Times New Roman"/>
          <w:sz w:val="28"/>
          <w:szCs w:val="28"/>
        </w:rPr>
      </w:pPr>
    </w:p>
    <w:p w:rsidR="000E45BD" w:rsidRDefault="000E45BD" w:rsidP="00703AAF">
      <w:pPr>
        <w:spacing w:line="360" w:lineRule="auto"/>
        <w:jc w:val="center"/>
        <w:rPr>
          <w:rFonts w:ascii="Times New Roman" w:hAnsi="Times New Roman" w:cs="Times New Roman"/>
          <w:sz w:val="28"/>
          <w:szCs w:val="28"/>
        </w:rPr>
      </w:pPr>
    </w:p>
    <w:p w:rsidR="00703AAF" w:rsidRDefault="00703AAF" w:rsidP="00703AAF">
      <w:pPr>
        <w:spacing w:line="360" w:lineRule="auto"/>
        <w:jc w:val="center"/>
        <w:rPr>
          <w:rFonts w:ascii="Times New Roman" w:hAnsi="Times New Roman" w:cs="Times New Roman"/>
          <w:sz w:val="28"/>
          <w:szCs w:val="28"/>
        </w:rPr>
      </w:pPr>
      <w:r w:rsidRPr="00C35A88">
        <w:rPr>
          <w:rFonts w:ascii="Times New Roman" w:hAnsi="Times New Roman" w:cs="Times New Roman"/>
          <w:sz w:val="28"/>
          <w:szCs w:val="28"/>
        </w:rPr>
        <w:lastRenderedPageBreak/>
        <w:t>CHAPTER FOUR</w:t>
      </w:r>
    </w:p>
    <w:p w:rsidR="00703AAF" w:rsidRDefault="00703AAF" w:rsidP="00703AAF">
      <w:pPr>
        <w:spacing w:line="360" w:lineRule="auto"/>
        <w:jc w:val="center"/>
        <w:rPr>
          <w:rFonts w:ascii="Times New Roman" w:hAnsi="Times New Roman" w:cs="Times New Roman"/>
          <w:sz w:val="28"/>
          <w:szCs w:val="28"/>
        </w:rPr>
      </w:pPr>
      <w:r w:rsidRPr="00C35A88">
        <w:rPr>
          <w:rFonts w:ascii="Times New Roman" w:hAnsi="Times New Roman" w:cs="Times New Roman"/>
          <w:sz w:val="28"/>
          <w:szCs w:val="28"/>
        </w:rPr>
        <w:t>DA</w:t>
      </w:r>
      <w:r>
        <w:rPr>
          <w:rFonts w:ascii="Times New Roman" w:hAnsi="Times New Roman" w:cs="Times New Roman"/>
          <w:sz w:val="28"/>
          <w:szCs w:val="28"/>
        </w:rPr>
        <w:t>TA PRESENTATION AND ANALYSIS</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4.1. INTRODUCTION</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w:t>
      </w:r>
      <w:r>
        <w:rPr>
          <w:rFonts w:ascii="Times New Roman" w:hAnsi="Times New Roman" w:cs="Times New Roman"/>
          <w:sz w:val="28"/>
          <w:szCs w:val="28"/>
        </w:rPr>
        <w:t xml:space="preserve"> and with further discussion.</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 xml:space="preserve">4.2 Demographic Characteristics of Respondents </w:t>
      </w:r>
    </w:p>
    <w:p w:rsidR="00703AAF" w:rsidRPr="00455978" w:rsidRDefault="00703AAF" w:rsidP="00703AAF">
      <w:pPr>
        <w:pStyle w:val="NoSpacing"/>
        <w:rPr>
          <w:rFonts w:ascii="Times New Roman" w:hAnsi="Times New Roman" w:cs="Times New Roman"/>
          <w:sz w:val="28"/>
          <w:szCs w:val="28"/>
        </w:rPr>
      </w:pPr>
      <w:r w:rsidRPr="00455978">
        <w:rPr>
          <w:rFonts w:ascii="Times New Roman" w:hAnsi="Times New Roman" w:cs="Times New Roman"/>
          <w:sz w:val="28"/>
          <w:szCs w:val="28"/>
        </w:rPr>
        <w:t>Table 4.1: Gender</w:t>
      </w:r>
    </w:p>
    <w:tbl>
      <w:tblPr>
        <w:tblW w:w="0" w:type="auto"/>
        <w:tblLook w:val="04A0"/>
      </w:tblPr>
      <w:tblGrid>
        <w:gridCol w:w="1832"/>
        <w:gridCol w:w="1866"/>
        <w:gridCol w:w="1833"/>
        <w:gridCol w:w="1833"/>
        <w:gridCol w:w="1879"/>
      </w:tblGrid>
      <w:tr w:rsidR="00703AAF" w:rsidTr="001167EE">
        <w:tc>
          <w:tcPr>
            <w:tcW w:w="1915" w:type="dxa"/>
          </w:tcPr>
          <w:p w:rsidR="00703AAF" w:rsidRDefault="00703AAF" w:rsidP="001167EE">
            <w:pPr>
              <w:pStyle w:val="NoSpacing"/>
              <w:rPr>
                <w:rFonts w:ascii="Times New Roman" w:hAnsi="Times New Roman" w:cs="Times New Roman"/>
                <w:sz w:val="28"/>
                <w:szCs w:val="28"/>
              </w:rPr>
            </w:pP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Frequency</w:t>
            </w: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Percent</w:t>
            </w: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Valid Percent</w:t>
            </w:r>
          </w:p>
        </w:tc>
        <w:tc>
          <w:tcPr>
            <w:tcW w:w="1916"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Cumulative percent</w:t>
            </w:r>
          </w:p>
        </w:tc>
      </w:tr>
      <w:tr w:rsidR="00703AAF" w:rsidTr="001167EE">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Male</w:t>
            </w: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48</w:t>
            </w: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60</w:t>
            </w: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60</w:t>
            </w:r>
          </w:p>
        </w:tc>
        <w:tc>
          <w:tcPr>
            <w:tcW w:w="1916"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60</w:t>
            </w:r>
          </w:p>
        </w:tc>
      </w:tr>
      <w:tr w:rsidR="00703AAF" w:rsidTr="001167EE">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Female</w:t>
            </w: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32</w:t>
            </w: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40</w:t>
            </w: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40</w:t>
            </w:r>
          </w:p>
        </w:tc>
        <w:tc>
          <w:tcPr>
            <w:tcW w:w="1916"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40</w:t>
            </w:r>
          </w:p>
        </w:tc>
      </w:tr>
      <w:tr w:rsidR="00703AAF" w:rsidTr="001167EE">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Total</w:t>
            </w: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80</w:t>
            </w: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100</w:t>
            </w:r>
          </w:p>
        </w:tc>
        <w:tc>
          <w:tcPr>
            <w:tcW w:w="1915"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100</w:t>
            </w:r>
          </w:p>
        </w:tc>
        <w:tc>
          <w:tcPr>
            <w:tcW w:w="1916" w:type="dxa"/>
          </w:tcPr>
          <w:p w:rsidR="00703AAF" w:rsidRDefault="00703AAF" w:rsidP="001167EE">
            <w:pPr>
              <w:pStyle w:val="NoSpacing"/>
              <w:rPr>
                <w:rFonts w:ascii="Times New Roman" w:hAnsi="Times New Roman" w:cs="Times New Roman"/>
                <w:sz w:val="28"/>
                <w:szCs w:val="28"/>
              </w:rPr>
            </w:pPr>
            <w:r>
              <w:rPr>
                <w:rFonts w:ascii="Times New Roman" w:hAnsi="Times New Roman" w:cs="Times New Roman"/>
                <w:sz w:val="28"/>
                <w:szCs w:val="28"/>
              </w:rPr>
              <w:t>100</w:t>
            </w:r>
          </w:p>
        </w:tc>
      </w:tr>
    </w:tbl>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Source: Field Survey, 202</w:t>
      </w:r>
      <w:r>
        <w:rPr>
          <w:rFonts w:ascii="Times New Roman" w:hAnsi="Times New Roman" w:cs="Times New Roman"/>
          <w:sz w:val="28"/>
          <w:szCs w:val="28"/>
        </w:rPr>
        <w:t>5</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Table 4.1 Showing the gender proportion of the respondents as out of the total administered questionnaire, 48 were said to be male representing a slight above average o</w:t>
      </w:r>
      <w:r>
        <w:rPr>
          <w:rFonts w:ascii="Times New Roman" w:hAnsi="Times New Roman" w:cs="Times New Roman"/>
          <w:sz w:val="28"/>
          <w:szCs w:val="28"/>
        </w:rPr>
        <w:t>f 60% while 40 were female(40%</w:t>
      </w:r>
      <w:r w:rsidRPr="00C35A88">
        <w:rPr>
          <w:rFonts w:ascii="Times New Roman" w:hAnsi="Times New Roman" w:cs="Times New Roman"/>
          <w:sz w:val="28"/>
          <w:szCs w:val="28"/>
        </w:rPr>
        <w:t xml:space="preserve">). </w:t>
      </w:r>
    </w:p>
    <w:p w:rsidR="00703AAF" w:rsidRDefault="00703AAF" w:rsidP="00703AAF">
      <w:pPr>
        <w:pStyle w:val="NoSpacing"/>
      </w:pPr>
      <w:r w:rsidRPr="00C35A88">
        <w:t>Table 4.2: Mar</w:t>
      </w:r>
      <w:r>
        <w:t>ital Status</w:t>
      </w:r>
    </w:p>
    <w:tbl>
      <w:tblPr>
        <w:tblW w:w="0" w:type="auto"/>
        <w:tblLook w:val="04A0"/>
      </w:tblPr>
      <w:tblGrid>
        <w:gridCol w:w="1841"/>
        <w:gridCol w:w="1860"/>
        <w:gridCol w:w="1837"/>
        <w:gridCol w:w="1838"/>
        <w:gridCol w:w="1867"/>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w:t>
            </w:r>
          </w:p>
        </w:tc>
        <w:tc>
          <w:tcPr>
            <w:tcW w:w="1915" w:type="dxa"/>
          </w:tcPr>
          <w:p w:rsidR="00703AAF" w:rsidRDefault="00703AAF" w:rsidP="001167EE">
            <w:pPr>
              <w:pStyle w:val="NoSpacing"/>
            </w:pPr>
            <w:r>
              <w:t>Valid percent</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Single</w:t>
            </w:r>
          </w:p>
        </w:tc>
        <w:tc>
          <w:tcPr>
            <w:tcW w:w="1915" w:type="dxa"/>
          </w:tcPr>
          <w:p w:rsidR="00703AAF" w:rsidRDefault="00703AAF" w:rsidP="001167EE">
            <w:pPr>
              <w:pStyle w:val="NoSpacing"/>
            </w:pPr>
            <w:r>
              <w:t>24</w:t>
            </w:r>
          </w:p>
        </w:tc>
        <w:tc>
          <w:tcPr>
            <w:tcW w:w="1915" w:type="dxa"/>
          </w:tcPr>
          <w:p w:rsidR="00703AAF" w:rsidRDefault="00703AAF" w:rsidP="001167EE">
            <w:pPr>
              <w:pStyle w:val="NoSpacing"/>
            </w:pPr>
            <w:r>
              <w:t>30</w:t>
            </w:r>
          </w:p>
        </w:tc>
        <w:tc>
          <w:tcPr>
            <w:tcW w:w="1915" w:type="dxa"/>
          </w:tcPr>
          <w:p w:rsidR="00703AAF" w:rsidRDefault="00703AAF" w:rsidP="001167EE">
            <w:pPr>
              <w:pStyle w:val="NoSpacing"/>
            </w:pPr>
            <w:r>
              <w:t>30</w:t>
            </w:r>
          </w:p>
        </w:tc>
        <w:tc>
          <w:tcPr>
            <w:tcW w:w="1916" w:type="dxa"/>
          </w:tcPr>
          <w:p w:rsidR="00703AAF" w:rsidRDefault="00703AAF" w:rsidP="001167EE">
            <w:pPr>
              <w:pStyle w:val="NoSpacing"/>
            </w:pPr>
            <w:r>
              <w:t>30</w:t>
            </w:r>
          </w:p>
        </w:tc>
      </w:tr>
      <w:tr w:rsidR="00703AAF" w:rsidTr="001167EE">
        <w:tc>
          <w:tcPr>
            <w:tcW w:w="1915" w:type="dxa"/>
          </w:tcPr>
          <w:p w:rsidR="00703AAF" w:rsidRDefault="00703AAF" w:rsidP="001167EE">
            <w:pPr>
              <w:pStyle w:val="NoSpacing"/>
            </w:pPr>
            <w:r>
              <w:t>Married</w:t>
            </w:r>
          </w:p>
        </w:tc>
        <w:tc>
          <w:tcPr>
            <w:tcW w:w="1915" w:type="dxa"/>
          </w:tcPr>
          <w:p w:rsidR="00703AAF" w:rsidRDefault="00703AAF" w:rsidP="001167EE">
            <w:pPr>
              <w:pStyle w:val="NoSpacing"/>
            </w:pPr>
            <w:r>
              <w:t>53</w:t>
            </w:r>
          </w:p>
        </w:tc>
        <w:tc>
          <w:tcPr>
            <w:tcW w:w="1915" w:type="dxa"/>
          </w:tcPr>
          <w:p w:rsidR="00703AAF" w:rsidRDefault="00703AAF" w:rsidP="001167EE">
            <w:pPr>
              <w:pStyle w:val="NoSpacing"/>
            </w:pPr>
            <w:r>
              <w:t>66.2</w:t>
            </w:r>
          </w:p>
        </w:tc>
        <w:tc>
          <w:tcPr>
            <w:tcW w:w="1915" w:type="dxa"/>
          </w:tcPr>
          <w:p w:rsidR="00703AAF" w:rsidRDefault="00703AAF" w:rsidP="001167EE">
            <w:pPr>
              <w:pStyle w:val="NoSpacing"/>
            </w:pPr>
            <w:r>
              <w:t>66.2</w:t>
            </w:r>
          </w:p>
        </w:tc>
        <w:tc>
          <w:tcPr>
            <w:tcW w:w="1916" w:type="dxa"/>
          </w:tcPr>
          <w:p w:rsidR="00703AAF" w:rsidRDefault="00703AAF" w:rsidP="001167EE">
            <w:pPr>
              <w:pStyle w:val="NoSpacing"/>
            </w:pPr>
            <w:r>
              <w:t>66.2</w:t>
            </w:r>
          </w:p>
        </w:tc>
      </w:tr>
      <w:tr w:rsidR="00703AAF" w:rsidTr="001167EE">
        <w:tc>
          <w:tcPr>
            <w:tcW w:w="1915" w:type="dxa"/>
          </w:tcPr>
          <w:p w:rsidR="00703AAF" w:rsidRDefault="00703AAF" w:rsidP="001167EE">
            <w:pPr>
              <w:pStyle w:val="NoSpacing"/>
            </w:pPr>
            <w:r>
              <w:t>Others</w:t>
            </w:r>
          </w:p>
        </w:tc>
        <w:tc>
          <w:tcPr>
            <w:tcW w:w="1915" w:type="dxa"/>
          </w:tcPr>
          <w:p w:rsidR="00703AAF" w:rsidRDefault="00703AAF" w:rsidP="001167EE">
            <w:pPr>
              <w:pStyle w:val="NoSpacing"/>
            </w:pPr>
            <w:r>
              <w:t>3</w:t>
            </w:r>
          </w:p>
        </w:tc>
        <w:tc>
          <w:tcPr>
            <w:tcW w:w="1915" w:type="dxa"/>
          </w:tcPr>
          <w:p w:rsidR="00703AAF" w:rsidRDefault="00703AAF" w:rsidP="001167EE">
            <w:pPr>
              <w:pStyle w:val="NoSpacing"/>
            </w:pPr>
            <w:r>
              <w:t>3.8</w:t>
            </w:r>
          </w:p>
        </w:tc>
        <w:tc>
          <w:tcPr>
            <w:tcW w:w="1915" w:type="dxa"/>
          </w:tcPr>
          <w:p w:rsidR="00703AAF" w:rsidRDefault="00703AAF" w:rsidP="001167EE">
            <w:pPr>
              <w:pStyle w:val="NoSpacing"/>
            </w:pPr>
            <w:r>
              <w:t>3.8</w:t>
            </w:r>
          </w:p>
        </w:tc>
        <w:tc>
          <w:tcPr>
            <w:tcW w:w="1916" w:type="dxa"/>
          </w:tcPr>
          <w:p w:rsidR="00703AAF" w:rsidRDefault="00703AAF" w:rsidP="001167EE">
            <w:pPr>
              <w:pStyle w:val="NoSpacing"/>
            </w:pPr>
            <w:r>
              <w:t>3.8</w:t>
            </w:r>
          </w:p>
        </w:tc>
      </w:tr>
      <w:tr w:rsidR="00703AAF" w:rsidTr="001167EE">
        <w:tc>
          <w:tcPr>
            <w:tcW w:w="1915" w:type="dxa"/>
          </w:tcPr>
          <w:p w:rsidR="00703AAF" w:rsidRDefault="00703AAF" w:rsidP="001167EE">
            <w:pPr>
              <w:pStyle w:val="NoSpacing"/>
            </w:pPr>
            <w:r>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Source: Fiel</w:t>
      </w:r>
      <w:r>
        <w:rPr>
          <w:rFonts w:ascii="Times New Roman" w:hAnsi="Times New Roman" w:cs="Times New Roman"/>
          <w:sz w:val="28"/>
          <w:szCs w:val="28"/>
        </w:rPr>
        <w:t>d</w:t>
      </w:r>
      <w:r w:rsidRPr="00C35A88">
        <w:rPr>
          <w:rFonts w:ascii="Times New Roman" w:hAnsi="Times New Roman" w:cs="Times New Roman"/>
          <w:sz w:val="28"/>
          <w:szCs w:val="28"/>
        </w:rPr>
        <w:t xml:space="preserve"> Survey, 202</w:t>
      </w:r>
      <w:r>
        <w:rPr>
          <w:rFonts w:ascii="Times New Roman" w:hAnsi="Times New Roman" w:cs="Times New Roman"/>
          <w:sz w:val="28"/>
          <w:szCs w:val="28"/>
        </w:rPr>
        <w:t>5</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The table 4.2 Indicated the marital status of </w:t>
      </w:r>
      <w:r>
        <w:rPr>
          <w:rFonts w:ascii="Times New Roman" w:hAnsi="Times New Roman" w:cs="Times New Roman"/>
          <w:sz w:val="28"/>
          <w:szCs w:val="28"/>
        </w:rPr>
        <w:t xml:space="preserve">the respondent, it was gathered </w:t>
      </w:r>
      <w:r w:rsidRPr="00C35A88">
        <w:rPr>
          <w:rFonts w:ascii="Times New Roman" w:hAnsi="Times New Roman" w:cs="Times New Roman"/>
          <w:sz w:val="28"/>
          <w:szCs w:val="28"/>
        </w:rPr>
        <w:t>that 24 respondents indicated being single, this represents 30</w:t>
      </w:r>
      <w:r>
        <w:rPr>
          <w:rFonts w:ascii="Times New Roman" w:hAnsi="Times New Roman" w:cs="Times New Roman"/>
          <w:sz w:val="28"/>
          <w:szCs w:val="28"/>
        </w:rPr>
        <w:t>%</w:t>
      </w:r>
      <w:r w:rsidRPr="00C35A88">
        <w:rPr>
          <w:rFonts w:ascii="Times New Roman" w:hAnsi="Times New Roman" w:cs="Times New Roman"/>
          <w:sz w:val="28"/>
          <w:szCs w:val="28"/>
        </w:rPr>
        <w:t xml:space="preserve"> of the total population, 66.2% (53 respondents) were married while 3.8</w:t>
      </w:r>
      <w:r>
        <w:rPr>
          <w:rFonts w:ascii="Times New Roman" w:hAnsi="Times New Roman" w:cs="Times New Roman"/>
          <w:sz w:val="28"/>
          <w:szCs w:val="28"/>
        </w:rPr>
        <w:t>%</w:t>
      </w:r>
      <w:r w:rsidRPr="00C35A88">
        <w:rPr>
          <w:rFonts w:ascii="Times New Roman" w:hAnsi="Times New Roman" w:cs="Times New Roman"/>
          <w:sz w:val="28"/>
          <w:szCs w:val="28"/>
        </w:rPr>
        <w:t xml:space="preserve"> of 3 </w:t>
      </w:r>
      <w:r w:rsidRPr="00C35A88">
        <w:rPr>
          <w:rFonts w:ascii="Times New Roman" w:hAnsi="Times New Roman" w:cs="Times New Roman"/>
          <w:sz w:val="28"/>
          <w:szCs w:val="28"/>
        </w:rPr>
        <w:lastRenderedPageBreak/>
        <w:t xml:space="preserve">respondents were others. This shows that quite a number of matured minded who could give accurate answer to questionnaires were actually more. </w:t>
      </w:r>
    </w:p>
    <w:p w:rsidR="00703AAF" w:rsidRDefault="00703AAF" w:rsidP="00703AAF">
      <w:pPr>
        <w:pStyle w:val="NoSpacing"/>
      </w:pPr>
      <w:r w:rsidRPr="00C35A88">
        <w:t xml:space="preserve">Table 4.3: Educational </w:t>
      </w:r>
      <w:r>
        <w:t>q</w:t>
      </w:r>
      <w:r w:rsidRPr="00C35A88">
        <w:t>ualification</w:t>
      </w:r>
    </w:p>
    <w:tbl>
      <w:tblPr>
        <w:tblW w:w="0" w:type="auto"/>
        <w:tblLook w:val="04A0"/>
      </w:tblPr>
      <w:tblGrid>
        <w:gridCol w:w="1891"/>
        <w:gridCol w:w="1841"/>
        <w:gridCol w:w="1811"/>
        <w:gridCol w:w="1849"/>
        <w:gridCol w:w="1851"/>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w:t>
            </w:r>
          </w:p>
        </w:tc>
        <w:tc>
          <w:tcPr>
            <w:tcW w:w="1915" w:type="dxa"/>
          </w:tcPr>
          <w:p w:rsidR="00703AAF" w:rsidRDefault="00703AAF" w:rsidP="001167EE">
            <w:pPr>
              <w:pStyle w:val="NoSpacing"/>
            </w:pPr>
            <w:r>
              <w:t>Valid percentage</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ND/NCE</w:t>
            </w:r>
          </w:p>
        </w:tc>
        <w:tc>
          <w:tcPr>
            <w:tcW w:w="1915" w:type="dxa"/>
          </w:tcPr>
          <w:p w:rsidR="00703AAF" w:rsidRDefault="00703AAF" w:rsidP="001167EE">
            <w:pPr>
              <w:pStyle w:val="NoSpacing"/>
            </w:pPr>
            <w:r>
              <w:t>10</w:t>
            </w:r>
          </w:p>
        </w:tc>
        <w:tc>
          <w:tcPr>
            <w:tcW w:w="1915" w:type="dxa"/>
          </w:tcPr>
          <w:p w:rsidR="00703AAF" w:rsidRDefault="00703AAF" w:rsidP="001167EE">
            <w:pPr>
              <w:pStyle w:val="NoSpacing"/>
            </w:pPr>
            <w:r>
              <w:t>12.5</w:t>
            </w:r>
          </w:p>
        </w:tc>
        <w:tc>
          <w:tcPr>
            <w:tcW w:w="1915" w:type="dxa"/>
          </w:tcPr>
          <w:p w:rsidR="00703AAF" w:rsidRDefault="00703AAF" w:rsidP="001167EE">
            <w:pPr>
              <w:pStyle w:val="NoSpacing"/>
            </w:pPr>
            <w:r>
              <w:t>12.5</w:t>
            </w:r>
          </w:p>
        </w:tc>
        <w:tc>
          <w:tcPr>
            <w:tcW w:w="1916" w:type="dxa"/>
          </w:tcPr>
          <w:p w:rsidR="00703AAF" w:rsidRDefault="00703AAF" w:rsidP="001167EE">
            <w:pPr>
              <w:pStyle w:val="NoSpacing"/>
            </w:pPr>
            <w:r>
              <w:t>12.5</w:t>
            </w:r>
          </w:p>
        </w:tc>
      </w:tr>
      <w:tr w:rsidR="00703AAF" w:rsidTr="001167EE">
        <w:tc>
          <w:tcPr>
            <w:tcW w:w="1915" w:type="dxa"/>
          </w:tcPr>
          <w:p w:rsidR="00703AAF" w:rsidRDefault="00703AAF" w:rsidP="001167EE">
            <w:pPr>
              <w:pStyle w:val="NoSpacing"/>
            </w:pPr>
            <w:r>
              <w:t>HND/BSC</w:t>
            </w:r>
          </w:p>
        </w:tc>
        <w:tc>
          <w:tcPr>
            <w:tcW w:w="1915" w:type="dxa"/>
          </w:tcPr>
          <w:p w:rsidR="00703AAF" w:rsidRDefault="00703AAF" w:rsidP="001167EE">
            <w:pPr>
              <w:pStyle w:val="NoSpacing"/>
            </w:pPr>
            <w:r>
              <w:t>43</w:t>
            </w:r>
          </w:p>
        </w:tc>
        <w:tc>
          <w:tcPr>
            <w:tcW w:w="1915" w:type="dxa"/>
          </w:tcPr>
          <w:p w:rsidR="00703AAF" w:rsidRDefault="00703AAF" w:rsidP="001167EE">
            <w:pPr>
              <w:pStyle w:val="NoSpacing"/>
            </w:pPr>
            <w:r>
              <w:t>53.8</w:t>
            </w:r>
          </w:p>
        </w:tc>
        <w:tc>
          <w:tcPr>
            <w:tcW w:w="1915" w:type="dxa"/>
          </w:tcPr>
          <w:p w:rsidR="00703AAF" w:rsidRDefault="00703AAF" w:rsidP="001167EE">
            <w:pPr>
              <w:pStyle w:val="NoSpacing"/>
            </w:pPr>
            <w:r>
              <w:t>53.8</w:t>
            </w:r>
          </w:p>
        </w:tc>
        <w:tc>
          <w:tcPr>
            <w:tcW w:w="1916" w:type="dxa"/>
          </w:tcPr>
          <w:p w:rsidR="00703AAF" w:rsidRDefault="00703AAF" w:rsidP="001167EE">
            <w:pPr>
              <w:pStyle w:val="NoSpacing"/>
            </w:pPr>
            <w:r>
              <w:t>53.8</w:t>
            </w:r>
          </w:p>
        </w:tc>
      </w:tr>
      <w:tr w:rsidR="00703AAF" w:rsidTr="001167EE">
        <w:tc>
          <w:tcPr>
            <w:tcW w:w="1915" w:type="dxa"/>
          </w:tcPr>
          <w:p w:rsidR="00703AAF" w:rsidRDefault="00703AAF" w:rsidP="001167EE">
            <w:pPr>
              <w:pStyle w:val="NoSpacing"/>
            </w:pPr>
            <w:r>
              <w:t>PROFESSIONAL</w:t>
            </w:r>
          </w:p>
        </w:tc>
        <w:tc>
          <w:tcPr>
            <w:tcW w:w="1915" w:type="dxa"/>
          </w:tcPr>
          <w:p w:rsidR="00703AAF" w:rsidRDefault="00703AAF" w:rsidP="001167EE">
            <w:pPr>
              <w:pStyle w:val="NoSpacing"/>
            </w:pPr>
            <w:r>
              <w:t>15</w:t>
            </w:r>
          </w:p>
        </w:tc>
        <w:tc>
          <w:tcPr>
            <w:tcW w:w="1915" w:type="dxa"/>
          </w:tcPr>
          <w:p w:rsidR="00703AAF" w:rsidRDefault="00703AAF" w:rsidP="001167EE">
            <w:pPr>
              <w:pStyle w:val="NoSpacing"/>
            </w:pPr>
            <w:r>
              <w:t>18.8</w:t>
            </w:r>
          </w:p>
        </w:tc>
        <w:tc>
          <w:tcPr>
            <w:tcW w:w="1915" w:type="dxa"/>
          </w:tcPr>
          <w:p w:rsidR="00703AAF" w:rsidRDefault="00703AAF" w:rsidP="001167EE">
            <w:pPr>
              <w:pStyle w:val="NoSpacing"/>
            </w:pPr>
            <w:r>
              <w:t>18.8</w:t>
            </w:r>
          </w:p>
        </w:tc>
        <w:tc>
          <w:tcPr>
            <w:tcW w:w="1916" w:type="dxa"/>
          </w:tcPr>
          <w:p w:rsidR="00703AAF" w:rsidRDefault="00703AAF" w:rsidP="001167EE">
            <w:pPr>
              <w:pStyle w:val="NoSpacing"/>
            </w:pPr>
            <w:r>
              <w:t>18.8</w:t>
            </w:r>
          </w:p>
        </w:tc>
      </w:tr>
      <w:tr w:rsidR="00703AAF" w:rsidTr="001167EE">
        <w:tc>
          <w:tcPr>
            <w:tcW w:w="1915" w:type="dxa"/>
          </w:tcPr>
          <w:p w:rsidR="00703AAF" w:rsidRDefault="00703AAF" w:rsidP="001167EE">
            <w:pPr>
              <w:pStyle w:val="NoSpacing"/>
            </w:pPr>
            <w:r>
              <w:t>MASTER/PHD</w:t>
            </w:r>
          </w:p>
        </w:tc>
        <w:tc>
          <w:tcPr>
            <w:tcW w:w="1915" w:type="dxa"/>
          </w:tcPr>
          <w:p w:rsidR="00703AAF" w:rsidRDefault="00703AAF" w:rsidP="001167EE">
            <w:pPr>
              <w:pStyle w:val="NoSpacing"/>
            </w:pPr>
            <w:r>
              <w:t>12</w:t>
            </w:r>
          </w:p>
        </w:tc>
        <w:tc>
          <w:tcPr>
            <w:tcW w:w="1915" w:type="dxa"/>
          </w:tcPr>
          <w:p w:rsidR="00703AAF" w:rsidRDefault="00703AAF" w:rsidP="001167EE">
            <w:pPr>
              <w:pStyle w:val="NoSpacing"/>
            </w:pPr>
            <w:r>
              <w:t>15.0</w:t>
            </w:r>
          </w:p>
        </w:tc>
        <w:tc>
          <w:tcPr>
            <w:tcW w:w="1915" w:type="dxa"/>
          </w:tcPr>
          <w:p w:rsidR="00703AAF" w:rsidRDefault="00703AAF" w:rsidP="001167EE">
            <w:pPr>
              <w:pStyle w:val="NoSpacing"/>
            </w:pPr>
            <w:r>
              <w:t>15.0</w:t>
            </w:r>
          </w:p>
        </w:tc>
        <w:tc>
          <w:tcPr>
            <w:tcW w:w="1916" w:type="dxa"/>
          </w:tcPr>
          <w:p w:rsidR="00703AAF" w:rsidRDefault="00703AAF" w:rsidP="001167EE">
            <w:pPr>
              <w:pStyle w:val="NoSpacing"/>
            </w:pPr>
            <w:r>
              <w:t>15.0</w:t>
            </w:r>
          </w:p>
        </w:tc>
      </w:tr>
      <w:tr w:rsidR="00703AAF" w:rsidTr="001167EE">
        <w:tc>
          <w:tcPr>
            <w:tcW w:w="1915" w:type="dxa"/>
          </w:tcPr>
          <w:p w:rsidR="00703AAF" w:rsidRDefault="00703AAF" w:rsidP="001167EE">
            <w:pPr>
              <w:pStyle w:val="NoSpacing"/>
            </w:pPr>
            <w:r>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Source: Field Survey, 202</w:t>
      </w:r>
      <w:r>
        <w:rPr>
          <w:rFonts w:ascii="Times New Roman" w:hAnsi="Times New Roman" w:cs="Times New Roman"/>
          <w:sz w:val="28"/>
          <w:szCs w:val="28"/>
        </w:rPr>
        <w:t>5</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From above, it could be seen that quite Diploma holders were with 10 respondents representing (12.5</w:t>
      </w:r>
      <w:r>
        <w:rPr>
          <w:rFonts w:ascii="Times New Roman" w:hAnsi="Times New Roman" w:cs="Times New Roman"/>
          <w:sz w:val="28"/>
          <w:szCs w:val="28"/>
        </w:rPr>
        <w:t>%</w:t>
      </w:r>
      <w:r w:rsidRPr="00C35A88">
        <w:rPr>
          <w:rFonts w:ascii="Times New Roman" w:hAnsi="Times New Roman" w:cs="Times New Roman"/>
          <w:sz w:val="28"/>
          <w:szCs w:val="28"/>
        </w:rPr>
        <w:t>) of the total population for the study. Although, both HND/BSC had more with 43 respondents (53.8</w:t>
      </w:r>
      <w:r>
        <w:rPr>
          <w:rFonts w:ascii="Times New Roman" w:hAnsi="Times New Roman" w:cs="Times New Roman"/>
          <w:sz w:val="28"/>
          <w:szCs w:val="28"/>
        </w:rPr>
        <w:t>%</w:t>
      </w:r>
      <w:r w:rsidRPr="00C35A88">
        <w:rPr>
          <w:rFonts w:ascii="Times New Roman" w:hAnsi="Times New Roman" w:cs="Times New Roman"/>
          <w:sz w:val="28"/>
          <w:szCs w:val="28"/>
        </w:rPr>
        <w:t>), those with professional cadre were 15 respondents (18.8</w:t>
      </w:r>
      <w:r>
        <w:rPr>
          <w:rFonts w:ascii="Times New Roman" w:hAnsi="Times New Roman" w:cs="Times New Roman"/>
          <w:sz w:val="28"/>
          <w:szCs w:val="28"/>
        </w:rPr>
        <w:t>%</w:t>
      </w:r>
      <w:r w:rsidRPr="00C35A88">
        <w:rPr>
          <w:rFonts w:ascii="Times New Roman" w:hAnsi="Times New Roman" w:cs="Times New Roman"/>
          <w:sz w:val="28"/>
          <w:szCs w:val="28"/>
        </w:rPr>
        <w:t>), 12 respondents were Master/</w:t>
      </w:r>
      <w:proofErr w:type="spellStart"/>
      <w:r w:rsidRPr="00C35A88">
        <w:rPr>
          <w:rFonts w:ascii="Times New Roman" w:hAnsi="Times New Roman" w:cs="Times New Roman"/>
          <w:sz w:val="28"/>
          <w:szCs w:val="28"/>
        </w:rPr>
        <w:t>P.hD</w:t>
      </w:r>
      <w:proofErr w:type="spellEnd"/>
      <w:r w:rsidRPr="00C35A88">
        <w:rPr>
          <w:rFonts w:ascii="Times New Roman" w:hAnsi="Times New Roman" w:cs="Times New Roman"/>
          <w:sz w:val="28"/>
          <w:szCs w:val="28"/>
        </w:rPr>
        <w:t xml:space="preserve"> holders, this represent 15.0</w:t>
      </w:r>
      <w:r>
        <w:rPr>
          <w:rFonts w:ascii="Times New Roman" w:hAnsi="Times New Roman" w:cs="Times New Roman"/>
          <w:sz w:val="28"/>
          <w:szCs w:val="28"/>
        </w:rPr>
        <w:t>%</w:t>
      </w:r>
      <w:r w:rsidRPr="00C35A88">
        <w:rPr>
          <w:rFonts w:ascii="Times New Roman" w:hAnsi="Times New Roman" w:cs="Times New Roman"/>
          <w:sz w:val="28"/>
          <w:szCs w:val="28"/>
        </w:rPr>
        <w:t>. This shows a high level of educated elite to be able to understand the concept of the questions put forward by the researcher.</w:t>
      </w:r>
    </w:p>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4.4: Age </w:t>
      </w:r>
      <w:r w:rsidRPr="00C35A88">
        <w:rPr>
          <w:rFonts w:ascii="Times New Roman" w:hAnsi="Times New Roman" w:cs="Times New Roman"/>
          <w:sz w:val="28"/>
          <w:szCs w:val="28"/>
        </w:rPr>
        <w:t>Distribution</w:t>
      </w:r>
    </w:p>
    <w:tbl>
      <w:tblPr>
        <w:tblW w:w="0" w:type="auto"/>
        <w:tblLook w:val="04A0"/>
      </w:tblPr>
      <w:tblGrid>
        <w:gridCol w:w="1791"/>
        <w:gridCol w:w="1857"/>
        <w:gridCol w:w="1862"/>
        <w:gridCol w:w="1861"/>
        <w:gridCol w:w="1872"/>
      </w:tblGrid>
      <w:tr w:rsidR="00703AAF" w:rsidTr="001167EE">
        <w:tc>
          <w:tcPr>
            <w:tcW w:w="1915" w:type="dxa"/>
          </w:tcPr>
          <w:p w:rsidR="00703AAF" w:rsidRDefault="00703AAF" w:rsidP="001167EE">
            <w:pPr>
              <w:spacing w:line="360" w:lineRule="auto"/>
              <w:jc w:val="both"/>
              <w:rPr>
                <w:rFonts w:ascii="Times New Roman" w:hAnsi="Times New Roman" w:cs="Times New Roman"/>
                <w:sz w:val="28"/>
                <w:szCs w:val="28"/>
              </w:rPr>
            </w:pP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Valid percentage</w:t>
            </w:r>
          </w:p>
        </w:tc>
        <w:tc>
          <w:tcPr>
            <w:tcW w:w="1916"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Cumulative percentage</w:t>
            </w:r>
          </w:p>
        </w:tc>
      </w:tr>
      <w:tr w:rsidR="00703AAF" w:rsidTr="001167EE">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18-30</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46.2</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46.2</w:t>
            </w:r>
          </w:p>
        </w:tc>
        <w:tc>
          <w:tcPr>
            <w:tcW w:w="1916"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46.2</w:t>
            </w:r>
          </w:p>
        </w:tc>
      </w:tr>
      <w:tr w:rsidR="00703AAF" w:rsidTr="001167EE">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31-40</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42.5</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42.5</w:t>
            </w:r>
          </w:p>
        </w:tc>
        <w:tc>
          <w:tcPr>
            <w:tcW w:w="1916"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42.5</w:t>
            </w:r>
          </w:p>
        </w:tc>
      </w:tr>
      <w:tr w:rsidR="00703AAF" w:rsidTr="001167EE">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41-50</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11.2</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11.2</w:t>
            </w:r>
          </w:p>
        </w:tc>
        <w:tc>
          <w:tcPr>
            <w:tcW w:w="1916"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11.2</w:t>
            </w:r>
          </w:p>
        </w:tc>
      </w:tr>
      <w:tr w:rsidR="00703AAF" w:rsidTr="001167EE">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915"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916" w:type="dxa"/>
          </w:tcPr>
          <w:p w:rsidR="00703AAF" w:rsidRDefault="00703AAF" w:rsidP="001167EE">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03AAF" w:rsidRPr="00C35A88"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703AAF" w:rsidRDefault="00703AAF" w:rsidP="00703A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Table</w:t>
      </w:r>
      <w:r w:rsidRPr="00C35A88">
        <w:rPr>
          <w:rFonts w:ascii="Times New Roman" w:hAnsi="Times New Roman" w:cs="Times New Roman"/>
          <w:sz w:val="28"/>
          <w:szCs w:val="28"/>
        </w:rPr>
        <w:t xml:space="preserve"> 4.4 shows the age distribution of the respondents. Ages </w:t>
      </w:r>
      <w:r>
        <w:rPr>
          <w:rFonts w:ascii="Times New Roman" w:hAnsi="Times New Roman" w:cs="Times New Roman"/>
          <w:sz w:val="28"/>
          <w:szCs w:val="28"/>
        </w:rPr>
        <w:t xml:space="preserve">18-30 has the highest number of respondents </w:t>
      </w:r>
      <w:r w:rsidRPr="00C35A88">
        <w:rPr>
          <w:rFonts w:ascii="Times New Roman" w:hAnsi="Times New Roman" w:cs="Times New Roman"/>
          <w:sz w:val="28"/>
          <w:szCs w:val="28"/>
        </w:rPr>
        <w:t>with 37 (46.2</w:t>
      </w:r>
      <w:r>
        <w:rPr>
          <w:rFonts w:ascii="Times New Roman" w:hAnsi="Times New Roman" w:cs="Times New Roman"/>
          <w:sz w:val="28"/>
          <w:szCs w:val="28"/>
        </w:rPr>
        <w:t>%</w:t>
      </w:r>
      <w:r w:rsidRPr="00C35A88">
        <w:rPr>
          <w:rFonts w:ascii="Times New Roman" w:hAnsi="Times New Roman" w:cs="Times New Roman"/>
          <w:sz w:val="28"/>
          <w:szCs w:val="28"/>
        </w:rPr>
        <w:t xml:space="preserve">), following are ages 31-49 </w:t>
      </w:r>
      <w:r w:rsidRPr="00C35A88">
        <w:rPr>
          <w:rFonts w:ascii="Times New Roman" w:hAnsi="Times New Roman" w:cs="Times New Roman"/>
          <w:sz w:val="28"/>
          <w:szCs w:val="28"/>
        </w:rPr>
        <w:lastRenderedPageBreak/>
        <w:t>with 34</w:t>
      </w:r>
      <w:r>
        <w:rPr>
          <w:rFonts w:ascii="Times New Roman" w:hAnsi="Times New Roman" w:cs="Times New Roman"/>
          <w:sz w:val="28"/>
          <w:szCs w:val="28"/>
        </w:rPr>
        <w:t xml:space="preserve"> respondents (42.5%). There were 9 respondents (11.</w:t>
      </w:r>
      <w:r w:rsidRPr="00C35A88">
        <w:rPr>
          <w:rFonts w:ascii="Times New Roman" w:hAnsi="Times New Roman" w:cs="Times New Roman"/>
          <w:sz w:val="28"/>
          <w:szCs w:val="28"/>
        </w:rPr>
        <w:t>2</w:t>
      </w:r>
      <w:r>
        <w:rPr>
          <w:rFonts w:ascii="Times New Roman" w:hAnsi="Times New Roman" w:cs="Times New Roman"/>
          <w:sz w:val="28"/>
          <w:szCs w:val="28"/>
        </w:rPr>
        <w:t>%</w:t>
      </w:r>
      <w:r w:rsidRPr="00C35A88">
        <w:rPr>
          <w:rFonts w:ascii="Times New Roman" w:hAnsi="Times New Roman" w:cs="Times New Roman"/>
          <w:sz w:val="28"/>
          <w:szCs w:val="28"/>
        </w:rPr>
        <w:t xml:space="preserve">) falling between the ages </w:t>
      </w:r>
      <w:r>
        <w:rPr>
          <w:rFonts w:ascii="Times New Roman" w:hAnsi="Times New Roman" w:cs="Times New Roman"/>
          <w:sz w:val="28"/>
          <w:szCs w:val="28"/>
        </w:rPr>
        <w:t>41-50.</w:t>
      </w:r>
    </w:p>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4.3 Statist</w:t>
      </w:r>
      <w:r>
        <w:rPr>
          <w:rFonts w:ascii="Times New Roman" w:hAnsi="Times New Roman" w:cs="Times New Roman"/>
          <w:sz w:val="28"/>
          <w:szCs w:val="28"/>
        </w:rPr>
        <w:t>ical Results</w:t>
      </w:r>
      <w:r w:rsidRPr="00C35A88">
        <w:rPr>
          <w:rFonts w:ascii="Times New Roman" w:hAnsi="Times New Roman" w:cs="Times New Roman"/>
          <w:sz w:val="28"/>
          <w:szCs w:val="28"/>
        </w:rPr>
        <w:t xml:space="preserve"> </w:t>
      </w:r>
    </w:p>
    <w:p w:rsidR="00703AAF" w:rsidRDefault="00703AAF" w:rsidP="00703AAF">
      <w:pPr>
        <w:pStyle w:val="NoSpacing"/>
      </w:pPr>
      <w:r w:rsidRPr="00C35A88">
        <w:t xml:space="preserve">Table 4.5: Ensuring accountability and control of government </w:t>
      </w:r>
      <w:proofErr w:type="gramStart"/>
      <w:r w:rsidRPr="00C35A88">
        <w:t>revenue,</w:t>
      </w:r>
      <w:proofErr w:type="gramEnd"/>
      <w:r w:rsidRPr="00C35A88">
        <w:t xml:space="preserve"> </w:t>
      </w:r>
      <w:r>
        <w:t>e</w:t>
      </w:r>
      <w:r w:rsidRPr="00C35A88">
        <w:t>nhance transparency and avoid</w:t>
      </w:r>
    </w:p>
    <w:tbl>
      <w:tblPr>
        <w:tblW w:w="0" w:type="auto"/>
        <w:tblLook w:val="04A0"/>
      </w:tblPr>
      <w:tblGrid>
        <w:gridCol w:w="1847"/>
        <w:gridCol w:w="1843"/>
        <w:gridCol w:w="1851"/>
        <w:gridCol w:w="1850"/>
        <w:gridCol w:w="1852"/>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percentage</w:t>
            </w:r>
          </w:p>
        </w:tc>
        <w:tc>
          <w:tcPr>
            <w:tcW w:w="1915" w:type="dxa"/>
          </w:tcPr>
          <w:p w:rsidR="00703AAF" w:rsidRDefault="00703AAF" w:rsidP="001167EE">
            <w:pPr>
              <w:pStyle w:val="NoSpacing"/>
            </w:pPr>
            <w:r>
              <w:t>Valid Percentage</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Undecided</w:t>
            </w:r>
          </w:p>
        </w:tc>
        <w:tc>
          <w:tcPr>
            <w:tcW w:w="1915" w:type="dxa"/>
          </w:tcPr>
          <w:p w:rsidR="00703AAF" w:rsidRDefault="00703AAF" w:rsidP="001167EE">
            <w:pPr>
              <w:pStyle w:val="NoSpacing"/>
            </w:pPr>
            <w:r>
              <w:t>6</w:t>
            </w:r>
          </w:p>
        </w:tc>
        <w:tc>
          <w:tcPr>
            <w:tcW w:w="1915" w:type="dxa"/>
          </w:tcPr>
          <w:p w:rsidR="00703AAF" w:rsidRDefault="00703AAF" w:rsidP="001167EE">
            <w:pPr>
              <w:pStyle w:val="NoSpacing"/>
            </w:pPr>
            <w:r>
              <w:t>7.5</w:t>
            </w:r>
          </w:p>
        </w:tc>
        <w:tc>
          <w:tcPr>
            <w:tcW w:w="1915" w:type="dxa"/>
          </w:tcPr>
          <w:p w:rsidR="00703AAF" w:rsidRDefault="00703AAF" w:rsidP="001167EE">
            <w:pPr>
              <w:pStyle w:val="NoSpacing"/>
            </w:pPr>
            <w:r>
              <w:t>7.5</w:t>
            </w:r>
          </w:p>
        </w:tc>
        <w:tc>
          <w:tcPr>
            <w:tcW w:w="1916" w:type="dxa"/>
          </w:tcPr>
          <w:p w:rsidR="00703AAF" w:rsidRDefault="00703AAF" w:rsidP="001167EE">
            <w:pPr>
              <w:pStyle w:val="NoSpacing"/>
            </w:pPr>
            <w:r>
              <w:t>7.5</w:t>
            </w:r>
          </w:p>
        </w:tc>
      </w:tr>
      <w:tr w:rsidR="00703AAF" w:rsidTr="001167EE">
        <w:tc>
          <w:tcPr>
            <w:tcW w:w="1915" w:type="dxa"/>
          </w:tcPr>
          <w:p w:rsidR="00703AAF" w:rsidRDefault="00703AAF" w:rsidP="001167EE">
            <w:pPr>
              <w:pStyle w:val="NoSpacing"/>
            </w:pPr>
            <w:r>
              <w:t>Agree</w:t>
            </w:r>
          </w:p>
        </w:tc>
        <w:tc>
          <w:tcPr>
            <w:tcW w:w="1915" w:type="dxa"/>
          </w:tcPr>
          <w:p w:rsidR="00703AAF" w:rsidRDefault="00703AAF" w:rsidP="001167EE">
            <w:pPr>
              <w:pStyle w:val="NoSpacing"/>
            </w:pPr>
            <w:r>
              <w:t>33</w:t>
            </w:r>
          </w:p>
        </w:tc>
        <w:tc>
          <w:tcPr>
            <w:tcW w:w="1915" w:type="dxa"/>
          </w:tcPr>
          <w:p w:rsidR="00703AAF" w:rsidRDefault="00703AAF" w:rsidP="001167EE">
            <w:pPr>
              <w:pStyle w:val="NoSpacing"/>
            </w:pPr>
            <w:r>
              <w:t>41.2</w:t>
            </w:r>
          </w:p>
        </w:tc>
        <w:tc>
          <w:tcPr>
            <w:tcW w:w="1915" w:type="dxa"/>
          </w:tcPr>
          <w:p w:rsidR="00703AAF" w:rsidRDefault="00703AAF" w:rsidP="001167EE">
            <w:pPr>
              <w:pStyle w:val="NoSpacing"/>
            </w:pPr>
            <w:r>
              <w:t>41.2</w:t>
            </w:r>
          </w:p>
        </w:tc>
        <w:tc>
          <w:tcPr>
            <w:tcW w:w="1916" w:type="dxa"/>
          </w:tcPr>
          <w:p w:rsidR="00703AAF" w:rsidRDefault="00703AAF" w:rsidP="001167EE">
            <w:pPr>
              <w:pStyle w:val="NoSpacing"/>
            </w:pPr>
            <w:r>
              <w:t>41.2</w:t>
            </w:r>
          </w:p>
        </w:tc>
      </w:tr>
      <w:tr w:rsidR="00703AAF" w:rsidTr="001167EE">
        <w:tc>
          <w:tcPr>
            <w:tcW w:w="1915" w:type="dxa"/>
          </w:tcPr>
          <w:p w:rsidR="00703AAF" w:rsidRDefault="00703AAF" w:rsidP="001167EE">
            <w:pPr>
              <w:pStyle w:val="NoSpacing"/>
            </w:pPr>
            <w:r>
              <w:t>Strongly agree</w:t>
            </w:r>
          </w:p>
        </w:tc>
        <w:tc>
          <w:tcPr>
            <w:tcW w:w="1915" w:type="dxa"/>
          </w:tcPr>
          <w:p w:rsidR="00703AAF" w:rsidRDefault="00703AAF" w:rsidP="001167EE">
            <w:pPr>
              <w:pStyle w:val="NoSpacing"/>
            </w:pPr>
            <w:r>
              <w:t>41</w:t>
            </w:r>
          </w:p>
        </w:tc>
        <w:tc>
          <w:tcPr>
            <w:tcW w:w="1915" w:type="dxa"/>
          </w:tcPr>
          <w:p w:rsidR="00703AAF" w:rsidRDefault="00703AAF" w:rsidP="001167EE">
            <w:pPr>
              <w:pStyle w:val="NoSpacing"/>
            </w:pPr>
            <w:r>
              <w:t>51.2</w:t>
            </w:r>
          </w:p>
        </w:tc>
        <w:tc>
          <w:tcPr>
            <w:tcW w:w="1915" w:type="dxa"/>
          </w:tcPr>
          <w:p w:rsidR="00703AAF" w:rsidRDefault="00703AAF" w:rsidP="001167EE">
            <w:pPr>
              <w:pStyle w:val="NoSpacing"/>
            </w:pPr>
            <w:r>
              <w:t>51.2</w:t>
            </w:r>
          </w:p>
        </w:tc>
        <w:tc>
          <w:tcPr>
            <w:tcW w:w="1916" w:type="dxa"/>
          </w:tcPr>
          <w:p w:rsidR="00703AAF" w:rsidRDefault="00703AAF" w:rsidP="001167EE">
            <w:pPr>
              <w:pStyle w:val="NoSpacing"/>
            </w:pPr>
            <w:r>
              <w:t>51.2</w:t>
            </w:r>
          </w:p>
        </w:tc>
      </w:tr>
      <w:tr w:rsidR="00703AAF" w:rsidTr="001167EE">
        <w:tc>
          <w:tcPr>
            <w:tcW w:w="1915" w:type="dxa"/>
          </w:tcPr>
          <w:p w:rsidR="00703AAF" w:rsidRDefault="00703AAF" w:rsidP="001167EE">
            <w:pPr>
              <w:pStyle w:val="NoSpacing"/>
            </w:pPr>
            <w:r>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Pr="00C35A88">
        <w:rPr>
          <w:rFonts w:ascii="Times New Roman" w:hAnsi="Times New Roman" w:cs="Times New Roman"/>
          <w:sz w:val="28"/>
          <w:szCs w:val="28"/>
        </w:rPr>
        <w:t>202</w:t>
      </w:r>
      <w:r>
        <w:rPr>
          <w:rFonts w:ascii="Times New Roman" w:hAnsi="Times New Roman" w:cs="Times New Roman"/>
          <w:sz w:val="28"/>
          <w:szCs w:val="28"/>
        </w:rPr>
        <w:t>5</w:t>
      </w:r>
      <w:r w:rsidRPr="00C35A88">
        <w:rPr>
          <w:rFonts w:ascii="Times New Roman" w:hAnsi="Times New Roman" w:cs="Times New Roman"/>
          <w:sz w:val="28"/>
          <w:szCs w:val="28"/>
        </w:rPr>
        <w:t xml:space="preserve"> </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The table above shows that 41 respondents representing 51.2</w:t>
      </w:r>
      <w:proofErr w:type="gramStart"/>
      <w:r>
        <w:rPr>
          <w:rFonts w:ascii="Times New Roman" w:hAnsi="Times New Roman" w:cs="Times New Roman"/>
          <w:sz w:val="28"/>
          <w:szCs w:val="28"/>
        </w:rPr>
        <w:t xml:space="preserve">% </w:t>
      </w:r>
      <w:r w:rsidRPr="00C35A88">
        <w:rPr>
          <w:rFonts w:ascii="Times New Roman" w:hAnsi="Times New Roman" w:cs="Times New Roman"/>
          <w:sz w:val="28"/>
          <w:szCs w:val="28"/>
        </w:rPr>
        <w:t xml:space="preserve"> strongly</w:t>
      </w:r>
      <w:proofErr w:type="gramEnd"/>
      <w:r>
        <w:rPr>
          <w:rFonts w:ascii="Times New Roman" w:hAnsi="Times New Roman" w:cs="Times New Roman"/>
          <w:sz w:val="28"/>
          <w:szCs w:val="28"/>
        </w:rPr>
        <w:t xml:space="preserve"> a</w:t>
      </w:r>
      <w:r w:rsidRPr="00C35A88">
        <w:rPr>
          <w:rFonts w:ascii="Times New Roman" w:hAnsi="Times New Roman" w:cs="Times New Roman"/>
          <w:sz w:val="28"/>
          <w:szCs w:val="28"/>
        </w:rPr>
        <w:t>gree that ensuring accountability and control of government revenue, enhance transparency, 33 respondents (41.2</w:t>
      </w:r>
      <w:r>
        <w:rPr>
          <w:rFonts w:ascii="Times New Roman" w:hAnsi="Times New Roman" w:cs="Times New Roman"/>
          <w:sz w:val="28"/>
          <w:szCs w:val="28"/>
        </w:rPr>
        <w:t>%</w:t>
      </w:r>
      <w:r w:rsidRPr="00C35A88">
        <w:rPr>
          <w:rFonts w:ascii="Times New Roman" w:hAnsi="Times New Roman" w:cs="Times New Roman"/>
          <w:sz w:val="28"/>
          <w:szCs w:val="28"/>
        </w:rPr>
        <w:t>) also agree</w:t>
      </w:r>
      <w:r>
        <w:rPr>
          <w:rFonts w:ascii="Times New Roman" w:hAnsi="Times New Roman" w:cs="Times New Roman"/>
          <w:sz w:val="28"/>
          <w:szCs w:val="28"/>
        </w:rPr>
        <w:t xml:space="preserve"> while just 6 respondents (7.5%</w:t>
      </w:r>
      <w:r w:rsidRPr="00C35A88">
        <w:rPr>
          <w:rFonts w:ascii="Times New Roman" w:hAnsi="Times New Roman" w:cs="Times New Roman"/>
          <w:sz w:val="28"/>
          <w:szCs w:val="28"/>
        </w:rPr>
        <w:t>)</w:t>
      </w:r>
      <w:r>
        <w:rPr>
          <w:rFonts w:ascii="Times New Roman" w:hAnsi="Times New Roman" w:cs="Times New Roman"/>
          <w:sz w:val="28"/>
          <w:szCs w:val="28"/>
        </w:rPr>
        <w:t xml:space="preserve"> w</w:t>
      </w:r>
      <w:r w:rsidRPr="00C35A88">
        <w:rPr>
          <w:rFonts w:ascii="Times New Roman" w:hAnsi="Times New Roman" w:cs="Times New Roman"/>
          <w:sz w:val="28"/>
          <w:szCs w:val="28"/>
        </w:rPr>
        <w:t xml:space="preserve">ere undecided. </w:t>
      </w:r>
    </w:p>
    <w:p w:rsidR="00703AAF" w:rsidRDefault="00703AAF" w:rsidP="00703AAF">
      <w:pPr>
        <w:pStyle w:val="NoSpacing"/>
      </w:pPr>
      <w:r w:rsidRPr="00C35A88">
        <w:t>Table 4.6: It gives a consolidated view of government cash revenue at any</w:t>
      </w:r>
      <w:r>
        <w:t xml:space="preserve"> t</w:t>
      </w:r>
      <w:r w:rsidRPr="00C35A88">
        <w:t>ime</w:t>
      </w:r>
    </w:p>
    <w:tbl>
      <w:tblPr>
        <w:tblW w:w="0" w:type="auto"/>
        <w:tblLook w:val="04A0"/>
      </w:tblPr>
      <w:tblGrid>
        <w:gridCol w:w="1847"/>
        <w:gridCol w:w="1843"/>
        <w:gridCol w:w="1850"/>
        <w:gridCol w:w="1851"/>
        <w:gridCol w:w="1852"/>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Percentage</w:t>
            </w:r>
          </w:p>
        </w:tc>
        <w:tc>
          <w:tcPr>
            <w:tcW w:w="1915" w:type="dxa"/>
          </w:tcPr>
          <w:p w:rsidR="00703AAF" w:rsidRDefault="00703AAF" w:rsidP="001167EE">
            <w:pPr>
              <w:pStyle w:val="NoSpacing"/>
            </w:pPr>
            <w:r>
              <w:t>Valid percentage</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Undecided</w:t>
            </w:r>
          </w:p>
        </w:tc>
        <w:tc>
          <w:tcPr>
            <w:tcW w:w="1915" w:type="dxa"/>
          </w:tcPr>
          <w:p w:rsidR="00703AAF" w:rsidRDefault="00703AAF" w:rsidP="001167EE">
            <w:pPr>
              <w:pStyle w:val="NoSpacing"/>
            </w:pPr>
            <w:r>
              <w:t>4</w:t>
            </w:r>
          </w:p>
        </w:tc>
        <w:tc>
          <w:tcPr>
            <w:tcW w:w="1915" w:type="dxa"/>
          </w:tcPr>
          <w:p w:rsidR="00703AAF" w:rsidRDefault="00703AAF" w:rsidP="001167EE">
            <w:pPr>
              <w:pStyle w:val="NoSpacing"/>
            </w:pPr>
            <w:r>
              <w:t>5.0</w:t>
            </w:r>
          </w:p>
        </w:tc>
        <w:tc>
          <w:tcPr>
            <w:tcW w:w="1915" w:type="dxa"/>
          </w:tcPr>
          <w:p w:rsidR="00703AAF" w:rsidRDefault="00703AAF" w:rsidP="001167EE">
            <w:pPr>
              <w:pStyle w:val="NoSpacing"/>
            </w:pPr>
            <w:r>
              <w:t>5.0</w:t>
            </w:r>
          </w:p>
        </w:tc>
        <w:tc>
          <w:tcPr>
            <w:tcW w:w="1916" w:type="dxa"/>
          </w:tcPr>
          <w:p w:rsidR="00703AAF" w:rsidRDefault="00703AAF" w:rsidP="001167EE">
            <w:pPr>
              <w:pStyle w:val="NoSpacing"/>
            </w:pPr>
            <w:r>
              <w:t>5.0</w:t>
            </w:r>
          </w:p>
        </w:tc>
      </w:tr>
      <w:tr w:rsidR="00703AAF" w:rsidTr="001167EE">
        <w:tc>
          <w:tcPr>
            <w:tcW w:w="1915" w:type="dxa"/>
          </w:tcPr>
          <w:p w:rsidR="00703AAF" w:rsidRDefault="00703AAF" w:rsidP="001167EE">
            <w:pPr>
              <w:pStyle w:val="NoSpacing"/>
            </w:pPr>
            <w:r>
              <w:t>Agree</w:t>
            </w:r>
          </w:p>
        </w:tc>
        <w:tc>
          <w:tcPr>
            <w:tcW w:w="1915" w:type="dxa"/>
          </w:tcPr>
          <w:p w:rsidR="00703AAF" w:rsidRDefault="00703AAF" w:rsidP="001167EE">
            <w:pPr>
              <w:pStyle w:val="NoSpacing"/>
            </w:pPr>
            <w:r>
              <w:t>37</w:t>
            </w:r>
          </w:p>
        </w:tc>
        <w:tc>
          <w:tcPr>
            <w:tcW w:w="1915" w:type="dxa"/>
          </w:tcPr>
          <w:p w:rsidR="00703AAF" w:rsidRDefault="00703AAF" w:rsidP="001167EE">
            <w:pPr>
              <w:pStyle w:val="NoSpacing"/>
            </w:pPr>
            <w:r>
              <w:t>46.2</w:t>
            </w:r>
          </w:p>
        </w:tc>
        <w:tc>
          <w:tcPr>
            <w:tcW w:w="1915" w:type="dxa"/>
          </w:tcPr>
          <w:p w:rsidR="00703AAF" w:rsidRDefault="00703AAF" w:rsidP="001167EE">
            <w:pPr>
              <w:pStyle w:val="NoSpacing"/>
            </w:pPr>
            <w:r>
              <w:t>46.2</w:t>
            </w:r>
          </w:p>
        </w:tc>
        <w:tc>
          <w:tcPr>
            <w:tcW w:w="1916" w:type="dxa"/>
          </w:tcPr>
          <w:p w:rsidR="00703AAF" w:rsidRDefault="00703AAF" w:rsidP="001167EE">
            <w:pPr>
              <w:pStyle w:val="NoSpacing"/>
            </w:pPr>
            <w:r>
              <w:t>46.2</w:t>
            </w:r>
          </w:p>
        </w:tc>
      </w:tr>
      <w:tr w:rsidR="00703AAF" w:rsidTr="001167EE">
        <w:tc>
          <w:tcPr>
            <w:tcW w:w="1915" w:type="dxa"/>
          </w:tcPr>
          <w:p w:rsidR="00703AAF" w:rsidRDefault="00703AAF" w:rsidP="001167EE">
            <w:pPr>
              <w:pStyle w:val="NoSpacing"/>
            </w:pPr>
            <w:r>
              <w:t>Strongly agree</w:t>
            </w:r>
          </w:p>
        </w:tc>
        <w:tc>
          <w:tcPr>
            <w:tcW w:w="1915" w:type="dxa"/>
          </w:tcPr>
          <w:p w:rsidR="00703AAF" w:rsidRDefault="00703AAF" w:rsidP="001167EE">
            <w:pPr>
              <w:pStyle w:val="NoSpacing"/>
            </w:pPr>
            <w:r>
              <w:t>39</w:t>
            </w:r>
          </w:p>
        </w:tc>
        <w:tc>
          <w:tcPr>
            <w:tcW w:w="1915" w:type="dxa"/>
          </w:tcPr>
          <w:p w:rsidR="00703AAF" w:rsidRDefault="00703AAF" w:rsidP="001167EE">
            <w:pPr>
              <w:pStyle w:val="NoSpacing"/>
            </w:pPr>
            <w:r>
              <w:t>48.8</w:t>
            </w:r>
          </w:p>
        </w:tc>
        <w:tc>
          <w:tcPr>
            <w:tcW w:w="1915" w:type="dxa"/>
          </w:tcPr>
          <w:p w:rsidR="00703AAF" w:rsidRDefault="00703AAF" w:rsidP="001167EE">
            <w:pPr>
              <w:pStyle w:val="NoSpacing"/>
            </w:pPr>
            <w:r>
              <w:t>48.8</w:t>
            </w:r>
          </w:p>
        </w:tc>
        <w:tc>
          <w:tcPr>
            <w:tcW w:w="1916" w:type="dxa"/>
          </w:tcPr>
          <w:p w:rsidR="00703AAF" w:rsidRDefault="00703AAF" w:rsidP="001167EE">
            <w:pPr>
              <w:pStyle w:val="NoSpacing"/>
            </w:pPr>
            <w:r>
              <w:t>48.8</w:t>
            </w:r>
          </w:p>
        </w:tc>
      </w:tr>
      <w:tr w:rsidR="00703AAF" w:rsidTr="001167EE">
        <w:tc>
          <w:tcPr>
            <w:tcW w:w="1915" w:type="dxa"/>
          </w:tcPr>
          <w:p w:rsidR="00703AAF" w:rsidRDefault="00703AAF" w:rsidP="001167EE">
            <w:pPr>
              <w:pStyle w:val="NoSpacing"/>
            </w:pPr>
            <w:r>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Source: Field Survey, 202</w:t>
      </w:r>
      <w:r>
        <w:rPr>
          <w:rFonts w:ascii="Times New Roman" w:hAnsi="Times New Roman" w:cs="Times New Roman"/>
          <w:sz w:val="28"/>
          <w:szCs w:val="28"/>
        </w:rPr>
        <w:t>5</w:t>
      </w:r>
      <w:r w:rsidRPr="00C35A88">
        <w:rPr>
          <w:rFonts w:ascii="Times New Roman" w:hAnsi="Times New Roman" w:cs="Times New Roman"/>
          <w:sz w:val="28"/>
          <w:szCs w:val="28"/>
        </w:rPr>
        <w:t xml:space="preserve"> </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The table above shows that 39 respondents representing 48.8% strongly agree that TSA gives a consolidated view of government cash revenue at any time, 37 respondents (46.3%) also agree while just 4 respondents (5%) were undecided. </w:t>
      </w:r>
    </w:p>
    <w:p w:rsidR="00703AAF" w:rsidRDefault="00703AAF" w:rsidP="00703AAF">
      <w:pPr>
        <w:pStyle w:val="NoSpacing"/>
      </w:pPr>
      <w:r w:rsidRPr="00C35A88">
        <w:t xml:space="preserve">Table 4.7: Effective cash management and timely information on cash </w:t>
      </w:r>
      <w:r>
        <w:t>r</w:t>
      </w:r>
      <w:r w:rsidRPr="00C35A88">
        <w:t>esources</w:t>
      </w:r>
    </w:p>
    <w:tbl>
      <w:tblPr>
        <w:tblW w:w="0" w:type="auto"/>
        <w:tblLook w:val="04A0"/>
      </w:tblPr>
      <w:tblGrid>
        <w:gridCol w:w="1847"/>
        <w:gridCol w:w="1843"/>
        <w:gridCol w:w="1850"/>
        <w:gridCol w:w="1851"/>
        <w:gridCol w:w="1852"/>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Percentage</w:t>
            </w:r>
          </w:p>
        </w:tc>
        <w:tc>
          <w:tcPr>
            <w:tcW w:w="1915" w:type="dxa"/>
          </w:tcPr>
          <w:p w:rsidR="00703AAF" w:rsidRDefault="00703AAF" w:rsidP="001167EE">
            <w:pPr>
              <w:pStyle w:val="NoSpacing"/>
            </w:pPr>
            <w:r>
              <w:t>Valid percentage</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Disagree</w:t>
            </w:r>
          </w:p>
        </w:tc>
        <w:tc>
          <w:tcPr>
            <w:tcW w:w="1915" w:type="dxa"/>
          </w:tcPr>
          <w:p w:rsidR="00703AAF" w:rsidRDefault="00703AAF" w:rsidP="001167EE">
            <w:pPr>
              <w:pStyle w:val="NoSpacing"/>
            </w:pPr>
            <w:r>
              <w:t>2</w:t>
            </w:r>
          </w:p>
        </w:tc>
        <w:tc>
          <w:tcPr>
            <w:tcW w:w="1915" w:type="dxa"/>
          </w:tcPr>
          <w:p w:rsidR="00703AAF" w:rsidRDefault="00703AAF" w:rsidP="001167EE">
            <w:pPr>
              <w:pStyle w:val="NoSpacing"/>
            </w:pPr>
            <w:r>
              <w:t>2.5</w:t>
            </w:r>
          </w:p>
        </w:tc>
        <w:tc>
          <w:tcPr>
            <w:tcW w:w="1915" w:type="dxa"/>
          </w:tcPr>
          <w:p w:rsidR="00703AAF" w:rsidRDefault="00703AAF" w:rsidP="001167EE">
            <w:pPr>
              <w:pStyle w:val="NoSpacing"/>
            </w:pPr>
            <w:r>
              <w:t>2.5</w:t>
            </w:r>
          </w:p>
        </w:tc>
        <w:tc>
          <w:tcPr>
            <w:tcW w:w="1916" w:type="dxa"/>
          </w:tcPr>
          <w:p w:rsidR="00703AAF" w:rsidRDefault="00703AAF" w:rsidP="001167EE">
            <w:pPr>
              <w:pStyle w:val="NoSpacing"/>
            </w:pPr>
            <w:r>
              <w:t>2.5</w:t>
            </w:r>
          </w:p>
        </w:tc>
      </w:tr>
      <w:tr w:rsidR="00703AAF" w:rsidTr="001167EE">
        <w:tc>
          <w:tcPr>
            <w:tcW w:w="1915" w:type="dxa"/>
          </w:tcPr>
          <w:p w:rsidR="00703AAF" w:rsidRDefault="00703AAF" w:rsidP="001167EE">
            <w:pPr>
              <w:pStyle w:val="NoSpacing"/>
            </w:pPr>
            <w:r>
              <w:t>Undecided</w:t>
            </w:r>
          </w:p>
        </w:tc>
        <w:tc>
          <w:tcPr>
            <w:tcW w:w="1915" w:type="dxa"/>
          </w:tcPr>
          <w:p w:rsidR="00703AAF" w:rsidRDefault="00703AAF" w:rsidP="001167EE">
            <w:pPr>
              <w:pStyle w:val="NoSpacing"/>
            </w:pPr>
            <w:r>
              <w:t>3</w:t>
            </w:r>
          </w:p>
        </w:tc>
        <w:tc>
          <w:tcPr>
            <w:tcW w:w="1915" w:type="dxa"/>
          </w:tcPr>
          <w:p w:rsidR="00703AAF" w:rsidRDefault="00703AAF" w:rsidP="001167EE">
            <w:pPr>
              <w:pStyle w:val="NoSpacing"/>
            </w:pPr>
            <w:r>
              <w:t>3.8</w:t>
            </w:r>
          </w:p>
        </w:tc>
        <w:tc>
          <w:tcPr>
            <w:tcW w:w="1915" w:type="dxa"/>
          </w:tcPr>
          <w:p w:rsidR="00703AAF" w:rsidRDefault="00703AAF" w:rsidP="001167EE">
            <w:pPr>
              <w:pStyle w:val="NoSpacing"/>
            </w:pPr>
            <w:r>
              <w:t>3.8</w:t>
            </w:r>
          </w:p>
        </w:tc>
        <w:tc>
          <w:tcPr>
            <w:tcW w:w="1916" w:type="dxa"/>
          </w:tcPr>
          <w:p w:rsidR="00703AAF" w:rsidRDefault="00703AAF" w:rsidP="001167EE">
            <w:pPr>
              <w:pStyle w:val="NoSpacing"/>
            </w:pPr>
            <w:r>
              <w:t>3.8</w:t>
            </w:r>
          </w:p>
        </w:tc>
      </w:tr>
      <w:tr w:rsidR="00703AAF" w:rsidTr="001167EE">
        <w:tc>
          <w:tcPr>
            <w:tcW w:w="1915" w:type="dxa"/>
          </w:tcPr>
          <w:p w:rsidR="00703AAF" w:rsidRDefault="00703AAF" w:rsidP="001167EE">
            <w:pPr>
              <w:pStyle w:val="NoSpacing"/>
            </w:pPr>
            <w:r>
              <w:t>Agree</w:t>
            </w:r>
          </w:p>
        </w:tc>
        <w:tc>
          <w:tcPr>
            <w:tcW w:w="1915" w:type="dxa"/>
          </w:tcPr>
          <w:p w:rsidR="00703AAF" w:rsidRDefault="00703AAF" w:rsidP="001167EE">
            <w:pPr>
              <w:pStyle w:val="NoSpacing"/>
            </w:pPr>
            <w:r>
              <w:t>33</w:t>
            </w:r>
          </w:p>
        </w:tc>
        <w:tc>
          <w:tcPr>
            <w:tcW w:w="1915" w:type="dxa"/>
          </w:tcPr>
          <w:p w:rsidR="00703AAF" w:rsidRDefault="00703AAF" w:rsidP="001167EE">
            <w:pPr>
              <w:pStyle w:val="NoSpacing"/>
            </w:pPr>
            <w:r>
              <w:t>41.2</w:t>
            </w:r>
          </w:p>
        </w:tc>
        <w:tc>
          <w:tcPr>
            <w:tcW w:w="1915" w:type="dxa"/>
          </w:tcPr>
          <w:p w:rsidR="00703AAF" w:rsidRDefault="00703AAF" w:rsidP="001167EE">
            <w:pPr>
              <w:pStyle w:val="NoSpacing"/>
            </w:pPr>
            <w:r>
              <w:t>41.2</w:t>
            </w:r>
          </w:p>
        </w:tc>
        <w:tc>
          <w:tcPr>
            <w:tcW w:w="1916" w:type="dxa"/>
          </w:tcPr>
          <w:p w:rsidR="00703AAF" w:rsidRDefault="00703AAF" w:rsidP="001167EE">
            <w:pPr>
              <w:pStyle w:val="NoSpacing"/>
            </w:pPr>
            <w:r>
              <w:t>41.2</w:t>
            </w:r>
          </w:p>
        </w:tc>
      </w:tr>
      <w:tr w:rsidR="00703AAF" w:rsidTr="001167EE">
        <w:tc>
          <w:tcPr>
            <w:tcW w:w="1915" w:type="dxa"/>
          </w:tcPr>
          <w:p w:rsidR="00703AAF" w:rsidRDefault="00703AAF" w:rsidP="001167EE">
            <w:pPr>
              <w:pStyle w:val="NoSpacing"/>
            </w:pPr>
            <w:r>
              <w:t>Strongly agree</w:t>
            </w:r>
          </w:p>
        </w:tc>
        <w:tc>
          <w:tcPr>
            <w:tcW w:w="1915" w:type="dxa"/>
          </w:tcPr>
          <w:p w:rsidR="00703AAF" w:rsidRDefault="00703AAF" w:rsidP="001167EE">
            <w:pPr>
              <w:pStyle w:val="NoSpacing"/>
            </w:pPr>
            <w:r>
              <w:t>42</w:t>
            </w:r>
          </w:p>
        </w:tc>
        <w:tc>
          <w:tcPr>
            <w:tcW w:w="1915" w:type="dxa"/>
          </w:tcPr>
          <w:p w:rsidR="00703AAF" w:rsidRDefault="00703AAF" w:rsidP="001167EE">
            <w:pPr>
              <w:pStyle w:val="NoSpacing"/>
            </w:pPr>
            <w:r>
              <w:t>52.5</w:t>
            </w:r>
          </w:p>
        </w:tc>
        <w:tc>
          <w:tcPr>
            <w:tcW w:w="1915" w:type="dxa"/>
          </w:tcPr>
          <w:p w:rsidR="00703AAF" w:rsidRDefault="00703AAF" w:rsidP="001167EE">
            <w:pPr>
              <w:pStyle w:val="NoSpacing"/>
            </w:pPr>
            <w:r>
              <w:t>52.5</w:t>
            </w:r>
          </w:p>
        </w:tc>
        <w:tc>
          <w:tcPr>
            <w:tcW w:w="1916" w:type="dxa"/>
          </w:tcPr>
          <w:p w:rsidR="00703AAF" w:rsidRDefault="00703AAF" w:rsidP="001167EE">
            <w:pPr>
              <w:pStyle w:val="NoSpacing"/>
            </w:pPr>
            <w:r>
              <w:t>52.5</w:t>
            </w:r>
          </w:p>
        </w:tc>
      </w:tr>
      <w:tr w:rsidR="00703AAF" w:rsidTr="001167EE">
        <w:tc>
          <w:tcPr>
            <w:tcW w:w="1915" w:type="dxa"/>
          </w:tcPr>
          <w:p w:rsidR="00703AAF" w:rsidRDefault="00703AAF" w:rsidP="001167EE">
            <w:pPr>
              <w:pStyle w:val="NoSpacing"/>
            </w:pPr>
            <w:r>
              <w:lastRenderedPageBreak/>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Source: Field Survey, 202</w:t>
      </w:r>
      <w:r>
        <w:rPr>
          <w:rFonts w:ascii="Times New Roman" w:hAnsi="Times New Roman" w:cs="Times New Roman"/>
          <w:sz w:val="28"/>
          <w:szCs w:val="28"/>
        </w:rPr>
        <w:t>5</w:t>
      </w:r>
      <w:r w:rsidRPr="00C35A88">
        <w:rPr>
          <w:rFonts w:ascii="Times New Roman" w:hAnsi="Times New Roman" w:cs="Times New Roman"/>
          <w:sz w:val="28"/>
          <w:szCs w:val="28"/>
        </w:rPr>
        <w:t xml:space="preserve"> </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The table above shows that 42 respondents representing 52.5% strongly agree on effective cash management and timely in</w:t>
      </w:r>
      <w:r>
        <w:rPr>
          <w:rFonts w:ascii="Times New Roman" w:hAnsi="Times New Roman" w:cs="Times New Roman"/>
          <w:sz w:val="28"/>
          <w:szCs w:val="28"/>
        </w:rPr>
        <w:t xml:space="preserve">formation on cash resources, 33 </w:t>
      </w:r>
      <w:r w:rsidRPr="00C35A88">
        <w:rPr>
          <w:rFonts w:ascii="Times New Roman" w:hAnsi="Times New Roman" w:cs="Times New Roman"/>
          <w:sz w:val="28"/>
          <w:szCs w:val="28"/>
        </w:rPr>
        <w:t xml:space="preserve">respondents (41.2%) also agreed, 3 respondents (3.8%) were undecided while just 2 respondents (2.5%) disagree. </w:t>
      </w:r>
    </w:p>
    <w:p w:rsidR="00703AAF" w:rsidRDefault="00703AAF" w:rsidP="00703AAF">
      <w:pPr>
        <w:pStyle w:val="NoSpacing"/>
      </w:pPr>
      <w:r w:rsidRPr="00C35A88">
        <w:t>Table 4.8: It blocks revenue leakages, reduces pockets of idle cas</w:t>
      </w:r>
      <w:r>
        <w:t>h balances held as well as bank</w:t>
      </w:r>
    </w:p>
    <w:tbl>
      <w:tblPr>
        <w:tblW w:w="0" w:type="auto"/>
        <w:tblLook w:val="04A0"/>
      </w:tblPr>
      <w:tblGrid>
        <w:gridCol w:w="1853"/>
        <w:gridCol w:w="1850"/>
        <w:gridCol w:w="1857"/>
        <w:gridCol w:w="1824"/>
        <w:gridCol w:w="1859"/>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Percentage</w:t>
            </w:r>
          </w:p>
        </w:tc>
        <w:tc>
          <w:tcPr>
            <w:tcW w:w="1915" w:type="dxa"/>
          </w:tcPr>
          <w:p w:rsidR="00703AAF" w:rsidRDefault="00703AAF" w:rsidP="001167EE">
            <w:pPr>
              <w:pStyle w:val="NoSpacing"/>
            </w:pPr>
            <w:r>
              <w:t>Valid percent</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Undecided</w:t>
            </w:r>
          </w:p>
        </w:tc>
        <w:tc>
          <w:tcPr>
            <w:tcW w:w="1915" w:type="dxa"/>
          </w:tcPr>
          <w:p w:rsidR="00703AAF" w:rsidRDefault="00703AAF" w:rsidP="001167EE">
            <w:pPr>
              <w:pStyle w:val="NoSpacing"/>
            </w:pPr>
            <w:r>
              <w:t>7</w:t>
            </w:r>
          </w:p>
        </w:tc>
        <w:tc>
          <w:tcPr>
            <w:tcW w:w="1915" w:type="dxa"/>
          </w:tcPr>
          <w:p w:rsidR="00703AAF" w:rsidRDefault="00703AAF" w:rsidP="001167EE">
            <w:pPr>
              <w:pStyle w:val="NoSpacing"/>
            </w:pPr>
            <w:r>
              <w:t>8.8</w:t>
            </w:r>
          </w:p>
        </w:tc>
        <w:tc>
          <w:tcPr>
            <w:tcW w:w="1915" w:type="dxa"/>
          </w:tcPr>
          <w:p w:rsidR="00703AAF" w:rsidRDefault="00703AAF" w:rsidP="001167EE">
            <w:pPr>
              <w:pStyle w:val="NoSpacing"/>
            </w:pPr>
            <w:r>
              <w:t>8.8</w:t>
            </w:r>
          </w:p>
        </w:tc>
        <w:tc>
          <w:tcPr>
            <w:tcW w:w="1916" w:type="dxa"/>
          </w:tcPr>
          <w:p w:rsidR="00703AAF" w:rsidRDefault="00703AAF" w:rsidP="001167EE">
            <w:pPr>
              <w:pStyle w:val="NoSpacing"/>
            </w:pPr>
            <w:r>
              <w:t>8.8</w:t>
            </w:r>
          </w:p>
        </w:tc>
      </w:tr>
      <w:tr w:rsidR="00703AAF" w:rsidTr="001167EE">
        <w:tc>
          <w:tcPr>
            <w:tcW w:w="1915" w:type="dxa"/>
          </w:tcPr>
          <w:p w:rsidR="00703AAF" w:rsidRDefault="00703AAF" w:rsidP="001167EE">
            <w:pPr>
              <w:pStyle w:val="NoSpacing"/>
            </w:pPr>
            <w:r>
              <w:t>Agree</w:t>
            </w:r>
          </w:p>
        </w:tc>
        <w:tc>
          <w:tcPr>
            <w:tcW w:w="1915" w:type="dxa"/>
          </w:tcPr>
          <w:p w:rsidR="00703AAF" w:rsidRDefault="00703AAF" w:rsidP="001167EE">
            <w:pPr>
              <w:pStyle w:val="NoSpacing"/>
            </w:pPr>
            <w:r>
              <w:t>30</w:t>
            </w:r>
          </w:p>
        </w:tc>
        <w:tc>
          <w:tcPr>
            <w:tcW w:w="1915" w:type="dxa"/>
          </w:tcPr>
          <w:p w:rsidR="00703AAF" w:rsidRDefault="00703AAF" w:rsidP="001167EE">
            <w:pPr>
              <w:pStyle w:val="NoSpacing"/>
            </w:pPr>
            <w:r>
              <w:t>37.5</w:t>
            </w:r>
          </w:p>
        </w:tc>
        <w:tc>
          <w:tcPr>
            <w:tcW w:w="1915" w:type="dxa"/>
          </w:tcPr>
          <w:p w:rsidR="00703AAF" w:rsidRDefault="00703AAF" w:rsidP="001167EE">
            <w:pPr>
              <w:pStyle w:val="NoSpacing"/>
            </w:pPr>
            <w:r>
              <w:t>37.5</w:t>
            </w:r>
          </w:p>
        </w:tc>
        <w:tc>
          <w:tcPr>
            <w:tcW w:w="1916" w:type="dxa"/>
          </w:tcPr>
          <w:p w:rsidR="00703AAF" w:rsidRDefault="00703AAF" w:rsidP="001167EE">
            <w:pPr>
              <w:pStyle w:val="NoSpacing"/>
            </w:pPr>
            <w:r>
              <w:t>37.5</w:t>
            </w:r>
          </w:p>
        </w:tc>
      </w:tr>
      <w:tr w:rsidR="00703AAF" w:rsidTr="001167EE">
        <w:tc>
          <w:tcPr>
            <w:tcW w:w="1915" w:type="dxa"/>
          </w:tcPr>
          <w:p w:rsidR="00703AAF" w:rsidRDefault="00703AAF" w:rsidP="001167EE">
            <w:pPr>
              <w:pStyle w:val="NoSpacing"/>
            </w:pPr>
            <w:r>
              <w:t>Strongly agree</w:t>
            </w:r>
          </w:p>
        </w:tc>
        <w:tc>
          <w:tcPr>
            <w:tcW w:w="1915" w:type="dxa"/>
          </w:tcPr>
          <w:p w:rsidR="00703AAF" w:rsidRDefault="00703AAF" w:rsidP="001167EE">
            <w:pPr>
              <w:pStyle w:val="NoSpacing"/>
            </w:pPr>
            <w:r>
              <w:t>43</w:t>
            </w:r>
          </w:p>
        </w:tc>
        <w:tc>
          <w:tcPr>
            <w:tcW w:w="1915" w:type="dxa"/>
          </w:tcPr>
          <w:p w:rsidR="00703AAF" w:rsidRDefault="00703AAF" w:rsidP="001167EE">
            <w:pPr>
              <w:pStyle w:val="NoSpacing"/>
            </w:pPr>
            <w:r>
              <w:t>53.8</w:t>
            </w:r>
          </w:p>
        </w:tc>
        <w:tc>
          <w:tcPr>
            <w:tcW w:w="1915" w:type="dxa"/>
          </w:tcPr>
          <w:p w:rsidR="00703AAF" w:rsidRDefault="00703AAF" w:rsidP="001167EE">
            <w:pPr>
              <w:pStyle w:val="NoSpacing"/>
            </w:pPr>
            <w:r>
              <w:t>53.8</w:t>
            </w:r>
          </w:p>
        </w:tc>
        <w:tc>
          <w:tcPr>
            <w:tcW w:w="1916" w:type="dxa"/>
          </w:tcPr>
          <w:p w:rsidR="00703AAF" w:rsidRDefault="00703AAF" w:rsidP="001167EE">
            <w:pPr>
              <w:pStyle w:val="NoSpacing"/>
            </w:pPr>
            <w:r>
              <w:t>53.8</w:t>
            </w:r>
          </w:p>
        </w:tc>
      </w:tr>
      <w:tr w:rsidR="00703AAF" w:rsidTr="001167EE">
        <w:tc>
          <w:tcPr>
            <w:tcW w:w="1915" w:type="dxa"/>
          </w:tcPr>
          <w:p w:rsidR="00703AAF" w:rsidRDefault="00703AAF" w:rsidP="001167EE">
            <w:pPr>
              <w:pStyle w:val="NoSpacing"/>
            </w:pPr>
            <w:r>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Sour</w:t>
      </w:r>
      <w:r>
        <w:rPr>
          <w:rFonts w:ascii="Times New Roman" w:hAnsi="Times New Roman" w:cs="Times New Roman"/>
          <w:sz w:val="28"/>
          <w:szCs w:val="28"/>
        </w:rPr>
        <w:t>c</w:t>
      </w:r>
      <w:r w:rsidRPr="00C35A88">
        <w:rPr>
          <w:rFonts w:ascii="Times New Roman" w:hAnsi="Times New Roman" w:cs="Times New Roman"/>
          <w:sz w:val="28"/>
          <w:szCs w:val="28"/>
        </w:rPr>
        <w:t>e: F</w:t>
      </w:r>
      <w:r>
        <w:rPr>
          <w:rFonts w:ascii="Times New Roman" w:hAnsi="Times New Roman" w:cs="Times New Roman"/>
          <w:sz w:val="28"/>
          <w:szCs w:val="28"/>
        </w:rPr>
        <w:t xml:space="preserve">ield </w:t>
      </w:r>
      <w:r w:rsidRPr="00C35A88">
        <w:rPr>
          <w:rFonts w:ascii="Times New Roman" w:hAnsi="Times New Roman" w:cs="Times New Roman"/>
          <w:sz w:val="28"/>
          <w:szCs w:val="28"/>
        </w:rPr>
        <w:t>Survey, 202</w:t>
      </w:r>
      <w:r>
        <w:rPr>
          <w:rFonts w:ascii="Times New Roman" w:hAnsi="Times New Roman" w:cs="Times New Roman"/>
          <w:sz w:val="28"/>
          <w:szCs w:val="28"/>
        </w:rPr>
        <w:t>5</w:t>
      </w:r>
      <w:r w:rsidRPr="00C35A88">
        <w:rPr>
          <w:rFonts w:ascii="Times New Roman" w:hAnsi="Times New Roman" w:cs="Times New Roman"/>
          <w:sz w:val="28"/>
          <w:szCs w:val="28"/>
        </w:rPr>
        <w:t xml:space="preserve"> </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The table above shows that 43 respondents representing 53.8</w:t>
      </w:r>
      <w:r>
        <w:rPr>
          <w:rFonts w:ascii="Times New Roman" w:hAnsi="Times New Roman" w:cs="Times New Roman"/>
          <w:sz w:val="28"/>
          <w:szCs w:val="28"/>
        </w:rPr>
        <w:t>%</w:t>
      </w:r>
      <w:r w:rsidRPr="00C35A88">
        <w:rPr>
          <w:rFonts w:ascii="Times New Roman" w:hAnsi="Times New Roman" w:cs="Times New Roman"/>
          <w:sz w:val="28"/>
          <w:szCs w:val="28"/>
        </w:rPr>
        <w:t xml:space="preserve"> strongly agree that ISA blocks revenue leakages, reduces pockets of idle cash balance, 30</w:t>
      </w:r>
      <w:r>
        <w:rPr>
          <w:rFonts w:ascii="Times New Roman" w:hAnsi="Times New Roman" w:cs="Times New Roman"/>
          <w:sz w:val="28"/>
          <w:szCs w:val="28"/>
        </w:rPr>
        <w:t xml:space="preserve"> </w:t>
      </w:r>
      <w:r w:rsidRPr="00C35A88">
        <w:rPr>
          <w:rFonts w:ascii="Times New Roman" w:hAnsi="Times New Roman" w:cs="Times New Roman"/>
          <w:sz w:val="28"/>
          <w:szCs w:val="28"/>
        </w:rPr>
        <w:t>respondents (37.5%) also agree while 7 respondents (8.8°0) wer</w:t>
      </w:r>
      <w:r>
        <w:rPr>
          <w:rFonts w:ascii="Times New Roman" w:hAnsi="Times New Roman" w:cs="Times New Roman"/>
          <w:sz w:val="28"/>
          <w:szCs w:val="28"/>
        </w:rPr>
        <w:t>e undecided.</w:t>
      </w:r>
    </w:p>
    <w:p w:rsidR="00703AAF" w:rsidRDefault="00703AAF" w:rsidP="00703AAF">
      <w:pPr>
        <w:pStyle w:val="NoSpacing"/>
      </w:pPr>
      <w:r w:rsidRPr="00C35A88">
        <w:t>Table 4.9: TSA promotes proper planning and monitoring of reven</w:t>
      </w:r>
      <w:r>
        <w:t>ue as well as assisting to meet</w:t>
      </w:r>
    </w:p>
    <w:tbl>
      <w:tblPr>
        <w:tblW w:w="0" w:type="auto"/>
        <w:tblLook w:val="04A0"/>
      </w:tblPr>
      <w:tblGrid>
        <w:gridCol w:w="1853"/>
        <w:gridCol w:w="1850"/>
        <w:gridCol w:w="1857"/>
        <w:gridCol w:w="1824"/>
        <w:gridCol w:w="1859"/>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Percentage</w:t>
            </w:r>
          </w:p>
        </w:tc>
        <w:tc>
          <w:tcPr>
            <w:tcW w:w="1915" w:type="dxa"/>
          </w:tcPr>
          <w:p w:rsidR="00703AAF" w:rsidRDefault="00703AAF" w:rsidP="001167EE">
            <w:pPr>
              <w:pStyle w:val="NoSpacing"/>
            </w:pPr>
            <w:r>
              <w:t>Valid percent</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Undecided</w:t>
            </w:r>
          </w:p>
        </w:tc>
        <w:tc>
          <w:tcPr>
            <w:tcW w:w="1915" w:type="dxa"/>
          </w:tcPr>
          <w:p w:rsidR="00703AAF" w:rsidRDefault="00703AAF" w:rsidP="001167EE">
            <w:pPr>
              <w:pStyle w:val="NoSpacing"/>
            </w:pPr>
            <w:r>
              <w:t>3</w:t>
            </w:r>
          </w:p>
        </w:tc>
        <w:tc>
          <w:tcPr>
            <w:tcW w:w="1915" w:type="dxa"/>
          </w:tcPr>
          <w:p w:rsidR="00703AAF" w:rsidRDefault="00703AAF" w:rsidP="001167EE">
            <w:pPr>
              <w:pStyle w:val="NoSpacing"/>
            </w:pPr>
            <w:r>
              <w:t>3.8</w:t>
            </w:r>
          </w:p>
        </w:tc>
        <w:tc>
          <w:tcPr>
            <w:tcW w:w="1915" w:type="dxa"/>
          </w:tcPr>
          <w:p w:rsidR="00703AAF" w:rsidRDefault="00703AAF" w:rsidP="001167EE">
            <w:pPr>
              <w:pStyle w:val="NoSpacing"/>
            </w:pPr>
            <w:r>
              <w:t>3.8</w:t>
            </w:r>
          </w:p>
        </w:tc>
        <w:tc>
          <w:tcPr>
            <w:tcW w:w="1916" w:type="dxa"/>
          </w:tcPr>
          <w:p w:rsidR="00703AAF" w:rsidRDefault="00703AAF" w:rsidP="001167EE">
            <w:pPr>
              <w:pStyle w:val="NoSpacing"/>
            </w:pPr>
            <w:r>
              <w:t>3.8</w:t>
            </w:r>
          </w:p>
        </w:tc>
      </w:tr>
      <w:tr w:rsidR="00703AAF" w:rsidTr="001167EE">
        <w:tc>
          <w:tcPr>
            <w:tcW w:w="1915" w:type="dxa"/>
          </w:tcPr>
          <w:p w:rsidR="00703AAF" w:rsidRDefault="00703AAF" w:rsidP="001167EE">
            <w:pPr>
              <w:pStyle w:val="NoSpacing"/>
            </w:pPr>
            <w:r>
              <w:t>Agree</w:t>
            </w:r>
          </w:p>
        </w:tc>
        <w:tc>
          <w:tcPr>
            <w:tcW w:w="1915" w:type="dxa"/>
          </w:tcPr>
          <w:p w:rsidR="00703AAF" w:rsidRDefault="00703AAF" w:rsidP="001167EE">
            <w:pPr>
              <w:pStyle w:val="NoSpacing"/>
            </w:pPr>
            <w:r>
              <w:t>33</w:t>
            </w:r>
          </w:p>
        </w:tc>
        <w:tc>
          <w:tcPr>
            <w:tcW w:w="1915" w:type="dxa"/>
          </w:tcPr>
          <w:p w:rsidR="00703AAF" w:rsidRDefault="00703AAF" w:rsidP="001167EE">
            <w:pPr>
              <w:pStyle w:val="NoSpacing"/>
            </w:pPr>
            <w:r>
              <w:t>41.2</w:t>
            </w:r>
          </w:p>
        </w:tc>
        <w:tc>
          <w:tcPr>
            <w:tcW w:w="1915" w:type="dxa"/>
          </w:tcPr>
          <w:p w:rsidR="00703AAF" w:rsidRDefault="00703AAF" w:rsidP="001167EE">
            <w:pPr>
              <w:pStyle w:val="NoSpacing"/>
            </w:pPr>
            <w:r>
              <w:t>41.2</w:t>
            </w:r>
          </w:p>
        </w:tc>
        <w:tc>
          <w:tcPr>
            <w:tcW w:w="1916" w:type="dxa"/>
          </w:tcPr>
          <w:p w:rsidR="00703AAF" w:rsidRDefault="00703AAF" w:rsidP="001167EE">
            <w:pPr>
              <w:pStyle w:val="NoSpacing"/>
            </w:pPr>
            <w:r>
              <w:t>41.2</w:t>
            </w:r>
          </w:p>
        </w:tc>
      </w:tr>
      <w:tr w:rsidR="00703AAF" w:rsidTr="001167EE">
        <w:tc>
          <w:tcPr>
            <w:tcW w:w="1915" w:type="dxa"/>
          </w:tcPr>
          <w:p w:rsidR="00703AAF" w:rsidRDefault="00703AAF" w:rsidP="001167EE">
            <w:pPr>
              <w:pStyle w:val="NoSpacing"/>
            </w:pPr>
            <w:r>
              <w:t>Strongly agree</w:t>
            </w:r>
          </w:p>
        </w:tc>
        <w:tc>
          <w:tcPr>
            <w:tcW w:w="1915" w:type="dxa"/>
          </w:tcPr>
          <w:p w:rsidR="00703AAF" w:rsidRDefault="00703AAF" w:rsidP="001167EE">
            <w:pPr>
              <w:pStyle w:val="NoSpacing"/>
            </w:pPr>
            <w:r>
              <w:t>44</w:t>
            </w:r>
          </w:p>
        </w:tc>
        <w:tc>
          <w:tcPr>
            <w:tcW w:w="1915" w:type="dxa"/>
          </w:tcPr>
          <w:p w:rsidR="00703AAF" w:rsidRDefault="00703AAF" w:rsidP="001167EE">
            <w:pPr>
              <w:pStyle w:val="NoSpacing"/>
            </w:pPr>
            <w:r>
              <w:t>55.0</w:t>
            </w:r>
          </w:p>
        </w:tc>
        <w:tc>
          <w:tcPr>
            <w:tcW w:w="1915" w:type="dxa"/>
          </w:tcPr>
          <w:p w:rsidR="00703AAF" w:rsidRDefault="00703AAF" w:rsidP="001167EE">
            <w:pPr>
              <w:pStyle w:val="NoSpacing"/>
            </w:pPr>
            <w:r>
              <w:t>55.0</w:t>
            </w:r>
          </w:p>
        </w:tc>
        <w:tc>
          <w:tcPr>
            <w:tcW w:w="1916" w:type="dxa"/>
          </w:tcPr>
          <w:p w:rsidR="00703AAF" w:rsidRDefault="00703AAF" w:rsidP="001167EE">
            <w:pPr>
              <w:pStyle w:val="NoSpacing"/>
            </w:pPr>
            <w:r>
              <w:t>55.0</w:t>
            </w:r>
          </w:p>
        </w:tc>
      </w:tr>
      <w:tr w:rsidR="00703AAF" w:rsidTr="001167EE">
        <w:tc>
          <w:tcPr>
            <w:tcW w:w="1915" w:type="dxa"/>
          </w:tcPr>
          <w:p w:rsidR="00703AAF" w:rsidRDefault="00703AAF" w:rsidP="001167EE">
            <w:pPr>
              <w:pStyle w:val="NoSpacing"/>
            </w:pPr>
            <w:r>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Source: Field Survey, 202</w:t>
      </w:r>
      <w:r>
        <w:rPr>
          <w:rFonts w:ascii="Times New Roman" w:hAnsi="Times New Roman" w:cs="Times New Roman"/>
          <w:sz w:val="28"/>
          <w:szCs w:val="28"/>
        </w:rPr>
        <w:t>5</w:t>
      </w:r>
      <w:r w:rsidRPr="00C35A88">
        <w:rPr>
          <w:rFonts w:ascii="Times New Roman" w:hAnsi="Times New Roman" w:cs="Times New Roman"/>
          <w:sz w:val="28"/>
          <w:szCs w:val="28"/>
        </w:rPr>
        <w:t xml:space="preserve"> </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The table above shows that </w:t>
      </w:r>
      <w:r>
        <w:rPr>
          <w:rFonts w:ascii="Times New Roman" w:hAnsi="Times New Roman" w:cs="Times New Roman"/>
          <w:sz w:val="28"/>
          <w:szCs w:val="28"/>
        </w:rPr>
        <w:t>44 respondents representing 55%</w:t>
      </w:r>
      <w:r w:rsidRPr="00C35A88">
        <w:rPr>
          <w:rFonts w:ascii="Times New Roman" w:hAnsi="Times New Roman" w:cs="Times New Roman"/>
          <w:sz w:val="28"/>
          <w:szCs w:val="28"/>
        </w:rPr>
        <w:t xml:space="preserve"> strongly agreed that TSA promotes proper planning and monitoring o</w:t>
      </w:r>
      <w:r>
        <w:rPr>
          <w:rFonts w:ascii="Times New Roman" w:hAnsi="Times New Roman" w:cs="Times New Roman"/>
          <w:sz w:val="28"/>
          <w:szCs w:val="28"/>
        </w:rPr>
        <w:t>f revenue, 33 respondents (41.2%</w:t>
      </w:r>
      <w:r w:rsidRPr="00C35A88">
        <w:rPr>
          <w:rFonts w:ascii="Times New Roman" w:hAnsi="Times New Roman" w:cs="Times New Roman"/>
          <w:sz w:val="28"/>
          <w:szCs w:val="28"/>
        </w:rPr>
        <w:t>) also agree while just 3 respondents (3.8</w:t>
      </w:r>
      <w:r>
        <w:rPr>
          <w:rFonts w:ascii="Times New Roman" w:hAnsi="Times New Roman" w:cs="Times New Roman"/>
          <w:sz w:val="28"/>
          <w:szCs w:val="28"/>
        </w:rPr>
        <w:t>%</w:t>
      </w:r>
      <w:r w:rsidRPr="00C35A88">
        <w:rPr>
          <w:rFonts w:ascii="Times New Roman" w:hAnsi="Times New Roman" w:cs="Times New Roman"/>
          <w:sz w:val="28"/>
          <w:szCs w:val="28"/>
        </w:rPr>
        <w:t xml:space="preserve">) were undecided. </w:t>
      </w:r>
    </w:p>
    <w:p w:rsidR="000E45BD" w:rsidRDefault="000E45BD" w:rsidP="00703AAF">
      <w:pPr>
        <w:pStyle w:val="NoSpacing"/>
      </w:pPr>
    </w:p>
    <w:p w:rsidR="000E45BD" w:rsidRDefault="000E45BD" w:rsidP="00703AAF">
      <w:pPr>
        <w:pStyle w:val="NoSpacing"/>
      </w:pPr>
    </w:p>
    <w:p w:rsidR="00703AAF" w:rsidRDefault="00703AAF" w:rsidP="00703AAF">
      <w:pPr>
        <w:pStyle w:val="NoSpacing"/>
      </w:pPr>
      <w:r w:rsidRPr="00C35A88">
        <w:lastRenderedPageBreak/>
        <w:t xml:space="preserve">Table 4.10: Enable government to know how much is accruing to it on a daily basis, thus, reduces Makes easier accounts auditing in government and facilitates efficient payment mechanisms. </w:t>
      </w:r>
    </w:p>
    <w:tbl>
      <w:tblPr>
        <w:tblW w:w="0" w:type="auto"/>
        <w:tblLook w:val="04A0"/>
      </w:tblPr>
      <w:tblGrid>
        <w:gridCol w:w="1853"/>
        <w:gridCol w:w="1850"/>
        <w:gridCol w:w="1857"/>
        <w:gridCol w:w="1824"/>
        <w:gridCol w:w="1859"/>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Percentage</w:t>
            </w:r>
          </w:p>
        </w:tc>
        <w:tc>
          <w:tcPr>
            <w:tcW w:w="1915" w:type="dxa"/>
          </w:tcPr>
          <w:p w:rsidR="00703AAF" w:rsidRDefault="00703AAF" w:rsidP="001167EE">
            <w:pPr>
              <w:pStyle w:val="NoSpacing"/>
            </w:pPr>
            <w:r>
              <w:t>Valid percent</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Undecided</w:t>
            </w:r>
          </w:p>
        </w:tc>
        <w:tc>
          <w:tcPr>
            <w:tcW w:w="1915" w:type="dxa"/>
          </w:tcPr>
          <w:p w:rsidR="00703AAF" w:rsidRDefault="00703AAF" w:rsidP="001167EE">
            <w:pPr>
              <w:pStyle w:val="NoSpacing"/>
            </w:pPr>
            <w:r>
              <w:t>2</w:t>
            </w:r>
          </w:p>
        </w:tc>
        <w:tc>
          <w:tcPr>
            <w:tcW w:w="1915" w:type="dxa"/>
          </w:tcPr>
          <w:p w:rsidR="00703AAF" w:rsidRDefault="00703AAF" w:rsidP="001167EE">
            <w:pPr>
              <w:pStyle w:val="NoSpacing"/>
            </w:pPr>
            <w:r>
              <w:t>2.5</w:t>
            </w:r>
          </w:p>
        </w:tc>
        <w:tc>
          <w:tcPr>
            <w:tcW w:w="1915" w:type="dxa"/>
          </w:tcPr>
          <w:p w:rsidR="00703AAF" w:rsidRDefault="00703AAF" w:rsidP="001167EE">
            <w:pPr>
              <w:pStyle w:val="NoSpacing"/>
            </w:pPr>
            <w:r>
              <w:t>2.5</w:t>
            </w:r>
          </w:p>
        </w:tc>
        <w:tc>
          <w:tcPr>
            <w:tcW w:w="1916" w:type="dxa"/>
          </w:tcPr>
          <w:p w:rsidR="00703AAF" w:rsidRDefault="00703AAF" w:rsidP="001167EE">
            <w:pPr>
              <w:pStyle w:val="NoSpacing"/>
            </w:pPr>
            <w:r>
              <w:t>2.5</w:t>
            </w:r>
          </w:p>
        </w:tc>
      </w:tr>
      <w:tr w:rsidR="00703AAF" w:rsidTr="001167EE">
        <w:tc>
          <w:tcPr>
            <w:tcW w:w="1915" w:type="dxa"/>
          </w:tcPr>
          <w:p w:rsidR="00703AAF" w:rsidRDefault="00703AAF" w:rsidP="001167EE">
            <w:pPr>
              <w:pStyle w:val="NoSpacing"/>
            </w:pPr>
            <w:r>
              <w:t>Agree</w:t>
            </w:r>
          </w:p>
        </w:tc>
        <w:tc>
          <w:tcPr>
            <w:tcW w:w="1915" w:type="dxa"/>
          </w:tcPr>
          <w:p w:rsidR="00703AAF" w:rsidRDefault="00703AAF" w:rsidP="001167EE">
            <w:pPr>
              <w:pStyle w:val="NoSpacing"/>
            </w:pPr>
            <w:r>
              <w:t>31</w:t>
            </w:r>
          </w:p>
        </w:tc>
        <w:tc>
          <w:tcPr>
            <w:tcW w:w="1915" w:type="dxa"/>
          </w:tcPr>
          <w:p w:rsidR="00703AAF" w:rsidRDefault="00703AAF" w:rsidP="001167EE">
            <w:pPr>
              <w:pStyle w:val="NoSpacing"/>
            </w:pPr>
            <w:r>
              <w:t>38.8</w:t>
            </w:r>
          </w:p>
        </w:tc>
        <w:tc>
          <w:tcPr>
            <w:tcW w:w="1915" w:type="dxa"/>
          </w:tcPr>
          <w:p w:rsidR="00703AAF" w:rsidRDefault="00703AAF" w:rsidP="001167EE">
            <w:pPr>
              <w:pStyle w:val="NoSpacing"/>
            </w:pPr>
            <w:r>
              <w:t>38.8</w:t>
            </w:r>
          </w:p>
        </w:tc>
        <w:tc>
          <w:tcPr>
            <w:tcW w:w="1916" w:type="dxa"/>
          </w:tcPr>
          <w:p w:rsidR="00703AAF" w:rsidRDefault="00703AAF" w:rsidP="001167EE">
            <w:pPr>
              <w:pStyle w:val="NoSpacing"/>
            </w:pPr>
            <w:r>
              <w:t>38.8</w:t>
            </w:r>
          </w:p>
        </w:tc>
      </w:tr>
      <w:tr w:rsidR="00703AAF" w:rsidTr="001167EE">
        <w:tc>
          <w:tcPr>
            <w:tcW w:w="1915" w:type="dxa"/>
          </w:tcPr>
          <w:p w:rsidR="00703AAF" w:rsidRDefault="00703AAF" w:rsidP="001167EE">
            <w:pPr>
              <w:pStyle w:val="NoSpacing"/>
            </w:pPr>
            <w:r>
              <w:t>Strongly agree</w:t>
            </w:r>
          </w:p>
        </w:tc>
        <w:tc>
          <w:tcPr>
            <w:tcW w:w="1915" w:type="dxa"/>
          </w:tcPr>
          <w:p w:rsidR="00703AAF" w:rsidRDefault="00703AAF" w:rsidP="001167EE">
            <w:pPr>
              <w:pStyle w:val="NoSpacing"/>
            </w:pPr>
            <w:r>
              <w:t>47</w:t>
            </w:r>
          </w:p>
        </w:tc>
        <w:tc>
          <w:tcPr>
            <w:tcW w:w="1915" w:type="dxa"/>
          </w:tcPr>
          <w:p w:rsidR="00703AAF" w:rsidRDefault="00703AAF" w:rsidP="001167EE">
            <w:pPr>
              <w:pStyle w:val="NoSpacing"/>
            </w:pPr>
            <w:r>
              <w:t>58.8</w:t>
            </w:r>
          </w:p>
        </w:tc>
        <w:tc>
          <w:tcPr>
            <w:tcW w:w="1915" w:type="dxa"/>
          </w:tcPr>
          <w:p w:rsidR="00703AAF" w:rsidRDefault="00703AAF" w:rsidP="001167EE">
            <w:pPr>
              <w:pStyle w:val="NoSpacing"/>
            </w:pPr>
            <w:r>
              <w:t>58.8</w:t>
            </w:r>
          </w:p>
        </w:tc>
        <w:tc>
          <w:tcPr>
            <w:tcW w:w="1916" w:type="dxa"/>
          </w:tcPr>
          <w:p w:rsidR="00703AAF" w:rsidRDefault="00703AAF" w:rsidP="001167EE">
            <w:pPr>
              <w:pStyle w:val="NoSpacing"/>
            </w:pPr>
            <w:r>
              <w:t>58.8</w:t>
            </w:r>
          </w:p>
        </w:tc>
      </w:tr>
      <w:tr w:rsidR="00703AAF" w:rsidTr="001167EE">
        <w:tc>
          <w:tcPr>
            <w:tcW w:w="1915" w:type="dxa"/>
          </w:tcPr>
          <w:p w:rsidR="00703AAF" w:rsidRDefault="00703AAF" w:rsidP="001167EE">
            <w:pPr>
              <w:pStyle w:val="NoSpacing"/>
            </w:pPr>
            <w:r>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Source: Field Survey, 202</w:t>
      </w:r>
      <w:r>
        <w:rPr>
          <w:rFonts w:ascii="Times New Roman" w:hAnsi="Times New Roman" w:cs="Times New Roman"/>
          <w:sz w:val="28"/>
          <w:szCs w:val="28"/>
        </w:rPr>
        <w:t>5</w:t>
      </w:r>
      <w:r w:rsidRPr="00C35A88">
        <w:rPr>
          <w:rFonts w:ascii="Times New Roman" w:hAnsi="Times New Roman" w:cs="Times New Roman"/>
          <w:sz w:val="28"/>
          <w:szCs w:val="28"/>
        </w:rPr>
        <w:t xml:space="preserve"> </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The table above shows that 47 respondents representing 58.8% strongly agree that TSA enables government to know how much is accruing daily</w:t>
      </w:r>
      <w:r>
        <w:rPr>
          <w:rFonts w:ascii="Times New Roman" w:hAnsi="Times New Roman" w:cs="Times New Roman"/>
          <w:sz w:val="28"/>
          <w:szCs w:val="28"/>
        </w:rPr>
        <w:t xml:space="preserve">, makes easier </w:t>
      </w:r>
      <w:r w:rsidRPr="00C35A88">
        <w:rPr>
          <w:rFonts w:ascii="Times New Roman" w:hAnsi="Times New Roman" w:cs="Times New Roman"/>
          <w:sz w:val="28"/>
          <w:szCs w:val="28"/>
        </w:rPr>
        <w:t>account auditing and facilitates efficient payment mechanisms, 31 respondents (38.8%) also agree while just 2 respondents (2.5</w:t>
      </w:r>
      <w:r>
        <w:rPr>
          <w:rFonts w:ascii="Times New Roman" w:hAnsi="Times New Roman" w:cs="Times New Roman"/>
          <w:sz w:val="28"/>
          <w:szCs w:val="28"/>
        </w:rPr>
        <w:t>%</w:t>
      </w:r>
      <w:r w:rsidRPr="00C35A88">
        <w:rPr>
          <w:rFonts w:ascii="Times New Roman" w:hAnsi="Times New Roman" w:cs="Times New Roman"/>
          <w:sz w:val="28"/>
          <w:szCs w:val="28"/>
        </w:rPr>
        <w:t xml:space="preserve">) were undecided. </w:t>
      </w:r>
    </w:p>
    <w:p w:rsidR="00703AAF" w:rsidRDefault="00703AAF" w:rsidP="00703AAF">
      <w:pPr>
        <w:pStyle w:val="NoSpacing"/>
      </w:pPr>
      <w:r w:rsidRPr="00C35A88">
        <w:t>Table 4.11: TSA introduction has enabled DMB to go back to full retail</w:t>
      </w:r>
      <w:r>
        <w:t xml:space="preserve"> banking system</w:t>
      </w:r>
    </w:p>
    <w:tbl>
      <w:tblPr>
        <w:tblW w:w="0" w:type="auto"/>
        <w:tblLook w:val="04A0"/>
      </w:tblPr>
      <w:tblGrid>
        <w:gridCol w:w="1853"/>
        <w:gridCol w:w="1850"/>
        <w:gridCol w:w="1857"/>
        <w:gridCol w:w="1824"/>
        <w:gridCol w:w="1859"/>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Percentage</w:t>
            </w:r>
          </w:p>
        </w:tc>
        <w:tc>
          <w:tcPr>
            <w:tcW w:w="1915" w:type="dxa"/>
          </w:tcPr>
          <w:p w:rsidR="00703AAF" w:rsidRDefault="00703AAF" w:rsidP="001167EE">
            <w:pPr>
              <w:pStyle w:val="NoSpacing"/>
            </w:pPr>
            <w:r>
              <w:t>Valid percent</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Undecided</w:t>
            </w:r>
          </w:p>
        </w:tc>
        <w:tc>
          <w:tcPr>
            <w:tcW w:w="1915" w:type="dxa"/>
          </w:tcPr>
          <w:p w:rsidR="00703AAF" w:rsidRDefault="00703AAF" w:rsidP="001167EE">
            <w:pPr>
              <w:pStyle w:val="NoSpacing"/>
            </w:pPr>
            <w:r>
              <w:t>6</w:t>
            </w:r>
          </w:p>
        </w:tc>
        <w:tc>
          <w:tcPr>
            <w:tcW w:w="1915" w:type="dxa"/>
          </w:tcPr>
          <w:p w:rsidR="00703AAF" w:rsidRDefault="00703AAF" w:rsidP="001167EE">
            <w:pPr>
              <w:pStyle w:val="NoSpacing"/>
            </w:pPr>
            <w:r>
              <w:t>7.5</w:t>
            </w:r>
          </w:p>
        </w:tc>
        <w:tc>
          <w:tcPr>
            <w:tcW w:w="1915" w:type="dxa"/>
          </w:tcPr>
          <w:p w:rsidR="00703AAF" w:rsidRDefault="00703AAF" w:rsidP="001167EE">
            <w:pPr>
              <w:pStyle w:val="NoSpacing"/>
            </w:pPr>
            <w:r>
              <w:t>7.5</w:t>
            </w:r>
          </w:p>
        </w:tc>
        <w:tc>
          <w:tcPr>
            <w:tcW w:w="1916" w:type="dxa"/>
          </w:tcPr>
          <w:p w:rsidR="00703AAF" w:rsidRDefault="00703AAF" w:rsidP="001167EE">
            <w:pPr>
              <w:pStyle w:val="NoSpacing"/>
            </w:pPr>
            <w:r>
              <w:t>7.5</w:t>
            </w:r>
          </w:p>
        </w:tc>
      </w:tr>
      <w:tr w:rsidR="00703AAF" w:rsidTr="001167EE">
        <w:tc>
          <w:tcPr>
            <w:tcW w:w="1915" w:type="dxa"/>
          </w:tcPr>
          <w:p w:rsidR="00703AAF" w:rsidRDefault="00703AAF" w:rsidP="001167EE">
            <w:pPr>
              <w:pStyle w:val="NoSpacing"/>
            </w:pPr>
            <w:r>
              <w:t>Agree</w:t>
            </w:r>
          </w:p>
        </w:tc>
        <w:tc>
          <w:tcPr>
            <w:tcW w:w="1915" w:type="dxa"/>
          </w:tcPr>
          <w:p w:rsidR="00703AAF" w:rsidRDefault="00703AAF" w:rsidP="001167EE">
            <w:pPr>
              <w:pStyle w:val="NoSpacing"/>
            </w:pPr>
            <w:r>
              <w:t>30</w:t>
            </w:r>
          </w:p>
        </w:tc>
        <w:tc>
          <w:tcPr>
            <w:tcW w:w="1915" w:type="dxa"/>
          </w:tcPr>
          <w:p w:rsidR="00703AAF" w:rsidRDefault="00703AAF" w:rsidP="001167EE">
            <w:pPr>
              <w:pStyle w:val="NoSpacing"/>
            </w:pPr>
            <w:r>
              <w:t>37.5</w:t>
            </w:r>
          </w:p>
        </w:tc>
        <w:tc>
          <w:tcPr>
            <w:tcW w:w="1915" w:type="dxa"/>
          </w:tcPr>
          <w:p w:rsidR="00703AAF" w:rsidRDefault="00703AAF" w:rsidP="001167EE">
            <w:pPr>
              <w:pStyle w:val="NoSpacing"/>
            </w:pPr>
            <w:r>
              <w:t>37.5</w:t>
            </w:r>
          </w:p>
        </w:tc>
        <w:tc>
          <w:tcPr>
            <w:tcW w:w="1916" w:type="dxa"/>
          </w:tcPr>
          <w:p w:rsidR="00703AAF" w:rsidRDefault="00703AAF" w:rsidP="001167EE">
            <w:pPr>
              <w:pStyle w:val="NoSpacing"/>
            </w:pPr>
            <w:r>
              <w:t>37.5</w:t>
            </w:r>
          </w:p>
        </w:tc>
      </w:tr>
      <w:tr w:rsidR="00703AAF" w:rsidTr="001167EE">
        <w:tc>
          <w:tcPr>
            <w:tcW w:w="1915" w:type="dxa"/>
          </w:tcPr>
          <w:p w:rsidR="00703AAF" w:rsidRDefault="00703AAF" w:rsidP="001167EE">
            <w:pPr>
              <w:pStyle w:val="NoSpacing"/>
            </w:pPr>
            <w:r>
              <w:t>Strongly agree</w:t>
            </w:r>
          </w:p>
        </w:tc>
        <w:tc>
          <w:tcPr>
            <w:tcW w:w="1915" w:type="dxa"/>
          </w:tcPr>
          <w:p w:rsidR="00703AAF" w:rsidRDefault="00703AAF" w:rsidP="001167EE">
            <w:pPr>
              <w:pStyle w:val="NoSpacing"/>
            </w:pPr>
            <w:r>
              <w:t>44</w:t>
            </w:r>
          </w:p>
        </w:tc>
        <w:tc>
          <w:tcPr>
            <w:tcW w:w="1915" w:type="dxa"/>
          </w:tcPr>
          <w:p w:rsidR="00703AAF" w:rsidRDefault="00703AAF" w:rsidP="001167EE">
            <w:pPr>
              <w:pStyle w:val="NoSpacing"/>
            </w:pPr>
            <w:r>
              <w:t>55</w:t>
            </w:r>
          </w:p>
        </w:tc>
        <w:tc>
          <w:tcPr>
            <w:tcW w:w="1915" w:type="dxa"/>
          </w:tcPr>
          <w:p w:rsidR="00703AAF" w:rsidRDefault="00703AAF" w:rsidP="001167EE">
            <w:pPr>
              <w:pStyle w:val="NoSpacing"/>
            </w:pPr>
            <w:r>
              <w:t>55</w:t>
            </w:r>
          </w:p>
        </w:tc>
        <w:tc>
          <w:tcPr>
            <w:tcW w:w="1916" w:type="dxa"/>
          </w:tcPr>
          <w:p w:rsidR="00703AAF" w:rsidRDefault="00703AAF" w:rsidP="001167EE">
            <w:pPr>
              <w:pStyle w:val="NoSpacing"/>
            </w:pPr>
            <w:r>
              <w:t>55</w:t>
            </w:r>
          </w:p>
        </w:tc>
      </w:tr>
      <w:tr w:rsidR="00703AAF" w:rsidTr="001167EE">
        <w:tc>
          <w:tcPr>
            <w:tcW w:w="1915" w:type="dxa"/>
          </w:tcPr>
          <w:p w:rsidR="00703AAF" w:rsidRDefault="00703AAF" w:rsidP="001167EE">
            <w:pPr>
              <w:pStyle w:val="NoSpacing"/>
            </w:pPr>
            <w:r>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Source: Field Survey, 202</w:t>
      </w:r>
      <w:r>
        <w:rPr>
          <w:rFonts w:ascii="Times New Roman" w:hAnsi="Times New Roman" w:cs="Times New Roman"/>
          <w:sz w:val="28"/>
          <w:szCs w:val="28"/>
        </w:rPr>
        <w:t>5</w:t>
      </w:r>
      <w:r w:rsidRPr="00C35A88">
        <w:rPr>
          <w:rFonts w:ascii="Times New Roman" w:hAnsi="Times New Roman" w:cs="Times New Roman"/>
          <w:sz w:val="28"/>
          <w:szCs w:val="28"/>
        </w:rPr>
        <w:t xml:space="preserve"> </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The </w:t>
      </w:r>
      <w:proofErr w:type="gramStart"/>
      <w:r w:rsidRPr="00C35A88">
        <w:rPr>
          <w:rFonts w:ascii="Times New Roman" w:hAnsi="Times New Roman" w:cs="Times New Roman"/>
          <w:sz w:val="28"/>
          <w:szCs w:val="28"/>
        </w:rPr>
        <w:t>table above shows that 44 respondents r</w:t>
      </w:r>
      <w:r>
        <w:rPr>
          <w:rFonts w:ascii="Times New Roman" w:hAnsi="Times New Roman" w:cs="Times New Roman"/>
          <w:sz w:val="28"/>
          <w:szCs w:val="28"/>
        </w:rPr>
        <w:t>epresenting 55%</w:t>
      </w:r>
      <w:r w:rsidRPr="00C35A88">
        <w:rPr>
          <w:rFonts w:ascii="Times New Roman" w:hAnsi="Times New Roman" w:cs="Times New Roman"/>
          <w:sz w:val="28"/>
          <w:szCs w:val="28"/>
        </w:rPr>
        <w:t xml:space="preserve"> strongly agree that TSA introduction has enabled DMB to go back to full retail banking system, 30 respondents (37.5%)</w:t>
      </w:r>
      <w:r>
        <w:rPr>
          <w:rFonts w:ascii="Times New Roman" w:hAnsi="Times New Roman" w:cs="Times New Roman"/>
          <w:sz w:val="28"/>
          <w:szCs w:val="28"/>
        </w:rPr>
        <w:t xml:space="preserve"> also agree</w:t>
      </w:r>
      <w:proofErr w:type="gramEnd"/>
      <w:r>
        <w:rPr>
          <w:rFonts w:ascii="Times New Roman" w:hAnsi="Times New Roman" w:cs="Times New Roman"/>
          <w:sz w:val="28"/>
          <w:szCs w:val="28"/>
        </w:rPr>
        <w:t>, 6 respondents (7.5%</w:t>
      </w:r>
      <w:r w:rsidRPr="00C35A88">
        <w:rPr>
          <w:rFonts w:ascii="Times New Roman" w:hAnsi="Times New Roman" w:cs="Times New Roman"/>
          <w:sz w:val="28"/>
          <w:szCs w:val="28"/>
        </w:rPr>
        <w:t xml:space="preserve">) were undecided. </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Table 4.12: Judicious implementation of TSA can improve infrastructural</w:t>
      </w:r>
      <w:r>
        <w:rPr>
          <w:rFonts w:ascii="Times New Roman" w:hAnsi="Times New Roman" w:cs="Times New Roman"/>
          <w:sz w:val="28"/>
          <w:szCs w:val="28"/>
        </w:rPr>
        <w:t xml:space="preserve"> d</w:t>
      </w:r>
      <w:r w:rsidRPr="00C35A88">
        <w:rPr>
          <w:rFonts w:ascii="Times New Roman" w:hAnsi="Times New Roman" w:cs="Times New Roman"/>
          <w:sz w:val="28"/>
          <w:szCs w:val="28"/>
        </w:rPr>
        <w:t>evelopment I in Nigeria</w:t>
      </w:r>
    </w:p>
    <w:tbl>
      <w:tblPr>
        <w:tblW w:w="0" w:type="auto"/>
        <w:tblLook w:val="04A0"/>
      </w:tblPr>
      <w:tblGrid>
        <w:gridCol w:w="1853"/>
        <w:gridCol w:w="1850"/>
        <w:gridCol w:w="1857"/>
        <w:gridCol w:w="1824"/>
        <w:gridCol w:w="1859"/>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Percentage</w:t>
            </w:r>
          </w:p>
        </w:tc>
        <w:tc>
          <w:tcPr>
            <w:tcW w:w="1915" w:type="dxa"/>
          </w:tcPr>
          <w:p w:rsidR="00703AAF" w:rsidRDefault="00703AAF" w:rsidP="001167EE">
            <w:pPr>
              <w:pStyle w:val="NoSpacing"/>
            </w:pPr>
            <w:r>
              <w:t>Valid percent</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Undecided</w:t>
            </w:r>
          </w:p>
        </w:tc>
        <w:tc>
          <w:tcPr>
            <w:tcW w:w="1915" w:type="dxa"/>
          </w:tcPr>
          <w:p w:rsidR="00703AAF" w:rsidRDefault="00703AAF" w:rsidP="001167EE">
            <w:pPr>
              <w:pStyle w:val="NoSpacing"/>
            </w:pPr>
            <w:r>
              <w:t>6</w:t>
            </w:r>
          </w:p>
        </w:tc>
        <w:tc>
          <w:tcPr>
            <w:tcW w:w="1915" w:type="dxa"/>
          </w:tcPr>
          <w:p w:rsidR="00703AAF" w:rsidRDefault="00703AAF" w:rsidP="001167EE">
            <w:pPr>
              <w:pStyle w:val="NoSpacing"/>
            </w:pPr>
            <w:r>
              <w:t>7.5</w:t>
            </w:r>
          </w:p>
        </w:tc>
        <w:tc>
          <w:tcPr>
            <w:tcW w:w="1915" w:type="dxa"/>
          </w:tcPr>
          <w:p w:rsidR="00703AAF" w:rsidRDefault="00703AAF" w:rsidP="001167EE">
            <w:pPr>
              <w:pStyle w:val="NoSpacing"/>
            </w:pPr>
            <w:r>
              <w:t>7.5</w:t>
            </w:r>
          </w:p>
        </w:tc>
        <w:tc>
          <w:tcPr>
            <w:tcW w:w="1916" w:type="dxa"/>
          </w:tcPr>
          <w:p w:rsidR="00703AAF" w:rsidRDefault="00703AAF" w:rsidP="001167EE">
            <w:pPr>
              <w:pStyle w:val="NoSpacing"/>
            </w:pPr>
            <w:r>
              <w:t>7.5</w:t>
            </w:r>
          </w:p>
        </w:tc>
      </w:tr>
      <w:tr w:rsidR="00703AAF" w:rsidTr="001167EE">
        <w:tc>
          <w:tcPr>
            <w:tcW w:w="1915" w:type="dxa"/>
          </w:tcPr>
          <w:p w:rsidR="00703AAF" w:rsidRDefault="00703AAF" w:rsidP="001167EE">
            <w:pPr>
              <w:pStyle w:val="NoSpacing"/>
            </w:pPr>
            <w:r>
              <w:t>Agree</w:t>
            </w:r>
          </w:p>
        </w:tc>
        <w:tc>
          <w:tcPr>
            <w:tcW w:w="1915" w:type="dxa"/>
          </w:tcPr>
          <w:p w:rsidR="00703AAF" w:rsidRDefault="00703AAF" w:rsidP="001167EE">
            <w:pPr>
              <w:pStyle w:val="NoSpacing"/>
            </w:pPr>
            <w:r>
              <w:t>33</w:t>
            </w:r>
          </w:p>
        </w:tc>
        <w:tc>
          <w:tcPr>
            <w:tcW w:w="1915" w:type="dxa"/>
          </w:tcPr>
          <w:p w:rsidR="00703AAF" w:rsidRDefault="00703AAF" w:rsidP="001167EE">
            <w:pPr>
              <w:pStyle w:val="NoSpacing"/>
            </w:pPr>
            <w:r>
              <w:t>41.2</w:t>
            </w:r>
          </w:p>
        </w:tc>
        <w:tc>
          <w:tcPr>
            <w:tcW w:w="1915" w:type="dxa"/>
          </w:tcPr>
          <w:p w:rsidR="00703AAF" w:rsidRDefault="00703AAF" w:rsidP="001167EE">
            <w:pPr>
              <w:pStyle w:val="NoSpacing"/>
            </w:pPr>
            <w:r>
              <w:t>41.2</w:t>
            </w:r>
          </w:p>
        </w:tc>
        <w:tc>
          <w:tcPr>
            <w:tcW w:w="1916" w:type="dxa"/>
          </w:tcPr>
          <w:p w:rsidR="00703AAF" w:rsidRDefault="00703AAF" w:rsidP="001167EE">
            <w:pPr>
              <w:pStyle w:val="NoSpacing"/>
            </w:pPr>
            <w:r>
              <w:t>41.2</w:t>
            </w:r>
          </w:p>
        </w:tc>
      </w:tr>
      <w:tr w:rsidR="00703AAF" w:rsidTr="001167EE">
        <w:tc>
          <w:tcPr>
            <w:tcW w:w="1915" w:type="dxa"/>
          </w:tcPr>
          <w:p w:rsidR="00703AAF" w:rsidRDefault="00703AAF" w:rsidP="001167EE">
            <w:pPr>
              <w:pStyle w:val="NoSpacing"/>
            </w:pPr>
            <w:r>
              <w:t>Strongly agree</w:t>
            </w:r>
          </w:p>
        </w:tc>
        <w:tc>
          <w:tcPr>
            <w:tcW w:w="1915" w:type="dxa"/>
          </w:tcPr>
          <w:p w:rsidR="00703AAF" w:rsidRDefault="00703AAF" w:rsidP="001167EE">
            <w:pPr>
              <w:pStyle w:val="NoSpacing"/>
            </w:pPr>
            <w:r>
              <w:t>41</w:t>
            </w:r>
          </w:p>
        </w:tc>
        <w:tc>
          <w:tcPr>
            <w:tcW w:w="1915" w:type="dxa"/>
          </w:tcPr>
          <w:p w:rsidR="00703AAF" w:rsidRDefault="00703AAF" w:rsidP="001167EE">
            <w:pPr>
              <w:pStyle w:val="NoSpacing"/>
            </w:pPr>
            <w:r>
              <w:t>51.2</w:t>
            </w:r>
          </w:p>
        </w:tc>
        <w:tc>
          <w:tcPr>
            <w:tcW w:w="1915" w:type="dxa"/>
          </w:tcPr>
          <w:p w:rsidR="00703AAF" w:rsidRDefault="00703AAF" w:rsidP="001167EE">
            <w:pPr>
              <w:pStyle w:val="NoSpacing"/>
            </w:pPr>
            <w:r>
              <w:t>51.2</w:t>
            </w:r>
          </w:p>
        </w:tc>
        <w:tc>
          <w:tcPr>
            <w:tcW w:w="1916" w:type="dxa"/>
          </w:tcPr>
          <w:p w:rsidR="00703AAF" w:rsidRDefault="00703AAF" w:rsidP="001167EE">
            <w:pPr>
              <w:pStyle w:val="NoSpacing"/>
            </w:pPr>
            <w:r>
              <w:t>51.2</w:t>
            </w:r>
          </w:p>
        </w:tc>
      </w:tr>
      <w:tr w:rsidR="00703AAF" w:rsidTr="001167EE">
        <w:tc>
          <w:tcPr>
            <w:tcW w:w="1915" w:type="dxa"/>
          </w:tcPr>
          <w:p w:rsidR="00703AAF" w:rsidRDefault="00703AAF" w:rsidP="001167EE">
            <w:pPr>
              <w:pStyle w:val="NoSpacing"/>
            </w:pPr>
            <w:r>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Pr="00C35A88"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Source</w:t>
      </w:r>
      <w:r w:rsidRPr="00C35A88">
        <w:rPr>
          <w:rFonts w:ascii="Times New Roman" w:hAnsi="Times New Roman" w:cs="Times New Roman"/>
          <w:sz w:val="28"/>
          <w:szCs w:val="28"/>
        </w:rPr>
        <w:t>: Field Survey, 202</w:t>
      </w:r>
      <w:r>
        <w:rPr>
          <w:rFonts w:ascii="Times New Roman" w:hAnsi="Times New Roman" w:cs="Times New Roman"/>
          <w:sz w:val="28"/>
          <w:szCs w:val="28"/>
        </w:rPr>
        <w:t>5</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lastRenderedPageBreak/>
        <w:t xml:space="preserve">The </w:t>
      </w:r>
      <w:proofErr w:type="gramStart"/>
      <w:r w:rsidRPr="00C35A88">
        <w:rPr>
          <w:rFonts w:ascii="Times New Roman" w:hAnsi="Times New Roman" w:cs="Times New Roman"/>
          <w:sz w:val="28"/>
          <w:szCs w:val="28"/>
        </w:rPr>
        <w:t>table above shows that 41 respondents representing 51.2% strongly agree that judicious implementation of TSA can improve infrastructural development in Nigeria, 33 respondents (41.2%) also agree</w:t>
      </w:r>
      <w:proofErr w:type="gramEnd"/>
      <w:r w:rsidRPr="00C35A88">
        <w:rPr>
          <w:rFonts w:ascii="Times New Roman" w:hAnsi="Times New Roman" w:cs="Times New Roman"/>
          <w:sz w:val="28"/>
          <w:szCs w:val="28"/>
        </w:rPr>
        <w:t xml:space="preserve">, 6 respondents (7.5%) were undecided. </w:t>
      </w:r>
    </w:p>
    <w:p w:rsidR="00703AAF" w:rsidRDefault="00703AAF" w:rsidP="00703AAF">
      <w:pPr>
        <w:pStyle w:val="NoSpacing"/>
      </w:pPr>
      <w:r w:rsidRPr="00C35A88">
        <w:t xml:space="preserve">Table 4.13: TSA has put limitations to act of fraud and money laundering in </w:t>
      </w:r>
      <w:r>
        <w:t>Nigeria</w:t>
      </w:r>
    </w:p>
    <w:tbl>
      <w:tblPr>
        <w:tblW w:w="0" w:type="auto"/>
        <w:tblLook w:val="04A0"/>
      </w:tblPr>
      <w:tblGrid>
        <w:gridCol w:w="1853"/>
        <w:gridCol w:w="1850"/>
        <w:gridCol w:w="1857"/>
        <w:gridCol w:w="1824"/>
        <w:gridCol w:w="1859"/>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Percentage</w:t>
            </w:r>
          </w:p>
        </w:tc>
        <w:tc>
          <w:tcPr>
            <w:tcW w:w="1915" w:type="dxa"/>
          </w:tcPr>
          <w:p w:rsidR="00703AAF" w:rsidRDefault="00703AAF" w:rsidP="001167EE">
            <w:pPr>
              <w:pStyle w:val="NoSpacing"/>
            </w:pPr>
            <w:r>
              <w:t>Valid percent</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Undecided</w:t>
            </w:r>
          </w:p>
        </w:tc>
        <w:tc>
          <w:tcPr>
            <w:tcW w:w="1915" w:type="dxa"/>
          </w:tcPr>
          <w:p w:rsidR="00703AAF" w:rsidRDefault="00703AAF" w:rsidP="001167EE">
            <w:pPr>
              <w:pStyle w:val="NoSpacing"/>
            </w:pPr>
            <w:r>
              <w:t>2</w:t>
            </w:r>
          </w:p>
        </w:tc>
        <w:tc>
          <w:tcPr>
            <w:tcW w:w="1915" w:type="dxa"/>
          </w:tcPr>
          <w:p w:rsidR="00703AAF" w:rsidRDefault="00703AAF" w:rsidP="001167EE">
            <w:pPr>
              <w:pStyle w:val="NoSpacing"/>
            </w:pPr>
            <w:r>
              <w:t>2.5</w:t>
            </w:r>
          </w:p>
        </w:tc>
        <w:tc>
          <w:tcPr>
            <w:tcW w:w="1915" w:type="dxa"/>
          </w:tcPr>
          <w:p w:rsidR="00703AAF" w:rsidRDefault="00703AAF" w:rsidP="001167EE">
            <w:pPr>
              <w:pStyle w:val="NoSpacing"/>
            </w:pPr>
            <w:r>
              <w:t>2.5</w:t>
            </w:r>
          </w:p>
        </w:tc>
        <w:tc>
          <w:tcPr>
            <w:tcW w:w="1916" w:type="dxa"/>
          </w:tcPr>
          <w:p w:rsidR="00703AAF" w:rsidRDefault="00703AAF" w:rsidP="001167EE">
            <w:pPr>
              <w:pStyle w:val="NoSpacing"/>
            </w:pPr>
            <w:r>
              <w:t>2.5</w:t>
            </w:r>
          </w:p>
        </w:tc>
      </w:tr>
      <w:tr w:rsidR="00703AAF" w:rsidTr="001167EE">
        <w:tc>
          <w:tcPr>
            <w:tcW w:w="1915" w:type="dxa"/>
          </w:tcPr>
          <w:p w:rsidR="00703AAF" w:rsidRDefault="00703AAF" w:rsidP="001167EE">
            <w:pPr>
              <w:pStyle w:val="NoSpacing"/>
            </w:pPr>
            <w:r>
              <w:t>Agree</w:t>
            </w:r>
          </w:p>
        </w:tc>
        <w:tc>
          <w:tcPr>
            <w:tcW w:w="1915" w:type="dxa"/>
          </w:tcPr>
          <w:p w:rsidR="00703AAF" w:rsidRDefault="00703AAF" w:rsidP="001167EE">
            <w:pPr>
              <w:pStyle w:val="NoSpacing"/>
            </w:pPr>
            <w:r>
              <w:t>23</w:t>
            </w:r>
          </w:p>
        </w:tc>
        <w:tc>
          <w:tcPr>
            <w:tcW w:w="1915" w:type="dxa"/>
          </w:tcPr>
          <w:p w:rsidR="00703AAF" w:rsidRDefault="00703AAF" w:rsidP="001167EE">
            <w:pPr>
              <w:pStyle w:val="NoSpacing"/>
            </w:pPr>
            <w:r>
              <w:t>28.8</w:t>
            </w:r>
          </w:p>
        </w:tc>
        <w:tc>
          <w:tcPr>
            <w:tcW w:w="1915" w:type="dxa"/>
          </w:tcPr>
          <w:p w:rsidR="00703AAF" w:rsidRDefault="00703AAF" w:rsidP="001167EE">
            <w:pPr>
              <w:pStyle w:val="NoSpacing"/>
            </w:pPr>
            <w:r>
              <w:t>28.8</w:t>
            </w:r>
          </w:p>
        </w:tc>
        <w:tc>
          <w:tcPr>
            <w:tcW w:w="1916" w:type="dxa"/>
          </w:tcPr>
          <w:p w:rsidR="00703AAF" w:rsidRDefault="00703AAF" w:rsidP="001167EE">
            <w:pPr>
              <w:pStyle w:val="NoSpacing"/>
            </w:pPr>
            <w:r>
              <w:t>28.8</w:t>
            </w:r>
          </w:p>
        </w:tc>
      </w:tr>
      <w:tr w:rsidR="00703AAF" w:rsidTr="001167EE">
        <w:tc>
          <w:tcPr>
            <w:tcW w:w="1915" w:type="dxa"/>
          </w:tcPr>
          <w:p w:rsidR="00703AAF" w:rsidRDefault="00703AAF" w:rsidP="001167EE">
            <w:pPr>
              <w:pStyle w:val="NoSpacing"/>
            </w:pPr>
            <w:r>
              <w:t>Strongly agree</w:t>
            </w:r>
          </w:p>
        </w:tc>
        <w:tc>
          <w:tcPr>
            <w:tcW w:w="1915" w:type="dxa"/>
          </w:tcPr>
          <w:p w:rsidR="00703AAF" w:rsidRDefault="00703AAF" w:rsidP="001167EE">
            <w:pPr>
              <w:pStyle w:val="NoSpacing"/>
            </w:pPr>
            <w:r>
              <w:t>55</w:t>
            </w:r>
          </w:p>
        </w:tc>
        <w:tc>
          <w:tcPr>
            <w:tcW w:w="1915" w:type="dxa"/>
          </w:tcPr>
          <w:p w:rsidR="00703AAF" w:rsidRDefault="00703AAF" w:rsidP="001167EE">
            <w:pPr>
              <w:pStyle w:val="NoSpacing"/>
            </w:pPr>
            <w:r>
              <w:t>68.8</w:t>
            </w:r>
          </w:p>
        </w:tc>
        <w:tc>
          <w:tcPr>
            <w:tcW w:w="1915" w:type="dxa"/>
          </w:tcPr>
          <w:p w:rsidR="00703AAF" w:rsidRDefault="00703AAF" w:rsidP="001167EE">
            <w:pPr>
              <w:pStyle w:val="NoSpacing"/>
            </w:pPr>
            <w:r>
              <w:t>68.8</w:t>
            </w:r>
          </w:p>
        </w:tc>
        <w:tc>
          <w:tcPr>
            <w:tcW w:w="1916" w:type="dxa"/>
          </w:tcPr>
          <w:p w:rsidR="00703AAF" w:rsidRDefault="00703AAF" w:rsidP="001167EE">
            <w:pPr>
              <w:pStyle w:val="NoSpacing"/>
            </w:pPr>
            <w:r>
              <w:t>68.8</w:t>
            </w:r>
          </w:p>
        </w:tc>
      </w:tr>
      <w:tr w:rsidR="00703AAF" w:rsidTr="001167EE">
        <w:tc>
          <w:tcPr>
            <w:tcW w:w="1915" w:type="dxa"/>
          </w:tcPr>
          <w:p w:rsidR="00703AAF" w:rsidRDefault="00703AAF" w:rsidP="001167EE">
            <w:pPr>
              <w:pStyle w:val="NoSpacing"/>
            </w:pPr>
            <w:r>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 xml:space="preserve">Source: Field Survey, </w:t>
      </w:r>
      <w:proofErr w:type="gramStart"/>
      <w:r w:rsidRPr="00C35A88">
        <w:rPr>
          <w:rFonts w:ascii="Times New Roman" w:hAnsi="Times New Roman" w:cs="Times New Roman"/>
          <w:sz w:val="28"/>
          <w:szCs w:val="28"/>
        </w:rPr>
        <w:t>2022 .</w:t>
      </w:r>
      <w:proofErr w:type="gramEnd"/>
      <w:r w:rsidRPr="00C35A88">
        <w:rPr>
          <w:rFonts w:ascii="Times New Roman" w:hAnsi="Times New Roman" w:cs="Times New Roman"/>
          <w:sz w:val="28"/>
          <w:szCs w:val="28"/>
        </w:rPr>
        <w:t xml:space="preserve"> </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The table above shows that 55 respondents representing 68.8% strongly agree that TSA has put limitations to act of fraud and money laundering in Nigeria, 23 respondents (28.8%) also agree, 2 respondents (2.5%) were undecided. </w:t>
      </w:r>
    </w:p>
    <w:p w:rsidR="00703AAF" w:rsidRDefault="00703AAF" w:rsidP="00703AAF">
      <w:pPr>
        <w:pStyle w:val="NoSpacing"/>
      </w:pPr>
      <w:r w:rsidRPr="00C35A88">
        <w:t xml:space="preserve">Table 4.14: Availability of liquid funds in the economy were enhanced </w:t>
      </w:r>
      <w:proofErr w:type="spellStart"/>
      <w:r w:rsidRPr="00C35A88">
        <w:t>followin</w:t>
      </w:r>
      <w:proofErr w:type="spellEnd"/>
      <w:r w:rsidRPr="00C35A88">
        <w:t xml:space="preserve"> the im</w:t>
      </w:r>
      <w:r>
        <w:t>plementation of TSA</w:t>
      </w:r>
    </w:p>
    <w:tbl>
      <w:tblPr>
        <w:tblW w:w="0" w:type="auto"/>
        <w:tblLook w:val="04A0"/>
      </w:tblPr>
      <w:tblGrid>
        <w:gridCol w:w="1853"/>
        <w:gridCol w:w="1850"/>
        <w:gridCol w:w="1857"/>
        <w:gridCol w:w="1824"/>
        <w:gridCol w:w="1859"/>
      </w:tblGrid>
      <w:tr w:rsidR="00703AAF" w:rsidTr="001167EE">
        <w:tc>
          <w:tcPr>
            <w:tcW w:w="1915" w:type="dxa"/>
          </w:tcPr>
          <w:p w:rsidR="00703AAF" w:rsidRDefault="00703AAF" w:rsidP="001167EE">
            <w:pPr>
              <w:pStyle w:val="NoSpacing"/>
            </w:pPr>
          </w:p>
        </w:tc>
        <w:tc>
          <w:tcPr>
            <w:tcW w:w="1915" w:type="dxa"/>
          </w:tcPr>
          <w:p w:rsidR="00703AAF" w:rsidRDefault="00703AAF" w:rsidP="001167EE">
            <w:pPr>
              <w:pStyle w:val="NoSpacing"/>
            </w:pPr>
            <w:r>
              <w:t>Frequency</w:t>
            </w:r>
          </w:p>
        </w:tc>
        <w:tc>
          <w:tcPr>
            <w:tcW w:w="1915" w:type="dxa"/>
          </w:tcPr>
          <w:p w:rsidR="00703AAF" w:rsidRDefault="00703AAF" w:rsidP="001167EE">
            <w:pPr>
              <w:pStyle w:val="NoSpacing"/>
            </w:pPr>
            <w:r>
              <w:t>Percentage</w:t>
            </w:r>
          </w:p>
        </w:tc>
        <w:tc>
          <w:tcPr>
            <w:tcW w:w="1915" w:type="dxa"/>
          </w:tcPr>
          <w:p w:rsidR="00703AAF" w:rsidRDefault="00703AAF" w:rsidP="001167EE">
            <w:pPr>
              <w:pStyle w:val="NoSpacing"/>
            </w:pPr>
            <w:r>
              <w:t>Valid percent</w:t>
            </w:r>
          </w:p>
        </w:tc>
        <w:tc>
          <w:tcPr>
            <w:tcW w:w="1916" w:type="dxa"/>
          </w:tcPr>
          <w:p w:rsidR="00703AAF" w:rsidRDefault="00703AAF" w:rsidP="001167EE">
            <w:pPr>
              <w:pStyle w:val="NoSpacing"/>
            </w:pPr>
            <w:r>
              <w:t>Cumulative percentage</w:t>
            </w:r>
          </w:p>
        </w:tc>
      </w:tr>
      <w:tr w:rsidR="00703AAF" w:rsidTr="001167EE">
        <w:tc>
          <w:tcPr>
            <w:tcW w:w="1915" w:type="dxa"/>
          </w:tcPr>
          <w:p w:rsidR="00703AAF" w:rsidRDefault="00703AAF" w:rsidP="001167EE">
            <w:pPr>
              <w:pStyle w:val="NoSpacing"/>
            </w:pPr>
            <w:r>
              <w:t>Undecided</w:t>
            </w:r>
          </w:p>
        </w:tc>
        <w:tc>
          <w:tcPr>
            <w:tcW w:w="1915" w:type="dxa"/>
          </w:tcPr>
          <w:p w:rsidR="00703AAF" w:rsidRDefault="00703AAF" w:rsidP="001167EE">
            <w:pPr>
              <w:pStyle w:val="NoSpacing"/>
            </w:pPr>
            <w:r>
              <w:t>3</w:t>
            </w:r>
          </w:p>
        </w:tc>
        <w:tc>
          <w:tcPr>
            <w:tcW w:w="1915" w:type="dxa"/>
          </w:tcPr>
          <w:p w:rsidR="00703AAF" w:rsidRDefault="00703AAF" w:rsidP="001167EE">
            <w:pPr>
              <w:pStyle w:val="NoSpacing"/>
            </w:pPr>
            <w:r>
              <w:t>3.8</w:t>
            </w:r>
          </w:p>
        </w:tc>
        <w:tc>
          <w:tcPr>
            <w:tcW w:w="1915" w:type="dxa"/>
          </w:tcPr>
          <w:p w:rsidR="00703AAF" w:rsidRDefault="00703AAF" w:rsidP="001167EE">
            <w:pPr>
              <w:pStyle w:val="NoSpacing"/>
            </w:pPr>
            <w:r>
              <w:t>3.8</w:t>
            </w:r>
          </w:p>
        </w:tc>
        <w:tc>
          <w:tcPr>
            <w:tcW w:w="1916" w:type="dxa"/>
          </w:tcPr>
          <w:p w:rsidR="00703AAF" w:rsidRDefault="00703AAF" w:rsidP="001167EE">
            <w:pPr>
              <w:pStyle w:val="NoSpacing"/>
            </w:pPr>
            <w:r>
              <w:t>3.8</w:t>
            </w:r>
          </w:p>
        </w:tc>
      </w:tr>
      <w:tr w:rsidR="00703AAF" w:rsidTr="001167EE">
        <w:tc>
          <w:tcPr>
            <w:tcW w:w="1915" w:type="dxa"/>
          </w:tcPr>
          <w:p w:rsidR="00703AAF" w:rsidRDefault="00703AAF" w:rsidP="001167EE">
            <w:pPr>
              <w:pStyle w:val="NoSpacing"/>
            </w:pPr>
            <w:r>
              <w:t>Disagree</w:t>
            </w:r>
          </w:p>
        </w:tc>
        <w:tc>
          <w:tcPr>
            <w:tcW w:w="1915" w:type="dxa"/>
          </w:tcPr>
          <w:p w:rsidR="00703AAF" w:rsidRDefault="00703AAF" w:rsidP="001167EE">
            <w:pPr>
              <w:pStyle w:val="NoSpacing"/>
            </w:pPr>
            <w:r>
              <w:t>4</w:t>
            </w:r>
          </w:p>
        </w:tc>
        <w:tc>
          <w:tcPr>
            <w:tcW w:w="1915" w:type="dxa"/>
          </w:tcPr>
          <w:p w:rsidR="00703AAF" w:rsidRDefault="00703AAF" w:rsidP="001167EE">
            <w:pPr>
              <w:pStyle w:val="NoSpacing"/>
            </w:pPr>
            <w:r>
              <w:t>5.0</w:t>
            </w:r>
          </w:p>
        </w:tc>
        <w:tc>
          <w:tcPr>
            <w:tcW w:w="1915" w:type="dxa"/>
          </w:tcPr>
          <w:p w:rsidR="00703AAF" w:rsidRDefault="00703AAF" w:rsidP="001167EE">
            <w:pPr>
              <w:pStyle w:val="NoSpacing"/>
            </w:pPr>
            <w:r>
              <w:t>5.0</w:t>
            </w:r>
          </w:p>
        </w:tc>
        <w:tc>
          <w:tcPr>
            <w:tcW w:w="1916" w:type="dxa"/>
          </w:tcPr>
          <w:p w:rsidR="00703AAF" w:rsidRDefault="00703AAF" w:rsidP="001167EE">
            <w:pPr>
              <w:pStyle w:val="NoSpacing"/>
            </w:pPr>
            <w:r>
              <w:t>5.0</w:t>
            </w:r>
          </w:p>
        </w:tc>
      </w:tr>
      <w:tr w:rsidR="00703AAF" w:rsidTr="001167EE">
        <w:tc>
          <w:tcPr>
            <w:tcW w:w="1915" w:type="dxa"/>
          </w:tcPr>
          <w:p w:rsidR="00703AAF" w:rsidRDefault="00703AAF" w:rsidP="001167EE">
            <w:pPr>
              <w:pStyle w:val="NoSpacing"/>
            </w:pPr>
            <w:r>
              <w:t>Undecided</w:t>
            </w:r>
          </w:p>
        </w:tc>
        <w:tc>
          <w:tcPr>
            <w:tcW w:w="1915" w:type="dxa"/>
          </w:tcPr>
          <w:p w:rsidR="00703AAF" w:rsidRDefault="00703AAF" w:rsidP="001167EE">
            <w:pPr>
              <w:pStyle w:val="NoSpacing"/>
            </w:pPr>
            <w:r>
              <w:t>6</w:t>
            </w:r>
          </w:p>
        </w:tc>
        <w:tc>
          <w:tcPr>
            <w:tcW w:w="1915" w:type="dxa"/>
          </w:tcPr>
          <w:p w:rsidR="00703AAF" w:rsidRDefault="00703AAF" w:rsidP="001167EE">
            <w:pPr>
              <w:pStyle w:val="NoSpacing"/>
            </w:pPr>
            <w:r>
              <w:t>7.5</w:t>
            </w:r>
          </w:p>
        </w:tc>
        <w:tc>
          <w:tcPr>
            <w:tcW w:w="1915" w:type="dxa"/>
          </w:tcPr>
          <w:p w:rsidR="00703AAF" w:rsidRDefault="00703AAF" w:rsidP="001167EE">
            <w:pPr>
              <w:pStyle w:val="NoSpacing"/>
            </w:pPr>
            <w:r>
              <w:t>7.5</w:t>
            </w:r>
          </w:p>
        </w:tc>
        <w:tc>
          <w:tcPr>
            <w:tcW w:w="1916" w:type="dxa"/>
          </w:tcPr>
          <w:p w:rsidR="00703AAF" w:rsidRDefault="00703AAF" w:rsidP="001167EE">
            <w:pPr>
              <w:pStyle w:val="NoSpacing"/>
            </w:pPr>
            <w:r>
              <w:t>7.5</w:t>
            </w:r>
          </w:p>
        </w:tc>
      </w:tr>
      <w:tr w:rsidR="00703AAF" w:rsidTr="001167EE">
        <w:tc>
          <w:tcPr>
            <w:tcW w:w="1915" w:type="dxa"/>
          </w:tcPr>
          <w:p w:rsidR="00703AAF" w:rsidRDefault="00703AAF" w:rsidP="001167EE">
            <w:pPr>
              <w:pStyle w:val="NoSpacing"/>
            </w:pPr>
            <w:r>
              <w:t>Agree</w:t>
            </w:r>
          </w:p>
        </w:tc>
        <w:tc>
          <w:tcPr>
            <w:tcW w:w="1915" w:type="dxa"/>
          </w:tcPr>
          <w:p w:rsidR="00703AAF" w:rsidRDefault="00703AAF" w:rsidP="001167EE">
            <w:pPr>
              <w:pStyle w:val="NoSpacing"/>
            </w:pPr>
            <w:r>
              <w:t>28</w:t>
            </w:r>
          </w:p>
        </w:tc>
        <w:tc>
          <w:tcPr>
            <w:tcW w:w="1915" w:type="dxa"/>
          </w:tcPr>
          <w:p w:rsidR="00703AAF" w:rsidRDefault="00703AAF" w:rsidP="001167EE">
            <w:pPr>
              <w:pStyle w:val="NoSpacing"/>
            </w:pPr>
            <w:r>
              <w:t>35.0</w:t>
            </w:r>
          </w:p>
        </w:tc>
        <w:tc>
          <w:tcPr>
            <w:tcW w:w="1915" w:type="dxa"/>
          </w:tcPr>
          <w:p w:rsidR="00703AAF" w:rsidRDefault="00703AAF" w:rsidP="001167EE">
            <w:pPr>
              <w:pStyle w:val="NoSpacing"/>
            </w:pPr>
            <w:r>
              <w:t>35.0</w:t>
            </w:r>
          </w:p>
        </w:tc>
        <w:tc>
          <w:tcPr>
            <w:tcW w:w="1916" w:type="dxa"/>
          </w:tcPr>
          <w:p w:rsidR="00703AAF" w:rsidRDefault="00703AAF" w:rsidP="001167EE">
            <w:pPr>
              <w:pStyle w:val="NoSpacing"/>
            </w:pPr>
            <w:r>
              <w:t>35.0</w:t>
            </w:r>
          </w:p>
        </w:tc>
      </w:tr>
      <w:tr w:rsidR="00703AAF" w:rsidTr="001167EE">
        <w:tc>
          <w:tcPr>
            <w:tcW w:w="1915" w:type="dxa"/>
          </w:tcPr>
          <w:p w:rsidR="00703AAF" w:rsidRDefault="00703AAF" w:rsidP="001167EE">
            <w:pPr>
              <w:pStyle w:val="NoSpacing"/>
            </w:pPr>
            <w:r>
              <w:t>Strongly Agree</w:t>
            </w:r>
          </w:p>
        </w:tc>
        <w:tc>
          <w:tcPr>
            <w:tcW w:w="1915" w:type="dxa"/>
          </w:tcPr>
          <w:p w:rsidR="00703AAF" w:rsidRDefault="00703AAF" w:rsidP="001167EE">
            <w:pPr>
              <w:pStyle w:val="NoSpacing"/>
            </w:pPr>
            <w:r>
              <w:t>39</w:t>
            </w:r>
          </w:p>
        </w:tc>
        <w:tc>
          <w:tcPr>
            <w:tcW w:w="1915" w:type="dxa"/>
          </w:tcPr>
          <w:p w:rsidR="00703AAF" w:rsidRDefault="00703AAF" w:rsidP="001167EE">
            <w:pPr>
              <w:pStyle w:val="NoSpacing"/>
            </w:pPr>
            <w:r>
              <w:t>48.8</w:t>
            </w:r>
          </w:p>
        </w:tc>
        <w:tc>
          <w:tcPr>
            <w:tcW w:w="1915" w:type="dxa"/>
          </w:tcPr>
          <w:p w:rsidR="00703AAF" w:rsidRDefault="00703AAF" w:rsidP="001167EE">
            <w:pPr>
              <w:pStyle w:val="NoSpacing"/>
            </w:pPr>
            <w:r>
              <w:t>48.8</w:t>
            </w:r>
          </w:p>
        </w:tc>
        <w:tc>
          <w:tcPr>
            <w:tcW w:w="1916" w:type="dxa"/>
          </w:tcPr>
          <w:p w:rsidR="00703AAF" w:rsidRDefault="00703AAF" w:rsidP="001167EE">
            <w:pPr>
              <w:pStyle w:val="NoSpacing"/>
            </w:pPr>
            <w:r>
              <w:t>48.8</w:t>
            </w:r>
          </w:p>
        </w:tc>
      </w:tr>
      <w:tr w:rsidR="00703AAF" w:rsidTr="001167EE">
        <w:tc>
          <w:tcPr>
            <w:tcW w:w="1915" w:type="dxa"/>
          </w:tcPr>
          <w:p w:rsidR="00703AAF" w:rsidRDefault="00703AAF" w:rsidP="001167EE">
            <w:pPr>
              <w:pStyle w:val="NoSpacing"/>
            </w:pPr>
            <w:r>
              <w:t>Total</w:t>
            </w:r>
          </w:p>
        </w:tc>
        <w:tc>
          <w:tcPr>
            <w:tcW w:w="1915" w:type="dxa"/>
          </w:tcPr>
          <w:p w:rsidR="00703AAF" w:rsidRDefault="00703AAF" w:rsidP="001167EE">
            <w:pPr>
              <w:pStyle w:val="NoSpacing"/>
            </w:pPr>
            <w:r>
              <w:t>80</w:t>
            </w:r>
          </w:p>
        </w:tc>
        <w:tc>
          <w:tcPr>
            <w:tcW w:w="1915" w:type="dxa"/>
          </w:tcPr>
          <w:p w:rsidR="00703AAF" w:rsidRDefault="00703AAF" w:rsidP="001167EE">
            <w:pPr>
              <w:pStyle w:val="NoSpacing"/>
            </w:pPr>
            <w:r>
              <w:t>100</w:t>
            </w:r>
          </w:p>
        </w:tc>
        <w:tc>
          <w:tcPr>
            <w:tcW w:w="1915" w:type="dxa"/>
          </w:tcPr>
          <w:p w:rsidR="00703AAF" w:rsidRDefault="00703AAF" w:rsidP="001167EE">
            <w:pPr>
              <w:pStyle w:val="NoSpacing"/>
            </w:pPr>
            <w:r>
              <w:t>100</w:t>
            </w:r>
          </w:p>
        </w:tc>
        <w:tc>
          <w:tcPr>
            <w:tcW w:w="1916" w:type="dxa"/>
          </w:tcPr>
          <w:p w:rsidR="00703AAF" w:rsidRDefault="00703AAF" w:rsidP="001167EE">
            <w:pPr>
              <w:pStyle w:val="NoSpacing"/>
            </w:pPr>
            <w:r>
              <w:t>100</w:t>
            </w:r>
          </w:p>
        </w:tc>
      </w:tr>
    </w:tbl>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Sour</w:t>
      </w:r>
      <w:r>
        <w:rPr>
          <w:rFonts w:ascii="Times New Roman" w:hAnsi="Times New Roman" w:cs="Times New Roman"/>
          <w:sz w:val="28"/>
          <w:szCs w:val="28"/>
        </w:rPr>
        <w:t>c</w:t>
      </w:r>
      <w:r w:rsidRPr="00C35A88">
        <w:rPr>
          <w:rFonts w:ascii="Times New Roman" w:hAnsi="Times New Roman" w:cs="Times New Roman"/>
          <w:sz w:val="28"/>
          <w:szCs w:val="28"/>
        </w:rPr>
        <w:t>e: Field Survey, 202</w:t>
      </w:r>
      <w:r>
        <w:rPr>
          <w:rFonts w:ascii="Times New Roman" w:hAnsi="Times New Roman" w:cs="Times New Roman"/>
          <w:sz w:val="28"/>
          <w:szCs w:val="28"/>
        </w:rPr>
        <w:t>5</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The </w:t>
      </w:r>
      <w:proofErr w:type="gramStart"/>
      <w:r w:rsidRPr="00C35A88">
        <w:rPr>
          <w:rFonts w:ascii="Times New Roman" w:hAnsi="Times New Roman" w:cs="Times New Roman"/>
          <w:sz w:val="28"/>
          <w:szCs w:val="28"/>
        </w:rPr>
        <w:t>table above shows that 39 respondents representing 48.8% strongly agree that availability of liquid funds in the economy were</w:t>
      </w:r>
      <w:proofErr w:type="gramEnd"/>
      <w:r w:rsidRPr="00C35A88">
        <w:rPr>
          <w:rFonts w:ascii="Times New Roman" w:hAnsi="Times New Roman" w:cs="Times New Roman"/>
          <w:sz w:val="28"/>
          <w:szCs w:val="28"/>
        </w:rPr>
        <w:t xml:space="preserve"> enhanced following the </w:t>
      </w:r>
      <w:r>
        <w:rPr>
          <w:rFonts w:ascii="Times New Roman" w:hAnsi="Times New Roman" w:cs="Times New Roman"/>
          <w:sz w:val="28"/>
          <w:szCs w:val="28"/>
        </w:rPr>
        <w:t>im</w:t>
      </w:r>
      <w:r w:rsidRPr="00C35A88">
        <w:rPr>
          <w:rFonts w:ascii="Times New Roman" w:hAnsi="Times New Roman" w:cs="Times New Roman"/>
          <w:sz w:val="28"/>
          <w:szCs w:val="28"/>
        </w:rPr>
        <w:t xml:space="preserve">plementation of TSA, 28 respondents (35%) also agree, 6 respondents (7.5%) were undecided, 4 respondents (5%) disagree while just 3 respondents (3.8%) strongly disagree. </w:t>
      </w:r>
    </w:p>
    <w:p w:rsidR="00703AAF" w:rsidRDefault="00703AAF" w:rsidP="00703AAF">
      <w:pPr>
        <w:spacing w:line="360" w:lineRule="auto"/>
        <w:jc w:val="both"/>
        <w:rPr>
          <w:rFonts w:ascii="Times New Roman" w:hAnsi="Times New Roman" w:cs="Times New Roman"/>
          <w:sz w:val="28"/>
          <w:szCs w:val="28"/>
        </w:rPr>
      </w:pPr>
    </w:p>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lastRenderedPageBreak/>
        <w:t xml:space="preserve">4.4 TEST OF HYPOTHESIS </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Hypothesis is an assumption in tentative statement about the value of parameter or observed facts of a distribution as a population under consideration. </w:t>
      </w:r>
      <w:proofErr w:type="gramStart"/>
      <w:r w:rsidRPr="00C35A88">
        <w:rPr>
          <w:rFonts w:ascii="Times New Roman" w:hAnsi="Times New Roman" w:cs="Times New Roman"/>
          <w:sz w:val="28"/>
          <w:szCs w:val="28"/>
        </w:rPr>
        <w:t>in</w:t>
      </w:r>
      <w:proofErr w:type="gramEnd"/>
      <w:r w:rsidRPr="00C35A88">
        <w:rPr>
          <w:rFonts w:ascii="Times New Roman" w:hAnsi="Times New Roman" w:cs="Times New Roman"/>
          <w:sz w:val="28"/>
          <w:szCs w:val="28"/>
        </w:rPr>
        <w:t xml:space="preserve"> testing hypothesis two possible statement of nature are usually involved. There are:</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NULL AND ALTERNATIVE HYPOTHESIS</w:t>
      </w:r>
    </w:p>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NULL HYPOTHESIS (H</w:t>
      </w:r>
      <w:r>
        <w:rPr>
          <w:rFonts w:ascii="Times New Roman" w:hAnsi="Times New Roman" w:cs="Times New Roman"/>
          <w:sz w:val="28"/>
          <w:szCs w:val="28"/>
        </w:rPr>
        <w:t>0</w:t>
      </w:r>
      <w:r w:rsidRPr="00C35A88">
        <w:rPr>
          <w:rFonts w:ascii="Times New Roman" w:hAnsi="Times New Roman" w:cs="Times New Roman"/>
          <w:sz w:val="28"/>
          <w:szCs w:val="28"/>
        </w:rPr>
        <w:t xml:space="preserve">): it is hypothesis being tested; </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It is either to be accepted or rejected based on. There is no significant relationship between treasury single account and the Nigeria banking</w:t>
      </w:r>
      <w:r>
        <w:rPr>
          <w:rFonts w:ascii="Times New Roman" w:hAnsi="Times New Roman" w:cs="Times New Roman"/>
          <w:sz w:val="28"/>
          <w:szCs w:val="28"/>
        </w:rPr>
        <w:t xml:space="preserve"> sector. ALTERNATIVE HYPOTHESIS</w:t>
      </w:r>
      <w:r w:rsidRPr="00C35A88">
        <w:rPr>
          <w:rFonts w:ascii="Times New Roman" w:hAnsi="Times New Roman" w:cs="Times New Roman"/>
          <w:sz w:val="28"/>
          <w:szCs w:val="28"/>
        </w:rPr>
        <w:t>:</w:t>
      </w:r>
      <w:r>
        <w:rPr>
          <w:rFonts w:ascii="Times New Roman" w:hAnsi="Times New Roman" w:cs="Times New Roman"/>
          <w:sz w:val="28"/>
          <w:szCs w:val="28"/>
        </w:rPr>
        <w:t xml:space="preserve"> this is represent by (H1</w:t>
      </w:r>
      <w:r w:rsidRPr="00C35A88">
        <w:rPr>
          <w:rFonts w:ascii="Times New Roman" w:hAnsi="Times New Roman" w:cs="Times New Roman"/>
          <w:sz w:val="28"/>
          <w:szCs w:val="28"/>
        </w:rPr>
        <w:t xml:space="preserve">) it representing population while other than those contain in the hypothesis. </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In the testing of h</w:t>
      </w:r>
      <w:r>
        <w:rPr>
          <w:rFonts w:ascii="Times New Roman" w:hAnsi="Times New Roman" w:cs="Times New Roman"/>
          <w:sz w:val="28"/>
          <w:szCs w:val="28"/>
        </w:rPr>
        <w:t>ypothesis it is gathered that (</w:t>
      </w:r>
      <w:r w:rsidRPr="00C35A88">
        <w:rPr>
          <w:rFonts w:ascii="Times New Roman" w:hAnsi="Times New Roman" w:cs="Times New Roman"/>
          <w:sz w:val="28"/>
          <w:szCs w:val="28"/>
        </w:rPr>
        <w:t>H</w:t>
      </w:r>
      <w:r>
        <w:rPr>
          <w:rFonts w:ascii="Times New Roman" w:hAnsi="Times New Roman" w:cs="Times New Roman"/>
          <w:sz w:val="28"/>
          <w:szCs w:val="28"/>
        </w:rPr>
        <w:t>0</w:t>
      </w:r>
      <w:r w:rsidRPr="00C35A88">
        <w:rPr>
          <w:rFonts w:ascii="Times New Roman" w:hAnsi="Times New Roman" w:cs="Times New Roman"/>
          <w:sz w:val="28"/>
          <w:szCs w:val="28"/>
        </w:rPr>
        <w:t xml:space="preserve">) there is no significant relationship between treasury single account and the Nigeria banking sector. </w:t>
      </w:r>
    </w:p>
    <w:p w:rsidR="00703AAF"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While (</w:t>
      </w:r>
      <w:r w:rsidRPr="00C35A88">
        <w:rPr>
          <w:rFonts w:ascii="Times New Roman" w:hAnsi="Times New Roman" w:cs="Times New Roman"/>
          <w:sz w:val="28"/>
          <w:szCs w:val="28"/>
        </w:rPr>
        <w:t>H</w:t>
      </w:r>
      <w:r>
        <w:rPr>
          <w:rFonts w:ascii="Times New Roman" w:hAnsi="Times New Roman" w:cs="Times New Roman"/>
          <w:sz w:val="28"/>
          <w:szCs w:val="28"/>
        </w:rPr>
        <w:t>1</w:t>
      </w:r>
      <w:r w:rsidRPr="00C35A88">
        <w:rPr>
          <w:rFonts w:ascii="Times New Roman" w:hAnsi="Times New Roman" w:cs="Times New Roman"/>
          <w:sz w:val="28"/>
          <w:szCs w:val="28"/>
        </w:rPr>
        <w:t xml:space="preserve">) representing that </w:t>
      </w:r>
      <w:proofErr w:type="gramStart"/>
      <w:r w:rsidRPr="00C35A88">
        <w:rPr>
          <w:rFonts w:ascii="Times New Roman" w:hAnsi="Times New Roman" w:cs="Times New Roman"/>
          <w:sz w:val="28"/>
          <w:szCs w:val="28"/>
        </w:rPr>
        <w:t>reflect</w:t>
      </w:r>
      <w:proofErr w:type="gramEnd"/>
      <w:r w:rsidRPr="00C35A88">
        <w:rPr>
          <w:rFonts w:ascii="Times New Roman" w:hAnsi="Times New Roman" w:cs="Times New Roman"/>
          <w:sz w:val="28"/>
          <w:szCs w:val="28"/>
        </w:rPr>
        <w:t xml:space="preserve"> of fact, that treasury single account has effect on Nig</w:t>
      </w:r>
      <w:r>
        <w:rPr>
          <w:rFonts w:ascii="Times New Roman" w:hAnsi="Times New Roman" w:cs="Times New Roman"/>
          <w:sz w:val="28"/>
          <w:szCs w:val="28"/>
        </w:rPr>
        <w:t>eria banking sector in Nigeria.</w:t>
      </w:r>
    </w:p>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 xml:space="preserve">4.4 SUMMARY OF FINDINGS </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Treasury single account being a strate</w:t>
      </w:r>
      <w:r>
        <w:rPr>
          <w:rFonts w:ascii="Times New Roman" w:hAnsi="Times New Roman" w:cs="Times New Roman"/>
          <w:sz w:val="28"/>
          <w:szCs w:val="28"/>
        </w:rPr>
        <w:t xml:space="preserve">gy set up by government to help </w:t>
      </w:r>
      <w:r w:rsidRPr="00C35A88">
        <w:rPr>
          <w:rFonts w:ascii="Times New Roman" w:hAnsi="Times New Roman" w:cs="Times New Roman"/>
          <w:sz w:val="28"/>
          <w:szCs w:val="28"/>
        </w:rPr>
        <w:t xml:space="preserve">control and effectively manage government revenue and expenditure. The treasury single account policy benefit greatly </w:t>
      </w:r>
      <w:proofErr w:type="spellStart"/>
      <w:r w:rsidRPr="00C35A88">
        <w:rPr>
          <w:rFonts w:ascii="Times New Roman" w:hAnsi="Times New Roman" w:cs="Times New Roman"/>
          <w:sz w:val="28"/>
          <w:szCs w:val="28"/>
        </w:rPr>
        <w:t>outweights</w:t>
      </w:r>
      <w:proofErr w:type="spellEnd"/>
      <w:r w:rsidRPr="00C35A88">
        <w:rPr>
          <w:rFonts w:ascii="Times New Roman" w:hAnsi="Times New Roman" w:cs="Times New Roman"/>
          <w:sz w:val="28"/>
          <w:szCs w:val="28"/>
        </w:rPr>
        <w:t xml:space="preserve"> it acclaimed </w:t>
      </w:r>
      <w:r>
        <w:rPr>
          <w:rFonts w:ascii="Times New Roman" w:hAnsi="Times New Roman" w:cs="Times New Roman"/>
          <w:sz w:val="28"/>
          <w:szCs w:val="28"/>
        </w:rPr>
        <w:t>disadvantages.</w:t>
      </w:r>
      <w:r w:rsidRPr="00C35A88">
        <w:rPr>
          <w:rFonts w:ascii="Times New Roman" w:hAnsi="Times New Roman" w:cs="Times New Roman"/>
          <w:sz w:val="28"/>
          <w:szCs w:val="28"/>
        </w:rPr>
        <w:t xml:space="preserve"> The adoption of TSA will facilitate effective and efficient tax management and reduce fraud, misappropriations in the banking sector and among tax authority. The TSA</w:t>
      </w:r>
      <w:r>
        <w:rPr>
          <w:rFonts w:ascii="Times New Roman" w:hAnsi="Times New Roman" w:cs="Times New Roman"/>
          <w:sz w:val="28"/>
          <w:szCs w:val="28"/>
        </w:rPr>
        <w:t xml:space="preserve"> </w:t>
      </w:r>
      <w:r w:rsidRPr="00C35A88">
        <w:rPr>
          <w:rFonts w:ascii="Times New Roman" w:hAnsi="Times New Roman" w:cs="Times New Roman"/>
          <w:sz w:val="28"/>
          <w:szCs w:val="28"/>
        </w:rPr>
        <w:t xml:space="preserve">policy which seeks to reduce federal government </w:t>
      </w:r>
      <w:proofErr w:type="gramStart"/>
      <w:r w:rsidRPr="00C35A88">
        <w:rPr>
          <w:rFonts w:ascii="Times New Roman" w:hAnsi="Times New Roman" w:cs="Times New Roman"/>
          <w:sz w:val="28"/>
          <w:szCs w:val="28"/>
        </w:rPr>
        <w:t>( FG</w:t>
      </w:r>
      <w:proofErr w:type="gramEnd"/>
      <w:r w:rsidRPr="00C35A88">
        <w:rPr>
          <w:rFonts w:ascii="Times New Roman" w:hAnsi="Times New Roman" w:cs="Times New Roman"/>
          <w:sz w:val="28"/>
          <w:szCs w:val="28"/>
        </w:rPr>
        <w:t xml:space="preserve">) deposit in the commercial : ’ </w:t>
      </w:r>
      <w:proofErr w:type="spellStart"/>
      <w:r w:rsidRPr="00C35A88">
        <w:rPr>
          <w:rFonts w:ascii="Times New Roman" w:hAnsi="Times New Roman" w:cs="Times New Roman"/>
          <w:sz w:val="28"/>
          <w:szCs w:val="28"/>
        </w:rPr>
        <w:t>oS</w:t>
      </w:r>
      <w:proofErr w:type="spellEnd"/>
      <w:r w:rsidRPr="00C35A88">
        <w:rPr>
          <w:rFonts w:ascii="Times New Roman" w:hAnsi="Times New Roman" w:cs="Times New Roman"/>
          <w:sz w:val="28"/>
          <w:szCs w:val="28"/>
        </w:rPr>
        <w:t xml:space="preserve"> : yanks would significantly reduce credit to the private sector.. The TSA</w:t>
      </w:r>
      <w:r>
        <w:rPr>
          <w:rFonts w:ascii="Times New Roman" w:hAnsi="Times New Roman" w:cs="Times New Roman"/>
          <w:sz w:val="28"/>
          <w:szCs w:val="28"/>
        </w:rPr>
        <w:t xml:space="preserve"> </w:t>
      </w:r>
      <w:r w:rsidRPr="00C35A88">
        <w:rPr>
          <w:rFonts w:ascii="Times New Roman" w:hAnsi="Times New Roman" w:cs="Times New Roman"/>
          <w:sz w:val="28"/>
          <w:szCs w:val="28"/>
        </w:rPr>
        <w:t>policy which seeks to reduce FG (</w:t>
      </w:r>
      <w:r>
        <w:rPr>
          <w:rFonts w:ascii="Times New Roman" w:hAnsi="Times New Roman" w:cs="Times New Roman"/>
          <w:sz w:val="28"/>
          <w:szCs w:val="28"/>
        </w:rPr>
        <w:t>federal government</w:t>
      </w:r>
      <w:r w:rsidRPr="00C35A88">
        <w:rPr>
          <w:rFonts w:ascii="Times New Roman" w:hAnsi="Times New Roman" w:cs="Times New Roman"/>
          <w:sz w:val="28"/>
          <w:szCs w:val="28"/>
        </w:rPr>
        <w:t>) deposit in the commercial banks would significant reduce loans and advance.</w:t>
      </w:r>
    </w:p>
    <w:p w:rsidR="00703AAF" w:rsidRPr="000E45BD" w:rsidRDefault="00703AAF" w:rsidP="00703AAF">
      <w:pPr>
        <w:spacing w:line="360" w:lineRule="auto"/>
        <w:jc w:val="center"/>
        <w:rPr>
          <w:rFonts w:ascii="Times New Roman" w:hAnsi="Times New Roman" w:cs="Times New Roman"/>
          <w:b/>
          <w:sz w:val="28"/>
          <w:szCs w:val="28"/>
        </w:rPr>
      </w:pPr>
      <w:r w:rsidRPr="000E45BD">
        <w:rPr>
          <w:rFonts w:ascii="Times New Roman" w:hAnsi="Times New Roman" w:cs="Times New Roman"/>
          <w:b/>
          <w:sz w:val="28"/>
          <w:szCs w:val="28"/>
        </w:rPr>
        <w:lastRenderedPageBreak/>
        <w:t>CHAPTER FIVE</w:t>
      </w:r>
    </w:p>
    <w:p w:rsidR="00703AAF" w:rsidRPr="000E45BD" w:rsidRDefault="00703AAF" w:rsidP="00703AAF">
      <w:pPr>
        <w:spacing w:line="360" w:lineRule="auto"/>
        <w:jc w:val="both"/>
        <w:rPr>
          <w:rFonts w:ascii="Times New Roman" w:hAnsi="Times New Roman" w:cs="Times New Roman"/>
          <w:b/>
          <w:sz w:val="28"/>
          <w:szCs w:val="28"/>
        </w:rPr>
      </w:pPr>
      <w:r w:rsidRPr="000E45BD">
        <w:rPr>
          <w:rFonts w:ascii="Times New Roman" w:hAnsi="Times New Roman" w:cs="Times New Roman"/>
          <w:b/>
          <w:sz w:val="28"/>
          <w:szCs w:val="28"/>
        </w:rPr>
        <w:t>5.0</w:t>
      </w:r>
      <w:r w:rsidRPr="000E45BD">
        <w:rPr>
          <w:rFonts w:ascii="Times New Roman" w:hAnsi="Times New Roman" w:cs="Times New Roman"/>
          <w:b/>
          <w:sz w:val="28"/>
          <w:szCs w:val="28"/>
        </w:rPr>
        <w:tab/>
        <w:t>SUMMARY, CONCLUSION AND RECOMMENDATIONS</w:t>
      </w:r>
    </w:p>
    <w:p w:rsidR="00703AAF" w:rsidRPr="000E45BD" w:rsidRDefault="00703AAF" w:rsidP="00703AAF">
      <w:pPr>
        <w:spacing w:line="360" w:lineRule="auto"/>
        <w:jc w:val="both"/>
        <w:rPr>
          <w:rFonts w:ascii="Times New Roman" w:hAnsi="Times New Roman" w:cs="Times New Roman"/>
          <w:b/>
          <w:sz w:val="28"/>
          <w:szCs w:val="28"/>
        </w:rPr>
      </w:pPr>
      <w:r w:rsidRPr="000E45BD">
        <w:rPr>
          <w:rFonts w:ascii="Times New Roman" w:hAnsi="Times New Roman" w:cs="Times New Roman"/>
          <w:b/>
          <w:sz w:val="28"/>
          <w:szCs w:val="28"/>
        </w:rPr>
        <w:t>5.1</w:t>
      </w:r>
      <w:r w:rsidRPr="000E45BD">
        <w:rPr>
          <w:rFonts w:ascii="Times New Roman" w:hAnsi="Times New Roman" w:cs="Times New Roman"/>
          <w:b/>
          <w:sz w:val="28"/>
          <w:szCs w:val="28"/>
        </w:rPr>
        <w:tab/>
        <w:t xml:space="preserve">SUMMARY </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The study examined treasury single account (TSA</w:t>
      </w:r>
      <w:r>
        <w:rPr>
          <w:rFonts w:ascii="Times New Roman" w:hAnsi="Times New Roman" w:cs="Times New Roman"/>
          <w:sz w:val="28"/>
          <w:szCs w:val="28"/>
        </w:rPr>
        <w:t xml:space="preserve">) and it impact on fraud </w:t>
      </w:r>
      <w:r w:rsidRPr="00C35A88">
        <w:rPr>
          <w:rFonts w:ascii="Times New Roman" w:hAnsi="Times New Roman" w:cs="Times New Roman"/>
          <w:sz w:val="28"/>
          <w:szCs w:val="28"/>
        </w:rPr>
        <w:t xml:space="preserve">control in Nigeria banking sector. TSA being a strategy set up by the government </w:t>
      </w:r>
      <w:r>
        <w:rPr>
          <w:rFonts w:ascii="Times New Roman" w:hAnsi="Times New Roman" w:cs="Times New Roman"/>
          <w:sz w:val="28"/>
          <w:szCs w:val="28"/>
        </w:rPr>
        <w:t>t</w:t>
      </w:r>
      <w:r w:rsidRPr="00C35A88">
        <w:rPr>
          <w:rFonts w:ascii="Times New Roman" w:hAnsi="Times New Roman" w:cs="Times New Roman"/>
          <w:sz w:val="28"/>
          <w:szCs w:val="28"/>
        </w:rPr>
        <w:t xml:space="preserve">o help control and effectively manage government revenue and expenditure. The TSA policy benefits greatly </w:t>
      </w:r>
      <w:proofErr w:type="spellStart"/>
      <w:r w:rsidRPr="00C35A88">
        <w:rPr>
          <w:rFonts w:ascii="Times New Roman" w:hAnsi="Times New Roman" w:cs="Times New Roman"/>
          <w:sz w:val="28"/>
          <w:szCs w:val="28"/>
        </w:rPr>
        <w:t>outweight</w:t>
      </w:r>
      <w:proofErr w:type="spellEnd"/>
      <w:r w:rsidRPr="00C35A88">
        <w:rPr>
          <w:rFonts w:ascii="Times New Roman" w:hAnsi="Times New Roman" w:cs="Times New Roman"/>
          <w:sz w:val="28"/>
          <w:szCs w:val="28"/>
        </w:rPr>
        <w:t xml:space="preserve"> its acclai</w:t>
      </w:r>
      <w:r>
        <w:rPr>
          <w:rFonts w:ascii="Times New Roman" w:hAnsi="Times New Roman" w:cs="Times New Roman"/>
          <w:sz w:val="28"/>
          <w:szCs w:val="28"/>
        </w:rPr>
        <w:t xml:space="preserve">med disadvantages. The </w:t>
      </w:r>
      <w:proofErr w:type="gramStart"/>
      <w:r>
        <w:rPr>
          <w:rFonts w:ascii="Times New Roman" w:hAnsi="Times New Roman" w:cs="Times New Roman"/>
          <w:sz w:val="28"/>
          <w:szCs w:val="28"/>
        </w:rPr>
        <w:t xml:space="preserve">adoption </w:t>
      </w:r>
      <w:r w:rsidRPr="00C35A88">
        <w:rPr>
          <w:rFonts w:ascii="Times New Roman" w:hAnsi="Times New Roman" w:cs="Times New Roman"/>
          <w:sz w:val="28"/>
          <w:szCs w:val="28"/>
        </w:rPr>
        <w:t>of TSA will facilitates effective and efficient tax management and reduce</w:t>
      </w:r>
      <w:proofErr w:type="gramEnd"/>
      <w:r w:rsidRPr="00C35A88">
        <w:rPr>
          <w:rFonts w:ascii="Times New Roman" w:hAnsi="Times New Roman" w:cs="Times New Roman"/>
          <w:sz w:val="28"/>
          <w:szCs w:val="28"/>
        </w:rPr>
        <w:t xml:space="preserve"> fraud, misappropriations in the banking sectors and among tax authorities. In light of</w:t>
      </w:r>
      <w:r>
        <w:rPr>
          <w:rFonts w:ascii="Times New Roman" w:hAnsi="Times New Roman" w:cs="Times New Roman"/>
          <w:sz w:val="28"/>
          <w:szCs w:val="28"/>
        </w:rPr>
        <w:t xml:space="preserve"> this</w:t>
      </w:r>
      <w:r w:rsidRPr="00C35A88">
        <w:rPr>
          <w:rFonts w:ascii="Times New Roman" w:hAnsi="Times New Roman" w:cs="Times New Roman"/>
          <w:sz w:val="28"/>
          <w:szCs w:val="28"/>
        </w:rPr>
        <w:t>, it is recommended that CBN, MDAs and other relevant bodies should the consolidation of government cash resources should be comprehensive and encompass all government cash</w:t>
      </w:r>
      <w:r>
        <w:rPr>
          <w:rFonts w:ascii="Times New Roman" w:hAnsi="Times New Roman" w:cs="Times New Roman"/>
          <w:sz w:val="28"/>
          <w:szCs w:val="28"/>
        </w:rPr>
        <w:t xml:space="preserve"> </w:t>
      </w:r>
      <w:r w:rsidRPr="00C35A88">
        <w:rPr>
          <w:rFonts w:ascii="Times New Roman" w:hAnsi="Times New Roman" w:cs="Times New Roman"/>
          <w:sz w:val="28"/>
          <w:szCs w:val="28"/>
        </w:rPr>
        <w:t>resources, both budgetary and extra-budgetary. This means that all public monies irrespective of whether the corresponding cash</w:t>
      </w:r>
      <w:r>
        <w:rPr>
          <w:rFonts w:ascii="Times New Roman" w:hAnsi="Times New Roman" w:cs="Times New Roman"/>
          <w:sz w:val="28"/>
          <w:szCs w:val="28"/>
        </w:rPr>
        <w:t xml:space="preserve"> </w:t>
      </w:r>
      <w:r w:rsidRPr="00C35A88">
        <w:rPr>
          <w:rFonts w:ascii="Times New Roman" w:hAnsi="Times New Roman" w:cs="Times New Roman"/>
          <w:sz w:val="28"/>
          <w:szCs w:val="28"/>
        </w:rPr>
        <w:t>flows are subject to budgetary controls or not (</w:t>
      </w:r>
      <w:proofErr w:type="spellStart"/>
      <w:r w:rsidRPr="00C35A88">
        <w:rPr>
          <w:rFonts w:ascii="Times New Roman" w:hAnsi="Times New Roman" w:cs="Times New Roman"/>
          <w:sz w:val="28"/>
          <w:szCs w:val="28"/>
        </w:rPr>
        <w:t>e.g</w:t>
      </w:r>
      <w:proofErr w:type="spellEnd"/>
      <w:r w:rsidRPr="00C35A88">
        <w:rPr>
          <w:rFonts w:ascii="Times New Roman" w:hAnsi="Times New Roman" w:cs="Times New Roman"/>
          <w:sz w:val="28"/>
          <w:szCs w:val="28"/>
        </w:rPr>
        <w:t>, in the cash of reserve funds, earmarked funds and other off</w:t>
      </w:r>
      <w:r>
        <w:rPr>
          <w:rFonts w:ascii="Times New Roman" w:hAnsi="Times New Roman" w:cs="Times New Roman"/>
          <w:sz w:val="28"/>
          <w:szCs w:val="28"/>
        </w:rPr>
        <w:t xml:space="preserve"> budget/</w:t>
      </w:r>
      <w:r w:rsidRPr="00C35A88">
        <w:rPr>
          <w:rFonts w:ascii="Times New Roman" w:hAnsi="Times New Roman" w:cs="Times New Roman"/>
          <w:sz w:val="28"/>
          <w:szCs w:val="28"/>
        </w:rPr>
        <w:t>extra budgetary funds)</w:t>
      </w:r>
      <w:r>
        <w:rPr>
          <w:rFonts w:ascii="Times New Roman" w:hAnsi="Times New Roman" w:cs="Times New Roman"/>
          <w:sz w:val="28"/>
          <w:szCs w:val="28"/>
        </w:rPr>
        <w:t xml:space="preserve"> </w:t>
      </w:r>
      <w:r w:rsidRPr="00C35A88">
        <w:rPr>
          <w:rFonts w:ascii="Times New Roman" w:hAnsi="Times New Roman" w:cs="Times New Roman"/>
          <w:sz w:val="28"/>
          <w:szCs w:val="28"/>
        </w:rPr>
        <w:t>should be brought under the control of the treasury single account.</w:t>
      </w:r>
    </w:p>
    <w:p w:rsidR="00703AAF" w:rsidRPr="00C35A88"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5.2 CONCLUSION</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In this study, attempts were made to ass</w:t>
      </w:r>
      <w:r>
        <w:rPr>
          <w:rFonts w:ascii="Times New Roman" w:hAnsi="Times New Roman" w:cs="Times New Roman"/>
          <w:sz w:val="28"/>
          <w:szCs w:val="28"/>
        </w:rPr>
        <w:t xml:space="preserve">ess the impact of the effect of </w:t>
      </w:r>
      <w:r w:rsidRPr="00C35A88">
        <w:rPr>
          <w:rFonts w:ascii="Times New Roman" w:hAnsi="Times New Roman" w:cs="Times New Roman"/>
          <w:sz w:val="28"/>
          <w:szCs w:val="28"/>
        </w:rPr>
        <w:t xml:space="preserve">treasury single account on the liquidity of money deposit banks in Nigeria. From the survey carried out, it was discovered, there is significant relationship between treasury single account and banking failure. The banking sector is the engine of any nation’s economy. In Nigeria, money deposit banks have been the custodians of government funds. Therefore, with the maintenance of a single account, banks will be deprived of the free flow of funds from ministries. This study also concludes that treasury single account has significant impact on the liquidity of Nigeria money deposit bank. This study supports the conclusion of </w:t>
      </w:r>
      <w:proofErr w:type="spellStart"/>
      <w:r w:rsidRPr="00C35A88">
        <w:rPr>
          <w:rFonts w:ascii="Times New Roman" w:hAnsi="Times New Roman" w:cs="Times New Roman"/>
          <w:sz w:val="28"/>
          <w:szCs w:val="28"/>
        </w:rPr>
        <w:lastRenderedPageBreak/>
        <w:t>Clementina</w:t>
      </w:r>
      <w:proofErr w:type="spellEnd"/>
      <w:r w:rsidRPr="00C35A88">
        <w:rPr>
          <w:rFonts w:ascii="Times New Roman" w:hAnsi="Times New Roman" w:cs="Times New Roman"/>
          <w:sz w:val="28"/>
          <w:szCs w:val="28"/>
        </w:rPr>
        <w:t xml:space="preserve"> (2016)</w:t>
      </w:r>
      <w:r>
        <w:rPr>
          <w:rFonts w:ascii="Times New Roman" w:hAnsi="Times New Roman" w:cs="Times New Roman"/>
          <w:sz w:val="28"/>
          <w:szCs w:val="28"/>
        </w:rPr>
        <w:t xml:space="preserve">, which stated that </w:t>
      </w:r>
      <w:r w:rsidRPr="00C35A88">
        <w:rPr>
          <w:rFonts w:ascii="Times New Roman" w:hAnsi="Times New Roman" w:cs="Times New Roman"/>
          <w:sz w:val="28"/>
          <w:szCs w:val="28"/>
        </w:rPr>
        <w:t>treasury single accoun</w:t>
      </w:r>
      <w:r>
        <w:rPr>
          <w:rFonts w:ascii="Times New Roman" w:hAnsi="Times New Roman" w:cs="Times New Roman"/>
          <w:sz w:val="28"/>
          <w:szCs w:val="28"/>
        </w:rPr>
        <w:t>t will cause cash crunch and l</w:t>
      </w:r>
      <w:r w:rsidRPr="00C35A88">
        <w:rPr>
          <w:rFonts w:ascii="Times New Roman" w:hAnsi="Times New Roman" w:cs="Times New Roman"/>
          <w:sz w:val="28"/>
          <w:szCs w:val="28"/>
        </w:rPr>
        <w:t xml:space="preserve">iquidity challenges to the banking sector, who before the introduction of the TSA </w:t>
      </w:r>
      <w:r>
        <w:rPr>
          <w:rFonts w:ascii="Times New Roman" w:hAnsi="Times New Roman" w:cs="Times New Roman"/>
          <w:sz w:val="28"/>
          <w:szCs w:val="28"/>
        </w:rPr>
        <w:t>f</w:t>
      </w:r>
      <w:r w:rsidRPr="00C35A88">
        <w:rPr>
          <w:rFonts w:ascii="Times New Roman" w:hAnsi="Times New Roman" w:cs="Times New Roman"/>
          <w:sz w:val="28"/>
          <w:szCs w:val="28"/>
        </w:rPr>
        <w:t xml:space="preserve">eed fat on the “float” created by the duplicated and unaccounted MDAs accounts in all the money deposit banks in Nigeria”. </w:t>
      </w:r>
    </w:p>
    <w:p w:rsidR="00703AAF" w:rsidRPr="00C35A88" w:rsidRDefault="00703AAF" w:rsidP="00703AAF">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C35A88">
        <w:rPr>
          <w:rFonts w:ascii="Times New Roman" w:hAnsi="Times New Roman" w:cs="Times New Roman"/>
          <w:sz w:val="28"/>
          <w:szCs w:val="28"/>
        </w:rPr>
        <w:t xml:space="preserve">3 RECOMMENDATIONS. </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 xml:space="preserve">It is therefore appropriate to highlight some recommendation which, if implemented could further strengthen banking industry in Nigeria. The following policy considerations are recommended: </w:t>
      </w:r>
    </w:p>
    <w:p w:rsidR="00703AAF" w:rsidRDefault="00703AAF" w:rsidP="00703AAF">
      <w:pPr>
        <w:pStyle w:val="ListParagraph"/>
        <w:numPr>
          <w:ilvl w:val="0"/>
          <w:numId w:val="5"/>
        </w:numPr>
        <w:spacing w:line="360" w:lineRule="auto"/>
        <w:jc w:val="both"/>
        <w:rPr>
          <w:rFonts w:ascii="Times New Roman" w:hAnsi="Times New Roman" w:cs="Times New Roman"/>
          <w:sz w:val="28"/>
          <w:szCs w:val="28"/>
        </w:rPr>
      </w:pPr>
      <w:r w:rsidRPr="00406166">
        <w:rPr>
          <w:rFonts w:ascii="Times New Roman" w:hAnsi="Times New Roman" w:cs="Times New Roman"/>
          <w:sz w:val="28"/>
          <w:szCs w:val="28"/>
        </w:rPr>
        <w:t>Banks should source funds from other sectors of the economic; more than 50% of the population of Nigeria does not have access to financial services. Saving and investment should be encouraged instead of people keeping their money under their pi</w:t>
      </w:r>
      <w:r>
        <w:rPr>
          <w:rFonts w:ascii="Times New Roman" w:hAnsi="Times New Roman" w:cs="Times New Roman"/>
          <w:sz w:val="28"/>
          <w:szCs w:val="28"/>
        </w:rPr>
        <w:t>l</w:t>
      </w:r>
      <w:r w:rsidRPr="00406166">
        <w:rPr>
          <w:rFonts w:ascii="Times New Roman" w:hAnsi="Times New Roman" w:cs="Times New Roman"/>
          <w:sz w:val="28"/>
          <w:szCs w:val="28"/>
        </w:rPr>
        <w:t>low. It entails that unwavering commitment and sincerity of purpose are needed for the system to work effectively.</w:t>
      </w:r>
    </w:p>
    <w:p w:rsidR="00703AAF" w:rsidRDefault="00703AAF" w:rsidP="00703AAF">
      <w:pPr>
        <w:pStyle w:val="ListParagraph"/>
        <w:numPr>
          <w:ilvl w:val="0"/>
          <w:numId w:val="5"/>
        </w:numPr>
        <w:spacing w:line="360" w:lineRule="auto"/>
        <w:jc w:val="both"/>
        <w:rPr>
          <w:rFonts w:ascii="Times New Roman" w:hAnsi="Times New Roman" w:cs="Times New Roman"/>
          <w:sz w:val="28"/>
          <w:szCs w:val="28"/>
        </w:rPr>
      </w:pPr>
      <w:r w:rsidRPr="00406166">
        <w:rPr>
          <w:rFonts w:ascii="Times New Roman" w:hAnsi="Times New Roman" w:cs="Times New Roman"/>
          <w:sz w:val="28"/>
          <w:szCs w:val="28"/>
        </w:rPr>
        <w:t>The choice of the TSA should be informed and guid</w:t>
      </w:r>
      <w:r>
        <w:rPr>
          <w:rFonts w:ascii="Times New Roman" w:hAnsi="Times New Roman" w:cs="Times New Roman"/>
          <w:sz w:val="28"/>
          <w:szCs w:val="28"/>
        </w:rPr>
        <w:t xml:space="preserve">ed by the availability of clear </w:t>
      </w:r>
      <w:r w:rsidRPr="00406166">
        <w:rPr>
          <w:rFonts w:ascii="Times New Roman" w:hAnsi="Times New Roman" w:cs="Times New Roman"/>
          <w:sz w:val="28"/>
          <w:szCs w:val="28"/>
        </w:rPr>
        <w:t>operational</w:t>
      </w:r>
      <w:r>
        <w:rPr>
          <w:rFonts w:ascii="Times New Roman" w:hAnsi="Times New Roman" w:cs="Times New Roman"/>
          <w:sz w:val="28"/>
          <w:szCs w:val="28"/>
        </w:rPr>
        <w:t xml:space="preserve"> </w:t>
      </w:r>
      <w:r w:rsidRPr="00406166">
        <w:rPr>
          <w:rFonts w:ascii="Times New Roman" w:hAnsi="Times New Roman" w:cs="Times New Roman"/>
          <w:sz w:val="28"/>
          <w:szCs w:val="28"/>
        </w:rPr>
        <w:t xml:space="preserve">basis technology infrastructure that </w:t>
      </w:r>
      <w:proofErr w:type="gramStart"/>
      <w:r w:rsidRPr="00406166">
        <w:rPr>
          <w:rFonts w:ascii="Times New Roman" w:hAnsi="Times New Roman" w:cs="Times New Roman"/>
          <w:sz w:val="28"/>
          <w:szCs w:val="28"/>
        </w:rPr>
        <w:t>support</w:t>
      </w:r>
      <w:proofErr w:type="gramEnd"/>
      <w:r w:rsidRPr="00406166">
        <w:rPr>
          <w:rFonts w:ascii="Times New Roman" w:hAnsi="Times New Roman" w:cs="Times New Roman"/>
          <w:sz w:val="28"/>
          <w:szCs w:val="28"/>
        </w:rPr>
        <w:t xml:space="preserve"> the implementation of the model of their choice. CBN central bank of Nigeria should go beyond the guidelines and put in place measures to correct any lapses or negative impact of the policy both on the banking sector and the economy at large.</w:t>
      </w:r>
    </w:p>
    <w:p w:rsidR="00703AAF" w:rsidRDefault="00703AAF" w:rsidP="00703AAF">
      <w:pPr>
        <w:pStyle w:val="ListParagraph"/>
        <w:numPr>
          <w:ilvl w:val="0"/>
          <w:numId w:val="5"/>
        </w:numPr>
        <w:spacing w:line="360" w:lineRule="auto"/>
        <w:jc w:val="both"/>
        <w:rPr>
          <w:rFonts w:ascii="Times New Roman" w:hAnsi="Times New Roman" w:cs="Times New Roman"/>
          <w:sz w:val="28"/>
          <w:szCs w:val="28"/>
        </w:rPr>
      </w:pPr>
      <w:r w:rsidRPr="00406166">
        <w:rPr>
          <w:rFonts w:ascii="Times New Roman" w:hAnsi="Times New Roman" w:cs="Times New Roman"/>
          <w:sz w:val="28"/>
          <w:szCs w:val="28"/>
        </w:rPr>
        <w:t xml:space="preserve">Banks should avoid armchair activities by meeting their customers where they are reduce concern taxation given to government funds and go out on source funds from other sectors of the economy. People who were denied access to credit </w:t>
      </w:r>
      <w:proofErr w:type="gramStart"/>
      <w:r w:rsidRPr="00406166">
        <w:rPr>
          <w:rFonts w:ascii="Times New Roman" w:hAnsi="Times New Roman" w:cs="Times New Roman"/>
          <w:sz w:val="28"/>
          <w:szCs w:val="28"/>
        </w:rPr>
        <w:t>facilitates,</w:t>
      </w:r>
      <w:proofErr w:type="gramEnd"/>
      <w:r w:rsidRPr="00406166">
        <w:rPr>
          <w:rFonts w:ascii="Times New Roman" w:hAnsi="Times New Roman" w:cs="Times New Roman"/>
          <w:sz w:val="28"/>
          <w:szCs w:val="28"/>
        </w:rPr>
        <w:t xml:space="preserve"> investments and saving opportunities should be encouraged as</w:t>
      </w:r>
      <w:r>
        <w:rPr>
          <w:rFonts w:ascii="Times New Roman" w:hAnsi="Times New Roman" w:cs="Times New Roman"/>
          <w:sz w:val="28"/>
          <w:szCs w:val="28"/>
        </w:rPr>
        <w:t xml:space="preserve"> t</w:t>
      </w:r>
      <w:r w:rsidRPr="00406166">
        <w:rPr>
          <w:rFonts w:ascii="Times New Roman" w:hAnsi="Times New Roman" w:cs="Times New Roman"/>
          <w:sz w:val="28"/>
          <w:szCs w:val="28"/>
        </w:rPr>
        <w:t>his will improve the economy and result from sustainable banking sectors in</w:t>
      </w:r>
      <w:r>
        <w:rPr>
          <w:rFonts w:ascii="Times New Roman" w:hAnsi="Times New Roman" w:cs="Times New Roman"/>
          <w:sz w:val="28"/>
          <w:szCs w:val="28"/>
        </w:rPr>
        <w:t xml:space="preserve"> t</w:t>
      </w:r>
      <w:r w:rsidRPr="00406166">
        <w:rPr>
          <w:rFonts w:ascii="Times New Roman" w:hAnsi="Times New Roman" w:cs="Times New Roman"/>
          <w:sz w:val="28"/>
          <w:szCs w:val="28"/>
        </w:rPr>
        <w:t>he country. Money deposit banks should adapt swiftly and look inwards to face the core functions for which they we</w:t>
      </w:r>
      <w:r>
        <w:rPr>
          <w:rFonts w:ascii="Times New Roman" w:hAnsi="Times New Roman" w:cs="Times New Roman"/>
          <w:sz w:val="28"/>
          <w:szCs w:val="28"/>
        </w:rPr>
        <w:t>re licensed for.</w:t>
      </w:r>
    </w:p>
    <w:p w:rsidR="00703AAF" w:rsidRPr="00406166" w:rsidRDefault="00703AAF" w:rsidP="00703AAF">
      <w:pPr>
        <w:spacing w:line="360" w:lineRule="auto"/>
        <w:ind w:left="360" w:firstLine="360"/>
        <w:jc w:val="both"/>
        <w:rPr>
          <w:rFonts w:ascii="Times New Roman" w:hAnsi="Times New Roman" w:cs="Times New Roman"/>
          <w:sz w:val="28"/>
          <w:szCs w:val="28"/>
        </w:rPr>
      </w:pPr>
      <w:r w:rsidRPr="00406166">
        <w:rPr>
          <w:rFonts w:ascii="Times New Roman" w:hAnsi="Times New Roman" w:cs="Times New Roman"/>
          <w:sz w:val="28"/>
          <w:szCs w:val="28"/>
        </w:rPr>
        <w:lastRenderedPageBreak/>
        <w:t>Despite the positive margin in the value of income generated in the banking sector compared to the era of multiple accounts, there still exist some levels of misappropriations that have been reported. It so therefore that there are still some loopholes that need to the block. Further research can be conducted to identify the loopholes and recommend action that can be taken by government to curb them.</w:t>
      </w: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0E45BD" w:rsidRDefault="000E45BD" w:rsidP="00703AAF">
      <w:pPr>
        <w:spacing w:line="360" w:lineRule="auto"/>
        <w:jc w:val="both"/>
        <w:rPr>
          <w:rFonts w:ascii="Times New Roman" w:hAnsi="Times New Roman" w:cs="Times New Roman"/>
          <w:sz w:val="28"/>
          <w:szCs w:val="28"/>
        </w:rPr>
      </w:pPr>
    </w:p>
    <w:p w:rsidR="000E45BD" w:rsidRDefault="000E45BD" w:rsidP="00703AAF">
      <w:pPr>
        <w:spacing w:line="360" w:lineRule="auto"/>
        <w:jc w:val="both"/>
        <w:rPr>
          <w:rFonts w:ascii="Times New Roman" w:hAnsi="Times New Roman" w:cs="Times New Roman"/>
          <w:sz w:val="28"/>
          <w:szCs w:val="28"/>
        </w:rPr>
      </w:pPr>
    </w:p>
    <w:p w:rsidR="000E45BD" w:rsidRDefault="000E45BD" w:rsidP="00703AAF">
      <w:pPr>
        <w:spacing w:line="360" w:lineRule="auto"/>
        <w:jc w:val="both"/>
        <w:rPr>
          <w:rFonts w:ascii="Times New Roman" w:hAnsi="Times New Roman" w:cs="Times New Roman"/>
          <w:sz w:val="28"/>
          <w:szCs w:val="28"/>
        </w:rPr>
      </w:pPr>
    </w:p>
    <w:p w:rsidR="00703AAF" w:rsidRPr="00C35A88" w:rsidRDefault="00703AAF" w:rsidP="00703AAF">
      <w:pPr>
        <w:spacing w:line="360" w:lineRule="auto"/>
        <w:jc w:val="center"/>
        <w:rPr>
          <w:rFonts w:ascii="Times New Roman" w:hAnsi="Times New Roman" w:cs="Times New Roman"/>
          <w:sz w:val="28"/>
          <w:szCs w:val="28"/>
        </w:rPr>
      </w:pPr>
      <w:r w:rsidRPr="00C35A88">
        <w:rPr>
          <w:rFonts w:ascii="Times New Roman" w:hAnsi="Times New Roman" w:cs="Times New Roman"/>
          <w:sz w:val="28"/>
          <w:szCs w:val="28"/>
        </w:rPr>
        <w:lastRenderedPageBreak/>
        <w:t>REFERENCES</w:t>
      </w:r>
    </w:p>
    <w:p w:rsidR="000E45BD" w:rsidRDefault="00703AAF" w:rsidP="000E45BD">
      <w:pPr>
        <w:spacing w:line="360" w:lineRule="auto"/>
        <w:jc w:val="both"/>
        <w:rPr>
          <w:rFonts w:ascii="Times New Roman" w:hAnsi="Times New Roman" w:cs="Times New Roman"/>
          <w:sz w:val="28"/>
          <w:szCs w:val="28"/>
        </w:rPr>
      </w:pPr>
      <w:proofErr w:type="spellStart"/>
      <w:r w:rsidRPr="00C35A88">
        <w:rPr>
          <w:rFonts w:ascii="Times New Roman" w:hAnsi="Times New Roman" w:cs="Times New Roman"/>
          <w:sz w:val="28"/>
          <w:szCs w:val="28"/>
        </w:rPr>
        <w:t>Adeolu</w:t>
      </w:r>
      <w:proofErr w:type="spellEnd"/>
      <w:r w:rsidRPr="00C35A88">
        <w:rPr>
          <w:rFonts w:ascii="Times New Roman" w:hAnsi="Times New Roman" w:cs="Times New Roman"/>
          <w:sz w:val="28"/>
          <w:szCs w:val="28"/>
        </w:rPr>
        <w:t>, I. (2015) Understanding Treasury Sing</w:t>
      </w:r>
      <w:r w:rsidR="000E45BD">
        <w:rPr>
          <w:rFonts w:ascii="Times New Roman" w:hAnsi="Times New Roman" w:cs="Times New Roman"/>
          <w:sz w:val="28"/>
          <w:szCs w:val="28"/>
        </w:rPr>
        <w:t>le Account (TSA) System:</w:t>
      </w:r>
    </w:p>
    <w:p w:rsidR="00703AAF" w:rsidRDefault="00703AAF" w:rsidP="000E45BD">
      <w:pPr>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things</w:t>
      </w:r>
      <w:proofErr w:type="gramEnd"/>
      <w:r w:rsidR="000E45BD">
        <w:rPr>
          <w:rFonts w:ascii="Times New Roman" w:hAnsi="Times New Roman" w:cs="Times New Roman"/>
          <w:sz w:val="28"/>
          <w:szCs w:val="28"/>
        </w:rPr>
        <w:t xml:space="preserve"> </w:t>
      </w:r>
      <w:r w:rsidRPr="00C35A88">
        <w:rPr>
          <w:rFonts w:ascii="Times New Roman" w:hAnsi="Times New Roman" w:cs="Times New Roman"/>
          <w:sz w:val="28"/>
          <w:szCs w:val="28"/>
        </w:rPr>
        <w:t xml:space="preserve">you should know, Business </w:t>
      </w:r>
      <w:r>
        <w:rPr>
          <w:rFonts w:ascii="Times New Roman" w:hAnsi="Times New Roman" w:cs="Times New Roman"/>
          <w:sz w:val="28"/>
          <w:szCs w:val="28"/>
        </w:rPr>
        <w:t>and Economic Review of Nigeria.</w:t>
      </w:r>
    </w:p>
    <w:p w:rsidR="000E45BD" w:rsidRDefault="00703AAF" w:rsidP="00703AAF">
      <w:pPr>
        <w:spacing w:line="360" w:lineRule="auto"/>
        <w:jc w:val="both"/>
        <w:rPr>
          <w:rFonts w:ascii="Times New Roman" w:hAnsi="Times New Roman" w:cs="Times New Roman"/>
          <w:sz w:val="28"/>
          <w:szCs w:val="28"/>
        </w:rPr>
      </w:pPr>
      <w:proofErr w:type="spellStart"/>
      <w:r w:rsidRPr="00C35A88">
        <w:rPr>
          <w:rFonts w:ascii="Times New Roman" w:hAnsi="Times New Roman" w:cs="Times New Roman"/>
          <w:sz w:val="28"/>
          <w:szCs w:val="28"/>
        </w:rPr>
        <w:t>Ekubiat</w:t>
      </w:r>
      <w:proofErr w:type="spellEnd"/>
      <w:r w:rsidRPr="00C35A88">
        <w:rPr>
          <w:rFonts w:ascii="Times New Roman" w:hAnsi="Times New Roman" w:cs="Times New Roman"/>
          <w:sz w:val="28"/>
          <w:szCs w:val="28"/>
        </w:rPr>
        <w:t>, J.U., &amp;</w:t>
      </w:r>
      <w:proofErr w:type="spellStart"/>
      <w:r w:rsidRPr="00C35A88">
        <w:rPr>
          <w:rFonts w:ascii="Times New Roman" w:hAnsi="Times New Roman" w:cs="Times New Roman"/>
          <w:sz w:val="28"/>
          <w:szCs w:val="28"/>
        </w:rPr>
        <w:t>Ime</w:t>
      </w:r>
      <w:proofErr w:type="spellEnd"/>
      <w:r w:rsidRPr="00C35A88">
        <w:rPr>
          <w:rFonts w:ascii="Times New Roman" w:hAnsi="Times New Roman" w:cs="Times New Roman"/>
          <w:sz w:val="28"/>
          <w:szCs w:val="28"/>
        </w:rPr>
        <w:t xml:space="preserve">, E. </w:t>
      </w:r>
      <w:proofErr w:type="gramStart"/>
      <w:r w:rsidRPr="00C35A88">
        <w:rPr>
          <w:rFonts w:ascii="Times New Roman" w:hAnsi="Times New Roman" w:cs="Times New Roman"/>
          <w:sz w:val="28"/>
          <w:szCs w:val="28"/>
        </w:rPr>
        <w:t>E(</w:t>
      </w:r>
      <w:proofErr w:type="gramEnd"/>
      <w:r w:rsidRPr="00C35A88">
        <w:rPr>
          <w:rFonts w:ascii="Times New Roman" w:hAnsi="Times New Roman" w:cs="Times New Roman"/>
          <w:sz w:val="28"/>
          <w:szCs w:val="28"/>
        </w:rPr>
        <w:t>2016) Adoption of T</w:t>
      </w:r>
      <w:r w:rsidR="000E45BD">
        <w:rPr>
          <w:rFonts w:ascii="Times New Roman" w:hAnsi="Times New Roman" w:cs="Times New Roman"/>
          <w:sz w:val="28"/>
          <w:szCs w:val="28"/>
        </w:rPr>
        <w:t>reasury Single Account (TSA)</w:t>
      </w:r>
    </w:p>
    <w:p w:rsidR="00703AAF" w:rsidRDefault="000E45BD" w:rsidP="000E45BD">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B</w:t>
      </w:r>
      <w:r w:rsidR="00703AAF">
        <w:rPr>
          <w:rFonts w:ascii="Times New Roman" w:hAnsi="Times New Roman" w:cs="Times New Roman"/>
          <w:sz w:val="28"/>
          <w:szCs w:val="28"/>
        </w:rPr>
        <w:t>y</w:t>
      </w:r>
      <w:r>
        <w:rPr>
          <w:rFonts w:ascii="Times New Roman" w:hAnsi="Times New Roman" w:cs="Times New Roman"/>
          <w:sz w:val="28"/>
          <w:szCs w:val="28"/>
        </w:rPr>
        <w:t xml:space="preserve"> </w:t>
      </w:r>
      <w:r w:rsidR="00703AAF" w:rsidRPr="00C35A88">
        <w:rPr>
          <w:rFonts w:ascii="Times New Roman" w:hAnsi="Times New Roman" w:cs="Times New Roman"/>
          <w:sz w:val="28"/>
          <w:szCs w:val="28"/>
        </w:rPr>
        <w:t>state governments of Nigeria: benefits, challenges and prospects. Jou</w:t>
      </w:r>
      <w:r w:rsidR="00703AAF">
        <w:rPr>
          <w:rFonts w:ascii="Times New Roman" w:hAnsi="Times New Roman" w:cs="Times New Roman"/>
          <w:sz w:val="28"/>
          <w:szCs w:val="28"/>
        </w:rPr>
        <w:t xml:space="preserve">rnal of Finance </w:t>
      </w:r>
      <w:proofErr w:type="gramStart"/>
      <w:r w:rsidR="00703AAF">
        <w:rPr>
          <w:rFonts w:ascii="Times New Roman" w:hAnsi="Times New Roman" w:cs="Times New Roman"/>
          <w:sz w:val="28"/>
          <w:szCs w:val="28"/>
        </w:rPr>
        <w:t>And</w:t>
      </w:r>
      <w:proofErr w:type="gramEnd"/>
      <w:r w:rsidR="00703AAF">
        <w:rPr>
          <w:rFonts w:ascii="Times New Roman" w:hAnsi="Times New Roman" w:cs="Times New Roman"/>
          <w:sz w:val="28"/>
          <w:szCs w:val="28"/>
        </w:rPr>
        <w:t xml:space="preserve"> Accounting.</w:t>
      </w:r>
    </w:p>
    <w:p w:rsidR="00703AAF" w:rsidRDefault="00703AAF" w:rsidP="00703AAF">
      <w:pPr>
        <w:spacing w:line="360" w:lineRule="auto"/>
        <w:jc w:val="both"/>
        <w:rPr>
          <w:rFonts w:ascii="Times New Roman" w:hAnsi="Times New Roman" w:cs="Times New Roman"/>
          <w:sz w:val="28"/>
          <w:szCs w:val="28"/>
        </w:rPr>
      </w:pPr>
      <w:proofErr w:type="spellStart"/>
      <w:r w:rsidRPr="00C35A88">
        <w:rPr>
          <w:rFonts w:ascii="Times New Roman" w:hAnsi="Times New Roman" w:cs="Times New Roman"/>
          <w:sz w:val="28"/>
          <w:szCs w:val="28"/>
        </w:rPr>
        <w:t>Eme</w:t>
      </w:r>
      <w:proofErr w:type="spellEnd"/>
      <w:r w:rsidRPr="00C35A88">
        <w:rPr>
          <w:rFonts w:ascii="Times New Roman" w:hAnsi="Times New Roman" w:cs="Times New Roman"/>
          <w:sz w:val="28"/>
          <w:szCs w:val="28"/>
        </w:rPr>
        <w:t>, O.</w:t>
      </w:r>
      <w:r>
        <w:rPr>
          <w:rFonts w:ascii="Times New Roman" w:hAnsi="Times New Roman" w:cs="Times New Roman"/>
          <w:sz w:val="28"/>
          <w:szCs w:val="28"/>
        </w:rPr>
        <w:t>I</w:t>
      </w:r>
      <w:r w:rsidRPr="00C35A88">
        <w:rPr>
          <w:rFonts w:ascii="Times New Roman" w:hAnsi="Times New Roman" w:cs="Times New Roman"/>
          <w:sz w:val="28"/>
          <w:szCs w:val="28"/>
        </w:rPr>
        <w:t>. &amp;</w:t>
      </w:r>
      <w:r>
        <w:rPr>
          <w:rFonts w:ascii="Times New Roman" w:hAnsi="Times New Roman" w:cs="Times New Roman"/>
          <w:sz w:val="28"/>
          <w:szCs w:val="28"/>
        </w:rPr>
        <w:t xml:space="preserve"> </w:t>
      </w:r>
      <w:proofErr w:type="spellStart"/>
      <w:r w:rsidRPr="00C35A88">
        <w:rPr>
          <w:rFonts w:ascii="Times New Roman" w:hAnsi="Times New Roman" w:cs="Times New Roman"/>
          <w:sz w:val="28"/>
          <w:szCs w:val="28"/>
        </w:rPr>
        <w:t>Chukwurah</w:t>
      </w:r>
      <w:proofErr w:type="spellEnd"/>
      <w:r w:rsidRPr="00C35A88">
        <w:rPr>
          <w:rFonts w:ascii="Times New Roman" w:hAnsi="Times New Roman" w:cs="Times New Roman"/>
          <w:sz w:val="28"/>
          <w:szCs w:val="28"/>
        </w:rPr>
        <w:t>, D.C. (2015) ‘An Analy</w:t>
      </w:r>
      <w:r>
        <w:rPr>
          <w:rFonts w:ascii="Times New Roman" w:hAnsi="Times New Roman" w:cs="Times New Roman"/>
          <w:sz w:val="28"/>
          <w:szCs w:val="28"/>
        </w:rPr>
        <w:t xml:space="preserve">sis of Pros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Cons Treasury</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Single Account Policy in Nig</w:t>
      </w:r>
      <w:r>
        <w:rPr>
          <w:rFonts w:ascii="Times New Roman" w:hAnsi="Times New Roman" w:cs="Times New Roman"/>
          <w:sz w:val="28"/>
          <w:szCs w:val="28"/>
        </w:rPr>
        <w:t xml:space="preserve">eria, Enugu: </w:t>
      </w:r>
      <w:proofErr w:type="spellStart"/>
      <w:r>
        <w:rPr>
          <w:rFonts w:ascii="Times New Roman" w:hAnsi="Times New Roman" w:cs="Times New Roman"/>
          <w:sz w:val="28"/>
          <w:szCs w:val="28"/>
        </w:rPr>
        <w:t>Ekanem</w:t>
      </w:r>
      <w:proofErr w:type="spellEnd"/>
      <w:r>
        <w:rPr>
          <w:rFonts w:ascii="Times New Roman" w:hAnsi="Times New Roman" w:cs="Times New Roman"/>
          <w:sz w:val="28"/>
          <w:szCs w:val="28"/>
        </w:rPr>
        <w:t xml:space="preserve"> Publishers.</w:t>
      </w:r>
    </w:p>
    <w:p w:rsidR="000E45BD" w:rsidRDefault="00703AAF" w:rsidP="00703AAF">
      <w:pPr>
        <w:spacing w:line="360" w:lineRule="auto"/>
        <w:jc w:val="both"/>
        <w:rPr>
          <w:rFonts w:ascii="Times New Roman" w:hAnsi="Times New Roman" w:cs="Times New Roman"/>
          <w:sz w:val="28"/>
          <w:szCs w:val="28"/>
        </w:rPr>
      </w:pPr>
      <w:proofErr w:type="spellStart"/>
      <w:r w:rsidRPr="00C35A88">
        <w:rPr>
          <w:rFonts w:ascii="Times New Roman" w:hAnsi="Times New Roman" w:cs="Times New Roman"/>
          <w:sz w:val="28"/>
          <w:szCs w:val="28"/>
        </w:rPr>
        <w:t>Ezejelue</w:t>
      </w:r>
      <w:proofErr w:type="spellEnd"/>
      <w:r w:rsidRPr="00C35A88">
        <w:rPr>
          <w:rFonts w:ascii="Times New Roman" w:hAnsi="Times New Roman" w:cs="Times New Roman"/>
          <w:sz w:val="28"/>
          <w:szCs w:val="28"/>
        </w:rPr>
        <w:t>, A., &amp;</w:t>
      </w:r>
      <w:r>
        <w:rPr>
          <w:rFonts w:ascii="Times New Roman" w:hAnsi="Times New Roman" w:cs="Times New Roman"/>
          <w:sz w:val="28"/>
          <w:szCs w:val="28"/>
        </w:rPr>
        <w:t xml:space="preserve"> </w:t>
      </w:r>
      <w:proofErr w:type="spellStart"/>
      <w:r w:rsidRPr="00C35A88">
        <w:rPr>
          <w:rFonts w:ascii="Times New Roman" w:hAnsi="Times New Roman" w:cs="Times New Roman"/>
          <w:sz w:val="28"/>
          <w:szCs w:val="28"/>
        </w:rPr>
        <w:t>Ogwo</w:t>
      </w:r>
      <w:proofErr w:type="spellEnd"/>
      <w:r w:rsidRPr="00C35A88">
        <w:rPr>
          <w:rFonts w:ascii="Times New Roman" w:hAnsi="Times New Roman" w:cs="Times New Roman"/>
          <w:sz w:val="28"/>
          <w:szCs w:val="28"/>
        </w:rPr>
        <w:t>, O. (1990) Basic Principles</w:t>
      </w:r>
      <w:r>
        <w:rPr>
          <w:rFonts w:ascii="Times New Roman" w:hAnsi="Times New Roman" w:cs="Times New Roman"/>
          <w:sz w:val="28"/>
          <w:szCs w:val="28"/>
        </w:rPr>
        <w:t xml:space="preserve"> in managing re</w:t>
      </w:r>
      <w:r w:rsidR="000E45BD">
        <w:rPr>
          <w:rFonts w:ascii="Times New Roman" w:hAnsi="Times New Roman" w:cs="Times New Roman"/>
          <w:sz w:val="28"/>
          <w:szCs w:val="28"/>
        </w:rPr>
        <w:t>search</w:t>
      </w:r>
    </w:p>
    <w:p w:rsidR="00703AAF" w:rsidRDefault="00703AAF" w:rsidP="00703AAF">
      <w:pPr>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projects</w:t>
      </w:r>
      <w:proofErr w:type="gramEnd"/>
      <w:r>
        <w:rPr>
          <w:rFonts w:ascii="Times New Roman" w:hAnsi="Times New Roman" w:cs="Times New Roman"/>
          <w:sz w:val="28"/>
          <w:szCs w:val="28"/>
        </w:rPr>
        <w:t>.</w:t>
      </w:r>
      <w:r w:rsidR="000E45BD">
        <w:rPr>
          <w:rFonts w:ascii="Times New Roman" w:hAnsi="Times New Roman" w:cs="Times New Roman"/>
          <w:sz w:val="28"/>
          <w:szCs w:val="28"/>
        </w:rPr>
        <w:t xml:space="preserve"> </w:t>
      </w:r>
      <w:r w:rsidRPr="00C35A88">
        <w:rPr>
          <w:rFonts w:ascii="Times New Roman" w:hAnsi="Times New Roman" w:cs="Times New Roman"/>
          <w:sz w:val="28"/>
          <w:szCs w:val="28"/>
        </w:rPr>
        <w:t>Onit</w:t>
      </w:r>
      <w:r>
        <w:rPr>
          <w:rFonts w:ascii="Times New Roman" w:hAnsi="Times New Roman" w:cs="Times New Roman"/>
          <w:sz w:val="28"/>
          <w:szCs w:val="28"/>
        </w:rPr>
        <w:t xml:space="preserve">sha: A </w:t>
      </w:r>
      <w:proofErr w:type="spellStart"/>
      <w:r>
        <w:rPr>
          <w:rFonts w:ascii="Times New Roman" w:hAnsi="Times New Roman" w:cs="Times New Roman"/>
          <w:sz w:val="28"/>
          <w:szCs w:val="28"/>
        </w:rPr>
        <w:t>fricaFep</w:t>
      </w:r>
      <w:proofErr w:type="spellEnd"/>
      <w:r>
        <w:rPr>
          <w:rFonts w:ascii="Times New Roman" w:hAnsi="Times New Roman" w:cs="Times New Roman"/>
          <w:sz w:val="28"/>
          <w:szCs w:val="28"/>
        </w:rPr>
        <w:t xml:space="preserve"> publishers Ltd.</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Friedman, R. and Miles, S. (2006) Stra</w:t>
      </w:r>
      <w:r>
        <w:rPr>
          <w:rFonts w:ascii="Times New Roman" w:hAnsi="Times New Roman" w:cs="Times New Roman"/>
          <w:sz w:val="28"/>
          <w:szCs w:val="28"/>
        </w:rPr>
        <w:t>tegic Management: A Stakeholder</w:t>
      </w:r>
    </w:p>
    <w:p w:rsidR="00703AAF"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Approach, Unite</w:t>
      </w:r>
      <w:r>
        <w:rPr>
          <w:rFonts w:ascii="Times New Roman" w:hAnsi="Times New Roman" w:cs="Times New Roman"/>
          <w:sz w:val="28"/>
          <w:szCs w:val="28"/>
        </w:rPr>
        <w:t xml:space="preserve">d Kingdom: Palgrave </w:t>
      </w:r>
      <w:proofErr w:type="spellStart"/>
      <w:r>
        <w:rPr>
          <w:rFonts w:ascii="Times New Roman" w:hAnsi="Times New Roman" w:cs="Times New Roman"/>
          <w:sz w:val="28"/>
          <w:szCs w:val="28"/>
        </w:rPr>
        <w:t>Macmillian</w:t>
      </w:r>
      <w:proofErr w:type="spellEnd"/>
      <w:r>
        <w:rPr>
          <w:rFonts w:ascii="Times New Roman" w:hAnsi="Times New Roman" w:cs="Times New Roman"/>
          <w:sz w:val="28"/>
          <w:szCs w:val="28"/>
        </w:rPr>
        <w:t>.</w:t>
      </w:r>
    </w:p>
    <w:p w:rsidR="00703AAF" w:rsidRDefault="00703AAF" w:rsidP="00703AAF">
      <w:pPr>
        <w:spacing w:line="360" w:lineRule="auto"/>
        <w:jc w:val="both"/>
        <w:rPr>
          <w:rFonts w:ascii="Times New Roman" w:hAnsi="Times New Roman" w:cs="Times New Roman"/>
          <w:sz w:val="28"/>
          <w:szCs w:val="28"/>
        </w:rPr>
      </w:pPr>
      <w:proofErr w:type="gramStart"/>
      <w:r w:rsidRPr="00C35A88">
        <w:rPr>
          <w:rFonts w:ascii="Times New Roman" w:hAnsi="Times New Roman" w:cs="Times New Roman"/>
          <w:sz w:val="28"/>
          <w:szCs w:val="28"/>
        </w:rPr>
        <w:t>Journal of business and management review, Nigeria.</w:t>
      </w:r>
      <w:proofErr w:type="gramEnd"/>
    </w:p>
    <w:p w:rsidR="000E45BD"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 xml:space="preserve">Nelson, C, </w:t>
      </w:r>
      <w:proofErr w:type="spellStart"/>
      <w:r w:rsidRPr="00C35A88">
        <w:rPr>
          <w:rFonts w:ascii="Times New Roman" w:hAnsi="Times New Roman" w:cs="Times New Roman"/>
          <w:sz w:val="28"/>
          <w:szCs w:val="28"/>
        </w:rPr>
        <w:t>Adeoye</w:t>
      </w:r>
      <w:proofErr w:type="spellEnd"/>
      <w:r w:rsidRPr="00C35A88">
        <w:rPr>
          <w:rFonts w:ascii="Times New Roman" w:hAnsi="Times New Roman" w:cs="Times New Roman"/>
          <w:sz w:val="28"/>
          <w:szCs w:val="28"/>
        </w:rPr>
        <w:t>, T, &amp;</w:t>
      </w:r>
      <w:proofErr w:type="spellStart"/>
      <w:r w:rsidRPr="00C35A88">
        <w:rPr>
          <w:rFonts w:ascii="Times New Roman" w:hAnsi="Times New Roman" w:cs="Times New Roman"/>
          <w:sz w:val="28"/>
          <w:szCs w:val="28"/>
        </w:rPr>
        <w:t>Ogah</w:t>
      </w:r>
      <w:proofErr w:type="spellEnd"/>
      <w:r w:rsidRPr="00C35A88">
        <w:rPr>
          <w:rFonts w:ascii="Times New Roman" w:hAnsi="Times New Roman" w:cs="Times New Roman"/>
          <w:sz w:val="28"/>
          <w:szCs w:val="28"/>
        </w:rPr>
        <w:t>, D. (2015) Treasury</w:t>
      </w:r>
      <w:r w:rsidR="000E45BD">
        <w:rPr>
          <w:rFonts w:ascii="Times New Roman" w:hAnsi="Times New Roman" w:cs="Times New Roman"/>
          <w:sz w:val="28"/>
          <w:szCs w:val="28"/>
        </w:rPr>
        <w:t xml:space="preserve"> Single Account: Giving Life</w:t>
      </w:r>
    </w:p>
    <w:p w:rsidR="00703AAF" w:rsidRDefault="000E45BD" w:rsidP="000E45BD">
      <w:pPr>
        <w:spacing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T</w:t>
      </w:r>
      <w:r w:rsidR="00703AAF">
        <w:rPr>
          <w:rFonts w:ascii="Times New Roman" w:hAnsi="Times New Roman" w:cs="Times New Roman"/>
          <w:sz w:val="28"/>
          <w:szCs w:val="28"/>
        </w:rPr>
        <w:t>o</w:t>
      </w:r>
      <w:r>
        <w:rPr>
          <w:rFonts w:ascii="Times New Roman" w:hAnsi="Times New Roman" w:cs="Times New Roman"/>
          <w:sz w:val="28"/>
          <w:szCs w:val="28"/>
        </w:rPr>
        <w:t xml:space="preserve"> </w:t>
      </w:r>
      <w:r w:rsidR="00703AAF" w:rsidRPr="00C35A88">
        <w:rPr>
          <w:rFonts w:ascii="Times New Roman" w:hAnsi="Times New Roman" w:cs="Times New Roman"/>
          <w:sz w:val="28"/>
          <w:szCs w:val="28"/>
        </w:rPr>
        <w:t>Jonathan’s Dead policy directive in Nigeria Journal o</w:t>
      </w:r>
      <w:r w:rsidR="00703AAF">
        <w:rPr>
          <w:rFonts w:ascii="Times New Roman" w:hAnsi="Times New Roman" w:cs="Times New Roman"/>
          <w:sz w:val="28"/>
          <w:szCs w:val="28"/>
        </w:rPr>
        <w:t>f Economics and Finance (8-15).</w:t>
      </w:r>
      <w:proofErr w:type="gramEnd"/>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Randall, W. (1998) Understanding modern money: the key to full employment,</w:t>
      </w:r>
    </w:p>
    <w:p w:rsidR="00703AAF" w:rsidRPr="00C35A88" w:rsidRDefault="00703AAF" w:rsidP="00703AAF">
      <w:pPr>
        <w:spacing w:line="360" w:lineRule="auto"/>
        <w:ind w:firstLine="720"/>
        <w:jc w:val="both"/>
        <w:rPr>
          <w:rFonts w:ascii="Times New Roman" w:hAnsi="Times New Roman" w:cs="Times New Roman"/>
          <w:sz w:val="28"/>
          <w:szCs w:val="28"/>
        </w:rPr>
      </w:pPr>
      <w:r w:rsidRPr="00C35A88">
        <w:rPr>
          <w:rFonts w:ascii="Times New Roman" w:hAnsi="Times New Roman" w:cs="Times New Roman"/>
          <w:sz w:val="28"/>
          <w:szCs w:val="28"/>
        </w:rPr>
        <w:t>United Kingdom: Edward Elgar Publishing.</w:t>
      </w:r>
    </w:p>
    <w:p w:rsidR="00703AAF" w:rsidRDefault="00703AAF" w:rsidP="00703AAF">
      <w:pPr>
        <w:spacing w:line="360" w:lineRule="auto"/>
        <w:jc w:val="both"/>
        <w:rPr>
          <w:rFonts w:ascii="Times New Roman" w:hAnsi="Times New Roman" w:cs="Times New Roman"/>
          <w:sz w:val="28"/>
          <w:szCs w:val="28"/>
        </w:rPr>
      </w:pPr>
    </w:p>
    <w:p w:rsidR="000E45BD" w:rsidRDefault="000E45BD" w:rsidP="00703AAF">
      <w:pPr>
        <w:spacing w:line="360" w:lineRule="auto"/>
        <w:jc w:val="center"/>
        <w:rPr>
          <w:rFonts w:ascii="Times New Roman" w:hAnsi="Times New Roman" w:cs="Times New Roman"/>
          <w:sz w:val="28"/>
          <w:szCs w:val="28"/>
        </w:rPr>
      </w:pPr>
    </w:p>
    <w:p w:rsidR="000E45BD" w:rsidRDefault="000E45BD" w:rsidP="00703AAF">
      <w:pPr>
        <w:spacing w:line="360" w:lineRule="auto"/>
        <w:jc w:val="center"/>
        <w:rPr>
          <w:rFonts w:ascii="Times New Roman" w:hAnsi="Times New Roman" w:cs="Times New Roman"/>
          <w:sz w:val="28"/>
          <w:szCs w:val="28"/>
        </w:rPr>
      </w:pPr>
    </w:p>
    <w:p w:rsidR="000E45BD" w:rsidRDefault="000E45BD" w:rsidP="00703AAF">
      <w:pPr>
        <w:spacing w:line="360" w:lineRule="auto"/>
        <w:jc w:val="center"/>
        <w:rPr>
          <w:rFonts w:ascii="Times New Roman" w:hAnsi="Times New Roman" w:cs="Times New Roman"/>
          <w:sz w:val="28"/>
          <w:szCs w:val="28"/>
        </w:rPr>
      </w:pPr>
    </w:p>
    <w:p w:rsidR="00703AAF" w:rsidRPr="00C35A88" w:rsidRDefault="00703AAF" w:rsidP="00703AAF">
      <w:pPr>
        <w:spacing w:line="360" w:lineRule="auto"/>
        <w:jc w:val="center"/>
        <w:rPr>
          <w:rFonts w:ascii="Times New Roman" w:hAnsi="Times New Roman" w:cs="Times New Roman"/>
          <w:sz w:val="28"/>
          <w:szCs w:val="28"/>
        </w:rPr>
      </w:pPr>
      <w:r w:rsidRPr="00C35A88">
        <w:rPr>
          <w:rFonts w:ascii="Times New Roman" w:hAnsi="Times New Roman" w:cs="Times New Roman"/>
          <w:sz w:val="28"/>
          <w:szCs w:val="28"/>
        </w:rPr>
        <w:lastRenderedPageBreak/>
        <w:t>APPENDIX</w:t>
      </w:r>
    </w:p>
    <w:p w:rsidR="00703AAF" w:rsidRDefault="00703AAF" w:rsidP="00703AAF">
      <w:pPr>
        <w:spacing w:line="240" w:lineRule="auto"/>
        <w:jc w:val="center"/>
        <w:rPr>
          <w:rFonts w:ascii="Times New Roman" w:hAnsi="Times New Roman" w:cs="Times New Roman"/>
          <w:sz w:val="28"/>
          <w:szCs w:val="28"/>
        </w:rPr>
      </w:pPr>
      <w:r>
        <w:rPr>
          <w:rFonts w:ascii="Times New Roman" w:hAnsi="Times New Roman" w:cs="Times New Roman"/>
          <w:sz w:val="28"/>
          <w:szCs w:val="28"/>
        </w:rPr>
        <w:t>LETTER OF INTRODUCTION</w:t>
      </w:r>
    </w:p>
    <w:p w:rsidR="00703AAF" w:rsidRDefault="00703AAF" w:rsidP="00703AAF">
      <w:pPr>
        <w:spacing w:line="240" w:lineRule="auto"/>
        <w:jc w:val="center"/>
        <w:rPr>
          <w:rFonts w:ascii="Times New Roman" w:hAnsi="Times New Roman" w:cs="Times New Roman"/>
          <w:sz w:val="28"/>
          <w:szCs w:val="28"/>
        </w:rPr>
      </w:pPr>
      <w:r>
        <w:rPr>
          <w:rFonts w:ascii="Times New Roman" w:hAnsi="Times New Roman" w:cs="Times New Roman"/>
          <w:sz w:val="28"/>
          <w:szCs w:val="28"/>
        </w:rPr>
        <w:t>DEPARTMENT OF ACCOUNTANCY</w:t>
      </w:r>
    </w:p>
    <w:p w:rsidR="00703AAF" w:rsidRDefault="00703AAF" w:rsidP="00703AAF">
      <w:pPr>
        <w:spacing w:line="240" w:lineRule="auto"/>
        <w:jc w:val="center"/>
        <w:rPr>
          <w:rFonts w:ascii="Times New Roman" w:hAnsi="Times New Roman" w:cs="Times New Roman"/>
          <w:sz w:val="28"/>
          <w:szCs w:val="28"/>
        </w:rPr>
      </w:pPr>
      <w:r w:rsidRPr="00C35A88">
        <w:rPr>
          <w:rFonts w:ascii="Times New Roman" w:hAnsi="Times New Roman" w:cs="Times New Roman"/>
          <w:sz w:val="28"/>
          <w:szCs w:val="28"/>
        </w:rPr>
        <w:t>INSTITUTE OF FINANCE AND M</w:t>
      </w:r>
      <w:r>
        <w:rPr>
          <w:rFonts w:ascii="Times New Roman" w:hAnsi="Times New Roman" w:cs="Times New Roman"/>
          <w:sz w:val="28"/>
          <w:szCs w:val="28"/>
        </w:rPr>
        <w:t>ANAGEMENT STUDIES</w:t>
      </w:r>
    </w:p>
    <w:p w:rsidR="00703AAF" w:rsidRDefault="00703AAF" w:rsidP="00703AAF">
      <w:pPr>
        <w:spacing w:line="240" w:lineRule="auto"/>
        <w:jc w:val="center"/>
        <w:rPr>
          <w:rFonts w:ascii="Times New Roman" w:hAnsi="Times New Roman" w:cs="Times New Roman"/>
          <w:sz w:val="28"/>
          <w:szCs w:val="28"/>
        </w:rPr>
      </w:pPr>
      <w:r>
        <w:rPr>
          <w:rFonts w:ascii="Times New Roman" w:hAnsi="Times New Roman" w:cs="Times New Roman"/>
          <w:sz w:val="28"/>
          <w:szCs w:val="28"/>
        </w:rPr>
        <w:t>KWARA STATE POLYTECHNIC,</w:t>
      </w:r>
    </w:p>
    <w:p w:rsidR="00703AAF" w:rsidRDefault="00703AAF" w:rsidP="00703AAF">
      <w:pPr>
        <w:spacing w:line="240" w:lineRule="auto"/>
        <w:jc w:val="center"/>
        <w:rPr>
          <w:rFonts w:ascii="Times New Roman" w:hAnsi="Times New Roman" w:cs="Times New Roman"/>
          <w:sz w:val="28"/>
          <w:szCs w:val="28"/>
        </w:rPr>
      </w:pPr>
      <w:r w:rsidRPr="00C35A88">
        <w:rPr>
          <w:rFonts w:ascii="Times New Roman" w:hAnsi="Times New Roman" w:cs="Times New Roman"/>
          <w:sz w:val="28"/>
          <w:szCs w:val="28"/>
        </w:rPr>
        <w:t>ILORIN</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 xml:space="preserve">Dear Respondent, </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 xml:space="preserve">I am a student of the above-named institution. I am currently conducting a research work on the subject matter “TREASURY SINGLE ACCOUNT AND THE NIGERIA BANKING SECTOR (A CASE STUDY OF GUARRANTY TRUST BANK, ILORIN)”. </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Please be assured that the information given: by you will be treated with utmost anonymity and confidentiality as it will be used solely for academic purpose. Tha</w:t>
      </w:r>
      <w:r>
        <w:rPr>
          <w:rFonts w:ascii="Times New Roman" w:hAnsi="Times New Roman" w:cs="Times New Roman"/>
          <w:sz w:val="28"/>
          <w:szCs w:val="28"/>
        </w:rPr>
        <w:t>nks for your co-operation.</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 xml:space="preserve">Yours faithfully, </w:t>
      </w:r>
    </w:p>
    <w:p w:rsidR="00703AAF" w:rsidRDefault="00703AAF" w:rsidP="00703AAF">
      <w:pPr>
        <w:pStyle w:val="NoSpacing"/>
      </w:pPr>
      <w:r>
        <w:t xml:space="preserve">ABASS </w:t>
      </w:r>
      <w:proofErr w:type="gramStart"/>
      <w:r>
        <w:t>QUAM  AYOMIDE</w:t>
      </w:r>
      <w:proofErr w:type="gramEnd"/>
    </w:p>
    <w:p w:rsidR="00703AAF" w:rsidRPr="00C35A88" w:rsidRDefault="00703AAF" w:rsidP="00703AAF">
      <w:pPr>
        <w:pStyle w:val="NoSpacing"/>
      </w:pPr>
      <w:proofErr w:type="gramStart"/>
      <w:r>
        <w:t>ND/23/ACC/FT/0068</w:t>
      </w:r>
      <w:r w:rsidRPr="00C35A88">
        <w:t>.</w:t>
      </w:r>
      <w:proofErr w:type="gramEnd"/>
    </w:p>
    <w:p w:rsidR="00703AAF" w:rsidRPr="00C35A88"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both"/>
        <w:rPr>
          <w:rFonts w:ascii="Times New Roman" w:hAnsi="Times New Roman" w:cs="Times New Roman"/>
          <w:sz w:val="28"/>
          <w:szCs w:val="28"/>
        </w:rPr>
      </w:pPr>
    </w:p>
    <w:p w:rsidR="00703AAF" w:rsidRDefault="00703AAF" w:rsidP="00703AAF">
      <w:pPr>
        <w:spacing w:line="360" w:lineRule="auto"/>
        <w:jc w:val="center"/>
        <w:rPr>
          <w:rFonts w:ascii="Times New Roman" w:hAnsi="Times New Roman" w:cs="Times New Roman"/>
          <w:sz w:val="28"/>
          <w:szCs w:val="28"/>
        </w:rPr>
      </w:pPr>
    </w:p>
    <w:p w:rsidR="00703AAF" w:rsidRDefault="00703AAF" w:rsidP="00703AAF">
      <w:pPr>
        <w:spacing w:line="360" w:lineRule="auto"/>
        <w:jc w:val="center"/>
        <w:rPr>
          <w:rFonts w:ascii="Times New Roman" w:hAnsi="Times New Roman" w:cs="Times New Roman"/>
          <w:sz w:val="28"/>
          <w:szCs w:val="28"/>
        </w:rPr>
      </w:pPr>
      <w:r w:rsidRPr="00C35A88">
        <w:rPr>
          <w:rFonts w:ascii="Times New Roman" w:hAnsi="Times New Roman" w:cs="Times New Roman"/>
          <w:sz w:val="28"/>
          <w:szCs w:val="28"/>
        </w:rPr>
        <w:lastRenderedPageBreak/>
        <w:t>QUESTIONNAIRE</w:t>
      </w:r>
    </w:p>
    <w:p w:rsidR="00703AAF" w:rsidRDefault="00703AAF" w:rsidP="00703AAF">
      <w:pPr>
        <w:pStyle w:val="ListParagraph"/>
        <w:numPr>
          <w:ilvl w:val="0"/>
          <w:numId w:val="6"/>
        </w:numPr>
        <w:spacing w:line="360" w:lineRule="auto"/>
        <w:jc w:val="both"/>
        <w:rPr>
          <w:rFonts w:ascii="Times New Roman" w:hAnsi="Times New Roman" w:cs="Times New Roman"/>
          <w:sz w:val="28"/>
          <w:szCs w:val="28"/>
        </w:rPr>
      </w:pPr>
      <w:r w:rsidRPr="002D4F59">
        <w:rPr>
          <w:rFonts w:ascii="Times New Roman" w:hAnsi="Times New Roman" w:cs="Times New Roman"/>
          <w:sz w:val="28"/>
          <w:szCs w:val="28"/>
        </w:rPr>
        <w:t>Sex: Male</w:t>
      </w:r>
      <w:r>
        <w:rPr>
          <w:rFonts w:ascii="Times New Roman" w:hAnsi="Times New Roman" w:cs="Times New Roman"/>
          <w:sz w:val="28"/>
          <w:szCs w:val="28"/>
        </w:rPr>
        <w:t xml:space="preserve"> </w:t>
      </w:r>
      <w:r w:rsidRPr="002D4F59">
        <w:rPr>
          <w:rFonts w:ascii="Times New Roman" w:hAnsi="Times New Roman" w:cs="Times New Roman"/>
          <w:sz w:val="28"/>
          <w:szCs w:val="28"/>
        </w:rPr>
        <w:t xml:space="preserve">( </w:t>
      </w:r>
      <w:r>
        <w:rPr>
          <w:rFonts w:ascii="Times New Roman" w:hAnsi="Times New Roman" w:cs="Times New Roman"/>
          <w:sz w:val="28"/>
          <w:szCs w:val="28"/>
        </w:rPr>
        <w:t xml:space="preserve"> ) Female ( )</w:t>
      </w:r>
    </w:p>
    <w:p w:rsidR="00703AAF" w:rsidRDefault="00703AAF" w:rsidP="00703AAF">
      <w:pPr>
        <w:pStyle w:val="ListParagraph"/>
        <w:numPr>
          <w:ilvl w:val="0"/>
          <w:numId w:val="6"/>
        </w:numPr>
        <w:spacing w:line="360" w:lineRule="auto"/>
        <w:jc w:val="both"/>
        <w:rPr>
          <w:rFonts w:ascii="Times New Roman" w:hAnsi="Times New Roman" w:cs="Times New Roman"/>
          <w:sz w:val="28"/>
          <w:szCs w:val="28"/>
        </w:rPr>
      </w:pPr>
      <w:r w:rsidRPr="002D4F59">
        <w:rPr>
          <w:rFonts w:ascii="Times New Roman" w:hAnsi="Times New Roman" w:cs="Times New Roman"/>
          <w:sz w:val="28"/>
          <w:szCs w:val="28"/>
        </w:rPr>
        <w:t>Marital Status: Married ( ) Single (</w:t>
      </w:r>
      <w:r>
        <w:rPr>
          <w:rFonts w:ascii="Times New Roman" w:hAnsi="Times New Roman" w:cs="Times New Roman"/>
          <w:sz w:val="28"/>
          <w:szCs w:val="28"/>
        </w:rPr>
        <w:t xml:space="preserve"> </w:t>
      </w:r>
      <w:r w:rsidRPr="002D4F59">
        <w:rPr>
          <w:rFonts w:ascii="Times New Roman" w:hAnsi="Times New Roman" w:cs="Times New Roman"/>
          <w:sz w:val="28"/>
          <w:szCs w:val="28"/>
        </w:rPr>
        <w:t xml:space="preserve"> ) </w:t>
      </w:r>
    </w:p>
    <w:p w:rsidR="00703AAF" w:rsidRDefault="00703AAF" w:rsidP="00703AAF">
      <w:pPr>
        <w:pStyle w:val="ListParagraph"/>
        <w:numPr>
          <w:ilvl w:val="0"/>
          <w:numId w:val="6"/>
        </w:numPr>
        <w:spacing w:line="360" w:lineRule="auto"/>
        <w:jc w:val="both"/>
        <w:rPr>
          <w:rFonts w:ascii="Times New Roman" w:hAnsi="Times New Roman" w:cs="Times New Roman"/>
          <w:sz w:val="28"/>
          <w:szCs w:val="28"/>
        </w:rPr>
      </w:pPr>
      <w:r w:rsidRPr="002D4F59">
        <w:rPr>
          <w:rFonts w:ascii="Times New Roman" w:hAnsi="Times New Roman" w:cs="Times New Roman"/>
          <w:sz w:val="28"/>
          <w:szCs w:val="28"/>
        </w:rPr>
        <w:t>Educational qu</w:t>
      </w:r>
      <w:r>
        <w:rPr>
          <w:rFonts w:ascii="Times New Roman" w:hAnsi="Times New Roman" w:cs="Times New Roman"/>
          <w:sz w:val="28"/>
          <w:szCs w:val="28"/>
        </w:rPr>
        <w:t xml:space="preserve">alification: ND/NCE(  </w:t>
      </w:r>
      <w:r w:rsidRPr="002D4F59">
        <w:rPr>
          <w:rFonts w:ascii="Times New Roman" w:hAnsi="Times New Roman" w:cs="Times New Roman"/>
          <w:sz w:val="28"/>
          <w:szCs w:val="28"/>
        </w:rPr>
        <w:t>) HND/</w:t>
      </w:r>
      <w:proofErr w:type="spellStart"/>
      <w:r w:rsidRPr="002D4F59">
        <w:rPr>
          <w:rFonts w:ascii="Times New Roman" w:hAnsi="Times New Roman" w:cs="Times New Roman"/>
          <w:sz w:val="28"/>
          <w:szCs w:val="28"/>
        </w:rPr>
        <w:t>BS.c</w:t>
      </w:r>
      <w:proofErr w:type="spellEnd"/>
      <w:r>
        <w:rPr>
          <w:rFonts w:ascii="Times New Roman" w:hAnsi="Times New Roman" w:cs="Times New Roman"/>
          <w:sz w:val="28"/>
          <w:szCs w:val="28"/>
        </w:rPr>
        <w:t xml:space="preserve"> (  )   MSC/PHD(   )</w:t>
      </w:r>
    </w:p>
    <w:p w:rsidR="00703AAF" w:rsidRDefault="00703AAF" w:rsidP="00703AAF">
      <w:pPr>
        <w:pStyle w:val="ListParagraph"/>
        <w:numPr>
          <w:ilvl w:val="0"/>
          <w:numId w:val="6"/>
        </w:numPr>
        <w:spacing w:line="360" w:lineRule="auto"/>
        <w:jc w:val="both"/>
        <w:rPr>
          <w:rFonts w:ascii="Times New Roman" w:hAnsi="Times New Roman" w:cs="Times New Roman"/>
          <w:sz w:val="28"/>
          <w:szCs w:val="28"/>
        </w:rPr>
      </w:pPr>
      <w:r w:rsidRPr="00D5560F">
        <w:rPr>
          <w:rFonts w:ascii="Times New Roman" w:hAnsi="Times New Roman" w:cs="Times New Roman"/>
          <w:sz w:val="28"/>
          <w:szCs w:val="28"/>
        </w:rPr>
        <w:t xml:space="preserve">Working Experience: 1- 5 years (  ) 6-10 years (  ) 10 years and above(  ) </w:t>
      </w:r>
    </w:p>
    <w:p w:rsidR="00703AAF" w:rsidRPr="00D5560F" w:rsidRDefault="00703AAF" w:rsidP="00703AAF">
      <w:pPr>
        <w:pStyle w:val="ListParagraph"/>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Age Distribution</w:t>
      </w:r>
      <w:r w:rsidRPr="00D5560F">
        <w:rPr>
          <w:rFonts w:ascii="Times New Roman" w:hAnsi="Times New Roman" w:cs="Times New Roman"/>
          <w:sz w:val="28"/>
          <w:szCs w:val="28"/>
        </w:rPr>
        <w:t>: 1</w:t>
      </w:r>
      <w:r>
        <w:rPr>
          <w:rFonts w:ascii="Times New Roman" w:hAnsi="Times New Roman" w:cs="Times New Roman"/>
          <w:sz w:val="28"/>
          <w:szCs w:val="28"/>
        </w:rPr>
        <w:t>8</w:t>
      </w:r>
      <w:r w:rsidRPr="00D5560F">
        <w:rPr>
          <w:rFonts w:ascii="Times New Roman" w:hAnsi="Times New Roman" w:cs="Times New Roman"/>
          <w:sz w:val="28"/>
          <w:szCs w:val="28"/>
        </w:rPr>
        <w:t xml:space="preserve">- </w:t>
      </w:r>
      <w:r>
        <w:rPr>
          <w:rFonts w:ascii="Times New Roman" w:hAnsi="Times New Roman" w:cs="Times New Roman"/>
          <w:sz w:val="28"/>
          <w:szCs w:val="28"/>
        </w:rPr>
        <w:t>30</w:t>
      </w:r>
      <w:r w:rsidRPr="00D5560F">
        <w:rPr>
          <w:rFonts w:ascii="Times New Roman" w:hAnsi="Times New Roman" w:cs="Times New Roman"/>
          <w:sz w:val="28"/>
          <w:szCs w:val="28"/>
        </w:rPr>
        <w:t xml:space="preserve"> years (  ) </w:t>
      </w:r>
      <w:r>
        <w:rPr>
          <w:rFonts w:ascii="Times New Roman" w:hAnsi="Times New Roman" w:cs="Times New Roman"/>
          <w:sz w:val="28"/>
          <w:szCs w:val="28"/>
        </w:rPr>
        <w:t>31</w:t>
      </w:r>
      <w:r w:rsidRPr="00D5560F">
        <w:rPr>
          <w:rFonts w:ascii="Times New Roman" w:hAnsi="Times New Roman" w:cs="Times New Roman"/>
          <w:sz w:val="28"/>
          <w:szCs w:val="28"/>
        </w:rPr>
        <w:t>-</w:t>
      </w:r>
      <w:r>
        <w:rPr>
          <w:rFonts w:ascii="Times New Roman" w:hAnsi="Times New Roman" w:cs="Times New Roman"/>
          <w:sz w:val="28"/>
          <w:szCs w:val="28"/>
        </w:rPr>
        <w:t>4</w:t>
      </w:r>
      <w:r w:rsidRPr="00D5560F">
        <w:rPr>
          <w:rFonts w:ascii="Times New Roman" w:hAnsi="Times New Roman" w:cs="Times New Roman"/>
          <w:sz w:val="28"/>
          <w:szCs w:val="28"/>
        </w:rPr>
        <w:t xml:space="preserve">0 years (  ) </w:t>
      </w:r>
      <w:r>
        <w:rPr>
          <w:rFonts w:ascii="Times New Roman" w:hAnsi="Times New Roman" w:cs="Times New Roman"/>
          <w:sz w:val="28"/>
          <w:szCs w:val="28"/>
        </w:rPr>
        <w:t>4</w:t>
      </w:r>
      <w:r w:rsidRPr="00D5560F">
        <w:rPr>
          <w:rFonts w:ascii="Times New Roman" w:hAnsi="Times New Roman" w:cs="Times New Roman"/>
          <w:sz w:val="28"/>
          <w:szCs w:val="28"/>
        </w:rPr>
        <w:t>1</w:t>
      </w:r>
      <w:r>
        <w:rPr>
          <w:rFonts w:ascii="Times New Roman" w:hAnsi="Times New Roman" w:cs="Times New Roman"/>
          <w:sz w:val="28"/>
          <w:szCs w:val="28"/>
        </w:rPr>
        <w:t>-50</w:t>
      </w:r>
      <w:r w:rsidRPr="00D5560F">
        <w:rPr>
          <w:rFonts w:ascii="Times New Roman" w:hAnsi="Times New Roman" w:cs="Times New Roman"/>
          <w:sz w:val="28"/>
          <w:szCs w:val="28"/>
        </w:rPr>
        <w:t xml:space="preserve"> years (  )</w:t>
      </w:r>
    </w:p>
    <w:p w:rsidR="00703AAF" w:rsidRPr="00D5560F" w:rsidRDefault="00703AAF" w:rsidP="00703AAF">
      <w:pPr>
        <w:pStyle w:val="ListParagraph"/>
        <w:spacing w:line="360" w:lineRule="auto"/>
        <w:ind w:left="360"/>
        <w:jc w:val="both"/>
        <w:rPr>
          <w:rFonts w:ascii="Times New Roman" w:hAnsi="Times New Roman" w:cs="Times New Roman"/>
          <w:sz w:val="28"/>
          <w:szCs w:val="28"/>
        </w:rPr>
      </w:pPr>
      <w:r w:rsidRPr="00D5560F">
        <w:rPr>
          <w:rFonts w:ascii="Times New Roman" w:hAnsi="Times New Roman" w:cs="Times New Roman"/>
          <w:sz w:val="28"/>
          <w:szCs w:val="28"/>
        </w:rPr>
        <w:t xml:space="preserve">SECTION B </w:t>
      </w:r>
    </w:p>
    <w:p w:rsidR="00703AAF" w:rsidRDefault="00703AAF" w:rsidP="00703AAF">
      <w:pPr>
        <w:pStyle w:val="ListParagraph"/>
        <w:numPr>
          <w:ilvl w:val="0"/>
          <w:numId w:val="8"/>
        </w:numPr>
        <w:spacing w:line="360" w:lineRule="auto"/>
        <w:jc w:val="both"/>
        <w:rPr>
          <w:rFonts w:ascii="Times New Roman" w:hAnsi="Times New Roman" w:cs="Times New Roman"/>
          <w:sz w:val="28"/>
          <w:szCs w:val="28"/>
        </w:rPr>
      </w:pPr>
      <w:r w:rsidRPr="00D5560F">
        <w:rPr>
          <w:rFonts w:ascii="Times New Roman" w:hAnsi="Times New Roman" w:cs="Times New Roman"/>
          <w:sz w:val="28"/>
          <w:szCs w:val="28"/>
        </w:rPr>
        <w:t xml:space="preserve">Ensuring accountability and control’ of government revenue, enhance transparency and avoid: Agree (_) Strongly Agree ( )Neutral( ) Disagree ( ) Strongly Disagree () </w:t>
      </w:r>
    </w:p>
    <w:p w:rsidR="00703AAF" w:rsidRDefault="00703AAF" w:rsidP="00703AAF">
      <w:pPr>
        <w:pStyle w:val="ListParagraph"/>
        <w:numPr>
          <w:ilvl w:val="0"/>
          <w:numId w:val="8"/>
        </w:numPr>
        <w:spacing w:line="360" w:lineRule="auto"/>
        <w:jc w:val="both"/>
        <w:rPr>
          <w:rFonts w:ascii="Times New Roman" w:hAnsi="Times New Roman" w:cs="Times New Roman"/>
          <w:sz w:val="28"/>
          <w:szCs w:val="28"/>
        </w:rPr>
      </w:pPr>
      <w:r w:rsidRPr="00D5560F">
        <w:rPr>
          <w:rFonts w:ascii="Times New Roman" w:hAnsi="Times New Roman" w:cs="Times New Roman"/>
          <w:sz w:val="28"/>
          <w:szCs w:val="28"/>
        </w:rPr>
        <w:t xml:space="preserve">It </w:t>
      </w:r>
      <w:proofErr w:type="spellStart"/>
      <w:r w:rsidRPr="00D5560F">
        <w:rPr>
          <w:rFonts w:ascii="Times New Roman" w:hAnsi="Times New Roman" w:cs="Times New Roman"/>
          <w:sz w:val="28"/>
          <w:szCs w:val="28"/>
        </w:rPr>
        <w:t>givesa</w:t>
      </w:r>
      <w:proofErr w:type="spellEnd"/>
      <w:r w:rsidRPr="00D5560F">
        <w:rPr>
          <w:rFonts w:ascii="Times New Roman" w:hAnsi="Times New Roman" w:cs="Times New Roman"/>
          <w:sz w:val="28"/>
          <w:szCs w:val="28"/>
        </w:rPr>
        <w:t xml:space="preserve"> consolidated view of </w:t>
      </w:r>
      <w:proofErr w:type="spellStart"/>
      <w:r w:rsidRPr="00D5560F">
        <w:rPr>
          <w:rFonts w:ascii="Times New Roman" w:hAnsi="Times New Roman" w:cs="Times New Roman"/>
          <w:sz w:val="28"/>
          <w:szCs w:val="28"/>
        </w:rPr>
        <w:t>governrhent</w:t>
      </w:r>
      <w:proofErr w:type="spellEnd"/>
      <w:r w:rsidRPr="00D5560F">
        <w:rPr>
          <w:rFonts w:ascii="Times New Roman" w:hAnsi="Times New Roman" w:cs="Times New Roman"/>
          <w:sz w:val="28"/>
          <w:szCs w:val="28"/>
        </w:rPr>
        <w:t xml:space="preserve"> cash revenue at any time: Agree ' </w:t>
      </w:r>
      <w:r>
        <w:rPr>
          <w:rFonts w:ascii="Times New Roman" w:hAnsi="Times New Roman" w:cs="Times New Roman"/>
          <w:sz w:val="28"/>
          <w:szCs w:val="28"/>
        </w:rPr>
        <w:t>(  )</w:t>
      </w:r>
      <w:r w:rsidRPr="00D5560F">
        <w:rPr>
          <w:rFonts w:ascii="Times New Roman" w:hAnsi="Times New Roman" w:cs="Times New Roman"/>
          <w:sz w:val="28"/>
          <w:szCs w:val="28"/>
        </w:rPr>
        <w:t xml:space="preserve"> Strongly Agree ( ) Neutral ( )</w:t>
      </w:r>
      <w:r>
        <w:rPr>
          <w:rFonts w:ascii="Times New Roman" w:hAnsi="Times New Roman" w:cs="Times New Roman"/>
          <w:sz w:val="28"/>
          <w:szCs w:val="28"/>
        </w:rPr>
        <w:t xml:space="preserve"> </w:t>
      </w:r>
      <w:r w:rsidRPr="00D5560F">
        <w:rPr>
          <w:rFonts w:ascii="Times New Roman" w:hAnsi="Times New Roman" w:cs="Times New Roman"/>
          <w:sz w:val="28"/>
          <w:szCs w:val="28"/>
        </w:rPr>
        <w:t>Disagree(</w:t>
      </w:r>
      <w:r>
        <w:rPr>
          <w:rFonts w:ascii="Times New Roman" w:hAnsi="Times New Roman" w:cs="Times New Roman"/>
          <w:sz w:val="28"/>
          <w:szCs w:val="28"/>
        </w:rPr>
        <w:t xml:space="preserve">  </w:t>
      </w:r>
      <w:r w:rsidRPr="00D5560F">
        <w:rPr>
          <w:rFonts w:ascii="Times New Roman" w:hAnsi="Times New Roman" w:cs="Times New Roman"/>
          <w:sz w:val="28"/>
          <w:szCs w:val="28"/>
        </w:rPr>
        <w:t xml:space="preserve">) Strongly Disagree ( ) </w:t>
      </w:r>
    </w:p>
    <w:p w:rsidR="00703AAF" w:rsidRDefault="00703AAF" w:rsidP="00703AAF">
      <w:pPr>
        <w:pStyle w:val="ListParagraph"/>
        <w:numPr>
          <w:ilvl w:val="0"/>
          <w:numId w:val="8"/>
        </w:numPr>
        <w:spacing w:line="360" w:lineRule="auto"/>
        <w:jc w:val="both"/>
        <w:rPr>
          <w:rFonts w:ascii="Times New Roman" w:hAnsi="Times New Roman" w:cs="Times New Roman"/>
          <w:sz w:val="28"/>
          <w:szCs w:val="28"/>
        </w:rPr>
      </w:pPr>
      <w:r w:rsidRPr="00D5560F">
        <w:rPr>
          <w:rFonts w:ascii="Times New Roman" w:hAnsi="Times New Roman" w:cs="Times New Roman"/>
          <w:sz w:val="28"/>
          <w:szCs w:val="28"/>
        </w:rPr>
        <w:t>Effective cash management and timely information on cash resource: Agree</w:t>
      </w:r>
      <w:r>
        <w:rPr>
          <w:rFonts w:ascii="Times New Roman" w:hAnsi="Times New Roman" w:cs="Times New Roman"/>
          <w:sz w:val="28"/>
          <w:szCs w:val="28"/>
        </w:rPr>
        <w:t xml:space="preserve"> </w:t>
      </w:r>
      <w:r w:rsidRPr="00D5560F">
        <w:rPr>
          <w:rFonts w:ascii="Times New Roman" w:hAnsi="Times New Roman" w:cs="Times New Roman"/>
          <w:sz w:val="28"/>
          <w:szCs w:val="28"/>
        </w:rPr>
        <w:t>(</w:t>
      </w:r>
      <w:r>
        <w:rPr>
          <w:rFonts w:ascii="Times New Roman" w:hAnsi="Times New Roman" w:cs="Times New Roman"/>
          <w:sz w:val="28"/>
          <w:szCs w:val="28"/>
        </w:rPr>
        <w:t xml:space="preserve"> </w:t>
      </w:r>
      <w:r w:rsidRPr="00D5560F">
        <w:rPr>
          <w:rFonts w:ascii="Times New Roman" w:hAnsi="Times New Roman" w:cs="Times New Roman"/>
          <w:sz w:val="28"/>
          <w:szCs w:val="28"/>
        </w:rPr>
        <w:t xml:space="preserve"> ) Strongly Agree ( ) </w:t>
      </w:r>
      <w:proofErr w:type="spellStart"/>
      <w:r w:rsidRPr="00D5560F">
        <w:rPr>
          <w:rFonts w:ascii="Times New Roman" w:hAnsi="Times New Roman" w:cs="Times New Roman"/>
          <w:sz w:val="28"/>
          <w:szCs w:val="28"/>
        </w:rPr>
        <w:t>Neutra</w:t>
      </w:r>
      <w:proofErr w:type="spellEnd"/>
      <w:r w:rsidRPr="00D5560F">
        <w:rPr>
          <w:rFonts w:ascii="Times New Roman" w:hAnsi="Times New Roman" w:cs="Times New Roman"/>
          <w:sz w:val="28"/>
          <w:szCs w:val="28"/>
        </w:rPr>
        <w:t xml:space="preserve"> ( ) Disagree ( ) Strongly </w:t>
      </w:r>
      <w:r>
        <w:rPr>
          <w:rFonts w:ascii="Times New Roman" w:hAnsi="Times New Roman" w:cs="Times New Roman"/>
          <w:sz w:val="28"/>
          <w:szCs w:val="28"/>
        </w:rPr>
        <w:t>di</w:t>
      </w:r>
      <w:r w:rsidRPr="00D5560F">
        <w:rPr>
          <w:rFonts w:ascii="Times New Roman" w:hAnsi="Times New Roman" w:cs="Times New Roman"/>
          <w:sz w:val="28"/>
          <w:szCs w:val="28"/>
        </w:rPr>
        <w:t>sagree</w:t>
      </w:r>
      <w:r>
        <w:rPr>
          <w:rFonts w:ascii="Times New Roman" w:hAnsi="Times New Roman" w:cs="Times New Roman"/>
          <w:sz w:val="28"/>
          <w:szCs w:val="28"/>
        </w:rPr>
        <w:t xml:space="preserve"> </w:t>
      </w:r>
      <w:r w:rsidRPr="00D5560F">
        <w:rPr>
          <w:rFonts w:ascii="Times New Roman" w:hAnsi="Times New Roman" w:cs="Times New Roman"/>
          <w:sz w:val="28"/>
          <w:szCs w:val="28"/>
        </w:rPr>
        <w:t>(</w:t>
      </w:r>
      <w:r>
        <w:rPr>
          <w:rFonts w:ascii="Times New Roman" w:hAnsi="Times New Roman" w:cs="Times New Roman"/>
          <w:sz w:val="28"/>
          <w:szCs w:val="28"/>
        </w:rPr>
        <w:t xml:space="preserve">  </w:t>
      </w:r>
      <w:r w:rsidRPr="00D5560F">
        <w:rPr>
          <w:rFonts w:ascii="Times New Roman" w:hAnsi="Times New Roman" w:cs="Times New Roman"/>
          <w:sz w:val="28"/>
          <w:szCs w:val="28"/>
        </w:rPr>
        <w:t xml:space="preserve">) </w:t>
      </w:r>
    </w:p>
    <w:p w:rsidR="00703AAF" w:rsidRDefault="00703AAF" w:rsidP="00703AAF">
      <w:pPr>
        <w:pStyle w:val="ListParagraph"/>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It blocks revenue leakages, reduces pockets of idle cash balances held as well as bank: agree (  ) Strongly agree (  ) Neutral (  ) Disagree (  ) strongly Disagree (   )</w:t>
      </w:r>
    </w:p>
    <w:p w:rsidR="00703AAF" w:rsidRDefault="00703AAF" w:rsidP="00703AAF">
      <w:pPr>
        <w:pStyle w:val="ListParagraph"/>
        <w:numPr>
          <w:ilvl w:val="0"/>
          <w:numId w:val="8"/>
        </w:numPr>
        <w:spacing w:line="360" w:lineRule="auto"/>
        <w:jc w:val="both"/>
        <w:rPr>
          <w:rFonts w:ascii="Times New Roman" w:hAnsi="Times New Roman" w:cs="Times New Roman"/>
          <w:sz w:val="28"/>
          <w:szCs w:val="28"/>
        </w:rPr>
      </w:pPr>
      <w:r w:rsidRPr="002D4613">
        <w:rPr>
          <w:rFonts w:ascii="Times New Roman" w:hAnsi="Times New Roman" w:cs="Times New Roman"/>
          <w:sz w:val="28"/>
          <w:szCs w:val="28"/>
        </w:rPr>
        <w:t>TSA promotes proper planning and ‘monitoring of revenue as well as assisting to meet: Agree (  ) Strongly Agree ( ) Neutral (</w:t>
      </w:r>
      <w:r>
        <w:rPr>
          <w:rFonts w:ascii="Times New Roman" w:hAnsi="Times New Roman" w:cs="Times New Roman"/>
          <w:sz w:val="28"/>
          <w:szCs w:val="28"/>
        </w:rPr>
        <w:t xml:space="preserve">  </w:t>
      </w:r>
      <w:r w:rsidRPr="002D4613">
        <w:rPr>
          <w:rFonts w:ascii="Times New Roman" w:hAnsi="Times New Roman" w:cs="Times New Roman"/>
          <w:sz w:val="28"/>
          <w:szCs w:val="28"/>
        </w:rPr>
        <w:t xml:space="preserve">) </w:t>
      </w:r>
      <w:r>
        <w:rPr>
          <w:rFonts w:ascii="Times New Roman" w:hAnsi="Times New Roman" w:cs="Times New Roman"/>
          <w:sz w:val="28"/>
          <w:szCs w:val="28"/>
        </w:rPr>
        <w:t xml:space="preserve">Disagree ( ) Strongly Disagree(  </w:t>
      </w:r>
      <w:r w:rsidRPr="002D4613">
        <w:rPr>
          <w:rFonts w:ascii="Times New Roman" w:hAnsi="Times New Roman" w:cs="Times New Roman"/>
          <w:sz w:val="28"/>
          <w:szCs w:val="28"/>
        </w:rPr>
        <w:t xml:space="preserve">) </w:t>
      </w:r>
    </w:p>
    <w:p w:rsidR="00703AAF" w:rsidRPr="002D4613" w:rsidRDefault="00703AAF" w:rsidP="00703AAF">
      <w:pPr>
        <w:pStyle w:val="ListParagraph"/>
        <w:numPr>
          <w:ilvl w:val="0"/>
          <w:numId w:val="8"/>
        </w:numPr>
        <w:spacing w:line="360" w:lineRule="auto"/>
        <w:jc w:val="both"/>
        <w:rPr>
          <w:rFonts w:ascii="Times New Roman" w:hAnsi="Times New Roman" w:cs="Times New Roman"/>
          <w:sz w:val="28"/>
          <w:szCs w:val="28"/>
        </w:rPr>
      </w:pPr>
      <w:r w:rsidRPr="002D4613">
        <w:rPr>
          <w:rFonts w:ascii="Times New Roman" w:hAnsi="Times New Roman" w:cs="Times New Roman"/>
          <w:sz w:val="28"/>
          <w:szCs w:val="28"/>
        </w:rPr>
        <w:t>Enable government to know how much is accruing to it on a daily: basis, thus, reduces Makes easier accounts auditing in government and facilitates</w:t>
      </w:r>
      <w:r>
        <w:rPr>
          <w:rFonts w:ascii="Times New Roman" w:hAnsi="Times New Roman" w:cs="Times New Roman"/>
          <w:sz w:val="28"/>
          <w:szCs w:val="28"/>
        </w:rPr>
        <w:t xml:space="preserve"> e</w:t>
      </w:r>
      <w:r w:rsidRPr="002D4613">
        <w:rPr>
          <w:rFonts w:ascii="Times New Roman" w:hAnsi="Times New Roman" w:cs="Times New Roman"/>
          <w:sz w:val="28"/>
          <w:szCs w:val="28"/>
        </w:rPr>
        <w:t xml:space="preserve">fficient payment mechanisms: Agree ( ) ‘Strongly Agree ( </w:t>
      </w:r>
      <w:r>
        <w:rPr>
          <w:rFonts w:ascii="Times New Roman" w:hAnsi="Times New Roman" w:cs="Times New Roman"/>
          <w:sz w:val="28"/>
          <w:szCs w:val="28"/>
        </w:rPr>
        <w:t xml:space="preserve"> </w:t>
      </w:r>
      <w:r w:rsidRPr="002D4613">
        <w:rPr>
          <w:rFonts w:ascii="Times New Roman" w:hAnsi="Times New Roman" w:cs="Times New Roman"/>
          <w:sz w:val="28"/>
          <w:szCs w:val="28"/>
        </w:rPr>
        <w:t>) Neutral</w:t>
      </w:r>
      <w:r>
        <w:rPr>
          <w:rFonts w:ascii="Times New Roman" w:hAnsi="Times New Roman" w:cs="Times New Roman"/>
          <w:sz w:val="28"/>
          <w:szCs w:val="28"/>
        </w:rPr>
        <w:t xml:space="preserve"> </w:t>
      </w:r>
      <w:r w:rsidRPr="002D4613">
        <w:rPr>
          <w:rFonts w:ascii="Times New Roman" w:hAnsi="Times New Roman" w:cs="Times New Roman"/>
          <w:sz w:val="28"/>
          <w:szCs w:val="28"/>
        </w:rPr>
        <w:t>(</w:t>
      </w:r>
      <w:r>
        <w:rPr>
          <w:rFonts w:ascii="Times New Roman" w:hAnsi="Times New Roman" w:cs="Times New Roman"/>
          <w:sz w:val="28"/>
          <w:szCs w:val="28"/>
        </w:rPr>
        <w:t xml:space="preserve"> </w:t>
      </w:r>
      <w:r w:rsidRPr="002D4613">
        <w:rPr>
          <w:rFonts w:ascii="Times New Roman" w:hAnsi="Times New Roman" w:cs="Times New Roman"/>
          <w:sz w:val="28"/>
          <w:szCs w:val="28"/>
        </w:rPr>
        <w:t xml:space="preserve">) </w:t>
      </w:r>
      <w:r>
        <w:rPr>
          <w:rFonts w:ascii="Times New Roman" w:hAnsi="Times New Roman" w:cs="Times New Roman"/>
          <w:sz w:val="28"/>
          <w:szCs w:val="28"/>
        </w:rPr>
        <w:t>d</w:t>
      </w:r>
      <w:r w:rsidRPr="002D4613">
        <w:rPr>
          <w:rFonts w:ascii="Times New Roman" w:hAnsi="Times New Roman" w:cs="Times New Roman"/>
          <w:sz w:val="28"/>
          <w:szCs w:val="28"/>
        </w:rPr>
        <w:t>isagree (</w:t>
      </w:r>
      <w:r>
        <w:rPr>
          <w:rFonts w:ascii="Times New Roman" w:hAnsi="Times New Roman" w:cs="Times New Roman"/>
          <w:sz w:val="28"/>
          <w:szCs w:val="28"/>
        </w:rPr>
        <w:t xml:space="preserve"> </w:t>
      </w:r>
      <w:r w:rsidRPr="002D4613">
        <w:rPr>
          <w:rFonts w:ascii="Times New Roman" w:hAnsi="Times New Roman" w:cs="Times New Roman"/>
          <w:sz w:val="28"/>
          <w:szCs w:val="28"/>
        </w:rPr>
        <w:t xml:space="preserve"> ) Strongly Disagree (</w:t>
      </w:r>
      <w:r>
        <w:rPr>
          <w:rFonts w:ascii="Times New Roman" w:hAnsi="Times New Roman" w:cs="Times New Roman"/>
          <w:sz w:val="28"/>
          <w:szCs w:val="28"/>
        </w:rPr>
        <w:t xml:space="preserve">  </w:t>
      </w:r>
      <w:r w:rsidRPr="002D4613">
        <w:rPr>
          <w:rFonts w:ascii="Times New Roman" w:hAnsi="Times New Roman" w:cs="Times New Roman"/>
          <w:sz w:val="28"/>
          <w:szCs w:val="28"/>
        </w:rPr>
        <w:t xml:space="preserve"> ). </w:t>
      </w:r>
    </w:p>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12. TSA introduction has enabled DMB. To go back to full retail banking system: Agree (</w:t>
      </w:r>
      <w:r>
        <w:rPr>
          <w:rFonts w:ascii="Times New Roman" w:hAnsi="Times New Roman" w:cs="Times New Roman"/>
          <w:sz w:val="28"/>
          <w:szCs w:val="28"/>
        </w:rPr>
        <w:t xml:space="preserve">  </w:t>
      </w:r>
      <w:r w:rsidRPr="00C35A88">
        <w:rPr>
          <w:rFonts w:ascii="Times New Roman" w:hAnsi="Times New Roman" w:cs="Times New Roman"/>
          <w:sz w:val="28"/>
          <w:szCs w:val="28"/>
        </w:rPr>
        <w:t xml:space="preserve">) Strongly Agree) </w:t>
      </w:r>
      <w:proofErr w:type="gramStart"/>
      <w:r w:rsidRPr="00C35A88">
        <w:rPr>
          <w:rFonts w:ascii="Times New Roman" w:hAnsi="Times New Roman" w:cs="Times New Roman"/>
          <w:sz w:val="28"/>
          <w:szCs w:val="28"/>
        </w:rPr>
        <w:t>Neutral</w:t>
      </w:r>
      <w:r>
        <w:rPr>
          <w:rFonts w:ascii="Times New Roman" w:hAnsi="Times New Roman" w:cs="Times New Roman"/>
          <w:sz w:val="28"/>
          <w:szCs w:val="28"/>
        </w:rPr>
        <w:t xml:space="preserve">  </w:t>
      </w:r>
      <w:r w:rsidRPr="00C35A88">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C35A88">
        <w:rPr>
          <w:rFonts w:ascii="Times New Roman" w:hAnsi="Times New Roman" w:cs="Times New Roman"/>
          <w:sz w:val="28"/>
          <w:szCs w:val="28"/>
        </w:rPr>
        <w:t>) Disagree (</w:t>
      </w:r>
      <w:r>
        <w:rPr>
          <w:rFonts w:ascii="Times New Roman" w:hAnsi="Times New Roman" w:cs="Times New Roman"/>
          <w:sz w:val="28"/>
          <w:szCs w:val="28"/>
        </w:rPr>
        <w:t xml:space="preserve">   </w:t>
      </w:r>
      <w:r w:rsidRPr="00C35A88">
        <w:rPr>
          <w:rFonts w:ascii="Times New Roman" w:hAnsi="Times New Roman" w:cs="Times New Roman"/>
          <w:sz w:val="28"/>
          <w:szCs w:val="28"/>
        </w:rPr>
        <w:t>) Strongly Disagree (</w:t>
      </w:r>
      <w:r>
        <w:rPr>
          <w:rFonts w:ascii="Times New Roman" w:hAnsi="Times New Roman" w:cs="Times New Roman"/>
          <w:sz w:val="28"/>
          <w:szCs w:val="28"/>
        </w:rPr>
        <w:t xml:space="preserve">    )</w:t>
      </w:r>
    </w:p>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lastRenderedPageBreak/>
        <w:t xml:space="preserve">13. </w:t>
      </w:r>
      <w:r>
        <w:rPr>
          <w:rFonts w:ascii="Times New Roman" w:hAnsi="Times New Roman" w:cs="Times New Roman"/>
          <w:sz w:val="28"/>
          <w:szCs w:val="28"/>
        </w:rPr>
        <w:t>J</w:t>
      </w:r>
      <w:r w:rsidRPr="00C35A88">
        <w:rPr>
          <w:rFonts w:ascii="Times New Roman" w:hAnsi="Times New Roman" w:cs="Times New Roman"/>
          <w:sz w:val="28"/>
          <w:szCs w:val="28"/>
        </w:rPr>
        <w:t>udicious implementation of TSA can improve infrastructural development | in Nigeria: Agree) Strongly Agree (</w:t>
      </w:r>
      <w:r>
        <w:rPr>
          <w:rFonts w:ascii="Times New Roman" w:hAnsi="Times New Roman" w:cs="Times New Roman"/>
          <w:sz w:val="28"/>
          <w:szCs w:val="28"/>
        </w:rPr>
        <w:t xml:space="preserve">  </w:t>
      </w:r>
      <w:r w:rsidRPr="00C35A88">
        <w:rPr>
          <w:rFonts w:ascii="Times New Roman" w:hAnsi="Times New Roman" w:cs="Times New Roman"/>
          <w:sz w:val="28"/>
          <w:szCs w:val="28"/>
        </w:rPr>
        <w:t>) Neutral (</w:t>
      </w:r>
      <w:r>
        <w:rPr>
          <w:rFonts w:ascii="Times New Roman" w:hAnsi="Times New Roman" w:cs="Times New Roman"/>
          <w:sz w:val="28"/>
          <w:szCs w:val="28"/>
        </w:rPr>
        <w:t xml:space="preserve"> </w:t>
      </w:r>
      <w:r w:rsidRPr="00C35A88">
        <w:rPr>
          <w:rFonts w:ascii="Times New Roman" w:hAnsi="Times New Roman" w:cs="Times New Roman"/>
          <w:sz w:val="28"/>
          <w:szCs w:val="28"/>
        </w:rPr>
        <w:t xml:space="preserve"> ) Disagree ( ) Strongly </w:t>
      </w:r>
      <w:r>
        <w:rPr>
          <w:rFonts w:ascii="Times New Roman" w:hAnsi="Times New Roman" w:cs="Times New Roman"/>
          <w:sz w:val="28"/>
          <w:szCs w:val="28"/>
        </w:rPr>
        <w:t>Disagree (   )</w:t>
      </w:r>
    </w:p>
    <w:p w:rsidR="00703AAF"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14. TSA has put limitations to act of fraud and money laundering in Nigeria: Agree</w:t>
      </w:r>
      <w:r>
        <w:rPr>
          <w:rFonts w:ascii="Times New Roman" w:hAnsi="Times New Roman" w:cs="Times New Roman"/>
          <w:sz w:val="28"/>
          <w:szCs w:val="28"/>
        </w:rPr>
        <w:t xml:space="preserve"> </w:t>
      </w:r>
      <w:r w:rsidRPr="00C35A88">
        <w:rPr>
          <w:rFonts w:ascii="Times New Roman" w:hAnsi="Times New Roman" w:cs="Times New Roman"/>
          <w:sz w:val="28"/>
          <w:szCs w:val="28"/>
        </w:rPr>
        <w:t>( ) Strongly Agree</w:t>
      </w:r>
      <w:r>
        <w:rPr>
          <w:rFonts w:ascii="Times New Roman" w:hAnsi="Times New Roman" w:cs="Times New Roman"/>
          <w:sz w:val="28"/>
          <w:szCs w:val="28"/>
        </w:rPr>
        <w:t xml:space="preserve"> </w:t>
      </w:r>
      <w:r w:rsidRPr="00C35A88">
        <w:rPr>
          <w:rFonts w:ascii="Times New Roman" w:hAnsi="Times New Roman" w:cs="Times New Roman"/>
          <w:sz w:val="28"/>
          <w:szCs w:val="28"/>
        </w:rPr>
        <w:t>(</w:t>
      </w:r>
      <w:r>
        <w:rPr>
          <w:rFonts w:ascii="Times New Roman" w:hAnsi="Times New Roman" w:cs="Times New Roman"/>
          <w:sz w:val="28"/>
          <w:szCs w:val="28"/>
        </w:rPr>
        <w:t xml:space="preserve"> </w:t>
      </w:r>
      <w:r w:rsidRPr="00C35A8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5A88">
        <w:rPr>
          <w:rFonts w:ascii="Times New Roman" w:hAnsi="Times New Roman" w:cs="Times New Roman"/>
          <w:sz w:val="28"/>
          <w:szCs w:val="28"/>
        </w:rPr>
        <w:t>Neutral</w:t>
      </w:r>
      <w:r>
        <w:rPr>
          <w:rFonts w:ascii="Times New Roman" w:hAnsi="Times New Roman" w:cs="Times New Roman"/>
          <w:sz w:val="28"/>
          <w:szCs w:val="28"/>
        </w:rPr>
        <w:t xml:space="preserve"> </w:t>
      </w:r>
      <w:r w:rsidRPr="00C35A88">
        <w:rPr>
          <w:rFonts w:ascii="Times New Roman" w:hAnsi="Times New Roman" w:cs="Times New Roman"/>
          <w:sz w:val="28"/>
          <w:szCs w:val="28"/>
        </w:rPr>
        <w:t>(</w:t>
      </w:r>
      <w:r>
        <w:rPr>
          <w:rFonts w:ascii="Times New Roman" w:hAnsi="Times New Roman" w:cs="Times New Roman"/>
          <w:sz w:val="28"/>
          <w:szCs w:val="28"/>
        </w:rPr>
        <w:t xml:space="preserve">  </w:t>
      </w:r>
      <w:r w:rsidRPr="00C35A88">
        <w:rPr>
          <w:rFonts w:ascii="Times New Roman" w:hAnsi="Times New Roman" w:cs="Times New Roman"/>
          <w:sz w:val="28"/>
          <w:szCs w:val="28"/>
        </w:rPr>
        <w:t>) Disagree</w:t>
      </w:r>
      <w:r>
        <w:rPr>
          <w:rFonts w:ascii="Times New Roman" w:hAnsi="Times New Roman" w:cs="Times New Roman"/>
          <w:sz w:val="28"/>
          <w:szCs w:val="28"/>
        </w:rPr>
        <w:t xml:space="preserve"> </w:t>
      </w:r>
      <w:r w:rsidRPr="00C35A88">
        <w:rPr>
          <w:rFonts w:ascii="Times New Roman" w:hAnsi="Times New Roman" w:cs="Times New Roman"/>
          <w:sz w:val="28"/>
          <w:szCs w:val="28"/>
        </w:rPr>
        <w:t>( ) Strongly Disagree (</w:t>
      </w:r>
      <w:proofErr w:type="gramStart"/>
      <w:r w:rsidRPr="00C35A88">
        <w:rPr>
          <w:rFonts w:ascii="Times New Roman" w:hAnsi="Times New Roman" w:cs="Times New Roman"/>
          <w:sz w:val="28"/>
          <w:szCs w:val="28"/>
        </w:rPr>
        <w:t>_ )</w:t>
      </w:r>
      <w:proofErr w:type="gramEnd"/>
      <w:r w:rsidRPr="00C35A88">
        <w:rPr>
          <w:rFonts w:ascii="Times New Roman" w:hAnsi="Times New Roman" w:cs="Times New Roman"/>
          <w:sz w:val="28"/>
          <w:szCs w:val="28"/>
        </w:rPr>
        <w:t xml:space="preserve"> </w:t>
      </w:r>
    </w:p>
    <w:p w:rsidR="00703AAF" w:rsidRPr="00C35A88" w:rsidRDefault="00703AAF" w:rsidP="00703AAF">
      <w:pPr>
        <w:spacing w:line="360" w:lineRule="auto"/>
        <w:jc w:val="both"/>
        <w:rPr>
          <w:rFonts w:ascii="Times New Roman" w:hAnsi="Times New Roman" w:cs="Times New Roman"/>
          <w:sz w:val="28"/>
          <w:szCs w:val="28"/>
        </w:rPr>
      </w:pPr>
      <w:r w:rsidRPr="00C35A88">
        <w:rPr>
          <w:rFonts w:ascii="Times New Roman" w:hAnsi="Times New Roman" w:cs="Times New Roman"/>
          <w:sz w:val="28"/>
          <w:szCs w:val="28"/>
        </w:rPr>
        <w:t xml:space="preserve">15. Availability of liquid funds in the economy </w:t>
      </w:r>
      <w:proofErr w:type="gramStart"/>
      <w:r w:rsidRPr="00C35A88">
        <w:rPr>
          <w:rFonts w:ascii="Times New Roman" w:hAnsi="Times New Roman" w:cs="Times New Roman"/>
          <w:sz w:val="28"/>
          <w:szCs w:val="28"/>
        </w:rPr>
        <w:t>were</w:t>
      </w:r>
      <w:proofErr w:type="gramEnd"/>
      <w:r w:rsidRPr="00C35A88">
        <w:rPr>
          <w:rFonts w:ascii="Times New Roman" w:hAnsi="Times New Roman" w:cs="Times New Roman"/>
          <w:sz w:val="28"/>
          <w:szCs w:val="28"/>
        </w:rPr>
        <w:t xml:space="preserve"> enhanced following the implementation of TSA: Agree (</w:t>
      </w:r>
      <w:r>
        <w:rPr>
          <w:rFonts w:ascii="Times New Roman" w:hAnsi="Times New Roman" w:cs="Times New Roman"/>
          <w:sz w:val="28"/>
          <w:szCs w:val="28"/>
        </w:rPr>
        <w:t xml:space="preserve"> </w:t>
      </w:r>
      <w:r w:rsidRPr="00C35A88">
        <w:rPr>
          <w:rFonts w:ascii="Times New Roman" w:hAnsi="Times New Roman" w:cs="Times New Roman"/>
          <w:sz w:val="28"/>
          <w:szCs w:val="28"/>
        </w:rPr>
        <w:t>) Strongly Agree ( ) Neutral</w:t>
      </w:r>
      <w:r>
        <w:rPr>
          <w:rFonts w:ascii="Times New Roman" w:hAnsi="Times New Roman" w:cs="Times New Roman"/>
          <w:sz w:val="28"/>
          <w:szCs w:val="28"/>
        </w:rPr>
        <w:t xml:space="preserve"> </w:t>
      </w:r>
      <w:r w:rsidRPr="00C35A88">
        <w:rPr>
          <w:rFonts w:ascii="Times New Roman" w:hAnsi="Times New Roman" w:cs="Times New Roman"/>
          <w:sz w:val="28"/>
          <w:szCs w:val="28"/>
        </w:rPr>
        <w:t>(</w:t>
      </w:r>
      <w:r>
        <w:rPr>
          <w:rFonts w:ascii="Times New Roman" w:hAnsi="Times New Roman" w:cs="Times New Roman"/>
          <w:sz w:val="28"/>
          <w:szCs w:val="28"/>
        </w:rPr>
        <w:t xml:space="preserve">  </w:t>
      </w:r>
      <w:r w:rsidRPr="00C35A88">
        <w:rPr>
          <w:rFonts w:ascii="Times New Roman" w:hAnsi="Times New Roman" w:cs="Times New Roman"/>
          <w:sz w:val="28"/>
          <w:szCs w:val="28"/>
        </w:rPr>
        <w:t xml:space="preserve">). Disagree ( ) Strongly Disagree ( ). </w:t>
      </w:r>
    </w:p>
    <w:p w:rsidR="00703AAF" w:rsidRPr="00C35A88" w:rsidRDefault="00703AAF" w:rsidP="00703AAF">
      <w:pPr>
        <w:spacing w:line="360" w:lineRule="auto"/>
        <w:jc w:val="both"/>
        <w:rPr>
          <w:rFonts w:ascii="Times New Roman" w:hAnsi="Times New Roman" w:cs="Times New Roman"/>
          <w:sz w:val="28"/>
          <w:szCs w:val="28"/>
        </w:rPr>
      </w:pPr>
    </w:p>
    <w:p w:rsidR="00703AAF" w:rsidRPr="00C35A88" w:rsidRDefault="00703AAF" w:rsidP="00703AAF">
      <w:pPr>
        <w:spacing w:line="360" w:lineRule="auto"/>
        <w:jc w:val="both"/>
        <w:rPr>
          <w:rFonts w:ascii="Times New Roman" w:hAnsi="Times New Roman" w:cs="Times New Roman"/>
          <w:sz w:val="28"/>
          <w:szCs w:val="28"/>
        </w:rPr>
      </w:pPr>
    </w:p>
    <w:p w:rsidR="00703AAF" w:rsidRPr="00C35A88" w:rsidRDefault="00703AAF" w:rsidP="00703AAF">
      <w:pPr>
        <w:spacing w:line="360" w:lineRule="auto"/>
        <w:jc w:val="both"/>
        <w:rPr>
          <w:rFonts w:ascii="Times New Roman" w:hAnsi="Times New Roman" w:cs="Times New Roman"/>
          <w:sz w:val="28"/>
          <w:szCs w:val="28"/>
        </w:rPr>
      </w:pPr>
    </w:p>
    <w:p w:rsidR="00703AAF" w:rsidRPr="00C35A88" w:rsidRDefault="00703AAF" w:rsidP="00703AAF">
      <w:pPr>
        <w:spacing w:line="360" w:lineRule="auto"/>
        <w:jc w:val="both"/>
        <w:rPr>
          <w:rFonts w:ascii="Times New Roman" w:hAnsi="Times New Roman" w:cs="Times New Roman"/>
          <w:sz w:val="28"/>
          <w:szCs w:val="28"/>
        </w:rPr>
      </w:pPr>
    </w:p>
    <w:p w:rsidR="00703AAF" w:rsidRPr="007D2D7C" w:rsidRDefault="00703AAF" w:rsidP="007D2D7C">
      <w:pPr>
        <w:ind w:firstLine="720"/>
        <w:jc w:val="both"/>
        <w:rPr>
          <w:rFonts w:ascii="Times New Roman" w:hAnsi="Times New Roman" w:cs="Times New Roman"/>
          <w:sz w:val="24"/>
          <w:szCs w:val="24"/>
        </w:rPr>
      </w:pPr>
    </w:p>
    <w:sectPr w:rsidR="00703AAF" w:rsidRPr="007D2D7C" w:rsidSect="007D2D7C">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0F6"/>
    <w:multiLevelType w:val="hybridMultilevel"/>
    <w:tmpl w:val="0B5E80F0"/>
    <w:lvl w:ilvl="0" w:tplc="3634D4C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07E10"/>
    <w:multiLevelType w:val="hybridMultilevel"/>
    <w:tmpl w:val="EE1E832C"/>
    <w:lvl w:ilvl="0" w:tplc="DB7834B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18D48FB"/>
    <w:multiLevelType w:val="multilevel"/>
    <w:tmpl w:val="8DAEE0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39C216CF"/>
    <w:multiLevelType w:val="multilevel"/>
    <w:tmpl w:val="4E126E4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F4A4BB6"/>
    <w:multiLevelType w:val="hybridMultilevel"/>
    <w:tmpl w:val="8DA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9D28CA"/>
    <w:multiLevelType w:val="hybridMultilevel"/>
    <w:tmpl w:val="158E4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7A1BFE"/>
    <w:multiLevelType w:val="hybridMultilevel"/>
    <w:tmpl w:val="35E64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1F0478"/>
    <w:multiLevelType w:val="hybridMultilevel"/>
    <w:tmpl w:val="BD3E6B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70F0B"/>
    <w:multiLevelType w:val="hybridMultilevel"/>
    <w:tmpl w:val="73642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8B43AC"/>
    <w:multiLevelType w:val="hybridMultilevel"/>
    <w:tmpl w:val="9E9401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1"/>
  </w:num>
  <w:num w:numId="5">
    <w:abstractNumId w:val="4"/>
  </w:num>
  <w:num w:numId="6">
    <w:abstractNumId w:val="5"/>
  </w:num>
  <w:num w:numId="7">
    <w:abstractNumId w:val="8"/>
  </w:num>
  <w:num w:numId="8">
    <w:abstractNumId w:val="0"/>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F0435"/>
    <w:rsid w:val="000E45BD"/>
    <w:rsid w:val="001167EE"/>
    <w:rsid w:val="001E490E"/>
    <w:rsid w:val="00487E8F"/>
    <w:rsid w:val="00495EE0"/>
    <w:rsid w:val="004E77DC"/>
    <w:rsid w:val="00653517"/>
    <w:rsid w:val="00703AAF"/>
    <w:rsid w:val="007D2D7C"/>
    <w:rsid w:val="00AF0435"/>
    <w:rsid w:val="00C0568F"/>
    <w:rsid w:val="00D55D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8F"/>
  </w:style>
  <w:style w:type="paragraph" w:styleId="Heading1">
    <w:name w:val="heading 1"/>
    <w:basedOn w:val="Normal"/>
    <w:next w:val="Normal"/>
    <w:link w:val="Heading1Char"/>
    <w:uiPriority w:val="9"/>
    <w:qFormat/>
    <w:rsid w:val="00703AA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703AA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703AAF"/>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703AAF"/>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Heading5">
    <w:name w:val="heading 5"/>
    <w:basedOn w:val="Normal"/>
    <w:next w:val="Normal"/>
    <w:link w:val="Heading5Char"/>
    <w:uiPriority w:val="9"/>
    <w:semiHidden/>
    <w:unhideWhenUsed/>
    <w:qFormat/>
    <w:rsid w:val="00703AAF"/>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Heading6">
    <w:name w:val="heading 6"/>
    <w:basedOn w:val="Normal"/>
    <w:next w:val="Normal"/>
    <w:link w:val="Heading6Char"/>
    <w:uiPriority w:val="9"/>
    <w:semiHidden/>
    <w:unhideWhenUsed/>
    <w:qFormat/>
    <w:rsid w:val="00703AAF"/>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703AAF"/>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703AAF"/>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703AAF"/>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AAF"/>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703AAF"/>
    <w:rPr>
      <w:rFonts w:asciiTheme="majorHAnsi" w:eastAsiaTheme="majorEastAsia" w:hAnsiTheme="majorHAnsi" w:cstheme="majorBidi"/>
      <w:color w:val="2F5496" w:themeColor="accent1" w:themeShade="BF"/>
      <w:kern w:val="2"/>
      <w:sz w:val="32"/>
      <w:szCs w:val="32"/>
    </w:rPr>
  </w:style>
  <w:style w:type="character" w:customStyle="1" w:styleId="Heading3Char">
    <w:name w:val="Heading 3 Char"/>
    <w:basedOn w:val="DefaultParagraphFont"/>
    <w:link w:val="Heading3"/>
    <w:uiPriority w:val="9"/>
    <w:semiHidden/>
    <w:rsid w:val="00703AAF"/>
    <w:rPr>
      <w:rFonts w:eastAsiaTheme="majorEastAsia" w:cstheme="majorBidi"/>
      <w:color w:val="2F5496" w:themeColor="accent1" w:themeShade="BF"/>
      <w:kern w:val="2"/>
      <w:sz w:val="28"/>
      <w:szCs w:val="28"/>
    </w:rPr>
  </w:style>
  <w:style w:type="character" w:customStyle="1" w:styleId="Heading4Char">
    <w:name w:val="Heading 4 Char"/>
    <w:basedOn w:val="DefaultParagraphFont"/>
    <w:link w:val="Heading4"/>
    <w:uiPriority w:val="9"/>
    <w:semiHidden/>
    <w:rsid w:val="00703AAF"/>
    <w:rPr>
      <w:rFonts w:eastAsiaTheme="majorEastAsia" w:cstheme="majorBidi"/>
      <w:i/>
      <w:iCs/>
      <w:color w:val="2F5496" w:themeColor="accent1" w:themeShade="BF"/>
      <w:kern w:val="2"/>
      <w:sz w:val="24"/>
      <w:szCs w:val="24"/>
    </w:rPr>
  </w:style>
  <w:style w:type="character" w:customStyle="1" w:styleId="Heading5Char">
    <w:name w:val="Heading 5 Char"/>
    <w:basedOn w:val="DefaultParagraphFont"/>
    <w:link w:val="Heading5"/>
    <w:uiPriority w:val="9"/>
    <w:semiHidden/>
    <w:rsid w:val="00703AAF"/>
    <w:rPr>
      <w:rFonts w:eastAsiaTheme="majorEastAsia" w:cstheme="majorBidi"/>
      <w:color w:val="2F5496" w:themeColor="accent1" w:themeShade="BF"/>
      <w:kern w:val="2"/>
      <w:sz w:val="24"/>
      <w:szCs w:val="24"/>
    </w:rPr>
  </w:style>
  <w:style w:type="character" w:customStyle="1" w:styleId="Heading6Char">
    <w:name w:val="Heading 6 Char"/>
    <w:basedOn w:val="DefaultParagraphFont"/>
    <w:link w:val="Heading6"/>
    <w:uiPriority w:val="9"/>
    <w:semiHidden/>
    <w:rsid w:val="00703AAF"/>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703AAF"/>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703AAF"/>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703AAF"/>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AF0435"/>
    <w:pPr>
      <w:ind w:left="720"/>
      <w:contextualSpacing/>
    </w:pPr>
  </w:style>
  <w:style w:type="paragraph" w:styleId="Title">
    <w:name w:val="Title"/>
    <w:basedOn w:val="Normal"/>
    <w:next w:val="Normal"/>
    <w:link w:val="TitleChar"/>
    <w:uiPriority w:val="10"/>
    <w:qFormat/>
    <w:rsid w:val="00703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AAF"/>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03AAF"/>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703AAF"/>
    <w:pPr>
      <w:spacing w:before="160" w:line="278" w:lineRule="auto"/>
      <w:jc w:val="center"/>
    </w:pPr>
    <w:rPr>
      <w:rFonts w:eastAsiaTheme="minorEastAsia"/>
      <w:i/>
      <w:iCs/>
      <w:color w:val="404040" w:themeColor="text1" w:themeTint="BF"/>
      <w:kern w:val="2"/>
      <w:sz w:val="24"/>
      <w:szCs w:val="24"/>
    </w:rPr>
  </w:style>
  <w:style w:type="character" w:customStyle="1" w:styleId="QuoteChar">
    <w:name w:val="Quote Char"/>
    <w:basedOn w:val="DefaultParagraphFont"/>
    <w:link w:val="Quote"/>
    <w:uiPriority w:val="29"/>
    <w:rsid w:val="00703AAF"/>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703AAF"/>
    <w:rPr>
      <w:i/>
      <w:iCs/>
      <w:color w:val="2F5496" w:themeColor="accent1" w:themeShade="BF"/>
    </w:rPr>
  </w:style>
  <w:style w:type="paragraph" w:styleId="IntenseQuote">
    <w:name w:val="Intense Quote"/>
    <w:basedOn w:val="Normal"/>
    <w:next w:val="Normal"/>
    <w:link w:val="IntenseQuoteChar"/>
    <w:uiPriority w:val="30"/>
    <w:qFormat/>
    <w:rsid w:val="00703AA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703AAF"/>
    <w:rPr>
      <w:rFonts w:eastAsiaTheme="minorEastAsia"/>
      <w:i/>
      <w:iCs/>
      <w:color w:val="2F5496" w:themeColor="accent1" w:themeShade="BF"/>
      <w:kern w:val="2"/>
      <w:sz w:val="24"/>
      <w:szCs w:val="24"/>
    </w:rPr>
  </w:style>
  <w:style w:type="character" w:styleId="IntenseReference">
    <w:name w:val="Intense Reference"/>
    <w:basedOn w:val="DefaultParagraphFont"/>
    <w:uiPriority w:val="32"/>
    <w:qFormat/>
    <w:rsid w:val="00703AAF"/>
    <w:rPr>
      <w:b/>
      <w:bCs/>
      <w:smallCaps/>
      <w:color w:val="2F5496" w:themeColor="accent1" w:themeShade="BF"/>
      <w:spacing w:val="5"/>
    </w:rPr>
  </w:style>
  <w:style w:type="paragraph" w:styleId="BalloonText">
    <w:name w:val="Balloon Text"/>
    <w:basedOn w:val="Normal"/>
    <w:link w:val="BalloonTextChar"/>
    <w:uiPriority w:val="99"/>
    <w:semiHidden/>
    <w:unhideWhenUsed/>
    <w:rsid w:val="00703AAF"/>
    <w:pPr>
      <w:spacing w:after="0" w:line="240" w:lineRule="auto"/>
    </w:pPr>
    <w:rPr>
      <w:rFonts w:ascii="Tahoma" w:eastAsiaTheme="minorEastAsia" w:hAnsi="Tahoma" w:cs="Tahoma"/>
      <w:kern w:val="2"/>
      <w:sz w:val="16"/>
      <w:szCs w:val="16"/>
    </w:rPr>
  </w:style>
  <w:style w:type="character" w:customStyle="1" w:styleId="BalloonTextChar">
    <w:name w:val="Balloon Text Char"/>
    <w:basedOn w:val="DefaultParagraphFont"/>
    <w:link w:val="BalloonText"/>
    <w:uiPriority w:val="99"/>
    <w:semiHidden/>
    <w:rsid w:val="00703AAF"/>
    <w:rPr>
      <w:rFonts w:ascii="Tahoma" w:eastAsiaTheme="minorEastAsia" w:hAnsi="Tahoma" w:cs="Tahoma"/>
      <w:kern w:val="2"/>
      <w:sz w:val="16"/>
      <w:szCs w:val="16"/>
    </w:rPr>
  </w:style>
  <w:style w:type="paragraph" w:styleId="Header">
    <w:name w:val="header"/>
    <w:basedOn w:val="Normal"/>
    <w:link w:val="HeaderChar"/>
    <w:uiPriority w:val="99"/>
    <w:semiHidden/>
    <w:unhideWhenUsed/>
    <w:rsid w:val="00703AAF"/>
    <w:pPr>
      <w:tabs>
        <w:tab w:val="center" w:pos="4680"/>
        <w:tab w:val="right" w:pos="9360"/>
      </w:tabs>
      <w:spacing w:after="0" w:line="240" w:lineRule="auto"/>
    </w:pPr>
    <w:rPr>
      <w:rFonts w:eastAsiaTheme="minorEastAsia"/>
      <w:kern w:val="2"/>
      <w:sz w:val="24"/>
      <w:szCs w:val="24"/>
    </w:rPr>
  </w:style>
  <w:style w:type="character" w:customStyle="1" w:styleId="HeaderChar">
    <w:name w:val="Header Char"/>
    <w:basedOn w:val="DefaultParagraphFont"/>
    <w:link w:val="Header"/>
    <w:uiPriority w:val="99"/>
    <w:semiHidden/>
    <w:rsid w:val="00703AAF"/>
    <w:rPr>
      <w:rFonts w:eastAsiaTheme="minorEastAsia"/>
      <w:kern w:val="2"/>
      <w:sz w:val="24"/>
      <w:szCs w:val="24"/>
    </w:rPr>
  </w:style>
  <w:style w:type="paragraph" w:styleId="Footer">
    <w:name w:val="footer"/>
    <w:basedOn w:val="Normal"/>
    <w:link w:val="FooterChar"/>
    <w:uiPriority w:val="99"/>
    <w:semiHidden/>
    <w:unhideWhenUsed/>
    <w:rsid w:val="00703AAF"/>
    <w:pPr>
      <w:tabs>
        <w:tab w:val="center" w:pos="4680"/>
        <w:tab w:val="right" w:pos="9360"/>
      </w:tabs>
      <w:spacing w:after="0" w:line="240" w:lineRule="auto"/>
    </w:pPr>
    <w:rPr>
      <w:rFonts w:eastAsiaTheme="minorEastAsia"/>
      <w:kern w:val="2"/>
      <w:sz w:val="24"/>
      <w:szCs w:val="24"/>
    </w:rPr>
  </w:style>
  <w:style w:type="character" w:customStyle="1" w:styleId="FooterChar">
    <w:name w:val="Footer Char"/>
    <w:basedOn w:val="DefaultParagraphFont"/>
    <w:link w:val="Footer"/>
    <w:uiPriority w:val="99"/>
    <w:semiHidden/>
    <w:rsid w:val="00703AAF"/>
    <w:rPr>
      <w:rFonts w:eastAsiaTheme="minorEastAsia"/>
      <w:kern w:val="2"/>
      <w:sz w:val="24"/>
      <w:szCs w:val="24"/>
    </w:rPr>
  </w:style>
  <w:style w:type="paragraph" w:styleId="NoSpacing">
    <w:name w:val="No Spacing"/>
    <w:uiPriority w:val="1"/>
    <w:qFormat/>
    <w:rsid w:val="00703AAF"/>
    <w:pPr>
      <w:spacing w:after="0" w:line="240" w:lineRule="auto"/>
    </w:pPr>
    <w:rPr>
      <w:rFonts w:eastAsiaTheme="minorEastAsia"/>
      <w:kern w:val="2"/>
      <w:sz w:val="24"/>
      <w:szCs w:val="24"/>
    </w:rPr>
  </w:style>
  <w:style w:type="table" w:styleId="TableGrid">
    <w:name w:val="Table Grid"/>
    <w:basedOn w:val="TableNormal"/>
    <w:uiPriority w:val="39"/>
    <w:rsid w:val="00703AAF"/>
    <w:pPr>
      <w:spacing w:after="0" w:line="240" w:lineRule="auto"/>
    </w:pPr>
    <w:rPr>
      <w:rFonts w:eastAsiaTheme="minorEastAsia"/>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28</Pages>
  <Words>7157</Words>
  <Characters>40795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Ademola Sultan</dc:creator>
  <cp:lastModifiedBy>PRINCE-G</cp:lastModifiedBy>
  <cp:revision>6</cp:revision>
  <dcterms:created xsi:type="dcterms:W3CDTF">2025-05-23T10:58:00Z</dcterms:created>
  <dcterms:modified xsi:type="dcterms:W3CDTF">2025-06-16T19:40:00Z</dcterms:modified>
</cp:coreProperties>
</file>