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30641" w14:textId="105FCDC4" w:rsidR="00855F4D" w:rsidRDefault="00855F4D" w:rsidP="00855F4D">
      <w:pPr>
        <w:spacing w:line="480" w:lineRule="auto"/>
        <w:jc w:val="center"/>
        <w:rPr>
          <w:rFonts w:asciiTheme="majorBidi" w:hAnsiTheme="majorBidi" w:cstheme="majorBidi"/>
          <w:b/>
          <w:bCs/>
          <w:sz w:val="40"/>
          <w:szCs w:val="40"/>
        </w:rPr>
      </w:pPr>
      <w:r w:rsidRPr="00855F4D">
        <w:rPr>
          <w:rFonts w:asciiTheme="majorBidi" w:hAnsiTheme="majorBidi" w:cstheme="majorBidi"/>
          <w:b/>
          <w:bCs/>
          <w:sz w:val="40"/>
          <w:szCs w:val="40"/>
        </w:rPr>
        <w:t>CHAPTER ONE</w:t>
      </w:r>
    </w:p>
    <w:p w14:paraId="4F56BB77" w14:textId="17F7D35B" w:rsidR="00855F4D" w:rsidRPr="00CF22C5" w:rsidRDefault="00855F4D" w:rsidP="00855F4D">
      <w:pPr>
        <w:spacing w:after="100" w:afterAutospacing="1" w:line="480" w:lineRule="auto"/>
        <w:jc w:val="both"/>
        <w:outlineLvl w:val="2"/>
        <w:rPr>
          <w:rFonts w:asciiTheme="majorBidi" w:eastAsia="Times New Roman" w:hAnsiTheme="majorBidi" w:cstheme="majorBidi"/>
          <w:b/>
          <w:bCs/>
          <w:sz w:val="36"/>
          <w:szCs w:val="36"/>
        </w:rPr>
      </w:pPr>
      <w:r>
        <w:rPr>
          <w:rFonts w:asciiTheme="majorBidi" w:eastAsia="Times New Roman" w:hAnsiTheme="majorBidi" w:cstheme="majorBidi"/>
          <w:b/>
          <w:bCs/>
          <w:sz w:val="36"/>
          <w:szCs w:val="36"/>
        </w:rPr>
        <w:t>1.0</w:t>
      </w:r>
      <w:r>
        <w:rPr>
          <w:rFonts w:asciiTheme="majorBidi" w:eastAsia="Times New Roman" w:hAnsiTheme="majorBidi" w:cstheme="majorBidi"/>
          <w:b/>
          <w:bCs/>
          <w:sz w:val="36"/>
          <w:szCs w:val="36"/>
        </w:rPr>
        <w:tab/>
      </w:r>
      <w:r w:rsidRPr="00CF22C5">
        <w:rPr>
          <w:rFonts w:asciiTheme="majorBidi" w:eastAsia="Times New Roman" w:hAnsiTheme="majorBidi" w:cstheme="majorBidi"/>
          <w:b/>
          <w:bCs/>
          <w:sz w:val="36"/>
          <w:szCs w:val="36"/>
        </w:rPr>
        <w:t>INTRODUCTION</w:t>
      </w:r>
    </w:p>
    <w:p w14:paraId="46658F46" w14:textId="2260FFC9" w:rsidR="00855F4D" w:rsidRPr="00B85EFF" w:rsidRDefault="00855F4D" w:rsidP="00855F4D">
      <w:pPr>
        <w:spacing w:line="480" w:lineRule="auto"/>
        <w:jc w:val="both"/>
        <w:rPr>
          <w:rFonts w:asciiTheme="majorBidi" w:hAnsiTheme="majorBidi" w:cstheme="majorBidi"/>
          <w:b/>
          <w:bCs/>
          <w:sz w:val="32"/>
          <w:szCs w:val="32"/>
        </w:rPr>
      </w:pPr>
      <w:r w:rsidRPr="00B85EFF">
        <w:rPr>
          <w:rFonts w:asciiTheme="majorBidi" w:hAnsiTheme="majorBidi" w:cstheme="majorBidi"/>
          <w:b/>
          <w:bCs/>
          <w:sz w:val="32"/>
          <w:szCs w:val="32"/>
        </w:rPr>
        <w:t>1.1</w:t>
      </w:r>
      <w:r w:rsidRPr="00B85EFF">
        <w:rPr>
          <w:rFonts w:asciiTheme="majorBidi" w:hAnsiTheme="majorBidi" w:cstheme="majorBidi"/>
          <w:b/>
          <w:bCs/>
          <w:sz w:val="32"/>
          <w:szCs w:val="32"/>
        </w:rPr>
        <w:tab/>
        <w:t>Background of the Study</w:t>
      </w:r>
    </w:p>
    <w:p w14:paraId="6386ED7D" w14:textId="55750BC5" w:rsidR="00855F4D" w:rsidRDefault="00855F4D" w:rsidP="00D720A4">
      <w:pPr>
        <w:spacing w:after="100" w:afterAutospacing="1" w:line="480" w:lineRule="auto"/>
        <w:ind w:firstLine="720"/>
        <w:jc w:val="both"/>
        <w:rPr>
          <w:rFonts w:ascii="Times New Roman" w:eastAsia="Times New Roman" w:hAnsi="Times New Roman" w:cs="Times New Roman"/>
          <w:sz w:val="24"/>
          <w:szCs w:val="24"/>
        </w:rPr>
      </w:pPr>
      <w:r w:rsidRPr="00855F4D">
        <w:rPr>
          <w:rFonts w:ascii="Times New Roman" w:eastAsia="Times New Roman" w:hAnsi="Times New Roman" w:cs="Times New Roman"/>
          <w:sz w:val="24"/>
          <w:szCs w:val="24"/>
        </w:rPr>
        <w:t xml:space="preserve">Road traffic </w:t>
      </w:r>
      <w:r w:rsidR="00D720A4">
        <w:rPr>
          <w:rFonts w:ascii="Times New Roman" w:eastAsia="Times New Roman" w:hAnsi="Times New Roman" w:cs="Times New Roman"/>
          <w:sz w:val="24"/>
          <w:szCs w:val="24"/>
        </w:rPr>
        <w:t>accidents (RTA</w:t>
      </w:r>
      <w:r w:rsidRPr="00855F4D">
        <w:rPr>
          <w:rFonts w:ascii="Times New Roman" w:eastAsia="Times New Roman" w:hAnsi="Times New Roman" w:cs="Times New Roman"/>
          <w:sz w:val="24"/>
          <w:szCs w:val="24"/>
        </w:rPr>
        <w:t xml:space="preserve">s) are a leading cause of mortality and morbidity worldwide, with profound social and economic consequences. The World Health Organization (WHO) estimates that approximately 1.3 million people die annually due to road traffic crashes, while 20–50 million others sustain injuries, many of which result in long-term disabilities (WHO, 2021). </w:t>
      </w:r>
    </w:p>
    <w:p w14:paraId="5CE8DAC0" w14:textId="36A24A79" w:rsidR="00855F4D" w:rsidRPr="00855F4D" w:rsidRDefault="00BC3CE1" w:rsidP="00855F4D">
      <w:pPr>
        <w:spacing w:after="100" w:afterAutospacing="1" w:line="480" w:lineRule="auto"/>
        <w:ind w:firstLine="720"/>
        <w:jc w:val="both"/>
        <w:rPr>
          <w:rFonts w:ascii="Times New Roman" w:eastAsia="Times New Roman" w:hAnsi="Times New Roman" w:cs="Times New Roman"/>
          <w:sz w:val="24"/>
          <w:szCs w:val="24"/>
        </w:rPr>
      </w:pPr>
      <w:r w:rsidRPr="00BC3CE1">
        <w:rPr>
          <w:rFonts w:ascii="Times New Roman" w:eastAsia="Times New Roman" w:hAnsi="Times New Roman" w:cs="Times New Roman"/>
          <w:sz w:val="24"/>
          <w:szCs w:val="24"/>
        </w:rPr>
        <w:t>In low- and middle-income countries (LMICs), including Nigeria, these costs are exacerbated by underdeveloped traffic systems, weak enforcement of safety regulations, and poor vehicular maintenance. Nigeria, in particular</w:t>
      </w:r>
      <w:r w:rsidR="00D720A4">
        <w:rPr>
          <w:rFonts w:ascii="Times New Roman" w:eastAsia="Times New Roman" w:hAnsi="Times New Roman" w:cs="Times New Roman"/>
          <w:sz w:val="24"/>
          <w:szCs w:val="24"/>
        </w:rPr>
        <w:t>, records one of the highest RTA</w:t>
      </w:r>
      <w:r w:rsidRPr="00BC3CE1">
        <w:rPr>
          <w:rFonts w:ascii="Times New Roman" w:eastAsia="Times New Roman" w:hAnsi="Times New Roman" w:cs="Times New Roman"/>
          <w:sz w:val="24"/>
          <w:szCs w:val="24"/>
        </w:rPr>
        <w:t xml:space="preserve"> rates in Sub-Saharan Africa, with over 41,700 road crashes reported in 2022, resulting in more than 8,700 fatalities (Federal Road Safety Corps [FRSC], 2023).</w:t>
      </w:r>
    </w:p>
    <w:p w14:paraId="7E41775D" w14:textId="2E139003" w:rsidR="00855F4D" w:rsidRDefault="00BC3CE1" w:rsidP="00D720A4">
      <w:pPr>
        <w:spacing w:line="480" w:lineRule="auto"/>
        <w:jc w:val="both"/>
        <w:rPr>
          <w:rFonts w:asciiTheme="majorBidi" w:hAnsiTheme="majorBidi" w:cstheme="majorBidi"/>
          <w:sz w:val="24"/>
          <w:szCs w:val="24"/>
        </w:rPr>
      </w:pPr>
      <w:r>
        <w:rPr>
          <w:rFonts w:asciiTheme="majorBidi" w:hAnsiTheme="majorBidi" w:cstheme="majorBidi"/>
          <w:b/>
          <w:bCs/>
          <w:sz w:val="28"/>
          <w:szCs w:val="28"/>
        </w:rPr>
        <w:tab/>
      </w:r>
      <w:r w:rsidR="00503E48">
        <w:rPr>
          <w:rFonts w:asciiTheme="majorBidi" w:hAnsiTheme="majorBidi" w:cstheme="majorBidi"/>
          <w:sz w:val="24"/>
          <w:szCs w:val="24"/>
        </w:rPr>
        <w:t>When looking into</w:t>
      </w:r>
      <w:r w:rsidRPr="00BC3CE1">
        <w:rPr>
          <w:rFonts w:asciiTheme="majorBidi" w:hAnsiTheme="majorBidi" w:cstheme="majorBidi"/>
          <w:sz w:val="24"/>
          <w:szCs w:val="24"/>
        </w:rPr>
        <w:t xml:space="preserve"> road traffic </w:t>
      </w:r>
      <w:r w:rsidR="00D720A4">
        <w:rPr>
          <w:rFonts w:asciiTheme="majorBidi" w:hAnsiTheme="majorBidi" w:cstheme="majorBidi"/>
          <w:sz w:val="24"/>
          <w:szCs w:val="24"/>
        </w:rPr>
        <w:t>Accidents (RTA</w:t>
      </w:r>
      <w:r w:rsidRPr="00BC3CE1">
        <w:rPr>
          <w:rFonts w:asciiTheme="majorBidi" w:hAnsiTheme="majorBidi" w:cstheme="majorBidi"/>
          <w:sz w:val="24"/>
          <w:szCs w:val="24"/>
        </w:rPr>
        <w:t xml:space="preserve">s), experts typically consider three main factors: human, environmental, and vehicular. While </w:t>
      </w:r>
      <w:proofErr w:type="gramStart"/>
      <w:r w:rsidRPr="00BC3CE1">
        <w:rPr>
          <w:rFonts w:asciiTheme="majorBidi" w:hAnsiTheme="majorBidi" w:cstheme="majorBidi"/>
          <w:sz w:val="24"/>
          <w:szCs w:val="24"/>
        </w:rPr>
        <w:t>we've</w:t>
      </w:r>
      <w:proofErr w:type="gramEnd"/>
      <w:r w:rsidRPr="00BC3CE1">
        <w:rPr>
          <w:rFonts w:asciiTheme="majorBidi" w:hAnsiTheme="majorBidi" w:cstheme="majorBidi"/>
          <w:sz w:val="24"/>
          <w:szCs w:val="24"/>
        </w:rPr>
        <w:t xml:space="preserve"> studied human and environmental factors in depth, we've overlooked the role of vehicular factors. However, issues like brake failure, tire blowouts, faulty lighting, and poor mechanical condition can greatly </w:t>
      </w:r>
      <w:proofErr w:type="gramStart"/>
      <w:r w:rsidRPr="00BC3CE1">
        <w:rPr>
          <w:rFonts w:asciiTheme="majorBidi" w:hAnsiTheme="majorBidi" w:cstheme="majorBidi"/>
          <w:sz w:val="24"/>
          <w:szCs w:val="24"/>
        </w:rPr>
        <w:t>impact</w:t>
      </w:r>
      <w:proofErr w:type="gramEnd"/>
      <w:r w:rsidRPr="00BC3CE1">
        <w:rPr>
          <w:rFonts w:asciiTheme="majorBidi" w:hAnsiTheme="majorBidi" w:cstheme="majorBidi"/>
          <w:sz w:val="24"/>
          <w:szCs w:val="24"/>
        </w:rPr>
        <w:t xml:space="preserve"> the likelihood and severity of crashes. In other words, the condition of vehicles themselves</w:t>
      </w:r>
      <w:r w:rsidR="00D720A4">
        <w:rPr>
          <w:rFonts w:asciiTheme="majorBidi" w:hAnsiTheme="majorBidi" w:cstheme="majorBidi"/>
          <w:sz w:val="24"/>
          <w:szCs w:val="24"/>
        </w:rPr>
        <w:t xml:space="preserve"> plays a significant role in RTA</w:t>
      </w:r>
      <w:r w:rsidRPr="00BC3CE1">
        <w:rPr>
          <w:rFonts w:asciiTheme="majorBidi" w:hAnsiTheme="majorBidi" w:cstheme="majorBidi"/>
          <w:sz w:val="24"/>
          <w:szCs w:val="24"/>
        </w:rPr>
        <w:t>s, and we need to explore this aspect further to get a more accurate picture of crash costs</w:t>
      </w:r>
      <w:r>
        <w:rPr>
          <w:rFonts w:asciiTheme="majorBidi" w:hAnsiTheme="majorBidi" w:cstheme="majorBidi"/>
          <w:sz w:val="24"/>
          <w:szCs w:val="24"/>
        </w:rPr>
        <w:t xml:space="preserve"> </w:t>
      </w:r>
      <w:r w:rsidRPr="00BC3CE1">
        <w:rPr>
          <w:rFonts w:asciiTheme="majorBidi" w:hAnsiTheme="majorBidi" w:cstheme="majorBidi"/>
          <w:sz w:val="24"/>
          <w:szCs w:val="24"/>
        </w:rPr>
        <w:t>(</w:t>
      </w:r>
      <w:proofErr w:type="spellStart"/>
      <w:r w:rsidRPr="00BC3CE1">
        <w:rPr>
          <w:rFonts w:asciiTheme="majorBidi" w:hAnsiTheme="majorBidi" w:cstheme="majorBidi"/>
          <w:sz w:val="24"/>
          <w:szCs w:val="24"/>
        </w:rPr>
        <w:t>Obadeyi</w:t>
      </w:r>
      <w:proofErr w:type="spellEnd"/>
      <w:r w:rsidRPr="00BC3CE1">
        <w:rPr>
          <w:rFonts w:asciiTheme="majorBidi" w:hAnsiTheme="majorBidi" w:cstheme="majorBidi"/>
          <w:sz w:val="24"/>
          <w:szCs w:val="24"/>
        </w:rPr>
        <w:t xml:space="preserve"> &amp; </w:t>
      </w:r>
      <w:proofErr w:type="spellStart"/>
      <w:r w:rsidRPr="00BC3CE1">
        <w:rPr>
          <w:rFonts w:asciiTheme="majorBidi" w:hAnsiTheme="majorBidi" w:cstheme="majorBidi"/>
          <w:sz w:val="24"/>
          <w:szCs w:val="24"/>
        </w:rPr>
        <w:t>Arosanyin</w:t>
      </w:r>
      <w:proofErr w:type="spellEnd"/>
      <w:r w:rsidRPr="00BC3CE1">
        <w:rPr>
          <w:rFonts w:asciiTheme="majorBidi" w:hAnsiTheme="majorBidi" w:cstheme="majorBidi"/>
          <w:sz w:val="24"/>
          <w:szCs w:val="24"/>
        </w:rPr>
        <w:t>, 2020)</w:t>
      </w:r>
      <w:r>
        <w:rPr>
          <w:rFonts w:asciiTheme="majorBidi" w:hAnsiTheme="majorBidi" w:cstheme="majorBidi"/>
          <w:sz w:val="24"/>
          <w:szCs w:val="24"/>
        </w:rPr>
        <w:t>.</w:t>
      </w:r>
    </w:p>
    <w:p w14:paraId="5DA4A502" w14:textId="1F5848DB" w:rsidR="00B35EC5" w:rsidRDefault="00B35EC5" w:rsidP="00D720A4">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ab/>
      </w:r>
      <w:r w:rsidRPr="00B35EC5">
        <w:rPr>
          <w:rFonts w:asciiTheme="majorBidi" w:hAnsiTheme="majorBidi" w:cstheme="majorBidi"/>
          <w:sz w:val="24"/>
          <w:szCs w:val="24"/>
        </w:rPr>
        <w:t>Several studies have shown that vehicular factors contribute</w:t>
      </w:r>
      <w:r w:rsidR="00D720A4">
        <w:rPr>
          <w:rFonts w:asciiTheme="majorBidi" w:hAnsiTheme="majorBidi" w:cstheme="majorBidi"/>
          <w:sz w:val="24"/>
          <w:szCs w:val="24"/>
        </w:rPr>
        <w:t xml:space="preserve"> to a substantial portion of RTA</w:t>
      </w:r>
      <w:r w:rsidRPr="00B35EC5">
        <w:rPr>
          <w:rFonts w:asciiTheme="majorBidi" w:hAnsiTheme="majorBidi" w:cstheme="majorBidi"/>
          <w:sz w:val="24"/>
          <w:szCs w:val="24"/>
        </w:rPr>
        <w:t xml:space="preserve">s in Nigeria. A study by </w:t>
      </w:r>
      <w:proofErr w:type="spellStart"/>
      <w:r w:rsidRPr="00B35EC5">
        <w:rPr>
          <w:rFonts w:asciiTheme="majorBidi" w:hAnsiTheme="majorBidi" w:cstheme="majorBidi"/>
          <w:sz w:val="24"/>
          <w:szCs w:val="24"/>
        </w:rPr>
        <w:t>Ezenwa</w:t>
      </w:r>
      <w:proofErr w:type="spellEnd"/>
      <w:r w:rsidRPr="00B35EC5">
        <w:rPr>
          <w:rFonts w:asciiTheme="majorBidi" w:hAnsiTheme="majorBidi" w:cstheme="majorBidi"/>
          <w:sz w:val="24"/>
          <w:szCs w:val="24"/>
        </w:rPr>
        <w:t xml:space="preserve"> (2019) identified poor vehicle maintenance as a key factor in crash severity on Nigerian highways. Similarly, </w:t>
      </w:r>
      <w:proofErr w:type="spellStart"/>
      <w:r w:rsidRPr="00B35EC5">
        <w:rPr>
          <w:rFonts w:asciiTheme="majorBidi" w:hAnsiTheme="majorBidi" w:cstheme="majorBidi"/>
          <w:sz w:val="24"/>
          <w:szCs w:val="24"/>
        </w:rPr>
        <w:t>Oyesiku</w:t>
      </w:r>
      <w:proofErr w:type="spellEnd"/>
      <w:r w:rsidRPr="00B35EC5">
        <w:rPr>
          <w:rFonts w:asciiTheme="majorBidi" w:hAnsiTheme="majorBidi" w:cstheme="majorBidi"/>
          <w:sz w:val="24"/>
          <w:szCs w:val="24"/>
        </w:rPr>
        <w:t xml:space="preserve"> and </w:t>
      </w:r>
      <w:proofErr w:type="spellStart"/>
      <w:r w:rsidRPr="00B35EC5">
        <w:rPr>
          <w:rFonts w:asciiTheme="majorBidi" w:hAnsiTheme="majorBidi" w:cstheme="majorBidi"/>
          <w:sz w:val="24"/>
          <w:szCs w:val="24"/>
        </w:rPr>
        <w:t>Odufuwa</w:t>
      </w:r>
      <w:proofErr w:type="spellEnd"/>
      <w:r w:rsidRPr="00B35EC5">
        <w:rPr>
          <w:rFonts w:asciiTheme="majorBidi" w:hAnsiTheme="majorBidi" w:cstheme="majorBidi"/>
          <w:sz w:val="24"/>
          <w:szCs w:val="24"/>
        </w:rPr>
        <w:t xml:space="preserve"> (2021) found that over 30% of fatal </w:t>
      </w:r>
      <w:r w:rsidR="00D720A4">
        <w:rPr>
          <w:rFonts w:asciiTheme="majorBidi" w:hAnsiTheme="majorBidi" w:cstheme="majorBidi"/>
          <w:sz w:val="24"/>
          <w:szCs w:val="24"/>
        </w:rPr>
        <w:t>accidents</w:t>
      </w:r>
      <w:r w:rsidRPr="00B35EC5">
        <w:rPr>
          <w:rFonts w:asciiTheme="majorBidi" w:hAnsiTheme="majorBidi" w:cstheme="majorBidi"/>
          <w:sz w:val="24"/>
          <w:szCs w:val="24"/>
        </w:rPr>
        <w:t xml:space="preserve"> in Ogun and Lagos States involved vehicles with pre-existing mechanical defects. Yet, few studies have attempted to </w:t>
      </w:r>
      <w:r w:rsidRPr="00B35EC5">
        <w:rPr>
          <w:rFonts w:asciiTheme="majorBidi" w:hAnsiTheme="majorBidi" w:cstheme="majorBidi"/>
          <w:b/>
          <w:bCs/>
          <w:sz w:val="24"/>
          <w:szCs w:val="24"/>
        </w:rPr>
        <w:t>monetize the economic losses</w:t>
      </w:r>
      <w:r w:rsidRPr="00B35EC5">
        <w:rPr>
          <w:rFonts w:asciiTheme="majorBidi" w:hAnsiTheme="majorBidi" w:cstheme="majorBidi"/>
          <w:sz w:val="24"/>
          <w:szCs w:val="24"/>
        </w:rPr>
        <w:t xml:space="preserve"> specifically attributable to these vehicular elements.</w:t>
      </w:r>
    </w:p>
    <w:p w14:paraId="4D41B886" w14:textId="46BD4B9E" w:rsidR="00F8420F" w:rsidRPr="00E11253" w:rsidRDefault="00F8420F" w:rsidP="00F8420F">
      <w:pPr>
        <w:spacing w:line="480" w:lineRule="auto"/>
        <w:jc w:val="both"/>
        <w:rPr>
          <w:rFonts w:asciiTheme="majorBidi" w:hAnsiTheme="majorBidi" w:cstheme="majorBidi"/>
          <w:sz w:val="24"/>
          <w:szCs w:val="24"/>
        </w:rPr>
      </w:pPr>
      <w:r>
        <w:rPr>
          <w:rFonts w:asciiTheme="majorBidi" w:hAnsiTheme="majorBidi" w:cstheme="majorBidi"/>
          <w:sz w:val="24"/>
          <w:szCs w:val="24"/>
        </w:rPr>
        <w:tab/>
      </w:r>
      <w:r w:rsidRPr="00F8420F">
        <w:rPr>
          <w:rFonts w:asciiTheme="majorBidi" w:hAnsiTheme="majorBidi" w:cstheme="majorBidi"/>
          <w:sz w:val="24"/>
          <w:szCs w:val="24"/>
        </w:rPr>
        <w:t>The multifaceted nature of RTAs necessitates a comprehensive analytical approach to understand the interplay of various contributing factors. Multivariate analysis offers a robust statistical framework to examine multiple variables simultaneously, providing deeper insights into the determinants of RTAs. By employing techniques such as multinomial logistic regression, principal component analysis, and machine learning models, researchers can identify patterns and predictors of accident severity, aiding in the development of targeted interventions (</w:t>
      </w:r>
      <w:proofErr w:type="spellStart"/>
      <w:r w:rsidRPr="00F8420F">
        <w:rPr>
          <w:rFonts w:asciiTheme="majorBidi" w:hAnsiTheme="majorBidi" w:cstheme="majorBidi"/>
          <w:sz w:val="24"/>
          <w:szCs w:val="24"/>
        </w:rPr>
        <w:t>Adefabi</w:t>
      </w:r>
      <w:proofErr w:type="spellEnd"/>
      <w:r w:rsidRPr="00F8420F">
        <w:rPr>
          <w:rFonts w:asciiTheme="majorBidi" w:hAnsiTheme="majorBidi" w:cstheme="majorBidi"/>
          <w:sz w:val="24"/>
          <w:szCs w:val="24"/>
        </w:rPr>
        <w:t xml:space="preserve"> et al., 2023).</w:t>
      </w:r>
    </w:p>
    <w:p w14:paraId="2260629D" w14:textId="7DF3CA0A" w:rsidR="00B85EFF" w:rsidRPr="00B85EFF" w:rsidRDefault="00B85EFF" w:rsidP="00B85EFF">
      <w:pPr>
        <w:spacing w:line="480" w:lineRule="auto"/>
        <w:jc w:val="both"/>
        <w:rPr>
          <w:rFonts w:asciiTheme="majorBidi" w:hAnsiTheme="majorBidi" w:cstheme="majorBidi"/>
          <w:b/>
          <w:bCs/>
          <w:sz w:val="28"/>
          <w:szCs w:val="28"/>
        </w:rPr>
      </w:pPr>
      <w:r w:rsidRPr="00B85EFF">
        <w:rPr>
          <w:rFonts w:asciiTheme="majorBidi" w:hAnsiTheme="majorBidi" w:cstheme="majorBidi"/>
          <w:b/>
          <w:bCs/>
          <w:sz w:val="28"/>
          <w:szCs w:val="28"/>
        </w:rPr>
        <w:t>1.1.1</w:t>
      </w:r>
      <w:r w:rsidRPr="00B85EFF">
        <w:rPr>
          <w:rFonts w:asciiTheme="majorBidi" w:hAnsiTheme="majorBidi" w:cstheme="majorBidi"/>
          <w:b/>
          <w:bCs/>
          <w:sz w:val="28"/>
          <w:szCs w:val="28"/>
        </w:rPr>
        <w:tab/>
        <w:t>Importance of the Vehicular Factors Approach</w:t>
      </w:r>
    </w:p>
    <w:p w14:paraId="66B3E166" w14:textId="392D2DA9" w:rsidR="00B85EFF" w:rsidRPr="00B85EFF" w:rsidRDefault="00B85EFF" w:rsidP="00503E48">
      <w:pPr>
        <w:spacing w:line="480" w:lineRule="auto"/>
        <w:ind w:firstLine="360"/>
        <w:jc w:val="both"/>
        <w:rPr>
          <w:rFonts w:asciiTheme="majorBidi" w:hAnsiTheme="majorBidi" w:cstheme="majorBidi"/>
          <w:sz w:val="24"/>
          <w:szCs w:val="24"/>
        </w:rPr>
      </w:pPr>
      <w:r w:rsidRPr="00B85EFF">
        <w:rPr>
          <w:rFonts w:asciiTheme="majorBidi" w:hAnsiTheme="majorBidi" w:cstheme="majorBidi"/>
          <w:sz w:val="24"/>
          <w:szCs w:val="24"/>
        </w:rPr>
        <w:t>Analyzing vehicul</w:t>
      </w:r>
      <w:r w:rsidR="0086460A">
        <w:rPr>
          <w:rFonts w:asciiTheme="majorBidi" w:hAnsiTheme="majorBidi" w:cstheme="majorBidi"/>
          <w:sz w:val="24"/>
          <w:szCs w:val="24"/>
        </w:rPr>
        <w:t>ar factors in the context of RTA</w:t>
      </w:r>
      <w:r w:rsidRPr="00B85EFF">
        <w:rPr>
          <w:rFonts w:asciiTheme="majorBidi" w:hAnsiTheme="majorBidi" w:cstheme="majorBidi"/>
          <w:sz w:val="24"/>
          <w:szCs w:val="24"/>
        </w:rPr>
        <w:t xml:space="preserve"> offers several benefits:</w:t>
      </w:r>
    </w:p>
    <w:p w14:paraId="1DDAE105" w14:textId="77777777" w:rsidR="00B85EFF" w:rsidRPr="00B85EFF" w:rsidRDefault="00B85EFF" w:rsidP="00B85EFF">
      <w:pPr>
        <w:numPr>
          <w:ilvl w:val="0"/>
          <w:numId w:val="3"/>
        </w:numPr>
        <w:spacing w:line="480" w:lineRule="auto"/>
        <w:jc w:val="both"/>
        <w:rPr>
          <w:rFonts w:asciiTheme="majorBidi" w:hAnsiTheme="majorBidi" w:cstheme="majorBidi"/>
          <w:sz w:val="24"/>
          <w:szCs w:val="24"/>
        </w:rPr>
      </w:pPr>
      <w:r w:rsidRPr="00B85EFF">
        <w:rPr>
          <w:rFonts w:asciiTheme="majorBidi" w:hAnsiTheme="majorBidi" w:cstheme="majorBidi"/>
          <w:b/>
          <w:bCs/>
          <w:sz w:val="24"/>
          <w:szCs w:val="24"/>
        </w:rPr>
        <w:t>Targeted Policy Interventions:</w:t>
      </w:r>
      <w:r w:rsidRPr="00B85EFF">
        <w:rPr>
          <w:rFonts w:asciiTheme="majorBidi" w:hAnsiTheme="majorBidi" w:cstheme="majorBidi"/>
          <w:sz w:val="24"/>
          <w:szCs w:val="24"/>
        </w:rPr>
        <w:t xml:space="preserve"> Insights into the role of vehicular factors can guide policies on vehicle standards, periodic inspections, and maintenance regulations.</w:t>
      </w:r>
    </w:p>
    <w:p w14:paraId="70F743EC" w14:textId="77777777" w:rsidR="00B85EFF" w:rsidRPr="00B85EFF" w:rsidRDefault="00B85EFF" w:rsidP="00B85EFF">
      <w:pPr>
        <w:numPr>
          <w:ilvl w:val="0"/>
          <w:numId w:val="3"/>
        </w:numPr>
        <w:spacing w:line="480" w:lineRule="auto"/>
        <w:jc w:val="both"/>
        <w:rPr>
          <w:rFonts w:asciiTheme="majorBidi" w:hAnsiTheme="majorBidi" w:cstheme="majorBidi"/>
          <w:sz w:val="24"/>
          <w:szCs w:val="24"/>
        </w:rPr>
      </w:pPr>
      <w:r w:rsidRPr="00B85EFF">
        <w:rPr>
          <w:rFonts w:asciiTheme="majorBidi" w:hAnsiTheme="majorBidi" w:cstheme="majorBidi"/>
          <w:b/>
          <w:bCs/>
          <w:sz w:val="24"/>
          <w:szCs w:val="24"/>
        </w:rPr>
        <w:t>Improved Road Safety:</w:t>
      </w:r>
      <w:r w:rsidRPr="00B85EFF">
        <w:rPr>
          <w:rFonts w:asciiTheme="majorBidi" w:hAnsiTheme="majorBidi" w:cstheme="majorBidi"/>
          <w:sz w:val="24"/>
          <w:szCs w:val="24"/>
        </w:rPr>
        <w:t xml:space="preserve"> Encouraging the adoption of modern safety technologies can reduce crash severity and associated costs.</w:t>
      </w:r>
    </w:p>
    <w:p w14:paraId="58F59D09" w14:textId="77777777" w:rsidR="00B85EFF" w:rsidRPr="00B85EFF" w:rsidRDefault="00B85EFF" w:rsidP="00B85EFF">
      <w:pPr>
        <w:numPr>
          <w:ilvl w:val="0"/>
          <w:numId w:val="3"/>
        </w:numPr>
        <w:spacing w:line="480" w:lineRule="auto"/>
        <w:jc w:val="both"/>
        <w:rPr>
          <w:rFonts w:asciiTheme="majorBidi" w:hAnsiTheme="majorBidi" w:cstheme="majorBidi"/>
          <w:sz w:val="24"/>
          <w:szCs w:val="24"/>
        </w:rPr>
      </w:pPr>
      <w:r w:rsidRPr="00B85EFF">
        <w:rPr>
          <w:rFonts w:asciiTheme="majorBidi" w:hAnsiTheme="majorBidi" w:cstheme="majorBidi"/>
          <w:b/>
          <w:bCs/>
          <w:sz w:val="24"/>
          <w:szCs w:val="24"/>
        </w:rPr>
        <w:t>Resource Optimization:</w:t>
      </w:r>
      <w:r w:rsidRPr="00B85EFF">
        <w:rPr>
          <w:rFonts w:asciiTheme="majorBidi" w:hAnsiTheme="majorBidi" w:cstheme="majorBidi"/>
          <w:sz w:val="24"/>
          <w:szCs w:val="24"/>
        </w:rPr>
        <w:t xml:space="preserve"> By identifying high-risk </w:t>
      </w:r>
      <w:proofErr w:type="gramStart"/>
      <w:r w:rsidRPr="00B85EFF">
        <w:rPr>
          <w:rFonts w:asciiTheme="majorBidi" w:hAnsiTheme="majorBidi" w:cstheme="majorBidi"/>
          <w:sz w:val="24"/>
          <w:szCs w:val="24"/>
        </w:rPr>
        <w:t>vehicle</w:t>
      </w:r>
      <w:proofErr w:type="gramEnd"/>
      <w:r w:rsidRPr="00B85EFF">
        <w:rPr>
          <w:rFonts w:asciiTheme="majorBidi" w:hAnsiTheme="majorBidi" w:cstheme="majorBidi"/>
          <w:sz w:val="24"/>
          <w:szCs w:val="24"/>
        </w:rPr>
        <w:t xml:space="preserve"> categories (e.g., older vehicles or those lacking essential safety features), governments and stakeholders can focus resources on interventions that yield the highest impact.</w:t>
      </w:r>
    </w:p>
    <w:p w14:paraId="6196361D" w14:textId="729C624A" w:rsidR="00B85EFF" w:rsidRPr="00B85EFF" w:rsidRDefault="00B85EFF" w:rsidP="00B85EFF">
      <w:pPr>
        <w:spacing w:line="480" w:lineRule="auto"/>
        <w:jc w:val="both"/>
        <w:rPr>
          <w:rFonts w:asciiTheme="majorBidi" w:hAnsiTheme="majorBidi" w:cstheme="majorBidi"/>
          <w:b/>
          <w:bCs/>
          <w:sz w:val="28"/>
          <w:szCs w:val="28"/>
        </w:rPr>
      </w:pPr>
      <w:r w:rsidRPr="00B85EFF">
        <w:rPr>
          <w:rFonts w:asciiTheme="majorBidi" w:hAnsiTheme="majorBidi" w:cstheme="majorBidi"/>
          <w:b/>
          <w:bCs/>
          <w:sz w:val="28"/>
          <w:szCs w:val="28"/>
        </w:rPr>
        <w:lastRenderedPageBreak/>
        <w:t>1.1.2</w:t>
      </w:r>
      <w:r w:rsidRPr="00B85EFF">
        <w:rPr>
          <w:rFonts w:asciiTheme="majorBidi" w:hAnsiTheme="majorBidi" w:cstheme="majorBidi"/>
          <w:b/>
          <w:bCs/>
          <w:sz w:val="28"/>
          <w:szCs w:val="28"/>
        </w:rPr>
        <w:tab/>
        <w:t>Global and Regional Context</w:t>
      </w:r>
    </w:p>
    <w:p w14:paraId="5AA6DA30" w14:textId="5D10F1D9" w:rsidR="00B85EFF" w:rsidRPr="00B85EFF" w:rsidRDefault="00B85EFF" w:rsidP="00B85EFF">
      <w:pPr>
        <w:spacing w:line="480" w:lineRule="auto"/>
        <w:ind w:firstLine="360"/>
        <w:jc w:val="both"/>
        <w:rPr>
          <w:rFonts w:asciiTheme="majorBidi" w:hAnsiTheme="majorBidi" w:cstheme="majorBidi"/>
          <w:sz w:val="24"/>
          <w:szCs w:val="24"/>
        </w:rPr>
      </w:pPr>
      <w:r w:rsidRPr="00B85EFF">
        <w:rPr>
          <w:rFonts w:asciiTheme="majorBidi" w:hAnsiTheme="majorBidi" w:cstheme="majorBidi"/>
          <w:sz w:val="24"/>
          <w:szCs w:val="24"/>
        </w:rPr>
        <w:t>Globally, high-income countries h</w:t>
      </w:r>
      <w:r w:rsidR="00616DE1">
        <w:rPr>
          <w:rFonts w:asciiTheme="majorBidi" w:hAnsiTheme="majorBidi" w:cstheme="majorBidi"/>
          <w:sz w:val="24"/>
          <w:szCs w:val="24"/>
        </w:rPr>
        <w:t>ave seen a steady decline in RTA</w:t>
      </w:r>
      <w:r w:rsidRPr="00B85EFF">
        <w:rPr>
          <w:rFonts w:asciiTheme="majorBidi" w:hAnsiTheme="majorBidi" w:cstheme="majorBidi"/>
          <w:sz w:val="24"/>
          <w:szCs w:val="24"/>
        </w:rPr>
        <w:t xml:space="preserve"> fatalities due to advancements in vehicle technology and stringent safety regulations. However, LMICs face unique challenges. </w:t>
      </w:r>
      <w:proofErr w:type="gramStart"/>
      <w:r w:rsidRPr="00B85EFF">
        <w:rPr>
          <w:rFonts w:asciiTheme="majorBidi" w:hAnsiTheme="majorBidi" w:cstheme="majorBidi"/>
          <w:sz w:val="24"/>
          <w:szCs w:val="24"/>
        </w:rPr>
        <w:t>A significant portion of vehicles in these regions are</w:t>
      </w:r>
      <w:proofErr w:type="gramEnd"/>
      <w:r w:rsidRPr="00B85EFF">
        <w:rPr>
          <w:rFonts w:asciiTheme="majorBidi" w:hAnsiTheme="majorBidi" w:cstheme="majorBidi"/>
          <w:sz w:val="24"/>
          <w:szCs w:val="24"/>
        </w:rPr>
        <w:t xml:space="preserve"> used imports, often lacking the latest safety features and having poor maintenance records. Additionally, weak enforcement of vehicle safety standards exacerbates the risk of crashes involving these vehicles. Addressing vehicular factors in these contexts can provide substantial benefits by:</w:t>
      </w:r>
    </w:p>
    <w:p w14:paraId="4E0D539B" w14:textId="77777777" w:rsidR="00B85EFF" w:rsidRPr="00B85EFF" w:rsidRDefault="00B85EFF" w:rsidP="00B85EFF">
      <w:pPr>
        <w:numPr>
          <w:ilvl w:val="0"/>
          <w:numId w:val="4"/>
        </w:numPr>
        <w:spacing w:line="480" w:lineRule="auto"/>
        <w:jc w:val="both"/>
        <w:rPr>
          <w:rFonts w:asciiTheme="majorBidi" w:hAnsiTheme="majorBidi" w:cstheme="majorBidi"/>
          <w:sz w:val="24"/>
          <w:szCs w:val="24"/>
        </w:rPr>
      </w:pPr>
      <w:r w:rsidRPr="00B85EFF">
        <w:rPr>
          <w:rFonts w:asciiTheme="majorBidi" w:hAnsiTheme="majorBidi" w:cstheme="majorBidi"/>
          <w:sz w:val="24"/>
          <w:szCs w:val="24"/>
        </w:rPr>
        <w:t>Reducing crash-related fatalities and injuries.</w:t>
      </w:r>
    </w:p>
    <w:p w14:paraId="704D37EC" w14:textId="0C8D5FFD" w:rsidR="00B85EFF" w:rsidRPr="00B85EFF" w:rsidRDefault="00B85EFF" w:rsidP="00B85EFF">
      <w:pPr>
        <w:numPr>
          <w:ilvl w:val="0"/>
          <w:numId w:val="4"/>
        </w:numPr>
        <w:spacing w:line="480" w:lineRule="auto"/>
        <w:jc w:val="both"/>
        <w:rPr>
          <w:rFonts w:asciiTheme="majorBidi" w:hAnsiTheme="majorBidi" w:cstheme="majorBidi"/>
          <w:sz w:val="24"/>
          <w:szCs w:val="24"/>
        </w:rPr>
      </w:pPr>
      <w:r w:rsidRPr="00B85EFF">
        <w:rPr>
          <w:rFonts w:asciiTheme="majorBidi" w:hAnsiTheme="majorBidi" w:cstheme="majorBidi"/>
          <w:sz w:val="24"/>
          <w:szCs w:val="24"/>
        </w:rPr>
        <w:t>Low</w:t>
      </w:r>
      <w:r w:rsidR="00616DE1">
        <w:rPr>
          <w:rFonts w:asciiTheme="majorBidi" w:hAnsiTheme="majorBidi" w:cstheme="majorBidi"/>
          <w:sz w:val="24"/>
          <w:szCs w:val="24"/>
        </w:rPr>
        <w:t>ering the economic burden of RTA</w:t>
      </w:r>
      <w:r w:rsidRPr="00B85EFF">
        <w:rPr>
          <w:rFonts w:asciiTheme="majorBidi" w:hAnsiTheme="majorBidi" w:cstheme="majorBidi"/>
          <w:sz w:val="24"/>
          <w:szCs w:val="24"/>
        </w:rPr>
        <w:t>s.</w:t>
      </w:r>
    </w:p>
    <w:p w14:paraId="4C8287C0" w14:textId="13999417" w:rsidR="00B85EFF" w:rsidRPr="00D720A4" w:rsidRDefault="00B85EFF" w:rsidP="00D720A4">
      <w:pPr>
        <w:numPr>
          <w:ilvl w:val="0"/>
          <w:numId w:val="4"/>
        </w:numPr>
        <w:spacing w:line="480" w:lineRule="auto"/>
        <w:jc w:val="both"/>
        <w:rPr>
          <w:rFonts w:asciiTheme="majorBidi" w:hAnsiTheme="majorBidi" w:cstheme="majorBidi"/>
          <w:sz w:val="24"/>
          <w:szCs w:val="24"/>
        </w:rPr>
      </w:pPr>
      <w:r w:rsidRPr="00B85EFF">
        <w:rPr>
          <w:rFonts w:asciiTheme="majorBidi" w:hAnsiTheme="majorBidi" w:cstheme="majorBidi"/>
          <w:sz w:val="24"/>
          <w:szCs w:val="24"/>
        </w:rPr>
        <w:t>Aligning with global initiatives such as the UN’s Sustainable Development Goal (SDG) 3.6, which aims to halve road traffic deaths and injuries by 2030.</w:t>
      </w:r>
    </w:p>
    <w:p w14:paraId="1907FBFA" w14:textId="746E74C4" w:rsidR="00B85EFF" w:rsidRPr="00B85EFF" w:rsidRDefault="00B85EFF" w:rsidP="00B85EFF">
      <w:pPr>
        <w:spacing w:after="100" w:afterAutospacing="1"/>
        <w:jc w:val="both"/>
        <w:rPr>
          <w:rFonts w:asciiTheme="majorBidi" w:hAnsiTheme="majorBidi" w:cstheme="majorBidi"/>
          <w:b/>
          <w:bCs/>
          <w:sz w:val="36"/>
          <w:szCs w:val="36"/>
        </w:rPr>
      </w:pPr>
      <w:r w:rsidRPr="00B85EFF">
        <w:rPr>
          <w:rFonts w:asciiTheme="majorBidi" w:hAnsiTheme="majorBidi" w:cstheme="majorBidi"/>
          <w:b/>
          <w:bCs/>
          <w:sz w:val="32"/>
          <w:szCs w:val="32"/>
        </w:rPr>
        <w:t>1.2.</w:t>
      </w:r>
      <w:r w:rsidRPr="00B85EFF">
        <w:rPr>
          <w:rFonts w:asciiTheme="majorBidi" w:hAnsiTheme="majorBidi" w:cstheme="majorBidi"/>
          <w:b/>
          <w:bCs/>
          <w:sz w:val="32"/>
          <w:szCs w:val="32"/>
        </w:rPr>
        <w:tab/>
        <w:t>STATEMENT OF THE PROBLEM</w:t>
      </w:r>
    </w:p>
    <w:p w14:paraId="0F1F4E80" w14:textId="77777777" w:rsidR="00D720A4" w:rsidRPr="00D720A4" w:rsidRDefault="00B85EFF" w:rsidP="00D720A4">
      <w:pPr>
        <w:spacing w:line="480" w:lineRule="auto"/>
        <w:jc w:val="both"/>
        <w:rPr>
          <w:rFonts w:asciiTheme="majorBidi" w:hAnsiTheme="majorBidi" w:cstheme="majorBidi"/>
          <w:sz w:val="24"/>
          <w:szCs w:val="24"/>
        </w:rPr>
      </w:pPr>
      <w:r>
        <w:rPr>
          <w:rFonts w:asciiTheme="majorBidi" w:hAnsiTheme="majorBidi" w:cstheme="majorBidi"/>
          <w:b/>
          <w:bCs/>
          <w:sz w:val="28"/>
          <w:szCs w:val="28"/>
        </w:rPr>
        <w:tab/>
      </w:r>
      <w:r w:rsidR="00D720A4" w:rsidRPr="00D720A4">
        <w:rPr>
          <w:rFonts w:asciiTheme="majorBidi" w:hAnsiTheme="majorBidi" w:cstheme="majorBidi"/>
          <w:sz w:val="24"/>
          <w:szCs w:val="24"/>
        </w:rPr>
        <w:t>Despite numerous efforts to mitigate road traffic accidents in Nigeria, the rate of RTAs remains alarmingly high. Traditional univariate analyses often fail to capture the complex interplay of multiple factors influencing accident occurrences and severity. There is a critical need for multivariate analytical approaches to unravel these complexities and provide actionable insights for policymakers and stakeholders.</w:t>
      </w:r>
    </w:p>
    <w:p w14:paraId="234745E7" w14:textId="77777777" w:rsidR="00616DE1" w:rsidRDefault="00D720A4" w:rsidP="00616DE1">
      <w:pPr>
        <w:spacing w:line="480" w:lineRule="auto"/>
        <w:ind w:firstLine="720"/>
        <w:jc w:val="both"/>
        <w:rPr>
          <w:rFonts w:asciiTheme="majorBidi" w:hAnsiTheme="majorBidi" w:cstheme="majorBidi"/>
          <w:sz w:val="24"/>
          <w:szCs w:val="24"/>
        </w:rPr>
      </w:pPr>
      <w:r w:rsidRPr="00D720A4">
        <w:rPr>
          <w:rFonts w:asciiTheme="majorBidi" w:hAnsiTheme="majorBidi" w:cstheme="majorBidi"/>
          <w:sz w:val="24"/>
          <w:szCs w:val="24"/>
        </w:rPr>
        <w:t>Furthermore, existing studies have highlighted the limitations in data collection and management systems related to RTAs in Nigeria. Disparate systems, lack of synergy, and discrepancies in data sources hinder comprehensive analysis and effective policy formulation (</w:t>
      </w:r>
      <w:proofErr w:type="spellStart"/>
      <w:r w:rsidRPr="00D720A4">
        <w:rPr>
          <w:rFonts w:asciiTheme="majorBidi" w:hAnsiTheme="majorBidi" w:cstheme="majorBidi"/>
          <w:sz w:val="24"/>
          <w:szCs w:val="24"/>
        </w:rPr>
        <w:t>Oluwadiya</w:t>
      </w:r>
      <w:proofErr w:type="spellEnd"/>
      <w:r w:rsidRPr="00D720A4">
        <w:rPr>
          <w:rFonts w:asciiTheme="majorBidi" w:hAnsiTheme="majorBidi" w:cstheme="majorBidi"/>
          <w:sz w:val="24"/>
          <w:szCs w:val="24"/>
        </w:rPr>
        <w:t xml:space="preserve"> et al., 2024). Therefore, this study seeks to bridge the gap by employing multivariate </w:t>
      </w:r>
      <w:r w:rsidRPr="00D720A4">
        <w:rPr>
          <w:rFonts w:asciiTheme="majorBidi" w:hAnsiTheme="majorBidi" w:cstheme="majorBidi"/>
          <w:sz w:val="24"/>
          <w:szCs w:val="24"/>
        </w:rPr>
        <w:lastRenderedPageBreak/>
        <w:t>analysis to examine the characteristics of RTAs in Nigeria, providing a more nuanced understanding of the factors at play.</w:t>
      </w:r>
    </w:p>
    <w:p w14:paraId="18788E74" w14:textId="2DF82244" w:rsidR="00B85EFF" w:rsidRPr="00616DE1" w:rsidRDefault="00B85EFF" w:rsidP="00616DE1">
      <w:pPr>
        <w:spacing w:line="480" w:lineRule="auto"/>
        <w:jc w:val="both"/>
        <w:rPr>
          <w:rFonts w:asciiTheme="majorBidi" w:hAnsiTheme="majorBidi" w:cstheme="majorBidi"/>
          <w:sz w:val="24"/>
          <w:szCs w:val="24"/>
        </w:rPr>
      </w:pPr>
      <w:r>
        <w:rPr>
          <w:rFonts w:asciiTheme="majorBidi" w:hAnsiTheme="majorBidi" w:cstheme="majorBidi"/>
          <w:b/>
          <w:bCs/>
          <w:sz w:val="32"/>
          <w:szCs w:val="32"/>
        </w:rPr>
        <w:t>1.3.</w:t>
      </w:r>
      <w:r>
        <w:rPr>
          <w:rFonts w:asciiTheme="majorBidi" w:hAnsiTheme="majorBidi" w:cstheme="majorBidi"/>
          <w:b/>
          <w:bCs/>
          <w:sz w:val="32"/>
          <w:szCs w:val="32"/>
        </w:rPr>
        <w:tab/>
      </w:r>
      <w:r w:rsidRPr="00CF22C5">
        <w:rPr>
          <w:rFonts w:asciiTheme="majorBidi" w:eastAsia="Times New Roman" w:hAnsiTheme="majorBidi" w:cstheme="majorBidi"/>
          <w:b/>
          <w:bCs/>
          <w:sz w:val="32"/>
          <w:szCs w:val="32"/>
        </w:rPr>
        <w:t xml:space="preserve">AIM </w:t>
      </w:r>
      <w:r>
        <w:rPr>
          <w:rFonts w:asciiTheme="majorBidi" w:eastAsia="Times New Roman" w:hAnsiTheme="majorBidi" w:cstheme="majorBidi"/>
          <w:b/>
          <w:bCs/>
          <w:sz w:val="32"/>
          <w:szCs w:val="32"/>
        </w:rPr>
        <w:t>AND OBJECTIVES</w:t>
      </w:r>
    </w:p>
    <w:p w14:paraId="53ADCEF4" w14:textId="4E2C60F2" w:rsidR="00EB3D3D" w:rsidRPr="00EB3D3D" w:rsidRDefault="00B85EFF" w:rsidP="00132439">
      <w:pPr>
        <w:spacing w:line="480" w:lineRule="auto"/>
        <w:jc w:val="both"/>
        <w:rPr>
          <w:rFonts w:asciiTheme="majorBidi" w:hAnsiTheme="majorBidi" w:cstheme="majorBidi"/>
          <w:sz w:val="24"/>
          <w:szCs w:val="24"/>
        </w:rPr>
      </w:pPr>
      <w:r>
        <w:rPr>
          <w:rFonts w:asciiTheme="majorBidi" w:hAnsiTheme="majorBidi" w:cstheme="majorBidi"/>
          <w:sz w:val="24"/>
          <w:szCs w:val="24"/>
        </w:rPr>
        <w:tab/>
      </w:r>
      <w:r w:rsidR="00EB3D3D" w:rsidRPr="00EB3D3D">
        <w:rPr>
          <w:rFonts w:asciiTheme="majorBidi" w:hAnsiTheme="majorBidi" w:cstheme="majorBidi"/>
          <w:sz w:val="24"/>
          <w:szCs w:val="24"/>
        </w:rPr>
        <w:t xml:space="preserve">This study aims to get </w:t>
      </w:r>
      <w:r w:rsidR="00132439">
        <w:rPr>
          <w:rFonts w:asciiTheme="majorBidi" w:hAnsiTheme="majorBidi" w:cstheme="majorBidi"/>
          <w:sz w:val="24"/>
          <w:szCs w:val="24"/>
        </w:rPr>
        <w:t>the multivariate analysis of road traffic accident characteristics (</w:t>
      </w:r>
      <w:r w:rsidR="00EB3D3D" w:rsidRPr="00EB3D3D">
        <w:rPr>
          <w:rFonts w:asciiTheme="majorBidi" w:hAnsiTheme="majorBidi" w:cstheme="majorBidi"/>
          <w:sz w:val="24"/>
          <w:szCs w:val="24"/>
        </w:rPr>
        <w:t xml:space="preserve">a case study of </w:t>
      </w:r>
      <w:proofErr w:type="spellStart"/>
      <w:proofErr w:type="gramStart"/>
      <w:r w:rsidR="00EB3D3D" w:rsidRPr="00EB3D3D">
        <w:rPr>
          <w:rFonts w:asciiTheme="majorBidi" w:hAnsiTheme="majorBidi" w:cstheme="majorBidi"/>
          <w:sz w:val="24"/>
          <w:szCs w:val="24"/>
        </w:rPr>
        <w:t>ilorin</w:t>
      </w:r>
      <w:proofErr w:type="spellEnd"/>
      <w:proofErr w:type="gramEnd"/>
      <w:r w:rsidR="00EB3D3D" w:rsidRPr="00EB3D3D">
        <w:rPr>
          <w:rFonts w:asciiTheme="majorBidi" w:hAnsiTheme="majorBidi" w:cstheme="majorBidi"/>
          <w:sz w:val="24"/>
          <w:szCs w:val="24"/>
        </w:rPr>
        <w:t> to </w:t>
      </w:r>
      <w:proofErr w:type="spellStart"/>
      <w:r w:rsidR="00EB3D3D" w:rsidRPr="00EB3D3D">
        <w:rPr>
          <w:rFonts w:asciiTheme="majorBidi" w:hAnsiTheme="majorBidi" w:cstheme="majorBidi"/>
          <w:sz w:val="24"/>
          <w:szCs w:val="24"/>
        </w:rPr>
        <w:t>ajase</w:t>
      </w:r>
      <w:proofErr w:type="spellEnd"/>
      <w:r w:rsidR="00EB3D3D" w:rsidRPr="00EB3D3D">
        <w:rPr>
          <w:rFonts w:asciiTheme="majorBidi" w:hAnsiTheme="majorBidi" w:cstheme="majorBidi"/>
          <w:sz w:val="24"/>
          <w:szCs w:val="24"/>
        </w:rPr>
        <w:t> </w:t>
      </w:r>
      <w:proofErr w:type="spellStart"/>
      <w:r w:rsidR="00EB3D3D" w:rsidRPr="00EB3D3D">
        <w:rPr>
          <w:rFonts w:asciiTheme="majorBidi" w:hAnsiTheme="majorBidi" w:cstheme="majorBidi"/>
          <w:sz w:val="24"/>
          <w:szCs w:val="24"/>
        </w:rPr>
        <w:t>ipo</w:t>
      </w:r>
      <w:proofErr w:type="spellEnd"/>
      <w:r w:rsidR="00132439">
        <w:rPr>
          <w:rFonts w:asciiTheme="majorBidi" w:hAnsiTheme="majorBidi" w:cstheme="majorBidi"/>
          <w:sz w:val="24"/>
          <w:szCs w:val="24"/>
        </w:rPr>
        <w:t>)</w:t>
      </w:r>
      <w:r w:rsidR="00EB3D3D" w:rsidRPr="00EB3D3D">
        <w:rPr>
          <w:rFonts w:asciiTheme="majorBidi" w:hAnsiTheme="majorBidi" w:cstheme="majorBidi"/>
          <w:sz w:val="24"/>
          <w:szCs w:val="24"/>
        </w:rPr>
        <w:t>. The objectives of the study are:</w:t>
      </w:r>
    </w:p>
    <w:p w14:paraId="4DE93EC1" w14:textId="6A879873" w:rsidR="00EB3D3D" w:rsidRPr="00EB3D3D" w:rsidRDefault="00EB3D3D" w:rsidP="00616DE1">
      <w:pPr>
        <w:numPr>
          <w:ilvl w:val="0"/>
          <w:numId w:val="5"/>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To </w:t>
      </w:r>
      <w:r w:rsidR="00616DE1">
        <w:rPr>
          <w:rFonts w:asciiTheme="majorBidi" w:hAnsiTheme="majorBidi" w:cstheme="majorBidi"/>
          <w:sz w:val="24"/>
          <w:szCs w:val="24"/>
        </w:rPr>
        <w:t>determine the trend of RTA in the study region</w:t>
      </w:r>
      <w:r w:rsidRPr="00EB3D3D">
        <w:rPr>
          <w:rFonts w:asciiTheme="majorBidi" w:hAnsiTheme="majorBidi" w:cstheme="majorBidi"/>
          <w:sz w:val="24"/>
          <w:szCs w:val="24"/>
        </w:rPr>
        <w:t>.</w:t>
      </w:r>
    </w:p>
    <w:p w14:paraId="08196355" w14:textId="478A2EF8" w:rsidR="00EB3D3D" w:rsidRPr="00EB3D3D" w:rsidRDefault="00EB3D3D" w:rsidP="00616DE1">
      <w:pPr>
        <w:numPr>
          <w:ilvl w:val="0"/>
          <w:numId w:val="5"/>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To </w:t>
      </w:r>
      <w:r w:rsidR="00616DE1">
        <w:rPr>
          <w:rFonts w:asciiTheme="majorBidi" w:hAnsiTheme="majorBidi" w:cstheme="majorBidi"/>
          <w:sz w:val="24"/>
          <w:szCs w:val="24"/>
        </w:rPr>
        <w:t>identify the most rampant vehicle categories in RTAs</w:t>
      </w:r>
      <w:r w:rsidRPr="00EB3D3D">
        <w:rPr>
          <w:rFonts w:asciiTheme="majorBidi" w:hAnsiTheme="majorBidi" w:cstheme="majorBidi"/>
          <w:sz w:val="24"/>
          <w:szCs w:val="24"/>
        </w:rPr>
        <w:t>.</w:t>
      </w:r>
    </w:p>
    <w:p w14:paraId="519852BC" w14:textId="111D6E18" w:rsidR="00616DE1" w:rsidRDefault="00EB3D3D" w:rsidP="00616DE1">
      <w:pPr>
        <w:numPr>
          <w:ilvl w:val="0"/>
          <w:numId w:val="5"/>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To </w:t>
      </w:r>
      <w:r w:rsidR="00616DE1">
        <w:rPr>
          <w:rFonts w:asciiTheme="majorBidi" w:hAnsiTheme="majorBidi" w:cstheme="majorBidi"/>
          <w:sz w:val="24"/>
          <w:szCs w:val="24"/>
        </w:rPr>
        <w:t>determine number of people affected in the RTAs</w:t>
      </w:r>
      <w:r w:rsidRPr="00EB3D3D">
        <w:rPr>
          <w:rFonts w:asciiTheme="majorBidi" w:hAnsiTheme="majorBidi" w:cstheme="majorBidi"/>
          <w:sz w:val="24"/>
          <w:szCs w:val="24"/>
        </w:rPr>
        <w:t>.</w:t>
      </w:r>
    </w:p>
    <w:p w14:paraId="537500A5" w14:textId="03C1078A" w:rsidR="00216DD2" w:rsidRPr="00616DE1" w:rsidRDefault="00616DE1" w:rsidP="00616DE1">
      <w:pPr>
        <w:spacing w:line="480" w:lineRule="auto"/>
        <w:jc w:val="both"/>
        <w:rPr>
          <w:rFonts w:asciiTheme="majorBidi" w:hAnsiTheme="majorBidi" w:cstheme="majorBidi"/>
          <w:sz w:val="24"/>
          <w:szCs w:val="24"/>
        </w:rPr>
      </w:pPr>
      <w:r w:rsidRPr="00616DE1">
        <w:rPr>
          <w:rFonts w:asciiTheme="majorBidi" w:hAnsiTheme="majorBidi" w:cstheme="majorBidi"/>
          <w:b/>
          <w:bCs/>
          <w:sz w:val="32"/>
          <w:szCs w:val="32"/>
        </w:rPr>
        <w:t>1.4.</w:t>
      </w:r>
      <w:r>
        <w:rPr>
          <w:rFonts w:asciiTheme="majorBidi" w:hAnsiTheme="majorBidi" w:cstheme="majorBidi"/>
          <w:sz w:val="32"/>
          <w:szCs w:val="32"/>
        </w:rPr>
        <w:tab/>
      </w:r>
      <w:r w:rsidR="00216DD2" w:rsidRPr="00616DE1">
        <w:rPr>
          <w:rStyle w:val="Strong"/>
          <w:rFonts w:asciiTheme="majorBidi" w:hAnsiTheme="majorBidi" w:cstheme="majorBidi"/>
          <w:sz w:val="32"/>
          <w:szCs w:val="32"/>
        </w:rPr>
        <w:t>JUSTIFICATION OF THE STUDY</w:t>
      </w:r>
    </w:p>
    <w:p w14:paraId="4DA1F3C2" w14:textId="77777777" w:rsidR="00F33DCF" w:rsidRPr="00F33DCF" w:rsidRDefault="00F33DCF" w:rsidP="00F33DCF">
      <w:pPr>
        <w:spacing w:line="480" w:lineRule="auto"/>
        <w:jc w:val="both"/>
        <w:rPr>
          <w:rFonts w:asciiTheme="majorBidi" w:hAnsiTheme="majorBidi" w:cstheme="majorBidi"/>
          <w:sz w:val="24"/>
          <w:szCs w:val="24"/>
        </w:rPr>
      </w:pPr>
      <w:r>
        <w:rPr>
          <w:rFonts w:asciiTheme="majorBidi" w:hAnsiTheme="majorBidi" w:cstheme="majorBidi"/>
          <w:b/>
          <w:bCs/>
          <w:sz w:val="32"/>
          <w:szCs w:val="32"/>
        </w:rPr>
        <w:tab/>
      </w:r>
      <w:r w:rsidRPr="00F33DCF">
        <w:rPr>
          <w:rFonts w:asciiTheme="majorBidi" w:hAnsiTheme="majorBidi" w:cstheme="majorBidi"/>
          <w:sz w:val="24"/>
          <w:szCs w:val="24"/>
        </w:rPr>
        <w:t>The justification for the study is as follows:</w:t>
      </w:r>
    </w:p>
    <w:p w14:paraId="59113A82" w14:textId="26C1C858" w:rsidR="00F33DCF" w:rsidRPr="00F33DCF" w:rsidRDefault="00AB7217" w:rsidP="00F33DCF">
      <w:pPr>
        <w:numPr>
          <w:ilvl w:val="0"/>
          <w:numId w:val="6"/>
        </w:numPr>
        <w:spacing w:line="480" w:lineRule="auto"/>
        <w:jc w:val="both"/>
        <w:rPr>
          <w:rFonts w:asciiTheme="majorBidi" w:hAnsiTheme="majorBidi" w:cstheme="majorBidi"/>
          <w:sz w:val="24"/>
          <w:szCs w:val="24"/>
        </w:rPr>
      </w:pPr>
      <w:r>
        <w:rPr>
          <w:rFonts w:asciiTheme="majorBidi" w:hAnsiTheme="majorBidi" w:cstheme="majorBidi"/>
          <w:b/>
          <w:bCs/>
          <w:sz w:val="24"/>
          <w:szCs w:val="24"/>
        </w:rPr>
        <w:t>Urgent Need to Address RTA</w:t>
      </w:r>
      <w:r w:rsidR="00F33DCF" w:rsidRPr="00F33DCF">
        <w:rPr>
          <w:rFonts w:asciiTheme="majorBidi" w:hAnsiTheme="majorBidi" w:cstheme="majorBidi"/>
          <w:b/>
          <w:bCs/>
          <w:sz w:val="24"/>
          <w:szCs w:val="24"/>
        </w:rPr>
        <w:t>s in LMICs:</w:t>
      </w:r>
      <w:r>
        <w:rPr>
          <w:rFonts w:asciiTheme="majorBidi" w:hAnsiTheme="majorBidi" w:cstheme="majorBidi"/>
          <w:sz w:val="24"/>
          <w:szCs w:val="24"/>
        </w:rPr>
        <w:t xml:space="preserve"> Road traffic accidents</w:t>
      </w:r>
      <w:r w:rsidR="00F33DCF" w:rsidRPr="00F33DCF">
        <w:rPr>
          <w:rFonts w:asciiTheme="majorBidi" w:hAnsiTheme="majorBidi" w:cstheme="majorBidi"/>
          <w:sz w:val="24"/>
          <w:szCs w:val="24"/>
        </w:rPr>
        <w:t xml:space="preserve"> remain a leading cause of death, particularly in low- and middle-income countries (LMICs), where fatality rates are significantly higher due to outdated vehicles, poor infrastructure, and lack of vehicle safety technologies. This study addresses the need for region-specific interventions to reduce fatalities and improve road safety (WHO, 2021; </w:t>
      </w:r>
      <w:proofErr w:type="spellStart"/>
      <w:r w:rsidR="00F33DCF" w:rsidRPr="00F33DCF">
        <w:rPr>
          <w:rFonts w:asciiTheme="majorBidi" w:hAnsiTheme="majorBidi" w:cstheme="majorBidi"/>
          <w:sz w:val="24"/>
          <w:szCs w:val="24"/>
        </w:rPr>
        <w:t>Peden</w:t>
      </w:r>
      <w:proofErr w:type="spellEnd"/>
      <w:r w:rsidR="00F33DCF" w:rsidRPr="00F33DCF">
        <w:rPr>
          <w:rFonts w:asciiTheme="majorBidi" w:hAnsiTheme="majorBidi" w:cstheme="majorBidi"/>
          <w:sz w:val="24"/>
          <w:szCs w:val="24"/>
        </w:rPr>
        <w:t xml:space="preserve"> et al., 2004).</w:t>
      </w:r>
    </w:p>
    <w:p w14:paraId="04FE6FB0" w14:textId="77777777" w:rsidR="00F33DCF" w:rsidRPr="00F33DCF" w:rsidRDefault="00F33DCF" w:rsidP="00F33DCF">
      <w:pPr>
        <w:numPr>
          <w:ilvl w:val="0"/>
          <w:numId w:val="6"/>
        </w:numPr>
        <w:spacing w:line="480" w:lineRule="auto"/>
        <w:jc w:val="both"/>
        <w:rPr>
          <w:rFonts w:asciiTheme="majorBidi" w:hAnsiTheme="majorBidi" w:cstheme="majorBidi"/>
          <w:sz w:val="24"/>
          <w:szCs w:val="24"/>
        </w:rPr>
      </w:pPr>
      <w:r w:rsidRPr="00F33DCF">
        <w:rPr>
          <w:rFonts w:asciiTheme="majorBidi" w:hAnsiTheme="majorBidi" w:cstheme="majorBidi"/>
          <w:b/>
          <w:bCs/>
          <w:sz w:val="24"/>
          <w:szCs w:val="24"/>
        </w:rPr>
        <w:t>Underexplored Role of Vehicular Factors:</w:t>
      </w:r>
      <w:r w:rsidRPr="00F33DCF">
        <w:rPr>
          <w:rFonts w:asciiTheme="majorBidi" w:hAnsiTheme="majorBidi" w:cstheme="majorBidi"/>
          <w:sz w:val="24"/>
          <w:szCs w:val="24"/>
        </w:rPr>
        <w:t xml:space="preserve"> While human behavior and road conditions are frequently studied, vehicular factors such as vehicle age, safety features, and maintenance practices remain underexplored in relation to crash severity and costs. A deeper understanding of these factors can lead to more effective safety regulations and vehicle-related interventions (</w:t>
      </w:r>
      <w:proofErr w:type="spellStart"/>
      <w:r w:rsidRPr="00F33DCF">
        <w:rPr>
          <w:rFonts w:asciiTheme="majorBidi" w:hAnsiTheme="majorBidi" w:cstheme="majorBidi"/>
          <w:sz w:val="24"/>
          <w:szCs w:val="24"/>
        </w:rPr>
        <w:t>Elvik</w:t>
      </w:r>
      <w:proofErr w:type="spellEnd"/>
      <w:r w:rsidRPr="00F33DCF">
        <w:rPr>
          <w:rFonts w:asciiTheme="majorBidi" w:hAnsiTheme="majorBidi" w:cstheme="majorBidi"/>
          <w:sz w:val="24"/>
          <w:szCs w:val="24"/>
        </w:rPr>
        <w:t xml:space="preserve">, 2009; </w:t>
      </w:r>
      <w:proofErr w:type="spellStart"/>
      <w:r w:rsidRPr="00F33DCF">
        <w:rPr>
          <w:rFonts w:asciiTheme="majorBidi" w:hAnsiTheme="majorBidi" w:cstheme="majorBidi"/>
          <w:sz w:val="24"/>
          <w:szCs w:val="24"/>
        </w:rPr>
        <w:t>Wijnen</w:t>
      </w:r>
      <w:proofErr w:type="spellEnd"/>
      <w:r w:rsidRPr="00F33DCF">
        <w:rPr>
          <w:rFonts w:asciiTheme="majorBidi" w:hAnsiTheme="majorBidi" w:cstheme="majorBidi"/>
          <w:sz w:val="24"/>
          <w:szCs w:val="24"/>
        </w:rPr>
        <w:t xml:space="preserve"> &amp; </w:t>
      </w:r>
      <w:proofErr w:type="spellStart"/>
      <w:r w:rsidRPr="00F33DCF">
        <w:rPr>
          <w:rFonts w:asciiTheme="majorBidi" w:hAnsiTheme="majorBidi" w:cstheme="majorBidi"/>
          <w:sz w:val="24"/>
          <w:szCs w:val="24"/>
        </w:rPr>
        <w:t>Stipdonk</w:t>
      </w:r>
      <w:proofErr w:type="spellEnd"/>
      <w:r w:rsidRPr="00F33DCF">
        <w:rPr>
          <w:rFonts w:asciiTheme="majorBidi" w:hAnsiTheme="majorBidi" w:cstheme="majorBidi"/>
          <w:sz w:val="24"/>
          <w:szCs w:val="24"/>
        </w:rPr>
        <w:t>, 2016).</w:t>
      </w:r>
    </w:p>
    <w:p w14:paraId="57FB97A6" w14:textId="590DFA03" w:rsidR="00F33DCF" w:rsidRPr="00F33DCF" w:rsidRDefault="00F33DCF" w:rsidP="00AB7217">
      <w:pPr>
        <w:numPr>
          <w:ilvl w:val="0"/>
          <w:numId w:val="6"/>
        </w:numPr>
        <w:spacing w:line="480" w:lineRule="auto"/>
        <w:jc w:val="both"/>
        <w:rPr>
          <w:rFonts w:asciiTheme="majorBidi" w:hAnsiTheme="majorBidi" w:cstheme="majorBidi"/>
          <w:sz w:val="24"/>
          <w:szCs w:val="24"/>
        </w:rPr>
      </w:pPr>
      <w:r w:rsidRPr="00F33DCF">
        <w:rPr>
          <w:rFonts w:asciiTheme="majorBidi" w:hAnsiTheme="majorBidi" w:cstheme="majorBidi"/>
          <w:b/>
          <w:bCs/>
          <w:sz w:val="24"/>
          <w:szCs w:val="24"/>
        </w:rPr>
        <w:lastRenderedPageBreak/>
        <w:t>Support for Sustainable Development Goals (SDGs):</w:t>
      </w:r>
      <w:r w:rsidRPr="00F33DCF">
        <w:rPr>
          <w:rFonts w:asciiTheme="majorBidi" w:hAnsiTheme="majorBidi" w:cstheme="majorBidi"/>
          <w:sz w:val="24"/>
          <w:szCs w:val="24"/>
        </w:rPr>
        <w:t xml:space="preserve"> The study contributes to S</w:t>
      </w:r>
      <w:r w:rsidR="00AB7217">
        <w:rPr>
          <w:rFonts w:asciiTheme="majorBidi" w:hAnsiTheme="majorBidi" w:cstheme="majorBidi"/>
          <w:sz w:val="24"/>
          <w:szCs w:val="24"/>
        </w:rPr>
        <w:t>DG 3.6, which aims to reduce RTA</w:t>
      </w:r>
      <w:r w:rsidRPr="00F33DCF">
        <w:rPr>
          <w:rFonts w:asciiTheme="majorBidi" w:hAnsiTheme="majorBidi" w:cstheme="majorBidi"/>
          <w:sz w:val="24"/>
          <w:szCs w:val="24"/>
        </w:rPr>
        <w:t>-related deaths by 50% by 2030. By emphasizing vehicular factors, the research will support road safety initiatives and help allocate resources more effectively in line with global sustainability targets (United Nations, 2015).</w:t>
      </w:r>
    </w:p>
    <w:p w14:paraId="7D1DD1D4" w14:textId="77777777" w:rsidR="00F33DCF" w:rsidRPr="00F33DCF" w:rsidRDefault="00F33DCF" w:rsidP="00F33DCF">
      <w:pPr>
        <w:pStyle w:val="Heading4"/>
        <w:spacing w:before="0" w:beforeAutospacing="0"/>
        <w:jc w:val="both"/>
        <w:rPr>
          <w:rFonts w:asciiTheme="majorBidi" w:hAnsiTheme="majorBidi" w:cstheme="majorBidi"/>
          <w:b w:val="0"/>
          <w:bCs w:val="0"/>
          <w:sz w:val="32"/>
          <w:szCs w:val="32"/>
        </w:rPr>
      </w:pPr>
      <w:r w:rsidRPr="00F33DCF">
        <w:rPr>
          <w:rFonts w:asciiTheme="majorBidi" w:hAnsiTheme="majorBidi" w:cstheme="majorBidi"/>
          <w:sz w:val="32"/>
          <w:szCs w:val="32"/>
        </w:rPr>
        <w:t>1.5.</w:t>
      </w:r>
      <w:r w:rsidRPr="00F33DCF">
        <w:rPr>
          <w:rFonts w:asciiTheme="majorBidi" w:hAnsiTheme="majorBidi" w:cstheme="majorBidi"/>
          <w:sz w:val="32"/>
          <w:szCs w:val="32"/>
        </w:rPr>
        <w:tab/>
      </w:r>
      <w:r w:rsidRPr="00F33DCF">
        <w:rPr>
          <w:rStyle w:val="Strong"/>
          <w:rFonts w:asciiTheme="majorBidi" w:hAnsiTheme="majorBidi" w:cstheme="majorBidi"/>
          <w:b/>
          <w:bCs/>
          <w:sz w:val="32"/>
          <w:szCs w:val="32"/>
        </w:rPr>
        <w:t>SCOPE OF THE STUDY</w:t>
      </w:r>
    </w:p>
    <w:p w14:paraId="7854D1B6" w14:textId="3E217D6A" w:rsidR="00F33DCF" w:rsidRPr="00F33DCF" w:rsidRDefault="00F33DCF" w:rsidP="006D4F5F">
      <w:pPr>
        <w:spacing w:line="480" w:lineRule="auto"/>
        <w:jc w:val="both"/>
        <w:rPr>
          <w:rFonts w:asciiTheme="majorBidi" w:hAnsiTheme="majorBidi" w:cstheme="majorBidi"/>
          <w:sz w:val="24"/>
          <w:szCs w:val="24"/>
          <w:lang w:val="en-IE"/>
        </w:rPr>
      </w:pPr>
      <w:r>
        <w:rPr>
          <w:rFonts w:asciiTheme="majorBidi" w:hAnsiTheme="majorBidi" w:cstheme="majorBidi"/>
          <w:b/>
          <w:bCs/>
          <w:sz w:val="32"/>
          <w:szCs w:val="32"/>
        </w:rPr>
        <w:tab/>
      </w:r>
      <w:r w:rsidR="006D4F5F" w:rsidRPr="006D4F5F">
        <w:rPr>
          <w:rFonts w:asciiTheme="majorBidi" w:hAnsiTheme="majorBidi" w:cstheme="majorBidi"/>
          <w:sz w:val="24"/>
          <w:szCs w:val="24"/>
        </w:rPr>
        <w:t xml:space="preserve">This study aims to conduct a comprehensive multivariate analysis of road traffic accident (RTA) characteristics within </w:t>
      </w:r>
      <w:r w:rsidR="006D4F5F">
        <w:rPr>
          <w:rFonts w:asciiTheme="majorBidi" w:hAnsiTheme="majorBidi" w:cstheme="majorBidi"/>
          <w:sz w:val="24"/>
          <w:szCs w:val="24"/>
        </w:rPr>
        <w:t xml:space="preserve">Ilorin to </w:t>
      </w:r>
      <w:proofErr w:type="spellStart"/>
      <w:r w:rsidR="006D4F5F">
        <w:rPr>
          <w:rFonts w:asciiTheme="majorBidi" w:hAnsiTheme="majorBidi" w:cstheme="majorBidi"/>
          <w:sz w:val="24"/>
          <w:szCs w:val="24"/>
        </w:rPr>
        <w:t>Ajase-ipo</w:t>
      </w:r>
      <w:proofErr w:type="spellEnd"/>
      <w:r w:rsidR="006D4F5F">
        <w:rPr>
          <w:rFonts w:asciiTheme="majorBidi" w:hAnsiTheme="majorBidi" w:cstheme="majorBidi"/>
          <w:sz w:val="24"/>
          <w:szCs w:val="24"/>
        </w:rPr>
        <w:t xml:space="preserve"> axis</w:t>
      </w:r>
      <w:r w:rsidR="006D4F5F" w:rsidRPr="006D4F5F">
        <w:rPr>
          <w:rFonts w:asciiTheme="majorBidi" w:hAnsiTheme="majorBidi" w:cstheme="majorBidi"/>
          <w:sz w:val="24"/>
          <w:szCs w:val="24"/>
        </w:rPr>
        <w:t xml:space="preserve">, focusing on identifying and understanding the </w:t>
      </w:r>
      <w:r w:rsidR="006D4F5F">
        <w:rPr>
          <w:rFonts w:asciiTheme="majorBidi" w:hAnsiTheme="majorBidi" w:cstheme="majorBidi"/>
          <w:sz w:val="24"/>
          <w:szCs w:val="24"/>
        </w:rPr>
        <w:t>rate of</w:t>
      </w:r>
      <w:r w:rsidR="006D4F5F" w:rsidRPr="006D4F5F">
        <w:rPr>
          <w:rFonts w:asciiTheme="majorBidi" w:hAnsiTheme="majorBidi" w:cstheme="majorBidi"/>
          <w:sz w:val="24"/>
          <w:szCs w:val="24"/>
        </w:rPr>
        <w:t xml:space="preserve"> RTAs</w:t>
      </w:r>
      <w:r w:rsidR="006D4F5F">
        <w:rPr>
          <w:rFonts w:asciiTheme="majorBidi" w:hAnsiTheme="majorBidi" w:cstheme="majorBidi"/>
          <w:sz w:val="24"/>
          <w:szCs w:val="24"/>
        </w:rPr>
        <w:t xml:space="preserve"> in the region</w:t>
      </w:r>
      <w:r w:rsidR="006D4F5F" w:rsidRPr="006D4F5F">
        <w:rPr>
          <w:rFonts w:asciiTheme="majorBidi" w:hAnsiTheme="majorBidi" w:cstheme="majorBidi"/>
          <w:sz w:val="24"/>
          <w:szCs w:val="24"/>
        </w:rPr>
        <w:t>. The scope encompasses the following dimensions:</w:t>
      </w:r>
    </w:p>
    <w:p w14:paraId="68FE3232" w14:textId="0C9CD982" w:rsidR="00F33DCF" w:rsidRPr="00F33DCF" w:rsidRDefault="00F33DCF" w:rsidP="006D4F5F">
      <w:pPr>
        <w:numPr>
          <w:ilvl w:val="0"/>
          <w:numId w:val="7"/>
        </w:numPr>
        <w:spacing w:line="480" w:lineRule="auto"/>
        <w:jc w:val="both"/>
        <w:rPr>
          <w:rFonts w:asciiTheme="majorBidi" w:hAnsiTheme="majorBidi" w:cstheme="majorBidi"/>
          <w:sz w:val="24"/>
          <w:szCs w:val="24"/>
          <w:lang w:val="en-IE"/>
        </w:rPr>
      </w:pPr>
      <w:r w:rsidRPr="00F33DCF">
        <w:rPr>
          <w:rFonts w:asciiTheme="majorBidi" w:hAnsiTheme="majorBidi" w:cstheme="majorBidi"/>
          <w:b/>
          <w:bCs/>
          <w:sz w:val="24"/>
          <w:szCs w:val="24"/>
          <w:lang w:val="en-IE"/>
        </w:rPr>
        <w:t>Geographical Focus:</w:t>
      </w:r>
      <w:r w:rsidRPr="00F33DCF">
        <w:rPr>
          <w:rFonts w:asciiTheme="majorBidi" w:hAnsiTheme="majorBidi" w:cstheme="majorBidi"/>
          <w:sz w:val="24"/>
          <w:szCs w:val="24"/>
          <w:lang w:val="en-IE"/>
        </w:rPr>
        <w:t xml:space="preserve"> </w:t>
      </w:r>
      <w:r w:rsidR="006D4F5F">
        <w:rPr>
          <w:rFonts w:asciiTheme="majorBidi" w:hAnsiTheme="majorBidi" w:cstheme="majorBidi"/>
          <w:sz w:val="24"/>
          <w:szCs w:val="24"/>
          <w:lang w:val="en-IE"/>
        </w:rPr>
        <w:t>T</w:t>
      </w:r>
      <w:r w:rsidR="006D4F5F" w:rsidRPr="006D4F5F">
        <w:rPr>
          <w:rFonts w:asciiTheme="majorBidi" w:hAnsiTheme="majorBidi" w:cstheme="majorBidi"/>
          <w:sz w:val="24"/>
          <w:szCs w:val="24"/>
        </w:rPr>
        <w:t xml:space="preserve">he research will cover </w:t>
      </w:r>
      <w:r w:rsidR="006D4F5F">
        <w:rPr>
          <w:rFonts w:asciiTheme="majorBidi" w:hAnsiTheme="majorBidi" w:cstheme="majorBidi"/>
          <w:sz w:val="24"/>
          <w:szCs w:val="24"/>
        </w:rPr>
        <w:t xml:space="preserve">the Ilorin to </w:t>
      </w:r>
      <w:proofErr w:type="spellStart"/>
      <w:r w:rsidR="006D4F5F">
        <w:rPr>
          <w:rFonts w:asciiTheme="majorBidi" w:hAnsiTheme="majorBidi" w:cstheme="majorBidi"/>
          <w:sz w:val="24"/>
          <w:szCs w:val="24"/>
        </w:rPr>
        <w:t>Ajase-ipo</w:t>
      </w:r>
      <w:proofErr w:type="spellEnd"/>
      <w:r w:rsidR="006D4F5F">
        <w:rPr>
          <w:rFonts w:asciiTheme="majorBidi" w:hAnsiTheme="majorBidi" w:cstheme="majorBidi"/>
          <w:sz w:val="24"/>
          <w:szCs w:val="24"/>
        </w:rPr>
        <w:t xml:space="preserve"> expressway.</w:t>
      </w:r>
      <w:r w:rsidR="006D4F5F" w:rsidRPr="006D4F5F">
        <w:rPr>
          <w:rFonts w:asciiTheme="majorBidi" w:hAnsiTheme="majorBidi" w:cstheme="majorBidi"/>
          <w:sz w:val="24"/>
          <w:szCs w:val="24"/>
        </w:rPr>
        <w:t xml:space="preserve"> This geographical </w:t>
      </w:r>
      <w:r w:rsidR="006D4F5F">
        <w:rPr>
          <w:rFonts w:asciiTheme="majorBidi" w:hAnsiTheme="majorBidi" w:cstheme="majorBidi"/>
          <w:sz w:val="24"/>
          <w:szCs w:val="24"/>
        </w:rPr>
        <w:t xml:space="preserve">coverage </w:t>
      </w:r>
      <w:proofErr w:type="gramStart"/>
      <w:r w:rsidR="006D4F5F">
        <w:rPr>
          <w:rFonts w:asciiTheme="majorBidi" w:hAnsiTheme="majorBidi" w:cstheme="majorBidi"/>
          <w:sz w:val="24"/>
          <w:szCs w:val="24"/>
        </w:rPr>
        <w:t>is intended</w:t>
      </w:r>
      <w:proofErr w:type="gramEnd"/>
      <w:r w:rsidR="006D4F5F">
        <w:rPr>
          <w:rFonts w:asciiTheme="majorBidi" w:hAnsiTheme="majorBidi" w:cstheme="majorBidi"/>
          <w:sz w:val="24"/>
          <w:szCs w:val="24"/>
        </w:rPr>
        <w:t xml:space="preserve"> to capture </w:t>
      </w:r>
      <w:r w:rsidR="006D4F5F" w:rsidRPr="006D4F5F">
        <w:rPr>
          <w:rFonts w:asciiTheme="majorBidi" w:hAnsiTheme="majorBidi" w:cstheme="majorBidi"/>
          <w:sz w:val="24"/>
          <w:szCs w:val="24"/>
        </w:rPr>
        <w:t xml:space="preserve">variations in RTA occurrences and characteristics, acknowledging that factors such as road infrastructure, traffic density, and enforcement of traffic regulations </w:t>
      </w:r>
      <w:r w:rsidR="006D4F5F">
        <w:rPr>
          <w:rFonts w:asciiTheme="majorBidi" w:hAnsiTheme="majorBidi" w:cstheme="majorBidi"/>
          <w:sz w:val="24"/>
          <w:szCs w:val="24"/>
        </w:rPr>
        <w:t>across the region.</w:t>
      </w:r>
    </w:p>
    <w:p w14:paraId="7E5B53D9" w14:textId="1B77965C" w:rsidR="00F33DCF" w:rsidRPr="00F33DCF" w:rsidRDefault="005F52E1" w:rsidP="005F52E1">
      <w:pPr>
        <w:numPr>
          <w:ilvl w:val="0"/>
          <w:numId w:val="7"/>
        </w:numPr>
        <w:spacing w:line="480" w:lineRule="auto"/>
        <w:jc w:val="both"/>
        <w:rPr>
          <w:rFonts w:asciiTheme="majorBidi" w:hAnsiTheme="majorBidi" w:cstheme="majorBidi"/>
          <w:sz w:val="24"/>
          <w:szCs w:val="24"/>
        </w:rPr>
      </w:pPr>
      <w:r>
        <w:rPr>
          <w:rFonts w:asciiTheme="majorBidi" w:hAnsiTheme="majorBidi" w:cstheme="majorBidi"/>
          <w:b/>
          <w:bCs/>
          <w:sz w:val="24"/>
          <w:szCs w:val="24"/>
          <w:lang w:val="en-IE"/>
        </w:rPr>
        <w:t>Temporal</w:t>
      </w:r>
      <w:r w:rsidR="00F33DCF" w:rsidRPr="00F33DCF">
        <w:rPr>
          <w:rFonts w:asciiTheme="majorBidi" w:hAnsiTheme="majorBidi" w:cstheme="majorBidi"/>
          <w:b/>
          <w:bCs/>
          <w:sz w:val="24"/>
          <w:szCs w:val="24"/>
          <w:lang w:val="en-IE"/>
        </w:rPr>
        <w:t xml:space="preserve"> </w:t>
      </w:r>
      <w:r>
        <w:rPr>
          <w:rFonts w:asciiTheme="majorBidi" w:hAnsiTheme="majorBidi" w:cstheme="majorBidi"/>
          <w:b/>
          <w:bCs/>
          <w:sz w:val="24"/>
          <w:szCs w:val="24"/>
          <w:lang w:val="en-IE"/>
        </w:rPr>
        <w:t>scope</w:t>
      </w:r>
      <w:r w:rsidR="00F33DCF" w:rsidRPr="00F33DCF">
        <w:rPr>
          <w:rFonts w:asciiTheme="majorBidi" w:hAnsiTheme="majorBidi" w:cstheme="majorBidi"/>
          <w:b/>
          <w:bCs/>
          <w:sz w:val="24"/>
          <w:szCs w:val="24"/>
          <w:lang w:val="en-IE"/>
        </w:rPr>
        <w:t>:</w:t>
      </w:r>
      <w:r w:rsidR="00F33DCF" w:rsidRPr="00F33DCF">
        <w:rPr>
          <w:rFonts w:asciiTheme="majorBidi" w:hAnsiTheme="majorBidi" w:cstheme="majorBidi"/>
          <w:sz w:val="24"/>
          <w:szCs w:val="24"/>
          <w:lang w:val="en-IE"/>
        </w:rPr>
        <w:t xml:space="preserve"> </w:t>
      </w:r>
      <w:r w:rsidRPr="005F52E1">
        <w:rPr>
          <w:rFonts w:asciiTheme="majorBidi" w:hAnsiTheme="majorBidi" w:cstheme="majorBidi"/>
          <w:sz w:val="24"/>
          <w:szCs w:val="24"/>
        </w:rPr>
        <w:t>The study will analyze RTA data spanning a</w:t>
      </w:r>
      <w:r>
        <w:rPr>
          <w:rFonts w:asciiTheme="majorBidi" w:hAnsiTheme="majorBidi" w:cstheme="majorBidi"/>
          <w:sz w:val="24"/>
          <w:szCs w:val="24"/>
        </w:rPr>
        <w:t xml:space="preserve"> period of five years, from 2019 to 2023</w:t>
      </w:r>
      <w:r w:rsidRPr="005F52E1">
        <w:rPr>
          <w:rFonts w:asciiTheme="majorBidi" w:hAnsiTheme="majorBidi" w:cstheme="majorBidi"/>
          <w:sz w:val="24"/>
          <w:szCs w:val="24"/>
        </w:rPr>
        <w:t>. This timeframe allows for the examination of trends and patterns over time, including the assessment of seasonal variations and the impact of policy changes or infrastructural developments on RTA occurrences</w:t>
      </w:r>
      <w:r>
        <w:rPr>
          <w:rFonts w:asciiTheme="majorBidi" w:hAnsiTheme="majorBidi" w:cstheme="majorBidi"/>
          <w:sz w:val="24"/>
          <w:szCs w:val="24"/>
        </w:rPr>
        <w:t>.</w:t>
      </w:r>
    </w:p>
    <w:p w14:paraId="6076B516" w14:textId="2959DD92" w:rsidR="00625324" w:rsidRPr="002355CA" w:rsidRDefault="002D6888" w:rsidP="002355CA">
      <w:pPr>
        <w:numPr>
          <w:ilvl w:val="0"/>
          <w:numId w:val="7"/>
        </w:numPr>
        <w:spacing w:line="480" w:lineRule="auto"/>
        <w:jc w:val="both"/>
        <w:rPr>
          <w:rFonts w:asciiTheme="majorBidi" w:hAnsiTheme="majorBidi" w:cstheme="majorBidi"/>
          <w:b/>
          <w:bCs/>
          <w:sz w:val="32"/>
          <w:szCs w:val="32"/>
          <w:lang w:val="en-IE"/>
        </w:rPr>
      </w:pPr>
      <w:r w:rsidRPr="002D6888">
        <w:rPr>
          <w:rFonts w:asciiTheme="majorBidi" w:hAnsiTheme="majorBidi" w:cstheme="majorBidi"/>
          <w:b/>
          <w:bCs/>
          <w:sz w:val="24"/>
          <w:szCs w:val="24"/>
        </w:rPr>
        <w:t>Data Scope</w:t>
      </w:r>
      <w:r w:rsidR="00F33DCF" w:rsidRPr="00F33DCF">
        <w:rPr>
          <w:rFonts w:asciiTheme="majorBidi" w:hAnsiTheme="majorBidi" w:cstheme="majorBidi"/>
          <w:b/>
          <w:bCs/>
          <w:sz w:val="24"/>
          <w:szCs w:val="24"/>
          <w:lang w:val="en-IE"/>
        </w:rPr>
        <w:t>:</w:t>
      </w:r>
      <w:r w:rsidR="00F33DCF" w:rsidRPr="00F33DCF">
        <w:rPr>
          <w:rFonts w:asciiTheme="majorBidi" w:hAnsiTheme="majorBidi" w:cstheme="majorBidi"/>
          <w:sz w:val="24"/>
          <w:szCs w:val="24"/>
          <w:lang w:val="en-IE"/>
        </w:rPr>
        <w:t xml:space="preserve"> </w:t>
      </w:r>
      <w:r w:rsidRPr="002D6888">
        <w:rPr>
          <w:rFonts w:asciiTheme="majorBidi" w:hAnsiTheme="majorBidi" w:cstheme="majorBidi"/>
          <w:sz w:val="24"/>
          <w:szCs w:val="24"/>
        </w:rPr>
        <w:t>The analysis will utilize secondary data obtained from credible sources such as the Federal Road Safety Corps (FRSC). The dataset will include variables related to vehicle characteristics (type, age, maintenance status), and accident specifics (location, severity, cause). This comprehensive dataset will facilitate a robust multivariate analysis to identify significant predictors of RTA occurrences and severities.</w:t>
      </w:r>
    </w:p>
    <w:p w14:paraId="5EF52ED0" w14:textId="5EDD0787" w:rsidR="00E11253" w:rsidRDefault="001F4E00" w:rsidP="001F4E00">
      <w:pPr>
        <w:spacing w:line="480" w:lineRule="auto"/>
        <w:jc w:val="center"/>
        <w:rPr>
          <w:rFonts w:asciiTheme="majorBidi" w:hAnsiTheme="majorBidi" w:cstheme="majorBidi"/>
          <w:b/>
          <w:bCs/>
          <w:sz w:val="40"/>
          <w:szCs w:val="40"/>
        </w:rPr>
      </w:pPr>
      <w:r w:rsidRPr="001F4E00">
        <w:rPr>
          <w:rFonts w:asciiTheme="majorBidi" w:hAnsiTheme="majorBidi" w:cstheme="majorBidi"/>
          <w:b/>
          <w:bCs/>
          <w:sz w:val="40"/>
          <w:szCs w:val="40"/>
        </w:rPr>
        <w:lastRenderedPageBreak/>
        <w:t>CHAPTER TWO</w:t>
      </w:r>
    </w:p>
    <w:p w14:paraId="7C22A2C6" w14:textId="62658584" w:rsidR="001F4E00" w:rsidRDefault="001F4E00" w:rsidP="001F4E00">
      <w:pPr>
        <w:spacing w:line="480" w:lineRule="auto"/>
        <w:rPr>
          <w:rFonts w:asciiTheme="majorBidi" w:hAnsiTheme="majorBidi" w:cstheme="majorBidi"/>
          <w:b/>
          <w:bCs/>
          <w:sz w:val="36"/>
          <w:szCs w:val="36"/>
        </w:rPr>
      </w:pPr>
      <w:r>
        <w:rPr>
          <w:rFonts w:asciiTheme="majorBidi" w:hAnsiTheme="majorBidi" w:cstheme="majorBidi"/>
          <w:b/>
          <w:bCs/>
          <w:sz w:val="36"/>
          <w:szCs w:val="36"/>
        </w:rPr>
        <w:t>2.0.</w:t>
      </w:r>
      <w:r>
        <w:rPr>
          <w:rFonts w:asciiTheme="majorBidi" w:hAnsiTheme="majorBidi" w:cstheme="majorBidi"/>
          <w:b/>
          <w:bCs/>
          <w:sz w:val="36"/>
          <w:szCs w:val="36"/>
        </w:rPr>
        <w:tab/>
        <w:t>LITERATURE REVIEW</w:t>
      </w:r>
    </w:p>
    <w:p w14:paraId="6BC01602" w14:textId="73A24AC4" w:rsidR="001F4E00" w:rsidRDefault="001F4E00" w:rsidP="001F4E00">
      <w:pPr>
        <w:spacing w:line="480" w:lineRule="auto"/>
        <w:rPr>
          <w:rFonts w:asciiTheme="majorBidi" w:hAnsiTheme="majorBidi" w:cstheme="majorBidi"/>
          <w:b/>
          <w:bCs/>
          <w:sz w:val="32"/>
          <w:szCs w:val="32"/>
        </w:rPr>
      </w:pPr>
      <w:r w:rsidRPr="001F4E00">
        <w:rPr>
          <w:rFonts w:asciiTheme="majorBidi" w:hAnsiTheme="majorBidi" w:cstheme="majorBidi"/>
          <w:b/>
          <w:bCs/>
          <w:sz w:val="32"/>
          <w:szCs w:val="32"/>
        </w:rPr>
        <w:t>2.1.</w:t>
      </w:r>
      <w:r w:rsidRPr="001F4E00">
        <w:rPr>
          <w:rFonts w:asciiTheme="majorBidi" w:hAnsiTheme="majorBidi" w:cstheme="majorBidi"/>
          <w:b/>
          <w:bCs/>
          <w:sz w:val="32"/>
          <w:szCs w:val="32"/>
        </w:rPr>
        <w:tab/>
        <w:t>INTRODUCTION</w:t>
      </w:r>
    </w:p>
    <w:p w14:paraId="2252303A" w14:textId="63944F28" w:rsidR="00A71F89" w:rsidRPr="00A71F89" w:rsidRDefault="001F4E00" w:rsidP="00190E2F">
      <w:pPr>
        <w:spacing w:before="100" w:beforeAutospacing="1" w:after="100" w:afterAutospacing="1" w:line="480" w:lineRule="auto"/>
        <w:jc w:val="both"/>
        <w:rPr>
          <w:rFonts w:ascii="Times New Roman" w:eastAsia="Times New Roman" w:hAnsi="Times New Roman" w:cs="Times New Roman"/>
          <w:sz w:val="24"/>
          <w:szCs w:val="24"/>
        </w:rPr>
      </w:pPr>
      <w:r>
        <w:rPr>
          <w:rFonts w:asciiTheme="majorBidi" w:hAnsiTheme="majorBidi" w:cstheme="majorBidi"/>
          <w:b/>
          <w:bCs/>
          <w:sz w:val="32"/>
          <w:szCs w:val="32"/>
        </w:rPr>
        <w:tab/>
      </w:r>
      <w:r w:rsidR="00A71F89" w:rsidRPr="00A71F89">
        <w:rPr>
          <w:rFonts w:ascii="Times New Roman" w:eastAsia="Times New Roman" w:hAnsi="Times New Roman" w:cs="Times New Roman"/>
          <w:sz w:val="24"/>
          <w:szCs w:val="24"/>
        </w:rPr>
        <w:t xml:space="preserve">The literature surrounding the multivariate analysis of </w:t>
      </w:r>
      <w:proofErr w:type="gramStart"/>
      <w:r w:rsidR="00A71F89" w:rsidRPr="00A71F89">
        <w:rPr>
          <w:rFonts w:ascii="Times New Roman" w:eastAsia="Times New Roman" w:hAnsi="Times New Roman" w:cs="Times New Roman"/>
          <w:sz w:val="24"/>
          <w:szCs w:val="24"/>
        </w:rPr>
        <w:t>road traffic accident characteristics</w:t>
      </w:r>
      <w:proofErr w:type="gramEnd"/>
      <w:r w:rsidR="00A71F89" w:rsidRPr="00A71F89">
        <w:rPr>
          <w:rFonts w:ascii="Times New Roman" w:eastAsia="Times New Roman" w:hAnsi="Times New Roman" w:cs="Times New Roman"/>
          <w:sz w:val="24"/>
          <w:szCs w:val="24"/>
        </w:rPr>
        <w:t xml:space="preserve"> has evolved significantly over the decades, reflecting a growing understanding of the complex interplay of factors contributing to traffic incidents. The foundational work by </w:t>
      </w:r>
      <w:r w:rsidR="00190E2F">
        <w:rPr>
          <w:rFonts w:ascii="Times New Roman" w:eastAsia="Times New Roman" w:hAnsi="Times New Roman" w:cs="Times New Roman"/>
          <w:sz w:val="24"/>
          <w:szCs w:val="24"/>
        </w:rPr>
        <w:t>(</w:t>
      </w:r>
      <w:r w:rsidR="00A71F89" w:rsidRPr="00A71F89">
        <w:rPr>
          <w:rFonts w:ascii="Times New Roman" w:eastAsia="Times New Roman" w:hAnsi="Times New Roman" w:cs="Times New Roman"/>
          <w:sz w:val="24"/>
          <w:szCs w:val="24"/>
        </w:rPr>
        <w:t xml:space="preserve">Hari </w:t>
      </w:r>
      <w:proofErr w:type="spellStart"/>
      <w:r w:rsidR="00A71F89" w:rsidRPr="00A71F89">
        <w:rPr>
          <w:rFonts w:ascii="Times New Roman" w:eastAsia="Times New Roman" w:hAnsi="Times New Roman" w:cs="Times New Roman"/>
          <w:sz w:val="24"/>
          <w:szCs w:val="24"/>
        </w:rPr>
        <w:t>Basuki</w:t>
      </w:r>
      <w:proofErr w:type="spellEnd"/>
      <w:r w:rsidR="00A71F89" w:rsidRPr="00A71F89">
        <w:rPr>
          <w:rFonts w:ascii="Times New Roman" w:eastAsia="Times New Roman" w:hAnsi="Times New Roman" w:cs="Times New Roman"/>
          <w:sz w:val="24"/>
          <w:szCs w:val="24"/>
        </w:rPr>
        <w:t>, 1970) introduced the Traffic Conflict Technique, emphasizing the need to identify risk factors through surrogate safety measures rather than relying solely on historical accident data, which often underrepresents the dynamics of real-time conflict events. This early study laid the groundwork for subsequent research aimed at enhancing road safety through better data evaluation techniques.</w:t>
      </w:r>
    </w:p>
    <w:p w14:paraId="4610E5DB" w14:textId="18DE4CBB" w:rsidR="00A71F89" w:rsidRPr="00A71F89" w:rsidRDefault="00A71F89" w:rsidP="00190E2F">
      <w:pPr>
        <w:spacing w:before="100" w:beforeAutospacing="1" w:after="100" w:afterAutospacing="1" w:line="480" w:lineRule="auto"/>
        <w:ind w:firstLine="720"/>
        <w:jc w:val="both"/>
        <w:rPr>
          <w:rFonts w:ascii="Times New Roman" w:eastAsia="Times New Roman" w:hAnsi="Times New Roman" w:cs="Times New Roman"/>
          <w:sz w:val="24"/>
          <w:szCs w:val="24"/>
        </w:rPr>
      </w:pPr>
      <w:r w:rsidRPr="00A71F89">
        <w:rPr>
          <w:rFonts w:ascii="Times New Roman" w:eastAsia="Times New Roman" w:hAnsi="Times New Roman" w:cs="Times New Roman"/>
          <w:sz w:val="24"/>
          <w:szCs w:val="24"/>
        </w:rPr>
        <w:t>(</w:t>
      </w:r>
      <w:proofErr w:type="spellStart"/>
      <w:r w:rsidRPr="00A71F89">
        <w:rPr>
          <w:rFonts w:ascii="Times New Roman" w:eastAsia="Times New Roman" w:hAnsi="Times New Roman" w:cs="Times New Roman"/>
          <w:sz w:val="24"/>
          <w:szCs w:val="24"/>
        </w:rPr>
        <w:t>Saraee</w:t>
      </w:r>
      <w:proofErr w:type="spellEnd"/>
      <w:r w:rsidRPr="00A71F89">
        <w:rPr>
          <w:rFonts w:ascii="Times New Roman" w:eastAsia="Times New Roman" w:hAnsi="Times New Roman" w:cs="Times New Roman"/>
          <w:sz w:val="24"/>
          <w:szCs w:val="24"/>
        </w:rPr>
        <w:t xml:space="preserve"> et al., 2005) expanded the analytical framework by employing data mining techniques to evaluate road traffic accidents in the UK West Midlands. Their focus on demographic factors, such as age and gender, as well as the severity of accidents, illustrated the utility of advanced data analysis in uncovering patterns that could inform safety interventions. This approach highlighted the importance of a comprehensive understanding of accident data, paving the way for more sophisticated analytical methods.</w:t>
      </w:r>
    </w:p>
    <w:p w14:paraId="660758D9" w14:textId="352700F3" w:rsidR="00A71F89" w:rsidRDefault="00A71F89" w:rsidP="00190E2F">
      <w:pPr>
        <w:spacing w:before="100" w:beforeAutospacing="1" w:after="100" w:afterAutospacing="1" w:line="480" w:lineRule="auto"/>
        <w:ind w:firstLine="720"/>
        <w:jc w:val="both"/>
        <w:rPr>
          <w:rFonts w:ascii="Times New Roman" w:eastAsia="Times New Roman" w:hAnsi="Times New Roman" w:cs="Times New Roman"/>
          <w:sz w:val="24"/>
          <w:szCs w:val="24"/>
        </w:rPr>
      </w:pPr>
      <w:r w:rsidRPr="00A71F89">
        <w:rPr>
          <w:rFonts w:ascii="Times New Roman" w:eastAsia="Times New Roman" w:hAnsi="Times New Roman" w:cs="Times New Roman"/>
          <w:sz w:val="24"/>
          <w:szCs w:val="24"/>
        </w:rPr>
        <w:t xml:space="preserve">The longitudinal analysis presented by (Ale </w:t>
      </w:r>
      <w:proofErr w:type="spellStart"/>
      <w:r w:rsidRPr="00A71F89">
        <w:rPr>
          <w:rFonts w:ascii="Times New Roman" w:eastAsia="Times New Roman" w:hAnsi="Times New Roman" w:cs="Times New Roman"/>
          <w:sz w:val="24"/>
          <w:szCs w:val="24"/>
        </w:rPr>
        <w:t>Mohammadi</w:t>
      </w:r>
      <w:proofErr w:type="spellEnd"/>
      <w:r w:rsidRPr="00A71F89">
        <w:rPr>
          <w:rFonts w:ascii="Times New Roman" w:eastAsia="Times New Roman" w:hAnsi="Times New Roman" w:cs="Times New Roman"/>
          <w:sz w:val="24"/>
          <w:szCs w:val="24"/>
        </w:rPr>
        <w:t>, 2014) further developed the discourse by examining crash frequency data over time. This study underscored the significance of temporal trends in traffic accidents, suggesting that a dynamic approach to data analysis could yield insights into the evolving nature of road safety challenges.</w:t>
      </w:r>
    </w:p>
    <w:p w14:paraId="17F4578B" w14:textId="5BA863BE" w:rsidR="00A71F89" w:rsidRPr="00A71F89" w:rsidRDefault="00A71F89" w:rsidP="00A71F89">
      <w:pPr>
        <w:spacing w:before="100" w:beforeAutospacing="1" w:after="100" w:afterAutospacing="1" w:line="480" w:lineRule="auto"/>
        <w:ind w:firstLine="720"/>
        <w:jc w:val="both"/>
        <w:rPr>
          <w:rFonts w:ascii="Times New Roman" w:eastAsia="Times New Roman" w:hAnsi="Times New Roman" w:cs="Times New Roman"/>
          <w:sz w:val="24"/>
          <w:szCs w:val="24"/>
        </w:rPr>
      </w:pPr>
      <w:r w:rsidRPr="00A71F89">
        <w:rPr>
          <w:rFonts w:ascii="Times New Roman" w:eastAsia="Times New Roman" w:hAnsi="Times New Roman" w:cs="Times New Roman"/>
          <w:sz w:val="24"/>
          <w:szCs w:val="24"/>
        </w:rPr>
        <w:lastRenderedPageBreak/>
        <w:t>(Kaur, 2015) contributed to the field by identifying numerous factors influencing traffic fatalities in the United States, including road user behavior and infrastructure. This comprehensive examination of 99 factors not only enriched the understanding of accident causation but also pointed to the necessity of further research in socio-economic demographics and policy enforcement, thereby emphasizing a multi-faceted approach to traffic safety.</w:t>
      </w:r>
    </w:p>
    <w:p w14:paraId="13CF212D" w14:textId="53B647A6" w:rsidR="00A71F89" w:rsidRPr="00A71F89" w:rsidRDefault="00A71F89" w:rsidP="00A71F89">
      <w:pPr>
        <w:spacing w:before="100" w:beforeAutospacing="1" w:after="100" w:afterAutospacing="1" w:line="480" w:lineRule="auto"/>
        <w:ind w:firstLine="720"/>
        <w:jc w:val="both"/>
        <w:rPr>
          <w:rFonts w:ascii="Times New Roman" w:eastAsia="Times New Roman" w:hAnsi="Times New Roman" w:cs="Times New Roman"/>
          <w:sz w:val="24"/>
          <w:szCs w:val="24"/>
        </w:rPr>
      </w:pPr>
      <w:r w:rsidRPr="00A71F89">
        <w:rPr>
          <w:rFonts w:ascii="Times New Roman" w:eastAsia="Times New Roman" w:hAnsi="Times New Roman" w:cs="Times New Roman"/>
          <w:sz w:val="24"/>
          <w:szCs w:val="24"/>
        </w:rPr>
        <w:t>(Chen, 2016) work on Bayesian methods for analyzing driver injury severity marked a significant advancement in the statistical techniques used to evaluate traffic accidents. By employing data mining methodologies, this study demonstrated the effectiveness of Bayesian networks in predicting crash outcomes, thereby providing a robust framework for future research into traffic safety.</w:t>
      </w:r>
    </w:p>
    <w:p w14:paraId="0C387F3C" w14:textId="6EA7127B" w:rsidR="00A71F89" w:rsidRPr="00A71F89" w:rsidRDefault="00A71F89" w:rsidP="00A71F89">
      <w:pPr>
        <w:spacing w:before="100" w:beforeAutospacing="1" w:after="100" w:afterAutospacing="1" w:line="480" w:lineRule="auto"/>
        <w:ind w:firstLine="720"/>
        <w:jc w:val="both"/>
        <w:rPr>
          <w:rFonts w:ascii="Times New Roman" w:eastAsia="Times New Roman" w:hAnsi="Times New Roman" w:cs="Times New Roman"/>
          <w:sz w:val="24"/>
          <w:szCs w:val="24"/>
        </w:rPr>
      </w:pPr>
      <w:r w:rsidRPr="00A71F89">
        <w:rPr>
          <w:rFonts w:ascii="Times New Roman" w:eastAsia="Times New Roman" w:hAnsi="Times New Roman" w:cs="Times New Roman"/>
          <w:sz w:val="24"/>
          <w:szCs w:val="24"/>
        </w:rPr>
        <w:t>(</w:t>
      </w:r>
      <w:proofErr w:type="spellStart"/>
      <w:r w:rsidRPr="00A71F89">
        <w:rPr>
          <w:rFonts w:ascii="Times New Roman" w:eastAsia="Times New Roman" w:hAnsi="Times New Roman" w:cs="Times New Roman"/>
          <w:sz w:val="24"/>
          <w:szCs w:val="24"/>
        </w:rPr>
        <w:t>Shokohyar</w:t>
      </w:r>
      <w:proofErr w:type="spellEnd"/>
      <w:r w:rsidRPr="00A71F89">
        <w:rPr>
          <w:rFonts w:ascii="Times New Roman" w:eastAsia="Times New Roman" w:hAnsi="Times New Roman" w:cs="Times New Roman"/>
          <w:sz w:val="24"/>
          <w:szCs w:val="24"/>
        </w:rPr>
        <w:t xml:space="preserve"> et al., 2017) continued this trend by exploring the impact of driver demographics on accident severity across different seasons. This study utilized both supervised and unsupervised learning techniques, revealing that certain demographic groups, particularly young males, were more prone to severe injuries. Such findings reinforced the importance of targeted safety campaigns based on demographic insights.</w:t>
      </w:r>
    </w:p>
    <w:p w14:paraId="6E75EA00" w14:textId="422734C5" w:rsidR="00A71F89" w:rsidRPr="00A71F89" w:rsidRDefault="00A71F89" w:rsidP="00A71F89">
      <w:pPr>
        <w:spacing w:before="100" w:beforeAutospacing="1" w:after="100" w:afterAutospacing="1" w:line="480" w:lineRule="auto"/>
        <w:ind w:firstLine="720"/>
        <w:jc w:val="both"/>
        <w:rPr>
          <w:rFonts w:ascii="Times New Roman" w:eastAsia="Times New Roman" w:hAnsi="Times New Roman" w:cs="Times New Roman"/>
          <w:sz w:val="24"/>
          <w:szCs w:val="24"/>
        </w:rPr>
      </w:pPr>
      <w:r w:rsidRPr="00A71F89">
        <w:rPr>
          <w:rFonts w:ascii="Times New Roman" w:eastAsia="Times New Roman" w:hAnsi="Times New Roman" w:cs="Times New Roman"/>
          <w:sz w:val="24"/>
          <w:szCs w:val="24"/>
        </w:rPr>
        <w:t>(</w:t>
      </w:r>
      <w:proofErr w:type="spellStart"/>
      <w:r w:rsidRPr="00A71F89">
        <w:rPr>
          <w:rFonts w:ascii="Times New Roman" w:eastAsia="Times New Roman" w:hAnsi="Times New Roman" w:cs="Times New Roman"/>
          <w:sz w:val="24"/>
          <w:szCs w:val="24"/>
        </w:rPr>
        <w:t>Anđelković</w:t>
      </w:r>
      <w:proofErr w:type="spellEnd"/>
      <w:r w:rsidRPr="00A71F89">
        <w:rPr>
          <w:rFonts w:ascii="Times New Roman" w:eastAsia="Times New Roman" w:hAnsi="Times New Roman" w:cs="Times New Roman"/>
          <w:sz w:val="24"/>
          <w:szCs w:val="24"/>
        </w:rPr>
        <w:t xml:space="preserve"> et al., 2018) contributed to the literature by employing continual variance analysis to identify road crash hotspots. Their research highlighted the significance of statistical methods in pinpointing locations with high collision rates, thereby facilitating targeted engineering and policy interventions to enhance road safety.</w:t>
      </w:r>
    </w:p>
    <w:p w14:paraId="68F8601E" w14:textId="32F35D9E" w:rsidR="00A71F89" w:rsidRDefault="00A71F89" w:rsidP="00A71F89">
      <w:pPr>
        <w:spacing w:before="100" w:beforeAutospacing="1" w:after="100" w:afterAutospacing="1" w:line="480" w:lineRule="auto"/>
        <w:ind w:firstLine="720"/>
        <w:jc w:val="both"/>
        <w:rPr>
          <w:rFonts w:ascii="Times New Roman" w:eastAsia="Times New Roman" w:hAnsi="Times New Roman" w:cs="Times New Roman"/>
          <w:sz w:val="24"/>
          <w:szCs w:val="24"/>
        </w:rPr>
      </w:pPr>
      <w:r w:rsidRPr="00A71F89">
        <w:rPr>
          <w:rFonts w:ascii="Times New Roman" w:eastAsia="Times New Roman" w:hAnsi="Times New Roman" w:cs="Times New Roman"/>
          <w:sz w:val="24"/>
          <w:szCs w:val="24"/>
        </w:rPr>
        <w:t>The review by (Al-</w:t>
      </w:r>
      <w:proofErr w:type="spellStart"/>
      <w:r w:rsidRPr="00A71F89">
        <w:rPr>
          <w:rFonts w:ascii="Times New Roman" w:eastAsia="Times New Roman" w:hAnsi="Times New Roman" w:cs="Times New Roman"/>
          <w:sz w:val="24"/>
          <w:szCs w:val="24"/>
        </w:rPr>
        <w:t>Marafi</w:t>
      </w:r>
      <w:proofErr w:type="spellEnd"/>
      <w:r w:rsidRPr="00A71F89">
        <w:rPr>
          <w:rFonts w:ascii="Times New Roman" w:eastAsia="Times New Roman" w:hAnsi="Times New Roman" w:cs="Times New Roman"/>
          <w:sz w:val="24"/>
          <w:szCs w:val="24"/>
        </w:rPr>
        <w:t xml:space="preserve"> &amp; </w:t>
      </w:r>
      <w:proofErr w:type="spellStart"/>
      <w:r w:rsidRPr="00A71F89">
        <w:rPr>
          <w:rFonts w:ascii="Times New Roman" w:eastAsia="Times New Roman" w:hAnsi="Times New Roman" w:cs="Times New Roman"/>
          <w:sz w:val="24"/>
          <w:szCs w:val="24"/>
        </w:rPr>
        <w:t>Somasundaraswaran</w:t>
      </w:r>
      <w:proofErr w:type="spellEnd"/>
      <w:r w:rsidRPr="00A71F89">
        <w:rPr>
          <w:rFonts w:ascii="Times New Roman" w:eastAsia="Times New Roman" w:hAnsi="Times New Roman" w:cs="Times New Roman"/>
          <w:sz w:val="24"/>
          <w:szCs w:val="24"/>
        </w:rPr>
        <w:t xml:space="preserve">, 2018) synthesized various crash prediction models, underscoring the evolution of these tools in identifying black spots and </w:t>
      </w:r>
      <w:r w:rsidRPr="00A71F89">
        <w:rPr>
          <w:rFonts w:ascii="Times New Roman" w:eastAsia="Times New Roman" w:hAnsi="Times New Roman" w:cs="Times New Roman"/>
          <w:sz w:val="24"/>
          <w:szCs w:val="24"/>
        </w:rPr>
        <w:lastRenderedPageBreak/>
        <w:t>informing remedial actions. Their analysis of different modeling techniques, including regression and Bayesian approaches, illustrated the ongoing development of methodologies aimed at improving road safety.</w:t>
      </w:r>
    </w:p>
    <w:p w14:paraId="380DDA21" w14:textId="4F5AC9B1" w:rsidR="00A71F89" w:rsidRPr="00A71F89" w:rsidRDefault="00A71F89" w:rsidP="00A71F89">
      <w:pPr>
        <w:spacing w:before="100" w:beforeAutospacing="1" w:after="100" w:afterAutospacing="1" w:line="480" w:lineRule="auto"/>
        <w:ind w:firstLine="720"/>
        <w:jc w:val="both"/>
        <w:rPr>
          <w:rFonts w:ascii="Times New Roman" w:eastAsia="Times New Roman" w:hAnsi="Times New Roman" w:cs="Times New Roman"/>
          <w:sz w:val="24"/>
          <w:szCs w:val="24"/>
        </w:rPr>
      </w:pPr>
      <w:r w:rsidRPr="00A71F89">
        <w:rPr>
          <w:rFonts w:ascii="Times New Roman" w:eastAsia="Times New Roman" w:hAnsi="Times New Roman" w:cs="Times New Roman"/>
          <w:sz w:val="24"/>
          <w:szCs w:val="24"/>
        </w:rPr>
        <w:t xml:space="preserve">(Eugene </w:t>
      </w:r>
      <w:proofErr w:type="spellStart"/>
      <w:r w:rsidRPr="00A71F89">
        <w:rPr>
          <w:rFonts w:ascii="Times New Roman" w:eastAsia="Times New Roman" w:hAnsi="Times New Roman" w:cs="Times New Roman"/>
          <w:sz w:val="24"/>
          <w:szCs w:val="24"/>
        </w:rPr>
        <w:t>Retallack</w:t>
      </w:r>
      <w:proofErr w:type="spellEnd"/>
      <w:r w:rsidRPr="00A71F89">
        <w:rPr>
          <w:rFonts w:ascii="Times New Roman" w:eastAsia="Times New Roman" w:hAnsi="Times New Roman" w:cs="Times New Roman"/>
          <w:sz w:val="24"/>
          <w:szCs w:val="24"/>
        </w:rPr>
        <w:t xml:space="preserve"> &amp; </w:t>
      </w:r>
      <w:proofErr w:type="spellStart"/>
      <w:r w:rsidRPr="00A71F89">
        <w:rPr>
          <w:rFonts w:ascii="Times New Roman" w:eastAsia="Times New Roman" w:hAnsi="Times New Roman" w:cs="Times New Roman"/>
          <w:sz w:val="24"/>
          <w:szCs w:val="24"/>
        </w:rPr>
        <w:t>Ostendorf</w:t>
      </w:r>
      <w:proofErr w:type="spellEnd"/>
      <w:r w:rsidRPr="00A71F89">
        <w:rPr>
          <w:rFonts w:ascii="Times New Roman" w:eastAsia="Times New Roman" w:hAnsi="Times New Roman" w:cs="Times New Roman"/>
          <w:sz w:val="24"/>
          <w:szCs w:val="24"/>
        </w:rPr>
        <w:t>, 2019) addressed the relationship between traffic congestion and accident risks, revealing that while congestion generally correlates with increased accident rates, the nuances of this relationship require more detailed data analysis. Their findings called for improved methodologies to capture the complex dynamics of traffic conditions and accidents.</w:t>
      </w:r>
    </w:p>
    <w:p w14:paraId="0675EBC6" w14:textId="459B31CD" w:rsidR="00A71F89" w:rsidRPr="00A71F89" w:rsidRDefault="00A71F89" w:rsidP="00A71F89">
      <w:pPr>
        <w:spacing w:before="100" w:beforeAutospacing="1" w:after="100" w:afterAutospacing="1" w:line="480" w:lineRule="auto"/>
        <w:ind w:firstLine="720"/>
        <w:jc w:val="both"/>
        <w:rPr>
          <w:rFonts w:ascii="Times New Roman" w:eastAsia="Times New Roman" w:hAnsi="Times New Roman" w:cs="Times New Roman"/>
          <w:sz w:val="24"/>
          <w:szCs w:val="24"/>
        </w:rPr>
      </w:pPr>
      <w:r w:rsidRPr="00A71F89">
        <w:rPr>
          <w:rFonts w:ascii="Times New Roman" w:eastAsia="Times New Roman" w:hAnsi="Times New Roman" w:cs="Times New Roman"/>
          <w:sz w:val="24"/>
          <w:szCs w:val="24"/>
        </w:rPr>
        <w:t xml:space="preserve">(Yan et al., 2019) proposed a </w:t>
      </w:r>
      <w:proofErr w:type="gramStart"/>
      <w:r w:rsidRPr="00A71F89">
        <w:rPr>
          <w:rFonts w:ascii="Times New Roman" w:eastAsia="Times New Roman" w:hAnsi="Times New Roman" w:cs="Times New Roman"/>
          <w:sz w:val="24"/>
          <w:szCs w:val="24"/>
        </w:rPr>
        <w:t>novel feature extraction model</w:t>
      </w:r>
      <w:proofErr w:type="gramEnd"/>
      <w:r w:rsidRPr="00A71F89">
        <w:rPr>
          <w:rFonts w:ascii="Times New Roman" w:eastAsia="Times New Roman" w:hAnsi="Times New Roman" w:cs="Times New Roman"/>
          <w:sz w:val="24"/>
          <w:szCs w:val="24"/>
        </w:rPr>
        <w:t xml:space="preserve"> to analyze injury severity, emphasizing the role of human, vehicle, and environmental factors. This study highlighted the critical need for comprehensive evaluations of crash characteristics to enhance predictive accuracy in traffic safety analyses.</w:t>
      </w:r>
    </w:p>
    <w:p w14:paraId="5B8D425B" w14:textId="41CFC48D" w:rsidR="00A71F89" w:rsidRDefault="00A71F89" w:rsidP="00A71F89">
      <w:pPr>
        <w:spacing w:before="100" w:beforeAutospacing="1" w:after="100" w:afterAutospacing="1" w:line="480" w:lineRule="auto"/>
        <w:ind w:firstLine="720"/>
        <w:jc w:val="both"/>
        <w:rPr>
          <w:rFonts w:ascii="Times New Roman" w:eastAsia="Times New Roman" w:hAnsi="Times New Roman" w:cs="Times New Roman"/>
          <w:sz w:val="24"/>
          <w:szCs w:val="24"/>
        </w:rPr>
      </w:pPr>
      <w:r w:rsidRPr="00A71F89">
        <w:rPr>
          <w:rFonts w:ascii="Times New Roman" w:eastAsia="Times New Roman" w:hAnsi="Times New Roman" w:cs="Times New Roman"/>
          <w:sz w:val="24"/>
          <w:szCs w:val="24"/>
        </w:rPr>
        <w:t>The spatial analysis conducted by (</w:t>
      </w:r>
      <w:proofErr w:type="spellStart"/>
      <w:r w:rsidRPr="00A71F89">
        <w:rPr>
          <w:rFonts w:ascii="Times New Roman" w:eastAsia="Times New Roman" w:hAnsi="Times New Roman" w:cs="Times New Roman"/>
          <w:sz w:val="24"/>
          <w:szCs w:val="24"/>
        </w:rPr>
        <w:t>Bassani</w:t>
      </w:r>
      <w:proofErr w:type="spellEnd"/>
      <w:r w:rsidRPr="00A71F89">
        <w:rPr>
          <w:rFonts w:ascii="Times New Roman" w:eastAsia="Times New Roman" w:hAnsi="Times New Roman" w:cs="Times New Roman"/>
          <w:sz w:val="24"/>
          <w:szCs w:val="24"/>
        </w:rPr>
        <w:t xml:space="preserve"> M. et al., 2020) further advanced the understanding of road crashes involving vulnerable road users, linking spatial characteristics to collision risks. Their findings emphasized the importance of tailored safety strategies based on spatial data, thus contributing to the broader discourse on road safety management.</w:t>
      </w:r>
    </w:p>
    <w:p w14:paraId="39C0ACAE" w14:textId="374134A4" w:rsidR="00A71F89" w:rsidRPr="00A71F89" w:rsidRDefault="00A71F89" w:rsidP="00A71F89">
      <w:pPr>
        <w:spacing w:before="100" w:beforeAutospacing="1" w:after="100" w:afterAutospacing="1" w:line="480" w:lineRule="auto"/>
        <w:ind w:firstLine="720"/>
        <w:jc w:val="both"/>
        <w:rPr>
          <w:rFonts w:ascii="Times New Roman" w:eastAsia="Times New Roman" w:hAnsi="Times New Roman" w:cs="Times New Roman"/>
          <w:sz w:val="24"/>
          <w:szCs w:val="24"/>
        </w:rPr>
      </w:pPr>
      <w:r w:rsidRPr="00A71F89">
        <w:rPr>
          <w:rFonts w:ascii="Times New Roman" w:eastAsia="Times New Roman" w:hAnsi="Times New Roman" w:cs="Times New Roman"/>
          <w:sz w:val="24"/>
          <w:szCs w:val="24"/>
        </w:rPr>
        <w:t xml:space="preserve">(Wu et al., 2020) introduced the gradient boosting decision tree model to examine the interplay of economic and demographic factors on traffic accidents in </w:t>
      </w:r>
      <w:proofErr w:type="spellStart"/>
      <w:r w:rsidRPr="00A71F89">
        <w:rPr>
          <w:rFonts w:ascii="Times New Roman" w:eastAsia="Times New Roman" w:hAnsi="Times New Roman" w:cs="Times New Roman"/>
          <w:sz w:val="24"/>
          <w:szCs w:val="24"/>
        </w:rPr>
        <w:t>Zhongshan</w:t>
      </w:r>
      <w:proofErr w:type="spellEnd"/>
      <w:r w:rsidRPr="00A71F89">
        <w:rPr>
          <w:rFonts w:ascii="Times New Roman" w:eastAsia="Times New Roman" w:hAnsi="Times New Roman" w:cs="Times New Roman"/>
          <w:sz w:val="24"/>
          <w:szCs w:val="24"/>
        </w:rPr>
        <w:t xml:space="preserve">, China. Their methodological innovation in applying </w:t>
      </w:r>
      <w:proofErr w:type="gramStart"/>
      <w:r w:rsidRPr="00A71F89">
        <w:rPr>
          <w:rFonts w:ascii="Times New Roman" w:eastAsia="Times New Roman" w:hAnsi="Times New Roman" w:cs="Times New Roman"/>
          <w:sz w:val="24"/>
          <w:szCs w:val="24"/>
        </w:rPr>
        <w:t>machine learning</w:t>
      </w:r>
      <w:proofErr w:type="gramEnd"/>
      <w:r w:rsidRPr="00A71F89">
        <w:rPr>
          <w:rFonts w:ascii="Times New Roman" w:eastAsia="Times New Roman" w:hAnsi="Times New Roman" w:cs="Times New Roman"/>
          <w:sz w:val="24"/>
          <w:szCs w:val="24"/>
        </w:rPr>
        <w:t xml:space="preserve"> techniques to traffic safety underscored the potential for improved predictive analytics in understanding accident causation.</w:t>
      </w:r>
    </w:p>
    <w:p w14:paraId="2FAD4FE0" w14:textId="5711B74B" w:rsidR="00A71F89" w:rsidRPr="00A71F89" w:rsidRDefault="00A71F89" w:rsidP="00A71F89">
      <w:pPr>
        <w:spacing w:before="100" w:beforeAutospacing="1" w:after="100" w:afterAutospacing="1" w:line="480" w:lineRule="auto"/>
        <w:ind w:firstLine="720"/>
        <w:jc w:val="both"/>
        <w:rPr>
          <w:rFonts w:ascii="Times New Roman" w:eastAsia="Times New Roman" w:hAnsi="Times New Roman" w:cs="Times New Roman"/>
          <w:sz w:val="24"/>
          <w:szCs w:val="24"/>
        </w:rPr>
      </w:pPr>
      <w:r w:rsidRPr="00A71F89">
        <w:rPr>
          <w:rFonts w:ascii="Times New Roman" w:eastAsia="Times New Roman" w:hAnsi="Times New Roman" w:cs="Times New Roman"/>
          <w:sz w:val="24"/>
          <w:szCs w:val="24"/>
        </w:rPr>
        <w:lastRenderedPageBreak/>
        <w:t>(Zhang et al., 2020) focused on geographical detection of traffic accidents, revealing the complex interactions of various factors influencing crash severity. Their research highlighted the need for differentiated prevention strategies based on spatial analysis, further emphasizing the multifactorial nature of traffic safety.</w:t>
      </w:r>
    </w:p>
    <w:p w14:paraId="26DE14DA" w14:textId="1BF14DDA" w:rsidR="00A71F89" w:rsidRPr="00A71F89" w:rsidRDefault="00A71F89" w:rsidP="00A71F89">
      <w:pPr>
        <w:spacing w:before="100" w:beforeAutospacing="1" w:after="100" w:afterAutospacing="1" w:line="480" w:lineRule="auto"/>
        <w:ind w:firstLine="720"/>
        <w:jc w:val="both"/>
        <w:rPr>
          <w:rFonts w:ascii="Times New Roman" w:eastAsia="Times New Roman" w:hAnsi="Times New Roman" w:cs="Times New Roman"/>
          <w:sz w:val="24"/>
          <w:szCs w:val="24"/>
        </w:rPr>
      </w:pPr>
      <w:r w:rsidRPr="00A71F89">
        <w:rPr>
          <w:rFonts w:ascii="Times New Roman" w:eastAsia="Times New Roman" w:hAnsi="Times New Roman" w:cs="Times New Roman"/>
          <w:sz w:val="24"/>
          <w:szCs w:val="24"/>
        </w:rPr>
        <w:t xml:space="preserve">In a </w:t>
      </w:r>
      <w:r>
        <w:rPr>
          <w:rFonts w:ascii="Times New Roman" w:eastAsia="Times New Roman" w:hAnsi="Times New Roman" w:cs="Times New Roman"/>
          <w:sz w:val="24"/>
          <w:szCs w:val="24"/>
        </w:rPr>
        <w:t xml:space="preserve">comprehensive review, </w:t>
      </w:r>
      <w:r w:rsidRPr="00A71F89">
        <w:rPr>
          <w:rFonts w:ascii="Times New Roman" w:eastAsia="Times New Roman" w:hAnsi="Times New Roman" w:cs="Times New Roman"/>
          <w:sz w:val="24"/>
          <w:szCs w:val="24"/>
        </w:rPr>
        <w:t xml:space="preserve">(Hu et al., 2020) categorized data analytic applications in road traffic safety, distinguishing between descriptive and prescriptive modeling approaches. Their work illustrated </w:t>
      </w:r>
      <w:proofErr w:type="gramStart"/>
      <w:r w:rsidRPr="00A71F89">
        <w:rPr>
          <w:rFonts w:ascii="Times New Roman" w:eastAsia="Times New Roman" w:hAnsi="Times New Roman" w:cs="Times New Roman"/>
          <w:sz w:val="24"/>
          <w:szCs w:val="24"/>
        </w:rPr>
        <w:t>the disconnect</w:t>
      </w:r>
      <w:proofErr w:type="gramEnd"/>
      <w:r w:rsidRPr="00A71F89">
        <w:rPr>
          <w:rFonts w:ascii="Times New Roman" w:eastAsia="Times New Roman" w:hAnsi="Times New Roman" w:cs="Times New Roman"/>
          <w:sz w:val="24"/>
          <w:szCs w:val="24"/>
        </w:rPr>
        <w:t xml:space="preserve"> between statistical modeling and decision-making, advocating for a more integrated approach to traffic safety analytics.</w:t>
      </w:r>
    </w:p>
    <w:p w14:paraId="30D2A5D2" w14:textId="038F7973" w:rsidR="00A71F89" w:rsidRPr="00A71F89" w:rsidRDefault="00A71F89" w:rsidP="00A71F89">
      <w:pPr>
        <w:spacing w:before="100" w:beforeAutospacing="1" w:after="100" w:afterAutospacing="1" w:line="480" w:lineRule="auto"/>
        <w:ind w:firstLine="720"/>
        <w:jc w:val="both"/>
        <w:rPr>
          <w:rFonts w:ascii="Times New Roman" w:eastAsia="Times New Roman" w:hAnsi="Times New Roman" w:cs="Times New Roman"/>
          <w:sz w:val="24"/>
          <w:szCs w:val="24"/>
        </w:rPr>
      </w:pPr>
      <w:r w:rsidRPr="00A71F89">
        <w:rPr>
          <w:rFonts w:ascii="Times New Roman" w:eastAsia="Times New Roman" w:hAnsi="Times New Roman" w:cs="Times New Roman"/>
          <w:sz w:val="24"/>
          <w:szCs w:val="24"/>
        </w:rPr>
        <w:t>(</w:t>
      </w:r>
      <w:proofErr w:type="spellStart"/>
      <w:r w:rsidRPr="00A71F89">
        <w:rPr>
          <w:rFonts w:ascii="Times New Roman" w:eastAsia="Times New Roman" w:hAnsi="Times New Roman" w:cs="Times New Roman"/>
          <w:sz w:val="24"/>
          <w:szCs w:val="24"/>
        </w:rPr>
        <w:t>Mehdizadeh</w:t>
      </w:r>
      <w:proofErr w:type="spellEnd"/>
      <w:r w:rsidRPr="00A71F89">
        <w:rPr>
          <w:rFonts w:ascii="Times New Roman" w:eastAsia="Times New Roman" w:hAnsi="Times New Roman" w:cs="Times New Roman"/>
          <w:sz w:val="24"/>
          <w:szCs w:val="24"/>
        </w:rPr>
        <w:t xml:space="preserve"> et al., 2020) complemented this discourse by exploring prescriptive modeling applications aimed at minimizing crash risks. Their analysis of optimization techniques underscored the importance of incorporating human factors into traffic safety strategies.</w:t>
      </w:r>
    </w:p>
    <w:p w14:paraId="1C302CBA" w14:textId="690B8EC0" w:rsidR="00A71F89" w:rsidRPr="00A71F89" w:rsidRDefault="00A71F89" w:rsidP="00A71F89">
      <w:pPr>
        <w:spacing w:before="100" w:beforeAutospacing="1" w:after="100" w:afterAutospacing="1" w:line="480" w:lineRule="auto"/>
        <w:ind w:firstLine="720"/>
        <w:jc w:val="both"/>
        <w:rPr>
          <w:rFonts w:ascii="Times New Roman" w:eastAsia="Times New Roman" w:hAnsi="Times New Roman" w:cs="Times New Roman"/>
          <w:sz w:val="24"/>
          <w:szCs w:val="24"/>
        </w:rPr>
      </w:pPr>
      <w:r w:rsidRPr="00A71F89">
        <w:rPr>
          <w:rFonts w:ascii="Times New Roman" w:eastAsia="Times New Roman" w:hAnsi="Times New Roman" w:cs="Times New Roman"/>
          <w:sz w:val="24"/>
          <w:szCs w:val="24"/>
        </w:rPr>
        <w:t>(</w:t>
      </w:r>
      <w:proofErr w:type="spellStart"/>
      <w:r w:rsidRPr="00A71F89">
        <w:rPr>
          <w:rFonts w:ascii="Times New Roman" w:eastAsia="Times New Roman" w:hAnsi="Times New Roman" w:cs="Times New Roman"/>
          <w:sz w:val="24"/>
          <w:szCs w:val="24"/>
        </w:rPr>
        <w:t>Najm</w:t>
      </w:r>
      <w:proofErr w:type="spellEnd"/>
      <w:r w:rsidRPr="00A71F89">
        <w:rPr>
          <w:rFonts w:ascii="Times New Roman" w:eastAsia="Times New Roman" w:hAnsi="Times New Roman" w:cs="Times New Roman"/>
          <w:sz w:val="24"/>
          <w:szCs w:val="24"/>
        </w:rPr>
        <w:t xml:space="preserve"> </w:t>
      </w:r>
      <w:proofErr w:type="spellStart"/>
      <w:r w:rsidRPr="00A71F89">
        <w:rPr>
          <w:rFonts w:ascii="Times New Roman" w:eastAsia="Times New Roman" w:hAnsi="Times New Roman" w:cs="Times New Roman"/>
          <w:sz w:val="24"/>
          <w:szCs w:val="24"/>
        </w:rPr>
        <w:t>Abdulwahid</w:t>
      </w:r>
      <w:proofErr w:type="spellEnd"/>
      <w:r w:rsidRPr="00A71F89">
        <w:rPr>
          <w:rFonts w:ascii="Times New Roman" w:eastAsia="Times New Roman" w:hAnsi="Times New Roman" w:cs="Times New Roman"/>
          <w:sz w:val="24"/>
          <w:szCs w:val="24"/>
        </w:rPr>
        <w:t xml:space="preserve"> et al., 2022) conducted a systematic review of motorcyclist behavior, identifying gaps in the literature regarding real-time driving data and its implications for traffic safety. Their findings highlighted the need for improved methodologies </w:t>
      </w:r>
      <w:proofErr w:type="gramStart"/>
      <w:r w:rsidRPr="00A71F89">
        <w:rPr>
          <w:rFonts w:ascii="Times New Roman" w:eastAsia="Times New Roman" w:hAnsi="Times New Roman" w:cs="Times New Roman"/>
          <w:sz w:val="24"/>
          <w:szCs w:val="24"/>
        </w:rPr>
        <w:t>to accurately represent</w:t>
      </w:r>
      <w:proofErr w:type="gramEnd"/>
      <w:r w:rsidRPr="00A71F89">
        <w:rPr>
          <w:rFonts w:ascii="Times New Roman" w:eastAsia="Times New Roman" w:hAnsi="Times New Roman" w:cs="Times New Roman"/>
          <w:sz w:val="24"/>
          <w:szCs w:val="24"/>
        </w:rPr>
        <w:t xml:space="preserve"> motorcyclist behavior in safety analyses.</w:t>
      </w:r>
    </w:p>
    <w:p w14:paraId="7F30A153" w14:textId="0C2874C2" w:rsidR="00A71F89" w:rsidRPr="00A71F89" w:rsidRDefault="00A71F89" w:rsidP="00A71F89">
      <w:pPr>
        <w:spacing w:before="100" w:beforeAutospacing="1" w:after="100" w:afterAutospacing="1" w:line="480" w:lineRule="auto"/>
        <w:ind w:firstLine="720"/>
        <w:jc w:val="both"/>
        <w:rPr>
          <w:rFonts w:ascii="Times New Roman" w:eastAsia="Times New Roman" w:hAnsi="Times New Roman" w:cs="Times New Roman"/>
          <w:sz w:val="24"/>
          <w:szCs w:val="24"/>
        </w:rPr>
      </w:pPr>
      <w:r w:rsidRPr="00A71F89">
        <w:rPr>
          <w:rFonts w:ascii="Times New Roman" w:eastAsia="Times New Roman" w:hAnsi="Times New Roman" w:cs="Times New Roman"/>
          <w:sz w:val="24"/>
          <w:szCs w:val="24"/>
        </w:rPr>
        <w:t>(</w:t>
      </w:r>
      <w:proofErr w:type="spellStart"/>
      <w:r w:rsidRPr="00A71F89">
        <w:rPr>
          <w:rFonts w:ascii="Times New Roman" w:eastAsia="Times New Roman" w:hAnsi="Times New Roman" w:cs="Times New Roman"/>
          <w:sz w:val="24"/>
          <w:szCs w:val="24"/>
        </w:rPr>
        <w:t>Jomnonkwao</w:t>
      </w:r>
      <w:proofErr w:type="spellEnd"/>
      <w:r w:rsidRPr="00A71F89">
        <w:rPr>
          <w:rFonts w:ascii="Times New Roman" w:eastAsia="Times New Roman" w:hAnsi="Times New Roman" w:cs="Times New Roman"/>
          <w:sz w:val="24"/>
          <w:szCs w:val="24"/>
        </w:rPr>
        <w:t xml:space="preserve"> et al., 2022) applied multilevel analysis to investigate unsafe driving actions, emphasizing the relevance of human factors in accident causation. Their research contributed to understanding the complex interplay of driver behavior and environmental conditions in traffic safety.</w:t>
      </w:r>
    </w:p>
    <w:p w14:paraId="07A9F17B" w14:textId="67056AFB" w:rsidR="00A71F89" w:rsidRPr="00A71F89" w:rsidRDefault="00A71F89" w:rsidP="00A71F89">
      <w:pPr>
        <w:spacing w:before="100" w:beforeAutospacing="1" w:after="100" w:afterAutospacing="1" w:line="480" w:lineRule="auto"/>
        <w:ind w:firstLine="720"/>
        <w:jc w:val="both"/>
        <w:rPr>
          <w:rFonts w:ascii="Times New Roman" w:eastAsia="Times New Roman" w:hAnsi="Times New Roman" w:cs="Times New Roman"/>
          <w:sz w:val="24"/>
          <w:szCs w:val="24"/>
        </w:rPr>
      </w:pPr>
      <w:r w:rsidRPr="00A71F89">
        <w:rPr>
          <w:rFonts w:ascii="Times New Roman" w:eastAsia="Times New Roman" w:hAnsi="Times New Roman" w:cs="Times New Roman"/>
          <w:sz w:val="24"/>
          <w:szCs w:val="24"/>
        </w:rPr>
        <w:t xml:space="preserve">(Luke, 2023) utilized co-word analysis to identify current and future trends in driver behavior and traffic safety scholarship in Africa. This study illustrated the diverse factors </w:t>
      </w:r>
      <w:r w:rsidRPr="00A71F89">
        <w:rPr>
          <w:rFonts w:ascii="Times New Roman" w:eastAsia="Times New Roman" w:hAnsi="Times New Roman" w:cs="Times New Roman"/>
          <w:sz w:val="24"/>
          <w:szCs w:val="24"/>
        </w:rPr>
        <w:lastRenderedPageBreak/>
        <w:t xml:space="preserve">influencing road safety and the methodological advancements </w:t>
      </w:r>
      <w:proofErr w:type="gramStart"/>
      <w:r w:rsidRPr="00A71F89">
        <w:rPr>
          <w:rFonts w:ascii="Times New Roman" w:eastAsia="Times New Roman" w:hAnsi="Times New Roman" w:cs="Times New Roman"/>
          <w:sz w:val="24"/>
          <w:szCs w:val="24"/>
        </w:rPr>
        <w:t>being made</w:t>
      </w:r>
      <w:proofErr w:type="gramEnd"/>
      <w:r w:rsidRPr="00A71F89">
        <w:rPr>
          <w:rFonts w:ascii="Times New Roman" w:eastAsia="Times New Roman" w:hAnsi="Times New Roman" w:cs="Times New Roman"/>
          <w:sz w:val="24"/>
          <w:szCs w:val="24"/>
        </w:rPr>
        <w:t xml:space="preserve"> to address these challenges.</w:t>
      </w:r>
    </w:p>
    <w:p w14:paraId="1DA1A6C5" w14:textId="6665BC1A" w:rsidR="00A71F89" w:rsidRPr="00A71F89" w:rsidRDefault="00A71F89" w:rsidP="00A71F89">
      <w:pPr>
        <w:spacing w:before="100" w:beforeAutospacing="1" w:after="100" w:afterAutospacing="1" w:line="480" w:lineRule="auto"/>
        <w:ind w:firstLine="720"/>
        <w:jc w:val="both"/>
        <w:rPr>
          <w:rFonts w:ascii="Times New Roman" w:eastAsia="Times New Roman" w:hAnsi="Times New Roman" w:cs="Times New Roman"/>
          <w:sz w:val="24"/>
          <w:szCs w:val="24"/>
        </w:rPr>
      </w:pPr>
      <w:r w:rsidRPr="00A71F89">
        <w:rPr>
          <w:rFonts w:ascii="Times New Roman" w:eastAsia="Times New Roman" w:hAnsi="Times New Roman" w:cs="Times New Roman"/>
          <w:sz w:val="24"/>
          <w:szCs w:val="24"/>
        </w:rPr>
        <w:t>(</w:t>
      </w:r>
      <w:proofErr w:type="spellStart"/>
      <w:r w:rsidRPr="00A71F89">
        <w:rPr>
          <w:rFonts w:ascii="Times New Roman" w:eastAsia="Times New Roman" w:hAnsi="Times New Roman" w:cs="Times New Roman"/>
          <w:sz w:val="24"/>
          <w:szCs w:val="24"/>
        </w:rPr>
        <w:t>Paliotto</w:t>
      </w:r>
      <w:proofErr w:type="spellEnd"/>
      <w:r w:rsidRPr="00A71F89">
        <w:rPr>
          <w:rFonts w:ascii="Times New Roman" w:eastAsia="Times New Roman" w:hAnsi="Times New Roman" w:cs="Times New Roman"/>
          <w:sz w:val="24"/>
          <w:szCs w:val="24"/>
        </w:rPr>
        <w:t xml:space="preserve"> et al., 2024) concluded this review with a systematic evaluation of road network safety analysis approaches, highlighting the ongoing need for effective methodologies to assess and improve road safety through data-driven insights. This comprehensive body of literature reflects the multifaceted nature of traffic accidents and the continuous evolution of analytical techniques aimed at enhancing road safety outcomes.</w:t>
      </w:r>
    </w:p>
    <w:p w14:paraId="12CFC111" w14:textId="36C4432F" w:rsidR="00B134ED" w:rsidRPr="00B134ED" w:rsidRDefault="00B134ED" w:rsidP="00A71F89">
      <w:pPr>
        <w:spacing w:before="100" w:beforeAutospacing="1" w:after="100" w:afterAutospacing="1" w:line="480" w:lineRule="auto"/>
        <w:jc w:val="both"/>
        <w:rPr>
          <w:rFonts w:ascii="Times New Roman" w:eastAsia="Times New Roman" w:hAnsi="Times New Roman" w:cs="Times New Roman"/>
          <w:sz w:val="24"/>
          <w:szCs w:val="24"/>
        </w:rPr>
      </w:pPr>
      <w:r w:rsidRPr="00B134ED">
        <w:rPr>
          <w:rFonts w:ascii="Times New Roman" w:eastAsia="Times New Roman" w:hAnsi="Times New Roman" w:cs="Times New Roman"/>
          <w:sz w:val="24"/>
          <w:szCs w:val="24"/>
        </w:rPr>
        <w:t xml:space="preserve">While much of the scholarly and policy attention has focused on human-related factors such as speeding, impaired driving, and non-compliance with traffic rules, less emphasis has been placed on </w:t>
      </w:r>
      <w:r w:rsidRPr="00B134ED">
        <w:rPr>
          <w:rFonts w:ascii="Times New Roman" w:eastAsia="Times New Roman" w:hAnsi="Times New Roman" w:cs="Times New Roman"/>
          <w:b/>
          <w:bCs/>
          <w:sz w:val="24"/>
          <w:szCs w:val="24"/>
        </w:rPr>
        <w:t>vehicular factors</w:t>
      </w:r>
      <w:r w:rsidRPr="00B134ED">
        <w:rPr>
          <w:rFonts w:ascii="Times New Roman" w:eastAsia="Times New Roman" w:hAnsi="Times New Roman" w:cs="Times New Roman"/>
          <w:sz w:val="24"/>
          <w:szCs w:val="24"/>
        </w:rPr>
        <w:t>—those mechanical or structural vehicle-related elements that can directly or indirectly lead to crashes. These include brake failure, tire blowouts, defective lighting systems, worn-out steering mechanisms, and other technical malfunctions. Studies have indicated that vehicular defects contribute significantly to both the occurrence and severity of RTCs in Nigeria and other LMICs (</w:t>
      </w:r>
      <w:proofErr w:type="spellStart"/>
      <w:r w:rsidRPr="00B134ED">
        <w:rPr>
          <w:rFonts w:ascii="Times New Roman" w:eastAsia="Times New Roman" w:hAnsi="Times New Roman" w:cs="Times New Roman"/>
          <w:sz w:val="24"/>
          <w:szCs w:val="24"/>
        </w:rPr>
        <w:t>Obadeyi</w:t>
      </w:r>
      <w:proofErr w:type="spellEnd"/>
      <w:r w:rsidRPr="00B134ED">
        <w:rPr>
          <w:rFonts w:ascii="Times New Roman" w:eastAsia="Times New Roman" w:hAnsi="Times New Roman" w:cs="Times New Roman"/>
          <w:sz w:val="24"/>
          <w:szCs w:val="24"/>
        </w:rPr>
        <w:t xml:space="preserve"> &amp; </w:t>
      </w:r>
      <w:proofErr w:type="spellStart"/>
      <w:r w:rsidRPr="00B134ED">
        <w:rPr>
          <w:rFonts w:ascii="Times New Roman" w:eastAsia="Times New Roman" w:hAnsi="Times New Roman" w:cs="Times New Roman"/>
          <w:sz w:val="24"/>
          <w:szCs w:val="24"/>
        </w:rPr>
        <w:t>Arosanyin</w:t>
      </w:r>
      <w:proofErr w:type="spellEnd"/>
      <w:r w:rsidRPr="00B134ED">
        <w:rPr>
          <w:rFonts w:ascii="Times New Roman" w:eastAsia="Times New Roman" w:hAnsi="Times New Roman" w:cs="Times New Roman"/>
          <w:sz w:val="24"/>
          <w:szCs w:val="24"/>
        </w:rPr>
        <w:t xml:space="preserve">, 2020; </w:t>
      </w:r>
      <w:proofErr w:type="spellStart"/>
      <w:r w:rsidRPr="00B134ED">
        <w:rPr>
          <w:rFonts w:ascii="Times New Roman" w:eastAsia="Times New Roman" w:hAnsi="Times New Roman" w:cs="Times New Roman"/>
          <w:sz w:val="24"/>
          <w:szCs w:val="24"/>
        </w:rPr>
        <w:t>Ezenwa</w:t>
      </w:r>
      <w:proofErr w:type="spellEnd"/>
      <w:r w:rsidRPr="00B134ED">
        <w:rPr>
          <w:rFonts w:ascii="Times New Roman" w:eastAsia="Times New Roman" w:hAnsi="Times New Roman" w:cs="Times New Roman"/>
          <w:sz w:val="24"/>
          <w:szCs w:val="24"/>
        </w:rPr>
        <w:t>, 2019).</w:t>
      </w:r>
    </w:p>
    <w:p w14:paraId="20B762BD" w14:textId="42DF7D1E" w:rsidR="00B134ED" w:rsidRPr="001F4E00" w:rsidRDefault="001F4E00" w:rsidP="00B134ED">
      <w:pPr>
        <w:spacing w:line="480" w:lineRule="auto"/>
        <w:ind w:firstLine="720"/>
        <w:jc w:val="both"/>
        <w:rPr>
          <w:rFonts w:asciiTheme="majorBidi" w:hAnsiTheme="majorBidi" w:cstheme="majorBidi"/>
          <w:sz w:val="24"/>
          <w:szCs w:val="24"/>
        </w:rPr>
      </w:pPr>
      <w:r w:rsidRPr="001F4E00">
        <w:rPr>
          <w:rFonts w:asciiTheme="majorBidi" w:hAnsiTheme="majorBidi" w:cstheme="majorBidi"/>
          <w:sz w:val="24"/>
          <w:szCs w:val="24"/>
        </w:rPr>
        <w:t>The economic consequences of road traffic crashes (RTCs) are complex and frequently undervalued, as underscored by</w:t>
      </w:r>
      <w:r>
        <w:rPr>
          <w:rFonts w:asciiTheme="majorBidi" w:hAnsiTheme="majorBidi" w:cstheme="majorBidi"/>
          <w:sz w:val="24"/>
          <w:szCs w:val="24"/>
        </w:rPr>
        <w:t xml:space="preserve"> </w:t>
      </w:r>
      <w:r w:rsidRPr="001F4E00">
        <w:rPr>
          <w:rFonts w:asciiTheme="majorBidi" w:hAnsiTheme="majorBidi" w:cstheme="majorBidi"/>
          <w:sz w:val="24"/>
          <w:szCs w:val="24"/>
        </w:rPr>
        <w:t xml:space="preserve">(Gul, 2013) in his 2013 articles, "Economic Efficacy of Road Traffic Safety Measures" and "Economic Evaluation of Road Traffic Safety Measures." Both studies emphasize the hidden costs associated with RTCs, which extend beyond the immediate financial burden of accidents to encompass broader societal impacts. (Gul, 2013) asserts that effective road safety measures, such as traffic awareness campaigns and legal requirements for seat belts and helmets, can yield significant cost-benefit results. He also notes the importance of enforcing traffic regulations and improving driver health and vehicle fitness as critical components </w:t>
      </w:r>
      <w:r w:rsidRPr="001F4E00">
        <w:rPr>
          <w:rFonts w:asciiTheme="majorBidi" w:hAnsiTheme="majorBidi" w:cstheme="majorBidi"/>
          <w:sz w:val="24"/>
          <w:szCs w:val="24"/>
        </w:rPr>
        <w:lastRenderedPageBreak/>
        <w:t>in enhancing road safety. However, he cautions that while speed restrictions may theoretically reduce accidents, their economic viability remains questionable due to potential time loss and associated costs.</w:t>
      </w:r>
    </w:p>
    <w:p w14:paraId="20DF49C5" w14:textId="77777777" w:rsidR="001F4E00" w:rsidRPr="001F4E00" w:rsidRDefault="001F4E00" w:rsidP="001F4E00">
      <w:pPr>
        <w:spacing w:line="480" w:lineRule="auto"/>
        <w:ind w:firstLine="720"/>
        <w:jc w:val="both"/>
        <w:rPr>
          <w:rFonts w:asciiTheme="majorBidi" w:hAnsiTheme="majorBidi" w:cstheme="majorBidi"/>
          <w:sz w:val="24"/>
          <w:szCs w:val="24"/>
        </w:rPr>
      </w:pPr>
      <w:r w:rsidRPr="001F4E00">
        <w:rPr>
          <w:rFonts w:asciiTheme="majorBidi" w:hAnsiTheme="majorBidi" w:cstheme="majorBidi"/>
          <w:sz w:val="24"/>
          <w:szCs w:val="24"/>
        </w:rPr>
        <w:t>In 2014, (Parkinson, 2014) study, "Spectrum and cost of road traffic crashes: data from a regional South African hospital," further elucidates the economic burden of RTCs, particularly in the context of developing countries. (Parkinson, 2014) research highlights the necessity for accurate costing methodologies to inform resource allocation and the effectiveness of preventive measures. By employing micro-costing techniques, she reveals that indirect costs often overshadow direct costs, a finding that underscores the complexity of accurately assessing RTC costs. The estimated collision cost of R24</w:t>
      </w:r>
      <w:proofErr w:type="gramStart"/>
      <w:r w:rsidRPr="001F4E00">
        <w:rPr>
          <w:rFonts w:asciiTheme="majorBidi" w:hAnsiTheme="majorBidi" w:cstheme="majorBidi"/>
          <w:sz w:val="24"/>
          <w:szCs w:val="24"/>
        </w:rPr>
        <w:t>,817</w:t>
      </w:r>
      <w:proofErr w:type="gramEnd"/>
      <w:r w:rsidRPr="001F4E00">
        <w:rPr>
          <w:rFonts w:asciiTheme="majorBidi" w:hAnsiTheme="majorBidi" w:cstheme="majorBidi"/>
          <w:sz w:val="24"/>
          <w:szCs w:val="24"/>
        </w:rPr>
        <w:t xml:space="preserve"> illustrates the extensive economic impact of RTCs, emphasizing the need for robust costing tools and government support to navigate infrastructural challenges.</w:t>
      </w:r>
    </w:p>
    <w:p w14:paraId="311DC649" w14:textId="77777777" w:rsidR="001F4E00" w:rsidRPr="001F4E00" w:rsidRDefault="001F4E00" w:rsidP="001F4E00">
      <w:pPr>
        <w:spacing w:line="480" w:lineRule="auto"/>
        <w:ind w:firstLine="720"/>
        <w:jc w:val="both"/>
        <w:rPr>
          <w:rFonts w:asciiTheme="majorBidi" w:hAnsiTheme="majorBidi" w:cstheme="majorBidi"/>
          <w:sz w:val="24"/>
          <w:szCs w:val="24"/>
        </w:rPr>
      </w:pPr>
      <w:proofErr w:type="gramStart"/>
      <w:r w:rsidRPr="001F4E00">
        <w:rPr>
          <w:rFonts w:asciiTheme="majorBidi" w:hAnsiTheme="majorBidi" w:cstheme="majorBidi"/>
          <w:sz w:val="24"/>
          <w:szCs w:val="24"/>
        </w:rPr>
        <w:t>The exploration of injury severity in RTCs is advanced by (</w:t>
      </w:r>
      <w:proofErr w:type="spellStart"/>
      <w:r w:rsidRPr="001F4E00">
        <w:rPr>
          <w:rFonts w:asciiTheme="majorBidi" w:hAnsiTheme="majorBidi" w:cstheme="majorBidi"/>
          <w:sz w:val="24"/>
          <w:szCs w:val="24"/>
        </w:rPr>
        <w:t>Rauful</w:t>
      </w:r>
      <w:proofErr w:type="spellEnd"/>
      <w:r w:rsidRPr="001F4E00">
        <w:rPr>
          <w:rFonts w:asciiTheme="majorBidi" w:hAnsiTheme="majorBidi" w:cstheme="majorBidi"/>
          <w:sz w:val="24"/>
          <w:szCs w:val="24"/>
        </w:rPr>
        <w:t xml:space="preserve"> Islam et al., 2019)</w:t>
      </w:r>
      <w:proofErr w:type="gramEnd"/>
      <w:r w:rsidRPr="001F4E00">
        <w:rPr>
          <w:rFonts w:asciiTheme="majorBidi" w:hAnsiTheme="majorBidi" w:cstheme="majorBidi"/>
          <w:sz w:val="24"/>
          <w:szCs w:val="24"/>
        </w:rPr>
        <w:t xml:space="preserve"> in their 2019 article, "Gender Differences in Injury Severity Risk of Single-Vehicle Crashes in Virginia: A Nested Logit Analysis of Heterogeneity." This study leverages comprehensive datasets to analyze single-vehicle crashes, employing parametric models to assess how various factors influence injury severity. The authors contribute to the understanding of crash dynamics by examining the nuances of injury severity modeling, a critical aspect when considering the effectiveness of interventions aimed at reducing RTCs.</w:t>
      </w:r>
    </w:p>
    <w:p w14:paraId="5E4CAF71" w14:textId="77777777" w:rsidR="001F4E00" w:rsidRPr="001F4E00" w:rsidRDefault="001F4E00" w:rsidP="001F4E00">
      <w:pPr>
        <w:spacing w:line="480" w:lineRule="auto"/>
        <w:ind w:firstLine="720"/>
        <w:jc w:val="both"/>
        <w:rPr>
          <w:rFonts w:asciiTheme="majorBidi" w:hAnsiTheme="majorBidi" w:cstheme="majorBidi"/>
          <w:sz w:val="24"/>
          <w:szCs w:val="24"/>
        </w:rPr>
      </w:pPr>
      <w:proofErr w:type="gramStart"/>
      <w:r w:rsidRPr="001F4E00">
        <w:rPr>
          <w:rFonts w:asciiTheme="majorBidi" w:hAnsiTheme="majorBidi" w:cstheme="majorBidi"/>
          <w:sz w:val="24"/>
          <w:szCs w:val="24"/>
        </w:rPr>
        <w:t>The economic burden of road traffic injuries in sub-Saharan Africa is systematically reviewed by (</w:t>
      </w:r>
      <w:proofErr w:type="spellStart"/>
      <w:r w:rsidRPr="001F4E00">
        <w:rPr>
          <w:rFonts w:asciiTheme="majorBidi" w:hAnsiTheme="majorBidi" w:cstheme="majorBidi"/>
          <w:sz w:val="24"/>
          <w:szCs w:val="24"/>
        </w:rPr>
        <w:t>Farrelle</w:t>
      </w:r>
      <w:proofErr w:type="spellEnd"/>
      <w:r w:rsidRPr="001F4E00">
        <w:rPr>
          <w:rFonts w:asciiTheme="majorBidi" w:hAnsiTheme="majorBidi" w:cstheme="majorBidi"/>
          <w:sz w:val="24"/>
          <w:szCs w:val="24"/>
        </w:rPr>
        <w:t xml:space="preserve"> Dorothea Ryan-Coker et al., 2021)</w:t>
      </w:r>
      <w:proofErr w:type="gramEnd"/>
      <w:r w:rsidRPr="001F4E00">
        <w:rPr>
          <w:rFonts w:asciiTheme="majorBidi" w:hAnsiTheme="majorBidi" w:cstheme="majorBidi"/>
          <w:sz w:val="24"/>
          <w:szCs w:val="24"/>
        </w:rPr>
        <w:t xml:space="preserve"> in their 2021 article, "Economic burden of road traffic injuries in sub-Saharan Africa: a systematic review of existing literature." Their analysis categorizes costs into direct medical, direct non-medical, and indirect costs, providing a </w:t>
      </w:r>
      <w:r w:rsidRPr="001F4E00">
        <w:rPr>
          <w:rFonts w:asciiTheme="majorBidi" w:hAnsiTheme="majorBidi" w:cstheme="majorBidi"/>
          <w:sz w:val="24"/>
          <w:szCs w:val="24"/>
        </w:rPr>
        <w:lastRenderedPageBreak/>
        <w:t>comprehensive overview of the financial implications of RTCs. This categorization not only highlights the extensive economic toll of injuries but also emphasizes the need for targeted interventions that address both immediate medical needs and long-term societal impacts.</w:t>
      </w:r>
    </w:p>
    <w:p w14:paraId="3EF3627C" w14:textId="77777777" w:rsidR="001F4E00" w:rsidRPr="001F4E00" w:rsidRDefault="001F4E00" w:rsidP="001F4E00">
      <w:pPr>
        <w:spacing w:line="480" w:lineRule="auto"/>
        <w:ind w:firstLine="720"/>
        <w:jc w:val="both"/>
        <w:rPr>
          <w:rFonts w:asciiTheme="majorBidi" w:hAnsiTheme="majorBidi" w:cstheme="majorBidi"/>
          <w:sz w:val="24"/>
          <w:szCs w:val="24"/>
        </w:rPr>
      </w:pPr>
      <w:r w:rsidRPr="001F4E00">
        <w:rPr>
          <w:rFonts w:asciiTheme="majorBidi" w:hAnsiTheme="majorBidi" w:cstheme="majorBidi"/>
          <w:sz w:val="24"/>
          <w:szCs w:val="24"/>
        </w:rPr>
        <w:t xml:space="preserve">Advancements in technology and data analysis are explored in the 2022 article by (Siddhartha Reddy </w:t>
      </w:r>
      <w:proofErr w:type="spellStart"/>
      <w:r w:rsidRPr="001F4E00">
        <w:rPr>
          <w:rFonts w:asciiTheme="majorBidi" w:hAnsiTheme="majorBidi" w:cstheme="majorBidi"/>
          <w:sz w:val="24"/>
          <w:szCs w:val="24"/>
        </w:rPr>
        <w:t>Gudemupati</w:t>
      </w:r>
      <w:proofErr w:type="spellEnd"/>
      <w:r w:rsidRPr="001F4E00">
        <w:rPr>
          <w:rFonts w:asciiTheme="majorBidi" w:hAnsiTheme="majorBidi" w:cstheme="majorBidi"/>
          <w:sz w:val="24"/>
          <w:szCs w:val="24"/>
        </w:rPr>
        <w:t xml:space="preserve"> et al., 2022) et al., "Prevent Car Accidents by Using AI." This research employs </w:t>
      </w:r>
      <w:proofErr w:type="gramStart"/>
      <w:r w:rsidRPr="001F4E00">
        <w:rPr>
          <w:rFonts w:asciiTheme="majorBidi" w:hAnsiTheme="majorBidi" w:cstheme="majorBidi"/>
          <w:sz w:val="24"/>
          <w:szCs w:val="24"/>
        </w:rPr>
        <w:t>machine learning</w:t>
      </w:r>
      <w:proofErr w:type="gramEnd"/>
      <w:r w:rsidRPr="001F4E00">
        <w:rPr>
          <w:rFonts w:asciiTheme="majorBidi" w:hAnsiTheme="majorBidi" w:cstheme="majorBidi"/>
          <w:sz w:val="24"/>
          <w:szCs w:val="24"/>
        </w:rPr>
        <w:t xml:space="preserve"> techniques to predict accident severity based on various factors, including weather conditions and traffic density. The findings suggest that leveraging technology can enhance the understanding of RTC dynamics and inform </w:t>
      </w:r>
      <w:proofErr w:type="gramStart"/>
      <w:r w:rsidRPr="001F4E00">
        <w:rPr>
          <w:rFonts w:asciiTheme="majorBidi" w:hAnsiTheme="majorBidi" w:cstheme="majorBidi"/>
          <w:sz w:val="24"/>
          <w:szCs w:val="24"/>
        </w:rPr>
        <w:t>more effective preventive strategies</w:t>
      </w:r>
      <w:proofErr w:type="gramEnd"/>
      <w:r w:rsidRPr="001F4E00">
        <w:rPr>
          <w:rFonts w:asciiTheme="majorBidi" w:hAnsiTheme="majorBidi" w:cstheme="majorBidi"/>
          <w:sz w:val="24"/>
          <w:szCs w:val="24"/>
        </w:rPr>
        <w:t>.</w:t>
      </w:r>
    </w:p>
    <w:p w14:paraId="341B254F" w14:textId="02A1BCFB" w:rsidR="001F4E00" w:rsidRDefault="001F4E00" w:rsidP="001F4E00">
      <w:pPr>
        <w:spacing w:line="480" w:lineRule="auto"/>
        <w:ind w:firstLine="720"/>
        <w:jc w:val="both"/>
        <w:rPr>
          <w:rFonts w:asciiTheme="majorBidi" w:hAnsiTheme="majorBidi" w:cstheme="majorBidi"/>
          <w:sz w:val="24"/>
          <w:szCs w:val="24"/>
        </w:rPr>
      </w:pPr>
      <w:r w:rsidRPr="001F4E00">
        <w:rPr>
          <w:rFonts w:asciiTheme="majorBidi" w:hAnsiTheme="majorBidi" w:cstheme="majorBidi"/>
          <w:sz w:val="24"/>
          <w:szCs w:val="24"/>
        </w:rPr>
        <w:t>Finally, the 2023 study by (</w:t>
      </w:r>
      <w:proofErr w:type="spellStart"/>
      <w:r w:rsidRPr="001F4E00">
        <w:rPr>
          <w:rFonts w:asciiTheme="majorBidi" w:hAnsiTheme="majorBidi" w:cstheme="majorBidi"/>
          <w:sz w:val="24"/>
          <w:szCs w:val="24"/>
        </w:rPr>
        <w:t>Deshmukh</w:t>
      </w:r>
      <w:proofErr w:type="spellEnd"/>
      <w:r w:rsidRPr="001F4E00">
        <w:rPr>
          <w:rFonts w:asciiTheme="majorBidi" w:hAnsiTheme="majorBidi" w:cstheme="majorBidi"/>
          <w:sz w:val="24"/>
          <w:szCs w:val="24"/>
        </w:rPr>
        <w:t xml:space="preserve"> et al., 2023) et al., "A systematic review of safety-critical scenarios between automated vehicles and vulnerable road users," addresses the potential of automated vehicles (AVs) in reducing RTCs. The authors identify critical safety scenarios involving AVs and vulnerable road users, advocating for improvements in AI and sensor technologies to enhance road safety. This research underscores the ongoing challenges in fully eliminating RTCs, particularly concerning the interactions between AVs and those most at risk on the roads.</w:t>
      </w:r>
    </w:p>
    <w:p w14:paraId="508097B7" w14:textId="77777777" w:rsidR="00D52555" w:rsidRPr="00D45BA7" w:rsidRDefault="00D52555" w:rsidP="00D52555">
      <w:pPr>
        <w:spacing w:line="480" w:lineRule="auto"/>
        <w:jc w:val="both"/>
        <w:rPr>
          <w:rFonts w:asciiTheme="majorBidi" w:hAnsiTheme="majorBidi" w:cstheme="majorBidi"/>
          <w:b/>
          <w:bCs/>
          <w:sz w:val="32"/>
          <w:szCs w:val="32"/>
        </w:rPr>
      </w:pPr>
      <w:r>
        <w:rPr>
          <w:rFonts w:asciiTheme="majorBidi" w:hAnsiTheme="majorBidi" w:cstheme="majorBidi"/>
          <w:b/>
          <w:bCs/>
          <w:sz w:val="32"/>
          <w:szCs w:val="32"/>
        </w:rPr>
        <w:t>2.2.</w:t>
      </w:r>
      <w:r>
        <w:rPr>
          <w:rFonts w:asciiTheme="majorBidi" w:hAnsiTheme="majorBidi" w:cstheme="majorBidi"/>
          <w:b/>
          <w:bCs/>
          <w:sz w:val="32"/>
          <w:szCs w:val="32"/>
        </w:rPr>
        <w:tab/>
      </w:r>
      <w:r w:rsidRPr="00D45BA7">
        <w:rPr>
          <w:rFonts w:asciiTheme="majorBidi" w:hAnsiTheme="majorBidi" w:cstheme="majorBidi"/>
          <w:b/>
          <w:bCs/>
          <w:sz w:val="32"/>
          <w:szCs w:val="32"/>
        </w:rPr>
        <w:t>ROAD TRAFFIC ACCIDENTS: GLOBAL AND NIGERIAN PERSPECTIVES</w:t>
      </w:r>
    </w:p>
    <w:p w14:paraId="704917F3" w14:textId="77777777" w:rsidR="00D52555" w:rsidRPr="00D45BA7" w:rsidRDefault="00D52555" w:rsidP="00D52555">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2.2.1</w:t>
      </w:r>
      <w:r>
        <w:rPr>
          <w:rFonts w:asciiTheme="majorBidi" w:hAnsiTheme="majorBidi" w:cstheme="majorBidi"/>
          <w:b/>
          <w:bCs/>
          <w:sz w:val="28"/>
          <w:szCs w:val="28"/>
        </w:rPr>
        <w:tab/>
      </w:r>
      <w:r w:rsidRPr="00D45BA7">
        <w:rPr>
          <w:rFonts w:asciiTheme="majorBidi" w:hAnsiTheme="majorBidi" w:cstheme="majorBidi"/>
          <w:b/>
          <w:bCs/>
          <w:sz w:val="28"/>
          <w:szCs w:val="28"/>
        </w:rPr>
        <w:t>Global Overview</w:t>
      </w:r>
    </w:p>
    <w:p w14:paraId="3F28C8A1" w14:textId="77777777" w:rsidR="00D52555" w:rsidRPr="00D45BA7" w:rsidRDefault="00D52555" w:rsidP="00D52555">
      <w:pPr>
        <w:spacing w:line="480" w:lineRule="auto"/>
        <w:ind w:firstLine="720"/>
        <w:jc w:val="both"/>
        <w:rPr>
          <w:rFonts w:asciiTheme="majorBidi" w:hAnsiTheme="majorBidi" w:cstheme="majorBidi"/>
          <w:sz w:val="24"/>
          <w:szCs w:val="24"/>
        </w:rPr>
      </w:pPr>
      <w:r w:rsidRPr="00D45BA7">
        <w:rPr>
          <w:rFonts w:asciiTheme="majorBidi" w:hAnsiTheme="majorBidi" w:cstheme="majorBidi"/>
          <w:sz w:val="24"/>
          <w:szCs w:val="24"/>
        </w:rPr>
        <w:t xml:space="preserve">Road traffic accidents (RTAs) remain a significant global public health concern. According to the World Health Organization (WHO), approximately 1.19 million people die each year due to </w:t>
      </w:r>
      <w:r w:rsidRPr="00D45BA7">
        <w:rPr>
          <w:rFonts w:asciiTheme="majorBidi" w:hAnsiTheme="majorBidi" w:cstheme="majorBidi"/>
          <w:sz w:val="24"/>
          <w:szCs w:val="24"/>
        </w:rPr>
        <w:lastRenderedPageBreak/>
        <w:t>road traffic crashes, equating to more than two deaths every minute. These incidents are the leading cause of death among children and young adults aged 5–29 years, underscoring the critical need for effective road safety measures (World Health Organization, 2023).</w:t>
      </w:r>
    </w:p>
    <w:p w14:paraId="1AA58C00" w14:textId="77777777" w:rsidR="00D52555" w:rsidRPr="00D45BA7" w:rsidRDefault="00D52555" w:rsidP="00D52555">
      <w:pPr>
        <w:spacing w:line="480" w:lineRule="auto"/>
        <w:ind w:firstLine="720"/>
        <w:jc w:val="both"/>
        <w:rPr>
          <w:rFonts w:asciiTheme="majorBidi" w:hAnsiTheme="majorBidi" w:cstheme="majorBidi"/>
          <w:sz w:val="24"/>
          <w:szCs w:val="24"/>
        </w:rPr>
      </w:pPr>
      <w:r w:rsidRPr="00D45BA7">
        <w:rPr>
          <w:rFonts w:asciiTheme="majorBidi" w:hAnsiTheme="majorBidi" w:cstheme="majorBidi"/>
          <w:sz w:val="24"/>
          <w:szCs w:val="24"/>
        </w:rPr>
        <w:t>The burden of RTAs is disproportionately higher in low- and middle-income countries (LMICs), which account for over 90% of global road traffic deaths, despite having only about 60% of the world's vehicles. Vulnerable road users, including pedestrians, cyclists, and motorcyclists, constitute more than half of all road traffic fatalities. This highlights the need for inclusive road safety strategies that protect all users (World Health Organization, 2023).</w:t>
      </w:r>
    </w:p>
    <w:p w14:paraId="5BF8A8BA" w14:textId="77777777" w:rsidR="00D52555" w:rsidRPr="00D45BA7" w:rsidRDefault="00D52555" w:rsidP="00D52555">
      <w:pPr>
        <w:spacing w:line="480" w:lineRule="auto"/>
        <w:ind w:firstLine="720"/>
        <w:jc w:val="both"/>
        <w:rPr>
          <w:rFonts w:asciiTheme="majorBidi" w:hAnsiTheme="majorBidi" w:cstheme="majorBidi"/>
          <w:sz w:val="24"/>
          <w:szCs w:val="24"/>
        </w:rPr>
      </w:pPr>
      <w:r w:rsidRPr="00D45BA7">
        <w:rPr>
          <w:rFonts w:asciiTheme="majorBidi" w:hAnsiTheme="majorBidi" w:cstheme="majorBidi"/>
          <w:sz w:val="24"/>
          <w:szCs w:val="24"/>
        </w:rPr>
        <w:t>In response to this global crisis, the United Nations launched the Decade of Action for Road Safety 2021–2030, aiming to reduce road traffic deaths and injuries by at least 50% by 2030. Achieving this target requires a multifaceted approach, including the implementation of safer road infrastructure, enforcement of traffic laws, promotion of safe vehicle standards, and enhancement of emergency response systems (World Health Organization, 2023).</w:t>
      </w:r>
    </w:p>
    <w:p w14:paraId="6D6DC168" w14:textId="77777777" w:rsidR="00D52555" w:rsidRPr="00D45BA7" w:rsidRDefault="00D52555" w:rsidP="00D52555">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2.2.2.</w:t>
      </w:r>
      <w:r>
        <w:rPr>
          <w:rFonts w:asciiTheme="majorBidi" w:hAnsiTheme="majorBidi" w:cstheme="majorBidi"/>
          <w:b/>
          <w:bCs/>
          <w:sz w:val="28"/>
          <w:szCs w:val="28"/>
        </w:rPr>
        <w:tab/>
      </w:r>
      <w:r w:rsidRPr="00D45BA7">
        <w:rPr>
          <w:rFonts w:asciiTheme="majorBidi" w:hAnsiTheme="majorBidi" w:cstheme="majorBidi"/>
          <w:b/>
          <w:bCs/>
          <w:sz w:val="28"/>
          <w:szCs w:val="28"/>
        </w:rPr>
        <w:t>Nigerian Context</w:t>
      </w:r>
    </w:p>
    <w:p w14:paraId="26A1AAD1" w14:textId="77777777" w:rsidR="00D52555" w:rsidRPr="00D45BA7" w:rsidRDefault="00D52555" w:rsidP="00D52555">
      <w:pPr>
        <w:spacing w:line="480" w:lineRule="auto"/>
        <w:ind w:firstLine="720"/>
        <w:jc w:val="both"/>
        <w:rPr>
          <w:rFonts w:asciiTheme="majorBidi" w:hAnsiTheme="majorBidi" w:cstheme="majorBidi"/>
          <w:sz w:val="24"/>
          <w:szCs w:val="24"/>
        </w:rPr>
      </w:pPr>
      <w:r w:rsidRPr="00D45BA7">
        <w:rPr>
          <w:rFonts w:asciiTheme="majorBidi" w:hAnsiTheme="majorBidi" w:cstheme="majorBidi"/>
          <w:sz w:val="24"/>
          <w:szCs w:val="24"/>
        </w:rPr>
        <w:t>Nigeria faces significant challenges regarding road safety. In 2023, the Federal Road Safety Corps (FRSC) reported 10,617 road traffic crashes, resulting in 5,081 fatalities and 31,874 injuries. While this represents a 21% decrease in fatalities compared to 2022, the numbers remain alarmingly high (Federal Road Safety Corps, 2024).</w:t>
      </w:r>
    </w:p>
    <w:p w14:paraId="2322ED78" w14:textId="77777777" w:rsidR="00D52555" w:rsidRPr="00D45BA7" w:rsidRDefault="00D52555" w:rsidP="00D52555">
      <w:pPr>
        <w:spacing w:line="480" w:lineRule="auto"/>
        <w:jc w:val="both"/>
        <w:rPr>
          <w:rFonts w:asciiTheme="majorBidi" w:hAnsiTheme="majorBidi" w:cstheme="majorBidi"/>
          <w:sz w:val="24"/>
          <w:szCs w:val="24"/>
        </w:rPr>
      </w:pPr>
      <w:r w:rsidRPr="00D45BA7">
        <w:rPr>
          <w:rFonts w:asciiTheme="majorBidi" w:hAnsiTheme="majorBidi" w:cstheme="majorBidi"/>
          <w:sz w:val="24"/>
          <w:szCs w:val="24"/>
        </w:rPr>
        <w:t>Several factors contribute to the high incidence of RTAs in Nigeria:</w:t>
      </w:r>
    </w:p>
    <w:p w14:paraId="0DFCCA65" w14:textId="77777777" w:rsidR="00D52555" w:rsidRPr="00D45BA7" w:rsidRDefault="00D52555" w:rsidP="00D52555">
      <w:pPr>
        <w:numPr>
          <w:ilvl w:val="0"/>
          <w:numId w:val="23"/>
        </w:numPr>
        <w:spacing w:line="480" w:lineRule="auto"/>
        <w:jc w:val="both"/>
        <w:rPr>
          <w:rFonts w:asciiTheme="majorBidi" w:hAnsiTheme="majorBidi" w:cstheme="majorBidi"/>
          <w:sz w:val="24"/>
          <w:szCs w:val="24"/>
        </w:rPr>
      </w:pPr>
      <w:r w:rsidRPr="00D45BA7">
        <w:rPr>
          <w:rFonts w:asciiTheme="majorBidi" w:hAnsiTheme="majorBidi" w:cstheme="majorBidi"/>
          <w:b/>
          <w:bCs/>
          <w:sz w:val="24"/>
          <w:szCs w:val="24"/>
        </w:rPr>
        <w:t>Human Factors:</w:t>
      </w:r>
      <w:r w:rsidRPr="00D45BA7">
        <w:rPr>
          <w:rFonts w:asciiTheme="majorBidi" w:hAnsiTheme="majorBidi" w:cstheme="majorBidi"/>
          <w:sz w:val="24"/>
          <w:szCs w:val="24"/>
        </w:rPr>
        <w:t xml:space="preserve"> Speed violations are the leading cause of road traffic crashes in Nigeria. Between 2020 and 2022, speed violations accounted for over 18,000 road crashes. Other </w:t>
      </w:r>
      <w:r w:rsidRPr="00D45BA7">
        <w:rPr>
          <w:rFonts w:asciiTheme="majorBidi" w:hAnsiTheme="majorBidi" w:cstheme="majorBidi"/>
          <w:sz w:val="24"/>
          <w:szCs w:val="24"/>
        </w:rPr>
        <w:lastRenderedPageBreak/>
        <w:t>human-related factors include loss of control, dangerous driving, and non-compliance with traffic signals (National Bureau of Statistics, 2023).</w:t>
      </w:r>
    </w:p>
    <w:p w14:paraId="35ED4834" w14:textId="77777777" w:rsidR="00D52555" w:rsidRPr="00D45BA7" w:rsidRDefault="00D52555" w:rsidP="00D52555">
      <w:pPr>
        <w:numPr>
          <w:ilvl w:val="0"/>
          <w:numId w:val="23"/>
        </w:numPr>
        <w:spacing w:line="480" w:lineRule="auto"/>
        <w:jc w:val="both"/>
        <w:rPr>
          <w:rFonts w:asciiTheme="majorBidi" w:hAnsiTheme="majorBidi" w:cstheme="majorBidi"/>
          <w:sz w:val="24"/>
          <w:szCs w:val="24"/>
        </w:rPr>
      </w:pPr>
      <w:r w:rsidRPr="00D45BA7">
        <w:rPr>
          <w:rFonts w:asciiTheme="majorBidi" w:hAnsiTheme="majorBidi" w:cstheme="majorBidi"/>
          <w:b/>
          <w:bCs/>
          <w:sz w:val="24"/>
          <w:szCs w:val="24"/>
        </w:rPr>
        <w:t>Vehicle Factors:</w:t>
      </w:r>
      <w:r w:rsidRPr="00D45BA7">
        <w:rPr>
          <w:rFonts w:asciiTheme="majorBidi" w:hAnsiTheme="majorBidi" w:cstheme="majorBidi"/>
          <w:sz w:val="24"/>
          <w:szCs w:val="24"/>
        </w:rPr>
        <w:t xml:space="preserve"> The prevalence of poorly maintained vehicles, often due to economic constraints, increases the risk of mechanical failures leading to accidents.</w:t>
      </w:r>
    </w:p>
    <w:p w14:paraId="6AF7BF9D" w14:textId="77777777" w:rsidR="00D52555" w:rsidRPr="00D45BA7" w:rsidRDefault="00D52555" w:rsidP="00D52555">
      <w:pPr>
        <w:numPr>
          <w:ilvl w:val="0"/>
          <w:numId w:val="23"/>
        </w:numPr>
        <w:spacing w:line="480" w:lineRule="auto"/>
        <w:jc w:val="both"/>
        <w:rPr>
          <w:rFonts w:asciiTheme="majorBidi" w:hAnsiTheme="majorBidi" w:cstheme="majorBidi"/>
          <w:sz w:val="24"/>
          <w:szCs w:val="24"/>
        </w:rPr>
      </w:pPr>
      <w:r w:rsidRPr="00D45BA7">
        <w:rPr>
          <w:rFonts w:asciiTheme="majorBidi" w:hAnsiTheme="majorBidi" w:cstheme="majorBidi"/>
          <w:b/>
          <w:bCs/>
          <w:sz w:val="24"/>
          <w:szCs w:val="24"/>
        </w:rPr>
        <w:t>Infrastructure Factors</w:t>
      </w:r>
      <w:r w:rsidRPr="00D45BA7">
        <w:rPr>
          <w:rFonts w:asciiTheme="majorBidi" w:hAnsiTheme="majorBidi" w:cstheme="majorBidi"/>
          <w:sz w:val="24"/>
          <w:szCs w:val="24"/>
        </w:rPr>
        <w:t>: Many Nigerian roads suffer from poor maintenance, lack of signage, and inadequate lighting. These infrastructural deficiencies contribute significantly to the occurrence of RTAs.</w:t>
      </w:r>
    </w:p>
    <w:p w14:paraId="3D7EEA3D" w14:textId="77777777" w:rsidR="00D52555" w:rsidRPr="00D45BA7" w:rsidRDefault="00D52555" w:rsidP="00D52555">
      <w:pPr>
        <w:numPr>
          <w:ilvl w:val="0"/>
          <w:numId w:val="23"/>
        </w:numPr>
        <w:spacing w:line="480" w:lineRule="auto"/>
        <w:jc w:val="both"/>
        <w:rPr>
          <w:rFonts w:asciiTheme="majorBidi" w:hAnsiTheme="majorBidi" w:cstheme="majorBidi"/>
          <w:sz w:val="24"/>
          <w:szCs w:val="24"/>
        </w:rPr>
      </w:pPr>
      <w:r w:rsidRPr="00D45BA7">
        <w:rPr>
          <w:rFonts w:asciiTheme="majorBidi" w:hAnsiTheme="majorBidi" w:cstheme="majorBidi"/>
          <w:b/>
          <w:bCs/>
          <w:sz w:val="24"/>
          <w:szCs w:val="24"/>
        </w:rPr>
        <w:t>Environmental Factors:</w:t>
      </w:r>
      <w:r w:rsidRPr="00D45BA7">
        <w:rPr>
          <w:rFonts w:asciiTheme="majorBidi" w:hAnsiTheme="majorBidi" w:cstheme="majorBidi"/>
          <w:sz w:val="24"/>
          <w:szCs w:val="24"/>
        </w:rPr>
        <w:t xml:space="preserve"> Adverse weather conditions, such as heavy rainfall leading to slippery roads, and the absence of street lighting during nighttime, exacerbate the risk of accidents.</w:t>
      </w:r>
    </w:p>
    <w:p w14:paraId="48ECF7E8" w14:textId="77777777" w:rsidR="00D52555" w:rsidRPr="00D45BA7" w:rsidRDefault="00D52555" w:rsidP="00D52555">
      <w:pPr>
        <w:spacing w:line="480" w:lineRule="auto"/>
        <w:ind w:firstLine="360"/>
        <w:jc w:val="both"/>
        <w:rPr>
          <w:rFonts w:asciiTheme="majorBidi" w:hAnsiTheme="majorBidi" w:cstheme="majorBidi"/>
          <w:sz w:val="24"/>
          <w:szCs w:val="24"/>
        </w:rPr>
      </w:pPr>
      <w:r w:rsidRPr="00D45BA7">
        <w:rPr>
          <w:rFonts w:asciiTheme="majorBidi" w:hAnsiTheme="majorBidi" w:cstheme="majorBidi"/>
          <w:sz w:val="24"/>
          <w:szCs w:val="24"/>
        </w:rPr>
        <w:t>Moreover, regional disparities exist in the distribution of RTAs within Nigeria. Data from the National Bureau of Statistics indicate that the North-Central region recorded the highest number of crashes in the fourth quarter of 2023, followed by the South-West, while the South-South had the least (National Bureau of Statistics, 2023).</w:t>
      </w:r>
    </w:p>
    <w:p w14:paraId="45EF5FA4" w14:textId="77777777" w:rsidR="00D52555" w:rsidRPr="00D45BA7" w:rsidRDefault="00D52555" w:rsidP="00D52555">
      <w:pPr>
        <w:spacing w:line="480" w:lineRule="auto"/>
        <w:jc w:val="both"/>
        <w:rPr>
          <w:rFonts w:asciiTheme="majorBidi" w:hAnsiTheme="majorBidi" w:cstheme="majorBidi"/>
          <w:sz w:val="24"/>
          <w:szCs w:val="24"/>
        </w:rPr>
      </w:pPr>
      <w:r w:rsidRPr="00D45BA7">
        <w:rPr>
          <w:rFonts w:asciiTheme="majorBidi" w:hAnsiTheme="majorBidi" w:cstheme="majorBidi"/>
          <w:sz w:val="24"/>
          <w:szCs w:val="24"/>
        </w:rPr>
        <w:t>Addressing the RTA crisis in Nigeria requires a comprehensive approach that includes:</w:t>
      </w:r>
    </w:p>
    <w:p w14:paraId="0B34E0B0" w14:textId="77777777" w:rsidR="00D52555" w:rsidRPr="00D45BA7" w:rsidRDefault="00D52555" w:rsidP="00D52555">
      <w:pPr>
        <w:numPr>
          <w:ilvl w:val="0"/>
          <w:numId w:val="24"/>
        </w:numPr>
        <w:spacing w:line="480" w:lineRule="auto"/>
        <w:jc w:val="both"/>
        <w:rPr>
          <w:rFonts w:asciiTheme="majorBidi" w:hAnsiTheme="majorBidi" w:cstheme="majorBidi"/>
          <w:sz w:val="24"/>
          <w:szCs w:val="24"/>
        </w:rPr>
      </w:pPr>
      <w:r w:rsidRPr="00D45BA7">
        <w:rPr>
          <w:rFonts w:asciiTheme="majorBidi" w:hAnsiTheme="majorBidi" w:cstheme="majorBidi"/>
          <w:sz w:val="24"/>
          <w:szCs w:val="24"/>
        </w:rPr>
        <w:t>Enforcing existing traffic laws and introducing stricter penalties for violations.</w:t>
      </w:r>
    </w:p>
    <w:p w14:paraId="069C65B5" w14:textId="77777777" w:rsidR="00D52555" w:rsidRPr="00D45BA7" w:rsidRDefault="00D52555" w:rsidP="00D52555">
      <w:pPr>
        <w:numPr>
          <w:ilvl w:val="0"/>
          <w:numId w:val="24"/>
        </w:numPr>
        <w:spacing w:line="480" w:lineRule="auto"/>
        <w:jc w:val="both"/>
        <w:rPr>
          <w:rFonts w:asciiTheme="majorBidi" w:hAnsiTheme="majorBidi" w:cstheme="majorBidi"/>
          <w:sz w:val="24"/>
          <w:szCs w:val="24"/>
        </w:rPr>
      </w:pPr>
      <w:r w:rsidRPr="00D45BA7">
        <w:rPr>
          <w:rFonts w:asciiTheme="majorBidi" w:hAnsiTheme="majorBidi" w:cstheme="majorBidi"/>
          <w:sz w:val="24"/>
          <w:szCs w:val="24"/>
        </w:rPr>
        <w:t>Investing in road maintenance and the construction of safer road networks.</w:t>
      </w:r>
    </w:p>
    <w:p w14:paraId="38F672D9" w14:textId="77777777" w:rsidR="00D52555" w:rsidRPr="00D45BA7" w:rsidRDefault="00D52555" w:rsidP="00D52555">
      <w:pPr>
        <w:numPr>
          <w:ilvl w:val="0"/>
          <w:numId w:val="24"/>
        </w:numPr>
        <w:spacing w:line="480" w:lineRule="auto"/>
        <w:jc w:val="both"/>
        <w:rPr>
          <w:rFonts w:asciiTheme="majorBidi" w:hAnsiTheme="majorBidi" w:cstheme="majorBidi"/>
          <w:sz w:val="24"/>
          <w:szCs w:val="24"/>
        </w:rPr>
      </w:pPr>
      <w:r w:rsidRPr="00D45BA7">
        <w:rPr>
          <w:rFonts w:asciiTheme="majorBidi" w:hAnsiTheme="majorBidi" w:cstheme="majorBidi"/>
          <w:sz w:val="24"/>
          <w:szCs w:val="24"/>
        </w:rPr>
        <w:t>Educating the populace on road safety practices and the dangers of reckless driving.</w:t>
      </w:r>
    </w:p>
    <w:p w14:paraId="61A0BB1B" w14:textId="77777777" w:rsidR="00D52555" w:rsidRPr="00D45BA7" w:rsidRDefault="00D52555" w:rsidP="00D52555">
      <w:pPr>
        <w:numPr>
          <w:ilvl w:val="0"/>
          <w:numId w:val="24"/>
        </w:numPr>
        <w:spacing w:line="480" w:lineRule="auto"/>
        <w:jc w:val="both"/>
        <w:rPr>
          <w:rFonts w:asciiTheme="majorBidi" w:hAnsiTheme="majorBidi" w:cstheme="majorBidi"/>
          <w:sz w:val="24"/>
          <w:szCs w:val="24"/>
        </w:rPr>
      </w:pPr>
      <w:r w:rsidRPr="00D45BA7">
        <w:rPr>
          <w:rFonts w:asciiTheme="majorBidi" w:hAnsiTheme="majorBidi" w:cstheme="majorBidi"/>
          <w:sz w:val="24"/>
          <w:szCs w:val="24"/>
        </w:rPr>
        <w:t>Improving the efficiency and reach of emergency medical services to provide timely assistance to accident victims.</w:t>
      </w:r>
    </w:p>
    <w:p w14:paraId="6E36F790" w14:textId="77777777" w:rsidR="00D52555" w:rsidRDefault="00D52555" w:rsidP="00D52555">
      <w:pPr>
        <w:spacing w:line="480" w:lineRule="auto"/>
        <w:jc w:val="both"/>
        <w:rPr>
          <w:rFonts w:asciiTheme="majorBidi" w:hAnsiTheme="majorBidi" w:cstheme="majorBidi"/>
          <w:b/>
          <w:bCs/>
          <w:sz w:val="32"/>
          <w:szCs w:val="32"/>
        </w:rPr>
      </w:pPr>
      <w:r>
        <w:rPr>
          <w:rFonts w:asciiTheme="majorBidi" w:hAnsiTheme="majorBidi" w:cstheme="majorBidi"/>
          <w:b/>
          <w:bCs/>
          <w:sz w:val="32"/>
          <w:szCs w:val="32"/>
        </w:rPr>
        <w:lastRenderedPageBreak/>
        <w:t>2.3.</w:t>
      </w:r>
      <w:r>
        <w:rPr>
          <w:rFonts w:asciiTheme="majorBidi" w:hAnsiTheme="majorBidi" w:cstheme="majorBidi"/>
          <w:b/>
          <w:bCs/>
          <w:sz w:val="32"/>
          <w:szCs w:val="32"/>
        </w:rPr>
        <w:tab/>
      </w:r>
      <w:r w:rsidRPr="00A02E98">
        <w:rPr>
          <w:rFonts w:asciiTheme="majorBidi" w:hAnsiTheme="majorBidi" w:cstheme="majorBidi"/>
          <w:b/>
          <w:bCs/>
          <w:sz w:val="32"/>
          <w:szCs w:val="32"/>
        </w:rPr>
        <w:t>Factors Influencing Road Traffic Accidents</w:t>
      </w:r>
    </w:p>
    <w:p w14:paraId="4DC439B6" w14:textId="77777777" w:rsidR="00D52555" w:rsidRDefault="00D52555" w:rsidP="00D52555">
      <w:pPr>
        <w:spacing w:line="480" w:lineRule="auto"/>
        <w:ind w:firstLine="720"/>
        <w:jc w:val="both"/>
        <w:rPr>
          <w:rFonts w:asciiTheme="majorBidi" w:hAnsiTheme="majorBidi" w:cstheme="majorBidi"/>
          <w:sz w:val="24"/>
          <w:szCs w:val="24"/>
        </w:rPr>
      </w:pPr>
      <w:r w:rsidRPr="00A02E98">
        <w:rPr>
          <w:rFonts w:asciiTheme="majorBidi" w:hAnsiTheme="majorBidi" w:cstheme="majorBidi"/>
          <w:sz w:val="24"/>
          <w:szCs w:val="24"/>
        </w:rPr>
        <w:t>Road traffic crashes result from a complex interplay of factors. Globally, human behaviors account for the majority of crashes, but vehicle conditions, weather, and infrastructure also play crucial roles. For example, the WHO reports that over 1.3 million people die each year in road traffic crashes worldwide, with low- and middle-income countries suffering over 90% of these fatalities. In Africa, the rate is particularly high (about 19 deaths per 100,000 people in 2021, versus 7/100k in Europe). Rapid motorization in Nigeria and elsewhere has outpaced improvements in roads, vehicles, and enforcement. In what follows, we examine the main categories of risk factors – human, vehicular, environmental, infrastructure, legal/policy, and cultural – drawing on both global literature and Nigeria-specific studies.</w:t>
      </w:r>
    </w:p>
    <w:p w14:paraId="7BE6D241" w14:textId="77777777" w:rsidR="00D52555" w:rsidRPr="00A02E98" w:rsidRDefault="00D52555" w:rsidP="00D52555">
      <w:pPr>
        <w:spacing w:line="480" w:lineRule="auto"/>
        <w:jc w:val="both"/>
        <w:rPr>
          <w:rFonts w:asciiTheme="majorBidi" w:hAnsiTheme="majorBidi"/>
          <w:b/>
          <w:bCs/>
          <w:sz w:val="28"/>
          <w:szCs w:val="28"/>
        </w:rPr>
      </w:pPr>
      <w:r w:rsidRPr="00A02E98">
        <w:rPr>
          <w:rFonts w:asciiTheme="majorBidi" w:hAnsiTheme="majorBidi" w:cstheme="majorBidi"/>
          <w:b/>
          <w:bCs/>
          <w:sz w:val="28"/>
          <w:szCs w:val="28"/>
        </w:rPr>
        <w:t>2.3.1.</w:t>
      </w:r>
      <w:r w:rsidRPr="00A02E98">
        <w:rPr>
          <w:rFonts w:asciiTheme="majorBidi" w:hAnsiTheme="majorBidi" w:cstheme="majorBidi"/>
          <w:b/>
          <w:bCs/>
          <w:sz w:val="28"/>
          <w:szCs w:val="28"/>
        </w:rPr>
        <w:tab/>
      </w:r>
      <w:r w:rsidRPr="00A02E98">
        <w:rPr>
          <w:rFonts w:asciiTheme="majorBidi" w:hAnsiTheme="majorBidi"/>
          <w:b/>
          <w:bCs/>
          <w:sz w:val="28"/>
          <w:szCs w:val="28"/>
        </w:rPr>
        <w:t>Human Factors</w:t>
      </w:r>
    </w:p>
    <w:p w14:paraId="611D1154" w14:textId="77777777" w:rsidR="00D52555" w:rsidRPr="00A02E98" w:rsidRDefault="00D52555" w:rsidP="00D52555">
      <w:pPr>
        <w:spacing w:line="480" w:lineRule="auto"/>
        <w:ind w:firstLine="720"/>
        <w:jc w:val="both"/>
        <w:rPr>
          <w:rFonts w:asciiTheme="majorBidi" w:hAnsiTheme="majorBidi" w:cstheme="majorBidi"/>
          <w:sz w:val="24"/>
          <w:szCs w:val="24"/>
        </w:rPr>
      </w:pPr>
      <w:r w:rsidRPr="00A02E98">
        <w:rPr>
          <w:rFonts w:asciiTheme="majorBidi" w:hAnsiTheme="majorBidi" w:cstheme="majorBidi"/>
          <w:sz w:val="24"/>
          <w:szCs w:val="24"/>
        </w:rPr>
        <w:t xml:space="preserve">Human factors – especially driver behavior – are widely cited as the leading cause of crashes. Globally, speeding, drunk driving, distraction, and fatigue are among the top contributors. In Nigeria, official data and studies consistently confirm this: one FRSC report estimates that roughly 90% of crashes involve human error. Common risky behaviors include excessive speeding, dangerous overtaking, and substance-impaired driving. For instance, </w:t>
      </w:r>
      <w:proofErr w:type="spellStart"/>
      <w:r w:rsidRPr="00A02E98">
        <w:rPr>
          <w:rFonts w:asciiTheme="majorBidi" w:hAnsiTheme="majorBidi" w:cstheme="majorBidi"/>
          <w:sz w:val="24"/>
          <w:szCs w:val="24"/>
        </w:rPr>
        <w:t>Agbonkhese</w:t>
      </w:r>
      <w:proofErr w:type="spellEnd"/>
      <w:r w:rsidRPr="00A02E98">
        <w:rPr>
          <w:rFonts w:asciiTheme="majorBidi" w:hAnsiTheme="majorBidi" w:cstheme="majorBidi"/>
          <w:sz w:val="24"/>
          <w:szCs w:val="24"/>
        </w:rPr>
        <w:t xml:space="preserve"> </w:t>
      </w:r>
      <w:r w:rsidRPr="00A02E98">
        <w:rPr>
          <w:rFonts w:asciiTheme="majorBidi" w:hAnsiTheme="majorBidi" w:cstheme="majorBidi"/>
          <w:i/>
          <w:iCs/>
          <w:sz w:val="24"/>
          <w:szCs w:val="24"/>
        </w:rPr>
        <w:t>et al.</w:t>
      </w:r>
      <w:r w:rsidRPr="00A02E98">
        <w:rPr>
          <w:rFonts w:asciiTheme="majorBidi" w:hAnsiTheme="majorBidi" w:cstheme="majorBidi"/>
          <w:sz w:val="24"/>
          <w:szCs w:val="24"/>
        </w:rPr>
        <w:t xml:space="preserve"> (2013) found that speeding alone accounted for over half of crashes in Nigeria. Another study of Southwest Nigeria noted that heavy traffic and economic pressure have led drivers to ignore safe practices, exacerbating crash rates. Fatigue is also significant: long-distance commercial drivers often cover hundreds of kilometers in one trip, and crashes involving such vehicles (buses, trucks) are frequently linked to driver tiredness as much as speed. Indeed, </w:t>
      </w:r>
      <w:proofErr w:type="spellStart"/>
      <w:r w:rsidRPr="00A02E98">
        <w:rPr>
          <w:rFonts w:asciiTheme="majorBidi" w:hAnsiTheme="majorBidi" w:cstheme="majorBidi"/>
          <w:sz w:val="24"/>
          <w:szCs w:val="24"/>
        </w:rPr>
        <w:t>Adejugbagbe</w:t>
      </w:r>
      <w:proofErr w:type="spellEnd"/>
      <w:r w:rsidRPr="00A02E98">
        <w:rPr>
          <w:rFonts w:asciiTheme="majorBidi" w:hAnsiTheme="majorBidi" w:cstheme="majorBidi"/>
          <w:sz w:val="24"/>
          <w:szCs w:val="24"/>
        </w:rPr>
        <w:t xml:space="preserve"> </w:t>
      </w:r>
      <w:r w:rsidRPr="00A02E98">
        <w:rPr>
          <w:rFonts w:asciiTheme="majorBidi" w:hAnsiTheme="majorBidi" w:cstheme="majorBidi"/>
          <w:i/>
          <w:iCs/>
          <w:sz w:val="24"/>
          <w:szCs w:val="24"/>
        </w:rPr>
        <w:t>et al.</w:t>
      </w:r>
      <w:r w:rsidRPr="00A02E98">
        <w:rPr>
          <w:rFonts w:asciiTheme="majorBidi" w:hAnsiTheme="majorBidi" w:cstheme="majorBidi"/>
          <w:sz w:val="24"/>
          <w:szCs w:val="24"/>
        </w:rPr>
        <w:t xml:space="preserve"> (2015) report </w:t>
      </w:r>
      <w:r w:rsidRPr="00A02E98">
        <w:rPr>
          <w:rFonts w:asciiTheme="majorBidi" w:hAnsiTheme="majorBidi" w:cstheme="majorBidi"/>
          <w:sz w:val="24"/>
          <w:szCs w:val="24"/>
        </w:rPr>
        <w:lastRenderedPageBreak/>
        <w:t>that commercial drivers and their passengers make up the largest group of road fatalities in Nigeria, with long journeys (and attendant fatigue) a common factor.</w:t>
      </w:r>
    </w:p>
    <w:p w14:paraId="332EBE53" w14:textId="77777777" w:rsidR="00D52555" w:rsidRDefault="00D52555" w:rsidP="00D52555">
      <w:pPr>
        <w:spacing w:line="480" w:lineRule="auto"/>
        <w:ind w:firstLine="720"/>
        <w:jc w:val="both"/>
        <w:rPr>
          <w:rFonts w:asciiTheme="majorBidi" w:hAnsiTheme="majorBidi" w:cstheme="majorBidi"/>
          <w:sz w:val="24"/>
          <w:szCs w:val="24"/>
        </w:rPr>
      </w:pPr>
      <w:r w:rsidRPr="00A02E98">
        <w:rPr>
          <w:rFonts w:asciiTheme="majorBidi" w:hAnsiTheme="majorBidi" w:cstheme="majorBidi"/>
          <w:sz w:val="24"/>
          <w:szCs w:val="24"/>
        </w:rPr>
        <w:t xml:space="preserve">Driver demographics and state also matter. Young, male drivers tend to take more risks; one road-safety survey in Abuja found that non-use of seatbelts and other violations were statistically associated with younger, single drivers. Lack of training and license irregularities contribute as well. In Nigeria (as in many developing countries), access to quality driver education is </w:t>
      </w:r>
      <w:proofErr w:type="gramStart"/>
      <w:r w:rsidRPr="00A02E98">
        <w:rPr>
          <w:rFonts w:asciiTheme="majorBidi" w:hAnsiTheme="majorBidi" w:cstheme="majorBidi"/>
          <w:sz w:val="24"/>
          <w:szCs w:val="24"/>
        </w:rPr>
        <w:t>limited,</w:t>
      </w:r>
      <w:proofErr w:type="gramEnd"/>
      <w:r w:rsidRPr="00A02E98">
        <w:rPr>
          <w:rFonts w:asciiTheme="majorBidi" w:hAnsiTheme="majorBidi" w:cstheme="majorBidi"/>
          <w:sz w:val="24"/>
          <w:szCs w:val="24"/>
        </w:rPr>
        <w:t xml:space="preserve"> and many motorists drive without proper licenses or training. Busy roads and pressure for quick travel can lead to impatience and aggression; in one focus group of Nigerian road-safety officials, respondents noted that low compliance with rules and a general “culture of recklessness” are endemic among drivers (</w:t>
      </w:r>
      <w:proofErr w:type="spellStart"/>
      <w:r w:rsidRPr="00A02E98">
        <w:rPr>
          <w:rFonts w:asciiTheme="majorBidi" w:hAnsiTheme="majorBidi" w:cstheme="majorBidi"/>
          <w:sz w:val="24"/>
          <w:szCs w:val="24"/>
        </w:rPr>
        <w:t>Uzondu</w:t>
      </w:r>
      <w:proofErr w:type="spellEnd"/>
      <w:r w:rsidRPr="00A02E98">
        <w:rPr>
          <w:rFonts w:asciiTheme="majorBidi" w:hAnsiTheme="majorBidi" w:cstheme="majorBidi"/>
          <w:sz w:val="24"/>
          <w:szCs w:val="24"/>
        </w:rPr>
        <w:t xml:space="preserve">, 2022). At the same time, dangerous pedestrian and passenger behaviors (jaywalking, riding on overloaded or unsupervised vehicles) also fall under “human factors” in crashes. Overall, both globally and in Nigeria, research emphasizes that changing driver attitudes and behavior is critical. Awareness campaigns and enforcement </w:t>
      </w:r>
      <w:proofErr w:type="gramStart"/>
      <w:r w:rsidRPr="00A02E98">
        <w:rPr>
          <w:rFonts w:asciiTheme="majorBidi" w:hAnsiTheme="majorBidi" w:cstheme="majorBidi"/>
          <w:sz w:val="24"/>
          <w:szCs w:val="24"/>
        </w:rPr>
        <w:t>are repeatedly cited</w:t>
      </w:r>
      <w:proofErr w:type="gramEnd"/>
      <w:r w:rsidRPr="00A02E98">
        <w:rPr>
          <w:rFonts w:asciiTheme="majorBidi" w:hAnsiTheme="majorBidi" w:cstheme="majorBidi"/>
          <w:sz w:val="24"/>
          <w:szCs w:val="24"/>
        </w:rPr>
        <w:t xml:space="preserve"> as needed to address speeding, impaired driving, and other high-risk behaviors.</w:t>
      </w:r>
    </w:p>
    <w:p w14:paraId="234844D4" w14:textId="77777777" w:rsidR="00D52555" w:rsidRDefault="00D52555" w:rsidP="00D52555">
      <w:pPr>
        <w:spacing w:line="480" w:lineRule="auto"/>
        <w:jc w:val="both"/>
        <w:rPr>
          <w:rFonts w:asciiTheme="majorBidi" w:hAnsiTheme="majorBidi"/>
          <w:b/>
          <w:bCs/>
          <w:sz w:val="28"/>
          <w:szCs w:val="28"/>
        </w:rPr>
      </w:pPr>
      <w:r w:rsidRPr="002F6B8B">
        <w:rPr>
          <w:rFonts w:asciiTheme="majorBidi" w:hAnsiTheme="majorBidi" w:cstheme="majorBidi"/>
          <w:b/>
          <w:bCs/>
          <w:sz w:val="28"/>
          <w:szCs w:val="28"/>
        </w:rPr>
        <w:t>2.3.2.</w:t>
      </w:r>
      <w:r w:rsidRPr="002F6B8B">
        <w:rPr>
          <w:rFonts w:asciiTheme="majorBidi" w:hAnsiTheme="majorBidi" w:cstheme="majorBidi"/>
          <w:b/>
          <w:bCs/>
          <w:sz w:val="28"/>
          <w:szCs w:val="28"/>
        </w:rPr>
        <w:tab/>
      </w:r>
      <w:r w:rsidRPr="002F6B8B">
        <w:rPr>
          <w:rFonts w:asciiTheme="majorBidi" w:hAnsiTheme="majorBidi"/>
          <w:b/>
          <w:bCs/>
          <w:sz w:val="28"/>
          <w:szCs w:val="28"/>
        </w:rPr>
        <w:t>Vehicular Factors</w:t>
      </w:r>
    </w:p>
    <w:p w14:paraId="26854837" w14:textId="77777777" w:rsidR="00D52555" w:rsidRPr="002F6B8B" w:rsidRDefault="00D52555" w:rsidP="00D52555">
      <w:pPr>
        <w:spacing w:line="480" w:lineRule="auto"/>
        <w:jc w:val="both"/>
        <w:rPr>
          <w:rFonts w:asciiTheme="majorBidi" w:hAnsiTheme="majorBidi"/>
        </w:rPr>
      </w:pPr>
      <w:r>
        <w:rPr>
          <w:rFonts w:asciiTheme="majorBidi" w:hAnsiTheme="majorBidi"/>
          <w:sz w:val="24"/>
          <w:szCs w:val="24"/>
        </w:rPr>
        <w:tab/>
      </w:r>
      <w:r w:rsidRPr="002F6B8B">
        <w:rPr>
          <w:rFonts w:asciiTheme="majorBidi" w:hAnsiTheme="majorBidi"/>
        </w:rPr>
        <w:t xml:space="preserve">Vehicle-related factors – including design, maintenance, and load – significantly influence crash risk and severity. Globally, advances in vehicle safety (airbags, anti-lock brakes, electronic stability control, etc.) have reduced fatalities in wealthier countries, but many lower-income countries still use older, less-safe vehicles. In Nigeria, the prevalence of aging and poorly maintained vehicles is a major problem. A Nigerian surgeon </w:t>
      </w:r>
      <w:proofErr w:type="gramStart"/>
      <w:r w:rsidRPr="002F6B8B">
        <w:rPr>
          <w:rFonts w:asciiTheme="majorBidi" w:hAnsiTheme="majorBidi"/>
        </w:rPr>
        <w:t>noted that</w:t>
      </w:r>
      <w:proofErr w:type="gramEnd"/>
      <w:r w:rsidRPr="002F6B8B">
        <w:rPr>
          <w:rFonts w:asciiTheme="majorBidi" w:hAnsiTheme="majorBidi"/>
        </w:rPr>
        <w:t xml:space="preserve"> “the use of old and rickety vehicles that are not roadworthy contributes significantly” to crashes. Indeed, Nigeria’s vehicle inspection scheme – originally meant to weed out unsafe vehicles – only covers large fleets (organizations with five or more vehicles), leaving countless private cars, trucks, minibuses, and motorcycles unchecked. The country has one of the largest vehicle fleets in West </w:t>
      </w:r>
      <w:r w:rsidRPr="002F6B8B">
        <w:rPr>
          <w:rFonts w:asciiTheme="majorBidi" w:hAnsiTheme="majorBidi"/>
        </w:rPr>
        <w:lastRenderedPageBreak/>
        <w:t xml:space="preserve">Africa: as of </w:t>
      </w:r>
      <w:proofErr w:type="gramStart"/>
      <w:r w:rsidRPr="002F6B8B">
        <w:rPr>
          <w:rFonts w:asciiTheme="majorBidi" w:hAnsiTheme="majorBidi"/>
        </w:rPr>
        <w:t>2021</w:t>
      </w:r>
      <w:proofErr w:type="gramEnd"/>
      <w:r w:rsidRPr="002F6B8B">
        <w:rPr>
          <w:rFonts w:asciiTheme="majorBidi" w:hAnsiTheme="majorBidi"/>
        </w:rPr>
        <w:t xml:space="preserve"> Nigeria had an estimated 12.5 million registered vehicles. Many of these are imported second-hand cars; a policy change in 2010 that raised the age limit for used imports likely allowed more old vehicles into Nigeria, further degrading the overall safety of the fleet. Overloading is another common vehicle factor: trucks and buses often carry cargo or passengers well beyond safe limits, which can cause tire blowouts, brake failures, or loss of control, especially in emergencies. In short, weak regulation of vehicle standards – combined with economic pressures that drive importation of dilapidated vehicles – means that mechanical failures and inadequate safety features remain important crash contributors in Nigeria (</w:t>
      </w:r>
      <w:proofErr w:type="spellStart"/>
      <w:r w:rsidRPr="002F6B8B">
        <w:rPr>
          <w:rFonts w:asciiTheme="majorBidi" w:hAnsiTheme="majorBidi"/>
        </w:rPr>
        <w:t>Alhassan</w:t>
      </w:r>
      <w:proofErr w:type="spellEnd"/>
      <w:r w:rsidRPr="002F6B8B">
        <w:rPr>
          <w:rFonts w:asciiTheme="majorBidi" w:hAnsiTheme="majorBidi"/>
        </w:rPr>
        <w:t xml:space="preserve"> &amp; </w:t>
      </w:r>
      <w:proofErr w:type="spellStart"/>
      <w:r w:rsidRPr="002F6B8B">
        <w:rPr>
          <w:rFonts w:asciiTheme="majorBidi" w:hAnsiTheme="majorBidi"/>
        </w:rPr>
        <w:t>Salifu</w:t>
      </w:r>
      <w:proofErr w:type="spellEnd"/>
      <w:r w:rsidRPr="002F6B8B">
        <w:rPr>
          <w:rFonts w:asciiTheme="majorBidi" w:hAnsiTheme="majorBidi"/>
        </w:rPr>
        <w:t>, 2021).</w:t>
      </w:r>
    </w:p>
    <w:p w14:paraId="62303F98" w14:textId="77777777" w:rsidR="00D52555" w:rsidRPr="002F6B8B" w:rsidRDefault="00D52555" w:rsidP="00D52555">
      <w:pPr>
        <w:spacing w:line="480" w:lineRule="auto"/>
        <w:jc w:val="both"/>
        <w:rPr>
          <w:rFonts w:asciiTheme="majorBidi" w:hAnsiTheme="majorBidi"/>
          <w:b/>
          <w:bCs/>
          <w:sz w:val="28"/>
          <w:szCs w:val="28"/>
        </w:rPr>
      </w:pPr>
      <w:r w:rsidRPr="002F6B8B">
        <w:rPr>
          <w:rFonts w:asciiTheme="majorBidi" w:hAnsiTheme="majorBidi"/>
          <w:b/>
          <w:bCs/>
          <w:sz w:val="28"/>
          <w:szCs w:val="28"/>
        </w:rPr>
        <w:t>2.3.3.</w:t>
      </w:r>
      <w:r w:rsidRPr="002F6B8B">
        <w:rPr>
          <w:rFonts w:asciiTheme="majorBidi" w:hAnsiTheme="majorBidi"/>
          <w:b/>
          <w:bCs/>
          <w:sz w:val="28"/>
          <w:szCs w:val="28"/>
        </w:rPr>
        <w:tab/>
        <w:t>Environmental Factors</w:t>
      </w:r>
    </w:p>
    <w:p w14:paraId="5B2B9A3E" w14:textId="470E4AC8" w:rsidR="00D52555" w:rsidRPr="002F6B8B" w:rsidRDefault="00D52555" w:rsidP="00D52555">
      <w:pPr>
        <w:spacing w:line="480" w:lineRule="auto"/>
        <w:ind w:firstLine="720"/>
        <w:jc w:val="both"/>
        <w:rPr>
          <w:rFonts w:asciiTheme="majorBidi" w:hAnsiTheme="majorBidi"/>
          <w:sz w:val="24"/>
          <w:szCs w:val="24"/>
        </w:rPr>
      </w:pPr>
      <w:r w:rsidRPr="002F6B8B">
        <w:rPr>
          <w:rFonts w:asciiTheme="majorBidi" w:hAnsiTheme="majorBidi"/>
          <w:sz w:val="24"/>
          <w:szCs w:val="24"/>
        </w:rPr>
        <w:t xml:space="preserve">Environmental and meteorological conditions affect road safety both globally and in Nigeria. Poor weather (heavy rain, fog, dust) can dramatically increase crash risk by reducing visibility and road traction. For example, a global road safety review notes that intense rain, fog, and wet pavement often lead to skidding, hydroplaning, and longer braking distances. Nigeria’s diverse climate means that different regions face different weather hazards: the southern coast is prone to heavy tropical downpours, while the northern states may suffer dust storms and low-visibility </w:t>
      </w:r>
      <w:proofErr w:type="spellStart"/>
      <w:r w:rsidRPr="002F6B8B">
        <w:rPr>
          <w:rFonts w:asciiTheme="majorBidi" w:hAnsiTheme="majorBidi"/>
          <w:sz w:val="24"/>
          <w:szCs w:val="24"/>
        </w:rPr>
        <w:t>harmattan</w:t>
      </w:r>
      <w:proofErr w:type="spellEnd"/>
      <w:r w:rsidRPr="002F6B8B">
        <w:rPr>
          <w:rFonts w:asciiTheme="majorBidi" w:hAnsiTheme="majorBidi"/>
          <w:sz w:val="24"/>
          <w:szCs w:val="24"/>
        </w:rPr>
        <w:t xml:space="preserve"> haze. In practice, crash data show seasonal patterns. Studies of multi-year trends in Nigeria find that accident rates tend to be higher in dry, </w:t>
      </w:r>
      <w:proofErr w:type="spellStart"/>
      <w:r w:rsidRPr="002F6B8B">
        <w:rPr>
          <w:rFonts w:asciiTheme="majorBidi" w:hAnsiTheme="majorBidi"/>
          <w:sz w:val="24"/>
          <w:szCs w:val="24"/>
        </w:rPr>
        <w:t>harmattan</w:t>
      </w:r>
      <w:proofErr w:type="spellEnd"/>
      <w:r w:rsidRPr="002F6B8B">
        <w:rPr>
          <w:rFonts w:asciiTheme="majorBidi" w:hAnsiTheme="majorBidi"/>
          <w:sz w:val="24"/>
          <w:szCs w:val="24"/>
        </w:rPr>
        <w:t xml:space="preserve"> periods than in the rainy season. For instance, one analysis of 2014–2021 data found a statistically significant increase in crashes during the dry/</w:t>
      </w:r>
      <w:proofErr w:type="spellStart"/>
      <w:r w:rsidRPr="002F6B8B">
        <w:rPr>
          <w:rFonts w:asciiTheme="majorBidi" w:hAnsiTheme="majorBidi"/>
          <w:sz w:val="24"/>
          <w:szCs w:val="24"/>
        </w:rPr>
        <w:t>harmattan</w:t>
      </w:r>
      <w:proofErr w:type="spellEnd"/>
      <w:r w:rsidRPr="002F6B8B">
        <w:rPr>
          <w:rFonts w:asciiTheme="majorBidi" w:hAnsiTheme="majorBidi"/>
          <w:sz w:val="24"/>
          <w:szCs w:val="24"/>
        </w:rPr>
        <w:t xml:space="preserve"> season (when dust and glare are worse), whereas the short “ember months” holidays per se did not have a unique effect apart from the usual seasonal variation. Nighttime and low-light conditions similarly worsen risk: poorly lit roads or sudden glare from headlights can catch drivers off guard. Relatedly, natural factors like terrain and visibility shape outcomes. In rural Nigeria, unmarked curves, narrow roads through gullies, and </w:t>
      </w:r>
      <w:r w:rsidRPr="002F6B8B">
        <w:rPr>
          <w:rFonts w:asciiTheme="majorBidi" w:hAnsiTheme="majorBidi"/>
          <w:sz w:val="24"/>
          <w:szCs w:val="24"/>
        </w:rPr>
        <w:lastRenderedPageBreak/>
        <w:t>absence of guardrails mean that even moderate weather changes can be dangerous. In summary, environmental factors – weather, light, seasonal phenomena – interact with human factors (like speed) to increase crash likelihood when conditions are adverse.</w:t>
      </w:r>
    </w:p>
    <w:p w14:paraId="32C920DB" w14:textId="77777777" w:rsidR="00D52555" w:rsidRPr="002F6B8B" w:rsidRDefault="00D52555" w:rsidP="00D52555">
      <w:pPr>
        <w:spacing w:line="480" w:lineRule="auto"/>
        <w:jc w:val="both"/>
        <w:rPr>
          <w:rFonts w:asciiTheme="majorBidi" w:hAnsiTheme="majorBidi"/>
          <w:b/>
          <w:bCs/>
          <w:sz w:val="28"/>
          <w:szCs w:val="28"/>
        </w:rPr>
      </w:pPr>
      <w:r w:rsidRPr="002F6B8B">
        <w:rPr>
          <w:rFonts w:asciiTheme="majorBidi" w:hAnsiTheme="majorBidi"/>
          <w:b/>
          <w:bCs/>
          <w:sz w:val="28"/>
          <w:szCs w:val="28"/>
        </w:rPr>
        <w:t>2.3.4.</w:t>
      </w:r>
      <w:r w:rsidRPr="002F6B8B">
        <w:rPr>
          <w:rFonts w:asciiTheme="majorBidi" w:hAnsiTheme="majorBidi"/>
          <w:b/>
          <w:bCs/>
          <w:sz w:val="28"/>
          <w:szCs w:val="28"/>
        </w:rPr>
        <w:tab/>
        <w:t>Infrastructural Factors</w:t>
      </w:r>
    </w:p>
    <w:p w14:paraId="68FE2D59" w14:textId="77777777" w:rsidR="00D52555" w:rsidRPr="002F6B8B" w:rsidRDefault="00D52555" w:rsidP="00D52555">
      <w:pPr>
        <w:spacing w:line="480" w:lineRule="auto"/>
        <w:ind w:firstLine="720"/>
        <w:jc w:val="both"/>
        <w:rPr>
          <w:rFonts w:asciiTheme="majorBidi" w:hAnsiTheme="majorBidi"/>
          <w:sz w:val="24"/>
          <w:szCs w:val="24"/>
        </w:rPr>
      </w:pPr>
      <w:r w:rsidRPr="002F6B8B">
        <w:rPr>
          <w:rFonts w:asciiTheme="majorBidi" w:hAnsiTheme="majorBidi"/>
          <w:sz w:val="24"/>
          <w:szCs w:val="24"/>
        </w:rPr>
        <w:t xml:space="preserve">The quality of road infrastructure is a fundamental determinant of safety. Nigeria has by far the largest road network in Sub-Saharan Africa (about 194,000 km), but much of it is old and deteriorating. Many roads </w:t>
      </w:r>
      <w:proofErr w:type="gramStart"/>
      <w:r w:rsidRPr="002F6B8B">
        <w:rPr>
          <w:rFonts w:asciiTheme="majorBidi" w:hAnsiTheme="majorBidi"/>
          <w:sz w:val="24"/>
          <w:szCs w:val="24"/>
        </w:rPr>
        <w:t>were constructed</w:t>
      </w:r>
      <w:proofErr w:type="gramEnd"/>
      <w:r w:rsidRPr="002F6B8B">
        <w:rPr>
          <w:rFonts w:asciiTheme="majorBidi" w:hAnsiTheme="majorBidi"/>
          <w:sz w:val="24"/>
          <w:szCs w:val="24"/>
        </w:rPr>
        <w:t xml:space="preserve"> decades ago for far less traffic than today, and maintenance budgets have not kept pace with expansion of motorization. As a result, widespread pavement damage (potholes, cracks), washed-out shoulders, and fading lane markings are common. Poor road geometry – such as missing shoulders, sharp turns without warning, and lack of separation between opposing lanes – contributes to head-on collisions and run-off-road crashes. Several studies of Nigerian roads document these deficits: focus groups of transport engineers and safety officers cited “poor road design and maintenance” and “inadequate infrastructure” as key factors raising injury risk. In the rapidly growing cities of Southwest Nigeria, roads often lack proper signage or traffic calming, and intersections may be uncontrolled, leading to confusion and collisions at busy junctions.</w:t>
      </w:r>
    </w:p>
    <w:p w14:paraId="7A1EAD95" w14:textId="77777777" w:rsidR="00D52555" w:rsidRPr="002F6B8B" w:rsidRDefault="00D52555" w:rsidP="00D52555">
      <w:pPr>
        <w:spacing w:line="480" w:lineRule="auto"/>
        <w:ind w:firstLine="720"/>
        <w:jc w:val="both"/>
        <w:rPr>
          <w:rFonts w:asciiTheme="majorBidi" w:hAnsiTheme="majorBidi"/>
          <w:sz w:val="24"/>
          <w:szCs w:val="24"/>
        </w:rPr>
      </w:pPr>
      <w:r w:rsidRPr="002F6B8B">
        <w:rPr>
          <w:rFonts w:asciiTheme="majorBidi" w:hAnsiTheme="majorBidi"/>
          <w:sz w:val="24"/>
          <w:szCs w:val="24"/>
        </w:rPr>
        <w:t xml:space="preserve">Pedestrian and non-motorized infrastructure is especially lacking. In many Nigerian towns, sidewalks are missing or obstructed, forcing people to walk on carriageways. Pedestrian bridges – where they exist – are often in disrepair or repurposed as shops, so many pedestrians jaywalk across highways rather than use them. Similarly, there are virtually no dedicated bicycle lanes or safe crossing points on most roads. The result is frequent vehicle-pedestrian conflicts, one of the leading causes of deaths in Nigerian crashes (noting that pedestrians often comprise a high </w:t>
      </w:r>
      <w:r w:rsidRPr="002F6B8B">
        <w:rPr>
          <w:rFonts w:asciiTheme="majorBidi" w:hAnsiTheme="majorBidi"/>
          <w:sz w:val="24"/>
          <w:szCs w:val="24"/>
        </w:rPr>
        <w:lastRenderedPageBreak/>
        <w:t>proportion of victims in many LMIC contexts). Limited street lighting further aggravates these problems: at night, poorly lit rural roads become treacherous for both drivers and pedestrians. Overall, weak infrastructure – from surface quality to lack of safe pedestrian facilities – amplifies the other risk factors. This is true globally (especially in low-income countries) but is particularly acute in Nigeria, where decades of underinvestment mean that critical road improvement projects are still needed.</w:t>
      </w:r>
    </w:p>
    <w:p w14:paraId="05F62FCF" w14:textId="77777777" w:rsidR="00D52555" w:rsidRPr="002F6B8B" w:rsidRDefault="00D52555" w:rsidP="00D52555">
      <w:pPr>
        <w:spacing w:line="480" w:lineRule="auto"/>
        <w:jc w:val="both"/>
        <w:rPr>
          <w:rFonts w:asciiTheme="majorBidi" w:hAnsiTheme="majorBidi"/>
          <w:b/>
          <w:bCs/>
          <w:sz w:val="28"/>
          <w:szCs w:val="28"/>
        </w:rPr>
      </w:pPr>
      <w:r w:rsidRPr="002F6B8B">
        <w:rPr>
          <w:rFonts w:asciiTheme="majorBidi" w:hAnsiTheme="majorBidi"/>
          <w:b/>
          <w:bCs/>
          <w:sz w:val="28"/>
          <w:szCs w:val="28"/>
        </w:rPr>
        <w:t>2.3.5.</w:t>
      </w:r>
      <w:r w:rsidRPr="002F6B8B">
        <w:rPr>
          <w:rFonts w:asciiTheme="majorBidi" w:hAnsiTheme="majorBidi"/>
          <w:b/>
          <w:bCs/>
          <w:sz w:val="28"/>
          <w:szCs w:val="28"/>
        </w:rPr>
        <w:tab/>
        <w:t>Legal and Policy Frameworks</w:t>
      </w:r>
    </w:p>
    <w:p w14:paraId="5094C348" w14:textId="77777777" w:rsidR="00D52555" w:rsidRPr="002F6B8B" w:rsidRDefault="00D52555" w:rsidP="00D52555">
      <w:pPr>
        <w:spacing w:line="480" w:lineRule="auto"/>
        <w:ind w:firstLine="720"/>
        <w:jc w:val="both"/>
        <w:rPr>
          <w:rFonts w:asciiTheme="majorBidi" w:hAnsiTheme="majorBidi"/>
          <w:sz w:val="24"/>
          <w:szCs w:val="24"/>
        </w:rPr>
      </w:pPr>
      <w:r w:rsidRPr="002F6B8B">
        <w:rPr>
          <w:rFonts w:asciiTheme="majorBidi" w:hAnsiTheme="majorBidi"/>
          <w:sz w:val="24"/>
          <w:szCs w:val="24"/>
        </w:rPr>
        <w:t xml:space="preserve">Legal and policy factors – including traffic laws, enforcement practices, and road safety strategies – shape the environment in which all the above factors operate. On paper, Nigeria has a comprehensive regulatory framework: laws cover vehicle safety standards, driver licensing, speed limits, alcohol limits, and mandatory use of helmets and seatbelts. For example, the use of seatbelts in all cars </w:t>
      </w:r>
      <w:proofErr w:type="gramStart"/>
      <w:r w:rsidRPr="002F6B8B">
        <w:rPr>
          <w:rFonts w:asciiTheme="majorBidi" w:hAnsiTheme="majorBidi"/>
          <w:sz w:val="24"/>
          <w:szCs w:val="24"/>
        </w:rPr>
        <w:t>was made</w:t>
      </w:r>
      <w:proofErr w:type="gramEnd"/>
      <w:r w:rsidRPr="002F6B8B">
        <w:rPr>
          <w:rFonts w:asciiTheme="majorBidi" w:hAnsiTheme="majorBidi"/>
          <w:sz w:val="24"/>
          <w:szCs w:val="24"/>
        </w:rPr>
        <w:t xml:space="preserve"> mandatory in 2003, and the FRSC Act (2007) along with later transport regulations require all vehicles to have working seatbelts and child restraints. Likewise, helmet use for motorcycle riders is enshrined in law. Nigeria’s National Road Safety Strategy (NRSS II, 2021–2030) aligns with the UN Decade of Action and aims for a 50% reduction in fatalities by 2030, reflecting a “Safe System” approach to policy. In recent years the government has also tightened vehicle import regulations and promoted institutional reforms (for instance, the FRSC’s role as a lead agency) to improve safety management.</w:t>
      </w:r>
    </w:p>
    <w:p w14:paraId="76148C00" w14:textId="77777777" w:rsidR="00D52555" w:rsidRPr="002F6B8B" w:rsidRDefault="00D52555" w:rsidP="00D52555">
      <w:pPr>
        <w:spacing w:line="480" w:lineRule="auto"/>
        <w:ind w:firstLine="720"/>
        <w:jc w:val="both"/>
        <w:rPr>
          <w:rFonts w:asciiTheme="majorBidi" w:hAnsiTheme="majorBidi"/>
          <w:sz w:val="24"/>
          <w:szCs w:val="24"/>
        </w:rPr>
      </w:pPr>
      <w:r w:rsidRPr="002F6B8B">
        <w:rPr>
          <w:rFonts w:asciiTheme="majorBidi" w:hAnsiTheme="majorBidi"/>
          <w:sz w:val="24"/>
          <w:szCs w:val="24"/>
        </w:rPr>
        <w:t xml:space="preserve">However, implementation gaps are a recurring theme. While laws exist, enforcement is often weak. Crash reports highlight the discrepancy: FRSC data repeatedly identify speeding and </w:t>
      </w:r>
      <w:proofErr w:type="gramStart"/>
      <w:r w:rsidRPr="002F6B8B">
        <w:rPr>
          <w:rFonts w:asciiTheme="majorBidi" w:hAnsiTheme="majorBidi"/>
          <w:sz w:val="24"/>
          <w:szCs w:val="24"/>
        </w:rPr>
        <w:t>drunk-driving</w:t>
      </w:r>
      <w:proofErr w:type="gramEnd"/>
      <w:r w:rsidRPr="002F6B8B">
        <w:rPr>
          <w:rFonts w:asciiTheme="majorBidi" w:hAnsiTheme="majorBidi"/>
          <w:sz w:val="24"/>
          <w:szCs w:val="24"/>
        </w:rPr>
        <w:t xml:space="preserve"> as the top causes of crashes, yet Nigeria lacks adequate speed enforcement equipment and breathalyzers to deter these behaviors. A recent World Bank analysis noted that </w:t>
      </w:r>
      <w:r w:rsidRPr="002F6B8B">
        <w:rPr>
          <w:rFonts w:asciiTheme="majorBidi" w:hAnsiTheme="majorBidi"/>
          <w:sz w:val="24"/>
          <w:szCs w:val="24"/>
        </w:rPr>
        <w:lastRenderedPageBreak/>
        <w:t xml:space="preserve">“FRSC crash causation data highlights speeding (and associated behaviors) as the number one cause of crashes, and WHO provides evidence of significant drunk driving in the country,” but that enforcement capacity (e.g. speed cameras, patrols) is insufficient. Studies of Nigerian drivers confirm this gap: </w:t>
      </w:r>
      <w:proofErr w:type="spellStart"/>
      <w:r w:rsidRPr="002F6B8B">
        <w:rPr>
          <w:rFonts w:asciiTheme="majorBidi" w:hAnsiTheme="majorBidi"/>
          <w:sz w:val="24"/>
          <w:szCs w:val="24"/>
        </w:rPr>
        <w:t>Uhegbu</w:t>
      </w:r>
      <w:proofErr w:type="spellEnd"/>
      <w:r w:rsidRPr="002F6B8B">
        <w:rPr>
          <w:rFonts w:asciiTheme="majorBidi" w:hAnsiTheme="majorBidi"/>
          <w:sz w:val="24"/>
          <w:szCs w:val="24"/>
        </w:rPr>
        <w:t xml:space="preserve"> &amp; Tight (2021) found that the majority of surveyed Abuja drivers admitted to flouting basic laws (such as not wearing seatbelts) and even engaging in drink-driving or phone use while driving, and they advocated “stricter enforcement of road safety laws” and better equipment (speed guns, breathalyzers) for road agents. Similarly, research on helmet and seatbelt use points to a decline in compliance after earlier crackdowns – often because enforcement has lapsed.</w:t>
      </w:r>
    </w:p>
    <w:p w14:paraId="3B086735" w14:textId="2D08530B" w:rsidR="00D52555" w:rsidRPr="00D52555" w:rsidRDefault="00D52555" w:rsidP="00D52555">
      <w:pPr>
        <w:spacing w:line="480" w:lineRule="auto"/>
        <w:ind w:firstLine="720"/>
        <w:jc w:val="both"/>
        <w:rPr>
          <w:rFonts w:asciiTheme="majorBidi" w:hAnsiTheme="majorBidi"/>
          <w:sz w:val="24"/>
          <w:szCs w:val="24"/>
        </w:rPr>
      </w:pPr>
      <w:r w:rsidRPr="002F6B8B">
        <w:rPr>
          <w:rFonts w:asciiTheme="majorBidi" w:hAnsiTheme="majorBidi"/>
          <w:sz w:val="24"/>
          <w:szCs w:val="24"/>
        </w:rPr>
        <w:t xml:space="preserve">Institutional coordination is another issue. Nigeria’s road safety management has historically been split across multiple agencies (FRSC, Police, vehicle inspection units, etc.), which can lead to fragmented enforcement. Recent reforms have sought a “single organizational model” under the FRSC umbrella, but experts note that better funding and regulatory audits </w:t>
      </w:r>
      <w:proofErr w:type="gramStart"/>
      <w:r w:rsidRPr="002F6B8B">
        <w:rPr>
          <w:rFonts w:asciiTheme="majorBidi" w:hAnsiTheme="majorBidi"/>
          <w:sz w:val="24"/>
          <w:szCs w:val="24"/>
        </w:rPr>
        <w:t>are still needed</w:t>
      </w:r>
      <w:proofErr w:type="gramEnd"/>
      <w:r w:rsidRPr="002F6B8B">
        <w:rPr>
          <w:rFonts w:asciiTheme="majorBidi" w:hAnsiTheme="majorBidi"/>
          <w:sz w:val="24"/>
          <w:szCs w:val="24"/>
        </w:rPr>
        <w:t xml:space="preserve"> to close loopholes. At the international level, Nigeria’s policies </w:t>
      </w:r>
      <w:proofErr w:type="gramStart"/>
      <w:r w:rsidRPr="002F6B8B">
        <w:rPr>
          <w:rFonts w:asciiTheme="majorBidi" w:hAnsiTheme="majorBidi"/>
          <w:sz w:val="24"/>
          <w:szCs w:val="24"/>
        </w:rPr>
        <w:t>are compared</w:t>
      </w:r>
      <w:proofErr w:type="gramEnd"/>
      <w:r w:rsidRPr="002F6B8B">
        <w:rPr>
          <w:rFonts w:asciiTheme="majorBidi" w:hAnsiTheme="majorBidi"/>
          <w:sz w:val="24"/>
          <w:szCs w:val="24"/>
        </w:rPr>
        <w:t xml:space="preserve"> with best practices: for example, only a handful of African countries have adopted WHO-recommended blood-alcohol limits, and many have no automated speed enforcement programs. These global gaps underscore Nigeria’s challenges: without sustained political commitment and resources, even </w:t>
      </w:r>
      <w:proofErr w:type="gramStart"/>
      <w:r w:rsidRPr="002F6B8B">
        <w:rPr>
          <w:rFonts w:asciiTheme="majorBidi" w:hAnsiTheme="majorBidi"/>
          <w:sz w:val="24"/>
          <w:szCs w:val="24"/>
        </w:rPr>
        <w:t>well-crafted</w:t>
      </w:r>
      <w:proofErr w:type="gramEnd"/>
      <w:r w:rsidRPr="002F6B8B">
        <w:rPr>
          <w:rFonts w:asciiTheme="majorBidi" w:hAnsiTheme="majorBidi"/>
          <w:sz w:val="24"/>
          <w:szCs w:val="24"/>
        </w:rPr>
        <w:t xml:space="preserve"> laws cannot fully mitigate factors like speed or vehicle overloading. In sum, policy frameworks in Nigeria are formally comprehensive but suffer in practice from weak enforc</w:t>
      </w:r>
      <w:r>
        <w:rPr>
          <w:rFonts w:asciiTheme="majorBidi" w:hAnsiTheme="majorBidi"/>
          <w:sz w:val="24"/>
          <w:szCs w:val="24"/>
        </w:rPr>
        <w:t>ement and resource constraints.</w:t>
      </w:r>
    </w:p>
    <w:p w14:paraId="660ECF8A" w14:textId="77777777" w:rsidR="00D52555" w:rsidRDefault="00D52555" w:rsidP="00D52555">
      <w:pPr>
        <w:spacing w:line="480" w:lineRule="auto"/>
        <w:jc w:val="both"/>
        <w:rPr>
          <w:rFonts w:asciiTheme="majorBidi" w:hAnsiTheme="majorBidi"/>
          <w:b/>
          <w:bCs/>
          <w:sz w:val="28"/>
          <w:szCs w:val="28"/>
        </w:rPr>
      </w:pPr>
    </w:p>
    <w:p w14:paraId="6547653E" w14:textId="77777777" w:rsidR="00D52555" w:rsidRDefault="00D52555" w:rsidP="00D52555">
      <w:pPr>
        <w:spacing w:line="480" w:lineRule="auto"/>
        <w:jc w:val="both"/>
        <w:rPr>
          <w:rFonts w:asciiTheme="majorBidi" w:hAnsiTheme="majorBidi"/>
          <w:b/>
          <w:bCs/>
          <w:sz w:val="28"/>
          <w:szCs w:val="28"/>
        </w:rPr>
      </w:pPr>
    </w:p>
    <w:p w14:paraId="32684758" w14:textId="233C8F05" w:rsidR="00D52555" w:rsidRPr="002F6B8B" w:rsidRDefault="00D52555" w:rsidP="00D52555">
      <w:pPr>
        <w:spacing w:line="480" w:lineRule="auto"/>
        <w:jc w:val="both"/>
        <w:rPr>
          <w:rFonts w:asciiTheme="majorBidi" w:hAnsiTheme="majorBidi"/>
          <w:b/>
          <w:bCs/>
          <w:sz w:val="28"/>
          <w:szCs w:val="28"/>
        </w:rPr>
      </w:pPr>
      <w:r w:rsidRPr="002F6B8B">
        <w:rPr>
          <w:rFonts w:asciiTheme="majorBidi" w:hAnsiTheme="majorBidi"/>
          <w:b/>
          <w:bCs/>
          <w:sz w:val="28"/>
          <w:szCs w:val="28"/>
        </w:rPr>
        <w:lastRenderedPageBreak/>
        <w:t>2.3.6.</w:t>
      </w:r>
      <w:r w:rsidRPr="002F6B8B">
        <w:rPr>
          <w:rFonts w:asciiTheme="majorBidi" w:hAnsiTheme="majorBidi"/>
          <w:b/>
          <w:bCs/>
          <w:sz w:val="28"/>
          <w:szCs w:val="28"/>
        </w:rPr>
        <w:tab/>
        <w:t>Cultural and Attitudinal Factors</w:t>
      </w:r>
    </w:p>
    <w:p w14:paraId="6585D87A" w14:textId="77777777" w:rsidR="00D52555" w:rsidRPr="002F6B8B" w:rsidRDefault="00D52555" w:rsidP="00D52555">
      <w:pPr>
        <w:spacing w:line="480" w:lineRule="auto"/>
        <w:ind w:firstLine="720"/>
        <w:jc w:val="both"/>
        <w:rPr>
          <w:rFonts w:asciiTheme="majorBidi" w:hAnsiTheme="majorBidi"/>
          <w:sz w:val="24"/>
          <w:szCs w:val="24"/>
        </w:rPr>
      </w:pPr>
      <w:r w:rsidRPr="002F6B8B">
        <w:rPr>
          <w:rFonts w:asciiTheme="majorBidi" w:hAnsiTheme="majorBidi"/>
          <w:sz w:val="24"/>
          <w:szCs w:val="24"/>
        </w:rPr>
        <w:t xml:space="preserve">Underlying many of the above factors are cultural attitudes and norms that influence road-user behavior. In Nigeria (as elsewhere), social beliefs about risk, authority, and safety play a key role. Studies of Nigerian drivers reveal that many do not fully internalize traffic laws: seatbelt use, for example, is often seen as optional rather than </w:t>
      </w:r>
      <w:proofErr w:type="gramStart"/>
      <w:r w:rsidRPr="002F6B8B">
        <w:rPr>
          <w:rFonts w:asciiTheme="majorBidi" w:hAnsiTheme="majorBidi"/>
          <w:sz w:val="24"/>
          <w:szCs w:val="24"/>
        </w:rPr>
        <w:t>life-saving</w:t>
      </w:r>
      <w:proofErr w:type="gramEnd"/>
      <w:r w:rsidRPr="002F6B8B">
        <w:rPr>
          <w:rFonts w:asciiTheme="majorBidi" w:hAnsiTheme="majorBidi"/>
          <w:sz w:val="24"/>
          <w:szCs w:val="24"/>
        </w:rPr>
        <w:t xml:space="preserve">. Drivers commonly cite “inconvenience” (e.g. frequent stops, short trips) or disbelief in the necessity of seatbelts as reasons for non-use. In one survey, 64% of commercial drivers in Ilorin admitted they never wore seatbelts, and respondents frequently believed that belts </w:t>
      </w:r>
      <w:proofErr w:type="gramStart"/>
      <w:r w:rsidRPr="002F6B8B">
        <w:rPr>
          <w:rFonts w:asciiTheme="majorBidi" w:hAnsiTheme="majorBidi"/>
          <w:sz w:val="24"/>
          <w:szCs w:val="24"/>
        </w:rPr>
        <w:t>were only needed</w:t>
      </w:r>
      <w:proofErr w:type="gramEnd"/>
      <w:r w:rsidRPr="002F6B8B">
        <w:rPr>
          <w:rFonts w:asciiTheme="majorBidi" w:hAnsiTheme="majorBidi"/>
          <w:sz w:val="24"/>
          <w:szCs w:val="24"/>
        </w:rPr>
        <w:t xml:space="preserve"> for high-speed long trips. Such attitudes </w:t>
      </w:r>
      <w:proofErr w:type="gramStart"/>
      <w:r w:rsidRPr="002F6B8B">
        <w:rPr>
          <w:rFonts w:asciiTheme="majorBidi" w:hAnsiTheme="majorBidi"/>
          <w:sz w:val="24"/>
          <w:szCs w:val="24"/>
        </w:rPr>
        <w:t>are reinforced</w:t>
      </w:r>
      <w:proofErr w:type="gramEnd"/>
      <w:r w:rsidRPr="002F6B8B">
        <w:rPr>
          <w:rFonts w:asciiTheme="majorBidi" w:hAnsiTheme="majorBidi"/>
          <w:sz w:val="24"/>
          <w:szCs w:val="24"/>
        </w:rPr>
        <w:t xml:space="preserve"> by low risk perception: many road users underestimate their own crash risk or overestimate their driving skills. The same Abuja study mentioned above found that </w:t>
      </w:r>
      <w:proofErr w:type="gramStart"/>
      <w:r w:rsidRPr="002F6B8B">
        <w:rPr>
          <w:rFonts w:asciiTheme="majorBidi" w:hAnsiTheme="majorBidi"/>
          <w:sz w:val="24"/>
          <w:szCs w:val="24"/>
        </w:rPr>
        <w:t>drink-driving</w:t>
      </w:r>
      <w:proofErr w:type="gramEnd"/>
      <w:r w:rsidRPr="002F6B8B">
        <w:rPr>
          <w:rFonts w:asciiTheme="majorBidi" w:hAnsiTheme="majorBidi"/>
          <w:sz w:val="24"/>
          <w:szCs w:val="24"/>
        </w:rPr>
        <w:t xml:space="preserve"> was common (about one-third admitted to it), and notably that married drivers reported this behavior more than singles. This hints at complex social dynamics (perhaps married individuals driving longer distances with </w:t>
      </w:r>
      <w:proofErr w:type="gramStart"/>
      <w:r w:rsidRPr="002F6B8B">
        <w:rPr>
          <w:rFonts w:asciiTheme="majorBidi" w:hAnsiTheme="majorBidi"/>
          <w:sz w:val="24"/>
          <w:szCs w:val="24"/>
        </w:rPr>
        <w:t>family,</w:t>
      </w:r>
      <w:proofErr w:type="gramEnd"/>
      <w:r w:rsidRPr="002F6B8B">
        <w:rPr>
          <w:rFonts w:asciiTheme="majorBidi" w:hAnsiTheme="majorBidi"/>
          <w:sz w:val="24"/>
          <w:szCs w:val="24"/>
        </w:rPr>
        <w:t xml:space="preserve"> or social drinking patterns) that shape compliance with safety norms.</w:t>
      </w:r>
    </w:p>
    <w:p w14:paraId="5ACEB488" w14:textId="77777777" w:rsidR="00D52555" w:rsidRPr="002F6B8B" w:rsidRDefault="00D52555" w:rsidP="00D52555">
      <w:pPr>
        <w:spacing w:line="480" w:lineRule="auto"/>
        <w:ind w:firstLine="720"/>
        <w:jc w:val="both"/>
        <w:rPr>
          <w:rFonts w:asciiTheme="majorBidi" w:hAnsiTheme="majorBidi"/>
          <w:sz w:val="24"/>
          <w:szCs w:val="24"/>
        </w:rPr>
      </w:pPr>
      <w:r w:rsidRPr="002F6B8B">
        <w:rPr>
          <w:rFonts w:asciiTheme="majorBidi" w:hAnsiTheme="majorBidi"/>
          <w:sz w:val="24"/>
          <w:szCs w:val="24"/>
        </w:rPr>
        <w:t xml:space="preserve">Religious or fatalistic beliefs may also contribute. Classic health-promotion research in Nigeria has identified “fatalism” – the view that accidents are pre-determined or acts of fate – as a barrier to prevention (Dixey, 1999). When drivers attribute crashes to luck or destiny rather than behavior, they are less likely to change risky habits. While direct citations are scarce, some authors note that fatalism and lack of safety consciousness remain challenges in many Nigerian communities. Moreover, there is a general culture of informal </w:t>
      </w:r>
      <w:proofErr w:type="gramStart"/>
      <w:r w:rsidRPr="002F6B8B">
        <w:rPr>
          <w:rFonts w:asciiTheme="majorBidi" w:hAnsiTheme="majorBidi"/>
          <w:sz w:val="24"/>
          <w:szCs w:val="24"/>
        </w:rPr>
        <w:t>rule-bending</w:t>
      </w:r>
      <w:proofErr w:type="gramEnd"/>
      <w:r w:rsidRPr="002F6B8B">
        <w:rPr>
          <w:rFonts w:asciiTheme="majorBidi" w:hAnsiTheme="majorBidi"/>
          <w:sz w:val="24"/>
          <w:szCs w:val="24"/>
        </w:rPr>
        <w:t xml:space="preserve">. For example, many road users believe the likelihood of </w:t>
      </w:r>
      <w:proofErr w:type="gramStart"/>
      <w:r w:rsidRPr="002F6B8B">
        <w:rPr>
          <w:rFonts w:asciiTheme="majorBidi" w:hAnsiTheme="majorBidi"/>
          <w:sz w:val="24"/>
          <w:szCs w:val="24"/>
        </w:rPr>
        <w:t>being caught</w:t>
      </w:r>
      <w:proofErr w:type="gramEnd"/>
      <w:r w:rsidRPr="002F6B8B">
        <w:rPr>
          <w:rFonts w:asciiTheme="majorBidi" w:hAnsiTheme="majorBidi"/>
          <w:sz w:val="24"/>
          <w:szCs w:val="24"/>
        </w:rPr>
        <w:t xml:space="preserve"> by police is low, so offenses seem “worth the risk.” Mixed messages in the media and inconsistent enforcement (drivers may see VIPs breaking laws with impunity, for instance) undermine the legitimacy of traffic rules.</w:t>
      </w:r>
    </w:p>
    <w:p w14:paraId="46F0BB0B" w14:textId="77777777" w:rsidR="00D52555" w:rsidRPr="002F6B8B" w:rsidRDefault="00D52555" w:rsidP="00D52555">
      <w:pPr>
        <w:spacing w:line="480" w:lineRule="auto"/>
        <w:ind w:firstLine="720"/>
        <w:jc w:val="both"/>
        <w:rPr>
          <w:rFonts w:asciiTheme="majorBidi" w:hAnsiTheme="majorBidi"/>
          <w:sz w:val="24"/>
          <w:szCs w:val="24"/>
        </w:rPr>
      </w:pPr>
      <w:r w:rsidRPr="002F6B8B">
        <w:rPr>
          <w:rFonts w:asciiTheme="majorBidi" w:hAnsiTheme="majorBidi"/>
          <w:sz w:val="24"/>
          <w:szCs w:val="24"/>
        </w:rPr>
        <w:lastRenderedPageBreak/>
        <w:t xml:space="preserve">Education and public awareness are thus crucial to shift these attitudes. On the positive side, some interventions have started: school-based road safety curricula, radio and TV campaigns, and advocacy by NGOs are gradually building awareness. For instance, more Nigerians now recognize that seatbelts reduce injury severity, and campaigns during the December “ember months” have had some impact on caution. </w:t>
      </w:r>
      <w:proofErr w:type="gramStart"/>
      <w:r w:rsidRPr="002F6B8B">
        <w:rPr>
          <w:rFonts w:asciiTheme="majorBidi" w:hAnsiTheme="majorBidi"/>
          <w:sz w:val="24"/>
          <w:szCs w:val="24"/>
        </w:rPr>
        <w:t>But</w:t>
      </w:r>
      <w:proofErr w:type="gramEnd"/>
      <w:r w:rsidRPr="002F6B8B">
        <w:rPr>
          <w:rFonts w:asciiTheme="majorBidi" w:hAnsiTheme="majorBidi"/>
          <w:sz w:val="24"/>
          <w:szCs w:val="24"/>
        </w:rPr>
        <w:t xml:space="preserve"> as many studies conclude, changing ingrained attitudes requires sustained effort. In Nigeria’s context, experts argue that combining enforcement with cultural change is necessary. As one road safety analyst put it, drivers </w:t>
      </w:r>
      <w:proofErr w:type="gramStart"/>
      <w:r w:rsidRPr="002F6B8B">
        <w:rPr>
          <w:rFonts w:asciiTheme="majorBidi" w:hAnsiTheme="majorBidi"/>
          <w:sz w:val="24"/>
          <w:szCs w:val="24"/>
        </w:rPr>
        <w:t>must not only be given</w:t>
      </w:r>
      <w:proofErr w:type="gramEnd"/>
      <w:r w:rsidRPr="002F6B8B">
        <w:rPr>
          <w:rFonts w:asciiTheme="majorBidi" w:hAnsiTheme="majorBidi"/>
          <w:sz w:val="24"/>
          <w:szCs w:val="24"/>
        </w:rPr>
        <w:t xml:space="preserve"> the right information, but also feel that obeying laws is expected and socially rewarded. In summary, cultural and attitudinal factors in Nigeria – from beliefs about destiny to norms of rule compliance – modulate how human, vehicular, and infrastructural factors translate into actual crash risk. Recognizing and addressing these attitudes is an essential part of any comprehensive safety strategy.</w:t>
      </w:r>
    </w:p>
    <w:p w14:paraId="1C447595" w14:textId="77777777" w:rsidR="00D52555" w:rsidRPr="004832A9" w:rsidRDefault="00D52555" w:rsidP="00D52555">
      <w:pPr>
        <w:spacing w:line="480" w:lineRule="auto"/>
        <w:jc w:val="both"/>
        <w:rPr>
          <w:rFonts w:asciiTheme="majorBidi" w:hAnsiTheme="majorBidi" w:cstheme="majorBidi"/>
          <w:b/>
          <w:bCs/>
          <w:sz w:val="32"/>
          <w:szCs w:val="32"/>
        </w:rPr>
      </w:pPr>
      <w:r>
        <w:rPr>
          <w:rFonts w:asciiTheme="majorBidi" w:hAnsiTheme="majorBidi" w:cstheme="majorBidi"/>
          <w:b/>
          <w:bCs/>
          <w:sz w:val="32"/>
          <w:szCs w:val="32"/>
        </w:rPr>
        <w:t>2.4.</w:t>
      </w:r>
      <w:r>
        <w:rPr>
          <w:rFonts w:asciiTheme="majorBidi" w:hAnsiTheme="majorBidi" w:cstheme="majorBidi"/>
          <w:b/>
          <w:bCs/>
          <w:sz w:val="32"/>
          <w:szCs w:val="32"/>
        </w:rPr>
        <w:tab/>
      </w:r>
      <w:r w:rsidRPr="004832A9">
        <w:rPr>
          <w:rFonts w:asciiTheme="majorBidi" w:hAnsiTheme="majorBidi" w:cstheme="majorBidi"/>
          <w:b/>
          <w:bCs/>
          <w:sz w:val="32"/>
          <w:szCs w:val="32"/>
        </w:rPr>
        <w:t>MULTIVARIATE ANALYSIS IN RTA STUDIES AND THE APPLICATIONS IN NIGERIA</w:t>
      </w:r>
    </w:p>
    <w:p w14:paraId="095F8DC7" w14:textId="77777777" w:rsidR="00D52555" w:rsidRPr="004832A9" w:rsidRDefault="00D52555" w:rsidP="00D52555">
      <w:pPr>
        <w:spacing w:line="480" w:lineRule="auto"/>
        <w:jc w:val="both"/>
        <w:rPr>
          <w:rFonts w:asciiTheme="majorBidi" w:hAnsiTheme="majorBidi"/>
          <w:b/>
          <w:bCs/>
          <w:sz w:val="28"/>
          <w:szCs w:val="28"/>
        </w:rPr>
      </w:pPr>
      <w:r w:rsidRPr="00B4690F">
        <w:rPr>
          <w:rFonts w:asciiTheme="majorBidi" w:hAnsiTheme="majorBidi" w:cstheme="majorBidi"/>
          <w:b/>
          <w:bCs/>
          <w:sz w:val="28"/>
          <w:szCs w:val="28"/>
        </w:rPr>
        <w:t>2.4.1</w:t>
      </w:r>
      <w:r w:rsidRPr="00B4690F">
        <w:rPr>
          <w:rFonts w:asciiTheme="majorBidi" w:hAnsiTheme="majorBidi" w:cstheme="majorBidi"/>
          <w:b/>
          <w:bCs/>
          <w:sz w:val="28"/>
          <w:szCs w:val="28"/>
        </w:rPr>
        <w:tab/>
      </w:r>
      <w:r w:rsidRPr="004832A9">
        <w:rPr>
          <w:rFonts w:asciiTheme="majorBidi" w:hAnsiTheme="majorBidi"/>
          <w:b/>
          <w:bCs/>
          <w:sz w:val="28"/>
          <w:szCs w:val="28"/>
        </w:rPr>
        <w:t>Regression and Count Models</w:t>
      </w:r>
    </w:p>
    <w:p w14:paraId="31CECB0F" w14:textId="77777777" w:rsidR="00D52555" w:rsidRPr="00DD2223" w:rsidRDefault="00D52555" w:rsidP="00D52555">
      <w:pPr>
        <w:spacing w:line="480" w:lineRule="auto"/>
        <w:ind w:firstLine="720"/>
        <w:jc w:val="both"/>
        <w:rPr>
          <w:rFonts w:asciiTheme="majorBidi" w:hAnsiTheme="majorBidi" w:cstheme="majorBidi"/>
          <w:sz w:val="24"/>
          <w:szCs w:val="24"/>
        </w:rPr>
      </w:pPr>
      <w:r w:rsidRPr="00DD2223">
        <w:rPr>
          <w:rFonts w:asciiTheme="majorBidi" w:hAnsiTheme="majorBidi" w:cstheme="majorBidi"/>
          <w:sz w:val="24"/>
          <w:szCs w:val="24"/>
        </w:rPr>
        <w:t xml:space="preserve">Numerous Nigerian studies have employed regression models to identify crash risk factors. For example, </w:t>
      </w:r>
      <w:proofErr w:type="spellStart"/>
      <w:r w:rsidRPr="00DD2223">
        <w:rPr>
          <w:rFonts w:asciiTheme="majorBidi" w:hAnsiTheme="majorBidi" w:cstheme="majorBidi"/>
          <w:sz w:val="24"/>
          <w:szCs w:val="24"/>
        </w:rPr>
        <w:t>Onwurah</w:t>
      </w:r>
      <w:proofErr w:type="spellEnd"/>
      <w:r w:rsidRPr="00DD2223">
        <w:rPr>
          <w:rFonts w:asciiTheme="majorBidi" w:hAnsiTheme="majorBidi" w:cstheme="majorBidi"/>
          <w:sz w:val="24"/>
          <w:szCs w:val="24"/>
        </w:rPr>
        <w:t xml:space="preserve"> et al. (2021) used </w:t>
      </w:r>
      <w:r w:rsidRPr="00DD2223">
        <w:rPr>
          <w:rFonts w:asciiTheme="majorBidi" w:hAnsiTheme="majorBidi" w:cstheme="majorBidi"/>
          <w:i/>
          <w:iCs/>
          <w:sz w:val="24"/>
          <w:szCs w:val="24"/>
        </w:rPr>
        <w:t>negative binomial regression</w:t>
      </w:r>
      <w:r w:rsidRPr="00DD2223">
        <w:rPr>
          <w:rFonts w:asciiTheme="majorBidi" w:hAnsiTheme="majorBidi" w:cstheme="majorBidi"/>
          <w:sz w:val="24"/>
          <w:szCs w:val="24"/>
        </w:rPr>
        <w:t xml:space="preserve"> on Federal Road Safety Corps (FRSC) crash records for Anambra State. They fitted the model in SPSS v.22, finding that speeding, mobile</w:t>
      </w:r>
      <w:r w:rsidRPr="00DD2223">
        <w:rPr>
          <w:rFonts w:asciiTheme="majorBidi" w:hAnsiTheme="majorBidi" w:cstheme="majorBidi"/>
          <w:sz w:val="24"/>
          <w:szCs w:val="24"/>
        </w:rPr>
        <w:noBreakHyphen/>
        <w:t>phone use, loss of control, dangerous driving, brake/</w:t>
      </w:r>
      <w:proofErr w:type="spellStart"/>
      <w:r w:rsidRPr="00DD2223">
        <w:rPr>
          <w:rFonts w:asciiTheme="majorBidi" w:hAnsiTheme="majorBidi" w:cstheme="majorBidi"/>
          <w:sz w:val="24"/>
          <w:szCs w:val="24"/>
        </w:rPr>
        <w:t>tyre</w:t>
      </w:r>
      <w:proofErr w:type="spellEnd"/>
      <w:r w:rsidRPr="00DD2223">
        <w:rPr>
          <w:rFonts w:asciiTheme="majorBidi" w:hAnsiTheme="majorBidi" w:cstheme="majorBidi"/>
          <w:sz w:val="24"/>
          <w:szCs w:val="24"/>
        </w:rPr>
        <w:t xml:space="preserve"> failure, bad roads, driver fatigue (sleeping), wrongful overtaking, road obstructions, and even weather were </w:t>
      </w:r>
      <w:r w:rsidRPr="00DD2223">
        <w:rPr>
          <w:rFonts w:asciiTheme="majorBidi" w:hAnsiTheme="majorBidi" w:cstheme="majorBidi"/>
          <w:b/>
          <w:bCs/>
          <w:sz w:val="24"/>
          <w:szCs w:val="24"/>
        </w:rPr>
        <w:t>significant predictors</w:t>
      </w:r>
      <w:r w:rsidRPr="00DD2223">
        <w:rPr>
          <w:rFonts w:asciiTheme="majorBidi" w:hAnsiTheme="majorBidi" w:cstheme="majorBidi"/>
          <w:sz w:val="24"/>
          <w:szCs w:val="24"/>
        </w:rPr>
        <w:t xml:space="preserve"> of crash counts (p&lt;0.05 for each). In a statewide </w:t>
      </w:r>
      <w:r w:rsidRPr="00DD2223">
        <w:rPr>
          <w:rFonts w:asciiTheme="majorBidi" w:hAnsiTheme="majorBidi" w:cstheme="majorBidi"/>
          <w:i/>
          <w:iCs/>
          <w:sz w:val="24"/>
          <w:szCs w:val="24"/>
        </w:rPr>
        <w:t>multinomial logistic</w:t>
      </w:r>
      <w:r w:rsidRPr="00DD2223">
        <w:rPr>
          <w:rFonts w:asciiTheme="majorBidi" w:hAnsiTheme="majorBidi" w:cstheme="majorBidi"/>
          <w:sz w:val="24"/>
          <w:szCs w:val="24"/>
        </w:rPr>
        <w:t xml:space="preserve"> study, </w:t>
      </w:r>
      <w:proofErr w:type="spellStart"/>
      <w:r w:rsidRPr="00DD2223">
        <w:rPr>
          <w:rFonts w:asciiTheme="majorBidi" w:hAnsiTheme="majorBidi" w:cstheme="majorBidi"/>
          <w:sz w:val="24"/>
          <w:szCs w:val="24"/>
        </w:rPr>
        <w:t>Opeyede</w:t>
      </w:r>
      <w:proofErr w:type="spellEnd"/>
      <w:r w:rsidRPr="00DD2223">
        <w:rPr>
          <w:rFonts w:asciiTheme="majorBidi" w:hAnsiTheme="majorBidi" w:cstheme="majorBidi"/>
          <w:sz w:val="24"/>
          <w:szCs w:val="24"/>
        </w:rPr>
        <w:t xml:space="preserve"> et al. (2019) analyzed 2013–2017 hospital records from </w:t>
      </w:r>
      <w:proofErr w:type="spellStart"/>
      <w:r w:rsidRPr="00DD2223">
        <w:rPr>
          <w:rFonts w:asciiTheme="majorBidi" w:hAnsiTheme="majorBidi" w:cstheme="majorBidi"/>
          <w:sz w:val="24"/>
          <w:szCs w:val="24"/>
        </w:rPr>
        <w:t>Akure</w:t>
      </w:r>
      <w:proofErr w:type="spellEnd"/>
      <w:r w:rsidRPr="00DD2223">
        <w:rPr>
          <w:rFonts w:asciiTheme="majorBidi" w:hAnsiTheme="majorBidi" w:cstheme="majorBidi"/>
          <w:sz w:val="24"/>
          <w:szCs w:val="24"/>
        </w:rPr>
        <w:t xml:space="preserve"> (Ondo State). Using </w:t>
      </w:r>
      <w:proofErr w:type="gramStart"/>
      <w:r w:rsidRPr="00DD2223">
        <w:rPr>
          <w:rFonts w:asciiTheme="majorBidi" w:hAnsiTheme="majorBidi" w:cstheme="majorBidi"/>
          <w:sz w:val="24"/>
          <w:szCs w:val="24"/>
        </w:rPr>
        <w:t>SPSS</w:t>
      </w:r>
      <w:proofErr w:type="gramEnd"/>
      <w:r w:rsidRPr="00DD2223">
        <w:rPr>
          <w:rFonts w:asciiTheme="majorBidi" w:hAnsiTheme="majorBidi" w:cstheme="majorBidi"/>
          <w:sz w:val="24"/>
          <w:szCs w:val="24"/>
        </w:rPr>
        <w:t xml:space="preserve"> </w:t>
      </w:r>
      <w:r w:rsidRPr="00DD2223">
        <w:rPr>
          <w:rFonts w:asciiTheme="majorBidi" w:hAnsiTheme="majorBidi" w:cstheme="majorBidi"/>
          <w:sz w:val="24"/>
          <w:szCs w:val="24"/>
        </w:rPr>
        <w:lastRenderedPageBreak/>
        <w:t xml:space="preserve">they regressed crash severity (fatal/serious/minor) on driver age and sex, among other covariates. The likelihood‐ratio tests showed a </w:t>
      </w:r>
      <w:r w:rsidRPr="00DD2223">
        <w:rPr>
          <w:rFonts w:asciiTheme="majorBidi" w:hAnsiTheme="majorBidi" w:cstheme="majorBidi"/>
          <w:b/>
          <w:bCs/>
          <w:sz w:val="24"/>
          <w:szCs w:val="24"/>
        </w:rPr>
        <w:t>significant association</w:t>
      </w:r>
      <w:r w:rsidRPr="00DD2223">
        <w:rPr>
          <w:rFonts w:asciiTheme="majorBidi" w:hAnsiTheme="majorBidi" w:cstheme="majorBidi"/>
          <w:sz w:val="24"/>
          <w:szCs w:val="24"/>
        </w:rPr>
        <w:t xml:space="preserve"> of accident outcome with driver gender and age (both p&lt;0.05). Likewise, </w:t>
      </w:r>
      <w:proofErr w:type="spellStart"/>
      <w:r w:rsidRPr="00DD2223">
        <w:rPr>
          <w:rFonts w:asciiTheme="majorBidi" w:hAnsiTheme="majorBidi" w:cstheme="majorBidi"/>
          <w:sz w:val="24"/>
          <w:szCs w:val="24"/>
        </w:rPr>
        <w:t>Adedotun</w:t>
      </w:r>
      <w:proofErr w:type="spellEnd"/>
      <w:r w:rsidRPr="00DD2223">
        <w:rPr>
          <w:rFonts w:asciiTheme="majorBidi" w:hAnsiTheme="majorBidi" w:cstheme="majorBidi"/>
          <w:sz w:val="24"/>
          <w:szCs w:val="24"/>
        </w:rPr>
        <w:t xml:space="preserve"> et al. (2022) applied </w:t>
      </w:r>
      <w:r w:rsidRPr="00DD2223">
        <w:rPr>
          <w:rFonts w:asciiTheme="majorBidi" w:hAnsiTheme="majorBidi" w:cstheme="majorBidi"/>
          <w:i/>
          <w:iCs/>
          <w:sz w:val="24"/>
          <w:szCs w:val="24"/>
        </w:rPr>
        <w:t>Poisson and zero</w:t>
      </w:r>
      <w:r w:rsidRPr="00DD2223">
        <w:rPr>
          <w:rFonts w:asciiTheme="majorBidi" w:hAnsiTheme="majorBidi" w:cstheme="majorBidi"/>
          <w:i/>
          <w:iCs/>
          <w:sz w:val="24"/>
          <w:szCs w:val="24"/>
        </w:rPr>
        <w:noBreakHyphen/>
        <w:t>truncated Poisson regression</w:t>
      </w:r>
      <w:r w:rsidRPr="00DD2223">
        <w:rPr>
          <w:rFonts w:asciiTheme="majorBidi" w:hAnsiTheme="majorBidi" w:cstheme="majorBidi"/>
          <w:sz w:val="24"/>
          <w:szCs w:val="24"/>
        </w:rPr>
        <w:t xml:space="preserve"> in R to national accident counts, diagnosing </w:t>
      </w:r>
      <w:proofErr w:type="spellStart"/>
      <w:r w:rsidRPr="00DD2223">
        <w:rPr>
          <w:rFonts w:asciiTheme="majorBidi" w:hAnsiTheme="majorBidi" w:cstheme="majorBidi"/>
          <w:sz w:val="24"/>
          <w:szCs w:val="24"/>
        </w:rPr>
        <w:t>overdispersion</w:t>
      </w:r>
      <w:proofErr w:type="spellEnd"/>
      <w:r w:rsidRPr="00DD2223">
        <w:rPr>
          <w:rFonts w:asciiTheme="majorBidi" w:hAnsiTheme="majorBidi" w:cstheme="majorBidi"/>
          <w:sz w:val="24"/>
          <w:szCs w:val="24"/>
        </w:rPr>
        <w:t xml:space="preserve"> and switching to a negative-binomial model. They report using R for all analyses. Their models identified </w:t>
      </w:r>
      <w:r w:rsidRPr="00DD2223">
        <w:rPr>
          <w:rFonts w:asciiTheme="majorBidi" w:hAnsiTheme="majorBidi" w:cstheme="majorBidi"/>
          <w:b/>
          <w:bCs/>
          <w:sz w:val="24"/>
          <w:szCs w:val="24"/>
        </w:rPr>
        <w:t xml:space="preserve">speed violations, brake failure, </w:t>
      </w:r>
      <w:proofErr w:type="spellStart"/>
      <w:r w:rsidRPr="00DD2223">
        <w:rPr>
          <w:rFonts w:asciiTheme="majorBidi" w:hAnsiTheme="majorBidi" w:cstheme="majorBidi"/>
          <w:b/>
          <w:bCs/>
          <w:sz w:val="24"/>
          <w:szCs w:val="24"/>
        </w:rPr>
        <w:t>tyre</w:t>
      </w:r>
      <w:proofErr w:type="spellEnd"/>
      <w:r w:rsidRPr="00DD2223">
        <w:rPr>
          <w:rFonts w:asciiTheme="majorBidi" w:hAnsiTheme="majorBidi" w:cstheme="majorBidi"/>
          <w:b/>
          <w:bCs/>
          <w:sz w:val="24"/>
          <w:szCs w:val="24"/>
        </w:rPr>
        <w:t xml:space="preserve"> burst, and dangerous driving</w:t>
      </w:r>
      <w:r w:rsidRPr="00DD2223">
        <w:rPr>
          <w:rFonts w:asciiTheme="majorBidi" w:hAnsiTheme="majorBidi" w:cstheme="majorBidi"/>
          <w:sz w:val="24"/>
          <w:szCs w:val="24"/>
        </w:rPr>
        <w:t xml:space="preserve"> as highly significant positive predictors of crash frequency. In short, log‐linear count models and logistic models have consistently been used on FRSC/NBS data (often via SPSS or R) to </w:t>
      </w:r>
      <w:r w:rsidRPr="00DD2223">
        <w:rPr>
          <w:rFonts w:asciiTheme="majorBidi" w:hAnsiTheme="majorBidi" w:cstheme="majorBidi"/>
          <w:i/>
          <w:iCs/>
          <w:sz w:val="24"/>
          <w:szCs w:val="24"/>
        </w:rPr>
        <w:t>quantitatively</w:t>
      </w:r>
      <w:r w:rsidRPr="00DD2223">
        <w:rPr>
          <w:rFonts w:asciiTheme="majorBidi" w:hAnsiTheme="majorBidi" w:cstheme="majorBidi"/>
          <w:sz w:val="24"/>
          <w:szCs w:val="24"/>
        </w:rPr>
        <w:t xml:space="preserve"> rank contributory factors. These multivariate regressions yield estimates (odds or rate ratios) for factors like speeding, vehicle defects, driver error, and road conditions.</w:t>
      </w:r>
    </w:p>
    <w:p w14:paraId="6550C807" w14:textId="77777777" w:rsidR="00D52555" w:rsidRPr="00A81775" w:rsidRDefault="00D52555" w:rsidP="00D52555">
      <w:pPr>
        <w:spacing w:line="480" w:lineRule="auto"/>
        <w:jc w:val="both"/>
        <w:rPr>
          <w:rFonts w:asciiTheme="majorBidi" w:hAnsiTheme="majorBidi"/>
          <w:b/>
          <w:bCs/>
          <w:sz w:val="28"/>
          <w:szCs w:val="28"/>
        </w:rPr>
      </w:pPr>
      <w:r w:rsidRPr="005B2ACE">
        <w:rPr>
          <w:rFonts w:asciiTheme="majorBidi" w:hAnsiTheme="majorBidi" w:cstheme="majorBidi"/>
          <w:b/>
          <w:bCs/>
          <w:sz w:val="28"/>
          <w:szCs w:val="28"/>
        </w:rPr>
        <w:t>2.4.2.</w:t>
      </w:r>
      <w:r>
        <w:rPr>
          <w:rFonts w:asciiTheme="majorBidi" w:hAnsiTheme="majorBidi" w:cstheme="majorBidi"/>
          <w:b/>
          <w:bCs/>
          <w:sz w:val="28"/>
          <w:szCs w:val="28"/>
        </w:rPr>
        <w:tab/>
      </w:r>
      <w:r w:rsidRPr="00A81775">
        <w:rPr>
          <w:rFonts w:asciiTheme="majorBidi" w:hAnsiTheme="majorBidi"/>
          <w:b/>
          <w:bCs/>
          <w:sz w:val="28"/>
          <w:szCs w:val="28"/>
        </w:rPr>
        <w:t>Dimension Reduction (PCA/Factor) Approaches</w:t>
      </w:r>
    </w:p>
    <w:p w14:paraId="67169C9E" w14:textId="77777777" w:rsidR="00D52555" w:rsidRPr="00A81775" w:rsidRDefault="00D52555" w:rsidP="00D52555">
      <w:pPr>
        <w:spacing w:line="480" w:lineRule="auto"/>
        <w:ind w:firstLine="720"/>
        <w:jc w:val="both"/>
        <w:rPr>
          <w:rFonts w:asciiTheme="majorBidi" w:hAnsiTheme="majorBidi" w:cstheme="majorBidi"/>
          <w:sz w:val="24"/>
          <w:szCs w:val="24"/>
        </w:rPr>
      </w:pPr>
      <w:r w:rsidRPr="00A81775">
        <w:rPr>
          <w:rFonts w:asciiTheme="majorBidi" w:hAnsiTheme="majorBidi" w:cstheme="majorBidi"/>
          <w:sz w:val="24"/>
          <w:szCs w:val="24"/>
        </w:rPr>
        <w:t xml:space="preserve">To uncover latent factors in crash data, Nigerian researchers have used principal component and factor analysis. </w:t>
      </w:r>
      <w:proofErr w:type="spellStart"/>
      <w:r w:rsidRPr="00A81775">
        <w:rPr>
          <w:rFonts w:asciiTheme="majorBidi" w:hAnsiTheme="majorBidi" w:cstheme="majorBidi"/>
          <w:sz w:val="24"/>
          <w:szCs w:val="24"/>
        </w:rPr>
        <w:t>Adetona</w:t>
      </w:r>
      <w:proofErr w:type="spellEnd"/>
      <w:r w:rsidRPr="00A81775">
        <w:rPr>
          <w:rFonts w:asciiTheme="majorBidi" w:hAnsiTheme="majorBidi" w:cstheme="majorBidi"/>
          <w:sz w:val="24"/>
          <w:szCs w:val="24"/>
        </w:rPr>
        <w:t xml:space="preserve"> et al. (2025) illustrate this: using R </w:t>
      </w:r>
      <w:proofErr w:type="gramStart"/>
      <w:r w:rsidRPr="00A81775">
        <w:rPr>
          <w:rFonts w:asciiTheme="majorBidi" w:hAnsiTheme="majorBidi" w:cstheme="majorBidi"/>
          <w:sz w:val="24"/>
          <w:szCs w:val="24"/>
        </w:rPr>
        <w:t>software</w:t>
      </w:r>
      <w:proofErr w:type="gramEnd"/>
      <w:r w:rsidRPr="00A81775">
        <w:rPr>
          <w:rFonts w:asciiTheme="majorBidi" w:hAnsiTheme="majorBidi" w:cstheme="majorBidi"/>
          <w:sz w:val="24"/>
          <w:szCs w:val="24"/>
        </w:rPr>
        <w:t xml:space="preserve"> they assembled a matrix of 18 conventional crash</w:t>
      </w:r>
      <w:r w:rsidRPr="00A81775">
        <w:rPr>
          <w:rFonts w:asciiTheme="majorBidi" w:hAnsiTheme="majorBidi" w:cstheme="majorBidi"/>
          <w:sz w:val="24"/>
          <w:szCs w:val="24"/>
        </w:rPr>
        <w:noBreakHyphen/>
        <w:t xml:space="preserve">causing variables (e.g. speeding, </w:t>
      </w:r>
      <w:proofErr w:type="spellStart"/>
      <w:r w:rsidRPr="00A81775">
        <w:rPr>
          <w:rFonts w:asciiTheme="majorBidi" w:hAnsiTheme="majorBidi" w:cstheme="majorBidi"/>
          <w:sz w:val="24"/>
          <w:szCs w:val="24"/>
        </w:rPr>
        <w:t>tyre</w:t>
      </w:r>
      <w:proofErr w:type="spellEnd"/>
      <w:r w:rsidRPr="00A81775">
        <w:rPr>
          <w:rFonts w:asciiTheme="majorBidi" w:hAnsiTheme="majorBidi" w:cstheme="majorBidi"/>
          <w:sz w:val="24"/>
          <w:szCs w:val="24"/>
        </w:rPr>
        <w:t xml:space="preserve"> defects, roadworthiness, etc.) from NBS/FRSC state‐level data. They computed the correlation matrix and performed PCA, followed by factor analysis, finding that </w:t>
      </w:r>
      <w:r w:rsidRPr="00A81775">
        <w:rPr>
          <w:rFonts w:asciiTheme="majorBidi" w:hAnsiTheme="majorBidi" w:cstheme="majorBidi"/>
          <w:b/>
          <w:bCs/>
          <w:sz w:val="24"/>
          <w:szCs w:val="24"/>
        </w:rPr>
        <w:t>at least nine factors</w:t>
      </w:r>
      <w:r w:rsidRPr="00A81775">
        <w:rPr>
          <w:rFonts w:asciiTheme="majorBidi" w:hAnsiTheme="majorBidi" w:cstheme="majorBidi"/>
          <w:sz w:val="24"/>
          <w:szCs w:val="24"/>
        </w:rPr>
        <w:t xml:space="preserve"> </w:t>
      </w:r>
      <w:proofErr w:type="gramStart"/>
      <w:r w:rsidRPr="00A81775">
        <w:rPr>
          <w:rFonts w:asciiTheme="majorBidi" w:hAnsiTheme="majorBidi" w:cstheme="majorBidi"/>
          <w:sz w:val="24"/>
          <w:szCs w:val="24"/>
        </w:rPr>
        <w:t>were needed</w:t>
      </w:r>
      <w:proofErr w:type="gramEnd"/>
      <w:r w:rsidRPr="00A81775">
        <w:rPr>
          <w:rFonts w:asciiTheme="majorBidi" w:hAnsiTheme="majorBidi" w:cstheme="majorBidi"/>
          <w:sz w:val="24"/>
          <w:szCs w:val="24"/>
        </w:rPr>
        <w:t xml:space="preserve"> to explain the variance in crashes. The resulting latent factors represented root causes such as </w:t>
      </w:r>
      <w:r w:rsidRPr="00A81775">
        <w:rPr>
          <w:rFonts w:asciiTheme="majorBidi" w:hAnsiTheme="majorBidi" w:cstheme="majorBidi"/>
          <w:i/>
          <w:iCs/>
          <w:sz w:val="24"/>
          <w:szCs w:val="24"/>
        </w:rPr>
        <w:t>motorist fatigue</w:t>
      </w:r>
      <w:r w:rsidRPr="00A81775">
        <w:rPr>
          <w:rFonts w:asciiTheme="majorBidi" w:hAnsiTheme="majorBidi" w:cstheme="majorBidi"/>
          <w:sz w:val="24"/>
          <w:szCs w:val="24"/>
        </w:rPr>
        <w:t xml:space="preserve">, </w:t>
      </w:r>
      <w:r w:rsidRPr="00A81775">
        <w:rPr>
          <w:rFonts w:asciiTheme="majorBidi" w:hAnsiTheme="majorBidi" w:cstheme="majorBidi"/>
          <w:i/>
          <w:iCs/>
          <w:sz w:val="24"/>
          <w:szCs w:val="24"/>
        </w:rPr>
        <w:t>traffic-law violations</w:t>
      </w:r>
      <w:r w:rsidRPr="00A81775">
        <w:rPr>
          <w:rFonts w:asciiTheme="majorBidi" w:hAnsiTheme="majorBidi" w:cstheme="majorBidi"/>
          <w:sz w:val="24"/>
          <w:szCs w:val="24"/>
        </w:rPr>
        <w:t xml:space="preserve">, </w:t>
      </w:r>
      <w:r w:rsidRPr="00A81775">
        <w:rPr>
          <w:rFonts w:asciiTheme="majorBidi" w:hAnsiTheme="majorBidi" w:cstheme="majorBidi"/>
          <w:i/>
          <w:iCs/>
          <w:sz w:val="24"/>
          <w:szCs w:val="24"/>
        </w:rPr>
        <w:t>commercial driver profit maximization</w:t>
      </w:r>
      <w:r w:rsidRPr="00A81775">
        <w:rPr>
          <w:rFonts w:asciiTheme="majorBidi" w:hAnsiTheme="majorBidi" w:cstheme="majorBidi"/>
          <w:sz w:val="24"/>
          <w:szCs w:val="24"/>
        </w:rPr>
        <w:t xml:space="preserve">, </w:t>
      </w:r>
      <w:proofErr w:type="spellStart"/>
      <w:r w:rsidRPr="00A81775">
        <w:rPr>
          <w:rFonts w:asciiTheme="majorBidi" w:hAnsiTheme="majorBidi" w:cstheme="majorBidi"/>
          <w:i/>
          <w:iCs/>
          <w:sz w:val="24"/>
          <w:szCs w:val="24"/>
        </w:rPr>
        <w:t>tyre</w:t>
      </w:r>
      <w:proofErr w:type="spellEnd"/>
      <w:r w:rsidRPr="00A81775">
        <w:rPr>
          <w:rFonts w:asciiTheme="majorBidi" w:hAnsiTheme="majorBidi" w:cstheme="majorBidi"/>
          <w:i/>
          <w:iCs/>
          <w:sz w:val="24"/>
          <w:szCs w:val="24"/>
        </w:rPr>
        <w:t xml:space="preserve"> integrity</w:t>
      </w:r>
      <w:r w:rsidRPr="00A81775">
        <w:rPr>
          <w:rFonts w:asciiTheme="majorBidi" w:hAnsiTheme="majorBidi" w:cstheme="majorBidi"/>
          <w:sz w:val="24"/>
          <w:szCs w:val="24"/>
        </w:rPr>
        <w:t xml:space="preserve">, </w:t>
      </w:r>
      <w:r w:rsidRPr="00A81775">
        <w:rPr>
          <w:rFonts w:asciiTheme="majorBidi" w:hAnsiTheme="majorBidi" w:cstheme="majorBidi"/>
          <w:i/>
          <w:iCs/>
          <w:sz w:val="24"/>
          <w:szCs w:val="24"/>
        </w:rPr>
        <w:t>poor road infrastructure</w:t>
      </w:r>
      <w:r w:rsidRPr="00A81775">
        <w:rPr>
          <w:rFonts w:asciiTheme="majorBidi" w:hAnsiTheme="majorBidi" w:cstheme="majorBidi"/>
          <w:sz w:val="24"/>
          <w:szCs w:val="24"/>
        </w:rPr>
        <w:t xml:space="preserve">, and </w:t>
      </w:r>
      <w:r w:rsidRPr="00A81775">
        <w:rPr>
          <w:rFonts w:asciiTheme="majorBidi" w:hAnsiTheme="majorBidi" w:cstheme="majorBidi"/>
          <w:i/>
          <w:iCs/>
          <w:sz w:val="24"/>
          <w:szCs w:val="24"/>
        </w:rPr>
        <w:t>overall recklessness</w:t>
      </w:r>
      <w:r w:rsidRPr="00A81775">
        <w:rPr>
          <w:rFonts w:asciiTheme="majorBidi" w:hAnsiTheme="majorBidi" w:cstheme="majorBidi"/>
          <w:sz w:val="24"/>
          <w:szCs w:val="24"/>
        </w:rPr>
        <w:t>. In other words, PCA/FA reduced many observed crash variables to a smaller set of interpretable “cause” dimensions. This approach, implemented in R, helps policymakers by highlighting clusters of risk factors (e.g. grouping all vehicle‐related issues or all driver‐behavior issues) rather than treating each factor independently.</w:t>
      </w:r>
    </w:p>
    <w:p w14:paraId="69833EB3" w14:textId="77777777" w:rsidR="00D52555" w:rsidRPr="00A81775" w:rsidRDefault="00D52555" w:rsidP="00D52555">
      <w:pPr>
        <w:spacing w:line="480" w:lineRule="auto"/>
        <w:jc w:val="both"/>
        <w:rPr>
          <w:rFonts w:asciiTheme="majorBidi" w:hAnsiTheme="majorBidi"/>
          <w:b/>
          <w:bCs/>
          <w:sz w:val="28"/>
          <w:szCs w:val="28"/>
        </w:rPr>
      </w:pPr>
      <w:r w:rsidRPr="005B2ACE">
        <w:rPr>
          <w:rFonts w:asciiTheme="majorBidi" w:hAnsiTheme="majorBidi" w:cstheme="majorBidi"/>
          <w:b/>
          <w:bCs/>
          <w:sz w:val="28"/>
          <w:szCs w:val="28"/>
        </w:rPr>
        <w:lastRenderedPageBreak/>
        <w:t>2.4.3.</w:t>
      </w:r>
      <w:r w:rsidRPr="005B2ACE">
        <w:rPr>
          <w:rFonts w:asciiTheme="majorBidi" w:hAnsiTheme="majorBidi" w:cstheme="majorBidi"/>
          <w:b/>
          <w:bCs/>
          <w:sz w:val="28"/>
          <w:szCs w:val="28"/>
        </w:rPr>
        <w:tab/>
      </w:r>
      <w:r w:rsidRPr="00A81775">
        <w:rPr>
          <w:rFonts w:asciiTheme="majorBidi" w:hAnsiTheme="majorBidi"/>
          <w:b/>
          <w:bCs/>
          <w:sz w:val="28"/>
          <w:szCs w:val="28"/>
        </w:rPr>
        <w:t>Cluster and Spatial Analysis</w:t>
      </w:r>
    </w:p>
    <w:p w14:paraId="3F4CF2C8" w14:textId="0E1A1579" w:rsidR="00D52555" w:rsidRPr="00D52555" w:rsidRDefault="00D52555" w:rsidP="00D52555">
      <w:pPr>
        <w:spacing w:line="480" w:lineRule="auto"/>
        <w:ind w:firstLine="720"/>
        <w:jc w:val="both"/>
        <w:rPr>
          <w:rFonts w:asciiTheme="majorBidi" w:hAnsiTheme="majorBidi" w:cstheme="majorBidi"/>
          <w:sz w:val="24"/>
          <w:szCs w:val="24"/>
        </w:rPr>
      </w:pPr>
      <w:r w:rsidRPr="00A81775">
        <w:rPr>
          <w:rFonts w:asciiTheme="majorBidi" w:hAnsiTheme="majorBidi" w:cstheme="majorBidi"/>
          <w:sz w:val="24"/>
          <w:szCs w:val="24"/>
        </w:rPr>
        <w:t xml:space="preserve">Spatial and cluster-based methods </w:t>
      </w:r>
      <w:proofErr w:type="gramStart"/>
      <w:r w:rsidRPr="00A81775">
        <w:rPr>
          <w:rFonts w:asciiTheme="majorBidi" w:hAnsiTheme="majorBidi" w:cstheme="majorBidi"/>
          <w:sz w:val="24"/>
          <w:szCs w:val="24"/>
        </w:rPr>
        <w:t>have also been used</w:t>
      </w:r>
      <w:proofErr w:type="gramEnd"/>
      <w:r w:rsidRPr="00A81775">
        <w:rPr>
          <w:rFonts w:asciiTheme="majorBidi" w:hAnsiTheme="majorBidi" w:cstheme="majorBidi"/>
          <w:sz w:val="24"/>
          <w:szCs w:val="24"/>
        </w:rPr>
        <w:t xml:space="preserve"> to identify high</w:t>
      </w:r>
      <w:r w:rsidRPr="00A81775">
        <w:rPr>
          <w:rFonts w:asciiTheme="majorBidi" w:hAnsiTheme="majorBidi" w:cstheme="majorBidi"/>
          <w:sz w:val="24"/>
          <w:szCs w:val="24"/>
        </w:rPr>
        <w:noBreakHyphen/>
        <w:t xml:space="preserve">risk locations and patterns. For instance, </w:t>
      </w:r>
      <w:proofErr w:type="spellStart"/>
      <w:r w:rsidRPr="00A81775">
        <w:rPr>
          <w:rFonts w:asciiTheme="majorBidi" w:hAnsiTheme="majorBidi" w:cstheme="majorBidi"/>
          <w:sz w:val="24"/>
          <w:szCs w:val="24"/>
        </w:rPr>
        <w:t>Iyanda</w:t>
      </w:r>
      <w:proofErr w:type="spellEnd"/>
      <w:r w:rsidRPr="00A81775">
        <w:rPr>
          <w:rFonts w:asciiTheme="majorBidi" w:hAnsiTheme="majorBidi" w:cstheme="majorBidi"/>
          <w:sz w:val="24"/>
          <w:szCs w:val="24"/>
        </w:rPr>
        <w:t xml:space="preserve"> (2019) retrieved FRSC crash records and computed a </w:t>
      </w:r>
      <w:r w:rsidRPr="00A81775">
        <w:rPr>
          <w:rFonts w:asciiTheme="majorBidi" w:hAnsiTheme="majorBidi" w:cstheme="majorBidi"/>
          <w:i/>
          <w:iCs/>
          <w:sz w:val="24"/>
          <w:szCs w:val="24"/>
        </w:rPr>
        <w:t>Severity Index</w:t>
      </w:r>
      <w:r w:rsidRPr="00A81775">
        <w:rPr>
          <w:rFonts w:asciiTheme="majorBidi" w:hAnsiTheme="majorBidi" w:cstheme="majorBidi"/>
          <w:sz w:val="24"/>
          <w:szCs w:val="24"/>
        </w:rPr>
        <w:t xml:space="preserve"> (fatalities per crash) by state. He used time-series forecasting (exponential smoothing) to predict short-term trends, </w:t>
      </w:r>
      <w:proofErr w:type="gramStart"/>
      <w:r w:rsidRPr="00A81775">
        <w:rPr>
          <w:rFonts w:asciiTheme="majorBidi" w:hAnsiTheme="majorBidi" w:cstheme="majorBidi"/>
          <w:sz w:val="24"/>
          <w:szCs w:val="24"/>
        </w:rPr>
        <w:t>then</w:t>
      </w:r>
      <w:proofErr w:type="gramEnd"/>
      <w:r w:rsidRPr="00A81775">
        <w:rPr>
          <w:rFonts w:asciiTheme="majorBidi" w:hAnsiTheme="majorBidi" w:cstheme="majorBidi"/>
          <w:sz w:val="24"/>
          <w:szCs w:val="24"/>
        </w:rPr>
        <w:t xml:space="preserve"> applied spatial autocorrelation measures (Moran’s I and local indicators) in a GIS. The study found </w:t>
      </w:r>
      <w:r w:rsidRPr="00A81775">
        <w:rPr>
          <w:rFonts w:asciiTheme="majorBidi" w:hAnsiTheme="majorBidi" w:cstheme="majorBidi"/>
          <w:b/>
          <w:bCs/>
          <w:sz w:val="24"/>
          <w:szCs w:val="24"/>
        </w:rPr>
        <w:t>significant clusters of high-severity crashes in Nigeria’s northeast and northwest</w:t>
      </w:r>
      <w:r w:rsidRPr="00A81775">
        <w:rPr>
          <w:rFonts w:asciiTheme="majorBidi" w:hAnsiTheme="majorBidi" w:cstheme="majorBidi"/>
          <w:sz w:val="24"/>
          <w:szCs w:val="24"/>
        </w:rPr>
        <w:t xml:space="preserve">, suggesting that those regions suffer disproportionately severe accidents. Similarly, </w:t>
      </w:r>
      <w:proofErr w:type="spellStart"/>
      <w:r w:rsidRPr="00A81775">
        <w:rPr>
          <w:rFonts w:asciiTheme="majorBidi" w:hAnsiTheme="majorBidi" w:cstheme="majorBidi"/>
          <w:sz w:val="24"/>
          <w:szCs w:val="24"/>
        </w:rPr>
        <w:t>Afolayan</w:t>
      </w:r>
      <w:proofErr w:type="spellEnd"/>
      <w:r w:rsidRPr="00A81775">
        <w:rPr>
          <w:rFonts w:asciiTheme="majorBidi" w:hAnsiTheme="majorBidi" w:cstheme="majorBidi"/>
          <w:sz w:val="24"/>
          <w:szCs w:val="24"/>
        </w:rPr>
        <w:t xml:space="preserve"> et al. (2022) used GIS tools (ArcGIS 10.2 with Arc2Earth) to analyze five years of crash data along the </w:t>
      </w:r>
      <w:proofErr w:type="spellStart"/>
      <w:r w:rsidRPr="00A81775">
        <w:rPr>
          <w:rFonts w:asciiTheme="majorBidi" w:hAnsiTheme="majorBidi" w:cstheme="majorBidi"/>
          <w:sz w:val="24"/>
          <w:szCs w:val="24"/>
        </w:rPr>
        <w:t>Lokoja</w:t>
      </w:r>
      <w:proofErr w:type="spellEnd"/>
      <w:r w:rsidRPr="00A81775">
        <w:rPr>
          <w:rFonts w:asciiTheme="majorBidi" w:hAnsiTheme="majorBidi" w:cstheme="majorBidi"/>
          <w:sz w:val="24"/>
          <w:szCs w:val="24"/>
        </w:rPr>
        <w:t xml:space="preserve">–Abuja–Kaduna highway. They performed </w:t>
      </w:r>
      <w:r w:rsidRPr="00A81775">
        <w:rPr>
          <w:rFonts w:asciiTheme="majorBidi" w:hAnsiTheme="majorBidi" w:cstheme="majorBidi"/>
          <w:i/>
          <w:iCs/>
          <w:sz w:val="24"/>
          <w:szCs w:val="24"/>
        </w:rPr>
        <w:t>kernel density estimation</w:t>
      </w:r>
      <w:r w:rsidRPr="00A81775">
        <w:rPr>
          <w:rFonts w:asciiTheme="majorBidi" w:hAnsiTheme="majorBidi" w:cstheme="majorBidi"/>
          <w:sz w:val="24"/>
          <w:szCs w:val="24"/>
        </w:rPr>
        <w:t xml:space="preserve">, mean-center analysis, and </w:t>
      </w:r>
      <w:proofErr w:type="spellStart"/>
      <w:r w:rsidRPr="00A81775">
        <w:rPr>
          <w:rFonts w:asciiTheme="majorBidi" w:hAnsiTheme="majorBidi" w:cstheme="majorBidi"/>
          <w:sz w:val="24"/>
          <w:szCs w:val="24"/>
        </w:rPr>
        <w:t>Getis</w:t>
      </w:r>
      <w:proofErr w:type="spellEnd"/>
      <w:r w:rsidRPr="00A81775">
        <w:rPr>
          <w:rFonts w:asciiTheme="majorBidi" w:hAnsiTheme="majorBidi" w:cstheme="majorBidi"/>
          <w:sz w:val="24"/>
          <w:szCs w:val="24"/>
        </w:rPr>
        <w:t xml:space="preserve">–Ord </w:t>
      </w:r>
      <w:proofErr w:type="spellStart"/>
      <w:r w:rsidRPr="00A81775">
        <w:rPr>
          <w:rFonts w:asciiTheme="majorBidi" w:hAnsiTheme="majorBidi" w:cstheme="majorBidi"/>
          <w:sz w:val="24"/>
          <w:szCs w:val="24"/>
        </w:rPr>
        <w:t>Gi</w:t>
      </w:r>
      <w:proofErr w:type="spellEnd"/>
      <w:r w:rsidRPr="00A81775">
        <w:rPr>
          <w:rFonts w:asciiTheme="majorBidi" w:hAnsiTheme="majorBidi" w:cstheme="majorBidi"/>
          <w:sz w:val="24"/>
          <w:szCs w:val="24"/>
        </w:rPr>
        <w:t xml:space="preserve">* hotspot tests. Their work identified specific road segments with statistically significant crash “hotspots” in 2013–2017 (using </w:t>
      </w:r>
      <w:proofErr w:type="spellStart"/>
      <w:r w:rsidRPr="00A81775">
        <w:rPr>
          <w:rFonts w:asciiTheme="majorBidi" w:hAnsiTheme="majorBidi" w:cstheme="majorBidi"/>
          <w:sz w:val="24"/>
          <w:szCs w:val="24"/>
        </w:rPr>
        <w:t>Gi</w:t>
      </w:r>
      <w:proofErr w:type="spellEnd"/>
      <w:r w:rsidRPr="00A81775">
        <w:rPr>
          <w:rFonts w:asciiTheme="majorBidi" w:hAnsiTheme="majorBidi" w:cstheme="majorBidi"/>
          <w:sz w:val="24"/>
          <w:szCs w:val="24"/>
        </w:rPr>
        <w:t xml:space="preserve">* at 95–99% confidence). Interestingly, they noted that some years (2015–16) showed more random scatter while others had clear clusters. Beyond GIS, unsupervised clustering </w:t>
      </w:r>
      <w:proofErr w:type="gramStart"/>
      <w:r w:rsidRPr="00A81775">
        <w:rPr>
          <w:rFonts w:asciiTheme="majorBidi" w:hAnsiTheme="majorBidi" w:cstheme="majorBidi"/>
          <w:sz w:val="24"/>
          <w:szCs w:val="24"/>
        </w:rPr>
        <w:t>has been applied</w:t>
      </w:r>
      <w:proofErr w:type="gramEnd"/>
      <w:r w:rsidRPr="00A81775">
        <w:rPr>
          <w:rFonts w:asciiTheme="majorBidi" w:hAnsiTheme="majorBidi" w:cstheme="majorBidi"/>
          <w:sz w:val="24"/>
          <w:szCs w:val="24"/>
        </w:rPr>
        <w:t xml:space="preserve">. One study profiled entire road segments by accident characteristics: using a “two‐component covariance model,” roads </w:t>
      </w:r>
      <w:proofErr w:type="gramStart"/>
      <w:r w:rsidRPr="00A81775">
        <w:rPr>
          <w:rFonts w:asciiTheme="majorBidi" w:hAnsiTheme="majorBidi" w:cstheme="majorBidi"/>
          <w:sz w:val="24"/>
          <w:szCs w:val="24"/>
        </w:rPr>
        <w:t>were grouped</w:t>
      </w:r>
      <w:proofErr w:type="gramEnd"/>
      <w:r w:rsidRPr="00A81775">
        <w:rPr>
          <w:rFonts w:asciiTheme="majorBidi" w:hAnsiTheme="majorBidi" w:cstheme="majorBidi"/>
          <w:sz w:val="24"/>
          <w:szCs w:val="24"/>
        </w:rPr>
        <w:t xml:space="preserve"> into two clusters of different accident‐risk profiles. Comparative analysis of those clusters revealed distinct patterns of injury and fatality rates. In summary, geographic information systems and clustering techniques (mean-center, KDE, </w:t>
      </w:r>
      <w:proofErr w:type="spellStart"/>
      <w:r w:rsidRPr="00A81775">
        <w:rPr>
          <w:rFonts w:asciiTheme="majorBidi" w:hAnsiTheme="majorBidi" w:cstheme="majorBidi"/>
          <w:sz w:val="24"/>
          <w:szCs w:val="24"/>
        </w:rPr>
        <w:t>Gi</w:t>
      </w:r>
      <w:proofErr w:type="spellEnd"/>
      <w:r w:rsidRPr="00A81775">
        <w:rPr>
          <w:rFonts w:asciiTheme="majorBidi" w:hAnsiTheme="majorBidi" w:cstheme="majorBidi"/>
          <w:sz w:val="24"/>
          <w:szCs w:val="24"/>
        </w:rPr>
        <w:t xml:space="preserve">*, hierarchical clustering) are being used to </w:t>
      </w:r>
      <w:r w:rsidRPr="00A81775">
        <w:rPr>
          <w:rFonts w:asciiTheme="majorBidi" w:hAnsiTheme="majorBidi" w:cstheme="majorBidi"/>
          <w:b/>
          <w:bCs/>
          <w:sz w:val="24"/>
          <w:szCs w:val="24"/>
        </w:rPr>
        <w:t>map and quantify spatial patterns</w:t>
      </w:r>
      <w:r w:rsidRPr="00A81775">
        <w:rPr>
          <w:rFonts w:asciiTheme="majorBidi" w:hAnsiTheme="majorBidi" w:cstheme="majorBidi"/>
          <w:sz w:val="24"/>
          <w:szCs w:val="24"/>
        </w:rPr>
        <w:t>, identifying high-risk routes or regions where interventions (law enforcement, road engineering, or emergency r</w:t>
      </w:r>
      <w:r>
        <w:rPr>
          <w:rFonts w:asciiTheme="majorBidi" w:hAnsiTheme="majorBidi" w:cstheme="majorBidi"/>
          <w:sz w:val="24"/>
          <w:szCs w:val="24"/>
        </w:rPr>
        <w:t>esponse) should be prioritized.</w:t>
      </w:r>
    </w:p>
    <w:p w14:paraId="41F10FF1" w14:textId="77777777" w:rsidR="00D52555" w:rsidRDefault="00D52555" w:rsidP="00D52555">
      <w:pPr>
        <w:spacing w:line="480" w:lineRule="auto"/>
        <w:jc w:val="both"/>
        <w:rPr>
          <w:rFonts w:asciiTheme="majorBidi" w:hAnsiTheme="majorBidi" w:cstheme="majorBidi"/>
          <w:b/>
          <w:bCs/>
          <w:sz w:val="28"/>
          <w:szCs w:val="28"/>
        </w:rPr>
      </w:pPr>
    </w:p>
    <w:p w14:paraId="5992EAC6" w14:textId="77777777" w:rsidR="00D52555" w:rsidRDefault="00D52555" w:rsidP="00D52555">
      <w:pPr>
        <w:spacing w:line="480" w:lineRule="auto"/>
        <w:jc w:val="both"/>
        <w:rPr>
          <w:rFonts w:asciiTheme="majorBidi" w:hAnsiTheme="majorBidi" w:cstheme="majorBidi"/>
          <w:b/>
          <w:bCs/>
          <w:sz w:val="28"/>
          <w:szCs w:val="28"/>
        </w:rPr>
      </w:pPr>
    </w:p>
    <w:p w14:paraId="5E441A0A" w14:textId="0AEDA300" w:rsidR="00D52555" w:rsidRPr="00A81775" w:rsidRDefault="00D52555" w:rsidP="00D52555">
      <w:pPr>
        <w:spacing w:line="480" w:lineRule="auto"/>
        <w:jc w:val="both"/>
        <w:rPr>
          <w:rFonts w:asciiTheme="majorBidi" w:hAnsiTheme="majorBidi"/>
          <w:b/>
          <w:bCs/>
          <w:sz w:val="28"/>
          <w:szCs w:val="28"/>
        </w:rPr>
      </w:pPr>
      <w:r w:rsidRPr="005B2ACE">
        <w:rPr>
          <w:rFonts w:asciiTheme="majorBidi" w:hAnsiTheme="majorBidi" w:cstheme="majorBidi"/>
          <w:b/>
          <w:bCs/>
          <w:sz w:val="28"/>
          <w:szCs w:val="28"/>
        </w:rPr>
        <w:lastRenderedPageBreak/>
        <w:t>2.4.4.</w:t>
      </w:r>
      <w:r w:rsidRPr="005B2ACE">
        <w:rPr>
          <w:rFonts w:asciiTheme="majorBidi" w:hAnsiTheme="majorBidi" w:cstheme="majorBidi"/>
          <w:b/>
          <w:bCs/>
          <w:sz w:val="28"/>
          <w:szCs w:val="28"/>
        </w:rPr>
        <w:tab/>
      </w:r>
      <w:r w:rsidRPr="00A81775">
        <w:rPr>
          <w:rFonts w:asciiTheme="majorBidi" w:hAnsiTheme="majorBidi"/>
          <w:b/>
          <w:bCs/>
          <w:sz w:val="28"/>
          <w:szCs w:val="28"/>
        </w:rPr>
        <w:t>Structural Equation and Other Multivariate Models</w:t>
      </w:r>
    </w:p>
    <w:p w14:paraId="75A7D2F6" w14:textId="77777777" w:rsidR="00D52555" w:rsidRPr="00A81775" w:rsidRDefault="00D52555" w:rsidP="00D52555">
      <w:pPr>
        <w:spacing w:line="480" w:lineRule="auto"/>
        <w:ind w:firstLine="720"/>
        <w:jc w:val="both"/>
        <w:rPr>
          <w:rFonts w:asciiTheme="majorBidi" w:hAnsiTheme="majorBidi" w:cstheme="majorBidi"/>
          <w:sz w:val="24"/>
          <w:szCs w:val="24"/>
        </w:rPr>
      </w:pPr>
      <w:r w:rsidRPr="00A81775">
        <w:rPr>
          <w:rFonts w:asciiTheme="majorBidi" w:hAnsiTheme="majorBidi" w:cstheme="majorBidi"/>
          <w:sz w:val="24"/>
          <w:szCs w:val="24"/>
        </w:rPr>
        <w:t xml:space="preserve">Although less common, Nigerian researchers have </w:t>
      </w:r>
      <w:proofErr w:type="gramStart"/>
      <w:r w:rsidRPr="00A81775">
        <w:rPr>
          <w:rFonts w:asciiTheme="majorBidi" w:hAnsiTheme="majorBidi" w:cstheme="majorBidi"/>
          <w:sz w:val="24"/>
          <w:szCs w:val="24"/>
        </w:rPr>
        <w:t>begun</w:t>
      </w:r>
      <w:proofErr w:type="gramEnd"/>
      <w:r w:rsidRPr="00A81775">
        <w:rPr>
          <w:rFonts w:asciiTheme="majorBidi" w:hAnsiTheme="majorBidi" w:cstheme="majorBidi"/>
          <w:sz w:val="24"/>
          <w:szCs w:val="24"/>
        </w:rPr>
        <w:t xml:space="preserve"> using advanced multivariate frameworks. </w:t>
      </w:r>
      <w:proofErr w:type="spellStart"/>
      <w:r w:rsidRPr="00A81775">
        <w:rPr>
          <w:rFonts w:asciiTheme="majorBidi" w:hAnsiTheme="majorBidi" w:cstheme="majorBidi"/>
          <w:sz w:val="24"/>
          <w:szCs w:val="24"/>
        </w:rPr>
        <w:t>Taiwo</w:t>
      </w:r>
      <w:proofErr w:type="spellEnd"/>
      <w:r w:rsidRPr="00A81775">
        <w:rPr>
          <w:rFonts w:asciiTheme="majorBidi" w:hAnsiTheme="majorBidi" w:cstheme="majorBidi"/>
          <w:sz w:val="24"/>
          <w:szCs w:val="24"/>
        </w:rPr>
        <w:t xml:space="preserve"> et al. (2023) studied risky driving </w:t>
      </w:r>
      <w:r w:rsidRPr="00A81775">
        <w:rPr>
          <w:rFonts w:asciiTheme="majorBidi" w:hAnsiTheme="majorBidi" w:cstheme="majorBidi"/>
          <w:i/>
          <w:iCs/>
          <w:sz w:val="24"/>
          <w:szCs w:val="24"/>
        </w:rPr>
        <w:t>constructs</w:t>
      </w:r>
      <w:r w:rsidRPr="00A81775">
        <w:rPr>
          <w:rFonts w:asciiTheme="majorBidi" w:hAnsiTheme="majorBidi" w:cstheme="majorBidi"/>
          <w:sz w:val="24"/>
          <w:szCs w:val="24"/>
        </w:rPr>
        <w:t xml:space="preserve"> among Nigerian taxi drivers using </w:t>
      </w:r>
      <w:r w:rsidRPr="00A81775">
        <w:rPr>
          <w:rFonts w:asciiTheme="majorBidi" w:hAnsiTheme="majorBidi" w:cstheme="majorBidi"/>
          <w:b/>
          <w:bCs/>
          <w:sz w:val="24"/>
          <w:szCs w:val="24"/>
        </w:rPr>
        <w:t>PLS-SEM</w:t>
      </w:r>
      <w:r w:rsidRPr="00A81775">
        <w:rPr>
          <w:rFonts w:asciiTheme="majorBidi" w:hAnsiTheme="majorBidi" w:cstheme="majorBidi"/>
          <w:sz w:val="24"/>
          <w:szCs w:val="24"/>
        </w:rPr>
        <w:t xml:space="preserve">. They administered a questionnaire on violations, driving errors, and inattention. Using SPSS 27 for descriptive stats and </w:t>
      </w:r>
      <w:proofErr w:type="spellStart"/>
      <w:r w:rsidRPr="00A81775">
        <w:rPr>
          <w:rFonts w:asciiTheme="majorBidi" w:hAnsiTheme="majorBidi" w:cstheme="majorBidi"/>
          <w:sz w:val="24"/>
          <w:szCs w:val="24"/>
        </w:rPr>
        <w:t>SmartPLS</w:t>
      </w:r>
      <w:proofErr w:type="spellEnd"/>
      <w:r w:rsidRPr="00A81775">
        <w:rPr>
          <w:rFonts w:asciiTheme="majorBidi" w:hAnsiTheme="majorBidi" w:cstheme="majorBidi"/>
          <w:sz w:val="24"/>
          <w:szCs w:val="24"/>
        </w:rPr>
        <w:t xml:space="preserve"> 4 for SEM, they built a latent-variable model of crash involvement. The SEM revealed that the “driving violation” construct (e.g. speeding, ignoring signals) and the “driving error” construct significantly predicted accident involvement (β=0.175, p&lt;0.001 for violations; β=−0.111, p=0.004 for errors). “Inattention error” was not significant. They concluded that interventions targeting violation behaviors could yield the biggest safety gains. This work demonstrates using structural models to tie multiple correlated behaviors to crash outcomes. More broadly, other multivariate tools like (hierarchical) clustering and data-mining algorithms (decision trees, random forests, etc.) </w:t>
      </w:r>
      <w:proofErr w:type="gramStart"/>
      <w:r w:rsidRPr="00A81775">
        <w:rPr>
          <w:rFonts w:asciiTheme="majorBidi" w:hAnsiTheme="majorBidi" w:cstheme="majorBidi"/>
          <w:sz w:val="24"/>
          <w:szCs w:val="24"/>
        </w:rPr>
        <w:t>have been explored</w:t>
      </w:r>
      <w:proofErr w:type="gramEnd"/>
      <w:r w:rsidRPr="00A81775">
        <w:rPr>
          <w:rFonts w:asciiTheme="majorBidi" w:hAnsiTheme="majorBidi" w:cstheme="majorBidi"/>
          <w:sz w:val="24"/>
          <w:szCs w:val="24"/>
        </w:rPr>
        <w:t xml:space="preserve"> in Nigerian RTA research (though not detailed here).</w:t>
      </w:r>
    </w:p>
    <w:p w14:paraId="425525B2" w14:textId="77777777" w:rsidR="00D52555" w:rsidRPr="00A81775" w:rsidRDefault="00D52555" w:rsidP="00D52555">
      <w:pPr>
        <w:spacing w:line="480" w:lineRule="auto"/>
        <w:jc w:val="both"/>
        <w:rPr>
          <w:rFonts w:asciiTheme="majorBidi" w:hAnsiTheme="majorBidi" w:cstheme="majorBidi"/>
          <w:b/>
          <w:bCs/>
          <w:sz w:val="28"/>
          <w:szCs w:val="28"/>
        </w:rPr>
      </w:pPr>
      <w:r w:rsidRPr="00A81775">
        <w:rPr>
          <w:rFonts w:asciiTheme="majorBidi" w:hAnsiTheme="majorBidi" w:cstheme="majorBidi"/>
          <w:b/>
          <w:bCs/>
          <w:sz w:val="28"/>
          <w:szCs w:val="28"/>
        </w:rPr>
        <w:t>2.4.5.</w:t>
      </w:r>
      <w:r w:rsidRPr="00A81775">
        <w:rPr>
          <w:rFonts w:asciiTheme="majorBidi" w:hAnsiTheme="majorBidi" w:cstheme="majorBidi"/>
          <w:b/>
          <w:bCs/>
          <w:sz w:val="28"/>
          <w:szCs w:val="28"/>
        </w:rPr>
        <w:tab/>
        <w:t>Government Data and Policy Applications</w:t>
      </w:r>
    </w:p>
    <w:p w14:paraId="57940118" w14:textId="77777777" w:rsidR="00D52555" w:rsidRPr="00A81775" w:rsidRDefault="00D52555" w:rsidP="00D52555">
      <w:pPr>
        <w:spacing w:line="480" w:lineRule="auto"/>
        <w:ind w:firstLine="720"/>
        <w:jc w:val="both"/>
        <w:rPr>
          <w:rFonts w:asciiTheme="majorBidi" w:hAnsiTheme="majorBidi" w:cstheme="majorBidi"/>
          <w:sz w:val="24"/>
          <w:szCs w:val="24"/>
        </w:rPr>
      </w:pPr>
      <w:r w:rsidRPr="00A81775">
        <w:rPr>
          <w:rFonts w:asciiTheme="majorBidi" w:hAnsiTheme="majorBidi" w:cstheme="majorBidi"/>
          <w:sz w:val="24"/>
          <w:szCs w:val="24"/>
        </w:rPr>
        <w:t xml:space="preserve">Nigeria’s </w:t>
      </w:r>
      <w:r w:rsidRPr="00A81775">
        <w:rPr>
          <w:rFonts w:asciiTheme="majorBidi" w:hAnsiTheme="majorBidi" w:cstheme="majorBidi"/>
          <w:b/>
          <w:bCs/>
          <w:sz w:val="24"/>
          <w:szCs w:val="24"/>
        </w:rPr>
        <w:t>Federal Road Safety Corps (FRSC)</w:t>
      </w:r>
      <w:r w:rsidRPr="00A81775">
        <w:rPr>
          <w:rFonts w:asciiTheme="majorBidi" w:hAnsiTheme="majorBidi" w:cstheme="majorBidi"/>
          <w:sz w:val="24"/>
          <w:szCs w:val="24"/>
        </w:rPr>
        <w:t xml:space="preserve"> and </w:t>
      </w:r>
      <w:r w:rsidRPr="00A81775">
        <w:rPr>
          <w:rFonts w:asciiTheme="majorBidi" w:hAnsiTheme="majorBidi" w:cstheme="majorBidi"/>
          <w:b/>
          <w:bCs/>
          <w:sz w:val="24"/>
          <w:szCs w:val="24"/>
        </w:rPr>
        <w:t>National Bureau of Statistics (NBS)</w:t>
      </w:r>
      <w:r w:rsidRPr="00A81775">
        <w:rPr>
          <w:rFonts w:asciiTheme="majorBidi" w:hAnsiTheme="majorBidi" w:cstheme="majorBidi"/>
          <w:sz w:val="24"/>
          <w:szCs w:val="24"/>
        </w:rPr>
        <w:t xml:space="preserve"> provide the primary crash data. FRSC collects statewide accident reports and NBS aggregates them in quarterly “Road Transport Data” bulletins. For example, the NBS reported 2,662 road crashes in Q1 2024, with 1,471 fatalities (79.5% male) and 8,659 injuries. These official reports are primarily descriptive (counts by state, road type, or demographics) rather than analytical. However, they form the raw material for multivariate studies: </w:t>
      </w:r>
      <w:proofErr w:type="spellStart"/>
      <w:r w:rsidRPr="00A81775">
        <w:rPr>
          <w:rFonts w:asciiTheme="majorBidi" w:hAnsiTheme="majorBidi" w:cstheme="majorBidi"/>
          <w:sz w:val="24"/>
          <w:szCs w:val="24"/>
        </w:rPr>
        <w:t>Adetona</w:t>
      </w:r>
      <w:proofErr w:type="spellEnd"/>
      <w:r w:rsidRPr="00A81775">
        <w:rPr>
          <w:rFonts w:asciiTheme="majorBidi" w:hAnsiTheme="majorBidi" w:cstheme="majorBidi"/>
          <w:sz w:val="24"/>
          <w:szCs w:val="24"/>
        </w:rPr>
        <w:t xml:space="preserve"> et al.’s PCA and </w:t>
      </w:r>
      <w:proofErr w:type="spellStart"/>
      <w:r w:rsidRPr="00A81775">
        <w:rPr>
          <w:rFonts w:asciiTheme="majorBidi" w:hAnsiTheme="majorBidi" w:cstheme="majorBidi"/>
          <w:sz w:val="24"/>
          <w:szCs w:val="24"/>
        </w:rPr>
        <w:t>Iyanda’s</w:t>
      </w:r>
      <w:proofErr w:type="spellEnd"/>
      <w:r w:rsidRPr="00A81775">
        <w:rPr>
          <w:rFonts w:asciiTheme="majorBidi" w:hAnsiTheme="majorBidi" w:cstheme="majorBidi"/>
          <w:sz w:val="24"/>
          <w:szCs w:val="24"/>
        </w:rPr>
        <w:t xml:space="preserve"> spatial analysis both used NBS/FRSC data. In principle, agencies could </w:t>
      </w:r>
      <w:r w:rsidRPr="00A81775">
        <w:rPr>
          <w:rFonts w:asciiTheme="majorBidi" w:hAnsiTheme="majorBidi" w:cstheme="majorBidi"/>
          <w:b/>
          <w:bCs/>
          <w:sz w:val="24"/>
          <w:szCs w:val="24"/>
        </w:rPr>
        <w:t>adopt these multivariate techniques</w:t>
      </w:r>
      <w:r w:rsidRPr="00A81775">
        <w:rPr>
          <w:rFonts w:asciiTheme="majorBidi" w:hAnsiTheme="majorBidi" w:cstheme="majorBidi"/>
          <w:sz w:val="24"/>
          <w:szCs w:val="24"/>
        </w:rPr>
        <w:t xml:space="preserve"> for policy planning. For instance, FRSC could implement routine hotspot mapping </w:t>
      </w:r>
      <w:r w:rsidRPr="00A81775">
        <w:rPr>
          <w:rFonts w:asciiTheme="majorBidi" w:hAnsiTheme="majorBidi" w:cstheme="majorBidi"/>
          <w:sz w:val="24"/>
          <w:szCs w:val="24"/>
        </w:rPr>
        <w:lastRenderedPageBreak/>
        <w:t xml:space="preserve">(like </w:t>
      </w:r>
      <w:proofErr w:type="spellStart"/>
      <w:r w:rsidRPr="00A81775">
        <w:rPr>
          <w:rFonts w:asciiTheme="majorBidi" w:hAnsiTheme="majorBidi" w:cstheme="majorBidi"/>
          <w:sz w:val="24"/>
          <w:szCs w:val="24"/>
        </w:rPr>
        <w:t>Getis</w:t>
      </w:r>
      <w:proofErr w:type="spellEnd"/>
      <w:r w:rsidRPr="00A81775">
        <w:rPr>
          <w:rFonts w:asciiTheme="majorBidi" w:hAnsiTheme="majorBidi" w:cstheme="majorBidi"/>
          <w:sz w:val="24"/>
          <w:szCs w:val="24"/>
        </w:rPr>
        <w:t>–Ord or kernel methods) to target enforcement, or use regression models to predict crash likelihood under various scenarios. The NBS and state ministries could similarly benefit from time-series and regression analyses to forecast accident trends under changing conditions (e.g. seasonality or traffic volume changes). Indeed, an exploratory analysis (“Trend and Causative Factors” using Six Sigma DMAIC) found significant regional and temporal differences (e.g. higher fatality rates in the South</w:t>
      </w:r>
      <w:r w:rsidRPr="00A81775">
        <w:rPr>
          <w:rFonts w:asciiTheme="majorBidi" w:hAnsiTheme="majorBidi" w:cstheme="majorBidi"/>
          <w:sz w:val="24"/>
          <w:szCs w:val="24"/>
        </w:rPr>
        <w:noBreakHyphen/>
        <w:t xml:space="preserve">South region, with speeding as a top cause). In summary, while FRSC/NBS have yet to routinely publish </w:t>
      </w:r>
      <w:r w:rsidRPr="00A81775">
        <w:rPr>
          <w:rFonts w:asciiTheme="majorBidi" w:hAnsiTheme="majorBidi" w:cstheme="majorBidi"/>
          <w:i/>
          <w:iCs/>
          <w:sz w:val="24"/>
          <w:szCs w:val="24"/>
        </w:rPr>
        <w:t>model-based</w:t>
      </w:r>
      <w:r w:rsidRPr="00A81775">
        <w:rPr>
          <w:rFonts w:asciiTheme="majorBidi" w:hAnsiTheme="majorBidi" w:cstheme="majorBidi"/>
          <w:sz w:val="24"/>
          <w:szCs w:val="24"/>
        </w:rPr>
        <w:t xml:space="preserve"> analyses, the growing academic literature shows that logistic/Poisson regressions, PCA/factor analysis, GIS clustering, and even SEM can extract actionable insights from their data (e.g. high</w:t>
      </w:r>
      <w:r w:rsidRPr="00A81775">
        <w:rPr>
          <w:rFonts w:asciiTheme="majorBidi" w:hAnsiTheme="majorBidi" w:cstheme="majorBidi"/>
          <w:sz w:val="24"/>
          <w:szCs w:val="24"/>
        </w:rPr>
        <w:noBreakHyphen/>
        <w:t>risk behaviors and locations). Adoption of such multivariate methods could enable data-driven targeting of road safety interventions in Nigeria.</w:t>
      </w:r>
    </w:p>
    <w:p w14:paraId="63FAD0FB" w14:textId="77777777" w:rsidR="00D52555" w:rsidRPr="00511D9E" w:rsidRDefault="00D52555" w:rsidP="00D52555">
      <w:pPr>
        <w:spacing w:line="480" w:lineRule="auto"/>
        <w:jc w:val="both"/>
        <w:rPr>
          <w:rFonts w:asciiTheme="majorBidi" w:hAnsiTheme="majorBidi" w:cstheme="majorBidi"/>
          <w:b/>
          <w:bCs/>
          <w:sz w:val="28"/>
          <w:szCs w:val="28"/>
        </w:rPr>
      </w:pPr>
      <w:r w:rsidRPr="00511D9E">
        <w:rPr>
          <w:rFonts w:asciiTheme="majorBidi" w:hAnsiTheme="majorBidi" w:cstheme="majorBidi"/>
          <w:b/>
          <w:bCs/>
          <w:sz w:val="28"/>
          <w:szCs w:val="28"/>
        </w:rPr>
        <w:t>2.4.6.</w:t>
      </w:r>
      <w:r w:rsidRPr="00511D9E">
        <w:rPr>
          <w:rFonts w:asciiTheme="majorBidi" w:hAnsiTheme="majorBidi" w:cstheme="majorBidi"/>
          <w:b/>
          <w:bCs/>
          <w:sz w:val="28"/>
          <w:szCs w:val="28"/>
        </w:rPr>
        <w:tab/>
        <w:t>Tools, Software, and Data</w:t>
      </w:r>
    </w:p>
    <w:p w14:paraId="2830102A" w14:textId="77777777" w:rsidR="00D52555" w:rsidRPr="00A81775" w:rsidRDefault="00D52555" w:rsidP="00D52555">
      <w:pPr>
        <w:spacing w:line="480" w:lineRule="auto"/>
        <w:ind w:firstLine="720"/>
        <w:jc w:val="both"/>
        <w:rPr>
          <w:rFonts w:asciiTheme="majorBidi" w:hAnsiTheme="majorBidi" w:cstheme="majorBidi"/>
          <w:sz w:val="24"/>
          <w:szCs w:val="24"/>
        </w:rPr>
      </w:pPr>
      <w:r w:rsidRPr="00A81775">
        <w:rPr>
          <w:rFonts w:asciiTheme="majorBidi" w:hAnsiTheme="majorBidi" w:cstheme="majorBidi"/>
          <w:sz w:val="24"/>
          <w:szCs w:val="24"/>
        </w:rPr>
        <w:t xml:space="preserve">The Nigerian studies span a range of statistical software. SPSS (v.22–27) and </w:t>
      </w:r>
      <w:proofErr w:type="spellStart"/>
      <w:r w:rsidRPr="00A81775">
        <w:rPr>
          <w:rFonts w:asciiTheme="majorBidi" w:hAnsiTheme="majorBidi" w:cstheme="majorBidi"/>
          <w:sz w:val="24"/>
          <w:szCs w:val="24"/>
        </w:rPr>
        <w:t>R are</w:t>
      </w:r>
      <w:proofErr w:type="spellEnd"/>
      <w:r w:rsidRPr="00A81775">
        <w:rPr>
          <w:rFonts w:asciiTheme="majorBidi" w:hAnsiTheme="majorBidi" w:cstheme="majorBidi"/>
          <w:sz w:val="24"/>
          <w:szCs w:val="24"/>
        </w:rPr>
        <w:t xml:space="preserve"> common: </w:t>
      </w:r>
      <w:proofErr w:type="spellStart"/>
      <w:r w:rsidRPr="00A81775">
        <w:rPr>
          <w:rFonts w:asciiTheme="majorBidi" w:hAnsiTheme="majorBidi" w:cstheme="majorBidi"/>
          <w:sz w:val="24"/>
          <w:szCs w:val="24"/>
        </w:rPr>
        <w:t>Onwurah</w:t>
      </w:r>
      <w:proofErr w:type="spellEnd"/>
      <w:r w:rsidRPr="00A81775">
        <w:rPr>
          <w:rFonts w:asciiTheme="majorBidi" w:hAnsiTheme="majorBidi" w:cstheme="majorBidi"/>
          <w:sz w:val="24"/>
          <w:szCs w:val="24"/>
        </w:rPr>
        <w:t xml:space="preserve"> et al. used SPSS for NB regression, while </w:t>
      </w:r>
      <w:proofErr w:type="spellStart"/>
      <w:r w:rsidRPr="00A81775">
        <w:rPr>
          <w:rFonts w:asciiTheme="majorBidi" w:hAnsiTheme="majorBidi" w:cstheme="majorBidi"/>
          <w:sz w:val="24"/>
          <w:szCs w:val="24"/>
        </w:rPr>
        <w:t>Adetona</w:t>
      </w:r>
      <w:proofErr w:type="spellEnd"/>
      <w:r w:rsidRPr="00A81775">
        <w:rPr>
          <w:rFonts w:asciiTheme="majorBidi" w:hAnsiTheme="majorBidi" w:cstheme="majorBidi"/>
          <w:sz w:val="24"/>
          <w:szCs w:val="24"/>
        </w:rPr>
        <w:t xml:space="preserve"> et al. and </w:t>
      </w:r>
      <w:proofErr w:type="spellStart"/>
      <w:r w:rsidRPr="00A81775">
        <w:rPr>
          <w:rFonts w:asciiTheme="majorBidi" w:hAnsiTheme="majorBidi" w:cstheme="majorBidi"/>
          <w:sz w:val="24"/>
          <w:szCs w:val="24"/>
        </w:rPr>
        <w:t>Adedotun</w:t>
      </w:r>
      <w:proofErr w:type="spellEnd"/>
      <w:r w:rsidRPr="00A81775">
        <w:rPr>
          <w:rFonts w:asciiTheme="majorBidi" w:hAnsiTheme="majorBidi" w:cstheme="majorBidi"/>
          <w:sz w:val="24"/>
          <w:szCs w:val="24"/>
        </w:rPr>
        <w:t xml:space="preserve"> et al. implemented PCA and Poisson models in </w:t>
      </w:r>
      <w:r w:rsidRPr="00A81775">
        <w:rPr>
          <w:rFonts w:asciiTheme="majorBidi" w:hAnsiTheme="majorBidi" w:cstheme="majorBidi"/>
          <w:b/>
          <w:bCs/>
          <w:sz w:val="24"/>
          <w:szCs w:val="24"/>
        </w:rPr>
        <w:t>R</w:t>
      </w:r>
      <w:r w:rsidRPr="00A81775">
        <w:rPr>
          <w:rFonts w:asciiTheme="majorBidi" w:hAnsiTheme="majorBidi" w:cstheme="majorBidi"/>
          <w:sz w:val="24"/>
          <w:szCs w:val="24"/>
        </w:rPr>
        <w:t xml:space="preserve">. GIS analyses have used ArcGIS (with extensions for KDE and spatial stats). For SEM, SmartPLS4 (alongside SPSS) </w:t>
      </w:r>
      <w:proofErr w:type="gramStart"/>
      <w:r w:rsidRPr="00A81775">
        <w:rPr>
          <w:rFonts w:asciiTheme="majorBidi" w:hAnsiTheme="majorBidi" w:cstheme="majorBidi"/>
          <w:sz w:val="24"/>
          <w:szCs w:val="24"/>
        </w:rPr>
        <w:t>was used</w:t>
      </w:r>
      <w:proofErr w:type="gramEnd"/>
      <w:r w:rsidRPr="00A81775">
        <w:rPr>
          <w:rFonts w:asciiTheme="majorBidi" w:hAnsiTheme="majorBidi" w:cstheme="majorBidi"/>
          <w:sz w:val="24"/>
          <w:szCs w:val="24"/>
        </w:rPr>
        <w:t xml:space="preserve">. In all cases the underlying datasets come from FRSC/NBS records (often complemented by police or hospital data). Many studies note the need for richer data (e.g. </w:t>
      </w:r>
      <w:proofErr w:type="spellStart"/>
      <w:r w:rsidRPr="00A81775">
        <w:rPr>
          <w:rFonts w:asciiTheme="majorBidi" w:hAnsiTheme="majorBidi" w:cstheme="majorBidi"/>
          <w:sz w:val="24"/>
          <w:szCs w:val="24"/>
        </w:rPr>
        <w:t>geolocated</w:t>
      </w:r>
      <w:proofErr w:type="spellEnd"/>
      <w:r w:rsidRPr="00A81775">
        <w:rPr>
          <w:rFonts w:asciiTheme="majorBidi" w:hAnsiTheme="majorBidi" w:cstheme="majorBidi"/>
          <w:sz w:val="24"/>
          <w:szCs w:val="24"/>
        </w:rPr>
        <w:t xml:space="preserve"> crash points or detailed vehicle/driver attributes) to improve model fidelity. Nonetheless, the existing FRSC/NBS database has proven adequate for identifying </w:t>
      </w:r>
      <w:r w:rsidRPr="00A81775">
        <w:rPr>
          <w:rFonts w:asciiTheme="majorBidi" w:hAnsiTheme="majorBidi" w:cstheme="majorBidi"/>
          <w:b/>
          <w:bCs/>
          <w:sz w:val="24"/>
          <w:szCs w:val="24"/>
        </w:rPr>
        <w:t>high-risk factors and areas</w:t>
      </w:r>
      <w:r w:rsidRPr="00A81775">
        <w:rPr>
          <w:rFonts w:asciiTheme="majorBidi" w:hAnsiTheme="majorBidi" w:cstheme="majorBidi"/>
          <w:sz w:val="24"/>
          <w:szCs w:val="24"/>
        </w:rPr>
        <w:t xml:space="preserve">: for example, finding that ~80% of crash fatalities are male or that certain states consistently show higher severity. By pairing these official datasets with robust multivariate techniques (logistic/Poisson regression, PCA/FA, clustering, SEM, etc.), researchers have been able to provide detailed policy recommendations </w:t>
      </w:r>
      <w:r w:rsidRPr="00A81775">
        <w:rPr>
          <w:rFonts w:asciiTheme="majorBidi" w:hAnsiTheme="majorBidi" w:cstheme="majorBidi"/>
          <w:sz w:val="24"/>
          <w:szCs w:val="24"/>
        </w:rPr>
        <w:lastRenderedPageBreak/>
        <w:t>(e.g. enforce speed limits, improve road quality, target young male drivers) grounded in quantitative analysis.</w:t>
      </w:r>
    </w:p>
    <w:p w14:paraId="56E8F313" w14:textId="77777777" w:rsidR="00D52555" w:rsidRDefault="00D52555" w:rsidP="00D52555">
      <w:pPr>
        <w:spacing w:line="480" w:lineRule="auto"/>
        <w:jc w:val="both"/>
        <w:rPr>
          <w:rFonts w:asciiTheme="majorBidi" w:hAnsiTheme="majorBidi"/>
          <w:b/>
          <w:bCs/>
          <w:sz w:val="32"/>
          <w:szCs w:val="32"/>
        </w:rPr>
      </w:pPr>
      <w:r>
        <w:rPr>
          <w:rFonts w:asciiTheme="majorBidi" w:hAnsiTheme="majorBidi" w:cstheme="majorBidi"/>
          <w:b/>
          <w:bCs/>
          <w:sz w:val="32"/>
          <w:szCs w:val="32"/>
        </w:rPr>
        <w:t>2.5.</w:t>
      </w:r>
      <w:r>
        <w:rPr>
          <w:rFonts w:asciiTheme="majorBidi" w:hAnsiTheme="majorBidi" w:cstheme="majorBidi"/>
          <w:b/>
          <w:bCs/>
          <w:sz w:val="32"/>
          <w:szCs w:val="32"/>
        </w:rPr>
        <w:tab/>
      </w:r>
      <w:r w:rsidRPr="000E18F5">
        <w:rPr>
          <w:rFonts w:asciiTheme="majorBidi" w:hAnsiTheme="majorBidi"/>
          <w:b/>
          <w:bCs/>
          <w:sz w:val="32"/>
          <w:szCs w:val="32"/>
        </w:rPr>
        <w:t>DEFINITION OF TERMS</w:t>
      </w:r>
    </w:p>
    <w:p w14:paraId="41C1F53F" w14:textId="77777777" w:rsidR="00D52555" w:rsidRPr="000E18F5" w:rsidRDefault="00D52555" w:rsidP="00D52555">
      <w:pPr>
        <w:numPr>
          <w:ilvl w:val="0"/>
          <w:numId w:val="25"/>
        </w:numPr>
        <w:spacing w:line="480" w:lineRule="auto"/>
        <w:jc w:val="both"/>
        <w:rPr>
          <w:rFonts w:asciiTheme="majorBidi" w:hAnsiTheme="majorBidi" w:cstheme="majorBidi"/>
          <w:sz w:val="24"/>
          <w:szCs w:val="24"/>
        </w:rPr>
      </w:pPr>
      <w:r w:rsidRPr="000E18F5">
        <w:rPr>
          <w:rFonts w:asciiTheme="majorBidi" w:hAnsiTheme="majorBidi" w:cstheme="majorBidi"/>
          <w:b/>
          <w:bCs/>
          <w:sz w:val="24"/>
          <w:szCs w:val="24"/>
        </w:rPr>
        <w:t>Logistic regression:</w:t>
      </w:r>
      <w:r w:rsidRPr="000E18F5">
        <w:rPr>
          <w:rFonts w:asciiTheme="majorBidi" w:hAnsiTheme="majorBidi" w:cstheme="majorBidi"/>
          <w:sz w:val="24"/>
          <w:szCs w:val="24"/>
        </w:rPr>
        <w:t xml:space="preserve"> A statistical modeling technique used to estimate the probability of a binary (two-outcome) event (e.g., crash vs. no crash) from one or more predictor variables. It models the log-odds of the outcome as a linear combination of the input variables, thereby relating independent variables to a dichotomous dependent variable. Logistic regression is widely used in safety research to predict the likelihood of an event (such as a fatal crash) occurring.</w:t>
      </w:r>
    </w:p>
    <w:p w14:paraId="48EA4774" w14:textId="77777777" w:rsidR="00D52555" w:rsidRPr="000E18F5" w:rsidRDefault="00D52555" w:rsidP="00D52555">
      <w:pPr>
        <w:numPr>
          <w:ilvl w:val="0"/>
          <w:numId w:val="25"/>
        </w:numPr>
        <w:spacing w:line="480" w:lineRule="auto"/>
        <w:jc w:val="both"/>
        <w:rPr>
          <w:rFonts w:asciiTheme="majorBidi" w:hAnsiTheme="majorBidi" w:cstheme="majorBidi"/>
          <w:sz w:val="24"/>
          <w:szCs w:val="24"/>
        </w:rPr>
      </w:pPr>
      <w:r w:rsidRPr="000E18F5">
        <w:rPr>
          <w:rFonts w:asciiTheme="majorBidi" w:hAnsiTheme="majorBidi" w:cstheme="majorBidi"/>
          <w:b/>
          <w:bCs/>
          <w:sz w:val="24"/>
          <w:szCs w:val="24"/>
        </w:rPr>
        <w:t>Multivariate analysis:</w:t>
      </w:r>
      <w:r w:rsidRPr="000E18F5">
        <w:rPr>
          <w:rFonts w:asciiTheme="majorBidi" w:hAnsiTheme="majorBidi" w:cstheme="majorBidi"/>
          <w:sz w:val="24"/>
          <w:szCs w:val="24"/>
        </w:rPr>
        <w:t xml:space="preserve"> A broad class of statistical methods for analyzing three or more variables simultaneously to uncover relationships among them. Unlike simple univariate or bivariate techniques, multivariate analysis handles multiple dependent or interrelated outcome measures at once, identifying patterns and correlations in high-dimensional data. This includes methods like multiple regression, factor analysis, cluster analysis, etc., used to clarify how sets of variables jointly influence road safety outcomes.</w:t>
      </w:r>
    </w:p>
    <w:p w14:paraId="5EC4179D" w14:textId="77777777" w:rsidR="00D52555" w:rsidRPr="000E18F5" w:rsidRDefault="00D52555" w:rsidP="00D52555">
      <w:pPr>
        <w:numPr>
          <w:ilvl w:val="0"/>
          <w:numId w:val="25"/>
        </w:numPr>
        <w:spacing w:line="480" w:lineRule="auto"/>
        <w:jc w:val="both"/>
        <w:rPr>
          <w:rFonts w:asciiTheme="majorBidi" w:hAnsiTheme="majorBidi" w:cstheme="majorBidi"/>
          <w:sz w:val="24"/>
          <w:szCs w:val="24"/>
        </w:rPr>
      </w:pPr>
      <w:r w:rsidRPr="000E18F5">
        <w:rPr>
          <w:rFonts w:asciiTheme="majorBidi" w:hAnsiTheme="majorBidi" w:cstheme="majorBidi"/>
          <w:b/>
          <w:bCs/>
          <w:sz w:val="24"/>
          <w:szCs w:val="24"/>
        </w:rPr>
        <w:t>Poisson regression:</w:t>
      </w:r>
      <w:r w:rsidRPr="000E18F5">
        <w:rPr>
          <w:rFonts w:asciiTheme="majorBidi" w:hAnsiTheme="majorBidi" w:cstheme="majorBidi"/>
          <w:sz w:val="24"/>
          <w:szCs w:val="24"/>
        </w:rPr>
        <w:t xml:space="preserve"> A type of generalized linear model for count data, used when the dependent variable represents counts of events (non-negative integers). It assumes the counts follow a Poisson distribution and typically models the log of the expected count as a linear function of the predictors. In road safety, Poisson regression </w:t>
      </w:r>
      <w:proofErr w:type="gramStart"/>
      <w:r w:rsidRPr="000E18F5">
        <w:rPr>
          <w:rFonts w:asciiTheme="majorBidi" w:hAnsiTheme="majorBidi" w:cstheme="majorBidi"/>
          <w:sz w:val="24"/>
          <w:szCs w:val="24"/>
        </w:rPr>
        <w:t>is often applied</w:t>
      </w:r>
      <w:proofErr w:type="gramEnd"/>
      <w:r w:rsidRPr="000E18F5">
        <w:rPr>
          <w:rFonts w:asciiTheme="majorBidi" w:hAnsiTheme="majorBidi" w:cstheme="majorBidi"/>
          <w:sz w:val="24"/>
          <w:szCs w:val="24"/>
        </w:rPr>
        <w:t xml:space="preserve"> to model the number of accidents or fatalities at locations, since these are count outcomes.</w:t>
      </w:r>
    </w:p>
    <w:p w14:paraId="23CAC026" w14:textId="77777777" w:rsidR="00D52555" w:rsidRPr="000E18F5" w:rsidRDefault="00D52555" w:rsidP="00D52555">
      <w:pPr>
        <w:numPr>
          <w:ilvl w:val="0"/>
          <w:numId w:val="25"/>
        </w:numPr>
        <w:spacing w:line="480" w:lineRule="auto"/>
        <w:jc w:val="both"/>
        <w:rPr>
          <w:rFonts w:asciiTheme="majorBidi" w:hAnsiTheme="majorBidi" w:cstheme="majorBidi"/>
          <w:sz w:val="24"/>
          <w:szCs w:val="24"/>
        </w:rPr>
      </w:pPr>
      <w:r w:rsidRPr="000E18F5">
        <w:rPr>
          <w:rFonts w:asciiTheme="majorBidi" w:hAnsiTheme="majorBidi" w:cstheme="majorBidi"/>
          <w:b/>
          <w:bCs/>
          <w:sz w:val="24"/>
          <w:szCs w:val="24"/>
        </w:rPr>
        <w:t>Principal Component Analysis (PCA):</w:t>
      </w:r>
      <w:r w:rsidRPr="000E18F5">
        <w:rPr>
          <w:rFonts w:asciiTheme="majorBidi" w:hAnsiTheme="majorBidi" w:cstheme="majorBidi"/>
          <w:sz w:val="24"/>
          <w:szCs w:val="24"/>
        </w:rPr>
        <w:t xml:space="preserve"> A linear dimensionality-reduction technique that transforms a large set of possibly correlated variables into a smaller set of uncorrelated </w:t>
      </w:r>
      <w:r w:rsidRPr="000E18F5">
        <w:rPr>
          <w:rFonts w:asciiTheme="majorBidi" w:hAnsiTheme="majorBidi" w:cstheme="majorBidi"/>
          <w:sz w:val="24"/>
          <w:szCs w:val="24"/>
        </w:rPr>
        <w:lastRenderedPageBreak/>
        <w:t xml:space="preserve">variables called </w:t>
      </w:r>
      <w:r w:rsidRPr="000E18F5">
        <w:rPr>
          <w:rFonts w:asciiTheme="majorBidi" w:hAnsiTheme="majorBidi" w:cstheme="majorBidi"/>
          <w:i/>
          <w:iCs/>
          <w:sz w:val="24"/>
          <w:szCs w:val="24"/>
        </w:rPr>
        <w:t>principal components</w:t>
      </w:r>
      <w:r w:rsidRPr="000E18F5">
        <w:rPr>
          <w:rFonts w:asciiTheme="majorBidi" w:hAnsiTheme="majorBidi" w:cstheme="majorBidi"/>
          <w:sz w:val="24"/>
          <w:szCs w:val="24"/>
        </w:rPr>
        <w:t xml:space="preserve">. PCA identifies orthogonal directions (components) that capture the greatest variance in the data, thereby reducing complexity while retaining most of the original information. It </w:t>
      </w:r>
      <w:proofErr w:type="gramStart"/>
      <w:r w:rsidRPr="000E18F5">
        <w:rPr>
          <w:rFonts w:asciiTheme="majorBidi" w:hAnsiTheme="majorBidi" w:cstheme="majorBidi"/>
          <w:sz w:val="24"/>
          <w:szCs w:val="24"/>
        </w:rPr>
        <w:t>is commonly used</w:t>
      </w:r>
      <w:proofErr w:type="gramEnd"/>
      <w:r w:rsidRPr="000E18F5">
        <w:rPr>
          <w:rFonts w:asciiTheme="majorBidi" w:hAnsiTheme="majorBidi" w:cstheme="majorBidi"/>
          <w:sz w:val="24"/>
          <w:szCs w:val="24"/>
        </w:rPr>
        <w:t xml:space="preserve"> in exploratory data analysis to simplify datasets and mitigate </w:t>
      </w:r>
      <w:proofErr w:type="spellStart"/>
      <w:r w:rsidRPr="000E18F5">
        <w:rPr>
          <w:rFonts w:asciiTheme="majorBidi" w:hAnsiTheme="majorBidi" w:cstheme="majorBidi"/>
          <w:sz w:val="24"/>
          <w:szCs w:val="24"/>
        </w:rPr>
        <w:t>multicollinearity</w:t>
      </w:r>
      <w:proofErr w:type="spellEnd"/>
      <w:r w:rsidRPr="000E18F5">
        <w:rPr>
          <w:rFonts w:asciiTheme="majorBidi" w:hAnsiTheme="majorBidi" w:cstheme="majorBidi"/>
          <w:sz w:val="24"/>
          <w:szCs w:val="24"/>
        </w:rPr>
        <w:t xml:space="preserve"> before modeling.</w:t>
      </w:r>
    </w:p>
    <w:p w14:paraId="343A2AAD" w14:textId="77777777" w:rsidR="00D52555" w:rsidRDefault="00D52555" w:rsidP="00D52555">
      <w:pPr>
        <w:numPr>
          <w:ilvl w:val="0"/>
          <w:numId w:val="25"/>
        </w:numPr>
        <w:spacing w:line="480" w:lineRule="auto"/>
        <w:jc w:val="both"/>
        <w:rPr>
          <w:rFonts w:asciiTheme="majorBidi" w:hAnsiTheme="majorBidi" w:cstheme="majorBidi"/>
          <w:sz w:val="24"/>
          <w:szCs w:val="24"/>
        </w:rPr>
      </w:pPr>
      <w:r w:rsidRPr="000E18F5">
        <w:rPr>
          <w:rFonts w:asciiTheme="majorBidi" w:hAnsiTheme="majorBidi" w:cstheme="majorBidi"/>
          <w:b/>
          <w:bCs/>
          <w:sz w:val="24"/>
          <w:szCs w:val="24"/>
        </w:rPr>
        <w:t>Structural Equation Modeling (SEM):</w:t>
      </w:r>
      <w:r w:rsidRPr="000E18F5">
        <w:rPr>
          <w:rFonts w:asciiTheme="majorBidi" w:hAnsiTheme="majorBidi" w:cstheme="majorBidi"/>
          <w:sz w:val="24"/>
          <w:szCs w:val="24"/>
        </w:rPr>
        <w:t xml:space="preserve"> An advanced multivariate statistical framework for modeling complex relationships among variables, including both measured (observed) and unmeasured (latent) constructs. SEM involves specifying and estimating a system of linear equations that relate multiple predictors and outcomes simultaneously; it generalizes regression by incorporating factor analysis and path analysis into a single model. This allows testing of hypothesized causal structures and indirect effects in road safety studies.</w:t>
      </w:r>
    </w:p>
    <w:p w14:paraId="36840384" w14:textId="77777777" w:rsidR="00D52555" w:rsidRPr="000E18F5" w:rsidRDefault="00D52555" w:rsidP="00D52555">
      <w:pPr>
        <w:numPr>
          <w:ilvl w:val="0"/>
          <w:numId w:val="25"/>
        </w:numPr>
        <w:spacing w:line="480" w:lineRule="auto"/>
        <w:jc w:val="both"/>
        <w:rPr>
          <w:rFonts w:asciiTheme="majorBidi" w:hAnsiTheme="majorBidi" w:cstheme="majorBidi"/>
          <w:sz w:val="24"/>
          <w:szCs w:val="24"/>
        </w:rPr>
      </w:pPr>
      <w:r w:rsidRPr="000E18F5">
        <w:rPr>
          <w:rFonts w:asciiTheme="majorBidi" w:hAnsiTheme="majorBidi" w:cstheme="majorBidi"/>
          <w:b/>
          <w:bCs/>
          <w:sz w:val="24"/>
          <w:szCs w:val="24"/>
        </w:rPr>
        <w:t>Road Traffic Accident (RTA)</w:t>
      </w:r>
      <w:r w:rsidRPr="000E18F5">
        <w:rPr>
          <w:rFonts w:asciiTheme="majorBidi" w:hAnsiTheme="majorBidi" w:cstheme="majorBidi"/>
          <w:sz w:val="24"/>
          <w:szCs w:val="24"/>
        </w:rPr>
        <w:t xml:space="preserve">: Any collision or incident involving one or more moving road vehicles on a roadway accessible to the public. This term typically encompasses crashes that result in property damage, injuries, or fatalities. For example, traffic authorities often define an RTA (or “injury accident”) </w:t>
      </w:r>
      <w:proofErr w:type="gramStart"/>
      <w:r w:rsidRPr="000E18F5">
        <w:rPr>
          <w:rFonts w:asciiTheme="majorBidi" w:hAnsiTheme="majorBidi" w:cstheme="majorBidi"/>
          <w:sz w:val="24"/>
          <w:szCs w:val="24"/>
        </w:rPr>
        <w:t>as any accident with at least one vehicle in motion on a public road or accessible private road, in which one or more persons are injured or killed</w:t>
      </w:r>
      <w:proofErr w:type="gramEnd"/>
      <w:r w:rsidRPr="000E18F5">
        <w:rPr>
          <w:rFonts w:asciiTheme="majorBidi" w:hAnsiTheme="majorBidi" w:cstheme="majorBidi"/>
          <w:sz w:val="24"/>
          <w:szCs w:val="24"/>
        </w:rPr>
        <w:t>.</w:t>
      </w:r>
    </w:p>
    <w:p w14:paraId="0187C289" w14:textId="77777777" w:rsidR="00D52555" w:rsidRPr="000E18F5" w:rsidRDefault="00D52555" w:rsidP="00D52555">
      <w:pPr>
        <w:numPr>
          <w:ilvl w:val="0"/>
          <w:numId w:val="25"/>
        </w:numPr>
        <w:spacing w:line="480" w:lineRule="auto"/>
        <w:jc w:val="both"/>
        <w:rPr>
          <w:rFonts w:asciiTheme="majorBidi" w:hAnsiTheme="majorBidi" w:cstheme="majorBidi"/>
          <w:sz w:val="24"/>
          <w:szCs w:val="24"/>
        </w:rPr>
      </w:pPr>
      <w:r w:rsidRPr="000E18F5">
        <w:rPr>
          <w:rFonts w:asciiTheme="majorBidi" w:hAnsiTheme="majorBidi" w:cstheme="majorBidi"/>
          <w:b/>
          <w:bCs/>
          <w:sz w:val="24"/>
          <w:szCs w:val="24"/>
        </w:rPr>
        <w:t>Crash severity:</w:t>
      </w:r>
      <w:r w:rsidRPr="000E18F5">
        <w:rPr>
          <w:rFonts w:asciiTheme="majorBidi" w:hAnsiTheme="majorBidi" w:cstheme="majorBidi"/>
          <w:sz w:val="24"/>
          <w:szCs w:val="24"/>
        </w:rPr>
        <w:t xml:space="preserve"> The extent of physical harm or damage resulting from a traffic crash. It is usually classified by the highest level of injury sustained in the crash (e.g., fatal, serious, minor, or property-damage-only). In practice, crash severity </w:t>
      </w:r>
      <w:proofErr w:type="gramStart"/>
      <w:r w:rsidRPr="000E18F5">
        <w:rPr>
          <w:rFonts w:asciiTheme="majorBidi" w:hAnsiTheme="majorBidi" w:cstheme="majorBidi"/>
          <w:sz w:val="24"/>
          <w:szCs w:val="24"/>
        </w:rPr>
        <w:t>is measured</w:t>
      </w:r>
      <w:proofErr w:type="gramEnd"/>
      <w:r w:rsidRPr="000E18F5">
        <w:rPr>
          <w:rFonts w:asciiTheme="majorBidi" w:hAnsiTheme="majorBidi" w:cstheme="majorBidi"/>
          <w:sz w:val="24"/>
          <w:szCs w:val="24"/>
        </w:rPr>
        <w:t xml:space="preserve"> by the worst injury level of any involved person; for instance, a crash where at least one person is killed is a fatal crash, and one where only minor injuries occur is a minor crash.</w:t>
      </w:r>
    </w:p>
    <w:p w14:paraId="503EC49B" w14:textId="77777777" w:rsidR="00D52555" w:rsidRPr="000E18F5" w:rsidRDefault="00D52555" w:rsidP="00D52555">
      <w:pPr>
        <w:numPr>
          <w:ilvl w:val="0"/>
          <w:numId w:val="25"/>
        </w:numPr>
        <w:spacing w:line="480" w:lineRule="auto"/>
        <w:jc w:val="both"/>
        <w:rPr>
          <w:rFonts w:asciiTheme="majorBidi" w:hAnsiTheme="majorBidi" w:cstheme="majorBidi"/>
          <w:sz w:val="24"/>
          <w:szCs w:val="24"/>
        </w:rPr>
      </w:pPr>
      <w:r w:rsidRPr="000E18F5">
        <w:rPr>
          <w:rFonts w:asciiTheme="majorBidi" w:hAnsiTheme="majorBidi" w:cstheme="majorBidi"/>
          <w:b/>
          <w:bCs/>
          <w:sz w:val="24"/>
          <w:szCs w:val="24"/>
        </w:rPr>
        <w:lastRenderedPageBreak/>
        <w:t>Fatality rate:</w:t>
      </w:r>
      <w:r w:rsidRPr="000E18F5">
        <w:rPr>
          <w:rFonts w:asciiTheme="majorBidi" w:hAnsiTheme="majorBidi" w:cstheme="majorBidi"/>
          <w:sz w:val="24"/>
          <w:szCs w:val="24"/>
        </w:rPr>
        <w:t xml:space="preserve"> A metric expressing the number of traffic fatalities per unit of exposure. It is commonly calculated as the number of road deaths per 100,000 population per year (or per unit of travel, such as per 100 million vehicle-kilometers). For example, WHO and traffic safety agencies report national road fatality rates as “deaths per 100,000 population” to allow comparison of countries or regions. A higher fatality rate indicates a more deadly road environment.</w:t>
      </w:r>
    </w:p>
    <w:p w14:paraId="1309490D" w14:textId="77777777" w:rsidR="00D52555" w:rsidRPr="000E18F5" w:rsidRDefault="00D52555" w:rsidP="00D52555">
      <w:pPr>
        <w:numPr>
          <w:ilvl w:val="0"/>
          <w:numId w:val="25"/>
        </w:numPr>
        <w:spacing w:line="480" w:lineRule="auto"/>
        <w:jc w:val="both"/>
        <w:rPr>
          <w:rFonts w:asciiTheme="majorBidi" w:hAnsiTheme="majorBidi" w:cstheme="majorBidi"/>
          <w:sz w:val="24"/>
          <w:szCs w:val="24"/>
        </w:rPr>
      </w:pPr>
      <w:r w:rsidRPr="000E18F5">
        <w:rPr>
          <w:rFonts w:asciiTheme="majorBidi" w:hAnsiTheme="majorBidi" w:cstheme="majorBidi"/>
          <w:b/>
          <w:bCs/>
          <w:sz w:val="24"/>
          <w:szCs w:val="24"/>
        </w:rPr>
        <w:t>Accident hotspot:</w:t>
      </w:r>
      <w:r w:rsidRPr="000E18F5">
        <w:rPr>
          <w:rFonts w:asciiTheme="majorBidi" w:hAnsiTheme="majorBidi" w:cstheme="majorBidi"/>
          <w:sz w:val="24"/>
          <w:szCs w:val="24"/>
        </w:rPr>
        <w:t xml:space="preserve"> A specific location on the road network (such as an intersection, curve, or corridor) that exhibits a significantly higher crash frequency or risk than surrounding locations. Hotspots </w:t>
      </w:r>
      <w:proofErr w:type="gramStart"/>
      <w:r w:rsidRPr="000E18F5">
        <w:rPr>
          <w:rFonts w:asciiTheme="majorBidi" w:hAnsiTheme="majorBidi" w:cstheme="majorBidi"/>
          <w:sz w:val="24"/>
          <w:szCs w:val="24"/>
        </w:rPr>
        <w:t>are characterized</w:t>
      </w:r>
      <w:proofErr w:type="gramEnd"/>
      <w:r w:rsidRPr="000E18F5">
        <w:rPr>
          <w:rFonts w:asciiTheme="majorBidi" w:hAnsiTheme="majorBidi" w:cstheme="majorBidi"/>
          <w:sz w:val="24"/>
          <w:szCs w:val="24"/>
        </w:rPr>
        <w:t xml:space="preserve"> by concentrated accident counts due to local risk factors (e.g., design deficiencies, traffic volume). In other words, an accident hotspot is a site with a markedly elevated probability of crash occurrence compared to nearby segments, as identified by spatial or statistical analysis.</w:t>
      </w:r>
    </w:p>
    <w:p w14:paraId="48F0BE7E" w14:textId="77777777" w:rsidR="00D52555" w:rsidRDefault="00D52555" w:rsidP="00D52555">
      <w:pPr>
        <w:numPr>
          <w:ilvl w:val="0"/>
          <w:numId w:val="25"/>
        </w:numPr>
        <w:spacing w:line="480" w:lineRule="auto"/>
        <w:jc w:val="both"/>
        <w:rPr>
          <w:rFonts w:asciiTheme="majorBidi" w:hAnsiTheme="majorBidi" w:cstheme="majorBidi"/>
          <w:sz w:val="24"/>
          <w:szCs w:val="24"/>
        </w:rPr>
      </w:pPr>
      <w:r w:rsidRPr="000E18F5">
        <w:rPr>
          <w:rFonts w:asciiTheme="majorBidi" w:hAnsiTheme="majorBidi" w:cstheme="majorBidi"/>
          <w:b/>
          <w:bCs/>
          <w:sz w:val="24"/>
          <w:szCs w:val="24"/>
        </w:rPr>
        <w:t>Road user behavior:</w:t>
      </w:r>
      <w:r w:rsidRPr="000E18F5">
        <w:rPr>
          <w:rFonts w:asciiTheme="majorBidi" w:hAnsiTheme="majorBidi" w:cstheme="majorBidi"/>
          <w:sz w:val="24"/>
          <w:szCs w:val="24"/>
        </w:rPr>
        <w:t xml:space="preserve"> The actions, decisions, and compliance of individuals using the road (drivers, passengers, pedestrians, cyclists, etc.) with respect to traffic laws and safe practices. Road user behavior includes both lawful and risky activities (e.g., obeying speed limits, using seat belts, or, conversely, speeding, driving under the influence, and distracted driving). Problematic behaviors such as speeding, impaired driving, or non-use of safety equipment </w:t>
      </w:r>
      <w:proofErr w:type="gramStart"/>
      <w:r w:rsidRPr="000E18F5">
        <w:rPr>
          <w:rFonts w:asciiTheme="majorBidi" w:hAnsiTheme="majorBidi" w:cstheme="majorBidi"/>
          <w:sz w:val="24"/>
          <w:szCs w:val="24"/>
        </w:rPr>
        <w:t>are recognized</w:t>
      </w:r>
      <w:proofErr w:type="gramEnd"/>
      <w:r w:rsidRPr="000E18F5">
        <w:rPr>
          <w:rFonts w:asciiTheme="majorBidi" w:hAnsiTheme="majorBidi" w:cstheme="majorBidi"/>
          <w:sz w:val="24"/>
          <w:szCs w:val="24"/>
        </w:rPr>
        <w:t xml:space="preserve"> as major contributors to crashes.</w:t>
      </w:r>
    </w:p>
    <w:p w14:paraId="654A3A55" w14:textId="34C76D80" w:rsidR="00091760" w:rsidRPr="00D52555" w:rsidRDefault="00D52555" w:rsidP="00D52555">
      <w:pPr>
        <w:numPr>
          <w:ilvl w:val="0"/>
          <w:numId w:val="25"/>
        </w:numPr>
        <w:spacing w:line="480" w:lineRule="auto"/>
        <w:jc w:val="both"/>
        <w:rPr>
          <w:rFonts w:asciiTheme="majorBidi" w:hAnsiTheme="majorBidi" w:cstheme="majorBidi"/>
          <w:sz w:val="24"/>
          <w:szCs w:val="24"/>
        </w:rPr>
      </w:pPr>
      <w:r w:rsidRPr="00D52555">
        <w:rPr>
          <w:rFonts w:asciiTheme="majorBidi" w:hAnsiTheme="majorBidi" w:cstheme="majorBidi"/>
          <w:b/>
          <w:bCs/>
          <w:sz w:val="24"/>
          <w:szCs w:val="24"/>
        </w:rPr>
        <w:t>Enforcement (traffic law enforcement):</w:t>
      </w:r>
      <w:r w:rsidRPr="00D52555">
        <w:rPr>
          <w:rFonts w:asciiTheme="majorBidi" w:hAnsiTheme="majorBidi" w:cstheme="majorBidi"/>
          <w:sz w:val="24"/>
          <w:szCs w:val="24"/>
        </w:rPr>
        <w:t xml:space="preserve"> The implementation of traffic regulations by authorities (such as police) to ensure compliance with road safety laws. Enforcement activities include monitoring road users, issuing citations or penalties for violations (e.g., speeding tickets, DUI arrests), and implementing checkpoints or automated cameras. </w:t>
      </w:r>
      <w:r w:rsidR="00091760" w:rsidRPr="00D52555">
        <w:rPr>
          <w:rFonts w:asciiTheme="majorBidi" w:hAnsiTheme="majorBidi" w:cstheme="majorBidi"/>
          <w:sz w:val="24"/>
          <w:szCs w:val="24"/>
        </w:rPr>
        <w:br w:type="page"/>
      </w:r>
    </w:p>
    <w:p w14:paraId="6B0542AD" w14:textId="5CF22F81" w:rsidR="00855E32" w:rsidRDefault="00091760" w:rsidP="00091760">
      <w:pPr>
        <w:spacing w:before="100" w:beforeAutospacing="1" w:after="100" w:afterAutospacing="1" w:line="480" w:lineRule="auto"/>
        <w:jc w:val="center"/>
        <w:rPr>
          <w:rFonts w:asciiTheme="majorBidi" w:hAnsiTheme="majorBidi" w:cstheme="majorBidi"/>
          <w:b/>
          <w:bCs/>
          <w:sz w:val="40"/>
          <w:szCs w:val="40"/>
        </w:rPr>
      </w:pPr>
      <w:r w:rsidRPr="00091760">
        <w:rPr>
          <w:rFonts w:asciiTheme="majorBidi" w:hAnsiTheme="majorBidi" w:cstheme="majorBidi"/>
          <w:b/>
          <w:bCs/>
          <w:sz w:val="40"/>
          <w:szCs w:val="40"/>
        </w:rPr>
        <w:lastRenderedPageBreak/>
        <w:t>CHAPTER THREE</w:t>
      </w:r>
    </w:p>
    <w:p w14:paraId="4F47867A" w14:textId="750E45E3" w:rsidR="00A85C20" w:rsidRDefault="00A85C20" w:rsidP="00A85C20">
      <w:pPr>
        <w:spacing w:before="100" w:beforeAutospacing="1" w:after="100" w:afterAutospacing="1" w:line="480" w:lineRule="auto"/>
        <w:rPr>
          <w:rFonts w:asciiTheme="majorBidi" w:hAnsiTheme="majorBidi" w:cstheme="majorBidi"/>
          <w:b/>
          <w:bCs/>
          <w:sz w:val="36"/>
          <w:szCs w:val="36"/>
        </w:rPr>
      </w:pPr>
      <w:r>
        <w:rPr>
          <w:rFonts w:asciiTheme="majorBidi" w:hAnsiTheme="majorBidi" w:cstheme="majorBidi"/>
          <w:b/>
          <w:bCs/>
          <w:sz w:val="36"/>
          <w:szCs w:val="36"/>
        </w:rPr>
        <w:t>3.0.</w:t>
      </w:r>
      <w:r>
        <w:rPr>
          <w:rFonts w:asciiTheme="majorBidi" w:hAnsiTheme="majorBidi" w:cstheme="majorBidi"/>
          <w:b/>
          <w:bCs/>
          <w:sz w:val="36"/>
          <w:szCs w:val="36"/>
        </w:rPr>
        <w:tab/>
        <w:t>METHODOLOGY</w:t>
      </w:r>
    </w:p>
    <w:p w14:paraId="231168E0" w14:textId="6DD0C494" w:rsidR="00A85C20" w:rsidRPr="00A85C20" w:rsidRDefault="00A85C20" w:rsidP="00A85C20">
      <w:pPr>
        <w:spacing w:before="100" w:beforeAutospacing="1" w:after="100" w:afterAutospacing="1" w:line="480" w:lineRule="auto"/>
        <w:rPr>
          <w:rFonts w:asciiTheme="majorBidi" w:hAnsiTheme="majorBidi" w:cstheme="majorBidi"/>
          <w:b/>
          <w:bCs/>
          <w:sz w:val="32"/>
          <w:szCs w:val="32"/>
        </w:rPr>
      </w:pPr>
      <w:r>
        <w:rPr>
          <w:rFonts w:asciiTheme="majorBidi" w:hAnsiTheme="majorBidi" w:cstheme="majorBidi"/>
          <w:b/>
          <w:bCs/>
          <w:noProof/>
          <w:sz w:val="32"/>
          <w:szCs w:val="32"/>
        </w:rPr>
        <w:drawing>
          <wp:anchor distT="0" distB="0" distL="114300" distR="114300" simplePos="0" relativeHeight="251658240" behindDoc="0" locked="0" layoutInCell="1" allowOverlap="1" wp14:anchorId="264346D5" wp14:editId="3B454AC6">
            <wp:simplePos x="0" y="0"/>
            <wp:positionH relativeFrom="margin">
              <wp:align>center</wp:align>
            </wp:positionH>
            <wp:positionV relativeFrom="paragraph">
              <wp:posOffset>419204</wp:posOffset>
            </wp:positionV>
            <wp:extent cx="4716145" cy="2611120"/>
            <wp:effectExtent l="0" t="0" r="0" b="0"/>
            <wp:wrapTight wrapText="bothSides">
              <wp:wrapPolygon edited="0">
                <wp:start x="1483" y="788"/>
                <wp:lineTo x="611" y="1576"/>
                <wp:lineTo x="611" y="19698"/>
                <wp:lineTo x="2356" y="21274"/>
                <wp:lineTo x="3315" y="21432"/>
                <wp:lineTo x="18235" y="21432"/>
                <wp:lineTo x="19020" y="21274"/>
                <wp:lineTo x="20853" y="19541"/>
                <wp:lineTo x="20940" y="1418"/>
                <wp:lineTo x="17973" y="788"/>
                <wp:lineTo x="1483" y="788"/>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V relativeFrom="margin">
              <wp14:pctHeight>0</wp14:pctHeight>
            </wp14:sizeRelV>
          </wp:anchor>
        </w:drawing>
      </w:r>
      <w:r>
        <w:rPr>
          <w:rFonts w:asciiTheme="majorBidi" w:hAnsiTheme="majorBidi" w:cstheme="majorBidi"/>
          <w:b/>
          <w:bCs/>
          <w:sz w:val="32"/>
          <w:szCs w:val="32"/>
        </w:rPr>
        <w:t>3.1.</w:t>
      </w:r>
      <w:r>
        <w:rPr>
          <w:rFonts w:asciiTheme="majorBidi" w:hAnsiTheme="majorBidi" w:cstheme="majorBidi"/>
          <w:b/>
          <w:bCs/>
          <w:sz w:val="32"/>
          <w:szCs w:val="32"/>
        </w:rPr>
        <w:tab/>
        <w:t>DESCRIPTION OF THE STUDY AREA</w:t>
      </w:r>
    </w:p>
    <w:p w14:paraId="6DF12400" w14:textId="13375D07" w:rsidR="00A85C20" w:rsidRPr="00CF22C5" w:rsidRDefault="00A85C20" w:rsidP="00A85C20">
      <w:pPr>
        <w:spacing w:after="200"/>
        <w:jc w:val="both"/>
        <w:rPr>
          <w:rFonts w:asciiTheme="majorBidi" w:eastAsia="Times New Roman" w:hAnsiTheme="majorBidi" w:cstheme="majorBidi"/>
          <w:b/>
          <w:bCs/>
        </w:rPr>
      </w:pPr>
    </w:p>
    <w:p w14:paraId="56FF10E8" w14:textId="77777777" w:rsidR="00A85C20" w:rsidRPr="00CF22C5" w:rsidRDefault="00A85C20" w:rsidP="00A85C20">
      <w:pPr>
        <w:spacing w:after="200"/>
        <w:jc w:val="both"/>
        <w:rPr>
          <w:rFonts w:asciiTheme="majorBidi" w:eastAsia="Times New Roman" w:hAnsiTheme="majorBidi" w:cstheme="majorBidi"/>
          <w:b/>
          <w:bCs/>
        </w:rPr>
      </w:pPr>
    </w:p>
    <w:p w14:paraId="12386655" w14:textId="77777777" w:rsidR="00A85C20" w:rsidRPr="00CF22C5" w:rsidRDefault="00A85C20" w:rsidP="00A85C20">
      <w:pPr>
        <w:spacing w:after="200"/>
        <w:jc w:val="both"/>
        <w:rPr>
          <w:rFonts w:asciiTheme="majorBidi" w:eastAsia="Times New Roman" w:hAnsiTheme="majorBidi" w:cstheme="majorBidi"/>
        </w:rPr>
      </w:pPr>
    </w:p>
    <w:p w14:paraId="18BA7A63" w14:textId="77777777" w:rsidR="00A85C20" w:rsidRPr="00CF22C5" w:rsidRDefault="00A85C20" w:rsidP="00A85C20">
      <w:pPr>
        <w:spacing w:after="200"/>
        <w:jc w:val="both"/>
        <w:rPr>
          <w:rFonts w:asciiTheme="majorBidi" w:eastAsia="Times New Roman" w:hAnsiTheme="majorBidi" w:cstheme="majorBidi"/>
        </w:rPr>
      </w:pPr>
    </w:p>
    <w:p w14:paraId="44F5E196" w14:textId="77777777" w:rsidR="00A85C20" w:rsidRPr="00CF22C5" w:rsidRDefault="00A85C20" w:rsidP="00A85C20">
      <w:pPr>
        <w:spacing w:after="200"/>
        <w:jc w:val="both"/>
        <w:rPr>
          <w:rFonts w:asciiTheme="majorBidi" w:eastAsia="Times New Roman" w:hAnsiTheme="majorBidi" w:cstheme="majorBidi"/>
        </w:rPr>
      </w:pPr>
    </w:p>
    <w:p w14:paraId="3EBD30A2" w14:textId="77777777" w:rsidR="00A85C20" w:rsidRPr="00CF22C5" w:rsidRDefault="00A85C20" w:rsidP="00A85C20">
      <w:pPr>
        <w:spacing w:after="200"/>
        <w:jc w:val="both"/>
        <w:rPr>
          <w:rFonts w:asciiTheme="majorBidi" w:eastAsia="Times New Roman" w:hAnsiTheme="majorBidi" w:cstheme="majorBidi"/>
        </w:rPr>
      </w:pPr>
    </w:p>
    <w:p w14:paraId="7AFF7D6E" w14:textId="77777777" w:rsidR="00A85C20" w:rsidRPr="00CF22C5" w:rsidRDefault="00A85C20" w:rsidP="00A85C20">
      <w:pPr>
        <w:spacing w:after="200"/>
        <w:jc w:val="both"/>
        <w:rPr>
          <w:rFonts w:asciiTheme="majorBidi" w:eastAsia="Times New Roman" w:hAnsiTheme="majorBidi" w:cstheme="majorBidi"/>
        </w:rPr>
      </w:pPr>
    </w:p>
    <w:p w14:paraId="367BE936" w14:textId="77777777" w:rsidR="00A85C20" w:rsidRPr="00CF22C5" w:rsidRDefault="00A85C20" w:rsidP="00A85C20">
      <w:pPr>
        <w:ind w:firstLine="720"/>
        <w:jc w:val="both"/>
        <w:rPr>
          <w:rFonts w:asciiTheme="majorBidi" w:hAnsiTheme="majorBidi" w:cstheme="majorBidi"/>
          <w:b/>
          <w:bCs/>
        </w:rPr>
      </w:pPr>
    </w:p>
    <w:p w14:paraId="247EB2D2" w14:textId="237D0455" w:rsidR="00A85C20" w:rsidRPr="00460B30" w:rsidRDefault="00A85C20" w:rsidP="00460B30">
      <w:pPr>
        <w:spacing w:before="240" w:after="240" w:line="480" w:lineRule="auto"/>
        <w:ind w:firstLine="720"/>
        <w:jc w:val="both"/>
        <w:rPr>
          <w:rFonts w:asciiTheme="majorBidi" w:hAnsiTheme="majorBidi" w:cstheme="majorBidi"/>
          <w:noProof/>
        </w:rPr>
      </w:pPr>
      <w:r w:rsidRPr="00460B30">
        <w:rPr>
          <w:rFonts w:asciiTheme="majorBidi" w:hAnsiTheme="majorBidi" w:cstheme="majorBidi"/>
          <w:b/>
          <w:bCs/>
        </w:rPr>
        <w:t>Ilorin</w:t>
      </w:r>
      <w:r w:rsidRPr="00460B30">
        <w:rPr>
          <w:rFonts w:asciiTheme="majorBidi" w:hAnsiTheme="majorBidi" w:cstheme="majorBidi"/>
        </w:rPr>
        <w:t xml:space="preserve"> is the capital state of </w:t>
      </w:r>
      <w:proofErr w:type="spellStart"/>
      <w:r w:rsidRPr="00460B30">
        <w:rPr>
          <w:rFonts w:asciiTheme="majorBidi" w:hAnsiTheme="majorBidi" w:cstheme="majorBidi"/>
        </w:rPr>
        <w:t>Kwara</w:t>
      </w:r>
      <w:proofErr w:type="spellEnd"/>
      <w:r w:rsidRPr="00460B30">
        <w:rPr>
          <w:rFonts w:asciiTheme="majorBidi" w:hAnsiTheme="majorBidi" w:cstheme="majorBidi"/>
        </w:rPr>
        <w:t xml:space="preserve"> state located in the North-central region of Nigeria, although dominated by the </w:t>
      </w:r>
      <w:proofErr w:type="spellStart"/>
      <w:r w:rsidRPr="00460B30">
        <w:rPr>
          <w:rFonts w:asciiTheme="majorBidi" w:hAnsiTheme="majorBidi" w:cstheme="majorBidi"/>
        </w:rPr>
        <w:t>Yorubas</w:t>
      </w:r>
      <w:proofErr w:type="spellEnd"/>
      <w:r w:rsidRPr="00460B30">
        <w:rPr>
          <w:rFonts w:asciiTheme="majorBidi" w:hAnsiTheme="majorBidi" w:cstheme="majorBidi"/>
        </w:rPr>
        <w:t xml:space="preserve">, it </w:t>
      </w:r>
      <w:proofErr w:type="gramStart"/>
      <w:r w:rsidRPr="00460B30">
        <w:rPr>
          <w:rFonts w:asciiTheme="majorBidi" w:hAnsiTheme="majorBidi" w:cstheme="majorBidi"/>
        </w:rPr>
        <w:t>is classified</w:t>
      </w:r>
      <w:proofErr w:type="gramEnd"/>
      <w:r w:rsidRPr="00460B30">
        <w:rPr>
          <w:rFonts w:asciiTheme="majorBidi" w:hAnsiTheme="majorBidi" w:cstheme="majorBidi"/>
        </w:rPr>
        <w:t xml:space="preserve"> as North-central state due to its emirate system of traditional rule. Ilorin is a Yoruba town by all historical and sociological standards.  As of the 2006 census, it had a population of 2,371,089, making it the </w:t>
      </w:r>
      <w:hyperlink r:id="rId12" w:tooltip="List of Nigerian cities by population" w:history="1">
        <w:proofErr w:type="gramStart"/>
        <w:r w:rsidRPr="00460B30">
          <w:rPr>
            <w:rFonts w:asciiTheme="majorBidi" w:hAnsiTheme="majorBidi" w:cstheme="majorBidi"/>
          </w:rPr>
          <w:t>7th</w:t>
        </w:r>
        <w:proofErr w:type="gramEnd"/>
        <w:r w:rsidRPr="00460B30">
          <w:rPr>
            <w:rFonts w:asciiTheme="majorBidi" w:hAnsiTheme="majorBidi" w:cstheme="majorBidi"/>
          </w:rPr>
          <w:t xml:space="preserve"> largest city by population</w:t>
        </w:r>
      </w:hyperlink>
      <w:r w:rsidRPr="00460B30">
        <w:rPr>
          <w:rFonts w:asciiTheme="majorBidi" w:hAnsiTheme="majorBidi" w:cstheme="majorBidi"/>
        </w:rPr>
        <w:t xml:space="preserve"> in Nigeria with a total land Area of 14,218 square miles (36,825 square km). </w:t>
      </w:r>
      <w:proofErr w:type="spellStart"/>
      <w:r w:rsidRPr="00460B30">
        <w:rPr>
          <w:rFonts w:asciiTheme="majorBidi" w:hAnsiTheme="majorBidi" w:cstheme="majorBidi"/>
        </w:rPr>
        <w:t>Kwara</w:t>
      </w:r>
      <w:proofErr w:type="spellEnd"/>
      <w:r w:rsidRPr="00460B30">
        <w:rPr>
          <w:rFonts w:asciiTheme="majorBidi" w:hAnsiTheme="majorBidi" w:cstheme="majorBidi"/>
        </w:rPr>
        <w:t xml:space="preserve"> state’s transportation facilities include river-borne transport on the Niger, now made navigable by locks at the </w:t>
      </w:r>
      <w:proofErr w:type="spellStart"/>
      <w:r w:rsidRPr="00460B30">
        <w:rPr>
          <w:rFonts w:asciiTheme="majorBidi" w:hAnsiTheme="majorBidi" w:cstheme="majorBidi"/>
        </w:rPr>
        <w:t>Kainji</w:t>
      </w:r>
      <w:proofErr w:type="spellEnd"/>
      <w:r w:rsidRPr="00460B30">
        <w:rPr>
          <w:rFonts w:asciiTheme="majorBidi" w:hAnsiTheme="majorBidi" w:cstheme="majorBidi"/>
        </w:rPr>
        <w:t xml:space="preserve"> Dam (in Niger state), up to </w:t>
      </w:r>
      <w:proofErr w:type="spellStart"/>
      <w:r w:rsidRPr="00460B30">
        <w:rPr>
          <w:rFonts w:asciiTheme="majorBidi" w:hAnsiTheme="majorBidi" w:cstheme="majorBidi"/>
        </w:rPr>
        <w:t>Yelwa</w:t>
      </w:r>
      <w:proofErr w:type="spellEnd"/>
      <w:r w:rsidRPr="00460B30">
        <w:rPr>
          <w:rFonts w:asciiTheme="majorBidi" w:hAnsiTheme="majorBidi" w:cstheme="majorBidi"/>
        </w:rPr>
        <w:t xml:space="preserve"> in </w:t>
      </w:r>
      <w:proofErr w:type="spellStart"/>
      <w:r w:rsidRPr="00460B30">
        <w:rPr>
          <w:rFonts w:asciiTheme="majorBidi" w:hAnsiTheme="majorBidi" w:cstheme="majorBidi"/>
        </w:rPr>
        <w:t>Kebbi</w:t>
      </w:r>
      <w:proofErr w:type="spellEnd"/>
      <w:r w:rsidRPr="00460B30">
        <w:rPr>
          <w:rFonts w:asciiTheme="majorBidi" w:hAnsiTheme="majorBidi" w:cstheme="majorBidi"/>
        </w:rPr>
        <w:t xml:space="preserve"> state. The main highway from Lagos passes through Ilorin and </w:t>
      </w:r>
      <w:proofErr w:type="spellStart"/>
      <w:r w:rsidRPr="00460B30">
        <w:rPr>
          <w:rFonts w:asciiTheme="majorBidi" w:hAnsiTheme="majorBidi" w:cstheme="majorBidi"/>
        </w:rPr>
        <w:t>Jebba</w:t>
      </w:r>
      <w:proofErr w:type="spellEnd"/>
      <w:r w:rsidRPr="00460B30">
        <w:rPr>
          <w:rFonts w:asciiTheme="majorBidi" w:hAnsiTheme="majorBidi" w:cstheme="majorBidi"/>
        </w:rPr>
        <w:t xml:space="preserve">; it </w:t>
      </w:r>
      <w:proofErr w:type="gramStart"/>
      <w:r w:rsidRPr="00460B30">
        <w:rPr>
          <w:rFonts w:asciiTheme="majorBidi" w:hAnsiTheme="majorBidi" w:cstheme="majorBidi"/>
        </w:rPr>
        <w:t>is paralleled</w:t>
      </w:r>
      <w:proofErr w:type="gramEnd"/>
      <w:r w:rsidRPr="00460B30">
        <w:rPr>
          <w:rFonts w:asciiTheme="majorBidi" w:hAnsiTheme="majorBidi" w:cstheme="majorBidi"/>
        </w:rPr>
        <w:t xml:space="preserve"> through the state by the trunk railway from Lagos. The state also has a good network of local roads. (Wikipedia)</w:t>
      </w:r>
      <w:r w:rsidR="00460B30">
        <w:rPr>
          <w:rFonts w:asciiTheme="majorBidi" w:hAnsiTheme="majorBidi" w:cstheme="majorBidi"/>
          <w:noProof/>
        </w:rPr>
        <w:t>.</w:t>
      </w:r>
    </w:p>
    <w:p w14:paraId="2C7E575E" w14:textId="2813A789" w:rsidR="00460B30" w:rsidRDefault="00A85C20" w:rsidP="00A85C20">
      <w:pPr>
        <w:spacing w:before="100" w:beforeAutospacing="1" w:after="100" w:afterAutospacing="1"/>
        <w:ind w:firstLine="720"/>
        <w:jc w:val="both"/>
        <w:rPr>
          <w:rFonts w:asciiTheme="majorBidi" w:eastAsia="Times New Roman" w:hAnsiTheme="majorBidi" w:cstheme="majorBidi"/>
        </w:rPr>
      </w:pPr>
      <w:r>
        <w:rPr>
          <w:rFonts w:asciiTheme="majorBidi" w:eastAsia="Times New Roman" w:hAnsiTheme="majorBidi" w:cstheme="majorBidi"/>
          <w:noProof/>
        </w:rPr>
        <w:lastRenderedPageBreak/>
        <w:drawing>
          <wp:inline distT="0" distB="0" distL="0" distR="0" wp14:anchorId="727562C9" wp14:editId="31583610">
            <wp:extent cx="4903470" cy="2196445"/>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8280A1F" w14:textId="50925D29" w:rsidR="00A85C20" w:rsidRPr="00460B30" w:rsidRDefault="00460B30" w:rsidP="00460B30">
      <w:pPr>
        <w:spacing w:before="100" w:beforeAutospacing="1" w:after="100" w:afterAutospacing="1" w:line="480" w:lineRule="auto"/>
        <w:ind w:firstLine="720"/>
        <w:jc w:val="both"/>
        <w:rPr>
          <w:rFonts w:asciiTheme="majorBidi" w:eastAsia="Times New Roman" w:hAnsiTheme="majorBidi" w:cstheme="majorBidi"/>
          <w:sz w:val="24"/>
          <w:szCs w:val="24"/>
        </w:rPr>
      </w:pPr>
      <w:r>
        <w:rPr>
          <w:rFonts w:asciiTheme="majorBidi" w:eastAsia="Times New Roman" w:hAnsiTheme="majorBidi" w:cstheme="majorBidi"/>
          <w:noProof/>
        </w:rPr>
        <mc:AlternateContent>
          <mc:Choice Requires="wps">
            <w:drawing>
              <wp:anchor distT="0" distB="0" distL="114300" distR="114300" simplePos="0" relativeHeight="251662336" behindDoc="0" locked="0" layoutInCell="1" allowOverlap="1" wp14:anchorId="4F22707B" wp14:editId="2A48EAA8">
                <wp:simplePos x="0" y="0"/>
                <wp:positionH relativeFrom="margin">
                  <wp:align>center</wp:align>
                </wp:positionH>
                <wp:positionV relativeFrom="paragraph">
                  <wp:posOffset>2894364</wp:posOffset>
                </wp:positionV>
                <wp:extent cx="5034225" cy="2441749"/>
                <wp:effectExtent l="0" t="0" r="0" b="0"/>
                <wp:wrapNone/>
                <wp:docPr id="8" name="Text Box 8"/>
                <wp:cNvGraphicFramePr/>
                <a:graphic xmlns:a="http://schemas.openxmlformats.org/drawingml/2006/main">
                  <a:graphicData uri="http://schemas.microsoft.com/office/word/2010/wordprocessingShape">
                    <wps:wsp>
                      <wps:cNvSpPr txBox="1"/>
                      <wps:spPr>
                        <a:xfrm>
                          <a:off x="0" y="0"/>
                          <a:ext cx="5034225" cy="2441749"/>
                        </a:xfrm>
                        <a:prstGeom prst="rect">
                          <a:avLst/>
                        </a:prstGeom>
                        <a:solidFill>
                          <a:schemeClr val="lt1"/>
                        </a:solidFill>
                        <a:ln w="6350">
                          <a:noFill/>
                        </a:ln>
                      </wps:spPr>
                      <wps:txbx>
                        <w:txbxContent>
                          <w:p w14:paraId="18FA5221" w14:textId="10B340D7" w:rsidR="00503E48" w:rsidRDefault="00503E48">
                            <w:r>
                              <w:rPr>
                                <w:noProof/>
                              </w:rPr>
                              <w:drawing>
                                <wp:inline distT="0" distB="0" distL="0" distR="0" wp14:anchorId="2D909C06" wp14:editId="17296350">
                                  <wp:extent cx="1881505" cy="4793505"/>
                                  <wp:effectExtent l="0" t="7937"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8" cstate="print">
                                            <a:extLst>
                                              <a:ext uri="{28A0092B-C50C-407E-A947-70E740481C1C}">
                                                <a14:useLocalDpi xmlns:a14="http://schemas.microsoft.com/office/drawing/2010/main" val="0"/>
                                              </a:ext>
                                            </a:extLst>
                                          </a:blip>
                                          <a:srcRect t="4350"/>
                                          <a:stretch/>
                                        </pic:blipFill>
                                        <pic:spPr bwMode="auto">
                                          <a:xfrm rot="16200000">
                                            <a:off x="0" y="0"/>
                                            <a:ext cx="1885223" cy="4802977"/>
                                          </a:xfrm>
                                          <a:prstGeom prst="rect">
                                            <a:avLst/>
                                          </a:prstGeom>
                                          <a:ln>
                                            <a:noFill/>
                                          </a:ln>
                                          <a:extLst>
                                            <a:ext uri="{53640926-AAD7-44D8-BBD7-CCE9431645EC}">
                                              <a14:shadowObscured xmlns:a14="http://schemas.microsoft.com/office/drawing/2010/main"/>
                                            </a:ext>
                                          </a:extLst>
                                        </pic:spPr>
                                      </pic:pic>
                                    </a:graphicData>
                                  </a:graphic>
                                </wp:inline>
                              </w:drawing>
                            </w:r>
                          </w:p>
                          <w:p w14:paraId="06D50403" w14:textId="66DE1F47" w:rsidR="00503E48" w:rsidRPr="00460B30" w:rsidRDefault="00503E48" w:rsidP="00460B30">
                            <w:pPr>
                              <w:spacing w:before="100" w:beforeAutospacing="1" w:after="100" w:afterAutospacing="1"/>
                              <w:ind w:firstLine="720"/>
                              <w:jc w:val="both"/>
                              <w:rPr>
                                <w:rFonts w:asciiTheme="majorBidi" w:eastAsia="Times New Roman" w:hAnsiTheme="majorBidi" w:cstheme="majorBidi"/>
                                <w:sz w:val="24"/>
                                <w:szCs w:val="24"/>
                              </w:rPr>
                            </w:pPr>
                            <w:r w:rsidRPr="00460B30">
                              <w:rPr>
                                <w:rFonts w:asciiTheme="majorBidi" w:eastAsia="Times New Roman" w:hAnsiTheme="majorBidi" w:cstheme="majorBidi"/>
                                <w:sz w:val="24"/>
                                <w:szCs w:val="24"/>
                              </w:rPr>
                              <w:t xml:space="preserve">Fig. 3.3: Map showing the route from Ilorin to </w:t>
                            </w:r>
                            <w:proofErr w:type="spellStart"/>
                            <w:r w:rsidRPr="00460B30">
                              <w:rPr>
                                <w:rFonts w:asciiTheme="majorBidi" w:eastAsia="Times New Roman" w:hAnsiTheme="majorBidi" w:cstheme="majorBidi"/>
                                <w:sz w:val="24"/>
                                <w:szCs w:val="24"/>
                              </w:rPr>
                              <w:t>Ajase-ipo</w:t>
                            </w:r>
                            <w:proofErr w:type="spellEnd"/>
                            <w:r w:rsidRPr="00460B30">
                              <w:rPr>
                                <w:rFonts w:asciiTheme="majorBidi" w:eastAsia="Times New Roman" w:hAnsiTheme="majorBidi" w:cstheme="majorBidi"/>
                                <w:sz w:val="24"/>
                                <w:szCs w:val="24"/>
                              </w:rPr>
                              <w:t xml:space="preserve">, </w:t>
                            </w:r>
                            <w:proofErr w:type="spellStart"/>
                            <w:r w:rsidRPr="00460B30">
                              <w:rPr>
                                <w:rFonts w:asciiTheme="majorBidi" w:eastAsia="Times New Roman" w:hAnsiTheme="majorBidi" w:cstheme="majorBidi"/>
                                <w:sz w:val="24"/>
                                <w:szCs w:val="24"/>
                              </w:rPr>
                              <w:t>Kwara</w:t>
                            </w:r>
                            <w:proofErr w:type="spellEnd"/>
                            <w:r w:rsidRPr="00460B30">
                              <w:rPr>
                                <w:rFonts w:asciiTheme="majorBidi" w:eastAsia="Times New Roman" w:hAnsiTheme="majorBidi" w:cstheme="majorBidi"/>
                                <w:sz w:val="24"/>
                                <w:szCs w:val="24"/>
                              </w:rPr>
                              <w:t xml:space="preserve"> state.</w:t>
                            </w:r>
                          </w:p>
                          <w:p w14:paraId="47CB2CC8" w14:textId="5143D431" w:rsidR="00503E48" w:rsidRDefault="00503E48" w:rsidP="00460B3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22707B" id="_x0000_t202" coordsize="21600,21600" o:spt="202" path="m,l,21600r21600,l21600,xe">
                <v:stroke joinstyle="miter"/>
                <v:path gradientshapeok="t" o:connecttype="rect"/>
              </v:shapetype>
              <v:shape id="Text Box 8" o:spid="_x0000_s1026" type="#_x0000_t202" style="position:absolute;left:0;text-align:left;margin-left:0;margin-top:227.9pt;width:396.4pt;height:192.2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" fillcolor="white [3201]" stroked="f" strokeweight=".5pt">
                <v:textbox>
                  <w:txbxContent>
                    <w:p w14:paraId="18FA5221" w14:textId="10B340D7" w:rsidR="00503E48" w:rsidRDefault="00503E48">
                      <w:r>
                        <w:rPr>
                          <w:noProof/>
                        </w:rPr>
                        <w:drawing>
                          <wp:inline distT="0" distB="0" distL="0" distR="0" wp14:anchorId="2D909C06" wp14:editId="17296350">
                            <wp:extent cx="1881505" cy="4793505"/>
                            <wp:effectExtent l="0" t="7937"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9" cstate="print">
                                      <a:extLst>
                                        <a:ext uri="{28A0092B-C50C-407E-A947-70E740481C1C}">
                                          <a14:useLocalDpi xmlns:a14="http://schemas.microsoft.com/office/drawing/2010/main" val="0"/>
                                        </a:ext>
                                      </a:extLst>
                                    </a:blip>
                                    <a:srcRect t="4350"/>
                                    <a:stretch/>
                                  </pic:blipFill>
                                  <pic:spPr bwMode="auto">
                                    <a:xfrm rot="16200000">
                                      <a:off x="0" y="0"/>
                                      <a:ext cx="1885223" cy="4802977"/>
                                    </a:xfrm>
                                    <a:prstGeom prst="rect">
                                      <a:avLst/>
                                    </a:prstGeom>
                                    <a:ln>
                                      <a:noFill/>
                                    </a:ln>
                                    <a:extLst>
                                      <a:ext uri="{53640926-AAD7-44D8-BBD7-CCE9431645EC}">
                                        <a14:shadowObscured xmlns:a14="http://schemas.microsoft.com/office/drawing/2010/main"/>
                                      </a:ext>
                                    </a:extLst>
                                  </pic:spPr>
                                </pic:pic>
                              </a:graphicData>
                            </a:graphic>
                          </wp:inline>
                        </w:drawing>
                      </w:r>
                    </w:p>
                    <w:p w14:paraId="06D50403" w14:textId="66DE1F47" w:rsidR="00503E48" w:rsidRPr="00460B30" w:rsidRDefault="00503E48" w:rsidP="00460B30">
                      <w:pPr>
                        <w:spacing w:before="100" w:beforeAutospacing="1" w:after="100" w:afterAutospacing="1"/>
                        <w:ind w:firstLine="720"/>
                        <w:jc w:val="both"/>
                        <w:rPr>
                          <w:rFonts w:asciiTheme="majorBidi" w:eastAsia="Times New Roman" w:hAnsiTheme="majorBidi" w:cstheme="majorBidi"/>
                          <w:sz w:val="24"/>
                          <w:szCs w:val="24"/>
                        </w:rPr>
                      </w:pPr>
                      <w:r w:rsidRPr="00460B30">
                        <w:rPr>
                          <w:rFonts w:asciiTheme="majorBidi" w:eastAsia="Times New Roman" w:hAnsiTheme="majorBidi" w:cstheme="majorBidi"/>
                          <w:sz w:val="24"/>
                          <w:szCs w:val="24"/>
                        </w:rPr>
                        <w:t xml:space="preserve">Fig. 3.3: Map showing the route from Ilorin to </w:t>
                      </w:r>
                      <w:proofErr w:type="spellStart"/>
                      <w:r w:rsidRPr="00460B30">
                        <w:rPr>
                          <w:rFonts w:asciiTheme="majorBidi" w:eastAsia="Times New Roman" w:hAnsiTheme="majorBidi" w:cstheme="majorBidi"/>
                          <w:sz w:val="24"/>
                          <w:szCs w:val="24"/>
                        </w:rPr>
                        <w:t>Ajase-ipo</w:t>
                      </w:r>
                      <w:proofErr w:type="spellEnd"/>
                      <w:r w:rsidRPr="00460B30">
                        <w:rPr>
                          <w:rFonts w:asciiTheme="majorBidi" w:eastAsia="Times New Roman" w:hAnsiTheme="majorBidi" w:cstheme="majorBidi"/>
                          <w:sz w:val="24"/>
                          <w:szCs w:val="24"/>
                        </w:rPr>
                        <w:t xml:space="preserve">, </w:t>
                      </w:r>
                      <w:proofErr w:type="spellStart"/>
                      <w:r w:rsidRPr="00460B30">
                        <w:rPr>
                          <w:rFonts w:asciiTheme="majorBidi" w:eastAsia="Times New Roman" w:hAnsiTheme="majorBidi" w:cstheme="majorBidi"/>
                          <w:sz w:val="24"/>
                          <w:szCs w:val="24"/>
                        </w:rPr>
                        <w:t>Kwara</w:t>
                      </w:r>
                      <w:proofErr w:type="spellEnd"/>
                      <w:r w:rsidRPr="00460B30">
                        <w:rPr>
                          <w:rFonts w:asciiTheme="majorBidi" w:eastAsia="Times New Roman" w:hAnsiTheme="majorBidi" w:cstheme="majorBidi"/>
                          <w:sz w:val="24"/>
                          <w:szCs w:val="24"/>
                        </w:rPr>
                        <w:t xml:space="preserve"> state.</w:t>
                      </w:r>
                    </w:p>
                    <w:p w14:paraId="47CB2CC8" w14:textId="5143D431" w:rsidR="00503E48" w:rsidRDefault="00503E48" w:rsidP="00460B30">
                      <w:pPr>
                        <w:jc w:val="center"/>
                      </w:pPr>
                    </w:p>
                  </w:txbxContent>
                </v:textbox>
                <w10:wrap anchorx="margin"/>
              </v:shape>
            </w:pict>
          </mc:Fallback>
        </mc:AlternateContent>
      </w:r>
      <w:proofErr w:type="spellStart"/>
      <w:r w:rsidR="00A85C20" w:rsidRPr="00460B30">
        <w:rPr>
          <w:rFonts w:asciiTheme="majorBidi" w:eastAsia="Times New Roman" w:hAnsiTheme="majorBidi" w:cstheme="majorBidi"/>
          <w:sz w:val="24"/>
          <w:szCs w:val="24"/>
        </w:rPr>
        <w:t>Ajasse</w:t>
      </w:r>
      <w:proofErr w:type="spellEnd"/>
      <w:r w:rsidR="00A85C20" w:rsidRPr="00460B30">
        <w:rPr>
          <w:rFonts w:asciiTheme="majorBidi" w:eastAsia="Times New Roman" w:hAnsiTheme="majorBidi" w:cstheme="majorBidi"/>
          <w:sz w:val="24"/>
          <w:szCs w:val="24"/>
        </w:rPr>
        <w:t xml:space="preserve"> </w:t>
      </w:r>
      <w:proofErr w:type="spellStart"/>
      <w:r w:rsidR="00A85C20" w:rsidRPr="00460B30">
        <w:rPr>
          <w:rFonts w:asciiTheme="majorBidi" w:eastAsia="Times New Roman" w:hAnsiTheme="majorBidi" w:cstheme="majorBidi"/>
          <w:sz w:val="24"/>
          <w:szCs w:val="24"/>
        </w:rPr>
        <w:t>Ipo</w:t>
      </w:r>
      <w:proofErr w:type="spellEnd"/>
      <w:r w:rsidR="00A85C20" w:rsidRPr="00460B30">
        <w:rPr>
          <w:rFonts w:asciiTheme="majorBidi" w:eastAsia="Times New Roman" w:hAnsiTheme="majorBidi" w:cstheme="majorBidi"/>
          <w:sz w:val="24"/>
          <w:szCs w:val="24"/>
        </w:rPr>
        <w:t xml:space="preserve"> is an ancient town in </w:t>
      </w:r>
      <w:proofErr w:type="spellStart"/>
      <w:r w:rsidR="00A85C20" w:rsidRPr="00460B30">
        <w:rPr>
          <w:rFonts w:asciiTheme="majorBidi" w:eastAsia="Times New Roman" w:hAnsiTheme="majorBidi" w:cstheme="majorBidi"/>
          <w:sz w:val="24"/>
          <w:szCs w:val="24"/>
        </w:rPr>
        <w:t>Igbomina</w:t>
      </w:r>
      <w:proofErr w:type="spellEnd"/>
      <w:r w:rsidR="00A85C20" w:rsidRPr="00460B30">
        <w:rPr>
          <w:rFonts w:asciiTheme="majorBidi" w:eastAsia="Times New Roman" w:hAnsiTheme="majorBidi" w:cstheme="majorBidi"/>
          <w:sz w:val="24"/>
          <w:szCs w:val="24"/>
        </w:rPr>
        <w:t xml:space="preserve">-Yoruba land of </w:t>
      </w:r>
      <w:proofErr w:type="spellStart"/>
      <w:r w:rsidR="00A85C20" w:rsidRPr="00460B30">
        <w:rPr>
          <w:rFonts w:asciiTheme="majorBidi" w:eastAsia="Times New Roman" w:hAnsiTheme="majorBidi" w:cstheme="majorBidi"/>
          <w:sz w:val="24"/>
          <w:szCs w:val="24"/>
        </w:rPr>
        <w:t>Kwara</w:t>
      </w:r>
      <w:proofErr w:type="spellEnd"/>
      <w:r w:rsidR="00A85C20" w:rsidRPr="00460B30">
        <w:rPr>
          <w:rFonts w:asciiTheme="majorBidi" w:eastAsia="Times New Roman" w:hAnsiTheme="majorBidi" w:cstheme="majorBidi"/>
          <w:sz w:val="24"/>
          <w:szCs w:val="24"/>
        </w:rPr>
        <w:t xml:space="preserve"> State. </w:t>
      </w:r>
      <w:proofErr w:type="spellStart"/>
      <w:r w:rsidR="00A85C20" w:rsidRPr="00460B30">
        <w:rPr>
          <w:rFonts w:asciiTheme="majorBidi" w:eastAsia="Times New Roman" w:hAnsiTheme="majorBidi" w:cstheme="majorBidi"/>
          <w:sz w:val="24"/>
          <w:szCs w:val="24"/>
        </w:rPr>
        <w:t>Ajasse</w:t>
      </w:r>
      <w:proofErr w:type="spellEnd"/>
      <w:r w:rsidR="00A85C20" w:rsidRPr="00460B30">
        <w:rPr>
          <w:rFonts w:asciiTheme="majorBidi" w:eastAsia="Times New Roman" w:hAnsiTheme="majorBidi" w:cstheme="majorBidi"/>
          <w:sz w:val="24"/>
          <w:szCs w:val="24"/>
        </w:rPr>
        <w:t xml:space="preserve"> </w:t>
      </w:r>
      <w:proofErr w:type="spellStart"/>
      <w:r w:rsidR="00A85C20" w:rsidRPr="00460B30">
        <w:rPr>
          <w:rFonts w:asciiTheme="majorBidi" w:eastAsia="Times New Roman" w:hAnsiTheme="majorBidi" w:cstheme="majorBidi"/>
          <w:sz w:val="24"/>
          <w:szCs w:val="24"/>
        </w:rPr>
        <w:t>Ipo</w:t>
      </w:r>
      <w:proofErr w:type="spellEnd"/>
      <w:r w:rsidR="00A85C20" w:rsidRPr="00460B30">
        <w:rPr>
          <w:rFonts w:asciiTheme="majorBidi" w:eastAsia="Times New Roman" w:hAnsiTheme="majorBidi" w:cstheme="majorBidi"/>
          <w:sz w:val="24"/>
          <w:szCs w:val="24"/>
        </w:rPr>
        <w:t xml:space="preserve"> is sometimes spelt as </w:t>
      </w:r>
      <w:proofErr w:type="spellStart"/>
      <w:r w:rsidR="00A85C20" w:rsidRPr="00460B30">
        <w:rPr>
          <w:rFonts w:asciiTheme="majorBidi" w:eastAsia="Times New Roman" w:hAnsiTheme="majorBidi" w:cstheme="majorBidi"/>
          <w:sz w:val="24"/>
          <w:szCs w:val="24"/>
        </w:rPr>
        <w:t>Ajase-Ipo</w:t>
      </w:r>
      <w:proofErr w:type="spellEnd"/>
      <w:r w:rsidR="00A85C20" w:rsidRPr="00460B30">
        <w:rPr>
          <w:rFonts w:asciiTheme="majorBidi" w:eastAsia="Times New Roman" w:hAnsiTheme="majorBidi" w:cstheme="majorBidi"/>
          <w:sz w:val="24"/>
          <w:szCs w:val="24"/>
        </w:rPr>
        <w:t xml:space="preserve"> and </w:t>
      </w:r>
      <w:proofErr w:type="gramStart"/>
      <w:r w:rsidR="00A85C20" w:rsidRPr="00460B30">
        <w:rPr>
          <w:rFonts w:asciiTheme="majorBidi" w:eastAsia="Times New Roman" w:hAnsiTheme="majorBidi" w:cstheme="majorBidi"/>
          <w:sz w:val="24"/>
          <w:szCs w:val="24"/>
        </w:rPr>
        <w:t>is also</w:t>
      </w:r>
      <w:proofErr w:type="gramEnd"/>
      <w:r w:rsidR="00A85C20" w:rsidRPr="00460B30">
        <w:rPr>
          <w:rFonts w:asciiTheme="majorBidi" w:eastAsia="Times New Roman" w:hAnsiTheme="majorBidi" w:cstheme="majorBidi"/>
          <w:sz w:val="24"/>
          <w:szCs w:val="24"/>
        </w:rPr>
        <w:t xml:space="preserve"> known as </w:t>
      </w:r>
      <w:proofErr w:type="spellStart"/>
      <w:r w:rsidR="00A85C20" w:rsidRPr="00460B30">
        <w:rPr>
          <w:rFonts w:asciiTheme="majorBidi" w:eastAsia="Times New Roman" w:hAnsiTheme="majorBidi" w:cstheme="majorBidi"/>
          <w:sz w:val="24"/>
          <w:szCs w:val="24"/>
        </w:rPr>
        <w:t>Ajasse</w:t>
      </w:r>
      <w:proofErr w:type="spellEnd"/>
      <w:r w:rsidR="00A85C20" w:rsidRPr="00460B30">
        <w:rPr>
          <w:rFonts w:asciiTheme="majorBidi" w:eastAsia="Times New Roman" w:hAnsiTheme="majorBidi" w:cstheme="majorBidi"/>
          <w:sz w:val="24"/>
          <w:szCs w:val="24"/>
        </w:rPr>
        <w:t xml:space="preserve"> or </w:t>
      </w:r>
      <w:proofErr w:type="spellStart"/>
      <w:r w:rsidR="00A85C20" w:rsidRPr="00460B30">
        <w:rPr>
          <w:rFonts w:asciiTheme="majorBidi" w:eastAsia="Times New Roman" w:hAnsiTheme="majorBidi" w:cstheme="majorBidi"/>
          <w:sz w:val="24"/>
          <w:szCs w:val="24"/>
        </w:rPr>
        <w:t>Ajasepo</w:t>
      </w:r>
      <w:proofErr w:type="spellEnd"/>
      <w:r w:rsidR="00A85C20" w:rsidRPr="00460B30">
        <w:rPr>
          <w:rFonts w:asciiTheme="majorBidi" w:eastAsia="Times New Roman" w:hAnsiTheme="majorBidi" w:cstheme="majorBidi"/>
          <w:sz w:val="24"/>
          <w:szCs w:val="24"/>
        </w:rPr>
        <w:t xml:space="preserve">. It is one of the prominent towns in </w:t>
      </w:r>
      <w:proofErr w:type="spellStart"/>
      <w:r w:rsidR="00A85C20" w:rsidRPr="00460B30">
        <w:rPr>
          <w:rFonts w:asciiTheme="majorBidi" w:eastAsia="Times New Roman" w:hAnsiTheme="majorBidi" w:cstheme="majorBidi"/>
          <w:sz w:val="24"/>
          <w:szCs w:val="24"/>
        </w:rPr>
        <w:t>Irepodun</w:t>
      </w:r>
      <w:proofErr w:type="spellEnd"/>
      <w:r w:rsidR="00A85C20" w:rsidRPr="00460B30">
        <w:rPr>
          <w:rFonts w:asciiTheme="majorBidi" w:eastAsia="Times New Roman" w:hAnsiTheme="majorBidi" w:cstheme="majorBidi"/>
          <w:sz w:val="24"/>
          <w:szCs w:val="24"/>
        </w:rPr>
        <w:t xml:space="preserve"> Local Government Area of </w:t>
      </w:r>
      <w:proofErr w:type="spellStart"/>
      <w:r w:rsidR="00A85C20" w:rsidRPr="00460B30">
        <w:rPr>
          <w:rFonts w:asciiTheme="majorBidi" w:eastAsia="Times New Roman" w:hAnsiTheme="majorBidi" w:cstheme="majorBidi"/>
          <w:sz w:val="24"/>
          <w:szCs w:val="24"/>
        </w:rPr>
        <w:t>Kwara</w:t>
      </w:r>
      <w:proofErr w:type="spellEnd"/>
      <w:r w:rsidR="00A85C20" w:rsidRPr="00460B30">
        <w:rPr>
          <w:rFonts w:asciiTheme="majorBidi" w:eastAsia="Times New Roman" w:hAnsiTheme="majorBidi" w:cstheme="majorBidi"/>
          <w:sz w:val="24"/>
          <w:szCs w:val="24"/>
        </w:rPr>
        <w:t xml:space="preserve"> State. </w:t>
      </w:r>
      <w:proofErr w:type="spellStart"/>
      <w:r w:rsidR="00A85C20" w:rsidRPr="00460B30">
        <w:rPr>
          <w:rFonts w:asciiTheme="majorBidi" w:eastAsia="Times New Roman" w:hAnsiTheme="majorBidi" w:cstheme="majorBidi"/>
          <w:sz w:val="24"/>
          <w:szCs w:val="24"/>
        </w:rPr>
        <w:t>Ajasse</w:t>
      </w:r>
      <w:proofErr w:type="spellEnd"/>
      <w:r w:rsidR="00A85C20" w:rsidRPr="00460B30">
        <w:rPr>
          <w:rFonts w:asciiTheme="majorBidi" w:eastAsia="Times New Roman" w:hAnsiTheme="majorBidi" w:cstheme="majorBidi"/>
          <w:sz w:val="24"/>
          <w:szCs w:val="24"/>
        </w:rPr>
        <w:t xml:space="preserve"> </w:t>
      </w:r>
      <w:proofErr w:type="spellStart"/>
      <w:r w:rsidR="00A85C20" w:rsidRPr="00460B30">
        <w:rPr>
          <w:rFonts w:asciiTheme="majorBidi" w:eastAsia="Times New Roman" w:hAnsiTheme="majorBidi" w:cstheme="majorBidi"/>
          <w:sz w:val="24"/>
          <w:szCs w:val="24"/>
        </w:rPr>
        <w:t>Ipo</w:t>
      </w:r>
      <w:proofErr w:type="spellEnd"/>
      <w:r w:rsidR="00A85C20" w:rsidRPr="00460B30">
        <w:rPr>
          <w:rFonts w:asciiTheme="majorBidi" w:eastAsia="Times New Roman" w:hAnsiTheme="majorBidi" w:cstheme="majorBidi"/>
          <w:sz w:val="24"/>
          <w:szCs w:val="24"/>
        </w:rPr>
        <w:t xml:space="preserve"> </w:t>
      </w:r>
      <w:proofErr w:type="gramStart"/>
      <w:r w:rsidR="00A85C20" w:rsidRPr="00460B30">
        <w:rPr>
          <w:rFonts w:asciiTheme="majorBidi" w:eastAsia="Times New Roman" w:hAnsiTheme="majorBidi" w:cstheme="majorBidi"/>
          <w:sz w:val="24"/>
          <w:szCs w:val="24"/>
        </w:rPr>
        <w:t>is situated</w:t>
      </w:r>
      <w:proofErr w:type="gramEnd"/>
      <w:r w:rsidR="00A85C20" w:rsidRPr="00460B30">
        <w:rPr>
          <w:rFonts w:asciiTheme="majorBidi" w:eastAsia="Times New Roman" w:hAnsiTheme="majorBidi" w:cstheme="majorBidi"/>
          <w:sz w:val="24"/>
          <w:szCs w:val="24"/>
        </w:rPr>
        <w:t xml:space="preserve"> in the northeastern part of Yoruba land in northcentral Nigeria and consists of other different villages such as </w:t>
      </w:r>
      <w:proofErr w:type="spellStart"/>
      <w:r w:rsidR="00A85C20" w:rsidRPr="00460B30">
        <w:rPr>
          <w:rFonts w:asciiTheme="majorBidi" w:eastAsia="Times New Roman" w:hAnsiTheme="majorBidi" w:cstheme="majorBidi"/>
          <w:sz w:val="24"/>
          <w:szCs w:val="24"/>
        </w:rPr>
        <w:t>Eleyoka</w:t>
      </w:r>
      <w:proofErr w:type="spellEnd"/>
      <w:r w:rsidR="00A85C20" w:rsidRPr="00460B30">
        <w:rPr>
          <w:rFonts w:asciiTheme="majorBidi" w:eastAsia="Times New Roman" w:hAnsiTheme="majorBidi" w:cstheme="majorBidi"/>
          <w:sz w:val="24"/>
          <w:szCs w:val="24"/>
        </w:rPr>
        <w:t xml:space="preserve">, </w:t>
      </w:r>
      <w:proofErr w:type="spellStart"/>
      <w:r w:rsidR="00A85C20" w:rsidRPr="00460B30">
        <w:rPr>
          <w:rFonts w:asciiTheme="majorBidi" w:eastAsia="Times New Roman" w:hAnsiTheme="majorBidi" w:cstheme="majorBidi"/>
          <w:sz w:val="24"/>
          <w:szCs w:val="24"/>
        </w:rPr>
        <w:t>Amberi</w:t>
      </w:r>
      <w:proofErr w:type="spellEnd"/>
      <w:r w:rsidR="00A85C20" w:rsidRPr="00460B30">
        <w:rPr>
          <w:rFonts w:asciiTheme="majorBidi" w:eastAsia="Times New Roman" w:hAnsiTheme="majorBidi" w:cstheme="majorBidi"/>
          <w:sz w:val="24"/>
          <w:szCs w:val="24"/>
        </w:rPr>
        <w:t xml:space="preserve">, </w:t>
      </w:r>
      <w:proofErr w:type="spellStart"/>
      <w:r w:rsidR="00A85C20" w:rsidRPr="00460B30">
        <w:rPr>
          <w:rFonts w:asciiTheme="majorBidi" w:eastAsia="Times New Roman" w:hAnsiTheme="majorBidi" w:cstheme="majorBidi"/>
          <w:sz w:val="24"/>
          <w:szCs w:val="24"/>
        </w:rPr>
        <w:t>Falokun</w:t>
      </w:r>
      <w:proofErr w:type="spellEnd"/>
      <w:r w:rsidR="00A85C20" w:rsidRPr="00460B30">
        <w:rPr>
          <w:rFonts w:asciiTheme="majorBidi" w:eastAsia="Times New Roman" w:hAnsiTheme="majorBidi" w:cstheme="majorBidi"/>
          <w:sz w:val="24"/>
          <w:szCs w:val="24"/>
        </w:rPr>
        <w:t xml:space="preserve">, </w:t>
      </w:r>
      <w:proofErr w:type="spellStart"/>
      <w:r w:rsidR="00A85C20" w:rsidRPr="00460B30">
        <w:rPr>
          <w:rFonts w:asciiTheme="majorBidi" w:eastAsia="Times New Roman" w:hAnsiTheme="majorBidi" w:cstheme="majorBidi"/>
          <w:sz w:val="24"/>
          <w:szCs w:val="24"/>
        </w:rPr>
        <w:t>Araromi</w:t>
      </w:r>
      <w:proofErr w:type="spellEnd"/>
      <w:r w:rsidR="00A85C20" w:rsidRPr="00460B30">
        <w:rPr>
          <w:rFonts w:asciiTheme="majorBidi" w:eastAsia="Times New Roman" w:hAnsiTheme="majorBidi" w:cstheme="majorBidi"/>
          <w:sz w:val="24"/>
          <w:szCs w:val="24"/>
        </w:rPr>
        <w:t xml:space="preserve"> etc. </w:t>
      </w:r>
      <w:proofErr w:type="spellStart"/>
      <w:r w:rsidR="00A85C20" w:rsidRPr="00460B30">
        <w:rPr>
          <w:rFonts w:asciiTheme="majorBidi" w:eastAsia="Times New Roman" w:hAnsiTheme="majorBidi" w:cstheme="majorBidi"/>
          <w:sz w:val="24"/>
          <w:szCs w:val="24"/>
        </w:rPr>
        <w:t>Ajasse</w:t>
      </w:r>
      <w:proofErr w:type="spellEnd"/>
      <w:r w:rsidR="00A85C20" w:rsidRPr="00460B30">
        <w:rPr>
          <w:rFonts w:asciiTheme="majorBidi" w:eastAsia="Times New Roman" w:hAnsiTheme="majorBidi" w:cstheme="majorBidi"/>
          <w:sz w:val="24"/>
          <w:szCs w:val="24"/>
        </w:rPr>
        <w:t xml:space="preserve"> </w:t>
      </w:r>
      <w:proofErr w:type="spellStart"/>
      <w:r w:rsidR="00A85C20" w:rsidRPr="00460B30">
        <w:rPr>
          <w:rFonts w:asciiTheme="majorBidi" w:eastAsia="Times New Roman" w:hAnsiTheme="majorBidi" w:cstheme="majorBidi"/>
          <w:sz w:val="24"/>
          <w:szCs w:val="24"/>
        </w:rPr>
        <w:t>Ipo</w:t>
      </w:r>
      <w:proofErr w:type="spellEnd"/>
      <w:r w:rsidR="00A85C20" w:rsidRPr="00460B30">
        <w:rPr>
          <w:rFonts w:asciiTheme="majorBidi" w:eastAsia="Times New Roman" w:hAnsiTheme="majorBidi" w:cstheme="majorBidi"/>
          <w:sz w:val="24"/>
          <w:szCs w:val="24"/>
        </w:rPr>
        <w:t xml:space="preserve"> is located at Latitude: 8° 13' 60 N Longitude: 4° 49' 0 E as displayed on world map, coordinates and short location facts. The town serves as major junction for all other major cities and towns in </w:t>
      </w:r>
      <w:proofErr w:type="spellStart"/>
      <w:r w:rsidR="00A85C20" w:rsidRPr="00460B30">
        <w:rPr>
          <w:rFonts w:asciiTheme="majorBidi" w:eastAsia="Times New Roman" w:hAnsiTheme="majorBidi" w:cstheme="majorBidi"/>
          <w:sz w:val="24"/>
          <w:szCs w:val="24"/>
        </w:rPr>
        <w:t>Kwara</w:t>
      </w:r>
      <w:proofErr w:type="spellEnd"/>
      <w:r w:rsidR="00A85C20" w:rsidRPr="00460B30">
        <w:rPr>
          <w:rFonts w:asciiTheme="majorBidi" w:eastAsia="Times New Roman" w:hAnsiTheme="majorBidi" w:cstheme="majorBidi"/>
          <w:sz w:val="24"/>
          <w:szCs w:val="24"/>
        </w:rPr>
        <w:t xml:space="preserve"> State, Nigeria including Ilorin (</w:t>
      </w:r>
      <w:proofErr w:type="spellStart"/>
      <w:r w:rsidR="00A85C20" w:rsidRPr="00460B30">
        <w:rPr>
          <w:rFonts w:asciiTheme="majorBidi" w:eastAsia="Times New Roman" w:hAnsiTheme="majorBidi" w:cstheme="majorBidi"/>
          <w:sz w:val="24"/>
          <w:szCs w:val="24"/>
        </w:rPr>
        <w:t>Kwara</w:t>
      </w:r>
      <w:proofErr w:type="spellEnd"/>
      <w:r w:rsidR="00A85C20" w:rsidRPr="00460B30">
        <w:rPr>
          <w:rFonts w:asciiTheme="majorBidi" w:eastAsia="Times New Roman" w:hAnsiTheme="majorBidi" w:cstheme="majorBidi"/>
          <w:sz w:val="24"/>
          <w:szCs w:val="24"/>
        </w:rPr>
        <w:t xml:space="preserve"> State capital), </w:t>
      </w:r>
      <w:proofErr w:type="spellStart"/>
      <w:r w:rsidR="00A85C20" w:rsidRPr="00460B30">
        <w:rPr>
          <w:rFonts w:asciiTheme="majorBidi" w:eastAsia="Times New Roman" w:hAnsiTheme="majorBidi" w:cstheme="majorBidi"/>
          <w:sz w:val="24"/>
          <w:szCs w:val="24"/>
        </w:rPr>
        <w:t>Omu-Aran</w:t>
      </w:r>
      <w:proofErr w:type="spellEnd"/>
      <w:r w:rsidR="00A85C20" w:rsidRPr="00460B30">
        <w:rPr>
          <w:rFonts w:asciiTheme="majorBidi" w:eastAsia="Times New Roman" w:hAnsiTheme="majorBidi" w:cstheme="majorBidi"/>
          <w:sz w:val="24"/>
          <w:szCs w:val="24"/>
        </w:rPr>
        <w:t xml:space="preserve"> (</w:t>
      </w:r>
      <w:proofErr w:type="spellStart"/>
      <w:r w:rsidR="00A85C20" w:rsidRPr="00460B30">
        <w:rPr>
          <w:rFonts w:asciiTheme="majorBidi" w:eastAsia="Times New Roman" w:hAnsiTheme="majorBidi" w:cstheme="majorBidi"/>
          <w:sz w:val="24"/>
          <w:szCs w:val="24"/>
        </w:rPr>
        <w:t>Irepodun</w:t>
      </w:r>
      <w:proofErr w:type="spellEnd"/>
      <w:r w:rsidR="00A85C20" w:rsidRPr="00460B30">
        <w:rPr>
          <w:rFonts w:asciiTheme="majorBidi" w:eastAsia="Times New Roman" w:hAnsiTheme="majorBidi" w:cstheme="majorBidi"/>
          <w:sz w:val="24"/>
          <w:szCs w:val="24"/>
        </w:rPr>
        <w:t xml:space="preserve"> LG Headquarter), Offa and </w:t>
      </w:r>
      <w:proofErr w:type="spellStart"/>
      <w:r w:rsidR="00A85C20" w:rsidRPr="00460B30">
        <w:rPr>
          <w:rFonts w:asciiTheme="majorBidi" w:eastAsia="Times New Roman" w:hAnsiTheme="majorBidi" w:cstheme="majorBidi"/>
          <w:sz w:val="24"/>
          <w:szCs w:val="24"/>
        </w:rPr>
        <w:t>Igbaja</w:t>
      </w:r>
      <w:proofErr w:type="spellEnd"/>
      <w:r w:rsidR="00A85C20" w:rsidRPr="00460B30">
        <w:rPr>
          <w:rFonts w:asciiTheme="majorBidi" w:eastAsia="Times New Roman" w:hAnsiTheme="majorBidi" w:cstheme="majorBidi"/>
          <w:sz w:val="24"/>
          <w:szCs w:val="24"/>
        </w:rPr>
        <w:t>. (Wikipedia)</w:t>
      </w:r>
    </w:p>
    <w:p w14:paraId="769C2EF5" w14:textId="7F0AD935" w:rsidR="00460B30" w:rsidRDefault="00460B30" w:rsidP="00A85C20">
      <w:pPr>
        <w:spacing w:before="100" w:beforeAutospacing="1" w:after="100" w:afterAutospacing="1"/>
        <w:ind w:firstLine="720"/>
        <w:jc w:val="both"/>
        <w:rPr>
          <w:rFonts w:asciiTheme="majorBidi" w:eastAsia="Times New Roman" w:hAnsiTheme="majorBidi" w:cstheme="majorBidi"/>
        </w:rPr>
      </w:pPr>
    </w:p>
    <w:p w14:paraId="1EB352B1" w14:textId="515B1B76" w:rsidR="00460B30" w:rsidRDefault="00460B30" w:rsidP="00A85C20">
      <w:pPr>
        <w:spacing w:before="100" w:beforeAutospacing="1" w:after="100" w:afterAutospacing="1"/>
        <w:ind w:firstLine="720"/>
        <w:jc w:val="both"/>
        <w:rPr>
          <w:rFonts w:asciiTheme="majorBidi" w:eastAsia="Times New Roman" w:hAnsiTheme="majorBidi" w:cstheme="majorBidi"/>
        </w:rPr>
      </w:pPr>
    </w:p>
    <w:p w14:paraId="79B6BE1F" w14:textId="05A72AFA" w:rsidR="00460B30" w:rsidRDefault="00460B30" w:rsidP="00A85C20">
      <w:pPr>
        <w:spacing w:before="100" w:beforeAutospacing="1" w:after="100" w:afterAutospacing="1"/>
        <w:ind w:firstLine="720"/>
        <w:jc w:val="both"/>
        <w:rPr>
          <w:rFonts w:asciiTheme="majorBidi" w:eastAsia="Times New Roman" w:hAnsiTheme="majorBidi" w:cstheme="majorBidi"/>
        </w:rPr>
      </w:pPr>
    </w:p>
    <w:p w14:paraId="4BF7A3B4" w14:textId="2F9A5A68" w:rsidR="00460B30" w:rsidRDefault="00460B30" w:rsidP="00A85C20">
      <w:pPr>
        <w:spacing w:before="100" w:beforeAutospacing="1" w:after="100" w:afterAutospacing="1"/>
        <w:ind w:firstLine="720"/>
        <w:jc w:val="both"/>
        <w:rPr>
          <w:rFonts w:asciiTheme="majorBidi" w:eastAsia="Times New Roman" w:hAnsiTheme="majorBidi" w:cstheme="majorBidi"/>
        </w:rPr>
      </w:pPr>
    </w:p>
    <w:p w14:paraId="7896C03D" w14:textId="526B8A5B" w:rsidR="00460B30" w:rsidRDefault="00460B30" w:rsidP="00A85C20">
      <w:pPr>
        <w:spacing w:before="100" w:beforeAutospacing="1" w:after="100" w:afterAutospacing="1"/>
        <w:ind w:firstLine="720"/>
        <w:jc w:val="both"/>
        <w:rPr>
          <w:rFonts w:asciiTheme="majorBidi" w:eastAsia="Times New Roman" w:hAnsiTheme="majorBidi" w:cstheme="majorBidi"/>
        </w:rPr>
      </w:pPr>
    </w:p>
    <w:p w14:paraId="756C9799" w14:textId="092C467E" w:rsidR="00460B30" w:rsidRDefault="00460B30" w:rsidP="00A85C20">
      <w:pPr>
        <w:spacing w:before="100" w:beforeAutospacing="1" w:after="100" w:afterAutospacing="1"/>
        <w:ind w:firstLine="720"/>
        <w:jc w:val="both"/>
        <w:rPr>
          <w:rFonts w:asciiTheme="majorBidi" w:eastAsia="Times New Roman" w:hAnsiTheme="majorBidi" w:cstheme="majorBidi"/>
        </w:rPr>
      </w:pPr>
    </w:p>
    <w:p w14:paraId="527FC036" w14:textId="686EEABC" w:rsidR="00460B30" w:rsidRDefault="00460B30" w:rsidP="00A85C20">
      <w:pPr>
        <w:spacing w:before="100" w:beforeAutospacing="1" w:after="100" w:afterAutospacing="1"/>
        <w:ind w:firstLine="720"/>
        <w:jc w:val="both"/>
        <w:rPr>
          <w:rFonts w:asciiTheme="majorBidi" w:eastAsia="Times New Roman" w:hAnsiTheme="majorBidi" w:cstheme="majorBidi"/>
        </w:rPr>
      </w:pPr>
    </w:p>
    <w:p w14:paraId="6DB75497" w14:textId="3A1F6ECE" w:rsidR="00A85C20" w:rsidRPr="00460B30" w:rsidRDefault="00A85C20" w:rsidP="00460B30">
      <w:pPr>
        <w:spacing w:before="100" w:beforeAutospacing="1" w:after="100" w:afterAutospacing="1" w:line="480" w:lineRule="auto"/>
        <w:ind w:firstLine="720"/>
        <w:jc w:val="both"/>
        <w:rPr>
          <w:rFonts w:asciiTheme="majorBidi" w:eastAsia="Times New Roman" w:hAnsiTheme="majorBidi" w:cstheme="majorBidi"/>
          <w:sz w:val="24"/>
          <w:szCs w:val="24"/>
        </w:rPr>
      </w:pPr>
      <w:r w:rsidRPr="00460B30">
        <w:rPr>
          <w:rFonts w:asciiTheme="majorBidi" w:eastAsia="Times New Roman" w:hAnsiTheme="majorBidi" w:cstheme="majorBidi"/>
          <w:sz w:val="24"/>
          <w:szCs w:val="24"/>
        </w:rPr>
        <w:lastRenderedPageBreak/>
        <w:t xml:space="preserve">The study area for this research spans the </w:t>
      </w:r>
      <w:r w:rsidRPr="00460B30">
        <w:rPr>
          <w:rFonts w:asciiTheme="majorBidi" w:eastAsia="Times New Roman" w:hAnsiTheme="majorBidi" w:cstheme="majorBidi"/>
          <w:b/>
          <w:bCs/>
          <w:sz w:val="24"/>
          <w:szCs w:val="24"/>
        </w:rPr>
        <w:t xml:space="preserve">Ilorin to </w:t>
      </w:r>
      <w:proofErr w:type="spellStart"/>
      <w:r w:rsidRPr="00460B30">
        <w:rPr>
          <w:rFonts w:asciiTheme="majorBidi" w:eastAsia="Times New Roman" w:hAnsiTheme="majorBidi" w:cstheme="majorBidi"/>
          <w:b/>
          <w:bCs/>
          <w:sz w:val="24"/>
          <w:szCs w:val="24"/>
        </w:rPr>
        <w:t>Ajase</w:t>
      </w:r>
      <w:proofErr w:type="spellEnd"/>
      <w:r w:rsidRPr="00460B30">
        <w:rPr>
          <w:rFonts w:asciiTheme="majorBidi" w:eastAsia="Times New Roman" w:hAnsiTheme="majorBidi" w:cstheme="majorBidi"/>
          <w:b/>
          <w:bCs/>
          <w:sz w:val="24"/>
          <w:szCs w:val="24"/>
        </w:rPr>
        <w:t xml:space="preserve"> </w:t>
      </w:r>
      <w:proofErr w:type="spellStart"/>
      <w:r w:rsidRPr="00460B30">
        <w:rPr>
          <w:rFonts w:asciiTheme="majorBidi" w:eastAsia="Times New Roman" w:hAnsiTheme="majorBidi" w:cstheme="majorBidi"/>
          <w:b/>
          <w:bCs/>
          <w:sz w:val="24"/>
          <w:szCs w:val="24"/>
        </w:rPr>
        <w:t>Ipo</w:t>
      </w:r>
      <w:proofErr w:type="spellEnd"/>
      <w:r w:rsidRPr="00460B30">
        <w:rPr>
          <w:rFonts w:asciiTheme="majorBidi" w:eastAsia="Times New Roman" w:hAnsiTheme="majorBidi" w:cstheme="majorBidi"/>
          <w:sz w:val="24"/>
          <w:szCs w:val="24"/>
        </w:rPr>
        <w:t xml:space="preserve"> route in </w:t>
      </w:r>
      <w:proofErr w:type="spellStart"/>
      <w:r w:rsidRPr="00460B30">
        <w:rPr>
          <w:rFonts w:asciiTheme="majorBidi" w:eastAsia="Times New Roman" w:hAnsiTheme="majorBidi" w:cstheme="majorBidi"/>
          <w:b/>
          <w:bCs/>
          <w:sz w:val="24"/>
          <w:szCs w:val="24"/>
        </w:rPr>
        <w:t>Kwara</w:t>
      </w:r>
      <w:proofErr w:type="spellEnd"/>
      <w:r w:rsidRPr="00460B30">
        <w:rPr>
          <w:rFonts w:asciiTheme="majorBidi" w:eastAsia="Times New Roman" w:hAnsiTheme="majorBidi" w:cstheme="majorBidi"/>
          <w:b/>
          <w:bCs/>
          <w:sz w:val="24"/>
          <w:szCs w:val="24"/>
        </w:rPr>
        <w:t xml:space="preserve"> State, Nigeria</w:t>
      </w:r>
      <w:r w:rsidRPr="00460B30">
        <w:rPr>
          <w:rFonts w:asciiTheme="majorBidi" w:eastAsia="Times New Roman" w:hAnsiTheme="majorBidi" w:cstheme="majorBidi"/>
          <w:sz w:val="24"/>
          <w:szCs w:val="24"/>
        </w:rPr>
        <w:t xml:space="preserve">. This route is a key transportation corridor in the </w:t>
      </w:r>
      <w:r w:rsidRPr="00460B30">
        <w:rPr>
          <w:rFonts w:asciiTheme="majorBidi" w:eastAsia="Times New Roman" w:hAnsiTheme="majorBidi" w:cstheme="majorBidi"/>
          <w:b/>
          <w:bCs/>
          <w:sz w:val="24"/>
          <w:szCs w:val="24"/>
        </w:rPr>
        <w:t>north-central region</w:t>
      </w:r>
      <w:r w:rsidRPr="00460B30">
        <w:rPr>
          <w:rFonts w:asciiTheme="majorBidi" w:eastAsia="Times New Roman" w:hAnsiTheme="majorBidi" w:cstheme="majorBidi"/>
          <w:sz w:val="24"/>
          <w:szCs w:val="24"/>
        </w:rPr>
        <w:t xml:space="preserve"> of Nigeria, connecting the state capital, </w:t>
      </w:r>
      <w:r w:rsidRPr="00460B30">
        <w:rPr>
          <w:rFonts w:asciiTheme="majorBidi" w:eastAsia="Times New Roman" w:hAnsiTheme="majorBidi" w:cstheme="majorBidi"/>
          <w:b/>
          <w:bCs/>
          <w:sz w:val="24"/>
          <w:szCs w:val="24"/>
        </w:rPr>
        <w:t>Ilorin</w:t>
      </w:r>
      <w:r w:rsidRPr="00460B30">
        <w:rPr>
          <w:rFonts w:asciiTheme="majorBidi" w:eastAsia="Times New Roman" w:hAnsiTheme="majorBidi" w:cstheme="majorBidi"/>
          <w:sz w:val="24"/>
          <w:szCs w:val="24"/>
        </w:rPr>
        <w:t xml:space="preserve">, to the town of </w:t>
      </w:r>
      <w:proofErr w:type="spellStart"/>
      <w:r w:rsidRPr="00460B30">
        <w:rPr>
          <w:rFonts w:asciiTheme="majorBidi" w:eastAsia="Times New Roman" w:hAnsiTheme="majorBidi" w:cstheme="majorBidi"/>
          <w:b/>
          <w:bCs/>
          <w:sz w:val="24"/>
          <w:szCs w:val="24"/>
        </w:rPr>
        <w:t>Ajase</w:t>
      </w:r>
      <w:proofErr w:type="spellEnd"/>
      <w:r w:rsidRPr="00460B30">
        <w:rPr>
          <w:rFonts w:asciiTheme="majorBidi" w:eastAsia="Times New Roman" w:hAnsiTheme="majorBidi" w:cstheme="majorBidi"/>
          <w:b/>
          <w:bCs/>
          <w:sz w:val="24"/>
          <w:szCs w:val="24"/>
        </w:rPr>
        <w:t xml:space="preserve"> </w:t>
      </w:r>
      <w:proofErr w:type="spellStart"/>
      <w:r w:rsidRPr="00460B30">
        <w:rPr>
          <w:rFonts w:asciiTheme="majorBidi" w:eastAsia="Times New Roman" w:hAnsiTheme="majorBidi" w:cstheme="majorBidi"/>
          <w:b/>
          <w:bCs/>
          <w:sz w:val="24"/>
          <w:szCs w:val="24"/>
        </w:rPr>
        <w:t>Ipo</w:t>
      </w:r>
      <w:proofErr w:type="spellEnd"/>
      <w:r w:rsidRPr="00460B30">
        <w:rPr>
          <w:rFonts w:asciiTheme="majorBidi" w:eastAsia="Times New Roman" w:hAnsiTheme="majorBidi" w:cstheme="majorBidi"/>
          <w:sz w:val="24"/>
          <w:szCs w:val="24"/>
        </w:rPr>
        <w:t>, located about 50 kilometers to the north. The road is crucial for local and intercity traffic, facilitating the movement of goods and people between Ilorin and other towns in the region, including those in neighboring states.</w:t>
      </w:r>
    </w:p>
    <w:p w14:paraId="2D3529DB" w14:textId="5CD77438" w:rsidR="00A85C20" w:rsidRPr="00460B30" w:rsidRDefault="00A85C20" w:rsidP="00460B30">
      <w:pPr>
        <w:spacing w:before="100" w:beforeAutospacing="1" w:after="100" w:afterAutospacing="1" w:line="480" w:lineRule="auto"/>
        <w:ind w:firstLine="720"/>
        <w:jc w:val="both"/>
        <w:rPr>
          <w:rFonts w:asciiTheme="majorBidi" w:eastAsia="Times New Roman" w:hAnsiTheme="majorBidi" w:cstheme="majorBidi"/>
          <w:sz w:val="24"/>
          <w:szCs w:val="24"/>
        </w:rPr>
      </w:pPr>
      <w:r w:rsidRPr="00460B30">
        <w:rPr>
          <w:rFonts w:asciiTheme="majorBidi" w:eastAsia="Times New Roman" w:hAnsiTheme="majorBidi" w:cstheme="majorBidi"/>
          <w:sz w:val="24"/>
          <w:szCs w:val="24"/>
        </w:rPr>
        <w:t>The road stretches through a semi-urban and rural landscape, passing through various communities, including villages and smaller towns. The terrain is generally flat, with some rolling hills in certain areas, which may influence the dynamics of road traffic. The road infrastructure varies along the route, with well-paved sections and others that suffer from deterioration, especially in more rural parts. Some parts of the road may also experience occasional flooding during the rainy season, further complicating traffic flow and contributing to accident risks. The frequent use of the road by heavy-duty vehicles transporting agricultural produce, as well as passengers, increases traffic density, especially during peak hours. The road is a major conduit for agricultural products from the hinterlands to urban markets, which adds to the traffic load.</w:t>
      </w:r>
    </w:p>
    <w:p w14:paraId="2086676B" w14:textId="02669112" w:rsidR="00A85C20" w:rsidRDefault="00A85C20" w:rsidP="00460B30">
      <w:pPr>
        <w:spacing w:before="100" w:beforeAutospacing="1" w:after="100" w:afterAutospacing="1" w:line="480" w:lineRule="auto"/>
        <w:ind w:firstLine="720"/>
        <w:jc w:val="both"/>
        <w:rPr>
          <w:rFonts w:asciiTheme="majorBidi" w:eastAsia="Times New Roman" w:hAnsiTheme="majorBidi" w:cstheme="majorBidi"/>
          <w:sz w:val="24"/>
          <w:szCs w:val="24"/>
        </w:rPr>
      </w:pPr>
      <w:r w:rsidRPr="00460B30">
        <w:rPr>
          <w:rFonts w:asciiTheme="majorBidi" w:eastAsia="Times New Roman" w:hAnsiTheme="majorBidi" w:cstheme="majorBidi"/>
          <w:sz w:val="24"/>
          <w:szCs w:val="24"/>
        </w:rPr>
        <w:t xml:space="preserve">The Ilorin to </w:t>
      </w:r>
      <w:proofErr w:type="spellStart"/>
      <w:r w:rsidRPr="00460B30">
        <w:rPr>
          <w:rFonts w:asciiTheme="majorBidi" w:eastAsia="Times New Roman" w:hAnsiTheme="majorBidi" w:cstheme="majorBidi"/>
          <w:sz w:val="24"/>
          <w:szCs w:val="24"/>
        </w:rPr>
        <w:t>Ajase</w:t>
      </w:r>
      <w:proofErr w:type="spellEnd"/>
      <w:r w:rsidRPr="00460B30">
        <w:rPr>
          <w:rFonts w:asciiTheme="majorBidi" w:eastAsia="Times New Roman" w:hAnsiTheme="majorBidi" w:cstheme="majorBidi"/>
          <w:sz w:val="24"/>
          <w:szCs w:val="24"/>
        </w:rPr>
        <w:t xml:space="preserve"> </w:t>
      </w:r>
      <w:proofErr w:type="spellStart"/>
      <w:r w:rsidRPr="00460B30">
        <w:rPr>
          <w:rFonts w:asciiTheme="majorBidi" w:eastAsia="Times New Roman" w:hAnsiTheme="majorBidi" w:cstheme="majorBidi"/>
          <w:sz w:val="24"/>
          <w:szCs w:val="24"/>
        </w:rPr>
        <w:t>Ipo</w:t>
      </w:r>
      <w:proofErr w:type="spellEnd"/>
      <w:r w:rsidRPr="00460B30">
        <w:rPr>
          <w:rFonts w:asciiTheme="majorBidi" w:eastAsia="Times New Roman" w:hAnsiTheme="majorBidi" w:cstheme="majorBidi"/>
          <w:sz w:val="24"/>
          <w:szCs w:val="24"/>
        </w:rPr>
        <w:t xml:space="preserve"> road has been identified as prone to road traffic crashes, particularly due to </w:t>
      </w:r>
      <w:r w:rsidRPr="00460B30">
        <w:rPr>
          <w:rFonts w:asciiTheme="majorBidi" w:eastAsia="Times New Roman" w:hAnsiTheme="majorBidi" w:cstheme="majorBidi"/>
          <w:b/>
          <w:bCs/>
          <w:sz w:val="24"/>
          <w:szCs w:val="24"/>
        </w:rPr>
        <w:t>poor road conditions</w:t>
      </w:r>
      <w:r w:rsidRPr="00460B30">
        <w:rPr>
          <w:rFonts w:asciiTheme="majorBidi" w:eastAsia="Times New Roman" w:hAnsiTheme="majorBidi" w:cstheme="majorBidi"/>
          <w:sz w:val="24"/>
          <w:szCs w:val="24"/>
        </w:rPr>
        <w:t xml:space="preserve">, </w:t>
      </w:r>
      <w:r w:rsidRPr="00460B30">
        <w:rPr>
          <w:rFonts w:asciiTheme="majorBidi" w:eastAsia="Times New Roman" w:hAnsiTheme="majorBidi" w:cstheme="majorBidi"/>
          <w:b/>
          <w:bCs/>
          <w:sz w:val="24"/>
          <w:szCs w:val="24"/>
        </w:rPr>
        <w:t>inadequate road signage</w:t>
      </w:r>
      <w:r w:rsidRPr="00460B30">
        <w:rPr>
          <w:rFonts w:asciiTheme="majorBidi" w:eastAsia="Times New Roman" w:hAnsiTheme="majorBidi" w:cstheme="majorBidi"/>
          <w:sz w:val="24"/>
          <w:szCs w:val="24"/>
        </w:rPr>
        <w:t xml:space="preserve">, </w:t>
      </w:r>
      <w:r w:rsidRPr="00460B30">
        <w:rPr>
          <w:rFonts w:asciiTheme="majorBidi" w:eastAsia="Times New Roman" w:hAnsiTheme="majorBidi" w:cstheme="majorBidi"/>
          <w:b/>
          <w:bCs/>
          <w:sz w:val="24"/>
          <w:szCs w:val="24"/>
        </w:rPr>
        <w:t>speeding</w:t>
      </w:r>
      <w:r w:rsidRPr="00460B30">
        <w:rPr>
          <w:rFonts w:asciiTheme="majorBidi" w:eastAsia="Times New Roman" w:hAnsiTheme="majorBidi" w:cstheme="majorBidi"/>
          <w:sz w:val="24"/>
          <w:szCs w:val="24"/>
        </w:rPr>
        <w:t xml:space="preserve">, and </w:t>
      </w:r>
      <w:r w:rsidRPr="00460B30">
        <w:rPr>
          <w:rFonts w:asciiTheme="majorBidi" w:eastAsia="Times New Roman" w:hAnsiTheme="majorBidi" w:cstheme="majorBidi"/>
          <w:b/>
          <w:bCs/>
          <w:sz w:val="24"/>
          <w:szCs w:val="24"/>
        </w:rPr>
        <w:t>vehicle-related factors</w:t>
      </w:r>
      <w:r w:rsidRPr="00460B30">
        <w:rPr>
          <w:rFonts w:asciiTheme="majorBidi" w:eastAsia="Times New Roman" w:hAnsiTheme="majorBidi" w:cstheme="majorBidi"/>
          <w:sz w:val="24"/>
          <w:szCs w:val="24"/>
        </w:rPr>
        <w:t xml:space="preserve"> such as the use of old vehicles with inadequate safety features. In addition, some sections of the road </w:t>
      </w:r>
      <w:proofErr w:type="gramStart"/>
      <w:r w:rsidRPr="00460B30">
        <w:rPr>
          <w:rFonts w:asciiTheme="majorBidi" w:eastAsia="Times New Roman" w:hAnsiTheme="majorBidi" w:cstheme="majorBidi"/>
          <w:sz w:val="24"/>
          <w:szCs w:val="24"/>
        </w:rPr>
        <w:t>are poorly lit</w:t>
      </w:r>
      <w:proofErr w:type="gramEnd"/>
      <w:r w:rsidRPr="00460B30">
        <w:rPr>
          <w:rFonts w:asciiTheme="majorBidi" w:eastAsia="Times New Roman" w:hAnsiTheme="majorBidi" w:cstheme="majorBidi"/>
          <w:sz w:val="24"/>
          <w:szCs w:val="24"/>
        </w:rPr>
        <w:t xml:space="preserve"> at night, making driving hazardous after dark. The Ilorin to </w:t>
      </w:r>
      <w:proofErr w:type="spellStart"/>
      <w:r w:rsidRPr="00460B30">
        <w:rPr>
          <w:rFonts w:asciiTheme="majorBidi" w:eastAsia="Times New Roman" w:hAnsiTheme="majorBidi" w:cstheme="majorBidi"/>
          <w:sz w:val="24"/>
          <w:szCs w:val="24"/>
        </w:rPr>
        <w:t>Ajase</w:t>
      </w:r>
      <w:proofErr w:type="spellEnd"/>
      <w:r w:rsidRPr="00460B30">
        <w:rPr>
          <w:rFonts w:asciiTheme="majorBidi" w:eastAsia="Times New Roman" w:hAnsiTheme="majorBidi" w:cstheme="majorBidi"/>
          <w:sz w:val="24"/>
          <w:szCs w:val="24"/>
        </w:rPr>
        <w:t xml:space="preserve"> </w:t>
      </w:r>
      <w:proofErr w:type="spellStart"/>
      <w:r w:rsidRPr="00460B30">
        <w:rPr>
          <w:rFonts w:asciiTheme="majorBidi" w:eastAsia="Times New Roman" w:hAnsiTheme="majorBidi" w:cstheme="majorBidi"/>
          <w:sz w:val="24"/>
          <w:szCs w:val="24"/>
        </w:rPr>
        <w:t>Ipo</w:t>
      </w:r>
      <w:proofErr w:type="spellEnd"/>
      <w:r w:rsidRPr="00460B30">
        <w:rPr>
          <w:rFonts w:asciiTheme="majorBidi" w:eastAsia="Times New Roman" w:hAnsiTheme="majorBidi" w:cstheme="majorBidi"/>
          <w:sz w:val="24"/>
          <w:szCs w:val="24"/>
        </w:rPr>
        <w:t xml:space="preserve"> road presents a diverse and complex environment in which infrastructural, vehicular, and social factors influence road traffic accidents. Understanding these dynamics is critical to developing effective regional road safety interventions.</w:t>
      </w:r>
    </w:p>
    <w:p w14:paraId="50D249D9" w14:textId="77777777" w:rsidR="00DA6986" w:rsidRDefault="00DA6986" w:rsidP="00DA6986">
      <w:pPr>
        <w:spacing w:before="100" w:beforeAutospacing="1" w:after="100" w:afterAutospacing="1" w:line="480" w:lineRule="auto"/>
        <w:jc w:val="both"/>
        <w:rPr>
          <w:rFonts w:asciiTheme="majorBidi" w:eastAsia="Times New Roman" w:hAnsiTheme="majorBidi" w:cstheme="majorBidi"/>
          <w:b/>
          <w:bCs/>
          <w:sz w:val="32"/>
          <w:szCs w:val="32"/>
        </w:rPr>
      </w:pPr>
    </w:p>
    <w:p w14:paraId="22B49FA7" w14:textId="622E93CF" w:rsidR="00DA6986" w:rsidRDefault="00DA6986" w:rsidP="00DA6986">
      <w:pPr>
        <w:spacing w:before="100" w:beforeAutospacing="1" w:after="100" w:afterAutospacing="1" w:line="480" w:lineRule="auto"/>
        <w:jc w:val="both"/>
        <w:rPr>
          <w:rFonts w:asciiTheme="majorBidi" w:eastAsia="Times New Roman" w:hAnsiTheme="majorBidi" w:cstheme="majorBidi"/>
          <w:b/>
          <w:bCs/>
          <w:sz w:val="32"/>
          <w:szCs w:val="32"/>
        </w:rPr>
      </w:pPr>
      <w:r>
        <w:rPr>
          <w:rFonts w:asciiTheme="majorBidi" w:eastAsia="Times New Roman" w:hAnsiTheme="majorBidi" w:cstheme="majorBidi"/>
          <w:b/>
          <w:bCs/>
          <w:sz w:val="32"/>
          <w:szCs w:val="32"/>
        </w:rPr>
        <w:lastRenderedPageBreak/>
        <w:t>3.2.</w:t>
      </w:r>
      <w:r>
        <w:rPr>
          <w:rFonts w:asciiTheme="majorBidi" w:eastAsia="Times New Roman" w:hAnsiTheme="majorBidi" w:cstheme="majorBidi"/>
          <w:b/>
          <w:bCs/>
          <w:sz w:val="32"/>
          <w:szCs w:val="32"/>
        </w:rPr>
        <w:tab/>
        <w:t>DATA COLLECTION</w:t>
      </w:r>
    </w:p>
    <w:p w14:paraId="3A007733" w14:textId="4C0D474C" w:rsidR="0064430D" w:rsidRDefault="0064430D" w:rsidP="005340DB">
      <w:pPr>
        <w:spacing w:line="480" w:lineRule="auto"/>
        <w:ind w:firstLine="720"/>
        <w:jc w:val="both"/>
        <w:rPr>
          <w:rFonts w:asciiTheme="majorBidi" w:hAnsiTheme="majorBidi" w:cstheme="majorBidi"/>
          <w:sz w:val="24"/>
          <w:szCs w:val="24"/>
        </w:rPr>
      </w:pPr>
      <w:r w:rsidRPr="0064430D">
        <w:rPr>
          <w:rFonts w:asciiTheme="majorBidi" w:hAnsiTheme="majorBidi" w:cstheme="majorBidi"/>
          <w:sz w:val="24"/>
          <w:szCs w:val="24"/>
        </w:rPr>
        <w:t xml:space="preserve">Secondary Data </w:t>
      </w:r>
      <w:proofErr w:type="gramStart"/>
      <w:r w:rsidRPr="0064430D">
        <w:rPr>
          <w:rFonts w:asciiTheme="majorBidi" w:hAnsiTheme="majorBidi" w:cstheme="majorBidi"/>
          <w:sz w:val="24"/>
          <w:szCs w:val="24"/>
        </w:rPr>
        <w:t>were collected</w:t>
      </w:r>
      <w:proofErr w:type="gramEnd"/>
      <w:r w:rsidRPr="0064430D">
        <w:rPr>
          <w:rFonts w:asciiTheme="majorBidi" w:hAnsiTheme="majorBidi" w:cstheme="majorBidi"/>
          <w:sz w:val="24"/>
          <w:szCs w:val="24"/>
        </w:rPr>
        <w:t xml:space="preserve"> from existing records </w:t>
      </w:r>
      <w:r w:rsidR="00002D0A">
        <w:rPr>
          <w:rFonts w:asciiTheme="majorBidi" w:hAnsiTheme="majorBidi" w:cstheme="majorBidi"/>
          <w:sz w:val="24"/>
          <w:szCs w:val="24"/>
        </w:rPr>
        <w:t>to identify the vehicle category that</w:t>
      </w:r>
      <w:r w:rsidR="00087903">
        <w:rPr>
          <w:rFonts w:asciiTheme="majorBidi" w:hAnsiTheme="majorBidi" w:cstheme="majorBidi"/>
          <w:sz w:val="24"/>
          <w:szCs w:val="24"/>
        </w:rPr>
        <w:t xml:space="preserve"> is</w:t>
      </w:r>
      <w:r w:rsidR="00002D0A">
        <w:rPr>
          <w:rFonts w:asciiTheme="majorBidi" w:hAnsiTheme="majorBidi" w:cstheme="majorBidi"/>
          <w:sz w:val="24"/>
          <w:szCs w:val="24"/>
        </w:rPr>
        <w:t xml:space="preserve"> rampant in RTAs along</w:t>
      </w:r>
      <w:r w:rsidRPr="0064430D">
        <w:rPr>
          <w:rFonts w:asciiTheme="majorBidi" w:hAnsiTheme="majorBidi" w:cstheme="majorBidi"/>
          <w:sz w:val="24"/>
          <w:szCs w:val="24"/>
        </w:rPr>
        <w:t xml:space="preserve"> the Ilorin to </w:t>
      </w:r>
      <w:proofErr w:type="spellStart"/>
      <w:r w:rsidR="005340DB">
        <w:rPr>
          <w:rFonts w:asciiTheme="majorBidi" w:hAnsiTheme="majorBidi" w:cstheme="majorBidi"/>
          <w:sz w:val="24"/>
          <w:szCs w:val="24"/>
        </w:rPr>
        <w:t>Ajase-ipo</w:t>
      </w:r>
      <w:proofErr w:type="spellEnd"/>
      <w:r w:rsidR="005340DB">
        <w:rPr>
          <w:rFonts w:asciiTheme="majorBidi" w:hAnsiTheme="majorBidi" w:cstheme="majorBidi"/>
          <w:sz w:val="24"/>
          <w:szCs w:val="24"/>
        </w:rPr>
        <w:t xml:space="preserve"> </w:t>
      </w:r>
      <w:r w:rsidRPr="0064430D">
        <w:rPr>
          <w:rFonts w:asciiTheme="majorBidi" w:hAnsiTheme="majorBidi" w:cstheme="majorBidi"/>
          <w:sz w:val="24"/>
          <w:szCs w:val="24"/>
        </w:rPr>
        <w:t xml:space="preserve">Road. These </w:t>
      </w:r>
      <w:r w:rsidR="002B795B">
        <w:rPr>
          <w:rFonts w:asciiTheme="majorBidi" w:hAnsiTheme="majorBidi" w:cstheme="majorBidi"/>
          <w:sz w:val="24"/>
          <w:szCs w:val="24"/>
        </w:rPr>
        <w:t xml:space="preserve">data </w:t>
      </w:r>
      <w:proofErr w:type="gramStart"/>
      <w:r w:rsidR="002B795B">
        <w:rPr>
          <w:rFonts w:asciiTheme="majorBidi" w:hAnsiTheme="majorBidi" w:cstheme="majorBidi"/>
          <w:sz w:val="24"/>
          <w:szCs w:val="24"/>
        </w:rPr>
        <w:t xml:space="preserve">is </w:t>
      </w:r>
      <w:r w:rsidRPr="0064430D">
        <w:rPr>
          <w:rFonts w:asciiTheme="majorBidi" w:hAnsiTheme="majorBidi" w:cstheme="majorBidi"/>
          <w:sz w:val="24"/>
          <w:szCs w:val="24"/>
        </w:rPr>
        <w:t>obtained</w:t>
      </w:r>
      <w:proofErr w:type="gramEnd"/>
      <w:r w:rsidRPr="0064430D">
        <w:rPr>
          <w:rFonts w:asciiTheme="majorBidi" w:hAnsiTheme="majorBidi" w:cstheme="majorBidi"/>
          <w:sz w:val="24"/>
          <w:szCs w:val="24"/>
        </w:rPr>
        <w:t xml:space="preserve"> fr</w:t>
      </w:r>
      <w:r w:rsidR="00002D0A">
        <w:rPr>
          <w:rFonts w:asciiTheme="majorBidi" w:hAnsiTheme="majorBidi" w:cstheme="majorBidi"/>
          <w:sz w:val="24"/>
          <w:szCs w:val="24"/>
        </w:rPr>
        <w:t xml:space="preserve">om the Federal Road Safety </w:t>
      </w:r>
      <w:r w:rsidR="002D20BD">
        <w:rPr>
          <w:rFonts w:asciiTheme="majorBidi" w:hAnsiTheme="majorBidi" w:cstheme="majorBidi"/>
          <w:sz w:val="24"/>
          <w:szCs w:val="24"/>
        </w:rPr>
        <w:t>Commission</w:t>
      </w:r>
      <w:r w:rsidRPr="0064430D">
        <w:rPr>
          <w:rFonts w:asciiTheme="majorBidi" w:hAnsiTheme="majorBidi" w:cstheme="majorBidi"/>
          <w:sz w:val="24"/>
          <w:szCs w:val="24"/>
        </w:rPr>
        <w:t xml:space="preserve"> (FRSC)</w:t>
      </w:r>
      <w:r w:rsidR="004C038F">
        <w:rPr>
          <w:rFonts w:asciiTheme="majorBidi" w:hAnsiTheme="majorBidi" w:cstheme="majorBidi"/>
          <w:sz w:val="24"/>
          <w:szCs w:val="24"/>
        </w:rPr>
        <w:t>.</w:t>
      </w:r>
    </w:p>
    <w:p w14:paraId="21715661" w14:textId="163B5A70" w:rsidR="004C038F" w:rsidRDefault="004C038F" w:rsidP="0064430D">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The following tables are the data collecte</w:t>
      </w:r>
      <w:r w:rsidR="00AA1A12">
        <w:rPr>
          <w:rFonts w:asciiTheme="majorBidi" w:hAnsiTheme="majorBidi" w:cstheme="majorBidi"/>
          <w:sz w:val="24"/>
          <w:szCs w:val="24"/>
        </w:rPr>
        <w:t xml:space="preserve">d </w:t>
      </w:r>
      <w:r w:rsidR="0094672D">
        <w:rPr>
          <w:rFonts w:asciiTheme="majorBidi" w:hAnsiTheme="majorBidi" w:cstheme="majorBidi"/>
          <w:sz w:val="24"/>
          <w:szCs w:val="24"/>
        </w:rPr>
        <w:t xml:space="preserve">were categories of vehicles involved in RTA, the accident occurrences data, and accident causalities data </w:t>
      </w:r>
      <w:r w:rsidR="00AA1A12">
        <w:rPr>
          <w:rFonts w:asciiTheme="majorBidi" w:hAnsiTheme="majorBidi" w:cstheme="majorBidi"/>
          <w:sz w:val="24"/>
          <w:szCs w:val="24"/>
        </w:rPr>
        <w:t>for four consecutive years ranging from 2019 to 2023.</w:t>
      </w:r>
    </w:p>
    <w:tbl>
      <w:tblPr>
        <w:tblStyle w:val="TableGrid"/>
        <w:tblpPr w:leftFromText="180" w:rightFromText="180" w:vertAnchor="text" w:horzAnchor="margin" w:tblpY="482"/>
        <w:tblW w:w="0" w:type="auto"/>
        <w:tblLook w:val="04A0" w:firstRow="1" w:lastRow="0" w:firstColumn="1" w:lastColumn="0" w:noHBand="0" w:noVBand="1"/>
      </w:tblPr>
      <w:tblGrid>
        <w:gridCol w:w="1075"/>
        <w:gridCol w:w="1170"/>
        <w:gridCol w:w="1350"/>
        <w:gridCol w:w="1350"/>
        <w:gridCol w:w="1170"/>
        <w:gridCol w:w="1620"/>
        <w:gridCol w:w="1615"/>
      </w:tblGrid>
      <w:tr w:rsidR="000136A6" w:rsidRPr="00AA1A12" w14:paraId="63261534" w14:textId="77777777" w:rsidTr="000136A6">
        <w:tc>
          <w:tcPr>
            <w:tcW w:w="1075" w:type="dxa"/>
            <w:vMerge w:val="restart"/>
            <w:textDirection w:val="tbRl"/>
            <w:vAlign w:val="center"/>
          </w:tcPr>
          <w:p w14:paraId="0F3CC74A" w14:textId="77777777" w:rsidR="000136A6" w:rsidRPr="00AA1A12" w:rsidRDefault="000136A6" w:rsidP="000136A6">
            <w:pPr>
              <w:ind w:left="113" w:right="113"/>
              <w:jc w:val="center"/>
              <w:rPr>
                <w:rFonts w:asciiTheme="majorBidi" w:hAnsiTheme="majorBidi" w:cstheme="majorBidi"/>
                <w:sz w:val="24"/>
                <w:szCs w:val="24"/>
              </w:rPr>
            </w:pPr>
            <w:r w:rsidRPr="00AA1A12">
              <w:rPr>
                <w:rFonts w:asciiTheme="majorBidi" w:hAnsiTheme="majorBidi" w:cstheme="majorBidi"/>
                <w:sz w:val="24"/>
                <w:szCs w:val="24"/>
              </w:rPr>
              <w:t>MONTH</w:t>
            </w:r>
          </w:p>
        </w:tc>
        <w:tc>
          <w:tcPr>
            <w:tcW w:w="3870" w:type="dxa"/>
            <w:gridSpan w:val="3"/>
            <w:vAlign w:val="center"/>
          </w:tcPr>
          <w:p w14:paraId="29B62818" w14:textId="77777777" w:rsidR="000136A6" w:rsidRPr="00AA1A12" w:rsidRDefault="000136A6" w:rsidP="000136A6">
            <w:pPr>
              <w:jc w:val="center"/>
              <w:rPr>
                <w:rFonts w:asciiTheme="majorBidi" w:hAnsiTheme="majorBidi" w:cstheme="majorBidi"/>
                <w:sz w:val="24"/>
                <w:szCs w:val="24"/>
              </w:rPr>
            </w:pPr>
            <w:r w:rsidRPr="00AA1A12">
              <w:rPr>
                <w:rFonts w:asciiTheme="majorBidi" w:hAnsiTheme="majorBidi" w:cstheme="majorBidi"/>
                <w:sz w:val="24"/>
                <w:szCs w:val="24"/>
              </w:rPr>
              <w:t>ACCIDENT CAUSALITIES</w:t>
            </w:r>
          </w:p>
        </w:tc>
        <w:tc>
          <w:tcPr>
            <w:tcW w:w="1170" w:type="dxa"/>
            <w:vMerge w:val="restart"/>
            <w:vAlign w:val="center"/>
          </w:tcPr>
          <w:p w14:paraId="4C2CDBC3" w14:textId="77777777" w:rsidR="000136A6" w:rsidRPr="00AA1A12" w:rsidRDefault="000136A6" w:rsidP="000136A6">
            <w:pPr>
              <w:jc w:val="center"/>
              <w:rPr>
                <w:rFonts w:asciiTheme="majorBidi" w:hAnsiTheme="majorBidi" w:cstheme="majorBidi"/>
                <w:sz w:val="24"/>
                <w:szCs w:val="24"/>
              </w:rPr>
            </w:pPr>
            <w:r>
              <w:rPr>
                <w:rFonts w:asciiTheme="majorBidi" w:hAnsiTheme="majorBidi" w:cstheme="majorBidi"/>
                <w:sz w:val="24"/>
                <w:szCs w:val="24"/>
              </w:rPr>
              <w:t>TOTAL</w:t>
            </w:r>
          </w:p>
        </w:tc>
        <w:tc>
          <w:tcPr>
            <w:tcW w:w="1620" w:type="dxa"/>
            <w:vMerge w:val="restart"/>
          </w:tcPr>
          <w:p w14:paraId="6FF7A6C5"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NUMBER OF INJURED PEOPLE</w:t>
            </w:r>
          </w:p>
        </w:tc>
        <w:tc>
          <w:tcPr>
            <w:tcW w:w="1615" w:type="dxa"/>
            <w:vMerge w:val="restart"/>
          </w:tcPr>
          <w:p w14:paraId="0AC5D918"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NUMBER OF PEOPLES KILLED</w:t>
            </w:r>
          </w:p>
        </w:tc>
      </w:tr>
      <w:tr w:rsidR="000136A6" w:rsidRPr="00AA1A12" w14:paraId="535A3537" w14:textId="77777777" w:rsidTr="000136A6">
        <w:tc>
          <w:tcPr>
            <w:tcW w:w="1075" w:type="dxa"/>
            <w:vMerge/>
            <w:vAlign w:val="center"/>
          </w:tcPr>
          <w:p w14:paraId="47086187" w14:textId="77777777" w:rsidR="000136A6" w:rsidRPr="00AA1A12" w:rsidRDefault="000136A6" w:rsidP="000136A6">
            <w:pPr>
              <w:jc w:val="center"/>
              <w:rPr>
                <w:rFonts w:asciiTheme="majorBidi" w:hAnsiTheme="majorBidi" w:cstheme="majorBidi"/>
                <w:sz w:val="24"/>
                <w:szCs w:val="24"/>
              </w:rPr>
            </w:pPr>
          </w:p>
        </w:tc>
        <w:tc>
          <w:tcPr>
            <w:tcW w:w="1170" w:type="dxa"/>
            <w:vAlign w:val="center"/>
          </w:tcPr>
          <w:p w14:paraId="279258A1" w14:textId="77777777" w:rsidR="000136A6" w:rsidRPr="00AA1A12" w:rsidRDefault="000136A6" w:rsidP="000136A6">
            <w:pPr>
              <w:jc w:val="center"/>
              <w:rPr>
                <w:rFonts w:asciiTheme="majorBidi" w:hAnsiTheme="majorBidi" w:cstheme="majorBidi"/>
                <w:sz w:val="24"/>
                <w:szCs w:val="24"/>
              </w:rPr>
            </w:pPr>
            <w:r>
              <w:rPr>
                <w:rFonts w:asciiTheme="majorBidi" w:hAnsiTheme="majorBidi" w:cstheme="majorBidi"/>
                <w:sz w:val="24"/>
                <w:szCs w:val="24"/>
              </w:rPr>
              <w:t>FATAL</w:t>
            </w:r>
          </w:p>
        </w:tc>
        <w:tc>
          <w:tcPr>
            <w:tcW w:w="1350" w:type="dxa"/>
            <w:vAlign w:val="center"/>
          </w:tcPr>
          <w:p w14:paraId="345ED123" w14:textId="77777777" w:rsidR="000136A6" w:rsidRPr="00AA1A12" w:rsidRDefault="000136A6" w:rsidP="000136A6">
            <w:pPr>
              <w:jc w:val="center"/>
              <w:rPr>
                <w:rFonts w:asciiTheme="majorBidi" w:hAnsiTheme="majorBidi" w:cstheme="majorBidi"/>
                <w:sz w:val="24"/>
                <w:szCs w:val="24"/>
              </w:rPr>
            </w:pPr>
            <w:r>
              <w:rPr>
                <w:rFonts w:asciiTheme="majorBidi" w:hAnsiTheme="majorBidi" w:cstheme="majorBidi"/>
                <w:sz w:val="24"/>
                <w:szCs w:val="24"/>
              </w:rPr>
              <w:t>SERIOUS</w:t>
            </w:r>
          </w:p>
        </w:tc>
        <w:tc>
          <w:tcPr>
            <w:tcW w:w="1350" w:type="dxa"/>
            <w:vAlign w:val="center"/>
          </w:tcPr>
          <w:p w14:paraId="3489EB7B" w14:textId="77777777" w:rsidR="000136A6" w:rsidRPr="00AA1A12" w:rsidRDefault="000136A6" w:rsidP="000136A6">
            <w:pPr>
              <w:jc w:val="center"/>
              <w:rPr>
                <w:rFonts w:asciiTheme="majorBidi" w:hAnsiTheme="majorBidi" w:cstheme="majorBidi"/>
                <w:sz w:val="24"/>
                <w:szCs w:val="24"/>
              </w:rPr>
            </w:pPr>
            <w:r>
              <w:rPr>
                <w:rFonts w:asciiTheme="majorBidi" w:hAnsiTheme="majorBidi" w:cstheme="majorBidi"/>
                <w:sz w:val="24"/>
                <w:szCs w:val="24"/>
              </w:rPr>
              <w:t>MINOR</w:t>
            </w:r>
          </w:p>
        </w:tc>
        <w:tc>
          <w:tcPr>
            <w:tcW w:w="1170" w:type="dxa"/>
            <w:vMerge/>
            <w:vAlign w:val="center"/>
          </w:tcPr>
          <w:p w14:paraId="2A1B9744" w14:textId="77777777" w:rsidR="000136A6" w:rsidRDefault="000136A6" w:rsidP="000136A6">
            <w:pPr>
              <w:jc w:val="center"/>
              <w:rPr>
                <w:rFonts w:asciiTheme="majorBidi" w:hAnsiTheme="majorBidi" w:cstheme="majorBidi"/>
                <w:sz w:val="24"/>
                <w:szCs w:val="24"/>
              </w:rPr>
            </w:pPr>
          </w:p>
        </w:tc>
        <w:tc>
          <w:tcPr>
            <w:tcW w:w="1620" w:type="dxa"/>
            <w:vMerge/>
          </w:tcPr>
          <w:p w14:paraId="7F86CD69" w14:textId="77777777" w:rsidR="000136A6" w:rsidRDefault="000136A6" w:rsidP="000136A6">
            <w:pPr>
              <w:jc w:val="center"/>
              <w:rPr>
                <w:rFonts w:asciiTheme="majorBidi" w:hAnsiTheme="majorBidi" w:cstheme="majorBidi"/>
                <w:sz w:val="24"/>
                <w:szCs w:val="24"/>
              </w:rPr>
            </w:pPr>
          </w:p>
        </w:tc>
        <w:tc>
          <w:tcPr>
            <w:tcW w:w="1615" w:type="dxa"/>
            <w:vMerge/>
          </w:tcPr>
          <w:p w14:paraId="718340CF" w14:textId="77777777" w:rsidR="000136A6" w:rsidRDefault="000136A6" w:rsidP="000136A6">
            <w:pPr>
              <w:jc w:val="center"/>
              <w:rPr>
                <w:rFonts w:asciiTheme="majorBidi" w:hAnsiTheme="majorBidi" w:cstheme="majorBidi"/>
                <w:sz w:val="24"/>
                <w:szCs w:val="24"/>
              </w:rPr>
            </w:pPr>
          </w:p>
        </w:tc>
      </w:tr>
      <w:tr w:rsidR="000136A6" w:rsidRPr="00AA1A12" w14:paraId="492284AF" w14:textId="77777777" w:rsidTr="000136A6">
        <w:tc>
          <w:tcPr>
            <w:tcW w:w="1075" w:type="dxa"/>
            <w:vAlign w:val="center"/>
          </w:tcPr>
          <w:p w14:paraId="46B86E19" w14:textId="77777777" w:rsidR="000136A6" w:rsidRPr="00AA1A12" w:rsidRDefault="000136A6" w:rsidP="000136A6">
            <w:pPr>
              <w:jc w:val="center"/>
              <w:rPr>
                <w:rFonts w:asciiTheme="majorBidi" w:hAnsiTheme="majorBidi" w:cstheme="majorBidi"/>
                <w:sz w:val="24"/>
                <w:szCs w:val="24"/>
              </w:rPr>
            </w:pPr>
            <w:r>
              <w:rPr>
                <w:rFonts w:asciiTheme="majorBidi" w:hAnsiTheme="majorBidi" w:cstheme="majorBidi"/>
                <w:sz w:val="24"/>
                <w:szCs w:val="24"/>
              </w:rPr>
              <w:t>JAN</w:t>
            </w:r>
          </w:p>
        </w:tc>
        <w:tc>
          <w:tcPr>
            <w:tcW w:w="1170" w:type="dxa"/>
            <w:vAlign w:val="center"/>
          </w:tcPr>
          <w:p w14:paraId="2C649D3C"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350" w:type="dxa"/>
            <w:vAlign w:val="center"/>
          </w:tcPr>
          <w:p w14:paraId="2AF0CCB5"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vAlign w:val="center"/>
          </w:tcPr>
          <w:p w14:paraId="72EA0149"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170" w:type="dxa"/>
            <w:vAlign w:val="center"/>
          </w:tcPr>
          <w:p w14:paraId="16403CF1"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2</w:t>
            </w:r>
          </w:p>
        </w:tc>
        <w:tc>
          <w:tcPr>
            <w:tcW w:w="1620" w:type="dxa"/>
          </w:tcPr>
          <w:p w14:paraId="396EA0EC"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6</w:t>
            </w:r>
          </w:p>
        </w:tc>
        <w:tc>
          <w:tcPr>
            <w:tcW w:w="1615" w:type="dxa"/>
          </w:tcPr>
          <w:p w14:paraId="6420607D"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r>
      <w:tr w:rsidR="000136A6" w:rsidRPr="00AA1A12" w14:paraId="20F1BC3B" w14:textId="77777777" w:rsidTr="000136A6">
        <w:tc>
          <w:tcPr>
            <w:tcW w:w="1075" w:type="dxa"/>
            <w:vAlign w:val="center"/>
          </w:tcPr>
          <w:p w14:paraId="4C490F48"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FEB</w:t>
            </w:r>
          </w:p>
        </w:tc>
        <w:tc>
          <w:tcPr>
            <w:tcW w:w="1170" w:type="dxa"/>
            <w:vAlign w:val="center"/>
          </w:tcPr>
          <w:p w14:paraId="29DC119A"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350" w:type="dxa"/>
            <w:vAlign w:val="center"/>
          </w:tcPr>
          <w:p w14:paraId="7A9C0F9E"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c>
          <w:tcPr>
            <w:tcW w:w="1350" w:type="dxa"/>
            <w:vAlign w:val="center"/>
          </w:tcPr>
          <w:p w14:paraId="501015F6"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170" w:type="dxa"/>
            <w:vAlign w:val="center"/>
          </w:tcPr>
          <w:p w14:paraId="1427580F"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c>
          <w:tcPr>
            <w:tcW w:w="1620" w:type="dxa"/>
          </w:tcPr>
          <w:p w14:paraId="4469FB2F"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2</w:t>
            </w:r>
          </w:p>
        </w:tc>
        <w:tc>
          <w:tcPr>
            <w:tcW w:w="1615" w:type="dxa"/>
          </w:tcPr>
          <w:p w14:paraId="30D61BB5"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r>
      <w:tr w:rsidR="000136A6" w:rsidRPr="00AA1A12" w14:paraId="18520F61" w14:textId="77777777" w:rsidTr="000136A6">
        <w:tc>
          <w:tcPr>
            <w:tcW w:w="1075" w:type="dxa"/>
            <w:vAlign w:val="center"/>
          </w:tcPr>
          <w:p w14:paraId="74CEF63A"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MAR</w:t>
            </w:r>
          </w:p>
        </w:tc>
        <w:tc>
          <w:tcPr>
            <w:tcW w:w="1170" w:type="dxa"/>
            <w:vAlign w:val="center"/>
          </w:tcPr>
          <w:p w14:paraId="42C90442"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350" w:type="dxa"/>
            <w:vAlign w:val="center"/>
          </w:tcPr>
          <w:p w14:paraId="34B5351D"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4</w:t>
            </w:r>
          </w:p>
        </w:tc>
        <w:tc>
          <w:tcPr>
            <w:tcW w:w="1350" w:type="dxa"/>
            <w:vAlign w:val="center"/>
          </w:tcPr>
          <w:p w14:paraId="26C36AE9"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170" w:type="dxa"/>
            <w:vAlign w:val="center"/>
          </w:tcPr>
          <w:p w14:paraId="31E92A29"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4</w:t>
            </w:r>
          </w:p>
        </w:tc>
        <w:tc>
          <w:tcPr>
            <w:tcW w:w="1620" w:type="dxa"/>
          </w:tcPr>
          <w:p w14:paraId="5903459A"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7</w:t>
            </w:r>
          </w:p>
        </w:tc>
        <w:tc>
          <w:tcPr>
            <w:tcW w:w="1615" w:type="dxa"/>
          </w:tcPr>
          <w:p w14:paraId="6D92158F"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r>
      <w:tr w:rsidR="000136A6" w:rsidRPr="00AA1A12" w14:paraId="53343F31" w14:textId="77777777" w:rsidTr="000136A6">
        <w:tc>
          <w:tcPr>
            <w:tcW w:w="1075" w:type="dxa"/>
            <w:vAlign w:val="center"/>
          </w:tcPr>
          <w:p w14:paraId="1F24BC9B"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APR</w:t>
            </w:r>
          </w:p>
        </w:tc>
        <w:tc>
          <w:tcPr>
            <w:tcW w:w="1170" w:type="dxa"/>
            <w:vAlign w:val="center"/>
          </w:tcPr>
          <w:p w14:paraId="5F643AE8"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350" w:type="dxa"/>
            <w:vAlign w:val="center"/>
          </w:tcPr>
          <w:p w14:paraId="2334C3C1"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c>
          <w:tcPr>
            <w:tcW w:w="1350" w:type="dxa"/>
            <w:vAlign w:val="center"/>
          </w:tcPr>
          <w:p w14:paraId="3A46850D"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170" w:type="dxa"/>
            <w:vAlign w:val="center"/>
          </w:tcPr>
          <w:p w14:paraId="3E6B1791"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c>
          <w:tcPr>
            <w:tcW w:w="1620" w:type="dxa"/>
          </w:tcPr>
          <w:p w14:paraId="2D73F955"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4</w:t>
            </w:r>
          </w:p>
        </w:tc>
        <w:tc>
          <w:tcPr>
            <w:tcW w:w="1615" w:type="dxa"/>
          </w:tcPr>
          <w:p w14:paraId="5530FBAF"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r>
      <w:tr w:rsidR="000136A6" w:rsidRPr="00AA1A12" w14:paraId="2F315FC8" w14:textId="77777777" w:rsidTr="000136A6">
        <w:tc>
          <w:tcPr>
            <w:tcW w:w="1075" w:type="dxa"/>
            <w:vAlign w:val="center"/>
          </w:tcPr>
          <w:p w14:paraId="166913BE"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MAY</w:t>
            </w:r>
          </w:p>
        </w:tc>
        <w:tc>
          <w:tcPr>
            <w:tcW w:w="1170" w:type="dxa"/>
            <w:vAlign w:val="center"/>
          </w:tcPr>
          <w:p w14:paraId="58272ACD"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c>
          <w:tcPr>
            <w:tcW w:w="1350" w:type="dxa"/>
            <w:vAlign w:val="center"/>
          </w:tcPr>
          <w:p w14:paraId="71A1DEF3"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4</w:t>
            </w:r>
          </w:p>
        </w:tc>
        <w:tc>
          <w:tcPr>
            <w:tcW w:w="1350" w:type="dxa"/>
            <w:vAlign w:val="center"/>
          </w:tcPr>
          <w:p w14:paraId="69F3005E"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170" w:type="dxa"/>
            <w:vAlign w:val="center"/>
          </w:tcPr>
          <w:p w14:paraId="2A620C2A"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5</w:t>
            </w:r>
          </w:p>
        </w:tc>
        <w:tc>
          <w:tcPr>
            <w:tcW w:w="1620" w:type="dxa"/>
          </w:tcPr>
          <w:p w14:paraId="0E795DF5"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17</w:t>
            </w:r>
          </w:p>
        </w:tc>
        <w:tc>
          <w:tcPr>
            <w:tcW w:w="1615" w:type="dxa"/>
          </w:tcPr>
          <w:p w14:paraId="61164A68"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r>
      <w:tr w:rsidR="000136A6" w:rsidRPr="00AA1A12" w14:paraId="56C9E935" w14:textId="77777777" w:rsidTr="000136A6">
        <w:tc>
          <w:tcPr>
            <w:tcW w:w="1075" w:type="dxa"/>
            <w:vAlign w:val="center"/>
          </w:tcPr>
          <w:p w14:paraId="143459FE"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JUN</w:t>
            </w:r>
          </w:p>
        </w:tc>
        <w:tc>
          <w:tcPr>
            <w:tcW w:w="1170" w:type="dxa"/>
            <w:vAlign w:val="center"/>
          </w:tcPr>
          <w:p w14:paraId="376D330D"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vAlign w:val="center"/>
          </w:tcPr>
          <w:p w14:paraId="734C4207"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4</w:t>
            </w:r>
          </w:p>
        </w:tc>
        <w:tc>
          <w:tcPr>
            <w:tcW w:w="1350" w:type="dxa"/>
            <w:vAlign w:val="center"/>
          </w:tcPr>
          <w:p w14:paraId="4F8DEB3F"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170" w:type="dxa"/>
            <w:vAlign w:val="center"/>
          </w:tcPr>
          <w:p w14:paraId="1286AE86"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6</w:t>
            </w:r>
          </w:p>
        </w:tc>
        <w:tc>
          <w:tcPr>
            <w:tcW w:w="1620" w:type="dxa"/>
          </w:tcPr>
          <w:p w14:paraId="53E20DF7"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14</w:t>
            </w:r>
          </w:p>
        </w:tc>
        <w:tc>
          <w:tcPr>
            <w:tcW w:w="1615" w:type="dxa"/>
          </w:tcPr>
          <w:p w14:paraId="223E9AEB"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3</w:t>
            </w:r>
          </w:p>
        </w:tc>
      </w:tr>
      <w:tr w:rsidR="000136A6" w:rsidRPr="00AA1A12" w14:paraId="17A6DD8B" w14:textId="77777777" w:rsidTr="000136A6">
        <w:tc>
          <w:tcPr>
            <w:tcW w:w="1075" w:type="dxa"/>
            <w:vAlign w:val="center"/>
          </w:tcPr>
          <w:p w14:paraId="1B048D2B"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JUL</w:t>
            </w:r>
          </w:p>
        </w:tc>
        <w:tc>
          <w:tcPr>
            <w:tcW w:w="1170" w:type="dxa"/>
            <w:vAlign w:val="center"/>
          </w:tcPr>
          <w:p w14:paraId="18A86837"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350" w:type="dxa"/>
            <w:vAlign w:val="center"/>
          </w:tcPr>
          <w:p w14:paraId="0FB2C54C"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4</w:t>
            </w:r>
          </w:p>
        </w:tc>
        <w:tc>
          <w:tcPr>
            <w:tcW w:w="1350" w:type="dxa"/>
            <w:vAlign w:val="center"/>
          </w:tcPr>
          <w:p w14:paraId="5847BABE"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170" w:type="dxa"/>
            <w:vAlign w:val="center"/>
          </w:tcPr>
          <w:p w14:paraId="52D3E576"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4</w:t>
            </w:r>
          </w:p>
        </w:tc>
        <w:tc>
          <w:tcPr>
            <w:tcW w:w="1620" w:type="dxa"/>
          </w:tcPr>
          <w:p w14:paraId="2616C2ED"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19</w:t>
            </w:r>
          </w:p>
        </w:tc>
        <w:tc>
          <w:tcPr>
            <w:tcW w:w="1615" w:type="dxa"/>
          </w:tcPr>
          <w:p w14:paraId="5240B685"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r>
      <w:tr w:rsidR="000136A6" w:rsidRPr="00AA1A12" w14:paraId="1B2C8EA5" w14:textId="77777777" w:rsidTr="000136A6">
        <w:tc>
          <w:tcPr>
            <w:tcW w:w="1075" w:type="dxa"/>
            <w:vAlign w:val="center"/>
          </w:tcPr>
          <w:p w14:paraId="778DCD13"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AUG</w:t>
            </w:r>
          </w:p>
        </w:tc>
        <w:tc>
          <w:tcPr>
            <w:tcW w:w="1170" w:type="dxa"/>
            <w:vAlign w:val="center"/>
          </w:tcPr>
          <w:p w14:paraId="160138DB"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350" w:type="dxa"/>
            <w:vAlign w:val="center"/>
          </w:tcPr>
          <w:p w14:paraId="47EEF337"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5</w:t>
            </w:r>
          </w:p>
        </w:tc>
        <w:tc>
          <w:tcPr>
            <w:tcW w:w="1350" w:type="dxa"/>
            <w:vAlign w:val="center"/>
          </w:tcPr>
          <w:p w14:paraId="34F54DA9"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170" w:type="dxa"/>
            <w:vAlign w:val="center"/>
          </w:tcPr>
          <w:p w14:paraId="41B12D94"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5</w:t>
            </w:r>
          </w:p>
        </w:tc>
        <w:tc>
          <w:tcPr>
            <w:tcW w:w="1620" w:type="dxa"/>
          </w:tcPr>
          <w:p w14:paraId="452E50CB"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14</w:t>
            </w:r>
          </w:p>
        </w:tc>
        <w:tc>
          <w:tcPr>
            <w:tcW w:w="1615" w:type="dxa"/>
          </w:tcPr>
          <w:p w14:paraId="1CDE6745"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r>
      <w:tr w:rsidR="000136A6" w:rsidRPr="00AA1A12" w14:paraId="1C11AF1E" w14:textId="77777777" w:rsidTr="000136A6">
        <w:tc>
          <w:tcPr>
            <w:tcW w:w="1075" w:type="dxa"/>
            <w:vAlign w:val="center"/>
          </w:tcPr>
          <w:p w14:paraId="17691BD9"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SEP</w:t>
            </w:r>
          </w:p>
        </w:tc>
        <w:tc>
          <w:tcPr>
            <w:tcW w:w="1170" w:type="dxa"/>
            <w:vAlign w:val="center"/>
          </w:tcPr>
          <w:p w14:paraId="365E0762"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350" w:type="dxa"/>
            <w:vAlign w:val="center"/>
          </w:tcPr>
          <w:p w14:paraId="504E133E"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vAlign w:val="center"/>
          </w:tcPr>
          <w:p w14:paraId="5E4506CA"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c>
          <w:tcPr>
            <w:tcW w:w="1170" w:type="dxa"/>
            <w:vAlign w:val="center"/>
          </w:tcPr>
          <w:p w14:paraId="19226859"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3</w:t>
            </w:r>
          </w:p>
        </w:tc>
        <w:tc>
          <w:tcPr>
            <w:tcW w:w="1620" w:type="dxa"/>
          </w:tcPr>
          <w:p w14:paraId="5809E690"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5</w:t>
            </w:r>
          </w:p>
        </w:tc>
        <w:tc>
          <w:tcPr>
            <w:tcW w:w="1615" w:type="dxa"/>
          </w:tcPr>
          <w:p w14:paraId="0EDF000D"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r>
      <w:tr w:rsidR="000136A6" w:rsidRPr="00AA1A12" w14:paraId="41492484" w14:textId="77777777" w:rsidTr="000136A6">
        <w:tc>
          <w:tcPr>
            <w:tcW w:w="1075" w:type="dxa"/>
            <w:vAlign w:val="center"/>
          </w:tcPr>
          <w:p w14:paraId="6D77D4CF"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OCT</w:t>
            </w:r>
          </w:p>
        </w:tc>
        <w:tc>
          <w:tcPr>
            <w:tcW w:w="1170" w:type="dxa"/>
            <w:vAlign w:val="center"/>
          </w:tcPr>
          <w:p w14:paraId="292BEAE8"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c>
          <w:tcPr>
            <w:tcW w:w="1350" w:type="dxa"/>
            <w:vAlign w:val="center"/>
          </w:tcPr>
          <w:p w14:paraId="14DF9ABA"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8</w:t>
            </w:r>
          </w:p>
        </w:tc>
        <w:tc>
          <w:tcPr>
            <w:tcW w:w="1350" w:type="dxa"/>
            <w:vAlign w:val="center"/>
          </w:tcPr>
          <w:p w14:paraId="613FA03E"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170" w:type="dxa"/>
            <w:vAlign w:val="center"/>
          </w:tcPr>
          <w:p w14:paraId="60F36016"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9</w:t>
            </w:r>
          </w:p>
        </w:tc>
        <w:tc>
          <w:tcPr>
            <w:tcW w:w="1620" w:type="dxa"/>
          </w:tcPr>
          <w:p w14:paraId="73BA059B"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33</w:t>
            </w:r>
          </w:p>
        </w:tc>
        <w:tc>
          <w:tcPr>
            <w:tcW w:w="1615" w:type="dxa"/>
          </w:tcPr>
          <w:p w14:paraId="4275EE70"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r>
      <w:tr w:rsidR="000136A6" w:rsidRPr="00AA1A12" w14:paraId="20408CC3" w14:textId="77777777" w:rsidTr="000136A6">
        <w:tc>
          <w:tcPr>
            <w:tcW w:w="1075" w:type="dxa"/>
            <w:vAlign w:val="center"/>
          </w:tcPr>
          <w:p w14:paraId="2E0AB006"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NOV</w:t>
            </w:r>
          </w:p>
        </w:tc>
        <w:tc>
          <w:tcPr>
            <w:tcW w:w="1170" w:type="dxa"/>
            <w:vAlign w:val="center"/>
          </w:tcPr>
          <w:p w14:paraId="6B0FA860"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350" w:type="dxa"/>
            <w:vAlign w:val="center"/>
          </w:tcPr>
          <w:p w14:paraId="52BB4EAE"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c>
          <w:tcPr>
            <w:tcW w:w="1350" w:type="dxa"/>
            <w:vAlign w:val="center"/>
          </w:tcPr>
          <w:p w14:paraId="76C640F3"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c>
          <w:tcPr>
            <w:tcW w:w="1170" w:type="dxa"/>
            <w:vAlign w:val="center"/>
          </w:tcPr>
          <w:p w14:paraId="2EB69F04"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2</w:t>
            </w:r>
          </w:p>
        </w:tc>
        <w:tc>
          <w:tcPr>
            <w:tcW w:w="1620" w:type="dxa"/>
          </w:tcPr>
          <w:p w14:paraId="2EFF364B"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7</w:t>
            </w:r>
          </w:p>
        </w:tc>
        <w:tc>
          <w:tcPr>
            <w:tcW w:w="1615" w:type="dxa"/>
          </w:tcPr>
          <w:p w14:paraId="0FD2ACEC"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r>
      <w:tr w:rsidR="000136A6" w:rsidRPr="00AA1A12" w14:paraId="3D61C099" w14:textId="77777777" w:rsidTr="000136A6">
        <w:tc>
          <w:tcPr>
            <w:tcW w:w="1075" w:type="dxa"/>
            <w:vAlign w:val="center"/>
          </w:tcPr>
          <w:p w14:paraId="6764E310"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DEC</w:t>
            </w:r>
          </w:p>
        </w:tc>
        <w:tc>
          <w:tcPr>
            <w:tcW w:w="1170" w:type="dxa"/>
            <w:vAlign w:val="center"/>
          </w:tcPr>
          <w:p w14:paraId="2467CEEE"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vAlign w:val="center"/>
          </w:tcPr>
          <w:p w14:paraId="3D7A4C70"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5</w:t>
            </w:r>
          </w:p>
        </w:tc>
        <w:tc>
          <w:tcPr>
            <w:tcW w:w="1350" w:type="dxa"/>
            <w:vAlign w:val="center"/>
          </w:tcPr>
          <w:p w14:paraId="17D34593"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c>
          <w:tcPr>
            <w:tcW w:w="1170" w:type="dxa"/>
            <w:vAlign w:val="center"/>
          </w:tcPr>
          <w:p w14:paraId="1F20C68F"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8</w:t>
            </w:r>
          </w:p>
        </w:tc>
        <w:tc>
          <w:tcPr>
            <w:tcW w:w="1620" w:type="dxa"/>
          </w:tcPr>
          <w:p w14:paraId="476E3198"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18</w:t>
            </w:r>
          </w:p>
        </w:tc>
        <w:tc>
          <w:tcPr>
            <w:tcW w:w="1615" w:type="dxa"/>
          </w:tcPr>
          <w:p w14:paraId="69715F4B"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5</w:t>
            </w:r>
          </w:p>
        </w:tc>
      </w:tr>
    </w:tbl>
    <w:p w14:paraId="4DB06E93" w14:textId="020FA3E1" w:rsidR="00887EDA" w:rsidRDefault="00887EDA" w:rsidP="00A52422">
      <w:pPr>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Table 3.1:</w:t>
      </w:r>
      <w:r>
        <w:rPr>
          <w:rFonts w:asciiTheme="majorBidi" w:eastAsia="Times New Roman" w:hAnsiTheme="majorBidi" w:cstheme="majorBidi"/>
          <w:sz w:val="24"/>
          <w:szCs w:val="24"/>
        </w:rPr>
        <w:tab/>
        <w:t>Accident casualties for the year 2019</w:t>
      </w:r>
    </w:p>
    <w:p w14:paraId="53853B16" w14:textId="14E154D4" w:rsidR="000136A6" w:rsidRDefault="000136A6" w:rsidP="00A52422">
      <w:pPr>
        <w:spacing w:before="240"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Table 3.2:</w:t>
      </w:r>
      <w:r>
        <w:rPr>
          <w:rFonts w:asciiTheme="majorBidi" w:eastAsia="Times New Roman" w:hAnsiTheme="majorBidi" w:cstheme="majorBidi"/>
          <w:sz w:val="24"/>
          <w:szCs w:val="24"/>
        </w:rPr>
        <w:tab/>
        <w:t>Accident casualties for the year 2020</w:t>
      </w:r>
    </w:p>
    <w:tbl>
      <w:tblPr>
        <w:tblStyle w:val="TableGrid"/>
        <w:tblpPr w:leftFromText="180" w:rightFromText="180" w:vertAnchor="text" w:horzAnchor="margin" w:tblpY="732"/>
        <w:tblW w:w="0" w:type="auto"/>
        <w:tblLayout w:type="fixed"/>
        <w:tblLook w:val="04A0" w:firstRow="1" w:lastRow="0" w:firstColumn="1" w:lastColumn="0" w:noHBand="0" w:noVBand="1"/>
      </w:tblPr>
      <w:tblGrid>
        <w:gridCol w:w="1075"/>
        <w:gridCol w:w="1170"/>
        <w:gridCol w:w="1350"/>
        <w:gridCol w:w="1350"/>
        <w:gridCol w:w="1170"/>
        <w:gridCol w:w="1620"/>
        <w:gridCol w:w="1615"/>
      </w:tblGrid>
      <w:tr w:rsidR="000136A6" w:rsidRPr="00AA1A12" w14:paraId="2C139B13" w14:textId="77777777" w:rsidTr="000136A6">
        <w:tc>
          <w:tcPr>
            <w:tcW w:w="1075" w:type="dxa"/>
            <w:vMerge w:val="restart"/>
            <w:textDirection w:val="tbRl"/>
            <w:vAlign w:val="center"/>
          </w:tcPr>
          <w:p w14:paraId="5CEC9BCB" w14:textId="77777777" w:rsidR="000136A6" w:rsidRPr="00AA1A12" w:rsidRDefault="000136A6" w:rsidP="000136A6">
            <w:pPr>
              <w:ind w:left="113" w:right="113"/>
              <w:jc w:val="center"/>
              <w:rPr>
                <w:rFonts w:asciiTheme="majorBidi" w:hAnsiTheme="majorBidi" w:cstheme="majorBidi"/>
                <w:sz w:val="24"/>
                <w:szCs w:val="24"/>
              </w:rPr>
            </w:pPr>
            <w:r w:rsidRPr="00AA1A12">
              <w:rPr>
                <w:rFonts w:asciiTheme="majorBidi" w:hAnsiTheme="majorBidi" w:cstheme="majorBidi"/>
                <w:sz w:val="24"/>
                <w:szCs w:val="24"/>
              </w:rPr>
              <w:t>MONTH</w:t>
            </w:r>
          </w:p>
        </w:tc>
        <w:tc>
          <w:tcPr>
            <w:tcW w:w="3870" w:type="dxa"/>
            <w:gridSpan w:val="3"/>
            <w:vAlign w:val="center"/>
          </w:tcPr>
          <w:p w14:paraId="7C21A5AA" w14:textId="77777777" w:rsidR="000136A6" w:rsidRPr="00AA1A12" w:rsidRDefault="000136A6" w:rsidP="000136A6">
            <w:pPr>
              <w:jc w:val="center"/>
              <w:rPr>
                <w:rFonts w:asciiTheme="majorBidi" w:hAnsiTheme="majorBidi" w:cstheme="majorBidi"/>
                <w:sz w:val="24"/>
                <w:szCs w:val="24"/>
              </w:rPr>
            </w:pPr>
            <w:r w:rsidRPr="00AA1A12">
              <w:rPr>
                <w:rFonts w:asciiTheme="majorBidi" w:hAnsiTheme="majorBidi" w:cstheme="majorBidi"/>
                <w:sz w:val="24"/>
                <w:szCs w:val="24"/>
              </w:rPr>
              <w:t>ACCIDENT CAUSALITIES</w:t>
            </w:r>
          </w:p>
        </w:tc>
        <w:tc>
          <w:tcPr>
            <w:tcW w:w="1170" w:type="dxa"/>
            <w:vMerge w:val="restart"/>
            <w:vAlign w:val="center"/>
          </w:tcPr>
          <w:p w14:paraId="31DD72AE" w14:textId="77777777" w:rsidR="000136A6" w:rsidRPr="00AA1A12" w:rsidRDefault="000136A6" w:rsidP="000136A6">
            <w:pPr>
              <w:jc w:val="center"/>
              <w:rPr>
                <w:rFonts w:asciiTheme="majorBidi" w:hAnsiTheme="majorBidi" w:cstheme="majorBidi"/>
                <w:sz w:val="24"/>
                <w:szCs w:val="24"/>
              </w:rPr>
            </w:pPr>
            <w:r>
              <w:rPr>
                <w:rFonts w:asciiTheme="majorBidi" w:hAnsiTheme="majorBidi" w:cstheme="majorBidi"/>
                <w:sz w:val="24"/>
                <w:szCs w:val="24"/>
              </w:rPr>
              <w:t>TOTAL</w:t>
            </w:r>
          </w:p>
        </w:tc>
        <w:tc>
          <w:tcPr>
            <w:tcW w:w="1620" w:type="dxa"/>
            <w:vMerge w:val="restart"/>
          </w:tcPr>
          <w:p w14:paraId="178543DF"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NUMBER OF INJURED PEOPLE</w:t>
            </w:r>
          </w:p>
        </w:tc>
        <w:tc>
          <w:tcPr>
            <w:tcW w:w="1615" w:type="dxa"/>
            <w:vMerge w:val="restart"/>
          </w:tcPr>
          <w:p w14:paraId="6E898080"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NUMBER OF PEOPLES KILLED</w:t>
            </w:r>
          </w:p>
        </w:tc>
      </w:tr>
      <w:tr w:rsidR="000136A6" w:rsidRPr="00AA1A12" w14:paraId="2D04E747" w14:textId="77777777" w:rsidTr="000136A6">
        <w:tc>
          <w:tcPr>
            <w:tcW w:w="1075" w:type="dxa"/>
            <w:vMerge/>
            <w:vAlign w:val="center"/>
          </w:tcPr>
          <w:p w14:paraId="0730E306" w14:textId="77777777" w:rsidR="000136A6" w:rsidRPr="00AA1A12" w:rsidRDefault="000136A6" w:rsidP="000136A6">
            <w:pPr>
              <w:jc w:val="center"/>
              <w:rPr>
                <w:rFonts w:asciiTheme="majorBidi" w:hAnsiTheme="majorBidi" w:cstheme="majorBidi"/>
                <w:sz w:val="24"/>
                <w:szCs w:val="24"/>
              </w:rPr>
            </w:pPr>
          </w:p>
        </w:tc>
        <w:tc>
          <w:tcPr>
            <w:tcW w:w="1170" w:type="dxa"/>
            <w:vAlign w:val="center"/>
          </w:tcPr>
          <w:p w14:paraId="79821CB7" w14:textId="77777777" w:rsidR="000136A6" w:rsidRPr="00AA1A12" w:rsidRDefault="000136A6" w:rsidP="000136A6">
            <w:pPr>
              <w:jc w:val="center"/>
              <w:rPr>
                <w:rFonts w:asciiTheme="majorBidi" w:hAnsiTheme="majorBidi" w:cstheme="majorBidi"/>
                <w:sz w:val="24"/>
                <w:szCs w:val="24"/>
              </w:rPr>
            </w:pPr>
            <w:r>
              <w:rPr>
                <w:rFonts w:asciiTheme="majorBidi" w:hAnsiTheme="majorBidi" w:cstheme="majorBidi"/>
                <w:sz w:val="24"/>
                <w:szCs w:val="24"/>
              </w:rPr>
              <w:t>FATAL</w:t>
            </w:r>
          </w:p>
        </w:tc>
        <w:tc>
          <w:tcPr>
            <w:tcW w:w="1350" w:type="dxa"/>
            <w:vAlign w:val="center"/>
          </w:tcPr>
          <w:p w14:paraId="0F9499E3" w14:textId="77777777" w:rsidR="000136A6" w:rsidRPr="00AA1A12" w:rsidRDefault="000136A6" w:rsidP="000136A6">
            <w:pPr>
              <w:jc w:val="center"/>
              <w:rPr>
                <w:rFonts w:asciiTheme="majorBidi" w:hAnsiTheme="majorBidi" w:cstheme="majorBidi"/>
                <w:sz w:val="24"/>
                <w:szCs w:val="24"/>
              </w:rPr>
            </w:pPr>
            <w:r>
              <w:rPr>
                <w:rFonts w:asciiTheme="majorBidi" w:hAnsiTheme="majorBidi" w:cstheme="majorBidi"/>
                <w:sz w:val="24"/>
                <w:szCs w:val="24"/>
              </w:rPr>
              <w:t>SERIOUS</w:t>
            </w:r>
          </w:p>
        </w:tc>
        <w:tc>
          <w:tcPr>
            <w:tcW w:w="1350" w:type="dxa"/>
            <w:vAlign w:val="center"/>
          </w:tcPr>
          <w:p w14:paraId="52E04140" w14:textId="77777777" w:rsidR="000136A6" w:rsidRPr="00AA1A12" w:rsidRDefault="000136A6" w:rsidP="000136A6">
            <w:pPr>
              <w:jc w:val="center"/>
              <w:rPr>
                <w:rFonts w:asciiTheme="majorBidi" w:hAnsiTheme="majorBidi" w:cstheme="majorBidi"/>
                <w:sz w:val="24"/>
                <w:szCs w:val="24"/>
              </w:rPr>
            </w:pPr>
            <w:r>
              <w:rPr>
                <w:rFonts w:asciiTheme="majorBidi" w:hAnsiTheme="majorBidi" w:cstheme="majorBidi"/>
                <w:sz w:val="24"/>
                <w:szCs w:val="24"/>
              </w:rPr>
              <w:t>MINOR</w:t>
            </w:r>
          </w:p>
        </w:tc>
        <w:tc>
          <w:tcPr>
            <w:tcW w:w="1170" w:type="dxa"/>
            <w:vMerge/>
            <w:vAlign w:val="center"/>
          </w:tcPr>
          <w:p w14:paraId="00341F67" w14:textId="77777777" w:rsidR="000136A6" w:rsidRDefault="000136A6" w:rsidP="000136A6">
            <w:pPr>
              <w:jc w:val="center"/>
              <w:rPr>
                <w:rFonts w:asciiTheme="majorBidi" w:hAnsiTheme="majorBidi" w:cstheme="majorBidi"/>
                <w:sz w:val="24"/>
                <w:szCs w:val="24"/>
              </w:rPr>
            </w:pPr>
          </w:p>
        </w:tc>
        <w:tc>
          <w:tcPr>
            <w:tcW w:w="1620" w:type="dxa"/>
            <w:vMerge/>
          </w:tcPr>
          <w:p w14:paraId="6AA55C27" w14:textId="77777777" w:rsidR="000136A6" w:rsidRDefault="000136A6" w:rsidP="000136A6">
            <w:pPr>
              <w:jc w:val="center"/>
              <w:rPr>
                <w:rFonts w:asciiTheme="majorBidi" w:hAnsiTheme="majorBidi" w:cstheme="majorBidi"/>
                <w:sz w:val="24"/>
                <w:szCs w:val="24"/>
              </w:rPr>
            </w:pPr>
          </w:p>
        </w:tc>
        <w:tc>
          <w:tcPr>
            <w:tcW w:w="1615" w:type="dxa"/>
            <w:vMerge/>
          </w:tcPr>
          <w:p w14:paraId="64CD24AD" w14:textId="77777777" w:rsidR="000136A6" w:rsidRDefault="000136A6" w:rsidP="000136A6">
            <w:pPr>
              <w:jc w:val="center"/>
              <w:rPr>
                <w:rFonts w:asciiTheme="majorBidi" w:hAnsiTheme="majorBidi" w:cstheme="majorBidi"/>
                <w:sz w:val="24"/>
                <w:szCs w:val="24"/>
              </w:rPr>
            </w:pPr>
          </w:p>
        </w:tc>
      </w:tr>
      <w:tr w:rsidR="000136A6" w:rsidRPr="00AA1A12" w14:paraId="2AC67B05" w14:textId="77777777" w:rsidTr="000136A6">
        <w:tc>
          <w:tcPr>
            <w:tcW w:w="1075" w:type="dxa"/>
            <w:vAlign w:val="center"/>
          </w:tcPr>
          <w:p w14:paraId="30294DE2" w14:textId="77777777" w:rsidR="000136A6" w:rsidRPr="00AA1A12" w:rsidRDefault="000136A6" w:rsidP="000136A6">
            <w:pPr>
              <w:jc w:val="center"/>
              <w:rPr>
                <w:rFonts w:asciiTheme="majorBidi" w:hAnsiTheme="majorBidi" w:cstheme="majorBidi"/>
                <w:sz w:val="24"/>
                <w:szCs w:val="24"/>
              </w:rPr>
            </w:pPr>
            <w:r>
              <w:rPr>
                <w:rFonts w:asciiTheme="majorBidi" w:hAnsiTheme="majorBidi" w:cstheme="majorBidi"/>
                <w:sz w:val="24"/>
                <w:szCs w:val="24"/>
              </w:rPr>
              <w:t>JAN</w:t>
            </w:r>
          </w:p>
        </w:tc>
        <w:tc>
          <w:tcPr>
            <w:tcW w:w="1170" w:type="dxa"/>
            <w:vAlign w:val="center"/>
          </w:tcPr>
          <w:p w14:paraId="3B9DAEB1"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350" w:type="dxa"/>
            <w:vAlign w:val="center"/>
          </w:tcPr>
          <w:p w14:paraId="2B43A31B"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5</w:t>
            </w:r>
          </w:p>
        </w:tc>
        <w:tc>
          <w:tcPr>
            <w:tcW w:w="1350" w:type="dxa"/>
            <w:vAlign w:val="center"/>
          </w:tcPr>
          <w:p w14:paraId="5CD4FE60"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170" w:type="dxa"/>
            <w:vAlign w:val="center"/>
          </w:tcPr>
          <w:p w14:paraId="722F9239"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5</w:t>
            </w:r>
          </w:p>
        </w:tc>
        <w:tc>
          <w:tcPr>
            <w:tcW w:w="1620" w:type="dxa"/>
          </w:tcPr>
          <w:p w14:paraId="26097D62"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12</w:t>
            </w:r>
          </w:p>
        </w:tc>
        <w:tc>
          <w:tcPr>
            <w:tcW w:w="1615" w:type="dxa"/>
          </w:tcPr>
          <w:p w14:paraId="551BE900"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r>
      <w:tr w:rsidR="000136A6" w:rsidRPr="00AA1A12" w14:paraId="172329F4" w14:textId="77777777" w:rsidTr="000136A6">
        <w:tc>
          <w:tcPr>
            <w:tcW w:w="1075" w:type="dxa"/>
            <w:vAlign w:val="center"/>
          </w:tcPr>
          <w:p w14:paraId="1B6A3660"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FEB</w:t>
            </w:r>
          </w:p>
        </w:tc>
        <w:tc>
          <w:tcPr>
            <w:tcW w:w="1170" w:type="dxa"/>
            <w:vAlign w:val="center"/>
          </w:tcPr>
          <w:p w14:paraId="54B4C642"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vAlign w:val="center"/>
          </w:tcPr>
          <w:p w14:paraId="3626B376"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vAlign w:val="center"/>
          </w:tcPr>
          <w:p w14:paraId="05BF7569"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170" w:type="dxa"/>
            <w:vAlign w:val="center"/>
          </w:tcPr>
          <w:p w14:paraId="1D07F1D2"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4</w:t>
            </w:r>
          </w:p>
        </w:tc>
        <w:tc>
          <w:tcPr>
            <w:tcW w:w="1620" w:type="dxa"/>
          </w:tcPr>
          <w:p w14:paraId="54D4D35D"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22</w:t>
            </w:r>
          </w:p>
        </w:tc>
        <w:tc>
          <w:tcPr>
            <w:tcW w:w="1615" w:type="dxa"/>
          </w:tcPr>
          <w:p w14:paraId="03BD7AF8"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3</w:t>
            </w:r>
          </w:p>
        </w:tc>
      </w:tr>
      <w:tr w:rsidR="000136A6" w:rsidRPr="00AA1A12" w14:paraId="3FD98C68" w14:textId="77777777" w:rsidTr="000136A6">
        <w:tc>
          <w:tcPr>
            <w:tcW w:w="1075" w:type="dxa"/>
            <w:vAlign w:val="center"/>
          </w:tcPr>
          <w:p w14:paraId="3B0D2F69"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MAR</w:t>
            </w:r>
          </w:p>
        </w:tc>
        <w:tc>
          <w:tcPr>
            <w:tcW w:w="1170" w:type="dxa"/>
            <w:vAlign w:val="center"/>
          </w:tcPr>
          <w:p w14:paraId="03E0AAB6"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350" w:type="dxa"/>
            <w:vAlign w:val="center"/>
          </w:tcPr>
          <w:p w14:paraId="5D01BA3E"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3</w:t>
            </w:r>
          </w:p>
        </w:tc>
        <w:tc>
          <w:tcPr>
            <w:tcW w:w="1350" w:type="dxa"/>
            <w:vAlign w:val="center"/>
          </w:tcPr>
          <w:p w14:paraId="2652CA38"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170" w:type="dxa"/>
            <w:vAlign w:val="center"/>
          </w:tcPr>
          <w:p w14:paraId="51249D2F"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3</w:t>
            </w:r>
          </w:p>
        </w:tc>
        <w:tc>
          <w:tcPr>
            <w:tcW w:w="1620" w:type="dxa"/>
          </w:tcPr>
          <w:p w14:paraId="04AF01EC"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4</w:t>
            </w:r>
          </w:p>
        </w:tc>
        <w:tc>
          <w:tcPr>
            <w:tcW w:w="1615" w:type="dxa"/>
          </w:tcPr>
          <w:p w14:paraId="48E97926"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r>
      <w:tr w:rsidR="000136A6" w:rsidRPr="00AA1A12" w14:paraId="3FBB9245" w14:textId="77777777" w:rsidTr="000136A6">
        <w:tc>
          <w:tcPr>
            <w:tcW w:w="1075" w:type="dxa"/>
            <w:vAlign w:val="center"/>
          </w:tcPr>
          <w:p w14:paraId="17EC5750"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APR</w:t>
            </w:r>
          </w:p>
        </w:tc>
        <w:tc>
          <w:tcPr>
            <w:tcW w:w="1170" w:type="dxa"/>
            <w:vAlign w:val="center"/>
          </w:tcPr>
          <w:p w14:paraId="60DE5042"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350" w:type="dxa"/>
            <w:vAlign w:val="center"/>
          </w:tcPr>
          <w:p w14:paraId="4BB9D6A8"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350" w:type="dxa"/>
            <w:vAlign w:val="center"/>
          </w:tcPr>
          <w:p w14:paraId="336CCD57"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170" w:type="dxa"/>
            <w:vAlign w:val="center"/>
          </w:tcPr>
          <w:p w14:paraId="700E4211"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620" w:type="dxa"/>
          </w:tcPr>
          <w:p w14:paraId="6E09809B"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615" w:type="dxa"/>
          </w:tcPr>
          <w:p w14:paraId="7D97B304"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r>
      <w:tr w:rsidR="000136A6" w:rsidRPr="00AA1A12" w14:paraId="0A63E1D3" w14:textId="77777777" w:rsidTr="000136A6">
        <w:tc>
          <w:tcPr>
            <w:tcW w:w="1075" w:type="dxa"/>
            <w:vAlign w:val="center"/>
          </w:tcPr>
          <w:p w14:paraId="19E7379C"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MAY</w:t>
            </w:r>
          </w:p>
        </w:tc>
        <w:tc>
          <w:tcPr>
            <w:tcW w:w="1170" w:type="dxa"/>
            <w:vAlign w:val="center"/>
          </w:tcPr>
          <w:p w14:paraId="564D2DA4"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c>
          <w:tcPr>
            <w:tcW w:w="1350" w:type="dxa"/>
            <w:vAlign w:val="center"/>
          </w:tcPr>
          <w:p w14:paraId="69DCE1D7"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3</w:t>
            </w:r>
          </w:p>
        </w:tc>
        <w:tc>
          <w:tcPr>
            <w:tcW w:w="1350" w:type="dxa"/>
            <w:vAlign w:val="center"/>
          </w:tcPr>
          <w:p w14:paraId="59D0D935"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c>
          <w:tcPr>
            <w:tcW w:w="1170" w:type="dxa"/>
            <w:vAlign w:val="center"/>
          </w:tcPr>
          <w:p w14:paraId="3C29B9DE"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5</w:t>
            </w:r>
          </w:p>
        </w:tc>
        <w:tc>
          <w:tcPr>
            <w:tcW w:w="1620" w:type="dxa"/>
          </w:tcPr>
          <w:p w14:paraId="27CC5DE7"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19</w:t>
            </w:r>
          </w:p>
        </w:tc>
        <w:tc>
          <w:tcPr>
            <w:tcW w:w="1615" w:type="dxa"/>
          </w:tcPr>
          <w:p w14:paraId="663B421B"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r>
      <w:tr w:rsidR="000136A6" w:rsidRPr="00AA1A12" w14:paraId="58CA83F5" w14:textId="77777777" w:rsidTr="000136A6">
        <w:tc>
          <w:tcPr>
            <w:tcW w:w="1075" w:type="dxa"/>
            <w:vAlign w:val="center"/>
          </w:tcPr>
          <w:p w14:paraId="34DB113A"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lastRenderedPageBreak/>
              <w:t>JUN</w:t>
            </w:r>
          </w:p>
        </w:tc>
        <w:tc>
          <w:tcPr>
            <w:tcW w:w="1170" w:type="dxa"/>
            <w:vAlign w:val="center"/>
          </w:tcPr>
          <w:p w14:paraId="5330B30A"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350" w:type="dxa"/>
            <w:vAlign w:val="center"/>
          </w:tcPr>
          <w:p w14:paraId="0E515FBA"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5</w:t>
            </w:r>
          </w:p>
        </w:tc>
        <w:tc>
          <w:tcPr>
            <w:tcW w:w="1350" w:type="dxa"/>
            <w:vAlign w:val="center"/>
          </w:tcPr>
          <w:p w14:paraId="62D214EC"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c>
          <w:tcPr>
            <w:tcW w:w="1170" w:type="dxa"/>
            <w:vAlign w:val="center"/>
          </w:tcPr>
          <w:p w14:paraId="30797DF9"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6</w:t>
            </w:r>
          </w:p>
        </w:tc>
        <w:tc>
          <w:tcPr>
            <w:tcW w:w="1620" w:type="dxa"/>
          </w:tcPr>
          <w:p w14:paraId="3FE283F0"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3</w:t>
            </w:r>
          </w:p>
        </w:tc>
        <w:tc>
          <w:tcPr>
            <w:tcW w:w="1615" w:type="dxa"/>
          </w:tcPr>
          <w:p w14:paraId="6FEC56CA"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r>
      <w:tr w:rsidR="000136A6" w:rsidRPr="00AA1A12" w14:paraId="18311891" w14:textId="77777777" w:rsidTr="000136A6">
        <w:tc>
          <w:tcPr>
            <w:tcW w:w="1075" w:type="dxa"/>
            <w:vAlign w:val="center"/>
          </w:tcPr>
          <w:p w14:paraId="6C354284"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JUL</w:t>
            </w:r>
          </w:p>
        </w:tc>
        <w:tc>
          <w:tcPr>
            <w:tcW w:w="1170" w:type="dxa"/>
            <w:vAlign w:val="center"/>
          </w:tcPr>
          <w:p w14:paraId="5245AD1A"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c>
          <w:tcPr>
            <w:tcW w:w="1350" w:type="dxa"/>
            <w:vAlign w:val="center"/>
          </w:tcPr>
          <w:p w14:paraId="560E8EB1"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5</w:t>
            </w:r>
          </w:p>
        </w:tc>
        <w:tc>
          <w:tcPr>
            <w:tcW w:w="1350" w:type="dxa"/>
            <w:vAlign w:val="center"/>
          </w:tcPr>
          <w:p w14:paraId="07850AC0"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2</w:t>
            </w:r>
          </w:p>
        </w:tc>
        <w:tc>
          <w:tcPr>
            <w:tcW w:w="1170" w:type="dxa"/>
            <w:vAlign w:val="center"/>
          </w:tcPr>
          <w:p w14:paraId="15FA1130"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8</w:t>
            </w:r>
          </w:p>
        </w:tc>
        <w:tc>
          <w:tcPr>
            <w:tcW w:w="1620" w:type="dxa"/>
          </w:tcPr>
          <w:p w14:paraId="35722313"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13</w:t>
            </w:r>
          </w:p>
        </w:tc>
        <w:tc>
          <w:tcPr>
            <w:tcW w:w="1615" w:type="dxa"/>
          </w:tcPr>
          <w:p w14:paraId="76B85210"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2</w:t>
            </w:r>
          </w:p>
        </w:tc>
      </w:tr>
      <w:tr w:rsidR="000136A6" w:rsidRPr="00AA1A12" w14:paraId="0DB223F6" w14:textId="77777777" w:rsidTr="000136A6">
        <w:tc>
          <w:tcPr>
            <w:tcW w:w="1075" w:type="dxa"/>
            <w:vAlign w:val="center"/>
          </w:tcPr>
          <w:p w14:paraId="2E8823C1"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AUG</w:t>
            </w:r>
          </w:p>
        </w:tc>
        <w:tc>
          <w:tcPr>
            <w:tcW w:w="1170" w:type="dxa"/>
            <w:vAlign w:val="center"/>
          </w:tcPr>
          <w:p w14:paraId="37D07BFB"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c>
          <w:tcPr>
            <w:tcW w:w="1350" w:type="dxa"/>
            <w:vAlign w:val="center"/>
          </w:tcPr>
          <w:p w14:paraId="54310FFE"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9</w:t>
            </w:r>
          </w:p>
        </w:tc>
        <w:tc>
          <w:tcPr>
            <w:tcW w:w="1350" w:type="dxa"/>
            <w:vAlign w:val="center"/>
          </w:tcPr>
          <w:p w14:paraId="793F6BDF"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c>
          <w:tcPr>
            <w:tcW w:w="1170" w:type="dxa"/>
            <w:vAlign w:val="center"/>
          </w:tcPr>
          <w:p w14:paraId="111A39BC"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11</w:t>
            </w:r>
          </w:p>
        </w:tc>
        <w:tc>
          <w:tcPr>
            <w:tcW w:w="1620" w:type="dxa"/>
          </w:tcPr>
          <w:p w14:paraId="36258E2E"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33</w:t>
            </w:r>
          </w:p>
        </w:tc>
        <w:tc>
          <w:tcPr>
            <w:tcW w:w="1615" w:type="dxa"/>
          </w:tcPr>
          <w:p w14:paraId="59CC4CFB"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2</w:t>
            </w:r>
          </w:p>
        </w:tc>
      </w:tr>
      <w:tr w:rsidR="000136A6" w:rsidRPr="00AA1A12" w14:paraId="242EA982" w14:textId="77777777" w:rsidTr="000136A6">
        <w:tc>
          <w:tcPr>
            <w:tcW w:w="1075" w:type="dxa"/>
            <w:vAlign w:val="center"/>
          </w:tcPr>
          <w:p w14:paraId="061A41A1"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SEP</w:t>
            </w:r>
          </w:p>
        </w:tc>
        <w:tc>
          <w:tcPr>
            <w:tcW w:w="1170" w:type="dxa"/>
            <w:vAlign w:val="center"/>
          </w:tcPr>
          <w:p w14:paraId="385465E0"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350" w:type="dxa"/>
            <w:vAlign w:val="center"/>
          </w:tcPr>
          <w:p w14:paraId="18D5188C"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vAlign w:val="center"/>
          </w:tcPr>
          <w:p w14:paraId="421B61FD"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3</w:t>
            </w:r>
          </w:p>
        </w:tc>
        <w:tc>
          <w:tcPr>
            <w:tcW w:w="1170" w:type="dxa"/>
            <w:vAlign w:val="center"/>
          </w:tcPr>
          <w:p w14:paraId="2F8B0A6B"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5</w:t>
            </w:r>
          </w:p>
        </w:tc>
        <w:tc>
          <w:tcPr>
            <w:tcW w:w="1620" w:type="dxa"/>
          </w:tcPr>
          <w:p w14:paraId="041B66BE"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9</w:t>
            </w:r>
          </w:p>
        </w:tc>
        <w:tc>
          <w:tcPr>
            <w:tcW w:w="1615" w:type="dxa"/>
          </w:tcPr>
          <w:p w14:paraId="2A413F85"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3</w:t>
            </w:r>
          </w:p>
        </w:tc>
      </w:tr>
      <w:tr w:rsidR="000136A6" w:rsidRPr="00AA1A12" w14:paraId="50BA6907" w14:textId="77777777" w:rsidTr="000136A6">
        <w:tc>
          <w:tcPr>
            <w:tcW w:w="1075" w:type="dxa"/>
            <w:vAlign w:val="center"/>
          </w:tcPr>
          <w:p w14:paraId="2D29B20D"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OCT</w:t>
            </w:r>
          </w:p>
        </w:tc>
        <w:tc>
          <w:tcPr>
            <w:tcW w:w="1170" w:type="dxa"/>
            <w:vAlign w:val="center"/>
          </w:tcPr>
          <w:p w14:paraId="33A05DB0"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c>
          <w:tcPr>
            <w:tcW w:w="1350" w:type="dxa"/>
            <w:vAlign w:val="center"/>
          </w:tcPr>
          <w:p w14:paraId="2A36EEEC"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3</w:t>
            </w:r>
          </w:p>
        </w:tc>
        <w:tc>
          <w:tcPr>
            <w:tcW w:w="1350" w:type="dxa"/>
            <w:vAlign w:val="center"/>
          </w:tcPr>
          <w:p w14:paraId="1878A03D"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c>
          <w:tcPr>
            <w:tcW w:w="1170" w:type="dxa"/>
            <w:vAlign w:val="center"/>
          </w:tcPr>
          <w:p w14:paraId="66A80918"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5</w:t>
            </w:r>
          </w:p>
        </w:tc>
        <w:tc>
          <w:tcPr>
            <w:tcW w:w="1620" w:type="dxa"/>
          </w:tcPr>
          <w:p w14:paraId="5771BBC1"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16</w:t>
            </w:r>
          </w:p>
        </w:tc>
        <w:tc>
          <w:tcPr>
            <w:tcW w:w="1615" w:type="dxa"/>
          </w:tcPr>
          <w:p w14:paraId="413CB361"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r>
      <w:tr w:rsidR="000136A6" w:rsidRPr="00AA1A12" w14:paraId="74A7C9D4" w14:textId="77777777" w:rsidTr="000136A6">
        <w:tc>
          <w:tcPr>
            <w:tcW w:w="1075" w:type="dxa"/>
            <w:vAlign w:val="center"/>
          </w:tcPr>
          <w:p w14:paraId="1A5C14C0"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NOV</w:t>
            </w:r>
          </w:p>
        </w:tc>
        <w:tc>
          <w:tcPr>
            <w:tcW w:w="1170" w:type="dxa"/>
            <w:vAlign w:val="center"/>
          </w:tcPr>
          <w:p w14:paraId="5994D01B"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c>
          <w:tcPr>
            <w:tcW w:w="1350" w:type="dxa"/>
            <w:vAlign w:val="center"/>
          </w:tcPr>
          <w:p w14:paraId="3D008B27"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8</w:t>
            </w:r>
          </w:p>
        </w:tc>
        <w:tc>
          <w:tcPr>
            <w:tcW w:w="1350" w:type="dxa"/>
            <w:vAlign w:val="center"/>
          </w:tcPr>
          <w:p w14:paraId="58E72DDC"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w:t>
            </w:r>
          </w:p>
        </w:tc>
        <w:tc>
          <w:tcPr>
            <w:tcW w:w="1170" w:type="dxa"/>
            <w:vAlign w:val="center"/>
          </w:tcPr>
          <w:p w14:paraId="37D730D5"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9</w:t>
            </w:r>
          </w:p>
        </w:tc>
        <w:tc>
          <w:tcPr>
            <w:tcW w:w="1620" w:type="dxa"/>
          </w:tcPr>
          <w:p w14:paraId="55792209"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15</w:t>
            </w:r>
          </w:p>
        </w:tc>
        <w:tc>
          <w:tcPr>
            <w:tcW w:w="1615" w:type="dxa"/>
          </w:tcPr>
          <w:p w14:paraId="231B9820"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0</w:t>
            </w:r>
          </w:p>
        </w:tc>
      </w:tr>
      <w:tr w:rsidR="000136A6" w:rsidRPr="00AA1A12" w14:paraId="6A11956F" w14:textId="77777777" w:rsidTr="000136A6">
        <w:trPr>
          <w:trHeight w:val="134"/>
        </w:trPr>
        <w:tc>
          <w:tcPr>
            <w:tcW w:w="1075" w:type="dxa"/>
            <w:vAlign w:val="center"/>
          </w:tcPr>
          <w:p w14:paraId="63F6D1C9"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DEC</w:t>
            </w:r>
          </w:p>
        </w:tc>
        <w:tc>
          <w:tcPr>
            <w:tcW w:w="1170" w:type="dxa"/>
            <w:vAlign w:val="center"/>
          </w:tcPr>
          <w:p w14:paraId="0EDAEAF5"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2</w:t>
            </w:r>
          </w:p>
        </w:tc>
        <w:tc>
          <w:tcPr>
            <w:tcW w:w="1350" w:type="dxa"/>
            <w:vAlign w:val="center"/>
          </w:tcPr>
          <w:p w14:paraId="7F7471CC"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6</w:t>
            </w:r>
          </w:p>
        </w:tc>
        <w:tc>
          <w:tcPr>
            <w:tcW w:w="1350" w:type="dxa"/>
            <w:vAlign w:val="center"/>
          </w:tcPr>
          <w:p w14:paraId="313E932D"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5</w:t>
            </w:r>
          </w:p>
        </w:tc>
        <w:tc>
          <w:tcPr>
            <w:tcW w:w="1170" w:type="dxa"/>
            <w:vAlign w:val="center"/>
          </w:tcPr>
          <w:p w14:paraId="48A0E6C3"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13</w:t>
            </w:r>
          </w:p>
        </w:tc>
        <w:tc>
          <w:tcPr>
            <w:tcW w:w="1620" w:type="dxa"/>
          </w:tcPr>
          <w:p w14:paraId="5FC19045"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41</w:t>
            </w:r>
          </w:p>
        </w:tc>
        <w:tc>
          <w:tcPr>
            <w:tcW w:w="1615" w:type="dxa"/>
          </w:tcPr>
          <w:p w14:paraId="1FC88135" w14:textId="77777777" w:rsidR="000136A6" w:rsidRDefault="000136A6" w:rsidP="000136A6">
            <w:pPr>
              <w:jc w:val="center"/>
              <w:rPr>
                <w:rFonts w:asciiTheme="majorBidi" w:hAnsiTheme="majorBidi" w:cstheme="majorBidi"/>
                <w:sz w:val="24"/>
                <w:szCs w:val="24"/>
              </w:rPr>
            </w:pPr>
            <w:r>
              <w:rPr>
                <w:rFonts w:asciiTheme="majorBidi" w:hAnsiTheme="majorBidi" w:cstheme="majorBidi"/>
                <w:sz w:val="24"/>
                <w:szCs w:val="24"/>
              </w:rPr>
              <w:t>11</w:t>
            </w:r>
          </w:p>
        </w:tc>
      </w:tr>
    </w:tbl>
    <w:p w14:paraId="74FCC2A5" w14:textId="77777777" w:rsidR="00887EDA" w:rsidRDefault="00887EDA" w:rsidP="00887EDA">
      <w:pPr>
        <w:spacing w:after="0" w:line="240" w:lineRule="auto"/>
        <w:jc w:val="both"/>
        <w:rPr>
          <w:rFonts w:asciiTheme="majorBidi" w:eastAsia="Times New Roman" w:hAnsiTheme="majorBidi" w:cstheme="majorBidi"/>
          <w:sz w:val="24"/>
          <w:szCs w:val="24"/>
        </w:rPr>
      </w:pPr>
    </w:p>
    <w:p w14:paraId="1FC423BD" w14:textId="77777777" w:rsidR="00887EDA" w:rsidRDefault="00887EDA" w:rsidP="00887EDA">
      <w:pPr>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Table 3.3:</w:t>
      </w:r>
      <w:r>
        <w:rPr>
          <w:rFonts w:asciiTheme="majorBidi" w:eastAsia="Times New Roman" w:hAnsiTheme="majorBidi" w:cstheme="majorBidi"/>
          <w:sz w:val="24"/>
          <w:szCs w:val="24"/>
        </w:rPr>
        <w:tab/>
        <w:t>Accident casualties for the year 2021</w:t>
      </w:r>
    </w:p>
    <w:tbl>
      <w:tblPr>
        <w:tblStyle w:val="TableGrid"/>
        <w:tblW w:w="0" w:type="auto"/>
        <w:tblLook w:val="04A0" w:firstRow="1" w:lastRow="0" w:firstColumn="1" w:lastColumn="0" w:noHBand="0" w:noVBand="1"/>
      </w:tblPr>
      <w:tblGrid>
        <w:gridCol w:w="1096"/>
        <w:gridCol w:w="1035"/>
        <w:gridCol w:w="1255"/>
        <w:gridCol w:w="1113"/>
        <w:gridCol w:w="1616"/>
        <w:gridCol w:w="1620"/>
        <w:gridCol w:w="1615"/>
      </w:tblGrid>
      <w:tr w:rsidR="00887EDA" w:rsidRPr="00AA1A12" w14:paraId="671937EC" w14:textId="77777777" w:rsidTr="00AC7C09">
        <w:tc>
          <w:tcPr>
            <w:tcW w:w="1096" w:type="dxa"/>
            <w:vMerge w:val="restart"/>
            <w:vAlign w:val="center"/>
          </w:tcPr>
          <w:p w14:paraId="429BBD70" w14:textId="77777777" w:rsidR="00887EDA" w:rsidRPr="00AA1A12" w:rsidRDefault="00887EDA" w:rsidP="00AC7C09">
            <w:pPr>
              <w:jc w:val="center"/>
              <w:rPr>
                <w:rFonts w:asciiTheme="majorBidi" w:hAnsiTheme="majorBidi" w:cstheme="majorBidi"/>
                <w:sz w:val="24"/>
                <w:szCs w:val="24"/>
              </w:rPr>
            </w:pPr>
            <w:r w:rsidRPr="00AA1A12">
              <w:rPr>
                <w:rFonts w:asciiTheme="majorBidi" w:hAnsiTheme="majorBidi" w:cstheme="majorBidi"/>
                <w:sz w:val="24"/>
                <w:szCs w:val="24"/>
              </w:rPr>
              <w:t>MONTH</w:t>
            </w:r>
          </w:p>
        </w:tc>
        <w:tc>
          <w:tcPr>
            <w:tcW w:w="3403" w:type="dxa"/>
            <w:gridSpan w:val="3"/>
            <w:vAlign w:val="center"/>
          </w:tcPr>
          <w:p w14:paraId="6BBF38DE" w14:textId="77777777" w:rsidR="00887EDA" w:rsidRPr="00AA1A12" w:rsidRDefault="00887EDA" w:rsidP="00AC7C09">
            <w:pPr>
              <w:jc w:val="center"/>
              <w:rPr>
                <w:rFonts w:asciiTheme="majorBidi" w:hAnsiTheme="majorBidi" w:cstheme="majorBidi"/>
                <w:sz w:val="24"/>
                <w:szCs w:val="24"/>
              </w:rPr>
            </w:pPr>
            <w:r w:rsidRPr="00AA1A12">
              <w:rPr>
                <w:rFonts w:asciiTheme="majorBidi" w:hAnsiTheme="majorBidi" w:cstheme="majorBidi"/>
                <w:sz w:val="24"/>
                <w:szCs w:val="24"/>
              </w:rPr>
              <w:t>ACCIDENT CAUSALITIES</w:t>
            </w:r>
          </w:p>
        </w:tc>
        <w:tc>
          <w:tcPr>
            <w:tcW w:w="1616" w:type="dxa"/>
            <w:vMerge w:val="restart"/>
            <w:vAlign w:val="center"/>
          </w:tcPr>
          <w:p w14:paraId="21F58BEB" w14:textId="77777777" w:rsidR="00887EDA" w:rsidRPr="00AA1A12" w:rsidRDefault="00887EDA" w:rsidP="00AC7C09">
            <w:pPr>
              <w:jc w:val="center"/>
              <w:rPr>
                <w:rFonts w:asciiTheme="majorBidi" w:hAnsiTheme="majorBidi" w:cstheme="majorBidi"/>
                <w:sz w:val="24"/>
                <w:szCs w:val="24"/>
              </w:rPr>
            </w:pPr>
            <w:r>
              <w:rPr>
                <w:rFonts w:asciiTheme="majorBidi" w:hAnsiTheme="majorBidi" w:cstheme="majorBidi"/>
                <w:sz w:val="24"/>
                <w:szCs w:val="24"/>
              </w:rPr>
              <w:t>TOTAL</w:t>
            </w:r>
          </w:p>
        </w:tc>
        <w:tc>
          <w:tcPr>
            <w:tcW w:w="1620" w:type="dxa"/>
            <w:vMerge w:val="restart"/>
          </w:tcPr>
          <w:p w14:paraId="6405862B"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NUMBER OF INJURED PEOPLE</w:t>
            </w:r>
          </w:p>
        </w:tc>
        <w:tc>
          <w:tcPr>
            <w:tcW w:w="1615" w:type="dxa"/>
            <w:vMerge w:val="restart"/>
          </w:tcPr>
          <w:p w14:paraId="42F90A9E"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NUMBER OF PEOPLES KILLED</w:t>
            </w:r>
          </w:p>
        </w:tc>
      </w:tr>
      <w:tr w:rsidR="00887EDA" w:rsidRPr="00AA1A12" w14:paraId="3C8AF018" w14:textId="77777777" w:rsidTr="00AC7C09">
        <w:tc>
          <w:tcPr>
            <w:tcW w:w="1096" w:type="dxa"/>
            <w:vMerge/>
            <w:vAlign w:val="center"/>
          </w:tcPr>
          <w:p w14:paraId="4D83417C" w14:textId="77777777" w:rsidR="00887EDA" w:rsidRPr="00AA1A12" w:rsidRDefault="00887EDA" w:rsidP="00AC7C09">
            <w:pPr>
              <w:jc w:val="center"/>
              <w:rPr>
                <w:rFonts w:asciiTheme="majorBidi" w:hAnsiTheme="majorBidi" w:cstheme="majorBidi"/>
                <w:sz w:val="24"/>
                <w:szCs w:val="24"/>
              </w:rPr>
            </w:pPr>
          </w:p>
        </w:tc>
        <w:tc>
          <w:tcPr>
            <w:tcW w:w="1035" w:type="dxa"/>
            <w:vAlign w:val="center"/>
          </w:tcPr>
          <w:p w14:paraId="3F740957" w14:textId="77777777" w:rsidR="00887EDA" w:rsidRPr="00AA1A12" w:rsidRDefault="00887EDA" w:rsidP="00AC7C09">
            <w:pPr>
              <w:jc w:val="center"/>
              <w:rPr>
                <w:rFonts w:asciiTheme="majorBidi" w:hAnsiTheme="majorBidi" w:cstheme="majorBidi"/>
                <w:sz w:val="24"/>
                <w:szCs w:val="24"/>
              </w:rPr>
            </w:pPr>
            <w:r>
              <w:rPr>
                <w:rFonts w:asciiTheme="majorBidi" w:hAnsiTheme="majorBidi" w:cstheme="majorBidi"/>
                <w:sz w:val="24"/>
                <w:szCs w:val="24"/>
              </w:rPr>
              <w:t>FATAL</w:t>
            </w:r>
          </w:p>
        </w:tc>
        <w:tc>
          <w:tcPr>
            <w:tcW w:w="1255" w:type="dxa"/>
            <w:vAlign w:val="center"/>
          </w:tcPr>
          <w:p w14:paraId="61971988" w14:textId="77777777" w:rsidR="00887EDA" w:rsidRPr="00AA1A12" w:rsidRDefault="00887EDA" w:rsidP="00AC7C09">
            <w:pPr>
              <w:jc w:val="center"/>
              <w:rPr>
                <w:rFonts w:asciiTheme="majorBidi" w:hAnsiTheme="majorBidi" w:cstheme="majorBidi"/>
                <w:sz w:val="24"/>
                <w:szCs w:val="24"/>
              </w:rPr>
            </w:pPr>
            <w:r>
              <w:rPr>
                <w:rFonts w:asciiTheme="majorBidi" w:hAnsiTheme="majorBidi" w:cstheme="majorBidi"/>
                <w:sz w:val="24"/>
                <w:szCs w:val="24"/>
              </w:rPr>
              <w:t>SERIOUS</w:t>
            </w:r>
          </w:p>
        </w:tc>
        <w:tc>
          <w:tcPr>
            <w:tcW w:w="1113" w:type="dxa"/>
            <w:vAlign w:val="center"/>
          </w:tcPr>
          <w:p w14:paraId="7CBB68D2" w14:textId="77777777" w:rsidR="00887EDA" w:rsidRPr="00AA1A12" w:rsidRDefault="00887EDA" w:rsidP="00AC7C09">
            <w:pPr>
              <w:jc w:val="center"/>
              <w:rPr>
                <w:rFonts w:asciiTheme="majorBidi" w:hAnsiTheme="majorBidi" w:cstheme="majorBidi"/>
                <w:sz w:val="24"/>
                <w:szCs w:val="24"/>
              </w:rPr>
            </w:pPr>
            <w:r>
              <w:rPr>
                <w:rFonts w:asciiTheme="majorBidi" w:hAnsiTheme="majorBidi" w:cstheme="majorBidi"/>
                <w:sz w:val="24"/>
                <w:szCs w:val="24"/>
              </w:rPr>
              <w:t>MINOR</w:t>
            </w:r>
          </w:p>
        </w:tc>
        <w:tc>
          <w:tcPr>
            <w:tcW w:w="1616" w:type="dxa"/>
            <w:vMerge/>
            <w:vAlign w:val="center"/>
          </w:tcPr>
          <w:p w14:paraId="3CB12824" w14:textId="77777777" w:rsidR="00887EDA" w:rsidRDefault="00887EDA" w:rsidP="00AC7C09">
            <w:pPr>
              <w:jc w:val="center"/>
              <w:rPr>
                <w:rFonts w:asciiTheme="majorBidi" w:hAnsiTheme="majorBidi" w:cstheme="majorBidi"/>
                <w:sz w:val="24"/>
                <w:szCs w:val="24"/>
              </w:rPr>
            </w:pPr>
          </w:p>
        </w:tc>
        <w:tc>
          <w:tcPr>
            <w:tcW w:w="1620" w:type="dxa"/>
            <w:vMerge/>
          </w:tcPr>
          <w:p w14:paraId="735DBDA0" w14:textId="77777777" w:rsidR="00887EDA" w:rsidRDefault="00887EDA" w:rsidP="00AC7C09">
            <w:pPr>
              <w:jc w:val="center"/>
              <w:rPr>
                <w:rFonts w:asciiTheme="majorBidi" w:hAnsiTheme="majorBidi" w:cstheme="majorBidi"/>
                <w:sz w:val="24"/>
                <w:szCs w:val="24"/>
              </w:rPr>
            </w:pPr>
          </w:p>
        </w:tc>
        <w:tc>
          <w:tcPr>
            <w:tcW w:w="1615" w:type="dxa"/>
            <w:vMerge/>
          </w:tcPr>
          <w:p w14:paraId="6E408714" w14:textId="77777777" w:rsidR="00887EDA" w:rsidRDefault="00887EDA" w:rsidP="00AC7C09">
            <w:pPr>
              <w:jc w:val="center"/>
              <w:rPr>
                <w:rFonts w:asciiTheme="majorBidi" w:hAnsiTheme="majorBidi" w:cstheme="majorBidi"/>
                <w:sz w:val="24"/>
                <w:szCs w:val="24"/>
              </w:rPr>
            </w:pPr>
          </w:p>
        </w:tc>
      </w:tr>
      <w:tr w:rsidR="00887EDA" w:rsidRPr="00AA1A12" w14:paraId="495D4DFB" w14:textId="77777777" w:rsidTr="00AC7C09">
        <w:tc>
          <w:tcPr>
            <w:tcW w:w="1096" w:type="dxa"/>
            <w:vAlign w:val="center"/>
          </w:tcPr>
          <w:p w14:paraId="39299CDD" w14:textId="77777777" w:rsidR="00887EDA" w:rsidRPr="00AA1A12" w:rsidRDefault="00887EDA" w:rsidP="00AC7C09">
            <w:pPr>
              <w:jc w:val="center"/>
              <w:rPr>
                <w:rFonts w:asciiTheme="majorBidi" w:hAnsiTheme="majorBidi" w:cstheme="majorBidi"/>
                <w:sz w:val="24"/>
                <w:szCs w:val="24"/>
              </w:rPr>
            </w:pPr>
            <w:r>
              <w:rPr>
                <w:rFonts w:asciiTheme="majorBidi" w:hAnsiTheme="majorBidi" w:cstheme="majorBidi"/>
                <w:sz w:val="24"/>
                <w:szCs w:val="24"/>
              </w:rPr>
              <w:t>JAN</w:t>
            </w:r>
          </w:p>
        </w:tc>
        <w:tc>
          <w:tcPr>
            <w:tcW w:w="1035" w:type="dxa"/>
            <w:vAlign w:val="center"/>
          </w:tcPr>
          <w:p w14:paraId="0C73A374"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w:t>
            </w:r>
          </w:p>
        </w:tc>
        <w:tc>
          <w:tcPr>
            <w:tcW w:w="1255" w:type="dxa"/>
            <w:vAlign w:val="center"/>
          </w:tcPr>
          <w:p w14:paraId="4B525276"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7</w:t>
            </w:r>
          </w:p>
        </w:tc>
        <w:tc>
          <w:tcPr>
            <w:tcW w:w="1113" w:type="dxa"/>
            <w:vAlign w:val="center"/>
          </w:tcPr>
          <w:p w14:paraId="303250FC"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w:t>
            </w:r>
          </w:p>
        </w:tc>
        <w:tc>
          <w:tcPr>
            <w:tcW w:w="1616" w:type="dxa"/>
            <w:vAlign w:val="center"/>
          </w:tcPr>
          <w:p w14:paraId="15599E67"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9</w:t>
            </w:r>
          </w:p>
        </w:tc>
        <w:tc>
          <w:tcPr>
            <w:tcW w:w="1620" w:type="dxa"/>
          </w:tcPr>
          <w:p w14:paraId="2A1E9A81"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14</w:t>
            </w:r>
          </w:p>
        </w:tc>
        <w:tc>
          <w:tcPr>
            <w:tcW w:w="1615" w:type="dxa"/>
          </w:tcPr>
          <w:p w14:paraId="731A0C78"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w:t>
            </w:r>
          </w:p>
        </w:tc>
      </w:tr>
      <w:tr w:rsidR="00887EDA" w:rsidRPr="00AA1A12" w14:paraId="16358435" w14:textId="77777777" w:rsidTr="00AC7C09">
        <w:tc>
          <w:tcPr>
            <w:tcW w:w="1096" w:type="dxa"/>
            <w:vAlign w:val="center"/>
          </w:tcPr>
          <w:p w14:paraId="1B856FBA"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FEB</w:t>
            </w:r>
          </w:p>
        </w:tc>
        <w:tc>
          <w:tcPr>
            <w:tcW w:w="1035" w:type="dxa"/>
            <w:vAlign w:val="center"/>
          </w:tcPr>
          <w:p w14:paraId="691BE85E"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255" w:type="dxa"/>
            <w:vAlign w:val="center"/>
          </w:tcPr>
          <w:p w14:paraId="6EAE4805"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7</w:t>
            </w:r>
          </w:p>
        </w:tc>
        <w:tc>
          <w:tcPr>
            <w:tcW w:w="1113" w:type="dxa"/>
            <w:vAlign w:val="center"/>
          </w:tcPr>
          <w:p w14:paraId="2F0DDAE8"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616" w:type="dxa"/>
            <w:vAlign w:val="center"/>
          </w:tcPr>
          <w:p w14:paraId="4193D01F"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8</w:t>
            </w:r>
          </w:p>
        </w:tc>
        <w:tc>
          <w:tcPr>
            <w:tcW w:w="1620" w:type="dxa"/>
          </w:tcPr>
          <w:p w14:paraId="5EA406EF"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27</w:t>
            </w:r>
          </w:p>
        </w:tc>
        <w:tc>
          <w:tcPr>
            <w:tcW w:w="1615" w:type="dxa"/>
          </w:tcPr>
          <w:p w14:paraId="55AAD836"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r>
      <w:tr w:rsidR="00887EDA" w:rsidRPr="00AA1A12" w14:paraId="338C6579" w14:textId="77777777" w:rsidTr="00AC7C09">
        <w:tc>
          <w:tcPr>
            <w:tcW w:w="1096" w:type="dxa"/>
            <w:vAlign w:val="center"/>
          </w:tcPr>
          <w:p w14:paraId="1E1DB102"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MAR</w:t>
            </w:r>
          </w:p>
        </w:tc>
        <w:tc>
          <w:tcPr>
            <w:tcW w:w="1035" w:type="dxa"/>
            <w:vAlign w:val="center"/>
          </w:tcPr>
          <w:p w14:paraId="741C65B3"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255" w:type="dxa"/>
            <w:vAlign w:val="center"/>
          </w:tcPr>
          <w:p w14:paraId="00768B47"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7</w:t>
            </w:r>
          </w:p>
        </w:tc>
        <w:tc>
          <w:tcPr>
            <w:tcW w:w="1113" w:type="dxa"/>
            <w:vAlign w:val="center"/>
          </w:tcPr>
          <w:p w14:paraId="5EC9D106"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c>
          <w:tcPr>
            <w:tcW w:w="1616" w:type="dxa"/>
            <w:vAlign w:val="center"/>
          </w:tcPr>
          <w:p w14:paraId="7F64AFCA"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10</w:t>
            </w:r>
          </w:p>
        </w:tc>
        <w:tc>
          <w:tcPr>
            <w:tcW w:w="1620" w:type="dxa"/>
          </w:tcPr>
          <w:p w14:paraId="54B8D12B"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18</w:t>
            </w:r>
          </w:p>
        </w:tc>
        <w:tc>
          <w:tcPr>
            <w:tcW w:w="1615" w:type="dxa"/>
          </w:tcPr>
          <w:p w14:paraId="513D30F7"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r>
      <w:tr w:rsidR="00887EDA" w:rsidRPr="00AA1A12" w14:paraId="3C3F16C1" w14:textId="77777777" w:rsidTr="00AC7C09">
        <w:tc>
          <w:tcPr>
            <w:tcW w:w="1096" w:type="dxa"/>
            <w:vAlign w:val="center"/>
          </w:tcPr>
          <w:p w14:paraId="2C1DA275"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APR</w:t>
            </w:r>
          </w:p>
        </w:tc>
        <w:tc>
          <w:tcPr>
            <w:tcW w:w="1035" w:type="dxa"/>
            <w:vAlign w:val="center"/>
          </w:tcPr>
          <w:p w14:paraId="07EE31A2"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c>
          <w:tcPr>
            <w:tcW w:w="1255" w:type="dxa"/>
            <w:vAlign w:val="center"/>
          </w:tcPr>
          <w:p w14:paraId="57F2C022"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7</w:t>
            </w:r>
          </w:p>
        </w:tc>
        <w:tc>
          <w:tcPr>
            <w:tcW w:w="1113" w:type="dxa"/>
            <w:vAlign w:val="center"/>
          </w:tcPr>
          <w:p w14:paraId="16C1BF9B"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616" w:type="dxa"/>
            <w:vAlign w:val="center"/>
          </w:tcPr>
          <w:p w14:paraId="21E05C53"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10</w:t>
            </w:r>
          </w:p>
        </w:tc>
        <w:tc>
          <w:tcPr>
            <w:tcW w:w="1620" w:type="dxa"/>
          </w:tcPr>
          <w:p w14:paraId="3742ACC7"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23</w:t>
            </w:r>
          </w:p>
        </w:tc>
        <w:tc>
          <w:tcPr>
            <w:tcW w:w="1615" w:type="dxa"/>
          </w:tcPr>
          <w:p w14:paraId="13EB12DB"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5</w:t>
            </w:r>
          </w:p>
        </w:tc>
      </w:tr>
      <w:tr w:rsidR="00887EDA" w:rsidRPr="00AA1A12" w14:paraId="2ED16DD5" w14:textId="77777777" w:rsidTr="00AC7C09">
        <w:tc>
          <w:tcPr>
            <w:tcW w:w="1096" w:type="dxa"/>
            <w:vAlign w:val="center"/>
          </w:tcPr>
          <w:p w14:paraId="5B58B09F"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MAY</w:t>
            </w:r>
          </w:p>
        </w:tc>
        <w:tc>
          <w:tcPr>
            <w:tcW w:w="1035" w:type="dxa"/>
            <w:vAlign w:val="center"/>
          </w:tcPr>
          <w:p w14:paraId="747C9AAD"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w:t>
            </w:r>
          </w:p>
        </w:tc>
        <w:tc>
          <w:tcPr>
            <w:tcW w:w="1255" w:type="dxa"/>
            <w:vAlign w:val="center"/>
          </w:tcPr>
          <w:p w14:paraId="6B46D3A9"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5</w:t>
            </w:r>
          </w:p>
        </w:tc>
        <w:tc>
          <w:tcPr>
            <w:tcW w:w="1113" w:type="dxa"/>
            <w:vAlign w:val="center"/>
          </w:tcPr>
          <w:p w14:paraId="1732DB21"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616" w:type="dxa"/>
            <w:vAlign w:val="center"/>
          </w:tcPr>
          <w:p w14:paraId="150D47A6"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7</w:t>
            </w:r>
          </w:p>
        </w:tc>
        <w:tc>
          <w:tcPr>
            <w:tcW w:w="1620" w:type="dxa"/>
          </w:tcPr>
          <w:p w14:paraId="398269CC"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19</w:t>
            </w:r>
          </w:p>
        </w:tc>
        <w:tc>
          <w:tcPr>
            <w:tcW w:w="1615" w:type="dxa"/>
          </w:tcPr>
          <w:p w14:paraId="5B217D51"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w:t>
            </w:r>
          </w:p>
        </w:tc>
      </w:tr>
      <w:tr w:rsidR="00887EDA" w:rsidRPr="00AA1A12" w14:paraId="7607EAFB" w14:textId="77777777" w:rsidTr="00AC7C09">
        <w:tc>
          <w:tcPr>
            <w:tcW w:w="1096" w:type="dxa"/>
            <w:vAlign w:val="center"/>
          </w:tcPr>
          <w:p w14:paraId="336F6350"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JUN</w:t>
            </w:r>
          </w:p>
        </w:tc>
        <w:tc>
          <w:tcPr>
            <w:tcW w:w="1035" w:type="dxa"/>
            <w:vAlign w:val="center"/>
          </w:tcPr>
          <w:p w14:paraId="5341D338"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4</w:t>
            </w:r>
          </w:p>
        </w:tc>
        <w:tc>
          <w:tcPr>
            <w:tcW w:w="1255" w:type="dxa"/>
            <w:vAlign w:val="center"/>
          </w:tcPr>
          <w:p w14:paraId="1F50FF69"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6</w:t>
            </w:r>
          </w:p>
        </w:tc>
        <w:tc>
          <w:tcPr>
            <w:tcW w:w="1113" w:type="dxa"/>
            <w:vAlign w:val="center"/>
          </w:tcPr>
          <w:p w14:paraId="0163207C"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616" w:type="dxa"/>
            <w:vAlign w:val="center"/>
          </w:tcPr>
          <w:p w14:paraId="52E1F782"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11</w:t>
            </w:r>
          </w:p>
        </w:tc>
        <w:tc>
          <w:tcPr>
            <w:tcW w:w="1620" w:type="dxa"/>
          </w:tcPr>
          <w:p w14:paraId="41E1147D"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42</w:t>
            </w:r>
          </w:p>
        </w:tc>
        <w:tc>
          <w:tcPr>
            <w:tcW w:w="1615" w:type="dxa"/>
          </w:tcPr>
          <w:p w14:paraId="72DBD1AE"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4</w:t>
            </w:r>
          </w:p>
        </w:tc>
      </w:tr>
      <w:tr w:rsidR="00887EDA" w:rsidRPr="00AA1A12" w14:paraId="6434E414" w14:textId="77777777" w:rsidTr="00AC7C09">
        <w:tc>
          <w:tcPr>
            <w:tcW w:w="1096" w:type="dxa"/>
            <w:vAlign w:val="center"/>
          </w:tcPr>
          <w:p w14:paraId="28CE993E"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JUL</w:t>
            </w:r>
          </w:p>
        </w:tc>
        <w:tc>
          <w:tcPr>
            <w:tcW w:w="1035" w:type="dxa"/>
            <w:vAlign w:val="center"/>
          </w:tcPr>
          <w:p w14:paraId="18D9B552"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255" w:type="dxa"/>
            <w:vAlign w:val="center"/>
          </w:tcPr>
          <w:p w14:paraId="730DBD70"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11</w:t>
            </w:r>
          </w:p>
        </w:tc>
        <w:tc>
          <w:tcPr>
            <w:tcW w:w="1113" w:type="dxa"/>
            <w:vAlign w:val="center"/>
          </w:tcPr>
          <w:p w14:paraId="712969CB"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616" w:type="dxa"/>
            <w:vAlign w:val="center"/>
          </w:tcPr>
          <w:p w14:paraId="5CCC978A"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12</w:t>
            </w:r>
          </w:p>
        </w:tc>
        <w:tc>
          <w:tcPr>
            <w:tcW w:w="1620" w:type="dxa"/>
          </w:tcPr>
          <w:p w14:paraId="2FDE80A5"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45</w:t>
            </w:r>
          </w:p>
        </w:tc>
        <w:tc>
          <w:tcPr>
            <w:tcW w:w="1615" w:type="dxa"/>
          </w:tcPr>
          <w:p w14:paraId="05FA08EB"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r>
      <w:tr w:rsidR="00887EDA" w:rsidRPr="00AA1A12" w14:paraId="005E3CAE" w14:textId="77777777" w:rsidTr="00AC7C09">
        <w:tc>
          <w:tcPr>
            <w:tcW w:w="1096" w:type="dxa"/>
            <w:vAlign w:val="center"/>
          </w:tcPr>
          <w:p w14:paraId="5C1EC2C2"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AUG</w:t>
            </w:r>
          </w:p>
        </w:tc>
        <w:tc>
          <w:tcPr>
            <w:tcW w:w="1035" w:type="dxa"/>
            <w:vAlign w:val="center"/>
          </w:tcPr>
          <w:p w14:paraId="2322711B"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255" w:type="dxa"/>
            <w:vAlign w:val="center"/>
          </w:tcPr>
          <w:p w14:paraId="7B59F079"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113" w:type="dxa"/>
            <w:vAlign w:val="center"/>
          </w:tcPr>
          <w:p w14:paraId="446B3FBA"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616" w:type="dxa"/>
            <w:vAlign w:val="center"/>
          </w:tcPr>
          <w:p w14:paraId="6178A074"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w:t>
            </w:r>
          </w:p>
        </w:tc>
        <w:tc>
          <w:tcPr>
            <w:tcW w:w="1620" w:type="dxa"/>
          </w:tcPr>
          <w:p w14:paraId="6BB072D5"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4</w:t>
            </w:r>
          </w:p>
        </w:tc>
        <w:tc>
          <w:tcPr>
            <w:tcW w:w="1615" w:type="dxa"/>
          </w:tcPr>
          <w:p w14:paraId="6B323669"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r>
      <w:tr w:rsidR="00887EDA" w:rsidRPr="00AA1A12" w14:paraId="4BE27B4F" w14:textId="77777777" w:rsidTr="00AC7C09">
        <w:tc>
          <w:tcPr>
            <w:tcW w:w="1096" w:type="dxa"/>
            <w:vAlign w:val="center"/>
          </w:tcPr>
          <w:p w14:paraId="3A4A8D4B"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SEP</w:t>
            </w:r>
          </w:p>
        </w:tc>
        <w:tc>
          <w:tcPr>
            <w:tcW w:w="1035" w:type="dxa"/>
            <w:vAlign w:val="center"/>
          </w:tcPr>
          <w:p w14:paraId="591B44EC"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255" w:type="dxa"/>
            <w:vAlign w:val="center"/>
          </w:tcPr>
          <w:p w14:paraId="062FEF53"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4</w:t>
            </w:r>
          </w:p>
        </w:tc>
        <w:tc>
          <w:tcPr>
            <w:tcW w:w="1113" w:type="dxa"/>
            <w:vAlign w:val="center"/>
          </w:tcPr>
          <w:p w14:paraId="77FCF19B"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4</w:t>
            </w:r>
          </w:p>
        </w:tc>
        <w:tc>
          <w:tcPr>
            <w:tcW w:w="1616" w:type="dxa"/>
            <w:vAlign w:val="center"/>
          </w:tcPr>
          <w:p w14:paraId="3DCDB8D3"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8</w:t>
            </w:r>
          </w:p>
        </w:tc>
        <w:tc>
          <w:tcPr>
            <w:tcW w:w="1620" w:type="dxa"/>
          </w:tcPr>
          <w:p w14:paraId="183857B0"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22</w:t>
            </w:r>
          </w:p>
        </w:tc>
        <w:tc>
          <w:tcPr>
            <w:tcW w:w="1615" w:type="dxa"/>
          </w:tcPr>
          <w:p w14:paraId="4488B708"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r>
      <w:tr w:rsidR="00887EDA" w:rsidRPr="00AA1A12" w14:paraId="5381994F" w14:textId="77777777" w:rsidTr="00AC7C09">
        <w:tc>
          <w:tcPr>
            <w:tcW w:w="1096" w:type="dxa"/>
            <w:vAlign w:val="center"/>
          </w:tcPr>
          <w:p w14:paraId="4AA15187"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OCT</w:t>
            </w:r>
          </w:p>
        </w:tc>
        <w:tc>
          <w:tcPr>
            <w:tcW w:w="1035" w:type="dxa"/>
            <w:vAlign w:val="center"/>
          </w:tcPr>
          <w:p w14:paraId="29C17AFE"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c>
          <w:tcPr>
            <w:tcW w:w="1255" w:type="dxa"/>
            <w:vAlign w:val="center"/>
          </w:tcPr>
          <w:p w14:paraId="7E9818AB"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c>
          <w:tcPr>
            <w:tcW w:w="1113" w:type="dxa"/>
            <w:vAlign w:val="center"/>
          </w:tcPr>
          <w:p w14:paraId="2BF75361"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616" w:type="dxa"/>
            <w:vAlign w:val="center"/>
          </w:tcPr>
          <w:p w14:paraId="4A46826F"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6</w:t>
            </w:r>
          </w:p>
        </w:tc>
        <w:tc>
          <w:tcPr>
            <w:tcW w:w="1620" w:type="dxa"/>
          </w:tcPr>
          <w:p w14:paraId="0E06C022"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30</w:t>
            </w:r>
          </w:p>
        </w:tc>
        <w:tc>
          <w:tcPr>
            <w:tcW w:w="1615" w:type="dxa"/>
          </w:tcPr>
          <w:p w14:paraId="340589BB"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4</w:t>
            </w:r>
          </w:p>
        </w:tc>
      </w:tr>
      <w:tr w:rsidR="00887EDA" w:rsidRPr="00AA1A12" w14:paraId="7D6F4C21" w14:textId="77777777" w:rsidTr="00AC7C09">
        <w:tc>
          <w:tcPr>
            <w:tcW w:w="1096" w:type="dxa"/>
            <w:vAlign w:val="center"/>
          </w:tcPr>
          <w:p w14:paraId="2DE34564"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NOV</w:t>
            </w:r>
          </w:p>
        </w:tc>
        <w:tc>
          <w:tcPr>
            <w:tcW w:w="1035" w:type="dxa"/>
            <w:vAlign w:val="center"/>
          </w:tcPr>
          <w:p w14:paraId="02E9D111"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255" w:type="dxa"/>
            <w:vAlign w:val="center"/>
          </w:tcPr>
          <w:p w14:paraId="5F063471"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c>
          <w:tcPr>
            <w:tcW w:w="1113" w:type="dxa"/>
            <w:vAlign w:val="center"/>
          </w:tcPr>
          <w:p w14:paraId="0C16C6E5"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w:t>
            </w:r>
          </w:p>
        </w:tc>
        <w:tc>
          <w:tcPr>
            <w:tcW w:w="1616" w:type="dxa"/>
            <w:vAlign w:val="center"/>
          </w:tcPr>
          <w:p w14:paraId="60D902A0"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5</w:t>
            </w:r>
          </w:p>
        </w:tc>
        <w:tc>
          <w:tcPr>
            <w:tcW w:w="1620" w:type="dxa"/>
          </w:tcPr>
          <w:p w14:paraId="0046A040"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14</w:t>
            </w:r>
          </w:p>
        </w:tc>
        <w:tc>
          <w:tcPr>
            <w:tcW w:w="1615" w:type="dxa"/>
          </w:tcPr>
          <w:p w14:paraId="307E6ED9"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r>
      <w:tr w:rsidR="00887EDA" w:rsidRPr="00AA1A12" w14:paraId="03F12F9F" w14:textId="77777777" w:rsidTr="00AC7C09">
        <w:tc>
          <w:tcPr>
            <w:tcW w:w="1096" w:type="dxa"/>
            <w:vAlign w:val="center"/>
          </w:tcPr>
          <w:p w14:paraId="31C87949"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DEC</w:t>
            </w:r>
          </w:p>
        </w:tc>
        <w:tc>
          <w:tcPr>
            <w:tcW w:w="1035" w:type="dxa"/>
            <w:vAlign w:val="center"/>
          </w:tcPr>
          <w:p w14:paraId="72E1C38D"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255" w:type="dxa"/>
            <w:vAlign w:val="center"/>
          </w:tcPr>
          <w:p w14:paraId="5A17F6DA"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c>
          <w:tcPr>
            <w:tcW w:w="1113" w:type="dxa"/>
            <w:vAlign w:val="center"/>
          </w:tcPr>
          <w:p w14:paraId="6465E222"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616" w:type="dxa"/>
            <w:vAlign w:val="center"/>
          </w:tcPr>
          <w:p w14:paraId="33A1237F"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c>
          <w:tcPr>
            <w:tcW w:w="1620" w:type="dxa"/>
          </w:tcPr>
          <w:p w14:paraId="47DB7D41"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18</w:t>
            </w:r>
          </w:p>
        </w:tc>
        <w:tc>
          <w:tcPr>
            <w:tcW w:w="1615" w:type="dxa"/>
          </w:tcPr>
          <w:p w14:paraId="4A60F058"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r>
    </w:tbl>
    <w:p w14:paraId="56BC9D75" w14:textId="77777777" w:rsidR="00887EDA" w:rsidRDefault="00887EDA" w:rsidP="00887EDA">
      <w:pPr>
        <w:spacing w:after="0" w:line="240" w:lineRule="auto"/>
        <w:jc w:val="both"/>
        <w:rPr>
          <w:rFonts w:asciiTheme="majorBidi" w:eastAsia="Times New Roman" w:hAnsiTheme="majorBidi" w:cstheme="majorBidi"/>
          <w:sz w:val="24"/>
          <w:szCs w:val="24"/>
        </w:rPr>
      </w:pPr>
    </w:p>
    <w:p w14:paraId="1CF18246" w14:textId="77777777" w:rsidR="00887EDA" w:rsidRDefault="00887EDA" w:rsidP="00887EDA">
      <w:pPr>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Table 3.4:</w:t>
      </w:r>
      <w:r>
        <w:rPr>
          <w:rFonts w:asciiTheme="majorBidi" w:eastAsia="Times New Roman" w:hAnsiTheme="majorBidi" w:cstheme="majorBidi"/>
          <w:sz w:val="24"/>
          <w:szCs w:val="24"/>
        </w:rPr>
        <w:tab/>
        <w:t>Accident casualties for the year 2022</w:t>
      </w:r>
    </w:p>
    <w:tbl>
      <w:tblPr>
        <w:tblStyle w:val="TableGrid"/>
        <w:tblpPr w:leftFromText="180" w:rightFromText="180" w:vertAnchor="text" w:horzAnchor="margin" w:tblpY="48"/>
        <w:tblW w:w="0" w:type="auto"/>
        <w:tblLook w:val="04A0" w:firstRow="1" w:lastRow="0" w:firstColumn="1" w:lastColumn="0" w:noHBand="0" w:noVBand="1"/>
      </w:tblPr>
      <w:tblGrid>
        <w:gridCol w:w="1096"/>
        <w:gridCol w:w="1008"/>
        <w:gridCol w:w="1229"/>
        <w:gridCol w:w="1034"/>
        <w:gridCol w:w="1748"/>
        <w:gridCol w:w="1620"/>
        <w:gridCol w:w="1615"/>
      </w:tblGrid>
      <w:tr w:rsidR="00887EDA" w:rsidRPr="00AA1A12" w14:paraId="2D70034F" w14:textId="77777777" w:rsidTr="00AC7C09">
        <w:tc>
          <w:tcPr>
            <w:tcW w:w="1096" w:type="dxa"/>
            <w:vMerge w:val="restart"/>
            <w:vAlign w:val="center"/>
          </w:tcPr>
          <w:p w14:paraId="781F7910" w14:textId="77777777" w:rsidR="00887EDA" w:rsidRPr="00AA1A12" w:rsidRDefault="00887EDA" w:rsidP="00AC7C09">
            <w:pPr>
              <w:jc w:val="center"/>
              <w:rPr>
                <w:rFonts w:asciiTheme="majorBidi" w:hAnsiTheme="majorBidi" w:cstheme="majorBidi"/>
                <w:sz w:val="24"/>
                <w:szCs w:val="24"/>
              </w:rPr>
            </w:pPr>
            <w:r w:rsidRPr="00AA1A12">
              <w:rPr>
                <w:rFonts w:asciiTheme="majorBidi" w:hAnsiTheme="majorBidi" w:cstheme="majorBidi"/>
                <w:sz w:val="24"/>
                <w:szCs w:val="24"/>
              </w:rPr>
              <w:t>MONTH</w:t>
            </w:r>
          </w:p>
        </w:tc>
        <w:tc>
          <w:tcPr>
            <w:tcW w:w="3271" w:type="dxa"/>
            <w:gridSpan w:val="3"/>
            <w:vAlign w:val="center"/>
          </w:tcPr>
          <w:p w14:paraId="6A745F82" w14:textId="77777777" w:rsidR="00887EDA" w:rsidRPr="00AA1A12" w:rsidRDefault="00887EDA" w:rsidP="00AC7C09">
            <w:pPr>
              <w:jc w:val="center"/>
              <w:rPr>
                <w:rFonts w:asciiTheme="majorBidi" w:hAnsiTheme="majorBidi" w:cstheme="majorBidi"/>
                <w:sz w:val="24"/>
                <w:szCs w:val="24"/>
              </w:rPr>
            </w:pPr>
            <w:r w:rsidRPr="00AA1A12">
              <w:rPr>
                <w:rFonts w:asciiTheme="majorBidi" w:hAnsiTheme="majorBidi" w:cstheme="majorBidi"/>
                <w:sz w:val="24"/>
                <w:szCs w:val="24"/>
              </w:rPr>
              <w:t>ACCIDENT CAUSALITIES</w:t>
            </w:r>
          </w:p>
        </w:tc>
        <w:tc>
          <w:tcPr>
            <w:tcW w:w="1748" w:type="dxa"/>
            <w:vMerge w:val="restart"/>
            <w:vAlign w:val="center"/>
          </w:tcPr>
          <w:p w14:paraId="0D80F272" w14:textId="77777777" w:rsidR="00887EDA" w:rsidRPr="00AA1A12" w:rsidRDefault="00887EDA" w:rsidP="00AC7C09">
            <w:pPr>
              <w:jc w:val="center"/>
              <w:rPr>
                <w:rFonts w:asciiTheme="majorBidi" w:hAnsiTheme="majorBidi" w:cstheme="majorBidi"/>
                <w:sz w:val="24"/>
                <w:szCs w:val="24"/>
              </w:rPr>
            </w:pPr>
            <w:r>
              <w:rPr>
                <w:rFonts w:asciiTheme="majorBidi" w:hAnsiTheme="majorBidi" w:cstheme="majorBidi"/>
                <w:sz w:val="24"/>
                <w:szCs w:val="24"/>
              </w:rPr>
              <w:t>TOTAL</w:t>
            </w:r>
          </w:p>
        </w:tc>
        <w:tc>
          <w:tcPr>
            <w:tcW w:w="1620" w:type="dxa"/>
            <w:vMerge w:val="restart"/>
          </w:tcPr>
          <w:p w14:paraId="26E1A854"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NUMBER OF INJURED PEOPLE</w:t>
            </w:r>
          </w:p>
        </w:tc>
        <w:tc>
          <w:tcPr>
            <w:tcW w:w="1615" w:type="dxa"/>
            <w:vMerge w:val="restart"/>
          </w:tcPr>
          <w:p w14:paraId="3A0358BC"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NUMBER OF PEOPLES KILLED</w:t>
            </w:r>
          </w:p>
        </w:tc>
      </w:tr>
      <w:tr w:rsidR="00887EDA" w:rsidRPr="00AA1A12" w14:paraId="281C107D" w14:textId="77777777" w:rsidTr="00AC7C09">
        <w:tc>
          <w:tcPr>
            <w:tcW w:w="1096" w:type="dxa"/>
            <w:vMerge/>
            <w:vAlign w:val="center"/>
          </w:tcPr>
          <w:p w14:paraId="3D3BAD77" w14:textId="77777777" w:rsidR="00887EDA" w:rsidRPr="00AA1A12" w:rsidRDefault="00887EDA" w:rsidP="00AC7C09">
            <w:pPr>
              <w:jc w:val="center"/>
              <w:rPr>
                <w:rFonts w:asciiTheme="majorBidi" w:hAnsiTheme="majorBidi" w:cstheme="majorBidi"/>
                <w:sz w:val="24"/>
                <w:szCs w:val="24"/>
              </w:rPr>
            </w:pPr>
          </w:p>
        </w:tc>
        <w:tc>
          <w:tcPr>
            <w:tcW w:w="1008" w:type="dxa"/>
            <w:vAlign w:val="center"/>
          </w:tcPr>
          <w:p w14:paraId="357A77D0" w14:textId="77777777" w:rsidR="00887EDA" w:rsidRPr="00AA1A12" w:rsidRDefault="00887EDA" w:rsidP="00AC7C09">
            <w:pPr>
              <w:jc w:val="center"/>
              <w:rPr>
                <w:rFonts w:asciiTheme="majorBidi" w:hAnsiTheme="majorBidi" w:cstheme="majorBidi"/>
                <w:sz w:val="24"/>
                <w:szCs w:val="24"/>
              </w:rPr>
            </w:pPr>
            <w:r>
              <w:rPr>
                <w:rFonts w:asciiTheme="majorBidi" w:hAnsiTheme="majorBidi" w:cstheme="majorBidi"/>
                <w:sz w:val="24"/>
                <w:szCs w:val="24"/>
              </w:rPr>
              <w:t>FATAL</w:t>
            </w:r>
          </w:p>
        </w:tc>
        <w:tc>
          <w:tcPr>
            <w:tcW w:w="1229" w:type="dxa"/>
            <w:vAlign w:val="center"/>
          </w:tcPr>
          <w:p w14:paraId="36532847" w14:textId="77777777" w:rsidR="00887EDA" w:rsidRPr="00AA1A12" w:rsidRDefault="00887EDA" w:rsidP="00AC7C09">
            <w:pPr>
              <w:jc w:val="center"/>
              <w:rPr>
                <w:rFonts w:asciiTheme="majorBidi" w:hAnsiTheme="majorBidi" w:cstheme="majorBidi"/>
                <w:sz w:val="24"/>
                <w:szCs w:val="24"/>
              </w:rPr>
            </w:pPr>
            <w:r>
              <w:rPr>
                <w:rFonts w:asciiTheme="majorBidi" w:hAnsiTheme="majorBidi" w:cstheme="majorBidi"/>
                <w:sz w:val="24"/>
                <w:szCs w:val="24"/>
              </w:rPr>
              <w:t>SERIOUS</w:t>
            </w:r>
          </w:p>
        </w:tc>
        <w:tc>
          <w:tcPr>
            <w:tcW w:w="1034" w:type="dxa"/>
            <w:vAlign w:val="center"/>
          </w:tcPr>
          <w:p w14:paraId="2F3CEABC" w14:textId="77777777" w:rsidR="00887EDA" w:rsidRPr="00AA1A12" w:rsidRDefault="00887EDA" w:rsidP="00AC7C09">
            <w:pPr>
              <w:jc w:val="center"/>
              <w:rPr>
                <w:rFonts w:asciiTheme="majorBidi" w:hAnsiTheme="majorBidi" w:cstheme="majorBidi"/>
                <w:sz w:val="24"/>
                <w:szCs w:val="24"/>
              </w:rPr>
            </w:pPr>
            <w:r>
              <w:rPr>
                <w:rFonts w:asciiTheme="majorBidi" w:hAnsiTheme="majorBidi" w:cstheme="majorBidi"/>
                <w:sz w:val="24"/>
                <w:szCs w:val="24"/>
              </w:rPr>
              <w:t>MINOR</w:t>
            </w:r>
          </w:p>
        </w:tc>
        <w:tc>
          <w:tcPr>
            <w:tcW w:w="1748" w:type="dxa"/>
            <w:vMerge/>
            <w:vAlign w:val="center"/>
          </w:tcPr>
          <w:p w14:paraId="4F05F7F3" w14:textId="77777777" w:rsidR="00887EDA" w:rsidRDefault="00887EDA" w:rsidP="00AC7C09">
            <w:pPr>
              <w:jc w:val="center"/>
              <w:rPr>
                <w:rFonts w:asciiTheme="majorBidi" w:hAnsiTheme="majorBidi" w:cstheme="majorBidi"/>
                <w:sz w:val="24"/>
                <w:szCs w:val="24"/>
              </w:rPr>
            </w:pPr>
          </w:p>
        </w:tc>
        <w:tc>
          <w:tcPr>
            <w:tcW w:w="1620" w:type="dxa"/>
            <w:vMerge/>
          </w:tcPr>
          <w:p w14:paraId="33061452" w14:textId="77777777" w:rsidR="00887EDA" w:rsidRDefault="00887EDA" w:rsidP="00AC7C09">
            <w:pPr>
              <w:jc w:val="center"/>
              <w:rPr>
                <w:rFonts w:asciiTheme="majorBidi" w:hAnsiTheme="majorBidi" w:cstheme="majorBidi"/>
                <w:sz w:val="24"/>
                <w:szCs w:val="24"/>
              </w:rPr>
            </w:pPr>
          </w:p>
        </w:tc>
        <w:tc>
          <w:tcPr>
            <w:tcW w:w="1615" w:type="dxa"/>
            <w:vMerge/>
          </w:tcPr>
          <w:p w14:paraId="0B466EF9" w14:textId="77777777" w:rsidR="00887EDA" w:rsidRDefault="00887EDA" w:rsidP="00AC7C09">
            <w:pPr>
              <w:jc w:val="center"/>
              <w:rPr>
                <w:rFonts w:asciiTheme="majorBidi" w:hAnsiTheme="majorBidi" w:cstheme="majorBidi"/>
                <w:sz w:val="24"/>
                <w:szCs w:val="24"/>
              </w:rPr>
            </w:pPr>
          </w:p>
        </w:tc>
      </w:tr>
      <w:tr w:rsidR="00887EDA" w:rsidRPr="00AA1A12" w14:paraId="3CD5CCE1" w14:textId="77777777" w:rsidTr="00AC7C09">
        <w:tc>
          <w:tcPr>
            <w:tcW w:w="1096" w:type="dxa"/>
            <w:vAlign w:val="center"/>
          </w:tcPr>
          <w:p w14:paraId="57B15091" w14:textId="77777777" w:rsidR="00887EDA" w:rsidRPr="00AA1A12" w:rsidRDefault="00887EDA" w:rsidP="00AC7C09">
            <w:pPr>
              <w:jc w:val="center"/>
              <w:rPr>
                <w:rFonts w:asciiTheme="majorBidi" w:hAnsiTheme="majorBidi" w:cstheme="majorBidi"/>
                <w:sz w:val="24"/>
                <w:szCs w:val="24"/>
              </w:rPr>
            </w:pPr>
            <w:r>
              <w:rPr>
                <w:rFonts w:asciiTheme="majorBidi" w:hAnsiTheme="majorBidi" w:cstheme="majorBidi"/>
                <w:sz w:val="24"/>
                <w:szCs w:val="24"/>
              </w:rPr>
              <w:t>JAN</w:t>
            </w:r>
          </w:p>
        </w:tc>
        <w:tc>
          <w:tcPr>
            <w:tcW w:w="1008" w:type="dxa"/>
            <w:vAlign w:val="center"/>
          </w:tcPr>
          <w:p w14:paraId="486CBD9E"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229" w:type="dxa"/>
            <w:vAlign w:val="center"/>
          </w:tcPr>
          <w:p w14:paraId="0EB3224E"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5</w:t>
            </w:r>
          </w:p>
        </w:tc>
        <w:tc>
          <w:tcPr>
            <w:tcW w:w="1034" w:type="dxa"/>
            <w:vAlign w:val="center"/>
          </w:tcPr>
          <w:p w14:paraId="0937BDE4"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748" w:type="dxa"/>
            <w:vAlign w:val="center"/>
          </w:tcPr>
          <w:p w14:paraId="3A7C861B"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5</w:t>
            </w:r>
          </w:p>
        </w:tc>
        <w:tc>
          <w:tcPr>
            <w:tcW w:w="1620" w:type="dxa"/>
          </w:tcPr>
          <w:p w14:paraId="56318F13"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17</w:t>
            </w:r>
          </w:p>
        </w:tc>
        <w:tc>
          <w:tcPr>
            <w:tcW w:w="1615" w:type="dxa"/>
          </w:tcPr>
          <w:p w14:paraId="464AC0DE"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r>
      <w:tr w:rsidR="00887EDA" w:rsidRPr="00AA1A12" w14:paraId="543FBC5C" w14:textId="77777777" w:rsidTr="00AC7C09">
        <w:tc>
          <w:tcPr>
            <w:tcW w:w="1096" w:type="dxa"/>
            <w:vAlign w:val="center"/>
          </w:tcPr>
          <w:p w14:paraId="7121B179"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FEB</w:t>
            </w:r>
          </w:p>
        </w:tc>
        <w:tc>
          <w:tcPr>
            <w:tcW w:w="1008" w:type="dxa"/>
            <w:vAlign w:val="center"/>
          </w:tcPr>
          <w:p w14:paraId="34A251B7"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229" w:type="dxa"/>
            <w:vAlign w:val="center"/>
          </w:tcPr>
          <w:p w14:paraId="52259C8A"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c>
          <w:tcPr>
            <w:tcW w:w="1034" w:type="dxa"/>
            <w:vAlign w:val="center"/>
          </w:tcPr>
          <w:p w14:paraId="07F349C8"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748" w:type="dxa"/>
            <w:vAlign w:val="center"/>
          </w:tcPr>
          <w:p w14:paraId="1B62237F"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c>
          <w:tcPr>
            <w:tcW w:w="1620" w:type="dxa"/>
          </w:tcPr>
          <w:p w14:paraId="1EF88E90"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6</w:t>
            </w:r>
          </w:p>
        </w:tc>
        <w:tc>
          <w:tcPr>
            <w:tcW w:w="1615" w:type="dxa"/>
          </w:tcPr>
          <w:p w14:paraId="4081F278"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r>
      <w:tr w:rsidR="00887EDA" w:rsidRPr="00AA1A12" w14:paraId="4B5E0386" w14:textId="77777777" w:rsidTr="00AC7C09">
        <w:tc>
          <w:tcPr>
            <w:tcW w:w="1096" w:type="dxa"/>
            <w:vAlign w:val="center"/>
          </w:tcPr>
          <w:p w14:paraId="2C29FC4D"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MAR</w:t>
            </w:r>
          </w:p>
        </w:tc>
        <w:tc>
          <w:tcPr>
            <w:tcW w:w="1008" w:type="dxa"/>
            <w:vAlign w:val="center"/>
          </w:tcPr>
          <w:p w14:paraId="61C0D882"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229" w:type="dxa"/>
            <w:vAlign w:val="center"/>
          </w:tcPr>
          <w:p w14:paraId="3E3ED875"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6</w:t>
            </w:r>
          </w:p>
        </w:tc>
        <w:tc>
          <w:tcPr>
            <w:tcW w:w="1034" w:type="dxa"/>
            <w:vAlign w:val="center"/>
          </w:tcPr>
          <w:p w14:paraId="0C02C332"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748" w:type="dxa"/>
            <w:vAlign w:val="center"/>
          </w:tcPr>
          <w:p w14:paraId="6106FB9A"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7</w:t>
            </w:r>
          </w:p>
        </w:tc>
        <w:tc>
          <w:tcPr>
            <w:tcW w:w="1620" w:type="dxa"/>
          </w:tcPr>
          <w:p w14:paraId="63EF23C0"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23</w:t>
            </w:r>
          </w:p>
        </w:tc>
        <w:tc>
          <w:tcPr>
            <w:tcW w:w="1615" w:type="dxa"/>
          </w:tcPr>
          <w:p w14:paraId="683B70A9"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r>
      <w:tr w:rsidR="00887EDA" w:rsidRPr="00AA1A12" w14:paraId="560839D9" w14:textId="77777777" w:rsidTr="00AC7C09">
        <w:tc>
          <w:tcPr>
            <w:tcW w:w="1096" w:type="dxa"/>
            <w:vAlign w:val="center"/>
          </w:tcPr>
          <w:p w14:paraId="70B9F661"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APR</w:t>
            </w:r>
          </w:p>
        </w:tc>
        <w:tc>
          <w:tcPr>
            <w:tcW w:w="1008" w:type="dxa"/>
            <w:vAlign w:val="center"/>
          </w:tcPr>
          <w:p w14:paraId="292DEB1D"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229" w:type="dxa"/>
            <w:vAlign w:val="center"/>
          </w:tcPr>
          <w:p w14:paraId="61A18562"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c>
          <w:tcPr>
            <w:tcW w:w="1034" w:type="dxa"/>
            <w:vAlign w:val="center"/>
          </w:tcPr>
          <w:p w14:paraId="0C86F63E"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748" w:type="dxa"/>
            <w:vAlign w:val="center"/>
          </w:tcPr>
          <w:p w14:paraId="30A162BE"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5</w:t>
            </w:r>
          </w:p>
        </w:tc>
        <w:tc>
          <w:tcPr>
            <w:tcW w:w="1620" w:type="dxa"/>
          </w:tcPr>
          <w:p w14:paraId="3A55F208"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23</w:t>
            </w:r>
          </w:p>
        </w:tc>
        <w:tc>
          <w:tcPr>
            <w:tcW w:w="1615" w:type="dxa"/>
          </w:tcPr>
          <w:p w14:paraId="0E330309"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r>
      <w:tr w:rsidR="00887EDA" w:rsidRPr="00AA1A12" w14:paraId="08C635E9" w14:textId="77777777" w:rsidTr="00AC7C09">
        <w:tc>
          <w:tcPr>
            <w:tcW w:w="1096" w:type="dxa"/>
            <w:vAlign w:val="center"/>
          </w:tcPr>
          <w:p w14:paraId="14A021E9"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MAY</w:t>
            </w:r>
          </w:p>
        </w:tc>
        <w:tc>
          <w:tcPr>
            <w:tcW w:w="1008" w:type="dxa"/>
            <w:vAlign w:val="center"/>
          </w:tcPr>
          <w:p w14:paraId="5E41A695"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w:t>
            </w:r>
          </w:p>
        </w:tc>
        <w:tc>
          <w:tcPr>
            <w:tcW w:w="1229" w:type="dxa"/>
            <w:vAlign w:val="center"/>
          </w:tcPr>
          <w:p w14:paraId="17A09226"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4</w:t>
            </w:r>
          </w:p>
        </w:tc>
        <w:tc>
          <w:tcPr>
            <w:tcW w:w="1034" w:type="dxa"/>
            <w:vAlign w:val="center"/>
          </w:tcPr>
          <w:p w14:paraId="0613847D"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748" w:type="dxa"/>
            <w:vAlign w:val="center"/>
          </w:tcPr>
          <w:p w14:paraId="35CE6A3B"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7</w:t>
            </w:r>
          </w:p>
        </w:tc>
        <w:tc>
          <w:tcPr>
            <w:tcW w:w="1620" w:type="dxa"/>
          </w:tcPr>
          <w:p w14:paraId="4ACE2376"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14</w:t>
            </w:r>
          </w:p>
        </w:tc>
        <w:tc>
          <w:tcPr>
            <w:tcW w:w="1615" w:type="dxa"/>
          </w:tcPr>
          <w:p w14:paraId="61335163"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r>
      <w:tr w:rsidR="00887EDA" w:rsidRPr="00AA1A12" w14:paraId="66FE728C" w14:textId="77777777" w:rsidTr="00AC7C09">
        <w:tc>
          <w:tcPr>
            <w:tcW w:w="1096" w:type="dxa"/>
            <w:vAlign w:val="center"/>
          </w:tcPr>
          <w:p w14:paraId="370ED12F"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JUN</w:t>
            </w:r>
          </w:p>
        </w:tc>
        <w:tc>
          <w:tcPr>
            <w:tcW w:w="1008" w:type="dxa"/>
            <w:vAlign w:val="center"/>
          </w:tcPr>
          <w:p w14:paraId="4E7BD1FD"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229" w:type="dxa"/>
            <w:vAlign w:val="center"/>
          </w:tcPr>
          <w:p w14:paraId="7F33AF8C"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034" w:type="dxa"/>
            <w:vAlign w:val="center"/>
          </w:tcPr>
          <w:p w14:paraId="7CE2897D"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748" w:type="dxa"/>
            <w:vAlign w:val="center"/>
          </w:tcPr>
          <w:p w14:paraId="19C17587"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620" w:type="dxa"/>
          </w:tcPr>
          <w:p w14:paraId="2DC66BEC"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615" w:type="dxa"/>
          </w:tcPr>
          <w:p w14:paraId="30271932"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r>
      <w:tr w:rsidR="00887EDA" w:rsidRPr="00AA1A12" w14:paraId="7285E75E" w14:textId="77777777" w:rsidTr="00AC7C09">
        <w:tc>
          <w:tcPr>
            <w:tcW w:w="1096" w:type="dxa"/>
            <w:vAlign w:val="center"/>
          </w:tcPr>
          <w:p w14:paraId="4A7D4777"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JUL</w:t>
            </w:r>
          </w:p>
        </w:tc>
        <w:tc>
          <w:tcPr>
            <w:tcW w:w="1008" w:type="dxa"/>
            <w:vAlign w:val="center"/>
          </w:tcPr>
          <w:p w14:paraId="432B7B91"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229" w:type="dxa"/>
            <w:vAlign w:val="center"/>
          </w:tcPr>
          <w:p w14:paraId="7630539F"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c>
          <w:tcPr>
            <w:tcW w:w="1034" w:type="dxa"/>
            <w:vAlign w:val="center"/>
          </w:tcPr>
          <w:p w14:paraId="3704F4D2"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748" w:type="dxa"/>
            <w:vAlign w:val="center"/>
          </w:tcPr>
          <w:p w14:paraId="5430F215"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4</w:t>
            </w:r>
          </w:p>
        </w:tc>
        <w:tc>
          <w:tcPr>
            <w:tcW w:w="1620" w:type="dxa"/>
          </w:tcPr>
          <w:p w14:paraId="74C3E8A4"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9</w:t>
            </w:r>
          </w:p>
        </w:tc>
        <w:tc>
          <w:tcPr>
            <w:tcW w:w="1615" w:type="dxa"/>
          </w:tcPr>
          <w:p w14:paraId="1AC0D3B1"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r>
      <w:tr w:rsidR="00887EDA" w:rsidRPr="00AA1A12" w14:paraId="7E2F67F6" w14:textId="77777777" w:rsidTr="00AC7C09">
        <w:tc>
          <w:tcPr>
            <w:tcW w:w="1096" w:type="dxa"/>
            <w:vAlign w:val="center"/>
          </w:tcPr>
          <w:p w14:paraId="1609F896"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AUG</w:t>
            </w:r>
          </w:p>
        </w:tc>
        <w:tc>
          <w:tcPr>
            <w:tcW w:w="1008" w:type="dxa"/>
            <w:vAlign w:val="center"/>
          </w:tcPr>
          <w:p w14:paraId="17925AA7"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229" w:type="dxa"/>
            <w:vAlign w:val="center"/>
          </w:tcPr>
          <w:p w14:paraId="64AC6912"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5</w:t>
            </w:r>
          </w:p>
        </w:tc>
        <w:tc>
          <w:tcPr>
            <w:tcW w:w="1034" w:type="dxa"/>
            <w:vAlign w:val="center"/>
          </w:tcPr>
          <w:p w14:paraId="4547BE6A"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748" w:type="dxa"/>
            <w:vAlign w:val="center"/>
          </w:tcPr>
          <w:p w14:paraId="6C60D168"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5</w:t>
            </w:r>
          </w:p>
        </w:tc>
        <w:tc>
          <w:tcPr>
            <w:tcW w:w="1620" w:type="dxa"/>
          </w:tcPr>
          <w:p w14:paraId="594E6802"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16</w:t>
            </w:r>
          </w:p>
        </w:tc>
        <w:tc>
          <w:tcPr>
            <w:tcW w:w="1615" w:type="dxa"/>
          </w:tcPr>
          <w:p w14:paraId="2FF8FDDA"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r>
      <w:tr w:rsidR="00887EDA" w:rsidRPr="00AA1A12" w14:paraId="34EDDD99" w14:textId="77777777" w:rsidTr="00AC7C09">
        <w:tc>
          <w:tcPr>
            <w:tcW w:w="1096" w:type="dxa"/>
            <w:vAlign w:val="center"/>
          </w:tcPr>
          <w:p w14:paraId="7BB44B6A"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SEP</w:t>
            </w:r>
          </w:p>
        </w:tc>
        <w:tc>
          <w:tcPr>
            <w:tcW w:w="1008" w:type="dxa"/>
            <w:vAlign w:val="center"/>
          </w:tcPr>
          <w:p w14:paraId="4EBE15DF"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229" w:type="dxa"/>
            <w:vAlign w:val="center"/>
          </w:tcPr>
          <w:p w14:paraId="6D59E94C"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4</w:t>
            </w:r>
          </w:p>
        </w:tc>
        <w:tc>
          <w:tcPr>
            <w:tcW w:w="1034" w:type="dxa"/>
            <w:vAlign w:val="center"/>
          </w:tcPr>
          <w:p w14:paraId="2D57E7EB"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748" w:type="dxa"/>
            <w:vAlign w:val="center"/>
          </w:tcPr>
          <w:p w14:paraId="2068FE03"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4</w:t>
            </w:r>
          </w:p>
        </w:tc>
        <w:tc>
          <w:tcPr>
            <w:tcW w:w="1620" w:type="dxa"/>
          </w:tcPr>
          <w:p w14:paraId="76E5722F"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9</w:t>
            </w:r>
          </w:p>
        </w:tc>
        <w:tc>
          <w:tcPr>
            <w:tcW w:w="1615" w:type="dxa"/>
          </w:tcPr>
          <w:p w14:paraId="5B5A5EA6"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r>
      <w:tr w:rsidR="00887EDA" w:rsidRPr="00AA1A12" w14:paraId="184A6E92" w14:textId="77777777" w:rsidTr="00AC7C09">
        <w:tc>
          <w:tcPr>
            <w:tcW w:w="1096" w:type="dxa"/>
            <w:vAlign w:val="center"/>
          </w:tcPr>
          <w:p w14:paraId="245B0183"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OCT</w:t>
            </w:r>
          </w:p>
        </w:tc>
        <w:tc>
          <w:tcPr>
            <w:tcW w:w="1008" w:type="dxa"/>
            <w:vAlign w:val="center"/>
          </w:tcPr>
          <w:p w14:paraId="5255CAA4"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229" w:type="dxa"/>
            <w:vAlign w:val="center"/>
          </w:tcPr>
          <w:p w14:paraId="404BDD6E"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w:t>
            </w:r>
          </w:p>
        </w:tc>
        <w:tc>
          <w:tcPr>
            <w:tcW w:w="1034" w:type="dxa"/>
            <w:vAlign w:val="center"/>
          </w:tcPr>
          <w:p w14:paraId="397A955C"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748" w:type="dxa"/>
            <w:vAlign w:val="center"/>
          </w:tcPr>
          <w:p w14:paraId="2EC0C071"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c>
          <w:tcPr>
            <w:tcW w:w="1620" w:type="dxa"/>
          </w:tcPr>
          <w:p w14:paraId="33A3769C"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6</w:t>
            </w:r>
          </w:p>
        </w:tc>
        <w:tc>
          <w:tcPr>
            <w:tcW w:w="1615" w:type="dxa"/>
          </w:tcPr>
          <w:p w14:paraId="210A040F"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r>
      <w:tr w:rsidR="00887EDA" w:rsidRPr="00AA1A12" w14:paraId="747C49C2" w14:textId="77777777" w:rsidTr="00AC7C09">
        <w:tc>
          <w:tcPr>
            <w:tcW w:w="1096" w:type="dxa"/>
            <w:vAlign w:val="center"/>
          </w:tcPr>
          <w:p w14:paraId="7A809693"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NOV</w:t>
            </w:r>
          </w:p>
        </w:tc>
        <w:tc>
          <w:tcPr>
            <w:tcW w:w="1008" w:type="dxa"/>
            <w:vAlign w:val="center"/>
          </w:tcPr>
          <w:p w14:paraId="321D86CE"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229" w:type="dxa"/>
            <w:vAlign w:val="center"/>
          </w:tcPr>
          <w:p w14:paraId="31C95AFD"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c>
          <w:tcPr>
            <w:tcW w:w="1034" w:type="dxa"/>
            <w:vAlign w:val="center"/>
          </w:tcPr>
          <w:p w14:paraId="14B460B3"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748" w:type="dxa"/>
            <w:vAlign w:val="center"/>
          </w:tcPr>
          <w:p w14:paraId="66EE5CC3"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4</w:t>
            </w:r>
          </w:p>
        </w:tc>
        <w:tc>
          <w:tcPr>
            <w:tcW w:w="1620" w:type="dxa"/>
          </w:tcPr>
          <w:p w14:paraId="61698559"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7</w:t>
            </w:r>
          </w:p>
        </w:tc>
        <w:tc>
          <w:tcPr>
            <w:tcW w:w="1615" w:type="dxa"/>
          </w:tcPr>
          <w:p w14:paraId="282D7F60"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r>
      <w:tr w:rsidR="00887EDA" w:rsidRPr="00AA1A12" w14:paraId="2CB26C1C" w14:textId="77777777" w:rsidTr="00AC7C09">
        <w:tc>
          <w:tcPr>
            <w:tcW w:w="1096" w:type="dxa"/>
            <w:vAlign w:val="center"/>
          </w:tcPr>
          <w:p w14:paraId="5F26870B"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DEC</w:t>
            </w:r>
          </w:p>
        </w:tc>
        <w:tc>
          <w:tcPr>
            <w:tcW w:w="1008" w:type="dxa"/>
            <w:vAlign w:val="center"/>
          </w:tcPr>
          <w:p w14:paraId="64179CAB"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w:t>
            </w:r>
          </w:p>
        </w:tc>
        <w:tc>
          <w:tcPr>
            <w:tcW w:w="1229" w:type="dxa"/>
            <w:vAlign w:val="center"/>
          </w:tcPr>
          <w:p w14:paraId="78E226A2"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c>
          <w:tcPr>
            <w:tcW w:w="1034" w:type="dxa"/>
            <w:vAlign w:val="center"/>
          </w:tcPr>
          <w:p w14:paraId="16F0FEE1"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748" w:type="dxa"/>
            <w:vAlign w:val="center"/>
          </w:tcPr>
          <w:p w14:paraId="366EB21D"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5</w:t>
            </w:r>
          </w:p>
        </w:tc>
        <w:tc>
          <w:tcPr>
            <w:tcW w:w="1620" w:type="dxa"/>
          </w:tcPr>
          <w:p w14:paraId="4FB3DB1A"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12</w:t>
            </w:r>
          </w:p>
        </w:tc>
        <w:tc>
          <w:tcPr>
            <w:tcW w:w="1615" w:type="dxa"/>
          </w:tcPr>
          <w:p w14:paraId="41E942BF"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w:t>
            </w:r>
          </w:p>
        </w:tc>
      </w:tr>
    </w:tbl>
    <w:p w14:paraId="53EA3607" w14:textId="77777777" w:rsidR="00887EDA" w:rsidRDefault="00887EDA" w:rsidP="00887EDA">
      <w:pPr>
        <w:spacing w:after="0" w:line="240" w:lineRule="auto"/>
        <w:jc w:val="both"/>
        <w:rPr>
          <w:rFonts w:asciiTheme="majorBidi" w:eastAsia="Times New Roman" w:hAnsiTheme="majorBidi" w:cstheme="majorBidi"/>
          <w:sz w:val="24"/>
          <w:szCs w:val="24"/>
        </w:rPr>
      </w:pPr>
    </w:p>
    <w:p w14:paraId="1237F4E3" w14:textId="77777777" w:rsidR="0094672D" w:rsidRDefault="0094672D" w:rsidP="00887EDA">
      <w:pPr>
        <w:spacing w:after="0" w:line="240" w:lineRule="auto"/>
        <w:jc w:val="both"/>
        <w:rPr>
          <w:rFonts w:asciiTheme="majorBidi" w:eastAsia="Times New Roman" w:hAnsiTheme="majorBidi" w:cstheme="majorBidi"/>
          <w:sz w:val="24"/>
          <w:szCs w:val="24"/>
        </w:rPr>
      </w:pPr>
    </w:p>
    <w:p w14:paraId="2A3D76F3" w14:textId="77777777" w:rsidR="0094672D" w:rsidRDefault="0094672D" w:rsidP="00887EDA">
      <w:pPr>
        <w:spacing w:after="0" w:line="240" w:lineRule="auto"/>
        <w:jc w:val="both"/>
        <w:rPr>
          <w:rFonts w:asciiTheme="majorBidi" w:eastAsia="Times New Roman" w:hAnsiTheme="majorBidi" w:cstheme="majorBidi"/>
          <w:sz w:val="24"/>
          <w:szCs w:val="24"/>
        </w:rPr>
      </w:pPr>
    </w:p>
    <w:p w14:paraId="690D6011" w14:textId="77777777" w:rsidR="0094672D" w:rsidRDefault="0094672D" w:rsidP="00887EDA">
      <w:pPr>
        <w:spacing w:after="0" w:line="240" w:lineRule="auto"/>
        <w:jc w:val="both"/>
        <w:rPr>
          <w:rFonts w:asciiTheme="majorBidi" w:eastAsia="Times New Roman" w:hAnsiTheme="majorBidi" w:cstheme="majorBidi"/>
          <w:sz w:val="24"/>
          <w:szCs w:val="24"/>
        </w:rPr>
      </w:pPr>
    </w:p>
    <w:p w14:paraId="5B278BCC" w14:textId="69367402" w:rsidR="00887EDA" w:rsidRDefault="00887EDA" w:rsidP="00887EDA">
      <w:pPr>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Table 3.5:</w:t>
      </w:r>
      <w:r>
        <w:rPr>
          <w:rFonts w:asciiTheme="majorBidi" w:eastAsia="Times New Roman" w:hAnsiTheme="majorBidi" w:cstheme="majorBidi"/>
          <w:sz w:val="24"/>
          <w:szCs w:val="24"/>
        </w:rPr>
        <w:tab/>
        <w:t>Accident casualties for the year 2023</w:t>
      </w:r>
    </w:p>
    <w:tbl>
      <w:tblPr>
        <w:tblStyle w:val="TableGrid"/>
        <w:tblW w:w="0" w:type="auto"/>
        <w:tblLayout w:type="fixed"/>
        <w:tblLook w:val="04A0" w:firstRow="1" w:lastRow="0" w:firstColumn="1" w:lastColumn="0" w:noHBand="0" w:noVBand="1"/>
      </w:tblPr>
      <w:tblGrid>
        <w:gridCol w:w="1096"/>
        <w:gridCol w:w="1059"/>
        <w:gridCol w:w="1217"/>
        <w:gridCol w:w="1033"/>
        <w:gridCol w:w="1710"/>
        <w:gridCol w:w="1620"/>
        <w:gridCol w:w="1615"/>
      </w:tblGrid>
      <w:tr w:rsidR="00887EDA" w:rsidRPr="00AA1A12" w14:paraId="2634A4ED" w14:textId="77777777" w:rsidTr="00AC7C09">
        <w:tc>
          <w:tcPr>
            <w:tcW w:w="1096" w:type="dxa"/>
            <w:vMerge w:val="restart"/>
            <w:vAlign w:val="center"/>
          </w:tcPr>
          <w:p w14:paraId="172B0879" w14:textId="77777777" w:rsidR="00887EDA" w:rsidRPr="00AA1A12" w:rsidRDefault="00887EDA" w:rsidP="00AC7C09">
            <w:pPr>
              <w:jc w:val="center"/>
              <w:rPr>
                <w:rFonts w:asciiTheme="majorBidi" w:hAnsiTheme="majorBidi" w:cstheme="majorBidi"/>
                <w:sz w:val="24"/>
                <w:szCs w:val="24"/>
              </w:rPr>
            </w:pPr>
            <w:r w:rsidRPr="00AA1A12">
              <w:rPr>
                <w:rFonts w:asciiTheme="majorBidi" w:hAnsiTheme="majorBidi" w:cstheme="majorBidi"/>
                <w:sz w:val="24"/>
                <w:szCs w:val="24"/>
              </w:rPr>
              <w:t>MONTH</w:t>
            </w:r>
          </w:p>
        </w:tc>
        <w:tc>
          <w:tcPr>
            <w:tcW w:w="3309" w:type="dxa"/>
            <w:gridSpan w:val="3"/>
            <w:vAlign w:val="center"/>
          </w:tcPr>
          <w:p w14:paraId="68F0CAFE" w14:textId="77777777" w:rsidR="00887EDA" w:rsidRPr="00AA1A12" w:rsidRDefault="00887EDA" w:rsidP="00AC7C09">
            <w:pPr>
              <w:jc w:val="center"/>
              <w:rPr>
                <w:rFonts w:asciiTheme="majorBidi" w:hAnsiTheme="majorBidi" w:cstheme="majorBidi"/>
                <w:sz w:val="24"/>
                <w:szCs w:val="24"/>
              </w:rPr>
            </w:pPr>
            <w:r w:rsidRPr="00AA1A12">
              <w:rPr>
                <w:rFonts w:asciiTheme="majorBidi" w:hAnsiTheme="majorBidi" w:cstheme="majorBidi"/>
                <w:sz w:val="24"/>
                <w:szCs w:val="24"/>
              </w:rPr>
              <w:t>ACCIDENT CAUSALITIES</w:t>
            </w:r>
          </w:p>
        </w:tc>
        <w:tc>
          <w:tcPr>
            <w:tcW w:w="1710" w:type="dxa"/>
            <w:vMerge w:val="restart"/>
            <w:vAlign w:val="center"/>
          </w:tcPr>
          <w:p w14:paraId="78A86596" w14:textId="77777777" w:rsidR="00887EDA" w:rsidRPr="00AA1A12" w:rsidRDefault="00887EDA" w:rsidP="00AC7C09">
            <w:pPr>
              <w:jc w:val="center"/>
              <w:rPr>
                <w:rFonts w:asciiTheme="majorBidi" w:hAnsiTheme="majorBidi" w:cstheme="majorBidi"/>
                <w:sz w:val="24"/>
                <w:szCs w:val="24"/>
              </w:rPr>
            </w:pPr>
            <w:r>
              <w:rPr>
                <w:rFonts w:asciiTheme="majorBidi" w:hAnsiTheme="majorBidi" w:cstheme="majorBidi"/>
                <w:sz w:val="24"/>
                <w:szCs w:val="24"/>
              </w:rPr>
              <w:t>TOTAL</w:t>
            </w:r>
          </w:p>
        </w:tc>
        <w:tc>
          <w:tcPr>
            <w:tcW w:w="1620" w:type="dxa"/>
            <w:vMerge w:val="restart"/>
          </w:tcPr>
          <w:p w14:paraId="6F4E1A3C"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NUMBER OF INJURED PEOPLE</w:t>
            </w:r>
          </w:p>
        </w:tc>
        <w:tc>
          <w:tcPr>
            <w:tcW w:w="1615" w:type="dxa"/>
            <w:vMerge w:val="restart"/>
          </w:tcPr>
          <w:p w14:paraId="22515B9F"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NUMBER OF PEOPLES KILLED</w:t>
            </w:r>
          </w:p>
        </w:tc>
      </w:tr>
      <w:tr w:rsidR="00887EDA" w:rsidRPr="00AA1A12" w14:paraId="1935A92A" w14:textId="77777777" w:rsidTr="00AC7C09">
        <w:tc>
          <w:tcPr>
            <w:tcW w:w="1096" w:type="dxa"/>
            <w:vMerge/>
            <w:vAlign w:val="center"/>
          </w:tcPr>
          <w:p w14:paraId="4CA7DA7C" w14:textId="77777777" w:rsidR="00887EDA" w:rsidRPr="00AA1A12" w:rsidRDefault="00887EDA" w:rsidP="00AC7C09">
            <w:pPr>
              <w:jc w:val="center"/>
              <w:rPr>
                <w:rFonts w:asciiTheme="majorBidi" w:hAnsiTheme="majorBidi" w:cstheme="majorBidi"/>
                <w:sz w:val="24"/>
                <w:szCs w:val="24"/>
              </w:rPr>
            </w:pPr>
          </w:p>
        </w:tc>
        <w:tc>
          <w:tcPr>
            <w:tcW w:w="1059" w:type="dxa"/>
            <w:vAlign w:val="center"/>
          </w:tcPr>
          <w:p w14:paraId="5E759E56" w14:textId="77777777" w:rsidR="00887EDA" w:rsidRPr="00AA1A12" w:rsidRDefault="00887EDA" w:rsidP="00AC7C09">
            <w:pPr>
              <w:jc w:val="center"/>
              <w:rPr>
                <w:rFonts w:asciiTheme="majorBidi" w:hAnsiTheme="majorBidi" w:cstheme="majorBidi"/>
                <w:sz w:val="24"/>
                <w:szCs w:val="24"/>
              </w:rPr>
            </w:pPr>
            <w:r>
              <w:rPr>
                <w:rFonts w:asciiTheme="majorBidi" w:hAnsiTheme="majorBidi" w:cstheme="majorBidi"/>
                <w:sz w:val="24"/>
                <w:szCs w:val="24"/>
              </w:rPr>
              <w:t>FATAL</w:t>
            </w:r>
          </w:p>
        </w:tc>
        <w:tc>
          <w:tcPr>
            <w:tcW w:w="1217" w:type="dxa"/>
            <w:vAlign w:val="center"/>
          </w:tcPr>
          <w:p w14:paraId="61483A88" w14:textId="77777777" w:rsidR="00887EDA" w:rsidRPr="00AA1A12" w:rsidRDefault="00887EDA" w:rsidP="00AC7C09">
            <w:pPr>
              <w:jc w:val="center"/>
              <w:rPr>
                <w:rFonts w:asciiTheme="majorBidi" w:hAnsiTheme="majorBidi" w:cstheme="majorBidi"/>
                <w:sz w:val="24"/>
                <w:szCs w:val="24"/>
              </w:rPr>
            </w:pPr>
            <w:r>
              <w:rPr>
                <w:rFonts w:asciiTheme="majorBidi" w:hAnsiTheme="majorBidi" w:cstheme="majorBidi"/>
                <w:sz w:val="24"/>
                <w:szCs w:val="24"/>
              </w:rPr>
              <w:t>SERIOUS</w:t>
            </w:r>
          </w:p>
        </w:tc>
        <w:tc>
          <w:tcPr>
            <w:tcW w:w="1033" w:type="dxa"/>
            <w:vAlign w:val="center"/>
          </w:tcPr>
          <w:p w14:paraId="2AFA65D3" w14:textId="77777777" w:rsidR="00887EDA" w:rsidRPr="00AA1A12" w:rsidRDefault="00887EDA" w:rsidP="00AC7C09">
            <w:pPr>
              <w:jc w:val="center"/>
              <w:rPr>
                <w:rFonts w:asciiTheme="majorBidi" w:hAnsiTheme="majorBidi" w:cstheme="majorBidi"/>
                <w:sz w:val="24"/>
                <w:szCs w:val="24"/>
              </w:rPr>
            </w:pPr>
            <w:r>
              <w:rPr>
                <w:rFonts w:asciiTheme="majorBidi" w:hAnsiTheme="majorBidi" w:cstheme="majorBidi"/>
                <w:sz w:val="24"/>
                <w:szCs w:val="24"/>
              </w:rPr>
              <w:t>MINOR</w:t>
            </w:r>
          </w:p>
        </w:tc>
        <w:tc>
          <w:tcPr>
            <w:tcW w:w="1710" w:type="dxa"/>
            <w:vMerge/>
            <w:vAlign w:val="center"/>
          </w:tcPr>
          <w:p w14:paraId="63211123" w14:textId="77777777" w:rsidR="00887EDA" w:rsidRDefault="00887EDA" w:rsidP="00AC7C09">
            <w:pPr>
              <w:jc w:val="center"/>
              <w:rPr>
                <w:rFonts w:asciiTheme="majorBidi" w:hAnsiTheme="majorBidi" w:cstheme="majorBidi"/>
                <w:sz w:val="24"/>
                <w:szCs w:val="24"/>
              </w:rPr>
            </w:pPr>
          </w:p>
        </w:tc>
        <w:tc>
          <w:tcPr>
            <w:tcW w:w="1620" w:type="dxa"/>
            <w:vMerge/>
          </w:tcPr>
          <w:p w14:paraId="069B627B" w14:textId="77777777" w:rsidR="00887EDA" w:rsidRDefault="00887EDA" w:rsidP="00AC7C09">
            <w:pPr>
              <w:jc w:val="center"/>
              <w:rPr>
                <w:rFonts w:asciiTheme="majorBidi" w:hAnsiTheme="majorBidi" w:cstheme="majorBidi"/>
                <w:sz w:val="24"/>
                <w:szCs w:val="24"/>
              </w:rPr>
            </w:pPr>
          </w:p>
        </w:tc>
        <w:tc>
          <w:tcPr>
            <w:tcW w:w="1615" w:type="dxa"/>
            <w:vMerge/>
          </w:tcPr>
          <w:p w14:paraId="121DB857" w14:textId="77777777" w:rsidR="00887EDA" w:rsidRDefault="00887EDA" w:rsidP="00AC7C09">
            <w:pPr>
              <w:jc w:val="center"/>
              <w:rPr>
                <w:rFonts w:asciiTheme="majorBidi" w:hAnsiTheme="majorBidi" w:cstheme="majorBidi"/>
                <w:sz w:val="24"/>
                <w:szCs w:val="24"/>
              </w:rPr>
            </w:pPr>
          </w:p>
        </w:tc>
      </w:tr>
      <w:tr w:rsidR="00887EDA" w:rsidRPr="00AA1A12" w14:paraId="472A30B9" w14:textId="77777777" w:rsidTr="00AC7C09">
        <w:tc>
          <w:tcPr>
            <w:tcW w:w="1096" w:type="dxa"/>
            <w:vAlign w:val="center"/>
          </w:tcPr>
          <w:p w14:paraId="3AA775A4" w14:textId="77777777" w:rsidR="00887EDA" w:rsidRPr="00AA1A12" w:rsidRDefault="00887EDA" w:rsidP="00AC7C09">
            <w:pPr>
              <w:jc w:val="center"/>
              <w:rPr>
                <w:rFonts w:asciiTheme="majorBidi" w:hAnsiTheme="majorBidi" w:cstheme="majorBidi"/>
                <w:sz w:val="24"/>
                <w:szCs w:val="24"/>
              </w:rPr>
            </w:pPr>
            <w:r>
              <w:rPr>
                <w:rFonts w:asciiTheme="majorBidi" w:hAnsiTheme="majorBidi" w:cstheme="majorBidi"/>
                <w:sz w:val="24"/>
                <w:szCs w:val="24"/>
              </w:rPr>
              <w:t>JAN</w:t>
            </w:r>
          </w:p>
        </w:tc>
        <w:tc>
          <w:tcPr>
            <w:tcW w:w="1059" w:type="dxa"/>
            <w:vAlign w:val="center"/>
          </w:tcPr>
          <w:p w14:paraId="4558F60F"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c>
          <w:tcPr>
            <w:tcW w:w="1217" w:type="dxa"/>
            <w:vAlign w:val="center"/>
          </w:tcPr>
          <w:p w14:paraId="00E4835B"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c>
          <w:tcPr>
            <w:tcW w:w="1033" w:type="dxa"/>
            <w:vAlign w:val="center"/>
          </w:tcPr>
          <w:p w14:paraId="598FEEBB"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710" w:type="dxa"/>
            <w:vAlign w:val="center"/>
          </w:tcPr>
          <w:p w14:paraId="01C67061"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6</w:t>
            </w:r>
          </w:p>
        </w:tc>
        <w:tc>
          <w:tcPr>
            <w:tcW w:w="1620" w:type="dxa"/>
          </w:tcPr>
          <w:p w14:paraId="34D1DC28"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13</w:t>
            </w:r>
          </w:p>
        </w:tc>
        <w:tc>
          <w:tcPr>
            <w:tcW w:w="1615" w:type="dxa"/>
          </w:tcPr>
          <w:p w14:paraId="71F7B6BC"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r>
      <w:tr w:rsidR="00887EDA" w:rsidRPr="00AA1A12" w14:paraId="533A8165" w14:textId="77777777" w:rsidTr="00AC7C09">
        <w:tc>
          <w:tcPr>
            <w:tcW w:w="1096" w:type="dxa"/>
            <w:vAlign w:val="center"/>
          </w:tcPr>
          <w:p w14:paraId="389C0EBC"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FEB</w:t>
            </w:r>
          </w:p>
        </w:tc>
        <w:tc>
          <w:tcPr>
            <w:tcW w:w="1059" w:type="dxa"/>
            <w:vAlign w:val="center"/>
          </w:tcPr>
          <w:p w14:paraId="55EE20DB"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c>
          <w:tcPr>
            <w:tcW w:w="1217" w:type="dxa"/>
            <w:vAlign w:val="center"/>
          </w:tcPr>
          <w:p w14:paraId="2B6F543E"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c>
          <w:tcPr>
            <w:tcW w:w="1033" w:type="dxa"/>
            <w:vAlign w:val="center"/>
          </w:tcPr>
          <w:p w14:paraId="68FF8A77"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710" w:type="dxa"/>
            <w:vAlign w:val="center"/>
          </w:tcPr>
          <w:p w14:paraId="2E6FDD0F"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6</w:t>
            </w:r>
          </w:p>
        </w:tc>
        <w:tc>
          <w:tcPr>
            <w:tcW w:w="1620" w:type="dxa"/>
          </w:tcPr>
          <w:p w14:paraId="14805C86"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13</w:t>
            </w:r>
          </w:p>
        </w:tc>
        <w:tc>
          <w:tcPr>
            <w:tcW w:w="1615" w:type="dxa"/>
          </w:tcPr>
          <w:p w14:paraId="1B6A2C84"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r>
      <w:tr w:rsidR="00887EDA" w:rsidRPr="00AA1A12" w14:paraId="085C7DC2" w14:textId="77777777" w:rsidTr="00AC7C09">
        <w:tc>
          <w:tcPr>
            <w:tcW w:w="1096" w:type="dxa"/>
            <w:vAlign w:val="center"/>
          </w:tcPr>
          <w:p w14:paraId="0682D770"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MAR</w:t>
            </w:r>
          </w:p>
        </w:tc>
        <w:tc>
          <w:tcPr>
            <w:tcW w:w="1059" w:type="dxa"/>
            <w:vAlign w:val="center"/>
          </w:tcPr>
          <w:p w14:paraId="648F8BB3"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217" w:type="dxa"/>
            <w:vAlign w:val="center"/>
          </w:tcPr>
          <w:p w14:paraId="71EF2BB7"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5</w:t>
            </w:r>
          </w:p>
        </w:tc>
        <w:tc>
          <w:tcPr>
            <w:tcW w:w="1033" w:type="dxa"/>
            <w:vAlign w:val="center"/>
          </w:tcPr>
          <w:p w14:paraId="7F6CF593"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710" w:type="dxa"/>
            <w:vAlign w:val="center"/>
          </w:tcPr>
          <w:p w14:paraId="12161066"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6</w:t>
            </w:r>
          </w:p>
        </w:tc>
        <w:tc>
          <w:tcPr>
            <w:tcW w:w="1620" w:type="dxa"/>
          </w:tcPr>
          <w:p w14:paraId="737FE69A"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15</w:t>
            </w:r>
          </w:p>
        </w:tc>
        <w:tc>
          <w:tcPr>
            <w:tcW w:w="1615" w:type="dxa"/>
          </w:tcPr>
          <w:p w14:paraId="0CBEA213"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r>
      <w:tr w:rsidR="00887EDA" w:rsidRPr="00AA1A12" w14:paraId="2E7A105A" w14:textId="77777777" w:rsidTr="00AC7C09">
        <w:tc>
          <w:tcPr>
            <w:tcW w:w="1096" w:type="dxa"/>
            <w:vAlign w:val="center"/>
          </w:tcPr>
          <w:p w14:paraId="5F51408F"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APR</w:t>
            </w:r>
          </w:p>
        </w:tc>
        <w:tc>
          <w:tcPr>
            <w:tcW w:w="1059" w:type="dxa"/>
            <w:vAlign w:val="center"/>
          </w:tcPr>
          <w:p w14:paraId="4B2699EC"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217" w:type="dxa"/>
            <w:vAlign w:val="center"/>
          </w:tcPr>
          <w:p w14:paraId="22EBC2C3"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5</w:t>
            </w:r>
          </w:p>
        </w:tc>
        <w:tc>
          <w:tcPr>
            <w:tcW w:w="1033" w:type="dxa"/>
            <w:vAlign w:val="center"/>
          </w:tcPr>
          <w:p w14:paraId="499B6604"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710" w:type="dxa"/>
            <w:vAlign w:val="center"/>
          </w:tcPr>
          <w:p w14:paraId="69A5839D"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7</w:t>
            </w:r>
          </w:p>
        </w:tc>
        <w:tc>
          <w:tcPr>
            <w:tcW w:w="1620" w:type="dxa"/>
          </w:tcPr>
          <w:p w14:paraId="0DB707EA"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9</w:t>
            </w:r>
          </w:p>
        </w:tc>
        <w:tc>
          <w:tcPr>
            <w:tcW w:w="1615" w:type="dxa"/>
          </w:tcPr>
          <w:p w14:paraId="41B7425F"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r>
      <w:tr w:rsidR="00887EDA" w:rsidRPr="00AA1A12" w14:paraId="3BE7DCE6" w14:textId="77777777" w:rsidTr="00AC7C09">
        <w:tc>
          <w:tcPr>
            <w:tcW w:w="1096" w:type="dxa"/>
            <w:vAlign w:val="center"/>
          </w:tcPr>
          <w:p w14:paraId="1BD21E5F"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MAY</w:t>
            </w:r>
          </w:p>
        </w:tc>
        <w:tc>
          <w:tcPr>
            <w:tcW w:w="1059" w:type="dxa"/>
            <w:vAlign w:val="center"/>
          </w:tcPr>
          <w:p w14:paraId="66E3D589"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217" w:type="dxa"/>
            <w:vAlign w:val="center"/>
          </w:tcPr>
          <w:p w14:paraId="4D83DD5C"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w:t>
            </w:r>
          </w:p>
        </w:tc>
        <w:tc>
          <w:tcPr>
            <w:tcW w:w="1033" w:type="dxa"/>
            <w:vAlign w:val="center"/>
          </w:tcPr>
          <w:p w14:paraId="56CFDE2C"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710" w:type="dxa"/>
            <w:vAlign w:val="center"/>
          </w:tcPr>
          <w:p w14:paraId="7F8B3052"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c>
          <w:tcPr>
            <w:tcW w:w="1620" w:type="dxa"/>
          </w:tcPr>
          <w:p w14:paraId="19C9C10A"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11</w:t>
            </w:r>
          </w:p>
        </w:tc>
        <w:tc>
          <w:tcPr>
            <w:tcW w:w="1615" w:type="dxa"/>
          </w:tcPr>
          <w:p w14:paraId="6BFF4ADC"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w:t>
            </w:r>
          </w:p>
        </w:tc>
      </w:tr>
      <w:tr w:rsidR="00887EDA" w:rsidRPr="00AA1A12" w14:paraId="7578E8CF" w14:textId="77777777" w:rsidTr="00AC7C09">
        <w:tc>
          <w:tcPr>
            <w:tcW w:w="1096" w:type="dxa"/>
            <w:vAlign w:val="center"/>
          </w:tcPr>
          <w:p w14:paraId="49122A83"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JUN</w:t>
            </w:r>
          </w:p>
        </w:tc>
        <w:tc>
          <w:tcPr>
            <w:tcW w:w="1059" w:type="dxa"/>
            <w:vAlign w:val="center"/>
          </w:tcPr>
          <w:p w14:paraId="58F5BDF4"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217" w:type="dxa"/>
            <w:vAlign w:val="center"/>
          </w:tcPr>
          <w:p w14:paraId="668515BA"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6</w:t>
            </w:r>
          </w:p>
        </w:tc>
        <w:tc>
          <w:tcPr>
            <w:tcW w:w="1033" w:type="dxa"/>
            <w:vAlign w:val="center"/>
          </w:tcPr>
          <w:p w14:paraId="1A9F637A"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710" w:type="dxa"/>
            <w:vAlign w:val="center"/>
          </w:tcPr>
          <w:p w14:paraId="6FB8102A"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8</w:t>
            </w:r>
          </w:p>
        </w:tc>
        <w:tc>
          <w:tcPr>
            <w:tcW w:w="1620" w:type="dxa"/>
          </w:tcPr>
          <w:p w14:paraId="03511B17"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25</w:t>
            </w:r>
          </w:p>
        </w:tc>
        <w:tc>
          <w:tcPr>
            <w:tcW w:w="1615" w:type="dxa"/>
          </w:tcPr>
          <w:p w14:paraId="5988F056"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4</w:t>
            </w:r>
          </w:p>
        </w:tc>
      </w:tr>
      <w:tr w:rsidR="00887EDA" w:rsidRPr="00AA1A12" w14:paraId="4DA114D2" w14:textId="77777777" w:rsidTr="00AC7C09">
        <w:tc>
          <w:tcPr>
            <w:tcW w:w="1096" w:type="dxa"/>
            <w:vAlign w:val="center"/>
          </w:tcPr>
          <w:p w14:paraId="3A884EAD"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JUL</w:t>
            </w:r>
          </w:p>
        </w:tc>
        <w:tc>
          <w:tcPr>
            <w:tcW w:w="1059" w:type="dxa"/>
            <w:vAlign w:val="center"/>
          </w:tcPr>
          <w:p w14:paraId="1A3F17E5"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217" w:type="dxa"/>
            <w:vAlign w:val="center"/>
          </w:tcPr>
          <w:p w14:paraId="018465E4"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5</w:t>
            </w:r>
          </w:p>
        </w:tc>
        <w:tc>
          <w:tcPr>
            <w:tcW w:w="1033" w:type="dxa"/>
            <w:vAlign w:val="center"/>
          </w:tcPr>
          <w:p w14:paraId="4F458A0F"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710" w:type="dxa"/>
            <w:vAlign w:val="center"/>
          </w:tcPr>
          <w:p w14:paraId="39CE3E10"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6</w:t>
            </w:r>
          </w:p>
        </w:tc>
        <w:tc>
          <w:tcPr>
            <w:tcW w:w="1620" w:type="dxa"/>
          </w:tcPr>
          <w:p w14:paraId="382FBE3C"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29</w:t>
            </w:r>
          </w:p>
        </w:tc>
        <w:tc>
          <w:tcPr>
            <w:tcW w:w="1615" w:type="dxa"/>
          </w:tcPr>
          <w:p w14:paraId="1AA1D625"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r>
      <w:tr w:rsidR="00887EDA" w:rsidRPr="00AA1A12" w14:paraId="542575B9" w14:textId="77777777" w:rsidTr="00AC7C09">
        <w:tc>
          <w:tcPr>
            <w:tcW w:w="1096" w:type="dxa"/>
            <w:vAlign w:val="center"/>
          </w:tcPr>
          <w:p w14:paraId="37A88BCA"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AUG</w:t>
            </w:r>
          </w:p>
        </w:tc>
        <w:tc>
          <w:tcPr>
            <w:tcW w:w="1059" w:type="dxa"/>
            <w:vAlign w:val="center"/>
          </w:tcPr>
          <w:p w14:paraId="58079382"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217" w:type="dxa"/>
            <w:vAlign w:val="center"/>
          </w:tcPr>
          <w:p w14:paraId="35B2B4E0"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033" w:type="dxa"/>
            <w:vAlign w:val="center"/>
          </w:tcPr>
          <w:p w14:paraId="23D1B644"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710" w:type="dxa"/>
            <w:vAlign w:val="center"/>
          </w:tcPr>
          <w:p w14:paraId="3F4A0DB8"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w:t>
            </w:r>
          </w:p>
        </w:tc>
        <w:tc>
          <w:tcPr>
            <w:tcW w:w="1620" w:type="dxa"/>
          </w:tcPr>
          <w:p w14:paraId="16FD1C78"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4</w:t>
            </w:r>
          </w:p>
        </w:tc>
        <w:tc>
          <w:tcPr>
            <w:tcW w:w="1615" w:type="dxa"/>
          </w:tcPr>
          <w:p w14:paraId="0739EC28"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w:t>
            </w:r>
          </w:p>
        </w:tc>
      </w:tr>
      <w:tr w:rsidR="00887EDA" w:rsidRPr="00AA1A12" w14:paraId="26BF82C0" w14:textId="77777777" w:rsidTr="00AC7C09">
        <w:tc>
          <w:tcPr>
            <w:tcW w:w="1096" w:type="dxa"/>
            <w:vAlign w:val="center"/>
          </w:tcPr>
          <w:p w14:paraId="3C222714"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SEP</w:t>
            </w:r>
          </w:p>
        </w:tc>
        <w:tc>
          <w:tcPr>
            <w:tcW w:w="1059" w:type="dxa"/>
            <w:vAlign w:val="center"/>
          </w:tcPr>
          <w:p w14:paraId="05420130"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217" w:type="dxa"/>
            <w:vAlign w:val="center"/>
          </w:tcPr>
          <w:p w14:paraId="50343686"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033" w:type="dxa"/>
            <w:vAlign w:val="center"/>
          </w:tcPr>
          <w:p w14:paraId="7E1C9355"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w:t>
            </w:r>
          </w:p>
        </w:tc>
        <w:tc>
          <w:tcPr>
            <w:tcW w:w="1710" w:type="dxa"/>
            <w:vAlign w:val="center"/>
          </w:tcPr>
          <w:p w14:paraId="294D3039"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4</w:t>
            </w:r>
          </w:p>
        </w:tc>
        <w:tc>
          <w:tcPr>
            <w:tcW w:w="1620" w:type="dxa"/>
          </w:tcPr>
          <w:p w14:paraId="113FB66E"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17</w:t>
            </w:r>
          </w:p>
        </w:tc>
        <w:tc>
          <w:tcPr>
            <w:tcW w:w="1615" w:type="dxa"/>
          </w:tcPr>
          <w:p w14:paraId="54464485"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r>
      <w:tr w:rsidR="00887EDA" w:rsidRPr="00AA1A12" w14:paraId="1B9D6B93" w14:textId="77777777" w:rsidTr="00AC7C09">
        <w:tc>
          <w:tcPr>
            <w:tcW w:w="1096" w:type="dxa"/>
            <w:vAlign w:val="center"/>
          </w:tcPr>
          <w:p w14:paraId="1C07D0D3"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OCT</w:t>
            </w:r>
          </w:p>
        </w:tc>
        <w:tc>
          <w:tcPr>
            <w:tcW w:w="1059" w:type="dxa"/>
            <w:vAlign w:val="center"/>
          </w:tcPr>
          <w:p w14:paraId="72E2F6A8"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w:t>
            </w:r>
          </w:p>
        </w:tc>
        <w:tc>
          <w:tcPr>
            <w:tcW w:w="1217" w:type="dxa"/>
            <w:vAlign w:val="center"/>
          </w:tcPr>
          <w:p w14:paraId="081D7A3B"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c>
          <w:tcPr>
            <w:tcW w:w="1033" w:type="dxa"/>
            <w:vAlign w:val="center"/>
          </w:tcPr>
          <w:p w14:paraId="6DE6CBD3"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710" w:type="dxa"/>
            <w:vAlign w:val="center"/>
          </w:tcPr>
          <w:p w14:paraId="4A2645CD"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5</w:t>
            </w:r>
          </w:p>
        </w:tc>
        <w:tc>
          <w:tcPr>
            <w:tcW w:w="1620" w:type="dxa"/>
          </w:tcPr>
          <w:p w14:paraId="3950B5E5"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20</w:t>
            </w:r>
          </w:p>
        </w:tc>
        <w:tc>
          <w:tcPr>
            <w:tcW w:w="1615" w:type="dxa"/>
          </w:tcPr>
          <w:p w14:paraId="685EE5A9"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4</w:t>
            </w:r>
          </w:p>
        </w:tc>
      </w:tr>
      <w:tr w:rsidR="00887EDA" w:rsidRPr="00AA1A12" w14:paraId="011A27B5" w14:textId="77777777" w:rsidTr="00AC7C09">
        <w:tc>
          <w:tcPr>
            <w:tcW w:w="1096" w:type="dxa"/>
            <w:vAlign w:val="center"/>
          </w:tcPr>
          <w:p w14:paraId="01349E74"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NOV</w:t>
            </w:r>
          </w:p>
        </w:tc>
        <w:tc>
          <w:tcPr>
            <w:tcW w:w="1059" w:type="dxa"/>
            <w:vAlign w:val="center"/>
          </w:tcPr>
          <w:p w14:paraId="5AAF7685"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217" w:type="dxa"/>
            <w:vAlign w:val="center"/>
          </w:tcPr>
          <w:p w14:paraId="1862B6DE"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2</w:t>
            </w:r>
          </w:p>
        </w:tc>
        <w:tc>
          <w:tcPr>
            <w:tcW w:w="1033" w:type="dxa"/>
            <w:vAlign w:val="center"/>
          </w:tcPr>
          <w:p w14:paraId="1E0E2CD4"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710" w:type="dxa"/>
            <w:vAlign w:val="center"/>
          </w:tcPr>
          <w:p w14:paraId="20DA941D"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c>
          <w:tcPr>
            <w:tcW w:w="1620" w:type="dxa"/>
          </w:tcPr>
          <w:p w14:paraId="7C70E0DE"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9</w:t>
            </w:r>
          </w:p>
        </w:tc>
        <w:tc>
          <w:tcPr>
            <w:tcW w:w="1615" w:type="dxa"/>
          </w:tcPr>
          <w:p w14:paraId="116F97AB"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r>
      <w:tr w:rsidR="00887EDA" w:rsidRPr="00AA1A12" w14:paraId="74BF9201" w14:textId="77777777" w:rsidTr="00AC7C09">
        <w:tc>
          <w:tcPr>
            <w:tcW w:w="1096" w:type="dxa"/>
            <w:vAlign w:val="center"/>
          </w:tcPr>
          <w:p w14:paraId="63720126"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DEC</w:t>
            </w:r>
          </w:p>
        </w:tc>
        <w:tc>
          <w:tcPr>
            <w:tcW w:w="1059" w:type="dxa"/>
            <w:vAlign w:val="center"/>
          </w:tcPr>
          <w:p w14:paraId="27A30A11"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w:t>
            </w:r>
          </w:p>
        </w:tc>
        <w:tc>
          <w:tcPr>
            <w:tcW w:w="1217" w:type="dxa"/>
            <w:vAlign w:val="center"/>
          </w:tcPr>
          <w:p w14:paraId="34C5E566"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3</w:t>
            </w:r>
          </w:p>
        </w:tc>
        <w:tc>
          <w:tcPr>
            <w:tcW w:w="1033" w:type="dxa"/>
            <w:vAlign w:val="center"/>
          </w:tcPr>
          <w:p w14:paraId="26FE4EE0"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c>
          <w:tcPr>
            <w:tcW w:w="1710" w:type="dxa"/>
            <w:vAlign w:val="center"/>
          </w:tcPr>
          <w:p w14:paraId="0524B288"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4</w:t>
            </w:r>
          </w:p>
        </w:tc>
        <w:tc>
          <w:tcPr>
            <w:tcW w:w="1620" w:type="dxa"/>
          </w:tcPr>
          <w:p w14:paraId="6BE1C5FF"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10</w:t>
            </w:r>
          </w:p>
        </w:tc>
        <w:tc>
          <w:tcPr>
            <w:tcW w:w="1615" w:type="dxa"/>
          </w:tcPr>
          <w:p w14:paraId="4F75C97D" w14:textId="77777777" w:rsidR="00887EDA" w:rsidRDefault="00887EDA" w:rsidP="00AC7C09">
            <w:pPr>
              <w:jc w:val="center"/>
              <w:rPr>
                <w:rFonts w:asciiTheme="majorBidi" w:hAnsiTheme="majorBidi" w:cstheme="majorBidi"/>
                <w:sz w:val="24"/>
                <w:szCs w:val="24"/>
              </w:rPr>
            </w:pPr>
            <w:r>
              <w:rPr>
                <w:rFonts w:asciiTheme="majorBidi" w:hAnsiTheme="majorBidi" w:cstheme="majorBidi"/>
                <w:sz w:val="24"/>
                <w:szCs w:val="24"/>
              </w:rPr>
              <w:t>0</w:t>
            </w:r>
          </w:p>
        </w:tc>
      </w:tr>
    </w:tbl>
    <w:p w14:paraId="4C948902" w14:textId="77777777" w:rsidR="00861A5A" w:rsidRDefault="00861A5A" w:rsidP="00887EDA">
      <w:pPr>
        <w:spacing w:after="0" w:line="240" w:lineRule="auto"/>
        <w:jc w:val="both"/>
        <w:rPr>
          <w:rFonts w:asciiTheme="majorBidi" w:eastAsia="Times New Roman" w:hAnsiTheme="majorBidi" w:cstheme="majorBidi"/>
          <w:sz w:val="24"/>
          <w:szCs w:val="24"/>
        </w:rPr>
      </w:pPr>
    </w:p>
    <w:p w14:paraId="68A46926" w14:textId="1A871DF2" w:rsidR="00887EDA" w:rsidRDefault="00887EDA" w:rsidP="00887EDA">
      <w:pPr>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Table 3.6:</w:t>
      </w:r>
      <w:r>
        <w:rPr>
          <w:rFonts w:asciiTheme="majorBidi" w:eastAsia="Times New Roman" w:hAnsiTheme="majorBidi" w:cstheme="majorBidi"/>
          <w:sz w:val="24"/>
          <w:szCs w:val="24"/>
        </w:rPr>
        <w:tab/>
        <w:t>Vehicle categories and the number of people involved for the year 2019</w:t>
      </w:r>
    </w:p>
    <w:tbl>
      <w:tblPr>
        <w:tblStyle w:val="TableGrid"/>
        <w:tblW w:w="0" w:type="auto"/>
        <w:tblInd w:w="1587" w:type="dxa"/>
        <w:tblLook w:val="04A0" w:firstRow="1" w:lastRow="0" w:firstColumn="1" w:lastColumn="0" w:noHBand="0" w:noVBand="1"/>
      </w:tblPr>
      <w:tblGrid>
        <w:gridCol w:w="777"/>
        <w:gridCol w:w="693"/>
        <w:gridCol w:w="1197"/>
        <w:gridCol w:w="630"/>
        <w:gridCol w:w="990"/>
        <w:gridCol w:w="810"/>
        <w:gridCol w:w="1080"/>
      </w:tblGrid>
      <w:tr w:rsidR="00887EDA" w:rsidRPr="00DA6986" w14:paraId="34261E7C" w14:textId="77777777" w:rsidTr="00AC7C09">
        <w:tc>
          <w:tcPr>
            <w:tcW w:w="777" w:type="dxa"/>
            <w:vMerge w:val="restart"/>
            <w:textDirection w:val="tbRl"/>
          </w:tcPr>
          <w:p w14:paraId="0662C8A0" w14:textId="77777777" w:rsidR="00887EDA" w:rsidRPr="005D021E"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MONTHS</w:t>
            </w:r>
          </w:p>
        </w:tc>
        <w:tc>
          <w:tcPr>
            <w:tcW w:w="693" w:type="dxa"/>
            <w:vMerge w:val="restart"/>
            <w:textDirection w:val="tbRl"/>
          </w:tcPr>
          <w:p w14:paraId="16B7523B" w14:textId="77777777" w:rsidR="00887EDA" w:rsidRPr="005D021E" w:rsidRDefault="00887EDA" w:rsidP="00AC7C09">
            <w:pPr>
              <w:ind w:left="113" w:right="113"/>
              <w:jc w:val="center"/>
              <w:rPr>
                <w:rFonts w:asciiTheme="majorBidi" w:eastAsia="Times New Roman" w:hAnsiTheme="majorBidi" w:cstheme="majorBidi"/>
                <w:sz w:val="24"/>
                <w:szCs w:val="24"/>
              </w:rPr>
            </w:pPr>
            <w:r w:rsidRPr="005D021E">
              <w:rPr>
                <w:rFonts w:asciiTheme="majorBidi" w:eastAsia="Times New Roman" w:hAnsiTheme="majorBidi" w:cstheme="majorBidi"/>
                <w:sz w:val="24"/>
                <w:szCs w:val="24"/>
              </w:rPr>
              <w:t>PEOPLE INVOLVED</w:t>
            </w:r>
          </w:p>
        </w:tc>
        <w:tc>
          <w:tcPr>
            <w:tcW w:w="1197" w:type="dxa"/>
            <w:vMerge w:val="restart"/>
            <w:textDirection w:val="tbRl"/>
          </w:tcPr>
          <w:p w14:paraId="11DA6C71" w14:textId="77777777" w:rsidR="00887EDA" w:rsidRPr="005D021E" w:rsidRDefault="00887EDA" w:rsidP="00AC7C09">
            <w:pPr>
              <w:ind w:left="113" w:right="113"/>
              <w:jc w:val="center"/>
              <w:rPr>
                <w:rFonts w:asciiTheme="majorBidi" w:eastAsia="Times New Roman" w:hAnsiTheme="majorBidi" w:cstheme="majorBidi"/>
                <w:sz w:val="24"/>
                <w:szCs w:val="24"/>
              </w:rPr>
            </w:pPr>
            <w:r w:rsidRPr="005D021E">
              <w:rPr>
                <w:rFonts w:asciiTheme="majorBidi" w:eastAsia="Times New Roman" w:hAnsiTheme="majorBidi" w:cstheme="majorBidi"/>
                <w:sz w:val="24"/>
                <w:szCs w:val="24"/>
              </w:rPr>
              <w:t>VEHICLES INVOLVED</w:t>
            </w:r>
          </w:p>
        </w:tc>
        <w:tc>
          <w:tcPr>
            <w:tcW w:w="3510" w:type="dxa"/>
            <w:gridSpan w:val="4"/>
          </w:tcPr>
          <w:p w14:paraId="037ED7B6" w14:textId="77777777" w:rsidR="00887EDA" w:rsidRPr="00DA6986" w:rsidRDefault="00887EDA" w:rsidP="00AC7C09">
            <w:pPr>
              <w:jc w:val="center"/>
              <w:rPr>
                <w:rFonts w:asciiTheme="majorBidi" w:eastAsia="Times New Roman" w:hAnsiTheme="majorBidi" w:cstheme="majorBidi"/>
                <w:sz w:val="24"/>
                <w:szCs w:val="24"/>
              </w:rPr>
            </w:pPr>
            <w:r w:rsidRPr="005D021E">
              <w:rPr>
                <w:rFonts w:asciiTheme="majorBidi" w:eastAsia="Times New Roman" w:hAnsiTheme="majorBidi" w:cstheme="majorBidi"/>
                <w:sz w:val="24"/>
                <w:szCs w:val="24"/>
              </w:rPr>
              <w:t>VEHICLE CATEGORIES</w:t>
            </w:r>
          </w:p>
        </w:tc>
      </w:tr>
      <w:tr w:rsidR="00887EDA" w:rsidRPr="00DA6986" w14:paraId="7C1C7554" w14:textId="77777777" w:rsidTr="00AC7C09">
        <w:trPr>
          <w:cantSplit/>
          <w:trHeight w:val="1907"/>
        </w:trPr>
        <w:tc>
          <w:tcPr>
            <w:tcW w:w="777" w:type="dxa"/>
            <w:vMerge/>
          </w:tcPr>
          <w:p w14:paraId="356C4BD2" w14:textId="77777777" w:rsidR="00887EDA" w:rsidRPr="005D021E" w:rsidRDefault="00887EDA" w:rsidP="00AC7C09">
            <w:pPr>
              <w:jc w:val="center"/>
              <w:rPr>
                <w:rFonts w:asciiTheme="majorBidi" w:eastAsia="Times New Roman" w:hAnsiTheme="majorBidi" w:cstheme="majorBidi"/>
                <w:sz w:val="24"/>
                <w:szCs w:val="24"/>
              </w:rPr>
            </w:pPr>
          </w:p>
        </w:tc>
        <w:tc>
          <w:tcPr>
            <w:tcW w:w="693" w:type="dxa"/>
            <w:vMerge/>
          </w:tcPr>
          <w:p w14:paraId="16A589CA" w14:textId="77777777" w:rsidR="00887EDA" w:rsidRPr="005D021E" w:rsidRDefault="00887EDA" w:rsidP="00AC7C09">
            <w:pPr>
              <w:jc w:val="center"/>
              <w:rPr>
                <w:rFonts w:asciiTheme="majorBidi" w:eastAsia="Times New Roman" w:hAnsiTheme="majorBidi" w:cstheme="majorBidi"/>
                <w:sz w:val="24"/>
                <w:szCs w:val="24"/>
              </w:rPr>
            </w:pPr>
          </w:p>
        </w:tc>
        <w:tc>
          <w:tcPr>
            <w:tcW w:w="1197" w:type="dxa"/>
            <w:vMerge/>
          </w:tcPr>
          <w:p w14:paraId="67A3BD55" w14:textId="77777777" w:rsidR="00887EDA" w:rsidRPr="005D021E" w:rsidRDefault="00887EDA" w:rsidP="00AC7C09">
            <w:pPr>
              <w:jc w:val="center"/>
              <w:rPr>
                <w:rFonts w:asciiTheme="majorBidi" w:eastAsia="Times New Roman" w:hAnsiTheme="majorBidi" w:cstheme="majorBidi"/>
                <w:sz w:val="24"/>
                <w:szCs w:val="24"/>
              </w:rPr>
            </w:pPr>
          </w:p>
        </w:tc>
        <w:tc>
          <w:tcPr>
            <w:tcW w:w="630" w:type="dxa"/>
            <w:textDirection w:val="tbRl"/>
          </w:tcPr>
          <w:p w14:paraId="0FA35381" w14:textId="77777777" w:rsidR="00887EDA" w:rsidRPr="005D021E"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PRIVATE</w:t>
            </w:r>
          </w:p>
        </w:tc>
        <w:tc>
          <w:tcPr>
            <w:tcW w:w="990" w:type="dxa"/>
            <w:textDirection w:val="tbRl"/>
          </w:tcPr>
          <w:p w14:paraId="07C72561" w14:textId="77777777" w:rsidR="00887EDA" w:rsidRPr="005D021E"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COMMERCIAL</w:t>
            </w:r>
          </w:p>
        </w:tc>
        <w:tc>
          <w:tcPr>
            <w:tcW w:w="810" w:type="dxa"/>
            <w:textDirection w:val="tbRl"/>
          </w:tcPr>
          <w:p w14:paraId="7DF19F79" w14:textId="77777777" w:rsidR="00887EDA" w:rsidRPr="005D021E"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GOVERNMENT</w:t>
            </w:r>
          </w:p>
        </w:tc>
        <w:tc>
          <w:tcPr>
            <w:tcW w:w="1080" w:type="dxa"/>
            <w:textDirection w:val="tbRl"/>
          </w:tcPr>
          <w:p w14:paraId="397FEFBA" w14:textId="77777777" w:rsidR="00887EDA" w:rsidRPr="005D021E"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DIPLOMAT</w:t>
            </w:r>
          </w:p>
        </w:tc>
      </w:tr>
      <w:tr w:rsidR="00887EDA" w:rsidRPr="00DA6986" w14:paraId="6BF19F17" w14:textId="77777777" w:rsidTr="00AC7C09">
        <w:tc>
          <w:tcPr>
            <w:tcW w:w="777" w:type="dxa"/>
          </w:tcPr>
          <w:p w14:paraId="6ACE11A5"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JAN</w:t>
            </w:r>
          </w:p>
        </w:tc>
        <w:tc>
          <w:tcPr>
            <w:tcW w:w="693" w:type="dxa"/>
          </w:tcPr>
          <w:p w14:paraId="7E87EA23"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7</w:t>
            </w:r>
          </w:p>
        </w:tc>
        <w:tc>
          <w:tcPr>
            <w:tcW w:w="1197" w:type="dxa"/>
          </w:tcPr>
          <w:p w14:paraId="3F2E4304"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630" w:type="dxa"/>
          </w:tcPr>
          <w:p w14:paraId="6CCDC57F"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990" w:type="dxa"/>
          </w:tcPr>
          <w:p w14:paraId="2D1E793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810" w:type="dxa"/>
          </w:tcPr>
          <w:p w14:paraId="051C47E9"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28FF79D5"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584B2EFA" w14:textId="77777777" w:rsidTr="00AC7C09">
        <w:tc>
          <w:tcPr>
            <w:tcW w:w="777" w:type="dxa"/>
          </w:tcPr>
          <w:p w14:paraId="2F7136D5"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FEB</w:t>
            </w:r>
          </w:p>
        </w:tc>
        <w:tc>
          <w:tcPr>
            <w:tcW w:w="693" w:type="dxa"/>
          </w:tcPr>
          <w:p w14:paraId="25515E6D"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7</w:t>
            </w:r>
          </w:p>
        </w:tc>
        <w:tc>
          <w:tcPr>
            <w:tcW w:w="1197" w:type="dxa"/>
          </w:tcPr>
          <w:p w14:paraId="3DA0354B"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630" w:type="dxa"/>
          </w:tcPr>
          <w:p w14:paraId="462952D7"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990" w:type="dxa"/>
          </w:tcPr>
          <w:p w14:paraId="3A5BDEB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810" w:type="dxa"/>
          </w:tcPr>
          <w:p w14:paraId="717BFFCC"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3D1135D6"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7CAB4F9A" w14:textId="77777777" w:rsidTr="00AC7C09">
        <w:tc>
          <w:tcPr>
            <w:tcW w:w="777" w:type="dxa"/>
          </w:tcPr>
          <w:p w14:paraId="57561DA9"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MAR</w:t>
            </w:r>
          </w:p>
        </w:tc>
        <w:tc>
          <w:tcPr>
            <w:tcW w:w="693" w:type="dxa"/>
          </w:tcPr>
          <w:p w14:paraId="1DBCCB5E"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18</w:t>
            </w:r>
          </w:p>
        </w:tc>
        <w:tc>
          <w:tcPr>
            <w:tcW w:w="1197" w:type="dxa"/>
          </w:tcPr>
          <w:p w14:paraId="6ED288FF"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630" w:type="dxa"/>
          </w:tcPr>
          <w:p w14:paraId="1DDE9327"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990" w:type="dxa"/>
          </w:tcPr>
          <w:p w14:paraId="7EC00406"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810" w:type="dxa"/>
          </w:tcPr>
          <w:p w14:paraId="2767579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4298D835"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7165BEC7" w14:textId="77777777" w:rsidTr="00AC7C09">
        <w:tc>
          <w:tcPr>
            <w:tcW w:w="777" w:type="dxa"/>
          </w:tcPr>
          <w:p w14:paraId="5319CBCB"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APR</w:t>
            </w:r>
          </w:p>
        </w:tc>
        <w:tc>
          <w:tcPr>
            <w:tcW w:w="693" w:type="dxa"/>
          </w:tcPr>
          <w:p w14:paraId="1FAC0689"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7</w:t>
            </w:r>
          </w:p>
        </w:tc>
        <w:tc>
          <w:tcPr>
            <w:tcW w:w="1197" w:type="dxa"/>
          </w:tcPr>
          <w:p w14:paraId="25837CCE"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630" w:type="dxa"/>
          </w:tcPr>
          <w:p w14:paraId="4057A5CE"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990" w:type="dxa"/>
          </w:tcPr>
          <w:p w14:paraId="7D80A7CC"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810" w:type="dxa"/>
          </w:tcPr>
          <w:p w14:paraId="4BB246C1"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11512784"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1DF40C42" w14:textId="77777777" w:rsidTr="00AC7C09">
        <w:tc>
          <w:tcPr>
            <w:tcW w:w="777" w:type="dxa"/>
          </w:tcPr>
          <w:p w14:paraId="6754D19A"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MAY</w:t>
            </w:r>
          </w:p>
        </w:tc>
        <w:tc>
          <w:tcPr>
            <w:tcW w:w="693" w:type="dxa"/>
          </w:tcPr>
          <w:p w14:paraId="3BF9DDC8"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39</w:t>
            </w:r>
          </w:p>
        </w:tc>
        <w:tc>
          <w:tcPr>
            <w:tcW w:w="1197" w:type="dxa"/>
          </w:tcPr>
          <w:p w14:paraId="7BBE1D84"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c>
          <w:tcPr>
            <w:tcW w:w="630" w:type="dxa"/>
          </w:tcPr>
          <w:p w14:paraId="477F4551"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990" w:type="dxa"/>
          </w:tcPr>
          <w:p w14:paraId="789311B5"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810" w:type="dxa"/>
          </w:tcPr>
          <w:p w14:paraId="3D1B526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5C35FB3C"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5F9FA324" w14:textId="77777777" w:rsidTr="00AC7C09">
        <w:tc>
          <w:tcPr>
            <w:tcW w:w="777" w:type="dxa"/>
          </w:tcPr>
          <w:p w14:paraId="36870330"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JUN</w:t>
            </w:r>
          </w:p>
        </w:tc>
        <w:tc>
          <w:tcPr>
            <w:tcW w:w="693" w:type="dxa"/>
          </w:tcPr>
          <w:p w14:paraId="74921FA7"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35</w:t>
            </w:r>
          </w:p>
        </w:tc>
        <w:tc>
          <w:tcPr>
            <w:tcW w:w="1197" w:type="dxa"/>
          </w:tcPr>
          <w:p w14:paraId="24D533FE"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630" w:type="dxa"/>
          </w:tcPr>
          <w:p w14:paraId="22386786"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990" w:type="dxa"/>
          </w:tcPr>
          <w:p w14:paraId="68E847C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810" w:type="dxa"/>
          </w:tcPr>
          <w:p w14:paraId="3215D3A4"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0A64FF37"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2576CA62" w14:textId="77777777" w:rsidTr="00AC7C09">
        <w:tc>
          <w:tcPr>
            <w:tcW w:w="777" w:type="dxa"/>
          </w:tcPr>
          <w:p w14:paraId="0A4284D5"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JUL</w:t>
            </w:r>
          </w:p>
        </w:tc>
        <w:tc>
          <w:tcPr>
            <w:tcW w:w="693" w:type="dxa"/>
          </w:tcPr>
          <w:p w14:paraId="34EE904F"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34</w:t>
            </w:r>
          </w:p>
        </w:tc>
        <w:tc>
          <w:tcPr>
            <w:tcW w:w="1197" w:type="dxa"/>
          </w:tcPr>
          <w:p w14:paraId="3F22F1A1"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c>
          <w:tcPr>
            <w:tcW w:w="630" w:type="dxa"/>
          </w:tcPr>
          <w:p w14:paraId="3A9C798B"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990" w:type="dxa"/>
          </w:tcPr>
          <w:p w14:paraId="1FEF8AFC"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810" w:type="dxa"/>
          </w:tcPr>
          <w:p w14:paraId="43B3B5F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6057DAEE"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5C8CD48A" w14:textId="77777777" w:rsidTr="00AC7C09">
        <w:tc>
          <w:tcPr>
            <w:tcW w:w="777" w:type="dxa"/>
          </w:tcPr>
          <w:p w14:paraId="593ED6FC"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AUG</w:t>
            </w:r>
          </w:p>
        </w:tc>
        <w:tc>
          <w:tcPr>
            <w:tcW w:w="693" w:type="dxa"/>
          </w:tcPr>
          <w:p w14:paraId="5ACA6307"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43</w:t>
            </w:r>
          </w:p>
        </w:tc>
        <w:tc>
          <w:tcPr>
            <w:tcW w:w="1197" w:type="dxa"/>
          </w:tcPr>
          <w:p w14:paraId="2145E973"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7</w:t>
            </w:r>
          </w:p>
        </w:tc>
        <w:tc>
          <w:tcPr>
            <w:tcW w:w="630" w:type="dxa"/>
          </w:tcPr>
          <w:p w14:paraId="12199574"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990" w:type="dxa"/>
          </w:tcPr>
          <w:p w14:paraId="7A875136"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c>
          <w:tcPr>
            <w:tcW w:w="810" w:type="dxa"/>
          </w:tcPr>
          <w:p w14:paraId="34438F29"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1ED7EC31"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23A7A209" w14:textId="77777777" w:rsidTr="00AC7C09">
        <w:tc>
          <w:tcPr>
            <w:tcW w:w="777" w:type="dxa"/>
          </w:tcPr>
          <w:p w14:paraId="21C28994"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SEP</w:t>
            </w:r>
          </w:p>
        </w:tc>
        <w:tc>
          <w:tcPr>
            <w:tcW w:w="693" w:type="dxa"/>
          </w:tcPr>
          <w:p w14:paraId="3F24A545"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7</w:t>
            </w:r>
          </w:p>
        </w:tc>
        <w:tc>
          <w:tcPr>
            <w:tcW w:w="1197" w:type="dxa"/>
          </w:tcPr>
          <w:p w14:paraId="7BE50BE0"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630" w:type="dxa"/>
          </w:tcPr>
          <w:p w14:paraId="1D0578FA"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990" w:type="dxa"/>
          </w:tcPr>
          <w:p w14:paraId="75FED82C"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810" w:type="dxa"/>
          </w:tcPr>
          <w:p w14:paraId="4CB80985"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4B51FEC5"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1EDD25EE" w14:textId="77777777" w:rsidTr="00AC7C09">
        <w:tc>
          <w:tcPr>
            <w:tcW w:w="777" w:type="dxa"/>
          </w:tcPr>
          <w:p w14:paraId="70FFFE45"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OCT</w:t>
            </w:r>
          </w:p>
        </w:tc>
        <w:tc>
          <w:tcPr>
            <w:tcW w:w="693" w:type="dxa"/>
          </w:tcPr>
          <w:p w14:paraId="27CA9674"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46</w:t>
            </w:r>
          </w:p>
        </w:tc>
        <w:tc>
          <w:tcPr>
            <w:tcW w:w="1197" w:type="dxa"/>
          </w:tcPr>
          <w:p w14:paraId="21FA9D82"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10</w:t>
            </w:r>
          </w:p>
        </w:tc>
        <w:tc>
          <w:tcPr>
            <w:tcW w:w="630" w:type="dxa"/>
          </w:tcPr>
          <w:p w14:paraId="2679550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990" w:type="dxa"/>
          </w:tcPr>
          <w:p w14:paraId="17BEB38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810" w:type="dxa"/>
          </w:tcPr>
          <w:p w14:paraId="09F8E874"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2CFA7166"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30E8B855" w14:textId="77777777" w:rsidTr="00AC7C09">
        <w:tc>
          <w:tcPr>
            <w:tcW w:w="777" w:type="dxa"/>
          </w:tcPr>
          <w:p w14:paraId="2504E711"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NOV</w:t>
            </w:r>
          </w:p>
        </w:tc>
        <w:tc>
          <w:tcPr>
            <w:tcW w:w="693" w:type="dxa"/>
          </w:tcPr>
          <w:p w14:paraId="48213537"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22</w:t>
            </w:r>
          </w:p>
        </w:tc>
        <w:tc>
          <w:tcPr>
            <w:tcW w:w="1197" w:type="dxa"/>
          </w:tcPr>
          <w:p w14:paraId="3D03681B"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630" w:type="dxa"/>
          </w:tcPr>
          <w:p w14:paraId="46BDA794"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990" w:type="dxa"/>
          </w:tcPr>
          <w:p w14:paraId="74D2B573"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810" w:type="dxa"/>
          </w:tcPr>
          <w:p w14:paraId="5287F111"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4437EF6B"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14B006D0" w14:textId="77777777" w:rsidTr="00AC7C09">
        <w:tc>
          <w:tcPr>
            <w:tcW w:w="777" w:type="dxa"/>
          </w:tcPr>
          <w:p w14:paraId="6AF47443"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DEC</w:t>
            </w:r>
          </w:p>
        </w:tc>
        <w:tc>
          <w:tcPr>
            <w:tcW w:w="693" w:type="dxa"/>
          </w:tcPr>
          <w:p w14:paraId="3F1D10F2"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30</w:t>
            </w:r>
          </w:p>
        </w:tc>
        <w:tc>
          <w:tcPr>
            <w:tcW w:w="1197" w:type="dxa"/>
          </w:tcPr>
          <w:p w14:paraId="591FEF40"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10</w:t>
            </w:r>
          </w:p>
        </w:tc>
        <w:tc>
          <w:tcPr>
            <w:tcW w:w="630" w:type="dxa"/>
          </w:tcPr>
          <w:p w14:paraId="392A5433"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90" w:type="dxa"/>
          </w:tcPr>
          <w:p w14:paraId="27ECFC39"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c>
          <w:tcPr>
            <w:tcW w:w="810" w:type="dxa"/>
          </w:tcPr>
          <w:p w14:paraId="4994EC6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713EE3A4"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bl>
    <w:p w14:paraId="733CED47" w14:textId="77777777" w:rsidR="00861A5A" w:rsidRDefault="00861A5A" w:rsidP="00887EDA">
      <w:pPr>
        <w:spacing w:before="240" w:after="0" w:line="240" w:lineRule="auto"/>
        <w:jc w:val="both"/>
        <w:rPr>
          <w:rFonts w:asciiTheme="majorBidi" w:eastAsia="Times New Roman" w:hAnsiTheme="majorBidi" w:cstheme="majorBidi"/>
          <w:sz w:val="24"/>
          <w:szCs w:val="24"/>
        </w:rPr>
      </w:pPr>
    </w:p>
    <w:p w14:paraId="7C1EFCFC" w14:textId="77777777" w:rsidR="00861A5A" w:rsidRDefault="00861A5A" w:rsidP="00887EDA">
      <w:pPr>
        <w:spacing w:before="240" w:after="0" w:line="240" w:lineRule="auto"/>
        <w:jc w:val="both"/>
        <w:rPr>
          <w:rFonts w:asciiTheme="majorBidi" w:eastAsia="Times New Roman" w:hAnsiTheme="majorBidi" w:cstheme="majorBidi"/>
          <w:sz w:val="24"/>
          <w:szCs w:val="24"/>
        </w:rPr>
      </w:pPr>
    </w:p>
    <w:p w14:paraId="17D088C7" w14:textId="77777777" w:rsidR="00861A5A" w:rsidRDefault="00861A5A" w:rsidP="00887EDA">
      <w:pPr>
        <w:spacing w:before="240" w:after="0" w:line="240" w:lineRule="auto"/>
        <w:jc w:val="both"/>
        <w:rPr>
          <w:rFonts w:asciiTheme="majorBidi" w:eastAsia="Times New Roman" w:hAnsiTheme="majorBidi" w:cstheme="majorBidi"/>
          <w:sz w:val="24"/>
          <w:szCs w:val="24"/>
        </w:rPr>
      </w:pPr>
    </w:p>
    <w:p w14:paraId="7E92F271" w14:textId="77777777" w:rsidR="00861A5A" w:rsidRDefault="00861A5A" w:rsidP="00887EDA">
      <w:pPr>
        <w:spacing w:before="240" w:after="0" w:line="240" w:lineRule="auto"/>
        <w:jc w:val="both"/>
        <w:rPr>
          <w:rFonts w:asciiTheme="majorBidi" w:eastAsia="Times New Roman" w:hAnsiTheme="majorBidi" w:cstheme="majorBidi"/>
          <w:sz w:val="24"/>
          <w:szCs w:val="24"/>
        </w:rPr>
      </w:pPr>
    </w:p>
    <w:p w14:paraId="40021355" w14:textId="5FBD5C83" w:rsidR="00887EDA" w:rsidRDefault="00887EDA" w:rsidP="00887EDA">
      <w:pPr>
        <w:spacing w:before="240"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Table 3.7:</w:t>
      </w:r>
      <w:r>
        <w:rPr>
          <w:rFonts w:asciiTheme="majorBidi" w:eastAsia="Times New Roman" w:hAnsiTheme="majorBidi" w:cstheme="majorBidi"/>
          <w:sz w:val="24"/>
          <w:szCs w:val="24"/>
        </w:rPr>
        <w:tab/>
        <w:t>Vehicle categories and the number of people involved for the year 2020</w:t>
      </w:r>
    </w:p>
    <w:tbl>
      <w:tblPr>
        <w:tblStyle w:val="TableGrid"/>
        <w:tblW w:w="0" w:type="auto"/>
        <w:tblInd w:w="1587" w:type="dxa"/>
        <w:tblLook w:val="04A0" w:firstRow="1" w:lastRow="0" w:firstColumn="1" w:lastColumn="0" w:noHBand="0" w:noVBand="1"/>
      </w:tblPr>
      <w:tblGrid>
        <w:gridCol w:w="777"/>
        <w:gridCol w:w="693"/>
        <w:gridCol w:w="1197"/>
        <w:gridCol w:w="630"/>
        <w:gridCol w:w="990"/>
        <w:gridCol w:w="810"/>
        <w:gridCol w:w="1080"/>
      </w:tblGrid>
      <w:tr w:rsidR="00887EDA" w:rsidRPr="00DA6986" w14:paraId="492F537A" w14:textId="77777777" w:rsidTr="00AC7C09">
        <w:tc>
          <w:tcPr>
            <w:tcW w:w="777" w:type="dxa"/>
            <w:vMerge w:val="restart"/>
            <w:textDirection w:val="tbRl"/>
          </w:tcPr>
          <w:p w14:paraId="2AAC7F71" w14:textId="77777777" w:rsidR="00887EDA" w:rsidRPr="005D021E"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MONTHS</w:t>
            </w:r>
          </w:p>
        </w:tc>
        <w:tc>
          <w:tcPr>
            <w:tcW w:w="693" w:type="dxa"/>
            <w:vMerge w:val="restart"/>
            <w:textDirection w:val="tbRl"/>
          </w:tcPr>
          <w:p w14:paraId="36A1EA8B" w14:textId="77777777" w:rsidR="00887EDA" w:rsidRPr="005D021E" w:rsidRDefault="00887EDA" w:rsidP="00AC7C09">
            <w:pPr>
              <w:ind w:left="113" w:right="113"/>
              <w:jc w:val="center"/>
              <w:rPr>
                <w:rFonts w:asciiTheme="majorBidi" w:eastAsia="Times New Roman" w:hAnsiTheme="majorBidi" w:cstheme="majorBidi"/>
                <w:sz w:val="24"/>
                <w:szCs w:val="24"/>
              </w:rPr>
            </w:pPr>
            <w:r w:rsidRPr="005D021E">
              <w:rPr>
                <w:rFonts w:asciiTheme="majorBidi" w:eastAsia="Times New Roman" w:hAnsiTheme="majorBidi" w:cstheme="majorBidi"/>
                <w:sz w:val="24"/>
                <w:szCs w:val="24"/>
              </w:rPr>
              <w:t>PEOPLE INVOLVED</w:t>
            </w:r>
          </w:p>
        </w:tc>
        <w:tc>
          <w:tcPr>
            <w:tcW w:w="1197" w:type="dxa"/>
            <w:vMerge w:val="restart"/>
            <w:textDirection w:val="tbRl"/>
          </w:tcPr>
          <w:p w14:paraId="7CAF9DD3" w14:textId="77777777" w:rsidR="00887EDA" w:rsidRPr="005D021E" w:rsidRDefault="00887EDA" w:rsidP="00AC7C09">
            <w:pPr>
              <w:ind w:left="113" w:right="113"/>
              <w:jc w:val="center"/>
              <w:rPr>
                <w:rFonts w:asciiTheme="majorBidi" w:eastAsia="Times New Roman" w:hAnsiTheme="majorBidi" w:cstheme="majorBidi"/>
                <w:sz w:val="24"/>
                <w:szCs w:val="24"/>
              </w:rPr>
            </w:pPr>
            <w:r w:rsidRPr="005D021E">
              <w:rPr>
                <w:rFonts w:asciiTheme="majorBidi" w:eastAsia="Times New Roman" w:hAnsiTheme="majorBidi" w:cstheme="majorBidi"/>
                <w:sz w:val="24"/>
                <w:szCs w:val="24"/>
              </w:rPr>
              <w:t>VEHICLES INVOLVED</w:t>
            </w:r>
          </w:p>
        </w:tc>
        <w:tc>
          <w:tcPr>
            <w:tcW w:w="3510" w:type="dxa"/>
            <w:gridSpan w:val="4"/>
          </w:tcPr>
          <w:p w14:paraId="7846A4DB" w14:textId="77777777" w:rsidR="00887EDA" w:rsidRPr="00DA6986" w:rsidRDefault="00887EDA" w:rsidP="00AC7C09">
            <w:pPr>
              <w:jc w:val="center"/>
              <w:rPr>
                <w:rFonts w:asciiTheme="majorBidi" w:eastAsia="Times New Roman" w:hAnsiTheme="majorBidi" w:cstheme="majorBidi"/>
                <w:sz w:val="24"/>
                <w:szCs w:val="24"/>
              </w:rPr>
            </w:pPr>
            <w:r w:rsidRPr="005D021E">
              <w:rPr>
                <w:rFonts w:asciiTheme="majorBidi" w:eastAsia="Times New Roman" w:hAnsiTheme="majorBidi" w:cstheme="majorBidi"/>
                <w:sz w:val="24"/>
                <w:szCs w:val="24"/>
              </w:rPr>
              <w:t>VEHICLE CATEGORIES</w:t>
            </w:r>
          </w:p>
        </w:tc>
      </w:tr>
      <w:tr w:rsidR="00887EDA" w:rsidRPr="00DA6986" w14:paraId="0305F251" w14:textId="77777777" w:rsidTr="00AC7C09">
        <w:trPr>
          <w:cantSplit/>
          <w:trHeight w:val="1907"/>
        </w:trPr>
        <w:tc>
          <w:tcPr>
            <w:tcW w:w="777" w:type="dxa"/>
            <w:vMerge/>
          </w:tcPr>
          <w:p w14:paraId="37A25B25" w14:textId="77777777" w:rsidR="00887EDA" w:rsidRPr="005D021E" w:rsidRDefault="00887EDA" w:rsidP="00AC7C09">
            <w:pPr>
              <w:jc w:val="center"/>
              <w:rPr>
                <w:rFonts w:asciiTheme="majorBidi" w:eastAsia="Times New Roman" w:hAnsiTheme="majorBidi" w:cstheme="majorBidi"/>
                <w:sz w:val="24"/>
                <w:szCs w:val="24"/>
              </w:rPr>
            </w:pPr>
          </w:p>
        </w:tc>
        <w:tc>
          <w:tcPr>
            <w:tcW w:w="693" w:type="dxa"/>
            <w:vMerge/>
          </w:tcPr>
          <w:p w14:paraId="6A8F5C87" w14:textId="77777777" w:rsidR="00887EDA" w:rsidRPr="005D021E" w:rsidRDefault="00887EDA" w:rsidP="00AC7C09">
            <w:pPr>
              <w:jc w:val="center"/>
              <w:rPr>
                <w:rFonts w:asciiTheme="majorBidi" w:eastAsia="Times New Roman" w:hAnsiTheme="majorBidi" w:cstheme="majorBidi"/>
                <w:sz w:val="24"/>
                <w:szCs w:val="24"/>
              </w:rPr>
            </w:pPr>
          </w:p>
        </w:tc>
        <w:tc>
          <w:tcPr>
            <w:tcW w:w="1197" w:type="dxa"/>
            <w:vMerge/>
          </w:tcPr>
          <w:p w14:paraId="18DD88D4" w14:textId="77777777" w:rsidR="00887EDA" w:rsidRPr="005D021E" w:rsidRDefault="00887EDA" w:rsidP="00AC7C09">
            <w:pPr>
              <w:jc w:val="center"/>
              <w:rPr>
                <w:rFonts w:asciiTheme="majorBidi" w:eastAsia="Times New Roman" w:hAnsiTheme="majorBidi" w:cstheme="majorBidi"/>
                <w:sz w:val="24"/>
                <w:szCs w:val="24"/>
              </w:rPr>
            </w:pPr>
          </w:p>
        </w:tc>
        <w:tc>
          <w:tcPr>
            <w:tcW w:w="630" w:type="dxa"/>
            <w:textDirection w:val="tbRl"/>
          </w:tcPr>
          <w:p w14:paraId="05D6E212" w14:textId="77777777" w:rsidR="00887EDA" w:rsidRPr="005D021E"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PRIVATE</w:t>
            </w:r>
          </w:p>
        </w:tc>
        <w:tc>
          <w:tcPr>
            <w:tcW w:w="990" w:type="dxa"/>
            <w:textDirection w:val="tbRl"/>
          </w:tcPr>
          <w:p w14:paraId="1FAB70BB" w14:textId="77777777" w:rsidR="00887EDA" w:rsidRPr="005D021E"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COMMERCIAL</w:t>
            </w:r>
          </w:p>
        </w:tc>
        <w:tc>
          <w:tcPr>
            <w:tcW w:w="810" w:type="dxa"/>
            <w:textDirection w:val="tbRl"/>
          </w:tcPr>
          <w:p w14:paraId="0F108583" w14:textId="77777777" w:rsidR="00887EDA" w:rsidRPr="005D021E"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GOVERNMENT</w:t>
            </w:r>
          </w:p>
        </w:tc>
        <w:tc>
          <w:tcPr>
            <w:tcW w:w="1080" w:type="dxa"/>
            <w:textDirection w:val="tbRl"/>
          </w:tcPr>
          <w:p w14:paraId="07DEA253" w14:textId="77777777" w:rsidR="00887EDA" w:rsidRPr="005D021E"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DIPLOMAT</w:t>
            </w:r>
          </w:p>
        </w:tc>
      </w:tr>
      <w:tr w:rsidR="00887EDA" w:rsidRPr="00DA6986" w14:paraId="029ECF7D" w14:textId="77777777" w:rsidTr="00AC7C09">
        <w:tc>
          <w:tcPr>
            <w:tcW w:w="777" w:type="dxa"/>
          </w:tcPr>
          <w:p w14:paraId="162DCEB1"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JAN</w:t>
            </w:r>
          </w:p>
        </w:tc>
        <w:tc>
          <w:tcPr>
            <w:tcW w:w="693" w:type="dxa"/>
          </w:tcPr>
          <w:p w14:paraId="765F17CB"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38</w:t>
            </w:r>
          </w:p>
        </w:tc>
        <w:tc>
          <w:tcPr>
            <w:tcW w:w="1197" w:type="dxa"/>
          </w:tcPr>
          <w:p w14:paraId="3920C021"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7</w:t>
            </w:r>
          </w:p>
        </w:tc>
        <w:tc>
          <w:tcPr>
            <w:tcW w:w="630" w:type="dxa"/>
          </w:tcPr>
          <w:p w14:paraId="387795B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990" w:type="dxa"/>
          </w:tcPr>
          <w:p w14:paraId="5EB7849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810" w:type="dxa"/>
          </w:tcPr>
          <w:p w14:paraId="416773E5"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38D5F18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08DA87F1" w14:textId="77777777" w:rsidTr="00AC7C09">
        <w:tc>
          <w:tcPr>
            <w:tcW w:w="777" w:type="dxa"/>
          </w:tcPr>
          <w:p w14:paraId="218A97EC"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FEB</w:t>
            </w:r>
          </w:p>
        </w:tc>
        <w:tc>
          <w:tcPr>
            <w:tcW w:w="693" w:type="dxa"/>
          </w:tcPr>
          <w:p w14:paraId="5CF30457"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35</w:t>
            </w:r>
          </w:p>
        </w:tc>
        <w:tc>
          <w:tcPr>
            <w:tcW w:w="1197" w:type="dxa"/>
          </w:tcPr>
          <w:p w14:paraId="71FA52A5"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9</w:t>
            </w:r>
          </w:p>
        </w:tc>
        <w:tc>
          <w:tcPr>
            <w:tcW w:w="630" w:type="dxa"/>
          </w:tcPr>
          <w:p w14:paraId="2B418A5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90" w:type="dxa"/>
          </w:tcPr>
          <w:p w14:paraId="0C65E68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810" w:type="dxa"/>
          </w:tcPr>
          <w:p w14:paraId="3C49B397"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727B8CEE"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665E27E6" w14:textId="77777777" w:rsidTr="00AC7C09">
        <w:tc>
          <w:tcPr>
            <w:tcW w:w="777" w:type="dxa"/>
          </w:tcPr>
          <w:p w14:paraId="429DD73B"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MAR</w:t>
            </w:r>
          </w:p>
        </w:tc>
        <w:tc>
          <w:tcPr>
            <w:tcW w:w="693" w:type="dxa"/>
          </w:tcPr>
          <w:p w14:paraId="3C56D27E"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8</w:t>
            </w:r>
          </w:p>
        </w:tc>
        <w:tc>
          <w:tcPr>
            <w:tcW w:w="1197" w:type="dxa"/>
          </w:tcPr>
          <w:p w14:paraId="69D6005E"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630" w:type="dxa"/>
          </w:tcPr>
          <w:p w14:paraId="51D8F2C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990" w:type="dxa"/>
          </w:tcPr>
          <w:p w14:paraId="0AE5E9C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810" w:type="dxa"/>
          </w:tcPr>
          <w:p w14:paraId="31471179"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0E762B0C"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582B4592" w14:textId="77777777" w:rsidTr="00AC7C09">
        <w:tc>
          <w:tcPr>
            <w:tcW w:w="777" w:type="dxa"/>
          </w:tcPr>
          <w:p w14:paraId="452D99C4"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APR</w:t>
            </w:r>
          </w:p>
        </w:tc>
        <w:tc>
          <w:tcPr>
            <w:tcW w:w="693" w:type="dxa"/>
          </w:tcPr>
          <w:p w14:paraId="0170CDAC"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197" w:type="dxa"/>
          </w:tcPr>
          <w:p w14:paraId="5F8EEE50"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630" w:type="dxa"/>
          </w:tcPr>
          <w:p w14:paraId="0959611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990" w:type="dxa"/>
          </w:tcPr>
          <w:p w14:paraId="44ED5444"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810" w:type="dxa"/>
          </w:tcPr>
          <w:p w14:paraId="5FC68A0B"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5EAAC3E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6DE3B659" w14:textId="77777777" w:rsidTr="00AC7C09">
        <w:tc>
          <w:tcPr>
            <w:tcW w:w="777" w:type="dxa"/>
          </w:tcPr>
          <w:p w14:paraId="0F18D027"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MAY</w:t>
            </w:r>
          </w:p>
        </w:tc>
        <w:tc>
          <w:tcPr>
            <w:tcW w:w="693" w:type="dxa"/>
          </w:tcPr>
          <w:p w14:paraId="45F6210A"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23</w:t>
            </w:r>
          </w:p>
        </w:tc>
        <w:tc>
          <w:tcPr>
            <w:tcW w:w="1197" w:type="dxa"/>
          </w:tcPr>
          <w:p w14:paraId="0E5E514E"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8</w:t>
            </w:r>
          </w:p>
        </w:tc>
        <w:tc>
          <w:tcPr>
            <w:tcW w:w="630" w:type="dxa"/>
          </w:tcPr>
          <w:p w14:paraId="5361DA8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990" w:type="dxa"/>
          </w:tcPr>
          <w:p w14:paraId="6C0A3C6B"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810" w:type="dxa"/>
          </w:tcPr>
          <w:p w14:paraId="5FBCD5F9"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6A698A1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6CF87155" w14:textId="77777777" w:rsidTr="00AC7C09">
        <w:tc>
          <w:tcPr>
            <w:tcW w:w="777" w:type="dxa"/>
          </w:tcPr>
          <w:p w14:paraId="53D7694B"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JUN</w:t>
            </w:r>
          </w:p>
        </w:tc>
        <w:tc>
          <w:tcPr>
            <w:tcW w:w="693" w:type="dxa"/>
          </w:tcPr>
          <w:p w14:paraId="09EF50EB"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1197" w:type="dxa"/>
          </w:tcPr>
          <w:p w14:paraId="3D0005B6"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12</w:t>
            </w:r>
          </w:p>
        </w:tc>
        <w:tc>
          <w:tcPr>
            <w:tcW w:w="630" w:type="dxa"/>
          </w:tcPr>
          <w:p w14:paraId="44E7F5C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990" w:type="dxa"/>
          </w:tcPr>
          <w:p w14:paraId="11CBB067"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7</w:t>
            </w:r>
          </w:p>
        </w:tc>
        <w:tc>
          <w:tcPr>
            <w:tcW w:w="810" w:type="dxa"/>
          </w:tcPr>
          <w:p w14:paraId="4E3B173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4BF7655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4891146D" w14:textId="77777777" w:rsidTr="00AC7C09">
        <w:tc>
          <w:tcPr>
            <w:tcW w:w="777" w:type="dxa"/>
          </w:tcPr>
          <w:p w14:paraId="1220ADD6"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JUL</w:t>
            </w:r>
          </w:p>
        </w:tc>
        <w:tc>
          <w:tcPr>
            <w:tcW w:w="693" w:type="dxa"/>
          </w:tcPr>
          <w:p w14:paraId="0AB9AA36"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30</w:t>
            </w:r>
          </w:p>
        </w:tc>
        <w:tc>
          <w:tcPr>
            <w:tcW w:w="1197" w:type="dxa"/>
          </w:tcPr>
          <w:p w14:paraId="0FC38754"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10</w:t>
            </w:r>
          </w:p>
        </w:tc>
        <w:tc>
          <w:tcPr>
            <w:tcW w:w="630" w:type="dxa"/>
          </w:tcPr>
          <w:p w14:paraId="5B2B4D59"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90" w:type="dxa"/>
          </w:tcPr>
          <w:p w14:paraId="27433323"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c>
          <w:tcPr>
            <w:tcW w:w="810" w:type="dxa"/>
          </w:tcPr>
          <w:p w14:paraId="580D9D74"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1D5E5FE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485F8BA9" w14:textId="77777777" w:rsidTr="00AC7C09">
        <w:tc>
          <w:tcPr>
            <w:tcW w:w="777" w:type="dxa"/>
          </w:tcPr>
          <w:p w14:paraId="00C983B3"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AUG</w:t>
            </w:r>
          </w:p>
        </w:tc>
        <w:tc>
          <w:tcPr>
            <w:tcW w:w="693" w:type="dxa"/>
          </w:tcPr>
          <w:p w14:paraId="4DCE254C"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58</w:t>
            </w:r>
          </w:p>
        </w:tc>
        <w:tc>
          <w:tcPr>
            <w:tcW w:w="1197" w:type="dxa"/>
          </w:tcPr>
          <w:p w14:paraId="7879A215"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18</w:t>
            </w:r>
          </w:p>
        </w:tc>
        <w:tc>
          <w:tcPr>
            <w:tcW w:w="630" w:type="dxa"/>
          </w:tcPr>
          <w:p w14:paraId="6D4C044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8</w:t>
            </w:r>
          </w:p>
        </w:tc>
        <w:tc>
          <w:tcPr>
            <w:tcW w:w="990" w:type="dxa"/>
          </w:tcPr>
          <w:p w14:paraId="184BF893"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10</w:t>
            </w:r>
          </w:p>
        </w:tc>
        <w:tc>
          <w:tcPr>
            <w:tcW w:w="810" w:type="dxa"/>
          </w:tcPr>
          <w:p w14:paraId="358BD37A"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503CD26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525B242C" w14:textId="77777777" w:rsidTr="00AC7C09">
        <w:tc>
          <w:tcPr>
            <w:tcW w:w="777" w:type="dxa"/>
          </w:tcPr>
          <w:p w14:paraId="147DA39F"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SEP</w:t>
            </w:r>
          </w:p>
        </w:tc>
        <w:tc>
          <w:tcPr>
            <w:tcW w:w="693" w:type="dxa"/>
          </w:tcPr>
          <w:p w14:paraId="32FABA58"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12</w:t>
            </w:r>
          </w:p>
        </w:tc>
        <w:tc>
          <w:tcPr>
            <w:tcW w:w="1197" w:type="dxa"/>
          </w:tcPr>
          <w:p w14:paraId="57CB828E"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c>
          <w:tcPr>
            <w:tcW w:w="630" w:type="dxa"/>
          </w:tcPr>
          <w:p w14:paraId="355C7174"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90" w:type="dxa"/>
          </w:tcPr>
          <w:p w14:paraId="3679504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810" w:type="dxa"/>
          </w:tcPr>
          <w:p w14:paraId="67086A4F"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48E3485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3B576067" w14:textId="77777777" w:rsidTr="00AC7C09">
        <w:tc>
          <w:tcPr>
            <w:tcW w:w="777" w:type="dxa"/>
          </w:tcPr>
          <w:p w14:paraId="0D877B69"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OCT</w:t>
            </w:r>
          </w:p>
        </w:tc>
        <w:tc>
          <w:tcPr>
            <w:tcW w:w="693" w:type="dxa"/>
          </w:tcPr>
          <w:p w14:paraId="2196334D"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28</w:t>
            </w:r>
          </w:p>
        </w:tc>
        <w:tc>
          <w:tcPr>
            <w:tcW w:w="1197" w:type="dxa"/>
          </w:tcPr>
          <w:p w14:paraId="1A3AE7BE"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c>
          <w:tcPr>
            <w:tcW w:w="630" w:type="dxa"/>
          </w:tcPr>
          <w:p w14:paraId="60D92489"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990" w:type="dxa"/>
          </w:tcPr>
          <w:p w14:paraId="055B84AC"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810" w:type="dxa"/>
          </w:tcPr>
          <w:p w14:paraId="22FD795A"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1080" w:type="dxa"/>
          </w:tcPr>
          <w:p w14:paraId="71253461"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022B0D00" w14:textId="77777777" w:rsidTr="00AC7C09">
        <w:tc>
          <w:tcPr>
            <w:tcW w:w="777" w:type="dxa"/>
          </w:tcPr>
          <w:p w14:paraId="221A304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NOV</w:t>
            </w:r>
          </w:p>
        </w:tc>
        <w:tc>
          <w:tcPr>
            <w:tcW w:w="693" w:type="dxa"/>
          </w:tcPr>
          <w:p w14:paraId="61BBCE7D"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46</w:t>
            </w:r>
          </w:p>
        </w:tc>
        <w:tc>
          <w:tcPr>
            <w:tcW w:w="1197" w:type="dxa"/>
          </w:tcPr>
          <w:p w14:paraId="7CED8D6A"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13</w:t>
            </w:r>
          </w:p>
        </w:tc>
        <w:tc>
          <w:tcPr>
            <w:tcW w:w="630" w:type="dxa"/>
          </w:tcPr>
          <w:p w14:paraId="40570CF3"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c>
          <w:tcPr>
            <w:tcW w:w="990" w:type="dxa"/>
          </w:tcPr>
          <w:p w14:paraId="6698A06A"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7</w:t>
            </w:r>
          </w:p>
        </w:tc>
        <w:tc>
          <w:tcPr>
            <w:tcW w:w="810" w:type="dxa"/>
          </w:tcPr>
          <w:p w14:paraId="084EF00F"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575C11F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20E3017C" w14:textId="77777777" w:rsidTr="00AC7C09">
        <w:tc>
          <w:tcPr>
            <w:tcW w:w="777" w:type="dxa"/>
          </w:tcPr>
          <w:p w14:paraId="489E76AA"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DEC</w:t>
            </w:r>
          </w:p>
        </w:tc>
        <w:tc>
          <w:tcPr>
            <w:tcW w:w="693" w:type="dxa"/>
          </w:tcPr>
          <w:p w14:paraId="023B4469"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102</w:t>
            </w:r>
          </w:p>
        </w:tc>
        <w:tc>
          <w:tcPr>
            <w:tcW w:w="1197" w:type="dxa"/>
          </w:tcPr>
          <w:p w14:paraId="36BC22CC"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21</w:t>
            </w:r>
          </w:p>
        </w:tc>
        <w:tc>
          <w:tcPr>
            <w:tcW w:w="630" w:type="dxa"/>
          </w:tcPr>
          <w:p w14:paraId="6A8FBDDB"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990" w:type="dxa"/>
          </w:tcPr>
          <w:p w14:paraId="277371EC"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16</w:t>
            </w:r>
          </w:p>
        </w:tc>
        <w:tc>
          <w:tcPr>
            <w:tcW w:w="810" w:type="dxa"/>
          </w:tcPr>
          <w:p w14:paraId="12E62BC6"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232A17E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bl>
    <w:p w14:paraId="3FBCB75B" w14:textId="1597FAEC" w:rsidR="00887EDA" w:rsidRDefault="00887EDA" w:rsidP="00887EDA">
      <w:pPr>
        <w:spacing w:before="240"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Table 3.8:</w:t>
      </w:r>
      <w:r>
        <w:rPr>
          <w:rFonts w:asciiTheme="majorBidi" w:eastAsia="Times New Roman" w:hAnsiTheme="majorBidi" w:cstheme="majorBidi"/>
          <w:sz w:val="24"/>
          <w:szCs w:val="24"/>
        </w:rPr>
        <w:tab/>
        <w:t>Vehicle categories and the number of people involved for the year 2021</w:t>
      </w:r>
    </w:p>
    <w:tbl>
      <w:tblPr>
        <w:tblStyle w:val="TableGrid"/>
        <w:tblW w:w="0" w:type="auto"/>
        <w:tblInd w:w="1587" w:type="dxa"/>
        <w:tblLook w:val="04A0" w:firstRow="1" w:lastRow="0" w:firstColumn="1" w:lastColumn="0" w:noHBand="0" w:noVBand="1"/>
      </w:tblPr>
      <w:tblGrid>
        <w:gridCol w:w="777"/>
        <w:gridCol w:w="693"/>
        <w:gridCol w:w="1197"/>
        <w:gridCol w:w="630"/>
        <w:gridCol w:w="990"/>
        <w:gridCol w:w="810"/>
        <w:gridCol w:w="1080"/>
      </w:tblGrid>
      <w:tr w:rsidR="00887EDA" w:rsidRPr="00DA6986" w14:paraId="3EB5CDCB" w14:textId="77777777" w:rsidTr="00AC7C09">
        <w:tc>
          <w:tcPr>
            <w:tcW w:w="777" w:type="dxa"/>
            <w:vMerge w:val="restart"/>
            <w:textDirection w:val="tbRl"/>
          </w:tcPr>
          <w:p w14:paraId="45D2F892" w14:textId="77777777" w:rsidR="00887EDA" w:rsidRPr="005D021E"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MONTHS</w:t>
            </w:r>
          </w:p>
        </w:tc>
        <w:tc>
          <w:tcPr>
            <w:tcW w:w="693" w:type="dxa"/>
            <w:vMerge w:val="restart"/>
            <w:textDirection w:val="tbRl"/>
          </w:tcPr>
          <w:p w14:paraId="4996E310" w14:textId="77777777" w:rsidR="00887EDA" w:rsidRPr="005D021E" w:rsidRDefault="00887EDA" w:rsidP="00AC7C09">
            <w:pPr>
              <w:ind w:left="113" w:right="113"/>
              <w:jc w:val="center"/>
              <w:rPr>
                <w:rFonts w:asciiTheme="majorBidi" w:eastAsia="Times New Roman" w:hAnsiTheme="majorBidi" w:cstheme="majorBidi"/>
                <w:sz w:val="24"/>
                <w:szCs w:val="24"/>
              </w:rPr>
            </w:pPr>
            <w:r w:rsidRPr="005D021E">
              <w:rPr>
                <w:rFonts w:asciiTheme="majorBidi" w:eastAsia="Times New Roman" w:hAnsiTheme="majorBidi" w:cstheme="majorBidi"/>
                <w:sz w:val="24"/>
                <w:szCs w:val="24"/>
              </w:rPr>
              <w:t>PEOPLE INVOLVED</w:t>
            </w:r>
          </w:p>
        </w:tc>
        <w:tc>
          <w:tcPr>
            <w:tcW w:w="1197" w:type="dxa"/>
            <w:vMerge w:val="restart"/>
            <w:textDirection w:val="tbRl"/>
          </w:tcPr>
          <w:p w14:paraId="3C91B77A" w14:textId="77777777" w:rsidR="00887EDA" w:rsidRPr="005D021E" w:rsidRDefault="00887EDA" w:rsidP="00AC7C09">
            <w:pPr>
              <w:ind w:left="113" w:right="113"/>
              <w:jc w:val="center"/>
              <w:rPr>
                <w:rFonts w:asciiTheme="majorBidi" w:eastAsia="Times New Roman" w:hAnsiTheme="majorBidi" w:cstheme="majorBidi"/>
                <w:sz w:val="24"/>
                <w:szCs w:val="24"/>
              </w:rPr>
            </w:pPr>
            <w:r w:rsidRPr="005D021E">
              <w:rPr>
                <w:rFonts w:asciiTheme="majorBidi" w:eastAsia="Times New Roman" w:hAnsiTheme="majorBidi" w:cstheme="majorBidi"/>
                <w:sz w:val="24"/>
                <w:szCs w:val="24"/>
              </w:rPr>
              <w:t>VEHICLES INVOLVED</w:t>
            </w:r>
          </w:p>
        </w:tc>
        <w:tc>
          <w:tcPr>
            <w:tcW w:w="3510" w:type="dxa"/>
            <w:gridSpan w:val="4"/>
          </w:tcPr>
          <w:p w14:paraId="3D3894EB" w14:textId="77777777" w:rsidR="00887EDA" w:rsidRPr="00DA6986" w:rsidRDefault="00887EDA" w:rsidP="00AC7C09">
            <w:pPr>
              <w:jc w:val="center"/>
              <w:rPr>
                <w:rFonts w:asciiTheme="majorBidi" w:eastAsia="Times New Roman" w:hAnsiTheme="majorBidi" w:cstheme="majorBidi"/>
                <w:sz w:val="24"/>
                <w:szCs w:val="24"/>
              </w:rPr>
            </w:pPr>
            <w:r w:rsidRPr="005D021E">
              <w:rPr>
                <w:rFonts w:asciiTheme="majorBidi" w:eastAsia="Times New Roman" w:hAnsiTheme="majorBidi" w:cstheme="majorBidi"/>
                <w:sz w:val="24"/>
                <w:szCs w:val="24"/>
              </w:rPr>
              <w:t>VEHICLE CATEGORIES</w:t>
            </w:r>
          </w:p>
        </w:tc>
      </w:tr>
      <w:tr w:rsidR="00887EDA" w:rsidRPr="00DA6986" w14:paraId="08248D67" w14:textId="77777777" w:rsidTr="00AC7C09">
        <w:trPr>
          <w:cantSplit/>
          <w:trHeight w:val="1907"/>
        </w:trPr>
        <w:tc>
          <w:tcPr>
            <w:tcW w:w="777" w:type="dxa"/>
            <w:vMerge/>
          </w:tcPr>
          <w:p w14:paraId="5FA4B717" w14:textId="77777777" w:rsidR="00887EDA" w:rsidRPr="005D021E" w:rsidRDefault="00887EDA" w:rsidP="00AC7C09">
            <w:pPr>
              <w:jc w:val="center"/>
              <w:rPr>
                <w:rFonts w:asciiTheme="majorBidi" w:eastAsia="Times New Roman" w:hAnsiTheme="majorBidi" w:cstheme="majorBidi"/>
                <w:sz w:val="24"/>
                <w:szCs w:val="24"/>
              </w:rPr>
            </w:pPr>
          </w:p>
        </w:tc>
        <w:tc>
          <w:tcPr>
            <w:tcW w:w="693" w:type="dxa"/>
            <w:vMerge/>
          </w:tcPr>
          <w:p w14:paraId="4D10DF19" w14:textId="77777777" w:rsidR="00887EDA" w:rsidRPr="005D021E" w:rsidRDefault="00887EDA" w:rsidP="00AC7C09">
            <w:pPr>
              <w:jc w:val="center"/>
              <w:rPr>
                <w:rFonts w:asciiTheme="majorBidi" w:eastAsia="Times New Roman" w:hAnsiTheme="majorBidi" w:cstheme="majorBidi"/>
                <w:sz w:val="24"/>
                <w:szCs w:val="24"/>
              </w:rPr>
            </w:pPr>
          </w:p>
        </w:tc>
        <w:tc>
          <w:tcPr>
            <w:tcW w:w="1197" w:type="dxa"/>
            <w:vMerge/>
          </w:tcPr>
          <w:p w14:paraId="1B4B9195" w14:textId="77777777" w:rsidR="00887EDA" w:rsidRPr="005D021E" w:rsidRDefault="00887EDA" w:rsidP="00AC7C09">
            <w:pPr>
              <w:jc w:val="center"/>
              <w:rPr>
                <w:rFonts w:asciiTheme="majorBidi" w:eastAsia="Times New Roman" w:hAnsiTheme="majorBidi" w:cstheme="majorBidi"/>
                <w:sz w:val="24"/>
                <w:szCs w:val="24"/>
              </w:rPr>
            </w:pPr>
          </w:p>
        </w:tc>
        <w:tc>
          <w:tcPr>
            <w:tcW w:w="630" w:type="dxa"/>
            <w:textDirection w:val="tbRl"/>
          </w:tcPr>
          <w:p w14:paraId="3D1CD041" w14:textId="77777777" w:rsidR="00887EDA" w:rsidRPr="005D021E"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PRIVATE</w:t>
            </w:r>
          </w:p>
        </w:tc>
        <w:tc>
          <w:tcPr>
            <w:tcW w:w="990" w:type="dxa"/>
            <w:textDirection w:val="tbRl"/>
          </w:tcPr>
          <w:p w14:paraId="156E2043" w14:textId="77777777" w:rsidR="00887EDA" w:rsidRPr="005D021E"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COMMERCIAL</w:t>
            </w:r>
          </w:p>
        </w:tc>
        <w:tc>
          <w:tcPr>
            <w:tcW w:w="810" w:type="dxa"/>
            <w:textDirection w:val="tbRl"/>
          </w:tcPr>
          <w:p w14:paraId="3CD86B3A" w14:textId="77777777" w:rsidR="00887EDA" w:rsidRPr="005D021E"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GOVERNMENT</w:t>
            </w:r>
          </w:p>
        </w:tc>
        <w:tc>
          <w:tcPr>
            <w:tcW w:w="1080" w:type="dxa"/>
            <w:textDirection w:val="tbRl"/>
          </w:tcPr>
          <w:p w14:paraId="55967573" w14:textId="77777777" w:rsidR="00887EDA" w:rsidRPr="005D021E"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DIPLOMAT</w:t>
            </w:r>
          </w:p>
        </w:tc>
      </w:tr>
      <w:tr w:rsidR="00887EDA" w:rsidRPr="00DA6986" w14:paraId="473AEA79" w14:textId="77777777" w:rsidTr="00AC7C09">
        <w:tc>
          <w:tcPr>
            <w:tcW w:w="777" w:type="dxa"/>
          </w:tcPr>
          <w:p w14:paraId="7D516CF9"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JAN</w:t>
            </w:r>
          </w:p>
        </w:tc>
        <w:tc>
          <w:tcPr>
            <w:tcW w:w="693" w:type="dxa"/>
          </w:tcPr>
          <w:p w14:paraId="37CE9461"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51</w:t>
            </w:r>
          </w:p>
        </w:tc>
        <w:tc>
          <w:tcPr>
            <w:tcW w:w="1197" w:type="dxa"/>
          </w:tcPr>
          <w:p w14:paraId="0B1F13E6"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18</w:t>
            </w:r>
          </w:p>
        </w:tc>
        <w:tc>
          <w:tcPr>
            <w:tcW w:w="630" w:type="dxa"/>
          </w:tcPr>
          <w:p w14:paraId="424B1D0C"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990" w:type="dxa"/>
          </w:tcPr>
          <w:p w14:paraId="56A61B91"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13</w:t>
            </w:r>
          </w:p>
        </w:tc>
        <w:tc>
          <w:tcPr>
            <w:tcW w:w="810" w:type="dxa"/>
          </w:tcPr>
          <w:p w14:paraId="3D7C6B15"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6924E39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10C0859A" w14:textId="77777777" w:rsidTr="00AC7C09">
        <w:tc>
          <w:tcPr>
            <w:tcW w:w="777" w:type="dxa"/>
          </w:tcPr>
          <w:p w14:paraId="3A41F1A9"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FEB</w:t>
            </w:r>
          </w:p>
        </w:tc>
        <w:tc>
          <w:tcPr>
            <w:tcW w:w="693" w:type="dxa"/>
          </w:tcPr>
          <w:p w14:paraId="0EE0A1BC"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51</w:t>
            </w:r>
          </w:p>
        </w:tc>
        <w:tc>
          <w:tcPr>
            <w:tcW w:w="1197" w:type="dxa"/>
          </w:tcPr>
          <w:p w14:paraId="5AA96BC2"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13</w:t>
            </w:r>
          </w:p>
        </w:tc>
        <w:tc>
          <w:tcPr>
            <w:tcW w:w="630" w:type="dxa"/>
          </w:tcPr>
          <w:p w14:paraId="3097CFB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7</w:t>
            </w:r>
          </w:p>
        </w:tc>
        <w:tc>
          <w:tcPr>
            <w:tcW w:w="990" w:type="dxa"/>
          </w:tcPr>
          <w:p w14:paraId="4B094C7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c>
          <w:tcPr>
            <w:tcW w:w="810" w:type="dxa"/>
          </w:tcPr>
          <w:p w14:paraId="3EC76405"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0254F826"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510061D5" w14:textId="77777777" w:rsidTr="00AC7C09">
        <w:tc>
          <w:tcPr>
            <w:tcW w:w="777" w:type="dxa"/>
          </w:tcPr>
          <w:p w14:paraId="44D2167A"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MAR</w:t>
            </w:r>
          </w:p>
        </w:tc>
        <w:tc>
          <w:tcPr>
            <w:tcW w:w="693" w:type="dxa"/>
          </w:tcPr>
          <w:p w14:paraId="4AB51345"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34</w:t>
            </w:r>
          </w:p>
        </w:tc>
        <w:tc>
          <w:tcPr>
            <w:tcW w:w="1197" w:type="dxa"/>
          </w:tcPr>
          <w:p w14:paraId="1FB12CD0"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15</w:t>
            </w:r>
          </w:p>
        </w:tc>
        <w:tc>
          <w:tcPr>
            <w:tcW w:w="630" w:type="dxa"/>
          </w:tcPr>
          <w:p w14:paraId="6B10ECDE"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990" w:type="dxa"/>
          </w:tcPr>
          <w:p w14:paraId="035C0187"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10</w:t>
            </w:r>
          </w:p>
        </w:tc>
        <w:tc>
          <w:tcPr>
            <w:tcW w:w="810" w:type="dxa"/>
          </w:tcPr>
          <w:p w14:paraId="7BB35BB3"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2AD1E30E"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77E1684E" w14:textId="77777777" w:rsidTr="00AC7C09">
        <w:tc>
          <w:tcPr>
            <w:tcW w:w="777" w:type="dxa"/>
          </w:tcPr>
          <w:p w14:paraId="16B608BD"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APR</w:t>
            </w:r>
          </w:p>
        </w:tc>
        <w:tc>
          <w:tcPr>
            <w:tcW w:w="693" w:type="dxa"/>
          </w:tcPr>
          <w:p w14:paraId="607A04C3"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39</w:t>
            </w:r>
          </w:p>
        </w:tc>
        <w:tc>
          <w:tcPr>
            <w:tcW w:w="1197" w:type="dxa"/>
          </w:tcPr>
          <w:p w14:paraId="44159F55"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14</w:t>
            </w:r>
          </w:p>
        </w:tc>
        <w:tc>
          <w:tcPr>
            <w:tcW w:w="630" w:type="dxa"/>
          </w:tcPr>
          <w:p w14:paraId="0C8E4857"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990" w:type="dxa"/>
          </w:tcPr>
          <w:p w14:paraId="4979D785"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9</w:t>
            </w:r>
          </w:p>
        </w:tc>
        <w:tc>
          <w:tcPr>
            <w:tcW w:w="810" w:type="dxa"/>
          </w:tcPr>
          <w:p w14:paraId="624DDFB5"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608C0D27"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7FE6D036" w14:textId="77777777" w:rsidTr="00AC7C09">
        <w:tc>
          <w:tcPr>
            <w:tcW w:w="777" w:type="dxa"/>
          </w:tcPr>
          <w:p w14:paraId="1D6B820E"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MAY</w:t>
            </w:r>
          </w:p>
        </w:tc>
        <w:tc>
          <w:tcPr>
            <w:tcW w:w="693" w:type="dxa"/>
          </w:tcPr>
          <w:p w14:paraId="40692788"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66</w:t>
            </w:r>
          </w:p>
        </w:tc>
        <w:tc>
          <w:tcPr>
            <w:tcW w:w="1197" w:type="dxa"/>
          </w:tcPr>
          <w:p w14:paraId="1D1E5B15"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10</w:t>
            </w:r>
          </w:p>
        </w:tc>
        <w:tc>
          <w:tcPr>
            <w:tcW w:w="630" w:type="dxa"/>
          </w:tcPr>
          <w:p w14:paraId="309903D4"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990" w:type="dxa"/>
          </w:tcPr>
          <w:p w14:paraId="7934B5A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8</w:t>
            </w:r>
          </w:p>
        </w:tc>
        <w:tc>
          <w:tcPr>
            <w:tcW w:w="810" w:type="dxa"/>
          </w:tcPr>
          <w:p w14:paraId="7628C49E"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150BC73B"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75967BD5" w14:textId="77777777" w:rsidTr="00AC7C09">
        <w:tc>
          <w:tcPr>
            <w:tcW w:w="777" w:type="dxa"/>
          </w:tcPr>
          <w:p w14:paraId="54CEA725"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JUN</w:t>
            </w:r>
          </w:p>
        </w:tc>
        <w:tc>
          <w:tcPr>
            <w:tcW w:w="693" w:type="dxa"/>
          </w:tcPr>
          <w:p w14:paraId="16EF1647"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89</w:t>
            </w:r>
          </w:p>
        </w:tc>
        <w:tc>
          <w:tcPr>
            <w:tcW w:w="1197" w:type="dxa"/>
          </w:tcPr>
          <w:p w14:paraId="6D36617B"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19</w:t>
            </w:r>
          </w:p>
        </w:tc>
        <w:tc>
          <w:tcPr>
            <w:tcW w:w="630" w:type="dxa"/>
          </w:tcPr>
          <w:p w14:paraId="5A4694A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9</w:t>
            </w:r>
          </w:p>
        </w:tc>
        <w:tc>
          <w:tcPr>
            <w:tcW w:w="990" w:type="dxa"/>
          </w:tcPr>
          <w:p w14:paraId="60C1DD4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9</w:t>
            </w:r>
          </w:p>
        </w:tc>
        <w:tc>
          <w:tcPr>
            <w:tcW w:w="810" w:type="dxa"/>
          </w:tcPr>
          <w:p w14:paraId="0853BEE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1080" w:type="dxa"/>
          </w:tcPr>
          <w:p w14:paraId="0FCE3A1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6536770F" w14:textId="77777777" w:rsidTr="00AC7C09">
        <w:tc>
          <w:tcPr>
            <w:tcW w:w="777" w:type="dxa"/>
          </w:tcPr>
          <w:p w14:paraId="29199C88"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JUL</w:t>
            </w:r>
          </w:p>
        </w:tc>
        <w:tc>
          <w:tcPr>
            <w:tcW w:w="693" w:type="dxa"/>
          </w:tcPr>
          <w:p w14:paraId="5696D483"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90</w:t>
            </w:r>
          </w:p>
        </w:tc>
        <w:tc>
          <w:tcPr>
            <w:tcW w:w="1197" w:type="dxa"/>
          </w:tcPr>
          <w:p w14:paraId="73638DE3"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18</w:t>
            </w:r>
          </w:p>
        </w:tc>
        <w:tc>
          <w:tcPr>
            <w:tcW w:w="630" w:type="dxa"/>
          </w:tcPr>
          <w:p w14:paraId="4D4737AC"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7</w:t>
            </w:r>
          </w:p>
        </w:tc>
        <w:tc>
          <w:tcPr>
            <w:tcW w:w="990" w:type="dxa"/>
          </w:tcPr>
          <w:p w14:paraId="402FA537"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11</w:t>
            </w:r>
          </w:p>
        </w:tc>
        <w:tc>
          <w:tcPr>
            <w:tcW w:w="810" w:type="dxa"/>
          </w:tcPr>
          <w:p w14:paraId="7EE1FFC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3F1D619C"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1EC56061" w14:textId="77777777" w:rsidTr="00AC7C09">
        <w:tc>
          <w:tcPr>
            <w:tcW w:w="777" w:type="dxa"/>
          </w:tcPr>
          <w:p w14:paraId="75826F09"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AUG</w:t>
            </w:r>
          </w:p>
        </w:tc>
        <w:tc>
          <w:tcPr>
            <w:tcW w:w="693" w:type="dxa"/>
          </w:tcPr>
          <w:p w14:paraId="27EA9E63"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8</w:t>
            </w:r>
          </w:p>
        </w:tc>
        <w:tc>
          <w:tcPr>
            <w:tcW w:w="1197" w:type="dxa"/>
          </w:tcPr>
          <w:p w14:paraId="6ECB0804"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630" w:type="dxa"/>
          </w:tcPr>
          <w:p w14:paraId="7DFF694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990" w:type="dxa"/>
          </w:tcPr>
          <w:p w14:paraId="4A77A5E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810" w:type="dxa"/>
          </w:tcPr>
          <w:p w14:paraId="6B23B321"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539BE5A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363D9B5E" w14:textId="77777777" w:rsidTr="00AC7C09">
        <w:tc>
          <w:tcPr>
            <w:tcW w:w="777" w:type="dxa"/>
          </w:tcPr>
          <w:p w14:paraId="150F2BA1"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SEP</w:t>
            </w:r>
          </w:p>
        </w:tc>
        <w:tc>
          <w:tcPr>
            <w:tcW w:w="693" w:type="dxa"/>
          </w:tcPr>
          <w:p w14:paraId="0209706C"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57</w:t>
            </w:r>
          </w:p>
        </w:tc>
        <w:tc>
          <w:tcPr>
            <w:tcW w:w="1197" w:type="dxa"/>
          </w:tcPr>
          <w:p w14:paraId="3F2A83CD"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9</w:t>
            </w:r>
          </w:p>
        </w:tc>
        <w:tc>
          <w:tcPr>
            <w:tcW w:w="630" w:type="dxa"/>
          </w:tcPr>
          <w:p w14:paraId="5D0F1B87"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90" w:type="dxa"/>
          </w:tcPr>
          <w:p w14:paraId="279FE289"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810" w:type="dxa"/>
          </w:tcPr>
          <w:p w14:paraId="3BC2691A"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2C46E14A"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10D23162" w14:textId="77777777" w:rsidTr="00AC7C09">
        <w:tc>
          <w:tcPr>
            <w:tcW w:w="777" w:type="dxa"/>
          </w:tcPr>
          <w:p w14:paraId="747E239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OCT</w:t>
            </w:r>
          </w:p>
        </w:tc>
        <w:tc>
          <w:tcPr>
            <w:tcW w:w="693" w:type="dxa"/>
          </w:tcPr>
          <w:p w14:paraId="262730EB"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43</w:t>
            </w:r>
          </w:p>
        </w:tc>
        <w:tc>
          <w:tcPr>
            <w:tcW w:w="1197" w:type="dxa"/>
          </w:tcPr>
          <w:p w14:paraId="488C6689"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12</w:t>
            </w:r>
          </w:p>
        </w:tc>
        <w:tc>
          <w:tcPr>
            <w:tcW w:w="630" w:type="dxa"/>
          </w:tcPr>
          <w:p w14:paraId="4D467454"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90" w:type="dxa"/>
          </w:tcPr>
          <w:p w14:paraId="22E99D33"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7</w:t>
            </w:r>
          </w:p>
        </w:tc>
        <w:tc>
          <w:tcPr>
            <w:tcW w:w="810" w:type="dxa"/>
          </w:tcPr>
          <w:p w14:paraId="7740697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1080" w:type="dxa"/>
          </w:tcPr>
          <w:p w14:paraId="7D1B066B"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696EBB07" w14:textId="77777777" w:rsidTr="00AC7C09">
        <w:tc>
          <w:tcPr>
            <w:tcW w:w="777" w:type="dxa"/>
          </w:tcPr>
          <w:p w14:paraId="6ABD2F7A"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NOV</w:t>
            </w:r>
          </w:p>
        </w:tc>
        <w:tc>
          <w:tcPr>
            <w:tcW w:w="693" w:type="dxa"/>
          </w:tcPr>
          <w:p w14:paraId="76D341F8"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32</w:t>
            </w:r>
          </w:p>
        </w:tc>
        <w:tc>
          <w:tcPr>
            <w:tcW w:w="1197" w:type="dxa"/>
          </w:tcPr>
          <w:p w14:paraId="2196C174"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10</w:t>
            </w:r>
          </w:p>
        </w:tc>
        <w:tc>
          <w:tcPr>
            <w:tcW w:w="630" w:type="dxa"/>
          </w:tcPr>
          <w:p w14:paraId="2F884A7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c>
          <w:tcPr>
            <w:tcW w:w="990" w:type="dxa"/>
          </w:tcPr>
          <w:p w14:paraId="1A9CBFF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810" w:type="dxa"/>
          </w:tcPr>
          <w:p w14:paraId="0A7C7A2A"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6467492A"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rsidRPr="00DA6986" w14:paraId="47DCB475" w14:textId="77777777" w:rsidTr="00AC7C09">
        <w:tc>
          <w:tcPr>
            <w:tcW w:w="777" w:type="dxa"/>
          </w:tcPr>
          <w:p w14:paraId="5809F586"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DEC</w:t>
            </w:r>
          </w:p>
        </w:tc>
        <w:tc>
          <w:tcPr>
            <w:tcW w:w="693" w:type="dxa"/>
          </w:tcPr>
          <w:p w14:paraId="111D0ACC"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26</w:t>
            </w:r>
          </w:p>
        </w:tc>
        <w:tc>
          <w:tcPr>
            <w:tcW w:w="1197" w:type="dxa"/>
          </w:tcPr>
          <w:p w14:paraId="2233E3EA" w14:textId="77777777" w:rsidR="00887EDA" w:rsidRPr="005D021E"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9</w:t>
            </w:r>
          </w:p>
        </w:tc>
        <w:tc>
          <w:tcPr>
            <w:tcW w:w="630" w:type="dxa"/>
          </w:tcPr>
          <w:p w14:paraId="3BBB5D8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90" w:type="dxa"/>
          </w:tcPr>
          <w:p w14:paraId="1DFEDB0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810" w:type="dxa"/>
          </w:tcPr>
          <w:p w14:paraId="5524979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Pr>
          <w:p w14:paraId="77D88113"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bl>
    <w:p w14:paraId="50F8DD92" w14:textId="77777777" w:rsidR="00861A5A" w:rsidRDefault="00861A5A" w:rsidP="00887EDA">
      <w:pPr>
        <w:spacing w:before="240" w:after="0" w:line="240" w:lineRule="auto"/>
        <w:jc w:val="both"/>
        <w:rPr>
          <w:rFonts w:asciiTheme="majorBidi" w:eastAsia="Times New Roman" w:hAnsiTheme="majorBidi" w:cstheme="majorBidi"/>
          <w:sz w:val="24"/>
          <w:szCs w:val="24"/>
        </w:rPr>
      </w:pPr>
    </w:p>
    <w:p w14:paraId="7903BE66" w14:textId="0D0697C3" w:rsidR="00887EDA" w:rsidRDefault="00887EDA" w:rsidP="00887EDA">
      <w:pPr>
        <w:spacing w:before="240"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Table 3.9:</w:t>
      </w:r>
      <w:r>
        <w:rPr>
          <w:rFonts w:asciiTheme="majorBidi" w:eastAsia="Times New Roman" w:hAnsiTheme="majorBidi" w:cstheme="majorBidi"/>
          <w:sz w:val="24"/>
          <w:szCs w:val="24"/>
        </w:rPr>
        <w:tab/>
        <w:t>Vehicle categories and the number of people involved for the year 2022</w:t>
      </w:r>
    </w:p>
    <w:tbl>
      <w:tblPr>
        <w:tblStyle w:val="TableGrid"/>
        <w:tblW w:w="0" w:type="auto"/>
        <w:tblInd w:w="1587" w:type="dxa"/>
        <w:tblLook w:val="04A0" w:firstRow="1" w:lastRow="0" w:firstColumn="1" w:lastColumn="0" w:noHBand="0" w:noVBand="1"/>
      </w:tblPr>
      <w:tblGrid>
        <w:gridCol w:w="777"/>
        <w:gridCol w:w="693"/>
        <w:gridCol w:w="1197"/>
        <w:gridCol w:w="630"/>
        <w:gridCol w:w="990"/>
        <w:gridCol w:w="810"/>
        <w:gridCol w:w="1080"/>
      </w:tblGrid>
      <w:tr w:rsidR="00887EDA" w14:paraId="58FB8064" w14:textId="77777777" w:rsidTr="00AC7C09">
        <w:tc>
          <w:tcPr>
            <w:tcW w:w="777" w:type="dxa"/>
            <w:vMerge w:val="restart"/>
            <w:tcBorders>
              <w:top w:val="single" w:sz="4" w:space="0" w:color="auto"/>
              <w:left w:val="single" w:sz="4" w:space="0" w:color="auto"/>
              <w:bottom w:val="single" w:sz="4" w:space="0" w:color="auto"/>
              <w:right w:val="single" w:sz="4" w:space="0" w:color="auto"/>
            </w:tcBorders>
            <w:textDirection w:val="tbRl"/>
            <w:hideMark/>
          </w:tcPr>
          <w:p w14:paraId="1FAC3D5A" w14:textId="77777777" w:rsidR="00887EDA"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MONTHS</w:t>
            </w:r>
          </w:p>
        </w:tc>
        <w:tc>
          <w:tcPr>
            <w:tcW w:w="693" w:type="dxa"/>
            <w:vMerge w:val="restart"/>
            <w:tcBorders>
              <w:top w:val="single" w:sz="4" w:space="0" w:color="auto"/>
              <w:left w:val="single" w:sz="4" w:space="0" w:color="auto"/>
              <w:bottom w:val="single" w:sz="4" w:space="0" w:color="auto"/>
              <w:right w:val="single" w:sz="4" w:space="0" w:color="auto"/>
            </w:tcBorders>
            <w:textDirection w:val="tbRl"/>
            <w:hideMark/>
          </w:tcPr>
          <w:p w14:paraId="2DBA678F" w14:textId="77777777" w:rsidR="00887EDA"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PEOPLE INVOLVED</w:t>
            </w:r>
          </w:p>
        </w:tc>
        <w:tc>
          <w:tcPr>
            <w:tcW w:w="1197" w:type="dxa"/>
            <w:vMerge w:val="restart"/>
            <w:tcBorders>
              <w:top w:val="single" w:sz="4" w:space="0" w:color="auto"/>
              <w:left w:val="single" w:sz="4" w:space="0" w:color="auto"/>
              <w:bottom w:val="single" w:sz="4" w:space="0" w:color="auto"/>
              <w:right w:val="single" w:sz="4" w:space="0" w:color="auto"/>
            </w:tcBorders>
            <w:textDirection w:val="tbRl"/>
            <w:hideMark/>
          </w:tcPr>
          <w:p w14:paraId="6323A5D3" w14:textId="77777777" w:rsidR="00887EDA"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VEHICLES INVOLVED</w:t>
            </w:r>
          </w:p>
        </w:tc>
        <w:tc>
          <w:tcPr>
            <w:tcW w:w="3510" w:type="dxa"/>
            <w:gridSpan w:val="4"/>
            <w:tcBorders>
              <w:top w:val="single" w:sz="4" w:space="0" w:color="auto"/>
              <w:left w:val="single" w:sz="4" w:space="0" w:color="auto"/>
              <w:bottom w:val="single" w:sz="4" w:space="0" w:color="auto"/>
              <w:right w:val="single" w:sz="4" w:space="0" w:color="auto"/>
            </w:tcBorders>
            <w:hideMark/>
          </w:tcPr>
          <w:p w14:paraId="699D776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VEHICLE CATEGORIES</w:t>
            </w:r>
          </w:p>
        </w:tc>
      </w:tr>
      <w:tr w:rsidR="00887EDA" w14:paraId="793A379F" w14:textId="77777777" w:rsidTr="00AC7C09">
        <w:trPr>
          <w:cantSplit/>
          <w:trHeight w:val="19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795678" w14:textId="77777777" w:rsidR="00887EDA" w:rsidRDefault="00887EDA" w:rsidP="00AC7C09">
            <w:pPr>
              <w:rPr>
                <w:rFonts w:asciiTheme="majorBidi" w:eastAsia="Times New Roman" w:hAnsiTheme="majorBidi" w:cstheme="majorBid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F700C7" w14:textId="77777777" w:rsidR="00887EDA" w:rsidRDefault="00887EDA" w:rsidP="00AC7C09">
            <w:pPr>
              <w:rPr>
                <w:rFonts w:asciiTheme="majorBidi" w:eastAsia="Times New Roman" w:hAnsiTheme="majorBidi" w:cstheme="majorBid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E59B33" w14:textId="77777777" w:rsidR="00887EDA" w:rsidRDefault="00887EDA" w:rsidP="00AC7C09">
            <w:pPr>
              <w:rPr>
                <w:rFonts w:asciiTheme="majorBidi" w:eastAsia="Times New Roman" w:hAnsiTheme="majorBidi" w:cstheme="majorBidi"/>
                <w:sz w:val="24"/>
                <w:szCs w:val="24"/>
              </w:rPr>
            </w:pPr>
          </w:p>
        </w:tc>
        <w:tc>
          <w:tcPr>
            <w:tcW w:w="630" w:type="dxa"/>
            <w:tcBorders>
              <w:top w:val="single" w:sz="4" w:space="0" w:color="auto"/>
              <w:left w:val="single" w:sz="4" w:space="0" w:color="auto"/>
              <w:bottom w:val="single" w:sz="4" w:space="0" w:color="auto"/>
              <w:right w:val="single" w:sz="4" w:space="0" w:color="auto"/>
            </w:tcBorders>
            <w:textDirection w:val="tbRl"/>
            <w:hideMark/>
          </w:tcPr>
          <w:p w14:paraId="097FC341" w14:textId="77777777" w:rsidR="00887EDA"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PRIVATE</w:t>
            </w:r>
          </w:p>
        </w:tc>
        <w:tc>
          <w:tcPr>
            <w:tcW w:w="990" w:type="dxa"/>
            <w:tcBorders>
              <w:top w:val="single" w:sz="4" w:space="0" w:color="auto"/>
              <w:left w:val="single" w:sz="4" w:space="0" w:color="auto"/>
              <w:bottom w:val="single" w:sz="4" w:space="0" w:color="auto"/>
              <w:right w:val="single" w:sz="4" w:space="0" w:color="auto"/>
            </w:tcBorders>
            <w:textDirection w:val="tbRl"/>
            <w:hideMark/>
          </w:tcPr>
          <w:p w14:paraId="05725248" w14:textId="77777777" w:rsidR="00887EDA"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COMMERCIAL</w:t>
            </w:r>
          </w:p>
        </w:tc>
        <w:tc>
          <w:tcPr>
            <w:tcW w:w="810" w:type="dxa"/>
            <w:tcBorders>
              <w:top w:val="single" w:sz="4" w:space="0" w:color="auto"/>
              <w:left w:val="single" w:sz="4" w:space="0" w:color="auto"/>
              <w:bottom w:val="single" w:sz="4" w:space="0" w:color="auto"/>
              <w:right w:val="single" w:sz="4" w:space="0" w:color="auto"/>
            </w:tcBorders>
            <w:textDirection w:val="tbRl"/>
            <w:hideMark/>
          </w:tcPr>
          <w:p w14:paraId="0DCB5A71" w14:textId="77777777" w:rsidR="00887EDA"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GOVERNMENT</w:t>
            </w:r>
          </w:p>
        </w:tc>
        <w:tc>
          <w:tcPr>
            <w:tcW w:w="1080" w:type="dxa"/>
            <w:tcBorders>
              <w:top w:val="single" w:sz="4" w:space="0" w:color="auto"/>
              <w:left w:val="single" w:sz="4" w:space="0" w:color="auto"/>
              <w:bottom w:val="single" w:sz="4" w:space="0" w:color="auto"/>
              <w:right w:val="single" w:sz="4" w:space="0" w:color="auto"/>
            </w:tcBorders>
            <w:textDirection w:val="tbRl"/>
            <w:hideMark/>
          </w:tcPr>
          <w:p w14:paraId="4D596310" w14:textId="77777777" w:rsidR="00887EDA"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DIPLOMAT</w:t>
            </w:r>
          </w:p>
        </w:tc>
      </w:tr>
      <w:tr w:rsidR="00887EDA" w14:paraId="3A9F76FB"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4974D4A9"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JAN</w:t>
            </w:r>
          </w:p>
        </w:tc>
        <w:tc>
          <w:tcPr>
            <w:tcW w:w="693" w:type="dxa"/>
            <w:tcBorders>
              <w:top w:val="single" w:sz="4" w:space="0" w:color="auto"/>
              <w:left w:val="single" w:sz="4" w:space="0" w:color="auto"/>
              <w:bottom w:val="single" w:sz="4" w:space="0" w:color="auto"/>
              <w:right w:val="single" w:sz="4" w:space="0" w:color="auto"/>
            </w:tcBorders>
          </w:tcPr>
          <w:p w14:paraId="220F21A7"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27</w:t>
            </w:r>
          </w:p>
        </w:tc>
        <w:tc>
          <w:tcPr>
            <w:tcW w:w="1197" w:type="dxa"/>
            <w:tcBorders>
              <w:top w:val="single" w:sz="4" w:space="0" w:color="auto"/>
              <w:left w:val="single" w:sz="4" w:space="0" w:color="auto"/>
              <w:bottom w:val="single" w:sz="4" w:space="0" w:color="auto"/>
              <w:right w:val="single" w:sz="4" w:space="0" w:color="auto"/>
            </w:tcBorders>
          </w:tcPr>
          <w:p w14:paraId="398AB75F"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9</w:t>
            </w:r>
          </w:p>
        </w:tc>
        <w:tc>
          <w:tcPr>
            <w:tcW w:w="630" w:type="dxa"/>
            <w:tcBorders>
              <w:top w:val="single" w:sz="4" w:space="0" w:color="auto"/>
              <w:left w:val="single" w:sz="4" w:space="0" w:color="auto"/>
              <w:bottom w:val="single" w:sz="4" w:space="0" w:color="auto"/>
              <w:right w:val="single" w:sz="4" w:space="0" w:color="auto"/>
            </w:tcBorders>
          </w:tcPr>
          <w:p w14:paraId="19A977BA"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990" w:type="dxa"/>
            <w:tcBorders>
              <w:top w:val="single" w:sz="4" w:space="0" w:color="auto"/>
              <w:left w:val="single" w:sz="4" w:space="0" w:color="auto"/>
              <w:bottom w:val="single" w:sz="4" w:space="0" w:color="auto"/>
              <w:right w:val="single" w:sz="4" w:space="0" w:color="auto"/>
            </w:tcBorders>
          </w:tcPr>
          <w:p w14:paraId="1562E799"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810" w:type="dxa"/>
            <w:tcBorders>
              <w:top w:val="single" w:sz="4" w:space="0" w:color="auto"/>
              <w:left w:val="single" w:sz="4" w:space="0" w:color="auto"/>
              <w:bottom w:val="single" w:sz="4" w:space="0" w:color="auto"/>
              <w:right w:val="single" w:sz="4" w:space="0" w:color="auto"/>
            </w:tcBorders>
          </w:tcPr>
          <w:p w14:paraId="0E5BA7EF"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Borders>
              <w:top w:val="single" w:sz="4" w:space="0" w:color="auto"/>
              <w:left w:val="single" w:sz="4" w:space="0" w:color="auto"/>
              <w:bottom w:val="single" w:sz="4" w:space="0" w:color="auto"/>
              <w:right w:val="single" w:sz="4" w:space="0" w:color="auto"/>
            </w:tcBorders>
          </w:tcPr>
          <w:p w14:paraId="6D463D0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14:paraId="49B6FD32"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12A43B66"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FEB</w:t>
            </w:r>
          </w:p>
        </w:tc>
        <w:tc>
          <w:tcPr>
            <w:tcW w:w="693" w:type="dxa"/>
            <w:tcBorders>
              <w:top w:val="single" w:sz="4" w:space="0" w:color="auto"/>
              <w:left w:val="single" w:sz="4" w:space="0" w:color="auto"/>
              <w:bottom w:val="single" w:sz="4" w:space="0" w:color="auto"/>
              <w:right w:val="single" w:sz="4" w:space="0" w:color="auto"/>
            </w:tcBorders>
          </w:tcPr>
          <w:p w14:paraId="41878515"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10</w:t>
            </w:r>
          </w:p>
        </w:tc>
        <w:tc>
          <w:tcPr>
            <w:tcW w:w="1197" w:type="dxa"/>
            <w:tcBorders>
              <w:top w:val="single" w:sz="4" w:space="0" w:color="auto"/>
              <w:left w:val="single" w:sz="4" w:space="0" w:color="auto"/>
              <w:bottom w:val="single" w:sz="4" w:space="0" w:color="auto"/>
              <w:right w:val="single" w:sz="4" w:space="0" w:color="auto"/>
            </w:tcBorders>
          </w:tcPr>
          <w:p w14:paraId="070945FB"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630" w:type="dxa"/>
            <w:tcBorders>
              <w:top w:val="single" w:sz="4" w:space="0" w:color="auto"/>
              <w:left w:val="single" w:sz="4" w:space="0" w:color="auto"/>
              <w:bottom w:val="single" w:sz="4" w:space="0" w:color="auto"/>
              <w:right w:val="single" w:sz="4" w:space="0" w:color="auto"/>
            </w:tcBorders>
          </w:tcPr>
          <w:p w14:paraId="09CE6F6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990" w:type="dxa"/>
            <w:tcBorders>
              <w:top w:val="single" w:sz="4" w:space="0" w:color="auto"/>
              <w:left w:val="single" w:sz="4" w:space="0" w:color="auto"/>
              <w:bottom w:val="single" w:sz="4" w:space="0" w:color="auto"/>
              <w:right w:val="single" w:sz="4" w:space="0" w:color="auto"/>
            </w:tcBorders>
          </w:tcPr>
          <w:p w14:paraId="4F936A66"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810" w:type="dxa"/>
            <w:tcBorders>
              <w:top w:val="single" w:sz="4" w:space="0" w:color="auto"/>
              <w:left w:val="single" w:sz="4" w:space="0" w:color="auto"/>
              <w:bottom w:val="single" w:sz="4" w:space="0" w:color="auto"/>
              <w:right w:val="single" w:sz="4" w:space="0" w:color="auto"/>
            </w:tcBorders>
          </w:tcPr>
          <w:p w14:paraId="6565B18E"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Borders>
              <w:top w:val="single" w:sz="4" w:space="0" w:color="auto"/>
              <w:left w:val="single" w:sz="4" w:space="0" w:color="auto"/>
              <w:bottom w:val="single" w:sz="4" w:space="0" w:color="auto"/>
              <w:right w:val="single" w:sz="4" w:space="0" w:color="auto"/>
            </w:tcBorders>
          </w:tcPr>
          <w:p w14:paraId="09598103"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14:paraId="6AB70DCC"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0C1C4E5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MAR</w:t>
            </w:r>
          </w:p>
        </w:tc>
        <w:tc>
          <w:tcPr>
            <w:tcW w:w="693" w:type="dxa"/>
            <w:tcBorders>
              <w:top w:val="single" w:sz="4" w:space="0" w:color="auto"/>
              <w:left w:val="single" w:sz="4" w:space="0" w:color="auto"/>
              <w:bottom w:val="single" w:sz="4" w:space="0" w:color="auto"/>
              <w:right w:val="single" w:sz="4" w:space="0" w:color="auto"/>
            </w:tcBorders>
          </w:tcPr>
          <w:p w14:paraId="34F63E04"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45</w:t>
            </w:r>
          </w:p>
        </w:tc>
        <w:tc>
          <w:tcPr>
            <w:tcW w:w="1197" w:type="dxa"/>
            <w:tcBorders>
              <w:top w:val="single" w:sz="4" w:space="0" w:color="auto"/>
              <w:left w:val="single" w:sz="4" w:space="0" w:color="auto"/>
              <w:bottom w:val="single" w:sz="4" w:space="0" w:color="auto"/>
              <w:right w:val="single" w:sz="4" w:space="0" w:color="auto"/>
            </w:tcBorders>
          </w:tcPr>
          <w:p w14:paraId="65B5F43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10</w:t>
            </w:r>
          </w:p>
        </w:tc>
        <w:tc>
          <w:tcPr>
            <w:tcW w:w="630" w:type="dxa"/>
            <w:tcBorders>
              <w:top w:val="single" w:sz="4" w:space="0" w:color="auto"/>
              <w:left w:val="single" w:sz="4" w:space="0" w:color="auto"/>
              <w:bottom w:val="single" w:sz="4" w:space="0" w:color="auto"/>
              <w:right w:val="single" w:sz="4" w:space="0" w:color="auto"/>
            </w:tcBorders>
          </w:tcPr>
          <w:p w14:paraId="10660CB7"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90" w:type="dxa"/>
            <w:tcBorders>
              <w:top w:val="single" w:sz="4" w:space="0" w:color="auto"/>
              <w:left w:val="single" w:sz="4" w:space="0" w:color="auto"/>
              <w:bottom w:val="single" w:sz="4" w:space="0" w:color="auto"/>
              <w:right w:val="single" w:sz="4" w:space="0" w:color="auto"/>
            </w:tcBorders>
          </w:tcPr>
          <w:p w14:paraId="3602873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c>
          <w:tcPr>
            <w:tcW w:w="810" w:type="dxa"/>
            <w:tcBorders>
              <w:top w:val="single" w:sz="4" w:space="0" w:color="auto"/>
              <w:left w:val="single" w:sz="4" w:space="0" w:color="auto"/>
              <w:bottom w:val="single" w:sz="4" w:space="0" w:color="auto"/>
              <w:right w:val="single" w:sz="4" w:space="0" w:color="auto"/>
            </w:tcBorders>
          </w:tcPr>
          <w:p w14:paraId="1A09644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Borders>
              <w:top w:val="single" w:sz="4" w:space="0" w:color="auto"/>
              <w:left w:val="single" w:sz="4" w:space="0" w:color="auto"/>
              <w:bottom w:val="single" w:sz="4" w:space="0" w:color="auto"/>
              <w:right w:val="single" w:sz="4" w:space="0" w:color="auto"/>
            </w:tcBorders>
          </w:tcPr>
          <w:p w14:paraId="7558CCD5"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14:paraId="23971C46"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0B99463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APR</w:t>
            </w:r>
          </w:p>
        </w:tc>
        <w:tc>
          <w:tcPr>
            <w:tcW w:w="693" w:type="dxa"/>
            <w:tcBorders>
              <w:top w:val="single" w:sz="4" w:space="0" w:color="auto"/>
              <w:left w:val="single" w:sz="4" w:space="0" w:color="auto"/>
              <w:bottom w:val="single" w:sz="4" w:space="0" w:color="auto"/>
              <w:right w:val="single" w:sz="4" w:space="0" w:color="auto"/>
            </w:tcBorders>
          </w:tcPr>
          <w:p w14:paraId="1227968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35</w:t>
            </w:r>
          </w:p>
        </w:tc>
        <w:tc>
          <w:tcPr>
            <w:tcW w:w="1197" w:type="dxa"/>
            <w:tcBorders>
              <w:top w:val="single" w:sz="4" w:space="0" w:color="auto"/>
              <w:left w:val="single" w:sz="4" w:space="0" w:color="auto"/>
              <w:bottom w:val="single" w:sz="4" w:space="0" w:color="auto"/>
              <w:right w:val="single" w:sz="4" w:space="0" w:color="auto"/>
            </w:tcBorders>
          </w:tcPr>
          <w:p w14:paraId="13C69E2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11</w:t>
            </w:r>
          </w:p>
        </w:tc>
        <w:tc>
          <w:tcPr>
            <w:tcW w:w="630" w:type="dxa"/>
            <w:tcBorders>
              <w:top w:val="single" w:sz="4" w:space="0" w:color="auto"/>
              <w:left w:val="single" w:sz="4" w:space="0" w:color="auto"/>
              <w:bottom w:val="single" w:sz="4" w:space="0" w:color="auto"/>
              <w:right w:val="single" w:sz="4" w:space="0" w:color="auto"/>
            </w:tcBorders>
          </w:tcPr>
          <w:p w14:paraId="45ACE66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7</w:t>
            </w:r>
          </w:p>
        </w:tc>
        <w:tc>
          <w:tcPr>
            <w:tcW w:w="990" w:type="dxa"/>
            <w:tcBorders>
              <w:top w:val="single" w:sz="4" w:space="0" w:color="auto"/>
              <w:left w:val="single" w:sz="4" w:space="0" w:color="auto"/>
              <w:bottom w:val="single" w:sz="4" w:space="0" w:color="auto"/>
              <w:right w:val="single" w:sz="4" w:space="0" w:color="auto"/>
            </w:tcBorders>
          </w:tcPr>
          <w:p w14:paraId="150EC5EC"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810" w:type="dxa"/>
            <w:tcBorders>
              <w:top w:val="single" w:sz="4" w:space="0" w:color="auto"/>
              <w:left w:val="single" w:sz="4" w:space="0" w:color="auto"/>
              <w:bottom w:val="single" w:sz="4" w:space="0" w:color="auto"/>
              <w:right w:val="single" w:sz="4" w:space="0" w:color="auto"/>
            </w:tcBorders>
          </w:tcPr>
          <w:p w14:paraId="72CBA86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Borders>
              <w:top w:val="single" w:sz="4" w:space="0" w:color="auto"/>
              <w:left w:val="single" w:sz="4" w:space="0" w:color="auto"/>
              <w:bottom w:val="single" w:sz="4" w:space="0" w:color="auto"/>
              <w:right w:val="single" w:sz="4" w:space="0" w:color="auto"/>
            </w:tcBorders>
          </w:tcPr>
          <w:p w14:paraId="0A09588F"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14:paraId="3D9B1933"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7724775A"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MAY</w:t>
            </w:r>
          </w:p>
        </w:tc>
        <w:tc>
          <w:tcPr>
            <w:tcW w:w="693" w:type="dxa"/>
            <w:tcBorders>
              <w:top w:val="single" w:sz="4" w:space="0" w:color="auto"/>
              <w:left w:val="single" w:sz="4" w:space="0" w:color="auto"/>
              <w:bottom w:val="single" w:sz="4" w:space="0" w:color="auto"/>
              <w:right w:val="single" w:sz="4" w:space="0" w:color="auto"/>
            </w:tcBorders>
          </w:tcPr>
          <w:p w14:paraId="4D03B44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44</w:t>
            </w:r>
          </w:p>
        </w:tc>
        <w:tc>
          <w:tcPr>
            <w:tcW w:w="1197" w:type="dxa"/>
            <w:tcBorders>
              <w:top w:val="single" w:sz="4" w:space="0" w:color="auto"/>
              <w:left w:val="single" w:sz="4" w:space="0" w:color="auto"/>
              <w:bottom w:val="single" w:sz="4" w:space="0" w:color="auto"/>
              <w:right w:val="single" w:sz="4" w:space="0" w:color="auto"/>
            </w:tcBorders>
          </w:tcPr>
          <w:p w14:paraId="2228CA83"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11</w:t>
            </w:r>
          </w:p>
        </w:tc>
        <w:tc>
          <w:tcPr>
            <w:tcW w:w="630" w:type="dxa"/>
            <w:tcBorders>
              <w:top w:val="single" w:sz="4" w:space="0" w:color="auto"/>
              <w:left w:val="single" w:sz="4" w:space="0" w:color="auto"/>
              <w:bottom w:val="single" w:sz="4" w:space="0" w:color="auto"/>
              <w:right w:val="single" w:sz="4" w:space="0" w:color="auto"/>
            </w:tcBorders>
          </w:tcPr>
          <w:p w14:paraId="11EDC395"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990" w:type="dxa"/>
            <w:tcBorders>
              <w:top w:val="single" w:sz="4" w:space="0" w:color="auto"/>
              <w:left w:val="single" w:sz="4" w:space="0" w:color="auto"/>
              <w:bottom w:val="single" w:sz="4" w:space="0" w:color="auto"/>
              <w:right w:val="single" w:sz="4" w:space="0" w:color="auto"/>
            </w:tcBorders>
          </w:tcPr>
          <w:p w14:paraId="6974E33F"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c>
          <w:tcPr>
            <w:tcW w:w="810" w:type="dxa"/>
            <w:tcBorders>
              <w:top w:val="single" w:sz="4" w:space="0" w:color="auto"/>
              <w:left w:val="single" w:sz="4" w:space="0" w:color="auto"/>
              <w:bottom w:val="single" w:sz="4" w:space="0" w:color="auto"/>
              <w:right w:val="single" w:sz="4" w:space="0" w:color="auto"/>
            </w:tcBorders>
          </w:tcPr>
          <w:p w14:paraId="443EE9F6"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Borders>
              <w:top w:val="single" w:sz="4" w:space="0" w:color="auto"/>
              <w:left w:val="single" w:sz="4" w:space="0" w:color="auto"/>
              <w:bottom w:val="single" w:sz="4" w:space="0" w:color="auto"/>
              <w:right w:val="single" w:sz="4" w:space="0" w:color="auto"/>
            </w:tcBorders>
          </w:tcPr>
          <w:p w14:paraId="3CA268CB"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14:paraId="2D46CC27"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0222911F"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JUN</w:t>
            </w:r>
          </w:p>
        </w:tc>
        <w:tc>
          <w:tcPr>
            <w:tcW w:w="693" w:type="dxa"/>
            <w:tcBorders>
              <w:top w:val="single" w:sz="4" w:space="0" w:color="auto"/>
              <w:left w:val="single" w:sz="4" w:space="0" w:color="auto"/>
              <w:bottom w:val="single" w:sz="4" w:space="0" w:color="auto"/>
              <w:right w:val="single" w:sz="4" w:space="0" w:color="auto"/>
            </w:tcBorders>
          </w:tcPr>
          <w:p w14:paraId="032612B4"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197" w:type="dxa"/>
            <w:tcBorders>
              <w:top w:val="single" w:sz="4" w:space="0" w:color="auto"/>
              <w:left w:val="single" w:sz="4" w:space="0" w:color="auto"/>
              <w:bottom w:val="single" w:sz="4" w:space="0" w:color="auto"/>
              <w:right w:val="single" w:sz="4" w:space="0" w:color="auto"/>
            </w:tcBorders>
          </w:tcPr>
          <w:p w14:paraId="66A83EF5"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630" w:type="dxa"/>
            <w:tcBorders>
              <w:top w:val="single" w:sz="4" w:space="0" w:color="auto"/>
              <w:left w:val="single" w:sz="4" w:space="0" w:color="auto"/>
              <w:bottom w:val="single" w:sz="4" w:space="0" w:color="auto"/>
              <w:right w:val="single" w:sz="4" w:space="0" w:color="auto"/>
            </w:tcBorders>
          </w:tcPr>
          <w:p w14:paraId="5F843D5A"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990" w:type="dxa"/>
            <w:tcBorders>
              <w:top w:val="single" w:sz="4" w:space="0" w:color="auto"/>
              <w:left w:val="single" w:sz="4" w:space="0" w:color="auto"/>
              <w:bottom w:val="single" w:sz="4" w:space="0" w:color="auto"/>
              <w:right w:val="single" w:sz="4" w:space="0" w:color="auto"/>
            </w:tcBorders>
          </w:tcPr>
          <w:p w14:paraId="6F327DA9"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810" w:type="dxa"/>
            <w:tcBorders>
              <w:top w:val="single" w:sz="4" w:space="0" w:color="auto"/>
              <w:left w:val="single" w:sz="4" w:space="0" w:color="auto"/>
              <w:bottom w:val="single" w:sz="4" w:space="0" w:color="auto"/>
              <w:right w:val="single" w:sz="4" w:space="0" w:color="auto"/>
            </w:tcBorders>
          </w:tcPr>
          <w:p w14:paraId="7F0B9FAC"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Borders>
              <w:top w:val="single" w:sz="4" w:space="0" w:color="auto"/>
              <w:left w:val="single" w:sz="4" w:space="0" w:color="auto"/>
              <w:bottom w:val="single" w:sz="4" w:space="0" w:color="auto"/>
              <w:right w:val="single" w:sz="4" w:space="0" w:color="auto"/>
            </w:tcBorders>
          </w:tcPr>
          <w:p w14:paraId="7BF97D3F"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14:paraId="68C5ABD2"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1012CE29"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JUL</w:t>
            </w:r>
          </w:p>
        </w:tc>
        <w:tc>
          <w:tcPr>
            <w:tcW w:w="693" w:type="dxa"/>
            <w:tcBorders>
              <w:top w:val="single" w:sz="4" w:space="0" w:color="auto"/>
              <w:left w:val="single" w:sz="4" w:space="0" w:color="auto"/>
              <w:bottom w:val="single" w:sz="4" w:space="0" w:color="auto"/>
              <w:right w:val="single" w:sz="4" w:space="0" w:color="auto"/>
            </w:tcBorders>
          </w:tcPr>
          <w:p w14:paraId="3C7BB424"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42</w:t>
            </w:r>
          </w:p>
        </w:tc>
        <w:tc>
          <w:tcPr>
            <w:tcW w:w="1197" w:type="dxa"/>
            <w:tcBorders>
              <w:top w:val="single" w:sz="4" w:space="0" w:color="auto"/>
              <w:left w:val="single" w:sz="4" w:space="0" w:color="auto"/>
              <w:bottom w:val="single" w:sz="4" w:space="0" w:color="auto"/>
              <w:right w:val="single" w:sz="4" w:space="0" w:color="auto"/>
            </w:tcBorders>
          </w:tcPr>
          <w:p w14:paraId="70BA9A39"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9</w:t>
            </w:r>
          </w:p>
        </w:tc>
        <w:tc>
          <w:tcPr>
            <w:tcW w:w="630" w:type="dxa"/>
            <w:tcBorders>
              <w:top w:val="single" w:sz="4" w:space="0" w:color="auto"/>
              <w:left w:val="single" w:sz="4" w:space="0" w:color="auto"/>
              <w:bottom w:val="single" w:sz="4" w:space="0" w:color="auto"/>
              <w:right w:val="single" w:sz="4" w:space="0" w:color="auto"/>
            </w:tcBorders>
          </w:tcPr>
          <w:p w14:paraId="41BB720C"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990" w:type="dxa"/>
            <w:tcBorders>
              <w:top w:val="single" w:sz="4" w:space="0" w:color="auto"/>
              <w:left w:val="single" w:sz="4" w:space="0" w:color="auto"/>
              <w:bottom w:val="single" w:sz="4" w:space="0" w:color="auto"/>
              <w:right w:val="single" w:sz="4" w:space="0" w:color="auto"/>
            </w:tcBorders>
          </w:tcPr>
          <w:p w14:paraId="4F12FB3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810" w:type="dxa"/>
            <w:tcBorders>
              <w:top w:val="single" w:sz="4" w:space="0" w:color="auto"/>
              <w:left w:val="single" w:sz="4" w:space="0" w:color="auto"/>
              <w:bottom w:val="single" w:sz="4" w:space="0" w:color="auto"/>
              <w:right w:val="single" w:sz="4" w:space="0" w:color="auto"/>
            </w:tcBorders>
          </w:tcPr>
          <w:p w14:paraId="263C6A6A"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Borders>
              <w:top w:val="single" w:sz="4" w:space="0" w:color="auto"/>
              <w:left w:val="single" w:sz="4" w:space="0" w:color="auto"/>
              <w:bottom w:val="single" w:sz="4" w:space="0" w:color="auto"/>
              <w:right w:val="single" w:sz="4" w:space="0" w:color="auto"/>
            </w:tcBorders>
          </w:tcPr>
          <w:p w14:paraId="76CB1A87"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14:paraId="1C70F90B"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025D7E05"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AUG</w:t>
            </w:r>
          </w:p>
        </w:tc>
        <w:tc>
          <w:tcPr>
            <w:tcW w:w="693" w:type="dxa"/>
            <w:tcBorders>
              <w:top w:val="single" w:sz="4" w:space="0" w:color="auto"/>
              <w:left w:val="single" w:sz="4" w:space="0" w:color="auto"/>
              <w:bottom w:val="single" w:sz="4" w:space="0" w:color="auto"/>
              <w:right w:val="single" w:sz="4" w:space="0" w:color="auto"/>
            </w:tcBorders>
          </w:tcPr>
          <w:p w14:paraId="57B83A6A"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56</w:t>
            </w:r>
          </w:p>
        </w:tc>
        <w:tc>
          <w:tcPr>
            <w:tcW w:w="1197" w:type="dxa"/>
            <w:tcBorders>
              <w:top w:val="single" w:sz="4" w:space="0" w:color="auto"/>
              <w:left w:val="single" w:sz="4" w:space="0" w:color="auto"/>
              <w:bottom w:val="single" w:sz="4" w:space="0" w:color="auto"/>
              <w:right w:val="single" w:sz="4" w:space="0" w:color="auto"/>
            </w:tcBorders>
          </w:tcPr>
          <w:p w14:paraId="51A5E1FB"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8</w:t>
            </w:r>
          </w:p>
        </w:tc>
        <w:tc>
          <w:tcPr>
            <w:tcW w:w="630" w:type="dxa"/>
            <w:tcBorders>
              <w:top w:val="single" w:sz="4" w:space="0" w:color="auto"/>
              <w:left w:val="single" w:sz="4" w:space="0" w:color="auto"/>
              <w:bottom w:val="single" w:sz="4" w:space="0" w:color="auto"/>
              <w:right w:val="single" w:sz="4" w:space="0" w:color="auto"/>
            </w:tcBorders>
          </w:tcPr>
          <w:p w14:paraId="63DB331F"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90" w:type="dxa"/>
            <w:tcBorders>
              <w:top w:val="single" w:sz="4" w:space="0" w:color="auto"/>
              <w:left w:val="single" w:sz="4" w:space="0" w:color="auto"/>
              <w:bottom w:val="single" w:sz="4" w:space="0" w:color="auto"/>
              <w:right w:val="single" w:sz="4" w:space="0" w:color="auto"/>
            </w:tcBorders>
          </w:tcPr>
          <w:p w14:paraId="6B451D67"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810" w:type="dxa"/>
            <w:tcBorders>
              <w:top w:val="single" w:sz="4" w:space="0" w:color="auto"/>
              <w:left w:val="single" w:sz="4" w:space="0" w:color="auto"/>
              <w:bottom w:val="single" w:sz="4" w:space="0" w:color="auto"/>
              <w:right w:val="single" w:sz="4" w:space="0" w:color="auto"/>
            </w:tcBorders>
          </w:tcPr>
          <w:p w14:paraId="5585DCE5"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Borders>
              <w:top w:val="single" w:sz="4" w:space="0" w:color="auto"/>
              <w:left w:val="single" w:sz="4" w:space="0" w:color="auto"/>
              <w:bottom w:val="single" w:sz="4" w:space="0" w:color="auto"/>
              <w:right w:val="single" w:sz="4" w:space="0" w:color="auto"/>
            </w:tcBorders>
          </w:tcPr>
          <w:p w14:paraId="0B782D5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14:paraId="5EA818FF"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350ECD93"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SEP</w:t>
            </w:r>
          </w:p>
        </w:tc>
        <w:tc>
          <w:tcPr>
            <w:tcW w:w="693" w:type="dxa"/>
            <w:tcBorders>
              <w:top w:val="single" w:sz="4" w:space="0" w:color="auto"/>
              <w:left w:val="single" w:sz="4" w:space="0" w:color="auto"/>
              <w:bottom w:val="single" w:sz="4" w:space="0" w:color="auto"/>
              <w:right w:val="single" w:sz="4" w:space="0" w:color="auto"/>
            </w:tcBorders>
          </w:tcPr>
          <w:p w14:paraId="13F14B2F"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17</w:t>
            </w:r>
          </w:p>
        </w:tc>
        <w:tc>
          <w:tcPr>
            <w:tcW w:w="1197" w:type="dxa"/>
            <w:tcBorders>
              <w:top w:val="single" w:sz="4" w:space="0" w:color="auto"/>
              <w:left w:val="single" w:sz="4" w:space="0" w:color="auto"/>
              <w:bottom w:val="single" w:sz="4" w:space="0" w:color="auto"/>
              <w:right w:val="single" w:sz="4" w:space="0" w:color="auto"/>
            </w:tcBorders>
          </w:tcPr>
          <w:p w14:paraId="2ADE0831"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c>
          <w:tcPr>
            <w:tcW w:w="630" w:type="dxa"/>
            <w:tcBorders>
              <w:top w:val="single" w:sz="4" w:space="0" w:color="auto"/>
              <w:left w:val="single" w:sz="4" w:space="0" w:color="auto"/>
              <w:bottom w:val="single" w:sz="4" w:space="0" w:color="auto"/>
              <w:right w:val="single" w:sz="4" w:space="0" w:color="auto"/>
            </w:tcBorders>
          </w:tcPr>
          <w:p w14:paraId="22ED098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990" w:type="dxa"/>
            <w:tcBorders>
              <w:top w:val="single" w:sz="4" w:space="0" w:color="auto"/>
              <w:left w:val="single" w:sz="4" w:space="0" w:color="auto"/>
              <w:bottom w:val="single" w:sz="4" w:space="0" w:color="auto"/>
              <w:right w:val="single" w:sz="4" w:space="0" w:color="auto"/>
            </w:tcBorders>
          </w:tcPr>
          <w:p w14:paraId="7A93760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810" w:type="dxa"/>
            <w:tcBorders>
              <w:top w:val="single" w:sz="4" w:space="0" w:color="auto"/>
              <w:left w:val="single" w:sz="4" w:space="0" w:color="auto"/>
              <w:bottom w:val="single" w:sz="4" w:space="0" w:color="auto"/>
              <w:right w:val="single" w:sz="4" w:space="0" w:color="auto"/>
            </w:tcBorders>
          </w:tcPr>
          <w:p w14:paraId="0624D427"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Borders>
              <w:top w:val="single" w:sz="4" w:space="0" w:color="auto"/>
              <w:left w:val="single" w:sz="4" w:space="0" w:color="auto"/>
              <w:bottom w:val="single" w:sz="4" w:space="0" w:color="auto"/>
              <w:right w:val="single" w:sz="4" w:space="0" w:color="auto"/>
            </w:tcBorders>
          </w:tcPr>
          <w:p w14:paraId="4DEB805C"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14:paraId="2FB61FAA"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71D3C4BA"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OCT</w:t>
            </w:r>
          </w:p>
        </w:tc>
        <w:tc>
          <w:tcPr>
            <w:tcW w:w="693" w:type="dxa"/>
            <w:tcBorders>
              <w:top w:val="single" w:sz="4" w:space="0" w:color="auto"/>
              <w:left w:val="single" w:sz="4" w:space="0" w:color="auto"/>
              <w:bottom w:val="single" w:sz="4" w:space="0" w:color="auto"/>
              <w:right w:val="single" w:sz="4" w:space="0" w:color="auto"/>
            </w:tcBorders>
          </w:tcPr>
          <w:p w14:paraId="642F0875"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13</w:t>
            </w:r>
          </w:p>
        </w:tc>
        <w:tc>
          <w:tcPr>
            <w:tcW w:w="1197" w:type="dxa"/>
            <w:tcBorders>
              <w:top w:val="single" w:sz="4" w:space="0" w:color="auto"/>
              <w:left w:val="single" w:sz="4" w:space="0" w:color="auto"/>
              <w:bottom w:val="single" w:sz="4" w:space="0" w:color="auto"/>
              <w:right w:val="single" w:sz="4" w:space="0" w:color="auto"/>
            </w:tcBorders>
          </w:tcPr>
          <w:p w14:paraId="7B64582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7</w:t>
            </w:r>
          </w:p>
        </w:tc>
        <w:tc>
          <w:tcPr>
            <w:tcW w:w="630" w:type="dxa"/>
            <w:tcBorders>
              <w:top w:val="single" w:sz="4" w:space="0" w:color="auto"/>
              <w:left w:val="single" w:sz="4" w:space="0" w:color="auto"/>
              <w:bottom w:val="single" w:sz="4" w:space="0" w:color="auto"/>
              <w:right w:val="single" w:sz="4" w:space="0" w:color="auto"/>
            </w:tcBorders>
          </w:tcPr>
          <w:p w14:paraId="5395CBD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990" w:type="dxa"/>
            <w:tcBorders>
              <w:top w:val="single" w:sz="4" w:space="0" w:color="auto"/>
              <w:left w:val="single" w:sz="4" w:space="0" w:color="auto"/>
              <w:bottom w:val="single" w:sz="4" w:space="0" w:color="auto"/>
              <w:right w:val="single" w:sz="4" w:space="0" w:color="auto"/>
            </w:tcBorders>
          </w:tcPr>
          <w:p w14:paraId="34BA000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810" w:type="dxa"/>
            <w:tcBorders>
              <w:top w:val="single" w:sz="4" w:space="0" w:color="auto"/>
              <w:left w:val="single" w:sz="4" w:space="0" w:color="auto"/>
              <w:bottom w:val="single" w:sz="4" w:space="0" w:color="auto"/>
              <w:right w:val="single" w:sz="4" w:space="0" w:color="auto"/>
            </w:tcBorders>
          </w:tcPr>
          <w:p w14:paraId="5E9ED45E"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Borders>
              <w:top w:val="single" w:sz="4" w:space="0" w:color="auto"/>
              <w:left w:val="single" w:sz="4" w:space="0" w:color="auto"/>
              <w:bottom w:val="single" w:sz="4" w:space="0" w:color="auto"/>
              <w:right w:val="single" w:sz="4" w:space="0" w:color="auto"/>
            </w:tcBorders>
          </w:tcPr>
          <w:p w14:paraId="0E460839"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14:paraId="6061DD62"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78E995FF"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NOV</w:t>
            </w:r>
          </w:p>
        </w:tc>
        <w:tc>
          <w:tcPr>
            <w:tcW w:w="693" w:type="dxa"/>
            <w:tcBorders>
              <w:top w:val="single" w:sz="4" w:space="0" w:color="auto"/>
              <w:left w:val="single" w:sz="4" w:space="0" w:color="auto"/>
              <w:bottom w:val="single" w:sz="4" w:space="0" w:color="auto"/>
              <w:right w:val="single" w:sz="4" w:space="0" w:color="auto"/>
            </w:tcBorders>
          </w:tcPr>
          <w:p w14:paraId="342C3E4A"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22</w:t>
            </w:r>
          </w:p>
        </w:tc>
        <w:tc>
          <w:tcPr>
            <w:tcW w:w="1197" w:type="dxa"/>
            <w:tcBorders>
              <w:top w:val="single" w:sz="4" w:space="0" w:color="auto"/>
              <w:left w:val="single" w:sz="4" w:space="0" w:color="auto"/>
              <w:bottom w:val="single" w:sz="4" w:space="0" w:color="auto"/>
              <w:right w:val="single" w:sz="4" w:space="0" w:color="auto"/>
            </w:tcBorders>
          </w:tcPr>
          <w:p w14:paraId="205E710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7</w:t>
            </w:r>
          </w:p>
        </w:tc>
        <w:tc>
          <w:tcPr>
            <w:tcW w:w="630" w:type="dxa"/>
            <w:tcBorders>
              <w:top w:val="single" w:sz="4" w:space="0" w:color="auto"/>
              <w:left w:val="single" w:sz="4" w:space="0" w:color="auto"/>
              <w:bottom w:val="single" w:sz="4" w:space="0" w:color="auto"/>
              <w:right w:val="single" w:sz="4" w:space="0" w:color="auto"/>
            </w:tcBorders>
          </w:tcPr>
          <w:p w14:paraId="6222F2B5"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90" w:type="dxa"/>
            <w:tcBorders>
              <w:top w:val="single" w:sz="4" w:space="0" w:color="auto"/>
              <w:left w:val="single" w:sz="4" w:space="0" w:color="auto"/>
              <w:bottom w:val="single" w:sz="4" w:space="0" w:color="auto"/>
              <w:right w:val="single" w:sz="4" w:space="0" w:color="auto"/>
            </w:tcBorders>
          </w:tcPr>
          <w:p w14:paraId="71C5E96F"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810" w:type="dxa"/>
            <w:tcBorders>
              <w:top w:val="single" w:sz="4" w:space="0" w:color="auto"/>
              <w:left w:val="single" w:sz="4" w:space="0" w:color="auto"/>
              <w:bottom w:val="single" w:sz="4" w:space="0" w:color="auto"/>
              <w:right w:val="single" w:sz="4" w:space="0" w:color="auto"/>
            </w:tcBorders>
          </w:tcPr>
          <w:p w14:paraId="509945C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Borders>
              <w:top w:val="single" w:sz="4" w:space="0" w:color="auto"/>
              <w:left w:val="single" w:sz="4" w:space="0" w:color="auto"/>
              <w:bottom w:val="single" w:sz="4" w:space="0" w:color="auto"/>
              <w:right w:val="single" w:sz="4" w:space="0" w:color="auto"/>
            </w:tcBorders>
          </w:tcPr>
          <w:p w14:paraId="2317BAB1"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14:paraId="648A678C"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2576E493"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DEC</w:t>
            </w:r>
          </w:p>
        </w:tc>
        <w:tc>
          <w:tcPr>
            <w:tcW w:w="693" w:type="dxa"/>
            <w:tcBorders>
              <w:top w:val="single" w:sz="4" w:space="0" w:color="auto"/>
              <w:left w:val="single" w:sz="4" w:space="0" w:color="auto"/>
              <w:bottom w:val="single" w:sz="4" w:space="0" w:color="auto"/>
              <w:right w:val="single" w:sz="4" w:space="0" w:color="auto"/>
            </w:tcBorders>
          </w:tcPr>
          <w:p w14:paraId="5D2BAB6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17</w:t>
            </w:r>
          </w:p>
        </w:tc>
        <w:tc>
          <w:tcPr>
            <w:tcW w:w="1197" w:type="dxa"/>
            <w:tcBorders>
              <w:top w:val="single" w:sz="4" w:space="0" w:color="auto"/>
              <w:left w:val="single" w:sz="4" w:space="0" w:color="auto"/>
              <w:bottom w:val="single" w:sz="4" w:space="0" w:color="auto"/>
              <w:right w:val="single" w:sz="4" w:space="0" w:color="auto"/>
            </w:tcBorders>
          </w:tcPr>
          <w:p w14:paraId="6F5C4E2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7</w:t>
            </w:r>
          </w:p>
        </w:tc>
        <w:tc>
          <w:tcPr>
            <w:tcW w:w="630" w:type="dxa"/>
            <w:tcBorders>
              <w:top w:val="single" w:sz="4" w:space="0" w:color="auto"/>
              <w:left w:val="single" w:sz="4" w:space="0" w:color="auto"/>
              <w:bottom w:val="single" w:sz="4" w:space="0" w:color="auto"/>
              <w:right w:val="single" w:sz="4" w:space="0" w:color="auto"/>
            </w:tcBorders>
          </w:tcPr>
          <w:p w14:paraId="432E70E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90" w:type="dxa"/>
            <w:tcBorders>
              <w:top w:val="single" w:sz="4" w:space="0" w:color="auto"/>
              <w:left w:val="single" w:sz="4" w:space="0" w:color="auto"/>
              <w:bottom w:val="single" w:sz="4" w:space="0" w:color="auto"/>
              <w:right w:val="single" w:sz="4" w:space="0" w:color="auto"/>
            </w:tcBorders>
          </w:tcPr>
          <w:p w14:paraId="67AD2B65"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810" w:type="dxa"/>
            <w:tcBorders>
              <w:top w:val="single" w:sz="4" w:space="0" w:color="auto"/>
              <w:left w:val="single" w:sz="4" w:space="0" w:color="auto"/>
              <w:bottom w:val="single" w:sz="4" w:space="0" w:color="auto"/>
              <w:right w:val="single" w:sz="4" w:space="0" w:color="auto"/>
            </w:tcBorders>
          </w:tcPr>
          <w:p w14:paraId="7966C2B7"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Borders>
              <w:top w:val="single" w:sz="4" w:space="0" w:color="auto"/>
              <w:left w:val="single" w:sz="4" w:space="0" w:color="auto"/>
              <w:bottom w:val="single" w:sz="4" w:space="0" w:color="auto"/>
              <w:right w:val="single" w:sz="4" w:space="0" w:color="auto"/>
            </w:tcBorders>
          </w:tcPr>
          <w:p w14:paraId="7648DE7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bl>
    <w:p w14:paraId="430E1EE1" w14:textId="77777777" w:rsidR="00887EDA" w:rsidRDefault="00887EDA" w:rsidP="00887EDA">
      <w:pPr>
        <w:spacing w:after="0" w:line="240" w:lineRule="auto"/>
        <w:jc w:val="both"/>
        <w:rPr>
          <w:rFonts w:asciiTheme="majorBidi" w:eastAsia="Times New Roman" w:hAnsiTheme="majorBidi" w:cstheme="majorBidi"/>
          <w:sz w:val="24"/>
          <w:szCs w:val="24"/>
        </w:rPr>
      </w:pPr>
    </w:p>
    <w:p w14:paraId="7CB62098" w14:textId="77777777" w:rsidR="00887EDA" w:rsidRDefault="00887EDA" w:rsidP="00887EDA">
      <w:pPr>
        <w:spacing w:after="0" w:line="240" w:lineRule="auto"/>
        <w:jc w:val="both"/>
        <w:rPr>
          <w:rFonts w:asciiTheme="majorBidi" w:eastAsia="Times New Roman" w:hAnsiTheme="majorBidi" w:cstheme="majorBidi"/>
          <w:sz w:val="24"/>
          <w:szCs w:val="24"/>
        </w:rPr>
      </w:pPr>
    </w:p>
    <w:p w14:paraId="738E4879" w14:textId="7541AA4A" w:rsidR="00887EDA" w:rsidRDefault="00887EDA" w:rsidP="00887EDA">
      <w:pPr>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Table 3.10:</w:t>
      </w:r>
      <w:r>
        <w:rPr>
          <w:rFonts w:asciiTheme="majorBidi" w:eastAsia="Times New Roman" w:hAnsiTheme="majorBidi" w:cstheme="majorBidi"/>
          <w:sz w:val="24"/>
          <w:szCs w:val="24"/>
        </w:rPr>
        <w:tab/>
        <w:t>Vehicle categories and the number of people involved for the year 2023</w:t>
      </w:r>
    </w:p>
    <w:tbl>
      <w:tblPr>
        <w:tblStyle w:val="TableGrid"/>
        <w:tblW w:w="0" w:type="auto"/>
        <w:tblInd w:w="1587" w:type="dxa"/>
        <w:tblLook w:val="04A0" w:firstRow="1" w:lastRow="0" w:firstColumn="1" w:lastColumn="0" w:noHBand="0" w:noVBand="1"/>
      </w:tblPr>
      <w:tblGrid>
        <w:gridCol w:w="777"/>
        <w:gridCol w:w="693"/>
        <w:gridCol w:w="1197"/>
        <w:gridCol w:w="630"/>
        <w:gridCol w:w="990"/>
        <w:gridCol w:w="810"/>
        <w:gridCol w:w="1080"/>
      </w:tblGrid>
      <w:tr w:rsidR="00887EDA" w14:paraId="09E48001" w14:textId="77777777" w:rsidTr="00AC7C09">
        <w:tc>
          <w:tcPr>
            <w:tcW w:w="777" w:type="dxa"/>
            <w:vMerge w:val="restart"/>
            <w:tcBorders>
              <w:top w:val="single" w:sz="4" w:space="0" w:color="auto"/>
              <w:left w:val="single" w:sz="4" w:space="0" w:color="auto"/>
              <w:bottom w:val="single" w:sz="4" w:space="0" w:color="auto"/>
              <w:right w:val="single" w:sz="4" w:space="0" w:color="auto"/>
            </w:tcBorders>
            <w:textDirection w:val="tbRl"/>
            <w:hideMark/>
          </w:tcPr>
          <w:p w14:paraId="347F3C13" w14:textId="77777777" w:rsidR="00887EDA"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MONTHS</w:t>
            </w:r>
          </w:p>
        </w:tc>
        <w:tc>
          <w:tcPr>
            <w:tcW w:w="693" w:type="dxa"/>
            <w:vMerge w:val="restart"/>
            <w:tcBorders>
              <w:top w:val="single" w:sz="4" w:space="0" w:color="auto"/>
              <w:left w:val="single" w:sz="4" w:space="0" w:color="auto"/>
              <w:bottom w:val="single" w:sz="4" w:space="0" w:color="auto"/>
              <w:right w:val="single" w:sz="4" w:space="0" w:color="auto"/>
            </w:tcBorders>
            <w:textDirection w:val="tbRl"/>
            <w:hideMark/>
          </w:tcPr>
          <w:p w14:paraId="103070F5" w14:textId="77777777" w:rsidR="00887EDA"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PEOPLE INVOLVED</w:t>
            </w:r>
          </w:p>
        </w:tc>
        <w:tc>
          <w:tcPr>
            <w:tcW w:w="1197" w:type="dxa"/>
            <w:vMerge w:val="restart"/>
            <w:tcBorders>
              <w:top w:val="single" w:sz="4" w:space="0" w:color="auto"/>
              <w:left w:val="single" w:sz="4" w:space="0" w:color="auto"/>
              <w:bottom w:val="single" w:sz="4" w:space="0" w:color="auto"/>
              <w:right w:val="single" w:sz="4" w:space="0" w:color="auto"/>
            </w:tcBorders>
            <w:textDirection w:val="tbRl"/>
            <w:hideMark/>
          </w:tcPr>
          <w:p w14:paraId="2D6A287E" w14:textId="77777777" w:rsidR="00887EDA"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VEHICLES INVOLVED</w:t>
            </w:r>
          </w:p>
        </w:tc>
        <w:tc>
          <w:tcPr>
            <w:tcW w:w="3510" w:type="dxa"/>
            <w:gridSpan w:val="4"/>
            <w:tcBorders>
              <w:top w:val="single" w:sz="4" w:space="0" w:color="auto"/>
              <w:left w:val="single" w:sz="4" w:space="0" w:color="auto"/>
              <w:bottom w:val="single" w:sz="4" w:space="0" w:color="auto"/>
              <w:right w:val="single" w:sz="4" w:space="0" w:color="auto"/>
            </w:tcBorders>
            <w:hideMark/>
          </w:tcPr>
          <w:p w14:paraId="5CA03A2C"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VEHICLE CATEGORIES</w:t>
            </w:r>
          </w:p>
        </w:tc>
      </w:tr>
      <w:tr w:rsidR="00887EDA" w14:paraId="6B1B5653" w14:textId="77777777" w:rsidTr="00AC7C09">
        <w:trPr>
          <w:cantSplit/>
          <w:trHeight w:val="19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0F6DEC" w14:textId="77777777" w:rsidR="00887EDA" w:rsidRDefault="00887EDA" w:rsidP="00AC7C09">
            <w:pPr>
              <w:rPr>
                <w:rFonts w:asciiTheme="majorBidi" w:eastAsia="Times New Roman" w:hAnsiTheme="majorBidi" w:cstheme="majorBid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F8BC1E" w14:textId="77777777" w:rsidR="00887EDA" w:rsidRDefault="00887EDA" w:rsidP="00AC7C09">
            <w:pPr>
              <w:rPr>
                <w:rFonts w:asciiTheme="majorBidi" w:eastAsia="Times New Roman" w:hAnsiTheme="majorBidi" w:cstheme="majorBid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55AC61" w14:textId="77777777" w:rsidR="00887EDA" w:rsidRDefault="00887EDA" w:rsidP="00AC7C09">
            <w:pPr>
              <w:rPr>
                <w:rFonts w:asciiTheme="majorBidi" w:eastAsia="Times New Roman" w:hAnsiTheme="majorBidi" w:cstheme="majorBidi"/>
                <w:sz w:val="24"/>
                <w:szCs w:val="24"/>
              </w:rPr>
            </w:pPr>
          </w:p>
        </w:tc>
        <w:tc>
          <w:tcPr>
            <w:tcW w:w="630" w:type="dxa"/>
            <w:tcBorders>
              <w:top w:val="single" w:sz="4" w:space="0" w:color="auto"/>
              <w:left w:val="single" w:sz="4" w:space="0" w:color="auto"/>
              <w:bottom w:val="single" w:sz="4" w:space="0" w:color="auto"/>
              <w:right w:val="single" w:sz="4" w:space="0" w:color="auto"/>
            </w:tcBorders>
            <w:textDirection w:val="tbRl"/>
            <w:hideMark/>
          </w:tcPr>
          <w:p w14:paraId="7EC2EB23" w14:textId="77777777" w:rsidR="00887EDA"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PRIVATE</w:t>
            </w:r>
          </w:p>
        </w:tc>
        <w:tc>
          <w:tcPr>
            <w:tcW w:w="990" w:type="dxa"/>
            <w:tcBorders>
              <w:top w:val="single" w:sz="4" w:space="0" w:color="auto"/>
              <w:left w:val="single" w:sz="4" w:space="0" w:color="auto"/>
              <w:bottom w:val="single" w:sz="4" w:space="0" w:color="auto"/>
              <w:right w:val="single" w:sz="4" w:space="0" w:color="auto"/>
            </w:tcBorders>
            <w:textDirection w:val="tbRl"/>
            <w:hideMark/>
          </w:tcPr>
          <w:p w14:paraId="16C39F1E" w14:textId="77777777" w:rsidR="00887EDA"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COMMERCIAL</w:t>
            </w:r>
          </w:p>
        </w:tc>
        <w:tc>
          <w:tcPr>
            <w:tcW w:w="810" w:type="dxa"/>
            <w:tcBorders>
              <w:top w:val="single" w:sz="4" w:space="0" w:color="auto"/>
              <w:left w:val="single" w:sz="4" w:space="0" w:color="auto"/>
              <w:bottom w:val="single" w:sz="4" w:space="0" w:color="auto"/>
              <w:right w:val="single" w:sz="4" w:space="0" w:color="auto"/>
            </w:tcBorders>
            <w:textDirection w:val="tbRl"/>
            <w:hideMark/>
          </w:tcPr>
          <w:p w14:paraId="69BC100C" w14:textId="77777777" w:rsidR="00887EDA"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GOVERNMENT</w:t>
            </w:r>
          </w:p>
        </w:tc>
        <w:tc>
          <w:tcPr>
            <w:tcW w:w="1080" w:type="dxa"/>
            <w:tcBorders>
              <w:top w:val="single" w:sz="4" w:space="0" w:color="auto"/>
              <w:left w:val="single" w:sz="4" w:space="0" w:color="auto"/>
              <w:bottom w:val="single" w:sz="4" w:space="0" w:color="auto"/>
              <w:right w:val="single" w:sz="4" w:space="0" w:color="auto"/>
            </w:tcBorders>
            <w:textDirection w:val="tbRl"/>
            <w:hideMark/>
          </w:tcPr>
          <w:p w14:paraId="6EC08781" w14:textId="77777777" w:rsidR="00887EDA" w:rsidRDefault="00887EDA" w:rsidP="00AC7C09">
            <w:pPr>
              <w:ind w:left="113" w:right="113"/>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DIPLOMAT</w:t>
            </w:r>
          </w:p>
        </w:tc>
      </w:tr>
      <w:tr w:rsidR="00887EDA" w14:paraId="3F31597B"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12CB8EB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JAN</w:t>
            </w:r>
          </w:p>
        </w:tc>
        <w:tc>
          <w:tcPr>
            <w:tcW w:w="693" w:type="dxa"/>
            <w:tcBorders>
              <w:top w:val="single" w:sz="4" w:space="0" w:color="auto"/>
              <w:left w:val="single" w:sz="4" w:space="0" w:color="auto"/>
              <w:bottom w:val="single" w:sz="4" w:space="0" w:color="auto"/>
              <w:right w:val="single" w:sz="4" w:space="0" w:color="auto"/>
            </w:tcBorders>
          </w:tcPr>
          <w:p w14:paraId="262FA16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25</w:t>
            </w:r>
          </w:p>
        </w:tc>
        <w:tc>
          <w:tcPr>
            <w:tcW w:w="1197" w:type="dxa"/>
            <w:tcBorders>
              <w:top w:val="single" w:sz="4" w:space="0" w:color="auto"/>
              <w:left w:val="single" w:sz="4" w:space="0" w:color="auto"/>
              <w:bottom w:val="single" w:sz="4" w:space="0" w:color="auto"/>
              <w:right w:val="single" w:sz="4" w:space="0" w:color="auto"/>
            </w:tcBorders>
          </w:tcPr>
          <w:p w14:paraId="0C4EF356"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7</w:t>
            </w:r>
          </w:p>
        </w:tc>
        <w:tc>
          <w:tcPr>
            <w:tcW w:w="630" w:type="dxa"/>
            <w:tcBorders>
              <w:top w:val="single" w:sz="4" w:space="0" w:color="auto"/>
              <w:left w:val="single" w:sz="4" w:space="0" w:color="auto"/>
              <w:bottom w:val="single" w:sz="4" w:space="0" w:color="auto"/>
              <w:right w:val="single" w:sz="4" w:space="0" w:color="auto"/>
            </w:tcBorders>
          </w:tcPr>
          <w:p w14:paraId="4BD9EFB3"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990" w:type="dxa"/>
            <w:tcBorders>
              <w:top w:val="single" w:sz="4" w:space="0" w:color="auto"/>
              <w:left w:val="single" w:sz="4" w:space="0" w:color="auto"/>
              <w:bottom w:val="single" w:sz="4" w:space="0" w:color="auto"/>
              <w:right w:val="single" w:sz="4" w:space="0" w:color="auto"/>
            </w:tcBorders>
          </w:tcPr>
          <w:p w14:paraId="02CD8E7B"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c>
          <w:tcPr>
            <w:tcW w:w="810" w:type="dxa"/>
            <w:tcBorders>
              <w:top w:val="single" w:sz="4" w:space="0" w:color="auto"/>
              <w:left w:val="single" w:sz="4" w:space="0" w:color="auto"/>
              <w:bottom w:val="single" w:sz="4" w:space="0" w:color="auto"/>
              <w:right w:val="single" w:sz="4" w:space="0" w:color="auto"/>
            </w:tcBorders>
          </w:tcPr>
          <w:p w14:paraId="22DFC01B"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Borders>
              <w:top w:val="single" w:sz="4" w:space="0" w:color="auto"/>
              <w:left w:val="single" w:sz="4" w:space="0" w:color="auto"/>
              <w:bottom w:val="single" w:sz="4" w:space="0" w:color="auto"/>
              <w:right w:val="single" w:sz="4" w:space="0" w:color="auto"/>
            </w:tcBorders>
          </w:tcPr>
          <w:p w14:paraId="7CD980DB"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14:paraId="36568716"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63428A57"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FEB</w:t>
            </w:r>
          </w:p>
        </w:tc>
        <w:tc>
          <w:tcPr>
            <w:tcW w:w="693" w:type="dxa"/>
            <w:tcBorders>
              <w:top w:val="single" w:sz="4" w:space="0" w:color="auto"/>
              <w:left w:val="single" w:sz="4" w:space="0" w:color="auto"/>
              <w:bottom w:val="single" w:sz="4" w:space="0" w:color="auto"/>
              <w:right w:val="single" w:sz="4" w:space="0" w:color="auto"/>
            </w:tcBorders>
          </w:tcPr>
          <w:p w14:paraId="0AC21076"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25</w:t>
            </w:r>
          </w:p>
        </w:tc>
        <w:tc>
          <w:tcPr>
            <w:tcW w:w="1197" w:type="dxa"/>
            <w:tcBorders>
              <w:top w:val="single" w:sz="4" w:space="0" w:color="auto"/>
              <w:left w:val="single" w:sz="4" w:space="0" w:color="auto"/>
              <w:bottom w:val="single" w:sz="4" w:space="0" w:color="auto"/>
              <w:right w:val="single" w:sz="4" w:space="0" w:color="auto"/>
            </w:tcBorders>
          </w:tcPr>
          <w:p w14:paraId="51FE4513"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7</w:t>
            </w:r>
          </w:p>
        </w:tc>
        <w:tc>
          <w:tcPr>
            <w:tcW w:w="630" w:type="dxa"/>
            <w:tcBorders>
              <w:top w:val="single" w:sz="4" w:space="0" w:color="auto"/>
              <w:left w:val="single" w:sz="4" w:space="0" w:color="auto"/>
              <w:bottom w:val="single" w:sz="4" w:space="0" w:color="auto"/>
              <w:right w:val="single" w:sz="4" w:space="0" w:color="auto"/>
            </w:tcBorders>
          </w:tcPr>
          <w:p w14:paraId="22ACCB5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990" w:type="dxa"/>
            <w:tcBorders>
              <w:top w:val="single" w:sz="4" w:space="0" w:color="auto"/>
              <w:left w:val="single" w:sz="4" w:space="0" w:color="auto"/>
              <w:bottom w:val="single" w:sz="4" w:space="0" w:color="auto"/>
              <w:right w:val="single" w:sz="4" w:space="0" w:color="auto"/>
            </w:tcBorders>
          </w:tcPr>
          <w:p w14:paraId="5A0074A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c>
          <w:tcPr>
            <w:tcW w:w="810" w:type="dxa"/>
            <w:tcBorders>
              <w:top w:val="single" w:sz="4" w:space="0" w:color="auto"/>
              <w:left w:val="single" w:sz="4" w:space="0" w:color="auto"/>
              <w:bottom w:val="single" w:sz="4" w:space="0" w:color="auto"/>
              <w:right w:val="single" w:sz="4" w:space="0" w:color="auto"/>
            </w:tcBorders>
          </w:tcPr>
          <w:p w14:paraId="5E874A0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Borders>
              <w:top w:val="single" w:sz="4" w:space="0" w:color="auto"/>
              <w:left w:val="single" w:sz="4" w:space="0" w:color="auto"/>
              <w:bottom w:val="single" w:sz="4" w:space="0" w:color="auto"/>
              <w:right w:val="single" w:sz="4" w:space="0" w:color="auto"/>
            </w:tcBorders>
          </w:tcPr>
          <w:p w14:paraId="072F22CB"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14:paraId="37A829DF"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30891974"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MAR</w:t>
            </w:r>
          </w:p>
        </w:tc>
        <w:tc>
          <w:tcPr>
            <w:tcW w:w="693" w:type="dxa"/>
            <w:tcBorders>
              <w:top w:val="single" w:sz="4" w:space="0" w:color="auto"/>
              <w:left w:val="single" w:sz="4" w:space="0" w:color="auto"/>
              <w:bottom w:val="single" w:sz="4" w:space="0" w:color="auto"/>
              <w:right w:val="single" w:sz="4" w:space="0" w:color="auto"/>
            </w:tcBorders>
          </w:tcPr>
          <w:p w14:paraId="16A25567"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41</w:t>
            </w:r>
          </w:p>
        </w:tc>
        <w:tc>
          <w:tcPr>
            <w:tcW w:w="1197" w:type="dxa"/>
            <w:tcBorders>
              <w:top w:val="single" w:sz="4" w:space="0" w:color="auto"/>
              <w:left w:val="single" w:sz="4" w:space="0" w:color="auto"/>
              <w:bottom w:val="single" w:sz="4" w:space="0" w:color="auto"/>
              <w:right w:val="single" w:sz="4" w:space="0" w:color="auto"/>
            </w:tcBorders>
          </w:tcPr>
          <w:p w14:paraId="6CB31739"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9</w:t>
            </w:r>
          </w:p>
        </w:tc>
        <w:tc>
          <w:tcPr>
            <w:tcW w:w="630" w:type="dxa"/>
            <w:tcBorders>
              <w:top w:val="single" w:sz="4" w:space="0" w:color="auto"/>
              <w:left w:val="single" w:sz="4" w:space="0" w:color="auto"/>
              <w:bottom w:val="single" w:sz="4" w:space="0" w:color="auto"/>
              <w:right w:val="single" w:sz="4" w:space="0" w:color="auto"/>
            </w:tcBorders>
          </w:tcPr>
          <w:p w14:paraId="2D8ED88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990" w:type="dxa"/>
            <w:tcBorders>
              <w:top w:val="single" w:sz="4" w:space="0" w:color="auto"/>
              <w:left w:val="single" w:sz="4" w:space="0" w:color="auto"/>
              <w:bottom w:val="single" w:sz="4" w:space="0" w:color="auto"/>
              <w:right w:val="single" w:sz="4" w:space="0" w:color="auto"/>
            </w:tcBorders>
          </w:tcPr>
          <w:p w14:paraId="5C146477"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c>
          <w:tcPr>
            <w:tcW w:w="810" w:type="dxa"/>
            <w:tcBorders>
              <w:top w:val="single" w:sz="4" w:space="0" w:color="auto"/>
              <w:left w:val="single" w:sz="4" w:space="0" w:color="auto"/>
              <w:bottom w:val="single" w:sz="4" w:space="0" w:color="auto"/>
              <w:right w:val="single" w:sz="4" w:space="0" w:color="auto"/>
            </w:tcBorders>
          </w:tcPr>
          <w:p w14:paraId="155F0B64"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Borders>
              <w:top w:val="single" w:sz="4" w:space="0" w:color="auto"/>
              <w:left w:val="single" w:sz="4" w:space="0" w:color="auto"/>
              <w:bottom w:val="single" w:sz="4" w:space="0" w:color="auto"/>
              <w:right w:val="single" w:sz="4" w:space="0" w:color="auto"/>
            </w:tcBorders>
          </w:tcPr>
          <w:p w14:paraId="7A44ACDA"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14:paraId="00793AE8"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495B2175"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APR</w:t>
            </w:r>
          </w:p>
        </w:tc>
        <w:tc>
          <w:tcPr>
            <w:tcW w:w="693" w:type="dxa"/>
            <w:tcBorders>
              <w:top w:val="single" w:sz="4" w:space="0" w:color="auto"/>
              <w:left w:val="single" w:sz="4" w:space="0" w:color="auto"/>
              <w:bottom w:val="single" w:sz="4" w:space="0" w:color="auto"/>
              <w:right w:val="single" w:sz="4" w:space="0" w:color="auto"/>
            </w:tcBorders>
          </w:tcPr>
          <w:p w14:paraId="481F705A"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39</w:t>
            </w:r>
          </w:p>
        </w:tc>
        <w:tc>
          <w:tcPr>
            <w:tcW w:w="1197" w:type="dxa"/>
            <w:tcBorders>
              <w:top w:val="single" w:sz="4" w:space="0" w:color="auto"/>
              <w:left w:val="single" w:sz="4" w:space="0" w:color="auto"/>
              <w:bottom w:val="single" w:sz="4" w:space="0" w:color="auto"/>
              <w:right w:val="single" w:sz="4" w:space="0" w:color="auto"/>
            </w:tcBorders>
          </w:tcPr>
          <w:p w14:paraId="7926074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14</w:t>
            </w:r>
          </w:p>
        </w:tc>
        <w:tc>
          <w:tcPr>
            <w:tcW w:w="630" w:type="dxa"/>
            <w:tcBorders>
              <w:top w:val="single" w:sz="4" w:space="0" w:color="auto"/>
              <w:left w:val="single" w:sz="4" w:space="0" w:color="auto"/>
              <w:bottom w:val="single" w:sz="4" w:space="0" w:color="auto"/>
              <w:right w:val="single" w:sz="4" w:space="0" w:color="auto"/>
            </w:tcBorders>
          </w:tcPr>
          <w:p w14:paraId="42F24626"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990" w:type="dxa"/>
            <w:tcBorders>
              <w:top w:val="single" w:sz="4" w:space="0" w:color="auto"/>
              <w:left w:val="single" w:sz="4" w:space="0" w:color="auto"/>
              <w:bottom w:val="single" w:sz="4" w:space="0" w:color="auto"/>
              <w:right w:val="single" w:sz="4" w:space="0" w:color="auto"/>
            </w:tcBorders>
          </w:tcPr>
          <w:p w14:paraId="6379F65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9</w:t>
            </w:r>
          </w:p>
        </w:tc>
        <w:tc>
          <w:tcPr>
            <w:tcW w:w="810" w:type="dxa"/>
            <w:tcBorders>
              <w:top w:val="single" w:sz="4" w:space="0" w:color="auto"/>
              <w:left w:val="single" w:sz="4" w:space="0" w:color="auto"/>
              <w:bottom w:val="single" w:sz="4" w:space="0" w:color="auto"/>
              <w:right w:val="single" w:sz="4" w:space="0" w:color="auto"/>
            </w:tcBorders>
          </w:tcPr>
          <w:p w14:paraId="58EC864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Borders>
              <w:top w:val="single" w:sz="4" w:space="0" w:color="auto"/>
              <w:left w:val="single" w:sz="4" w:space="0" w:color="auto"/>
              <w:bottom w:val="single" w:sz="4" w:space="0" w:color="auto"/>
              <w:right w:val="single" w:sz="4" w:space="0" w:color="auto"/>
            </w:tcBorders>
          </w:tcPr>
          <w:p w14:paraId="04E92D3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14:paraId="7183A622"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45D57D2B"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MAY</w:t>
            </w:r>
          </w:p>
        </w:tc>
        <w:tc>
          <w:tcPr>
            <w:tcW w:w="693" w:type="dxa"/>
            <w:tcBorders>
              <w:top w:val="single" w:sz="4" w:space="0" w:color="auto"/>
              <w:left w:val="single" w:sz="4" w:space="0" w:color="auto"/>
              <w:bottom w:val="single" w:sz="4" w:space="0" w:color="auto"/>
              <w:right w:val="single" w:sz="4" w:space="0" w:color="auto"/>
            </w:tcBorders>
          </w:tcPr>
          <w:p w14:paraId="2A2FBEE1"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66</w:t>
            </w:r>
          </w:p>
        </w:tc>
        <w:tc>
          <w:tcPr>
            <w:tcW w:w="1197" w:type="dxa"/>
            <w:tcBorders>
              <w:top w:val="single" w:sz="4" w:space="0" w:color="auto"/>
              <w:left w:val="single" w:sz="4" w:space="0" w:color="auto"/>
              <w:bottom w:val="single" w:sz="4" w:space="0" w:color="auto"/>
              <w:right w:val="single" w:sz="4" w:space="0" w:color="auto"/>
            </w:tcBorders>
          </w:tcPr>
          <w:p w14:paraId="04BA7E0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10</w:t>
            </w:r>
          </w:p>
        </w:tc>
        <w:tc>
          <w:tcPr>
            <w:tcW w:w="630" w:type="dxa"/>
            <w:tcBorders>
              <w:top w:val="single" w:sz="4" w:space="0" w:color="auto"/>
              <w:left w:val="single" w:sz="4" w:space="0" w:color="auto"/>
              <w:bottom w:val="single" w:sz="4" w:space="0" w:color="auto"/>
              <w:right w:val="single" w:sz="4" w:space="0" w:color="auto"/>
            </w:tcBorders>
          </w:tcPr>
          <w:p w14:paraId="0181A68B"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990" w:type="dxa"/>
            <w:tcBorders>
              <w:top w:val="single" w:sz="4" w:space="0" w:color="auto"/>
              <w:left w:val="single" w:sz="4" w:space="0" w:color="auto"/>
              <w:bottom w:val="single" w:sz="4" w:space="0" w:color="auto"/>
              <w:right w:val="single" w:sz="4" w:space="0" w:color="auto"/>
            </w:tcBorders>
          </w:tcPr>
          <w:p w14:paraId="65DEC75C"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9</w:t>
            </w:r>
          </w:p>
        </w:tc>
        <w:tc>
          <w:tcPr>
            <w:tcW w:w="810" w:type="dxa"/>
            <w:tcBorders>
              <w:top w:val="single" w:sz="4" w:space="0" w:color="auto"/>
              <w:left w:val="single" w:sz="4" w:space="0" w:color="auto"/>
              <w:bottom w:val="single" w:sz="4" w:space="0" w:color="auto"/>
              <w:right w:val="single" w:sz="4" w:space="0" w:color="auto"/>
            </w:tcBorders>
          </w:tcPr>
          <w:p w14:paraId="2E92FC5A"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Borders>
              <w:top w:val="single" w:sz="4" w:space="0" w:color="auto"/>
              <w:left w:val="single" w:sz="4" w:space="0" w:color="auto"/>
              <w:bottom w:val="single" w:sz="4" w:space="0" w:color="auto"/>
              <w:right w:val="single" w:sz="4" w:space="0" w:color="auto"/>
            </w:tcBorders>
          </w:tcPr>
          <w:p w14:paraId="57E7C529"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14:paraId="024C3FA5"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62896A4C"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JUN</w:t>
            </w:r>
          </w:p>
        </w:tc>
        <w:tc>
          <w:tcPr>
            <w:tcW w:w="693" w:type="dxa"/>
            <w:tcBorders>
              <w:top w:val="single" w:sz="4" w:space="0" w:color="auto"/>
              <w:left w:val="single" w:sz="4" w:space="0" w:color="auto"/>
              <w:bottom w:val="single" w:sz="4" w:space="0" w:color="auto"/>
              <w:right w:val="single" w:sz="4" w:space="0" w:color="auto"/>
            </w:tcBorders>
          </w:tcPr>
          <w:p w14:paraId="4CBFE0DE"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59</w:t>
            </w:r>
          </w:p>
        </w:tc>
        <w:tc>
          <w:tcPr>
            <w:tcW w:w="1197" w:type="dxa"/>
            <w:tcBorders>
              <w:top w:val="single" w:sz="4" w:space="0" w:color="auto"/>
              <w:left w:val="single" w:sz="4" w:space="0" w:color="auto"/>
              <w:bottom w:val="single" w:sz="4" w:space="0" w:color="auto"/>
              <w:right w:val="single" w:sz="4" w:space="0" w:color="auto"/>
            </w:tcBorders>
          </w:tcPr>
          <w:p w14:paraId="782276C4"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19</w:t>
            </w:r>
          </w:p>
        </w:tc>
        <w:tc>
          <w:tcPr>
            <w:tcW w:w="630" w:type="dxa"/>
            <w:tcBorders>
              <w:top w:val="single" w:sz="4" w:space="0" w:color="auto"/>
              <w:left w:val="single" w:sz="4" w:space="0" w:color="auto"/>
              <w:bottom w:val="single" w:sz="4" w:space="0" w:color="auto"/>
              <w:right w:val="single" w:sz="4" w:space="0" w:color="auto"/>
            </w:tcBorders>
          </w:tcPr>
          <w:p w14:paraId="5D334067"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9</w:t>
            </w:r>
          </w:p>
        </w:tc>
        <w:tc>
          <w:tcPr>
            <w:tcW w:w="990" w:type="dxa"/>
            <w:tcBorders>
              <w:top w:val="single" w:sz="4" w:space="0" w:color="auto"/>
              <w:left w:val="single" w:sz="4" w:space="0" w:color="auto"/>
              <w:bottom w:val="single" w:sz="4" w:space="0" w:color="auto"/>
              <w:right w:val="single" w:sz="4" w:space="0" w:color="auto"/>
            </w:tcBorders>
          </w:tcPr>
          <w:p w14:paraId="123A8B5C"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9</w:t>
            </w:r>
          </w:p>
        </w:tc>
        <w:tc>
          <w:tcPr>
            <w:tcW w:w="810" w:type="dxa"/>
            <w:tcBorders>
              <w:top w:val="single" w:sz="4" w:space="0" w:color="auto"/>
              <w:left w:val="single" w:sz="4" w:space="0" w:color="auto"/>
              <w:bottom w:val="single" w:sz="4" w:space="0" w:color="auto"/>
              <w:right w:val="single" w:sz="4" w:space="0" w:color="auto"/>
            </w:tcBorders>
          </w:tcPr>
          <w:p w14:paraId="6B00F706"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1080" w:type="dxa"/>
            <w:tcBorders>
              <w:top w:val="single" w:sz="4" w:space="0" w:color="auto"/>
              <w:left w:val="single" w:sz="4" w:space="0" w:color="auto"/>
              <w:bottom w:val="single" w:sz="4" w:space="0" w:color="auto"/>
              <w:right w:val="single" w:sz="4" w:space="0" w:color="auto"/>
            </w:tcBorders>
          </w:tcPr>
          <w:p w14:paraId="1F11A0A3"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14:paraId="20AB76DA"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423259C9"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JUL</w:t>
            </w:r>
          </w:p>
        </w:tc>
        <w:tc>
          <w:tcPr>
            <w:tcW w:w="693" w:type="dxa"/>
            <w:tcBorders>
              <w:top w:val="single" w:sz="4" w:space="0" w:color="auto"/>
              <w:left w:val="single" w:sz="4" w:space="0" w:color="auto"/>
              <w:bottom w:val="single" w:sz="4" w:space="0" w:color="auto"/>
              <w:right w:val="single" w:sz="4" w:space="0" w:color="auto"/>
            </w:tcBorders>
          </w:tcPr>
          <w:p w14:paraId="20AB3A6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60</w:t>
            </w:r>
          </w:p>
        </w:tc>
        <w:tc>
          <w:tcPr>
            <w:tcW w:w="1197" w:type="dxa"/>
            <w:tcBorders>
              <w:top w:val="single" w:sz="4" w:space="0" w:color="auto"/>
              <w:left w:val="single" w:sz="4" w:space="0" w:color="auto"/>
              <w:bottom w:val="single" w:sz="4" w:space="0" w:color="auto"/>
              <w:right w:val="single" w:sz="4" w:space="0" w:color="auto"/>
            </w:tcBorders>
          </w:tcPr>
          <w:p w14:paraId="63EB7B3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18</w:t>
            </w:r>
          </w:p>
        </w:tc>
        <w:tc>
          <w:tcPr>
            <w:tcW w:w="630" w:type="dxa"/>
            <w:tcBorders>
              <w:top w:val="single" w:sz="4" w:space="0" w:color="auto"/>
              <w:left w:val="single" w:sz="4" w:space="0" w:color="auto"/>
              <w:bottom w:val="single" w:sz="4" w:space="0" w:color="auto"/>
              <w:right w:val="single" w:sz="4" w:space="0" w:color="auto"/>
            </w:tcBorders>
          </w:tcPr>
          <w:p w14:paraId="5BE30755"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7</w:t>
            </w:r>
          </w:p>
        </w:tc>
        <w:tc>
          <w:tcPr>
            <w:tcW w:w="990" w:type="dxa"/>
            <w:tcBorders>
              <w:top w:val="single" w:sz="4" w:space="0" w:color="auto"/>
              <w:left w:val="single" w:sz="4" w:space="0" w:color="auto"/>
              <w:bottom w:val="single" w:sz="4" w:space="0" w:color="auto"/>
              <w:right w:val="single" w:sz="4" w:space="0" w:color="auto"/>
            </w:tcBorders>
          </w:tcPr>
          <w:p w14:paraId="2F9D289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11</w:t>
            </w:r>
          </w:p>
        </w:tc>
        <w:tc>
          <w:tcPr>
            <w:tcW w:w="810" w:type="dxa"/>
            <w:tcBorders>
              <w:top w:val="single" w:sz="4" w:space="0" w:color="auto"/>
              <w:left w:val="single" w:sz="4" w:space="0" w:color="auto"/>
              <w:bottom w:val="single" w:sz="4" w:space="0" w:color="auto"/>
              <w:right w:val="single" w:sz="4" w:space="0" w:color="auto"/>
            </w:tcBorders>
          </w:tcPr>
          <w:p w14:paraId="3B2BD59E"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Borders>
              <w:top w:val="single" w:sz="4" w:space="0" w:color="auto"/>
              <w:left w:val="single" w:sz="4" w:space="0" w:color="auto"/>
              <w:bottom w:val="single" w:sz="4" w:space="0" w:color="auto"/>
              <w:right w:val="single" w:sz="4" w:space="0" w:color="auto"/>
            </w:tcBorders>
          </w:tcPr>
          <w:p w14:paraId="1BAEEC49"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14:paraId="71937150"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6CFB43D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AUG</w:t>
            </w:r>
          </w:p>
        </w:tc>
        <w:tc>
          <w:tcPr>
            <w:tcW w:w="693" w:type="dxa"/>
            <w:tcBorders>
              <w:top w:val="single" w:sz="4" w:space="0" w:color="auto"/>
              <w:left w:val="single" w:sz="4" w:space="0" w:color="auto"/>
              <w:bottom w:val="single" w:sz="4" w:space="0" w:color="auto"/>
              <w:right w:val="single" w:sz="4" w:space="0" w:color="auto"/>
            </w:tcBorders>
          </w:tcPr>
          <w:p w14:paraId="7E6757BD"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8</w:t>
            </w:r>
          </w:p>
        </w:tc>
        <w:tc>
          <w:tcPr>
            <w:tcW w:w="1197" w:type="dxa"/>
            <w:tcBorders>
              <w:top w:val="single" w:sz="4" w:space="0" w:color="auto"/>
              <w:left w:val="single" w:sz="4" w:space="0" w:color="auto"/>
              <w:bottom w:val="single" w:sz="4" w:space="0" w:color="auto"/>
              <w:right w:val="single" w:sz="4" w:space="0" w:color="auto"/>
            </w:tcBorders>
          </w:tcPr>
          <w:p w14:paraId="5D9DE193"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630" w:type="dxa"/>
            <w:tcBorders>
              <w:top w:val="single" w:sz="4" w:space="0" w:color="auto"/>
              <w:left w:val="single" w:sz="4" w:space="0" w:color="auto"/>
              <w:bottom w:val="single" w:sz="4" w:space="0" w:color="auto"/>
              <w:right w:val="single" w:sz="4" w:space="0" w:color="auto"/>
            </w:tcBorders>
          </w:tcPr>
          <w:p w14:paraId="0CE39E3F"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990" w:type="dxa"/>
            <w:tcBorders>
              <w:top w:val="single" w:sz="4" w:space="0" w:color="auto"/>
              <w:left w:val="single" w:sz="4" w:space="0" w:color="auto"/>
              <w:bottom w:val="single" w:sz="4" w:space="0" w:color="auto"/>
              <w:right w:val="single" w:sz="4" w:space="0" w:color="auto"/>
            </w:tcBorders>
          </w:tcPr>
          <w:p w14:paraId="133A8233"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810" w:type="dxa"/>
            <w:tcBorders>
              <w:top w:val="single" w:sz="4" w:space="0" w:color="auto"/>
              <w:left w:val="single" w:sz="4" w:space="0" w:color="auto"/>
              <w:bottom w:val="single" w:sz="4" w:space="0" w:color="auto"/>
              <w:right w:val="single" w:sz="4" w:space="0" w:color="auto"/>
            </w:tcBorders>
          </w:tcPr>
          <w:p w14:paraId="46A1918E"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Borders>
              <w:top w:val="single" w:sz="4" w:space="0" w:color="auto"/>
              <w:left w:val="single" w:sz="4" w:space="0" w:color="auto"/>
              <w:bottom w:val="single" w:sz="4" w:space="0" w:color="auto"/>
              <w:right w:val="single" w:sz="4" w:space="0" w:color="auto"/>
            </w:tcBorders>
          </w:tcPr>
          <w:p w14:paraId="3F59C2D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14:paraId="0EDDECE9"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406EFC67"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SEP</w:t>
            </w:r>
          </w:p>
        </w:tc>
        <w:tc>
          <w:tcPr>
            <w:tcW w:w="693" w:type="dxa"/>
            <w:tcBorders>
              <w:top w:val="single" w:sz="4" w:space="0" w:color="auto"/>
              <w:left w:val="single" w:sz="4" w:space="0" w:color="auto"/>
              <w:bottom w:val="single" w:sz="4" w:space="0" w:color="auto"/>
              <w:right w:val="single" w:sz="4" w:space="0" w:color="auto"/>
            </w:tcBorders>
          </w:tcPr>
          <w:p w14:paraId="7CD5DC7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43</w:t>
            </w:r>
          </w:p>
        </w:tc>
        <w:tc>
          <w:tcPr>
            <w:tcW w:w="1197" w:type="dxa"/>
            <w:tcBorders>
              <w:top w:val="single" w:sz="4" w:space="0" w:color="auto"/>
              <w:left w:val="single" w:sz="4" w:space="0" w:color="auto"/>
              <w:bottom w:val="single" w:sz="4" w:space="0" w:color="auto"/>
              <w:right w:val="single" w:sz="4" w:space="0" w:color="auto"/>
            </w:tcBorders>
          </w:tcPr>
          <w:p w14:paraId="33770A3C"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9</w:t>
            </w:r>
          </w:p>
        </w:tc>
        <w:tc>
          <w:tcPr>
            <w:tcW w:w="630" w:type="dxa"/>
            <w:tcBorders>
              <w:top w:val="single" w:sz="4" w:space="0" w:color="auto"/>
              <w:left w:val="single" w:sz="4" w:space="0" w:color="auto"/>
              <w:bottom w:val="single" w:sz="4" w:space="0" w:color="auto"/>
              <w:right w:val="single" w:sz="4" w:space="0" w:color="auto"/>
            </w:tcBorders>
          </w:tcPr>
          <w:p w14:paraId="78D06D5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90" w:type="dxa"/>
            <w:tcBorders>
              <w:top w:val="single" w:sz="4" w:space="0" w:color="auto"/>
              <w:left w:val="single" w:sz="4" w:space="0" w:color="auto"/>
              <w:bottom w:val="single" w:sz="4" w:space="0" w:color="auto"/>
              <w:right w:val="single" w:sz="4" w:space="0" w:color="auto"/>
            </w:tcBorders>
          </w:tcPr>
          <w:p w14:paraId="6EFFC91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810" w:type="dxa"/>
            <w:tcBorders>
              <w:top w:val="single" w:sz="4" w:space="0" w:color="auto"/>
              <w:left w:val="single" w:sz="4" w:space="0" w:color="auto"/>
              <w:bottom w:val="single" w:sz="4" w:space="0" w:color="auto"/>
              <w:right w:val="single" w:sz="4" w:space="0" w:color="auto"/>
            </w:tcBorders>
          </w:tcPr>
          <w:p w14:paraId="65D28EEF"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Borders>
              <w:top w:val="single" w:sz="4" w:space="0" w:color="auto"/>
              <w:left w:val="single" w:sz="4" w:space="0" w:color="auto"/>
              <w:bottom w:val="single" w:sz="4" w:space="0" w:color="auto"/>
              <w:right w:val="single" w:sz="4" w:space="0" w:color="auto"/>
            </w:tcBorders>
          </w:tcPr>
          <w:p w14:paraId="59C2525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14:paraId="7611C1C5"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72D6728B"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OCT</w:t>
            </w:r>
          </w:p>
        </w:tc>
        <w:tc>
          <w:tcPr>
            <w:tcW w:w="693" w:type="dxa"/>
            <w:tcBorders>
              <w:top w:val="single" w:sz="4" w:space="0" w:color="auto"/>
              <w:left w:val="single" w:sz="4" w:space="0" w:color="auto"/>
              <w:bottom w:val="single" w:sz="4" w:space="0" w:color="auto"/>
              <w:right w:val="single" w:sz="4" w:space="0" w:color="auto"/>
            </w:tcBorders>
          </w:tcPr>
          <w:p w14:paraId="27F53EC6"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34</w:t>
            </w:r>
          </w:p>
        </w:tc>
        <w:tc>
          <w:tcPr>
            <w:tcW w:w="1197" w:type="dxa"/>
            <w:tcBorders>
              <w:top w:val="single" w:sz="4" w:space="0" w:color="auto"/>
              <w:left w:val="single" w:sz="4" w:space="0" w:color="auto"/>
              <w:bottom w:val="single" w:sz="4" w:space="0" w:color="auto"/>
              <w:right w:val="single" w:sz="4" w:space="0" w:color="auto"/>
            </w:tcBorders>
          </w:tcPr>
          <w:p w14:paraId="06760A93"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12</w:t>
            </w:r>
          </w:p>
        </w:tc>
        <w:tc>
          <w:tcPr>
            <w:tcW w:w="630" w:type="dxa"/>
            <w:tcBorders>
              <w:top w:val="single" w:sz="4" w:space="0" w:color="auto"/>
              <w:left w:val="single" w:sz="4" w:space="0" w:color="auto"/>
              <w:bottom w:val="single" w:sz="4" w:space="0" w:color="auto"/>
              <w:right w:val="single" w:sz="4" w:space="0" w:color="auto"/>
            </w:tcBorders>
          </w:tcPr>
          <w:p w14:paraId="7980584E"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90" w:type="dxa"/>
            <w:tcBorders>
              <w:top w:val="single" w:sz="4" w:space="0" w:color="auto"/>
              <w:left w:val="single" w:sz="4" w:space="0" w:color="auto"/>
              <w:bottom w:val="single" w:sz="4" w:space="0" w:color="auto"/>
              <w:right w:val="single" w:sz="4" w:space="0" w:color="auto"/>
            </w:tcBorders>
          </w:tcPr>
          <w:p w14:paraId="4BC89D4C"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7</w:t>
            </w:r>
          </w:p>
        </w:tc>
        <w:tc>
          <w:tcPr>
            <w:tcW w:w="810" w:type="dxa"/>
            <w:tcBorders>
              <w:top w:val="single" w:sz="4" w:space="0" w:color="auto"/>
              <w:left w:val="single" w:sz="4" w:space="0" w:color="auto"/>
              <w:bottom w:val="single" w:sz="4" w:space="0" w:color="auto"/>
              <w:right w:val="single" w:sz="4" w:space="0" w:color="auto"/>
            </w:tcBorders>
          </w:tcPr>
          <w:p w14:paraId="6A475B47"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1080" w:type="dxa"/>
            <w:tcBorders>
              <w:top w:val="single" w:sz="4" w:space="0" w:color="auto"/>
              <w:left w:val="single" w:sz="4" w:space="0" w:color="auto"/>
              <w:bottom w:val="single" w:sz="4" w:space="0" w:color="auto"/>
              <w:right w:val="single" w:sz="4" w:space="0" w:color="auto"/>
            </w:tcBorders>
          </w:tcPr>
          <w:p w14:paraId="4E85977F"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14:paraId="2CF28106"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22438C3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NOV</w:t>
            </w:r>
          </w:p>
        </w:tc>
        <w:tc>
          <w:tcPr>
            <w:tcW w:w="693" w:type="dxa"/>
            <w:tcBorders>
              <w:top w:val="single" w:sz="4" w:space="0" w:color="auto"/>
              <w:left w:val="single" w:sz="4" w:space="0" w:color="auto"/>
              <w:bottom w:val="single" w:sz="4" w:space="0" w:color="auto"/>
              <w:right w:val="single" w:sz="4" w:space="0" w:color="auto"/>
            </w:tcBorders>
          </w:tcPr>
          <w:p w14:paraId="1466F851"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28</w:t>
            </w:r>
          </w:p>
        </w:tc>
        <w:tc>
          <w:tcPr>
            <w:tcW w:w="1197" w:type="dxa"/>
            <w:tcBorders>
              <w:top w:val="single" w:sz="4" w:space="0" w:color="auto"/>
              <w:left w:val="single" w:sz="4" w:space="0" w:color="auto"/>
              <w:bottom w:val="single" w:sz="4" w:space="0" w:color="auto"/>
              <w:right w:val="single" w:sz="4" w:space="0" w:color="auto"/>
            </w:tcBorders>
          </w:tcPr>
          <w:p w14:paraId="4D510933"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10</w:t>
            </w:r>
          </w:p>
        </w:tc>
        <w:tc>
          <w:tcPr>
            <w:tcW w:w="630" w:type="dxa"/>
            <w:tcBorders>
              <w:top w:val="single" w:sz="4" w:space="0" w:color="auto"/>
              <w:left w:val="single" w:sz="4" w:space="0" w:color="auto"/>
              <w:bottom w:val="single" w:sz="4" w:space="0" w:color="auto"/>
              <w:right w:val="single" w:sz="4" w:space="0" w:color="auto"/>
            </w:tcBorders>
          </w:tcPr>
          <w:p w14:paraId="38DAD83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c>
          <w:tcPr>
            <w:tcW w:w="990" w:type="dxa"/>
            <w:tcBorders>
              <w:top w:val="single" w:sz="4" w:space="0" w:color="auto"/>
              <w:left w:val="single" w:sz="4" w:space="0" w:color="auto"/>
              <w:bottom w:val="single" w:sz="4" w:space="0" w:color="auto"/>
              <w:right w:val="single" w:sz="4" w:space="0" w:color="auto"/>
            </w:tcBorders>
          </w:tcPr>
          <w:p w14:paraId="3EA4DADE"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810" w:type="dxa"/>
            <w:tcBorders>
              <w:top w:val="single" w:sz="4" w:space="0" w:color="auto"/>
              <w:left w:val="single" w:sz="4" w:space="0" w:color="auto"/>
              <w:bottom w:val="single" w:sz="4" w:space="0" w:color="auto"/>
              <w:right w:val="single" w:sz="4" w:space="0" w:color="auto"/>
            </w:tcBorders>
          </w:tcPr>
          <w:p w14:paraId="556D5548"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Borders>
              <w:top w:val="single" w:sz="4" w:space="0" w:color="auto"/>
              <w:left w:val="single" w:sz="4" w:space="0" w:color="auto"/>
              <w:bottom w:val="single" w:sz="4" w:space="0" w:color="auto"/>
              <w:right w:val="single" w:sz="4" w:space="0" w:color="auto"/>
            </w:tcBorders>
          </w:tcPr>
          <w:p w14:paraId="5E6D94CE"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r w:rsidR="00887EDA" w14:paraId="64547867" w14:textId="77777777" w:rsidTr="00AC7C09">
        <w:tc>
          <w:tcPr>
            <w:tcW w:w="777" w:type="dxa"/>
            <w:tcBorders>
              <w:top w:val="single" w:sz="4" w:space="0" w:color="auto"/>
              <w:left w:val="single" w:sz="4" w:space="0" w:color="auto"/>
              <w:bottom w:val="single" w:sz="4" w:space="0" w:color="auto"/>
              <w:right w:val="single" w:sz="4" w:space="0" w:color="auto"/>
            </w:tcBorders>
            <w:hideMark/>
          </w:tcPr>
          <w:p w14:paraId="6E4C8304"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DEC</w:t>
            </w:r>
          </w:p>
        </w:tc>
        <w:tc>
          <w:tcPr>
            <w:tcW w:w="693" w:type="dxa"/>
            <w:tcBorders>
              <w:top w:val="single" w:sz="4" w:space="0" w:color="auto"/>
              <w:left w:val="single" w:sz="4" w:space="0" w:color="auto"/>
              <w:bottom w:val="single" w:sz="4" w:space="0" w:color="auto"/>
              <w:right w:val="single" w:sz="4" w:space="0" w:color="auto"/>
            </w:tcBorders>
          </w:tcPr>
          <w:p w14:paraId="084B275E"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17</w:t>
            </w:r>
          </w:p>
        </w:tc>
        <w:tc>
          <w:tcPr>
            <w:tcW w:w="1197" w:type="dxa"/>
            <w:tcBorders>
              <w:top w:val="single" w:sz="4" w:space="0" w:color="auto"/>
              <w:left w:val="single" w:sz="4" w:space="0" w:color="auto"/>
              <w:bottom w:val="single" w:sz="4" w:space="0" w:color="auto"/>
              <w:right w:val="single" w:sz="4" w:space="0" w:color="auto"/>
            </w:tcBorders>
          </w:tcPr>
          <w:p w14:paraId="4631FED0"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9</w:t>
            </w:r>
          </w:p>
        </w:tc>
        <w:tc>
          <w:tcPr>
            <w:tcW w:w="630" w:type="dxa"/>
            <w:tcBorders>
              <w:top w:val="single" w:sz="4" w:space="0" w:color="auto"/>
              <w:left w:val="single" w:sz="4" w:space="0" w:color="auto"/>
              <w:bottom w:val="single" w:sz="4" w:space="0" w:color="auto"/>
              <w:right w:val="single" w:sz="4" w:space="0" w:color="auto"/>
            </w:tcBorders>
          </w:tcPr>
          <w:p w14:paraId="07095E36"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990" w:type="dxa"/>
            <w:tcBorders>
              <w:top w:val="single" w:sz="4" w:space="0" w:color="auto"/>
              <w:left w:val="single" w:sz="4" w:space="0" w:color="auto"/>
              <w:bottom w:val="single" w:sz="4" w:space="0" w:color="auto"/>
              <w:right w:val="single" w:sz="4" w:space="0" w:color="auto"/>
            </w:tcBorders>
          </w:tcPr>
          <w:p w14:paraId="0D6FFFA2"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c>
          <w:tcPr>
            <w:tcW w:w="810" w:type="dxa"/>
            <w:tcBorders>
              <w:top w:val="single" w:sz="4" w:space="0" w:color="auto"/>
              <w:left w:val="single" w:sz="4" w:space="0" w:color="auto"/>
              <w:bottom w:val="single" w:sz="4" w:space="0" w:color="auto"/>
              <w:right w:val="single" w:sz="4" w:space="0" w:color="auto"/>
            </w:tcBorders>
          </w:tcPr>
          <w:p w14:paraId="1CAE9E4E"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c>
          <w:tcPr>
            <w:tcW w:w="1080" w:type="dxa"/>
            <w:tcBorders>
              <w:top w:val="single" w:sz="4" w:space="0" w:color="auto"/>
              <w:left w:val="single" w:sz="4" w:space="0" w:color="auto"/>
              <w:bottom w:val="single" w:sz="4" w:space="0" w:color="auto"/>
              <w:right w:val="single" w:sz="4" w:space="0" w:color="auto"/>
            </w:tcBorders>
          </w:tcPr>
          <w:p w14:paraId="71FBCF81" w14:textId="77777777" w:rsidR="00887EDA" w:rsidRDefault="00887EDA" w:rsidP="00AC7C09">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0</w:t>
            </w:r>
          </w:p>
        </w:tc>
      </w:tr>
    </w:tbl>
    <w:p w14:paraId="44366781" w14:textId="38073A81" w:rsidR="0094672D" w:rsidRDefault="0094672D" w:rsidP="0025683C">
      <w:pPr>
        <w:spacing w:line="480" w:lineRule="auto"/>
        <w:jc w:val="both"/>
        <w:rPr>
          <w:rFonts w:asciiTheme="majorBidi" w:eastAsia="Times New Roman" w:hAnsiTheme="majorBidi" w:cstheme="majorBidi"/>
          <w:sz w:val="24"/>
          <w:szCs w:val="24"/>
        </w:rPr>
      </w:pPr>
    </w:p>
    <w:p w14:paraId="085C4307" w14:textId="3247CD41" w:rsidR="0094672D" w:rsidRDefault="0094672D" w:rsidP="0025683C">
      <w:pPr>
        <w:spacing w:line="480" w:lineRule="auto"/>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lastRenderedPageBreak/>
        <w:t>3.3.</w:t>
      </w:r>
      <w:r>
        <w:rPr>
          <w:rFonts w:asciiTheme="majorBidi" w:eastAsia="Times New Roman" w:hAnsiTheme="majorBidi" w:cstheme="majorBidi"/>
          <w:b/>
          <w:bCs/>
          <w:sz w:val="24"/>
          <w:szCs w:val="24"/>
        </w:rPr>
        <w:tab/>
        <w:t>DATA ANALYSIS</w:t>
      </w:r>
    </w:p>
    <w:p w14:paraId="079A0B5C" w14:textId="0D5FCB61" w:rsidR="00861A5A" w:rsidRDefault="00861A5A" w:rsidP="0025683C">
      <w:pPr>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b/>
      </w:r>
      <w:r>
        <w:rPr>
          <w:rFonts w:asciiTheme="majorBidi" w:eastAsia="Times New Roman" w:hAnsiTheme="majorBidi" w:cstheme="majorBidi"/>
          <w:sz w:val="24"/>
          <w:szCs w:val="24"/>
        </w:rPr>
        <w:t xml:space="preserve">Descriptive analysis </w:t>
      </w:r>
      <w:proofErr w:type="gramStart"/>
      <w:r>
        <w:rPr>
          <w:rFonts w:asciiTheme="majorBidi" w:eastAsia="Times New Roman" w:hAnsiTheme="majorBidi" w:cstheme="majorBidi"/>
          <w:sz w:val="24"/>
          <w:szCs w:val="24"/>
        </w:rPr>
        <w:t>were used</w:t>
      </w:r>
      <w:proofErr w:type="gramEnd"/>
      <w:r>
        <w:rPr>
          <w:rFonts w:asciiTheme="majorBidi" w:eastAsia="Times New Roman" w:hAnsiTheme="majorBidi" w:cstheme="majorBidi"/>
          <w:sz w:val="24"/>
          <w:szCs w:val="24"/>
        </w:rPr>
        <w:t xml:space="preserve"> to visualize the data. The data were </w:t>
      </w:r>
      <w:r w:rsidR="006C57E1">
        <w:rPr>
          <w:rFonts w:asciiTheme="majorBidi" w:eastAsia="Times New Roman" w:hAnsiTheme="majorBidi" w:cstheme="majorBidi"/>
          <w:sz w:val="24"/>
          <w:szCs w:val="24"/>
        </w:rPr>
        <w:t>analyzed</w:t>
      </w:r>
      <w:r>
        <w:rPr>
          <w:rFonts w:asciiTheme="majorBidi" w:eastAsia="Times New Roman" w:hAnsiTheme="majorBidi" w:cstheme="majorBidi"/>
          <w:sz w:val="24"/>
          <w:szCs w:val="24"/>
        </w:rPr>
        <w:t xml:space="preserve"> to determine the </w:t>
      </w:r>
      <w:proofErr w:type="spellStart"/>
      <w:r>
        <w:rPr>
          <w:rFonts w:asciiTheme="majorBidi" w:eastAsia="Times New Roman" w:hAnsiTheme="majorBidi" w:cstheme="majorBidi"/>
          <w:sz w:val="24"/>
          <w:szCs w:val="24"/>
        </w:rPr>
        <w:t>the</w:t>
      </w:r>
      <w:proofErr w:type="spellEnd"/>
      <w:r>
        <w:rPr>
          <w:rFonts w:asciiTheme="majorBidi" w:eastAsia="Times New Roman" w:hAnsiTheme="majorBidi" w:cstheme="majorBidi"/>
          <w:sz w:val="24"/>
          <w:szCs w:val="24"/>
        </w:rPr>
        <w:t xml:space="preserve"> trend of RTAs in the region, identify the most rampant vehicle in RTAs and to determine the number of people injured and killed in RTAs in the region.</w:t>
      </w:r>
    </w:p>
    <w:p w14:paraId="514F3C47" w14:textId="41365E15" w:rsidR="006C57E1" w:rsidRDefault="006C57E1">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14:paraId="2F7C0443" w14:textId="77777777" w:rsidR="006C57E1" w:rsidRDefault="006C57E1" w:rsidP="006C57E1">
      <w:pPr>
        <w:spacing w:line="480" w:lineRule="auto"/>
        <w:jc w:val="center"/>
        <w:rPr>
          <w:rFonts w:asciiTheme="majorBidi" w:eastAsia="Times New Roman" w:hAnsiTheme="majorBidi" w:cstheme="majorBidi"/>
          <w:b/>
          <w:bCs/>
          <w:sz w:val="40"/>
          <w:szCs w:val="40"/>
        </w:rPr>
      </w:pPr>
      <w:r w:rsidRPr="00E95FD1">
        <w:rPr>
          <w:rFonts w:asciiTheme="majorBidi" w:eastAsia="Times New Roman" w:hAnsiTheme="majorBidi" w:cstheme="majorBidi"/>
          <w:b/>
          <w:bCs/>
          <w:sz w:val="40"/>
          <w:szCs w:val="40"/>
        </w:rPr>
        <w:lastRenderedPageBreak/>
        <w:t>CHAPTER FOUR</w:t>
      </w:r>
    </w:p>
    <w:p w14:paraId="43BC400D" w14:textId="34EB97E6" w:rsidR="006C57E1" w:rsidRPr="005807A7" w:rsidRDefault="006C57E1" w:rsidP="005807A7">
      <w:pPr>
        <w:pStyle w:val="ListParagraph"/>
        <w:numPr>
          <w:ilvl w:val="0"/>
          <w:numId w:val="38"/>
        </w:numPr>
        <w:spacing w:line="480" w:lineRule="auto"/>
        <w:rPr>
          <w:rFonts w:asciiTheme="majorBidi" w:eastAsia="Times New Roman" w:hAnsiTheme="majorBidi" w:cstheme="majorBidi"/>
          <w:b/>
          <w:bCs/>
          <w:sz w:val="36"/>
          <w:szCs w:val="36"/>
        </w:rPr>
      </w:pPr>
      <w:r w:rsidRPr="005807A7">
        <w:rPr>
          <w:rFonts w:asciiTheme="majorBidi" w:eastAsia="Times New Roman" w:hAnsiTheme="majorBidi" w:cstheme="majorBidi"/>
          <w:b/>
          <w:bCs/>
          <w:sz w:val="36"/>
          <w:szCs w:val="36"/>
        </w:rPr>
        <w:t>RESULTS AND DISCUSSIONS</w:t>
      </w:r>
    </w:p>
    <w:p w14:paraId="27F21807" w14:textId="1E79F842" w:rsidR="006C57E1" w:rsidRPr="005807A7" w:rsidRDefault="005807A7" w:rsidP="005807A7">
      <w:pPr>
        <w:spacing w:line="480" w:lineRule="auto"/>
        <w:jc w:val="both"/>
        <w:rPr>
          <w:rFonts w:asciiTheme="majorBidi" w:eastAsia="Times New Roman" w:hAnsiTheme="majorBidi" w:cstheme="majorBidi"/>
          <w:b/>
          <w:bCs/>
          <w:sz w:val="28"/>
          <w:szCs w:val="28"/>
        </w:rPr>
      </w:pPr>
      <w:r>
        <w:rPr>
          <w:rFonts w:asciiTheme="majorBidi" w:eastAsia="Times New Roman" w:hAnsiTheme="majorBidi" w:cstheme="majorBidi"/>
          <w:b/>
          <w:bCs/>
          <w:sz w:val="28"/>
          <w:szCs w:val="28"/>
        </w:rPr>
        <w:t>4.1</w:t>
      </w:r>
      <w:r>
        <w:rPr>
          <w:rFonts w:asciiTheme="majorBidi" w:eastAsia="Times New Roman" w:hAnsiTheme="majorBidi" w:cstheme="majorBidi"/>
          <w:b/>
          <w:bCs/>
          <w:sz w:val="28"/>
          <w:szCs w:val="28"/>
        </w:rPr>
        <w:tab/>
      </w:r>
      <w:bookmarkStart w:id="0" w:name="_GoBack"/>
      <w:bookmarkEnd w:id="0"/>
      <w:r w:rsidR="006C57E1" w:rsidRPr="005807A7">
        <w:rPr>
          <w:rFonts w:asciiTheme="majorBidi" w:eastAsia="Times New Roman" w:hAnsiTheme="majorBidi" w:cstheme="majorBidi"/>
          <w:b/>
          <w:bCs/>
          <w:sz w:val="28"/>
          <w:szCs w:val="28"/>
        </w:rPr>
        <w:t>Descriptive Statistics and Trend Analysis</w:t>
      </w:r>
    </w:p>
    <w:p w14:paraId="0D908E33" w14:textId="77777777" w:rsidR="006C57E1" w:rsidRDefault="006C57E1" w:rsidP="006C57E1">
      <w:pPr>
        <w:spacing w:line="480" w:lineRule="auto"/>
        <w:ind w:firstLine="720"/>
        <w:jc w:val="both"/>
        <w:rPr>
          <w:rFonts w:asciiTheme="majorBidi" w:hAnsiTheme="majorBidi" w:cstheme="majorBidi"/>
          <w:sz w:val="24"/>
          <w:szCs w:val="24"/>
        </w:rPr>
      </w:pPr>
      <w:r w:rsidRPr="00F30419">
        <w:rPr>
          <w:rFonts w:asciiTheme="majorBidi" w:hAnsiTheme="majorBidi" w:cstheme="majorBidi"/>
          <w:sz w:val="24"/>
          <w:szCs w:val="24"/>
        </w:rPr>
        <w:t>The analysis of crash data from 2019 to 2023 on the Ilorin–</w:t>
      </w:r>
      <w:proofErr w:type="spellStart"/>
      <w:r>
        <w:rPr>
          <w:rFonts w:asciiTheme="majorBidi" w:hAnsiTheme="majorBidi" w:cstheme="majorBidi"/>
          <w:sz w:val="24"/>
          <w:szCs w:val="24"/>
        </w:rPr>
        <w:t>Ajase-Ipo</w:t>
      </w:r>
      <w:proofErr w:type="spellEnd"/>
      <w:r w:rsidRPr="00F30419">
        <w:rPr>
          <w:rFonts w:asciiTheme="majorBidi" w:hAnsiTheme="majorBidi" w:cstheme="majorBidi"/>
          <w:sz w:val="24"/>
          <w:szCs w:val="24"/>
        </w:rPr>
        <w:t xml:space="preserve"> corridor </w:t>
      </w:r>
      <w:proofErr w:type="gramStart"/>
      <w:r w:rsidRPr="00F30419">
        <w:rPr>
          <w:rFonts w:asciiTheme="majorBidi" w:hAnsiTheme="majorBidi" w:cstheme="majorBidi"/>
          <w:sz w:val="24"/>
          <w:szCs w:val="24"/>
        </w:rPr>
        <w:t xml:space="preserve">is analyzed and presented in the table </w:t>
      </w:r>
      <w:r>
        <w:rPr>
          <w:rFonts w:asciiTheme="majorBidi" w:hAnsiTheme="majorBidi" w:cstheme="majorBidi"/>
          <w:sz w:val="24"/>
          <w:szCs w:val="24"/>
        </w:rPr>
        <w:t>below</w:t>
      </w:r>
      <w:proofErr w:type="gramEnd"/>
      <w:r>
        <w:t xml:space="preserve">. </w:t>
      </w:r>
      <w:r w:rsidRPr="00F30419">
        <w:rPr>
          <w:rFonts w:asciiTheme="majorBidi" w:hAnsiTheme="majorBidi" w:cstheme="majorBidi"/>
          <w:sz w:val="24"/>
          <w:szCs w:val="24"/>
        </w:rPr>
        <w:t>Using the monthly totals for each year, we computed annual sums (Table 4.1) and plotted the overall trend.</w:t>
      </w:r>
    </w:p>
    <w:p w14:paraId="7DAC0334" w14:textId="77777777" w:rsidR="006C57E1" w:rsidRDefault="006C57E1" w:rsidP="006C57E1">
      <w:pPr>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Table 4.1:</w:t>
      </w:r>
      <w:r>
        <w:rPr>
          <w:rFonts w:asciiTheme="majorBidi" w:eastAsia="Times New Roman" w:hAnsiTheme="majorBidi" w:cstheme="majorBidi"/>
          <w:sz w:val="24"/>
          <w:szCs w:val="24"/>
        </w:rPr>
        <w:tab/>
      </w:r>
      <w:r w:rsidRPr="001227FB">
        <w:rPr>
          <w:rFonts w:asciiTheme="majorBidi" w:eastAsia="Times New Roman" w:hAnsiTheme="majorBidi" w:cstheme="majorBidi"/>
          <w:sz w:val="24"/>
          <w:szCs w:val="24"/>
        </w:rPr>
        <w:t>Total Accidents per Year</w:t>
      </w:r>
    </w:p>
    <w:tbl>
      <w:tblPr>
        <w:tblStyle w:val="PlainTable2"/>
        <w:tblW w:w="9536" w:type="dxa"/>
        <w:tblLook w:val="04A0" w:firstRow="1" w:lastRow="0" w:firstColumn="1" w:lastColumn="0" w:noHBand="0" w:noVBand="1"/>
      </w:tblPr>
      <w:tblGrid>
        <w:gridCol w:w="2708"/>
        <w:gridCol w:w="6828"/>
      </w:tblGrid>
      <w:tr w:rsidR="006C57E1" w:rsidRPr="00F30419" w14:paraId="78AC32DF" w14:textId="77777777" w:rsidTr="00AC7C09">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hideMark/>
          </w:tcPr>
          <w:p w14:paraId="4B03E970" w14:textId="77777777" w:rsidR="006C57E1" w:rsidRPr="00F30419" w:rsidRDefault="006C57E1" w:rsidP="00AC7C09">
            <w:pPr>
              <w:jc w:val="center"/>
              <w:rPr>
                <w:rFonts w:ascii="Times New Roman" w:eastAsia="Times New Roman" w:hAnsi="Times New Roman" w:cs="Times New Roman"/>
                <w:sz w:val="24"/>
                <w:szCs w:val="24"/>
              </w:rPr>
            </w:pPr>
            <w:r w:rsidRPr="00F30419">
              <w:rPr>
                <w:rFonts w:ascii="Times New Roman" w:eastAsia="Times New Roman" w:hAnsi="Times New Roman" w:cs="Times New Roman"/>
                <w:sz w:val="24"/>
                <w:szCs w:val="24"/>
              </w:rPr>
              <w:t>Year</w:t>
            </w:r>
          </w:p>
        </w:tc>
        <w:tc>
          <w:tcPr>
            <w:tcW w:w="0" w:type="auto"/>
            <w:hideMark/>
          </w:tcPr>
          <w:p w14:paraId="701F37CA" w14:textId="77777777" w:rsidR="006C57E1" w:rsidRPr="00F30419" w:rsidRDefault="006C57E1" w:rsidP="00AC7C0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0419">
              <w:rPr>
                <w:rFonts w:ascii="Times New Roman" w:eastAsia="Times New Roman" w:hAnsi="Times New Roman" w:cs="Times New Roman"/>
                <w:sz w:val="24"/>
                <w:szCs w:val="24"/>
              </w:rPr>
              <w:t>Total Accidents</w:t>
            </w:r>
          </w:p>
        </w:tc>
      </w:tr>
      <w:tr w:rsidR="006C57E1" w:rsidRPr="00F30419" w14:paraId="2C17394C" w14:textId="77777777" w:rsidTr="00AC7C0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hideMark/>
          </w:tcPr>
          <w:p w14:paraId="012883D6" w14:textId="77777777" w:rsidR="006C57E1" w:rsidRPr="00F30419" w:rsidRDefault="006C57E1" w:rsidP="00AC7C09">
            <w:pPr>
              <w:jc w:val="center"/>
              <w:rPr>
                <w:rFonts w:ascii="Times New Roman" w:eastAsia="Times New Roman" w:hAnsi="Times New Roman" w:cs="Times New Roman"/>
                <w:sz w:val="24"/>
                <w:szCs w:val="24"/>
              </w:rPr>
            </w:pPr>
            <w:r w:rsidRPr="00F30419">
              <w:rPr>
                <w:rFonts w:ascii="Times New Roman" w:eastAsia="Times New Roman" w:hAnsi="Times New Roman" w:cs="Times New Roman"/>
                <w:sz w:val="24"/>
                <w:szCs w:val="24"/>
              </w:rPr>
              <w:t>2019</w:t>
            </w:r>
          </w:p>
        </w:tc>
        <w:tc>
          <w:tcPr>
            <w:tcW w:w="0" w:type="auto"/>
            <w:hideMark/>
          </w:tcPr>
          <w:p w14:paraId="0A564EBC" w14:textId="77777777" w:rsidR="006C57E1" w:rsidRPr="00F30419"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30419">
              <w:rPr>
                <w:rFonts w:ascii="Times New Roman" w:eastAsia="Times New Roman" w:hAnsi="Times New Roman" w:cs="Times New Roman"/>
                <w:sz w:val="24"/>
                <w:szCs w:val="24"/>
              </w:rPr>
              <w:t>50</w:t>
            </w:r>
          </w:p>
        </w:tc>
      </w:tr>
      <w:tr w:rsidR="006C57E1" w:rsidRPr="00F30419" w14:paraId="29113037" w14:textId="77777777" w:rsidTr="00AC7C09">
        <w:trPr>
          <w:trHeight w:val="345"/>
        </w:trPr>
        <w:tc>
          <w:tcPr>
            <w:cnfStyle w:val="001000000000" w:firstRow="0" w:lastRow="0" w:firstColumn="1" w:lastColumn="0" w:oddVBand="0" w:evenVBand="0" w:oddHBand="0" w:evenHBand="0" w:firstRowFirstColumn="0" w:firstRowLastColumn="0" w:lastRowFirstColumn="0" w:lastRowLastColumn="0"/>
            <w:tcW w:w="0" w:type="auto"/>
            <w:hideMark/>
          </w:tcPr>
          <w:p w14:paraId="11FDE407" w14:textId="77777777" w:rsidR="006C57E1" w:rsidRPr="00F30419" w:rsidRDefault="006C57E1" w:rsidP="00AC7C09">
            <w:pPr>
              <w:jc w:val="center"/>
              <w:rPr>
                <w:rFonts w:ascii="Times New Roman" w:eastAsia="Times New Roman" w:hAnsi="Times New Roman" w:cs="Times New Roman"/>
                <w:sz w:val="24"/>
                <w:szCs w:val="24"/>
              </w:rPr>
            </w:pPr>
            <w:r w:rsidRPr="00F30419">
              <w:rPr>
                <w:rFonts w:ascii="Times New Roman" w:eastAsia="Times New Roman" w:hAnsi="Times New Roman" w:cs="Times New Roman"/>
                <w:sz w:val="24"/>
                <w:szCs w:val="24"/>
              </w:rPr>
              <w:t>2020</w:t>
            </w:r>
          </w:p>
        </w:tc>
        <w:tc>
          <w:tcPr>
            <w:tcW w:w="0" w:type="auto"/>
            <w:hideMark/>
          </w:tcPr>
          <w:p w14:paraId="5421A058" w14:textId="77777777" w:rsidR="006C57E1" w:rsidRPr="00F30419" w:rsidRDefault="006C57E1" w:rsidP="00AC7C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0419">
              <w:rPr>
                <w:rFonts w:ascii="Times New Roman" w:eastAsia="Times New Roman" w:hAnsi="Times New Roman" w:cs="Times New Roman"/>
                <w:sz w:val="24"/>
                <w:szCs w:val="24"/>
              </w:rPr>
              <w:t>74</w:t>
            </w:r>
          </w:p>
        </w:tc>
      </w:tr>
      <w:tr w:rsidR="006C57E1" w:rsidRPr="00F30419" w14:paraId="46E9C2ED" w14:textId="77777777" w:rsidTr="00AC7C0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0" w:type="auto"/>
            <w:hideMark/>
          </w:tcPr>
          <w:p w14:paraId="137380DB" w14:textId="77777777" w:rsidR="006C57E1" w:rsidRPr="00F30419" w:rsidRDefault="006C57E1" w:rsidP="00AC7C09">
            <w:pPr>
              <w:jc w:val="center"/>
              <w:rPr>
                <w:rFonts w:ascii="Times New Roman" w:eastAsia="Times New Roman" w:hAnsi="Times New Roman" w:cs="Times New Roman"/>
                <w:sz w:val="24"/>
                <w:szCs w:val="24"/>
              </w:rPr>
            </w:pPr>
            <w:r w:rsidRPr="00F30419">
              <w:rPr>
                <w:rFonts w:ascii="Times New Roman" w:eastAsia="Times New Roman" w:hAnsi="Times New Roman" w:cs="Times New Roman"/>
                <w:sz w:val="24"/>
                <w:szCs w:val="24"/>
              </w:rPr>
              <w:t>2021</w:t>
            </w:r>
          </w:p>
        </w:tc>
        <w:tc>
          <w:tcPr>
            <w:tcW w:w="0" w:type="auto"/>
            <w:hideMark/>
          </w:tcPr>
          <w:p w14:paraId="512300FD" w14:textId="77777777" w:rsidR="006C57E1" w:rsidRPr="00F30419"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30419">
              <w:rPr>
                <w:rFonts w:ascii="Times New Roman" w:eastAsia="Times New Roman" w:hAnsi="Times New Roman" w:cs="Times New Roman"/>
                <w:sz w:val="24"/>
                <w:szCs w:val="24"/>
              </w:rPr>
              <w:t>91</w:t>
            </w:r>
          </w:p>
        </w:tc>
      </w:tr>
      <w:tr w:rsidR="006C57E1" w:rsidRPr="00F30419" w14:paraId="0CA49C20" w14:textId="77777777" w:rsidTr="00AC7C09">
        <w:trPr>
          <w:trHeight w:val="345"/>
        </w:trPr>
        <w:tc>
          <w:tcPr>
            <w:cnfStyle w:val="001000000000" w:firstRow="0" w:lastRow="0" w:firstColumn="1" w:lastColumn="0" w:oddVBand="0" w:evenVBand="0" w:oddHBand="0" w:evenHBand="0" w:firstRowFirstColumn="0" w:firstRowLastColumn="0" w:lastRowFirstColumn="0" w:lastRowLastColumn="0"/>
            <w:tcW w:w="0" w:type="auto"/>
            <w:hideMark/>
          </w:tcPr>
          <w:p w14:paraId="10E7CFD9" w14:textId="77777777" w:rsidR="006C57E1" w:rsidRPr="00F30419" w:rsidRDefault="006C57E1" w:rsidP="00AC7C09">
            <w:pPr>
              <w:jc w:val="center"/>
              <w:rPr>
                <w:rFonts w:ascii="Times New Roman" w:eastAsia="Times New Roman" w:hAnsi="Times New Roman" w:cs="Times New Roman"/>
                <w:sz w:val="24"/>
                <w:szCs w:val="24"/>
              </w:rPr>
            </w:pPr>
            <w:r w:rsidRPr="00F30419">
              <w:rPr>
                <w:rFonts w:ascii="Times New Roman" w:eastAsia="Times New Roman" w:hAnsi="Times New Roman" w:cs="Times New Roman"/>
                <w:sz w:val="24"/>
                <w:szCs w:val="24"/>
              </w:rPr>
              <w:t>2022</w:t>
            </w:r>
          </w:p>
        </w:tc>
        <w:tc>
          <w:tcPr>
            <w:tcW w:w="0" w:type="auto"/>
            <w:hideMark/>
          </w:tcPr>
          <w:p w14:paraId="281D71D4" w14:textId="77777777" w:rsidR="006C57E1" w:rsidRPr="00F30419" w:rsidRDefault="006C57E1" w:rsidP="00AC7C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30419">
              <w:rPr>
                <w:rFonts w:ascii="Times New Roman" w:eastAsia="Times New Roman" w:hAnsi="Times New Roman" w:cs="Times New Roman"/>
                <w:sz w:val="24"/>
                <w:szCs w:val="24"/>
              </w:rPr>
              <w:t>52</w:t>
            </w:r>
          </w:p>
        </w:tc>
      </w:tr>
      <w:tr w:rsidR="006C57E1" w:rsidRPr="00F30419" w14:paraId="708EE44B" w14:textId="77777777" w:rsidTr="00AC7C0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hideMark/>
          </w:tcPr>
          <w:p w14:paraId="22061D64" w14:textId="77777777" w:rsidR="006C57E1" w:rsidRPr="00F30419" w:rsidRDefault="006C57E1" w:rsidP="00AC7C09">
            <w:pPr>
              <w:jc w:val="center"/>
              <w:rPr>
                <w:rFonts w:ascii="Times New Roman" w:eastAsia="Times New Roman" w:hAnsi="Times New Roman" w:cs="Times New Roman"/>
                <w:sz w:val="24"/>
                <w:szCs w:val="24"/>
              </w:rPr>
            </w:pPr>
            <w:r w:rsidRPr="00F30419">
              <w:rPr>
                <w:rFonts w:ascii="Times New Roman" w:eastAsia="Times New Roman" w:hAnsi="Times New Roman" w:cs="Times New Roman"/>
                <w:sz w:val="24"/>
                <w:szCs w:val="24"/>
              </w:rPr>
              <w:t>2023</w:t>
            </w:r>
          </w:p>
        </w:tc>
        <w:tc>
          <w:tcPr>
            <w:tcW w:w="0" w:type="auto"/>
            <w:hideMark/>
          </w:tcPr>
          <w:p w14:paraId="5FA24DC8" w14:textId="77777777" w:rsidR="006C57E1" w:rsidRPr="00F30419"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30419">
              <w:rPr>
                <w:rFonts w:ascii="Times New Roman" w:eastAsia="Times New Roman" w:hAnsi="Times New Roman" w:cs="Times New Roman"/>
                <w:sz w:val="24"/>
                <w:szCs w:val="24"/>
              </w:rPr>
              <w:t>60</w:t>
            </w:r>
          </w:p>
        </w:tc>
      </w:tr>
    </w:tbl>
    <w:p w14:paraId="34D90E01" w14:textId="77777777" w:rsidR="006C57E1" w:rsidRDefault="006C57E1" w:rsidP="006C57E1">
      <w:pPr>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The </w:t>
      </w:r>
      <w:r w:rsidRPr="00F2797E">
        <w:rPr>
          <w:rFonts w:asciiTheme="majorBidi" w:eastAsia="Times New Roman" w:hAnsiTheme="majorBidi" w:cstheme="majorBidi"/>
          <w:sz w:val="24"/>
          <w:szCs w:val="24"/>
        </w:rPr>
        <w:t>average annual accidents</w:t>
      </w:r>
      <w:r>
        <w:rPr>
          <w:rFonts w:asciiTheme="majorBidi" w:eastAsia="Times New Roman" w:hAnsiTheme="majorBidi" w:cstheme="majorBidi"/>
          <w:sz w:val="24"/>
          <w:szCs w:val="24"/>
        </w:rPr>
        <w:t xml:space="preserve"> </w:t>
      </w:r>
      <w:r>
        <w:rPr>
          <w:rFonts w:asciiTheme="majorBidi" w:eastAsia="Times New Roman" w:hAnsiTheme="majorBidi" w:cstheme="majorBidi"/>
          <w:i/>
          <w:iCs/>
          <w:sz w:val="24"/>
          <w:szCs w:val="24"/>
        </w:rPr>
        <w:t xml:space="preserve">A </w:t>
      </w:r>
      <w:proofErr w:type="gramStart"/>
      <w:r>
        <w:rPr>
          <w:rFonts w:asciiTheme="majorBidi" w:eastAsia="Times New Roman" w:hAnsiTheme="majorBidi" w:cstheme="majorBidi"/>
          <w:sz w:val="24"/>
          <w:szCs w:val="24"/>
        </w:rPr>
        <w:t>is calculated</w:t>
      </w:r>
      <w:proofErr w:type="gramEnd"/>
      <w:r>
        <w:rPr>
          <w:rFonts w:asciiTheme="majorBidi" w:eastAsia="Times New Roman" w:hAnsiTheme="majorBidi" w:cstheme="majorBidi"/>
          <w:sz w:val="24"/>
          <w:szCs w:val="24"/>
        </w:rPr>
        <w:t xml:space="preserve"> using the formula:</w:t>
      </w:r>
    </w:p>
    <w:p w14:paraId="05FB007A" w14:textId="77777777" w:rsidR="006C57E1" w:rsidRPr="00F2797E" w:rsidRDefault="006C57E1" w:rsidP="006C57E1">
      <w:pPr>
        <w:spacing w:line="480" w:lineRule="auto"/>
        <w:jc w:val="both"/>
        <w:rPr>
          <w:rFonts w:asciiTheme="majorBidi" w:eastAsia="Times New Roman" w:hAnsiTheme="majorBidi" w:cstheme="majorBidi"/>
          <w:iCs/>
          <w:sz w:val="32"/>
          <w:szCs w:val="32"/>
        </w:rPr>
      </w:pPr>
      <m:oMathPara>
        <m:oMath>
          <m:r>
            <w:rPr>
              <w:rFonts w:ascii="Cambria Math" w:eastAsia="Times New Roman" w:hAnsi="Cambria Math" w:cstheme="majorBidi"/>
              <w:sz w:val="32"/>
              <w:szCs w:val="32"/>
            </w:rPr>
            <m:t>A</m:t>
          </m:r>
          <m:r>
            <m:rPr>
              <m:sty m:val="p"/>
            </m:rPr>
            <w:rPr>
              <w:rFonts w:ascii="Cambria Math" w:eastAsia="Times New Roman" w:hAnsi="Cambria Math" w:cstheme="majorBidi"/>
              <w:sz w:val="32"/>
              <w:szCs w:val="32"/>
            </w:rPr>
            <m:t xml:space="preserve">= </m:t>
          </m:r>
          <m:f>
            <m:fPr>
              <m:ctrlPr>
                <w:rPr>
                  <w:rFonts w:ascii="Cambria Math" w:eastAsia="Times New Roman" w:hAnsi="Cambria Math" w:cstheme="majorBidi"/>
                  <w:iCs/>
                  <w:sz w:val="32"/>
                  <w:szCs w:val="32"/>
                </w:rPr>
              </m:ctrlPr>
            </m:fPr>
            <m:num>
              <m:r>
                <w:rPr>
                  <w:rFonts w:ascii="Cambria Math" w:eastAsia="Times New Roman" w:hAnsi="Cambria Math" w:cstheme="majorBidi"/>
                  <w:sz w:val="32"/>
                  <w:szCs w:val="32"/>
                </w:rPr>
                <m:t>1</m:t>
              </m:r>
            </m:num>
            <m:den>
              <m:r>
                <w:rPr>
                  <w:rFonts w:ascii="Cambria Math" w:eastAsia="Times New Roman" w:hAnsi="Cambria Math" w:cstheme="majorBidi"/>
                  <w:sz w:val="32"/>
                  <w:szCs w:val="32"/>
                </w:rPr>
                <m:t>n</m:t>
              </m:r>
            </m:den>
          </m:f>
          <m:nary>
            <m:naryPr>
              <m:chr m:val="∑"/>
              <m:ctrlPr>
                <w:rPr>
                  <w:rFonts w:ascii="Cambria Math" w:eastAsia="Times New Roman" w:hAnsi="Cambria Math" w:cstheme="majorBidi"/>
                  <w:i/>
                  <w:iCs/>
                  <w:sz w:val="32"/>
                  <w:szCs w:val="32"/>
                </w:rPr>
              </m:ctrlPr>
            </m:naryPr>
            <m:sub>
              <m:r>
                <w:rPr>
                  <w:rFonts w:ascii="Cambria Math" w:eastAsia="Times New Roman" w:hAnsi="Cambria Math" w:cstheme="majorBidi"/>
                  <w:sz w:val="32"/>
                  <w:szCs w:val="32"/>
                </w:rPr>
                <m:t>i=0</m:t>
              </m:r>
            </m:sub>
            <m:sup>
              <m:r>
                <w:rPr>
                  <w:rFonts w:ascii="Cambria Math" w:eastAsia="Times New Roman" w:hAnsi="Cambria Math" w:cstheme="majorBidi"/>
                  <w:sz w:val="32"/>
                  <w:szCs w:val="32"/>
                </w:rPr>
                <m:t>n</m:t>
              </m:r>
            </m:sup>
            <m:e>
              <m:sSub>
                <m:sSubPr>
                  <m:ctrlPr>
                    <w:rPr>
                      <w:rFonts w:ascii="Cambria Math" w:eastAsia="Times New Roman" w:hAnsi="Cambria Math" w:cstheme="majorBidi"/>
                      <w:sz w:val="32"/>
                      <w:szCs w:val="32"/>
                    </w:rPr>
                  </m:ctrlPr>
                </m:sSubPr>
                <m:e>
                  <m:r>
                    <m:rPr>
                      <m:sty m:val="p"/>
                    </m:rPr>
                    <w:rPr>
                      <w:rFonts w:ascii="Cambria Math" w:eastAsia="Times New Roman" w:hAnsi="Cambria Math" w:cstheme="majorBidi"/>
                      <w:sz w:val="32"/>
                      <w:szCs w:val="32"/>
                    </w:rPr>
                    <m:t>A</m:t>
                  </m:r>
                </m:e>
                <m:sub>
                  <m:r>
                    <m:rPr>
                      <m:sty m:val="p"/>
                    </m:rPr>
                    <w:rPr>
                      <w:rFonts w:ascii="Cambria Math" w:eastAsia="Times New Roman" w:hAnsi="Cambria Math" w:cstheme="majorBidi"/>
                      <w:sz w:val="32"/>
                      <w:szCs w:val="32"/>
                    </w:rPr>
                    <m:t>i</m:t>
                  </m:r>
                </m:sub>
              </m:sSub>
            </m:e>
          </m:nary>
        </m:oMath>
      </m:oMathPara>
    </w:p>
    <w:p w14:paraId="094E0012" w14:textId="77777777" w:rsidR="006C57E1" w:rsidRDefault="006C57E1" w:rsidP="006C57E1">
      <w:pPr>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Where:</w:t>
      </w:r>
    </w:p>
    <w:p w14:paraId="10656B6A" w14:textId="77777777" w:rsidR="006C57E1" w:rsidRDefault="006C57E1" w:rsidP="006C57E1">
      <w:pPr>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Pr>
          <w:rFonts w:asciiTheme="majorBidi" w:eastAsia="Times New Roman" w:hAnsiTheme="majorBidi" w:cstheme="majorBidi"/>
          <w:i/>
          <w:iCs/>
          <w:sz w:val="24"/>
          <w:szCs w:val="24"/>
        </w:rPr>
        <w:t>A</w:t>
      </w:r>
      <w:r>
        <w:rPr>
          <w:rFonts w:asciiTheme="majorBidi" w:eastAsia="Times New Roman" w:hAnsiTheme="majorBidi" w:cstheme="majorBidi"/>
          <w:i/>
          <w:iCs/>
          <w:sz w:val="24"/>
          <w:szCs w:val="24"/>
          <w:vertAlign w:val="subscript"/>
        </w:rPr>
        <w:t>i</w:t>
      </w:r>
      <w:r>
        <w:rPr>
          <w:rFonts w:asciiTheme="majorBidi" w:eastAsia="Times New Roman" w:hAnsiTheme="majorBidi" w:cstheme="majorBidi"/>
          <w:sz w:val="24"/>
          <w:szCs w:val="24"/>
        </w:rPr>
        <w:t xml:space="preserve"> = the</w:t>
      </w:r>
      <w:r w:rsidRPr="00220380">
        <w:rPr>
          <w:rFonts w:asciiTheme="majorBidi" w:eastAsia="Times New Roman" w:hAnsiTheme="majorBidi" w:cstheme="majorBidi"/>
          <w:sz w:val="24"/>
          <w:szCs w:val="24"/>
        </w:rPr>
        <w:t xml:space="preserve"> total accidents in year </w:t>
      </w:r>
      <w:proofErr w:type="spellStart"/>
      <w:r>
        <w:rPr>
          <w:rFonts w:asciiTheme="majorBidi" w:eastAsia="Times New Roman" w:hAnsiTheme="majorBidi" w:cstheme="majorBidi"/>
          <w:i/>
          <w:iCs/>
          <w:sz w:val="24"/>
          <w:szCs w:val="24"/>
        </w:rPr>
        <w:t>i</w:t>
      </w:r>
      <w:proofErr w:type="spellEnd"/>
    </w:p>
    <w:p w14:paraId="1DD66FD1" w14:textId="77777777" w:rsidR="006C57E1" w:rsidRDefault="006C57E1" w:rsidP="006C57E1">
      <w:pPr>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i/>
          <w:iCs/>
          <w:sz w:val="24"/>
          <w:szCs w:val="24"/>
        </w:rPr>
        <w:t xml:space="preserve">A </w:t>
      </w:r>
      <w:r>
        <w:rPr>
          <w:rFonts w:asciiTheme="majorBidi" w:eastAsia="Times New Roman" w:hAnsiTheme="majorBidi" w:cstheme="majorBidi"/>
          <w:sz w:val="24"/>
          <w:szCs w:val="24"/>
        </w:rPr>
        <w:t>= average annual accidents</w:t>
      </w:r>
    </w:p>
    <w:p w14:paraId="468C6224" w14:textId="77777777" w:rsidR="006C57E1" w:rsidRDefault="006C57E1" w:rsidP="006C57E1">
      <w:pPr>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i/>
          <w:iCs/>
          <w:sz w:val="24"/>
          <w:szCs w:val="24"/>
        </w:rPr>
        <w:t xml:space="preserve">n </w:t>
      </w:r>
      <w:r>
        <w:rPr>
          <w:rFonts w:asciiTheme="majorBidi" w:eastAsia="Times New Roman" w:hAnsiTheme="majorBidi" w:cstheme="majorBidi"/>
          <w:sz w:val="24"/>
          <w:szCs w:val="24"/>
        </w:rPr>
        <w:t>= number of occurrence</w:t>
      </w:r>
    </w:p>
    <w:p w14:paraId="4EE4C688" w14:textId="18F181A5" w:rsidR="006C57E1" w:rsidRDefault="006C57E1" w:rsidP="006C57E1">
      <w:pPr>
        <w:spacing w:line="480" w:lineRule="auto"/>
        <w:rPr>
          <w:rFonts w:asciiTheme="majorBidi" w:eastAsia="Times New Roman" w:hAnsiTheme="majorBidi" w:cstheme="majorBidi"/>
          <w:sz w:val="24"/>
          <w:szCs w:val="24"/>
        </w:rPr>
      </w:pPr>
      <w:r>
        <w:rPr>
          <w:rFonts w:asciiTheme="majorBidi" w:eastAsia="Times New Roman" w:hAnsiTheme="majorBidi" w:cstheme="majorBidi"/>
          <w:noProof/>
          <w:sz w:val="24"/>
          <w:szCs w:val="24"/>
        </w:rPr>
        <w:lastRenderedPageBreak/>
        <w:drawing>
          <wp:anchor distT="0" distB="0" distL="114300" distR="114300" simplePos="0" relativeHeight="251664384" behindDoc="0" locked="0" layoutInCell="1" allowOverlap="1" wp14:anchorId="19CF886B" wp14:editId="167F858C">
            <wp:simplePos x="0" y="0"/>
            <wp:positionH relativeFrom="margin">
              <wp:align>right</wp:align>
            </wp:positionH>
            <wp:positionV relativeFrom="paragraph">
              <wp:posOffset>292231</wp:posOffset>
            </wp:positionV>
            <wp:extent cx="5925185" cy="2948940"/>
            <wp:effectExtent l="0" t="0" r="18415" b="381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3DEDAD7B" w14:textId="77777777" w:rsidR="00D74BDA" w:rsidRDefault="00D74BDA" w:rsidP="006C57E1">
      <w:pPr>
        <w:spacing w:line="480" w:lineRule="auto"/>
        <w:rPr>
          <w:rFonts w:asciiTheme="majorBidi" w:eastAsia="Times New Roman" w:hAnsiTheme="majorBidi" w:cstheme="majorBidi"/>
          <w:b/>
          <w:bCs/>
          <w:sz w:val="28"/>
          <w:szCs w:val="28"/>
        </w:rPr>
      </w:pPr>
    </w:p>
    <w:p w14:paraId="39A127F9" w14:textId="608087FC" w:rsidR="006C57E1" w:rsidRPr="00C07A11" w:rsidRDefault="006C57E1" w:rsidP="006C57E1">
      <w:pPr>
        <w:spacing w:line="480" w:lineRule="auto"/>
        <w:rPr>
          <w:rFonts w:asciiTheme="majorBidi" w:eastAsia="Times New Roman" w:hAnsiTheme="majorBidi" w:cstheme="majorBidi"/>
          <w:b/>
          <w:bCs/>
          <w:sz w:val="28"/>
          <w:szCs w:val="28"/>
        </w:rPr>
      </w:pPr>
      <w:r>
        <w:rPr>
          <w:rFonts w:asciiTheme="majorBidi" w:eastAsia="Times New Roman" w:hAnsiTheme="majorBidi" w:cstheme="majorBidi"/>
          <w:b/>
          <w:bCs/>
          <w:sz w:val="28"/>
          <w:szCs w:val="28"/>
        </w:rPr>
        <w:t>4.2</w:t>
      </w:r>
      <w:r>
        <w:rPr>
          <w:rFonts w:asciiTheme="majorBidi" w:eastAsia="Times New Roman" w:hAnsiTheme="majorBidi" w:cstheme="majorBidi"/>
          <w:b/>
          <w:bCs/>
          <w:sz w:val="28"/>
          <w:szCs w:val="28"/>
        </w:rPr>
        <w:tab/>
      </w:r>
      <w:r w:rsidRPr="00C07A11">
        <w:rPr>
          <w:rFonts w:asciiTheme="majorBidi" w:eastAsia="Times New Roman" w:hAnsiTheme="majorBidi" w:cstheme="majorBidi"/>
          <w:b/>
          <w:bCs/>
          <w:sz w:val="28"/>
          <w:szCs w:val="28"/>
        </w:rPr>
        <w:t>Severity Breakdown</w:t>
      </w:r>
    </w:p>
    <w:p w14:paraId="768749C1" w14:textId="77777777" w:rsidR="006C57E1" w:rsidRDefault="006C57E1" w:rsidP="006C57E1">
      <w:pPr>
        <w:spacing w:line="480" w:lineRule="auto"/>
        <w:ind w:firstLine="720"/>
        <w:jc w:val="both"/>
        <w:rPr>
          <w:rFonts w:asciiTheme="majorBidi" w:eastAsia="Times New Roman" w:hAnsiTheme="majorBidi" w:cstheme="majorBidi"/>
          <w:sz w:val="24"/>
          <w:szCs w:val="24"/>
        </w:rPr>
      </w:pPr>
      <w:r w:rsidRPr="00C07A11">
        <w:rPr>
          <w:rFonts w:asciiTheme="majorBidi" w:eastAsia="Times New Roman" w:hAnsiTheme="majorBidi" w:cstheme="majorBidi"/>
          <w:sz w:val="24"/>
          <w:szCs w:val="24"/>
        </w:rPr>
        <w:t>Accidents</w:t>
      </w:r>
      <w:r>
        <w:rPr>
          <w:rFonts w:asciiTheme="majorBidi" w:eastAsia="Times New Roman" w:hAnsiTheme="majorBidi" w:cstheme="majorBidi"/>
          <w:sz w:val="24"/>
          <w:szCs w:val="24"/>
        </w:rPr>
        <w:t xml:space="preserve"> </w:t>
      </w:r>
      <w:proofErr w:type="gramStart"/>
      <w:r>
        <w:rPr>
          <w:rFonts w:asciiTheme="majorBidi" w:eastAsia="Times New Roman" w:hAnsiTheme="majorBidi" w:cstheme="majorBidi"/>
          <w:sz w:val="24"/>
          <w:szCs w:val="24"/>
        </w:rPr>
        <w:t>were categorized</w:t>
      </w:r>
      <w:proofErr w:type="gramEnd"/>
      <w:r w:rsidRPr="00C07A11">
        <w:rPr>
          <w:rFonts w:asciiTheme="majorBidi" w:eastAsia="Times New Roman" w:hAnsiTheme="majorBidi" w:cstheme="majorBidi"/>
          <w:sz w:val="24"/>
          <w:szCs w:val="24"/>
        </w:rPr>
        <w:t xml:space="preserve"> into fatal, serious, and minor for each year. The proportion of each category reveals shifts in crash severity over time</w:t>
      </w:r>
      <w:r>
        <w:rPr>
          <w:rFonts w:asciiTheme="majorBidi" w:eastAsia="Times New Roman" w:hAnsiTheme="majorBidi" w:cstheme="majorBidi"/>
          <w:sz w:val="24"/>
          <w:szCs w:val="24"/>
        </w:rPr>
        <w:t>. The table bellows show the severity in the crashes.</w:t>
      </w:r>
    </w:p>
    <w:p w14:paraId="3F256A33" w14:textId="77777777" w:rsidR="006C57E1" w:rsidRDefault="006C57E1" w:rsidP="006C57E1">
      <w:pPr>
        <w:spacing w:line="276"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Table 4.2:</w:t>
      </w:r>
      <w:r>
        <w:rPr>
          <w:rFonts w:asciiTheme="majorBidi" w:eastAsia="Times New Roman" w:hAnsiTheme="majorBidi" w:cstheme="majorBidi"/>
          <w:sz w:val="24"/>
          <w:szCs w:val="24"/>
        </w:rPr>
        <w:tab/>
      </w:r>
      <w:r w:rsidRPr="00C07A11">
        <w:rPr>
          <w:rFonts w:asciiTheme="majorBidi" w:eastAsia="Times New Roman" w:hAnsiTheme="majorBidi" w:cstheme="majorBidi"/>
          <w:sz w:val="24"/>
          <w:szCs w:val="24"/>
        </w:rPr>
        <w:t>Severity Distribution by Year</w:t>
      </w:r>
    </w:p>
    <w:tbl>
      <w:tblPr>
        <w:tblStyle w:val="PlainTable2"/>
        <w:tblW w:w="9437" w:type="dxa"/>
        <w:tblLook w:val="04A0" w:firstRow="1" w:lastRow="0" w:firstColumn="1" w:lastColumn="0" w:noHBand="0" w:noVBand="1"/>
      </w:tblPr>
      <w:tblGrid>
        <w:gridCol w:w="1452"/>
        <w:gridCol w:w="2430"/>
        <w:gridCol w:w="2884"/>
        <w:gridCol w:w="2671"/>
      </w:tblGrid>
      <w:tr w:rsidR="006C57E1" w:rsidRPr="00C07A11" w14:paraId="0A5884E2" w14:textId="77777777" w:rsidTr="00AC7C09">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hideMark/>
          </w:tcPr>
          <w:p w14:paraId="1967EE63" w14:textId="77777777" w:rsidR="006C57E1" w:rsidRPr="00C07A11" w:rsidRDefault="006C57E1" w:rsidP="00AC7C09">
            <w:pPr>
              <w:jc w:val="center"/>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Year</w:t>
            </w:r>
          </w:p>
        </w:tc>
        <w:tc>
          <w:tcPr>
            <w:tcW w:w="0" w:type="auto"/>
            <w:hideMark/>
          </w:tcPr>
          <w:p w14:paraId="433106DC" w14:textId="77777777" w:rsidR="006C57E1" w:rsidRPr="00C07A11" w:rsidRDefault="006C57E1" w:rsidP="00AC7C0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Fatal (%)</w:t>
            </w:r>
          </w:p>
        </w:tc>
        <w:tc>
          <w:tcPr>
            <w:tcW w:w="0" w:type="auto"/>
            <w:hideMark/>
          </w:tcPr>
          <w:p w14:paraId="4AE0F6EB" w14:textId="77777777" w:rsidR="006C57E1" w:rsidRPr="00C07A11" w:rsidRDefault="006C57E1" w:rsidP="00AC7C0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Serious (%)</w:t>
            </w:r>
          </w:p>
        </w:tc>
        <w:tc>
          <w:tcPr>
            <w:tcW w:w="0" w:type="auto"/>
            <w:hideMark/>
          </w:tcPr>
          <w:p w14:paraId="336D7CC6" w14:textId="77777777" w:rsidR="006C57E1" w:rsidRPr="00C07A11" w:rsidRDefault="006C57E1" w:rsidP="00AC7C0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Minor (%)</w:t>
            </w:r>
          </w:p>
        </w:tc>
      </w:tr>
      <w:tr w:rsidR="006C57E1" w:rsidRPr="00C07A11" w14:paraId="72506CB0" w14:textId="77777777" w:rsidTr="00AC7C0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0" w:type="auto"/>
            <w:hideMark/>
          </w:tcPr>
          <w:p w14:paraId="00EE9A7D" w14:textId="77777777" w:rsidR="006C57E1" w:rsidRPr="00C07A11" w:rsidRDefault="006C57E1" w:rsidP="00AC7C09">
            <w:pPr>
              <w:jc w:val="center"/>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2019</w:t>
            </w:r>
          </w:p>
        </w:tc>
        <w:tc>
          <w:tcPr>
            <w:tcW w:w="0" w:type="auto"/>
            <w:hideMark/>
          </w:tcPr>
          <w:p w14:paraId="5CA94C5B" w14:textId="77777777" w:rsidR="006C57E1" w:rsidRPr="00C07A11"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6 (12%)</w:t>
            </w:r>
          </w:p>
        </w:tc>
        <w:tc>
          <w:tcPr>
            <w:tcW w:w="0" w:type="auto"/>
            <w:hideMark/>
          </w:tcPr>
          <w:p w14:paraId="65E31992" w14:textId="77777777" w:rsidR="006C57E1" w:rsidRPr="00C07A11"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46 (92%)</w:t>
            </w:r>
          </w:p>
        </w:tc>
        <w:tc>
          <w:tcPr>
            <w:tcW w:w="0" w:type="auto"/>
            <w:hideMark/>
          </w:tcPr>
          <w:p w14:paraId="5458EB87" w14:textId="77777777" w:rsidR="006C57E1" w:rsidRPr="00C07A11"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50 (8%)</w:t>
            </w:r>
          </w:p>
        </w:tc>
      </w:tr>
      <w:tr w:rsidR="006C57E1" w:rsidRPr="00C07A11" w14:paraId="4CCCD59F" w14:textId="77777777" w:rsidTr="00AC7C09">
        <w:trPr>
          <w:trHeight w:val="369"/>
        </w:trPr>
        <w:tc>
          <w:tcPr>
            <w:cnfStyle w:val="001000000000" w:firstRow="0" w:lastRow="0" w:firstColumn="1" w:lastColumn="0" w:oddVBand="0" w:evenVBand="0" w:oddHBand="0" w:evenHBand="0" w:firstRowFirstColumn="0" w:firstRowLastColumn="0" w:lastRowFirstColumn="0" w:lastRowLastColumn="0"/>
            <w:tcW w:w="0" w:type="auto"/>
            <w:hideMark/>
          </w:tcPr>
          <w:p w14:paraId="12668331" w14:textId="77777777" w:rsidR="006C57E1" w:rsidRPr="00C07A11" w:rsidRDefault="006C57E1" w:rsidP="00AC7C09">
            <w:pPr>
              <w:jc w:val="center"/>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2020</w:t>
            </w:r>
          </w:p>
        </w:tc>
        <w:tc>
          <w:tcPr>
            <w:tcW w:w="0" w:type="auto"/>
            <w:hideMark/>
          </w:tcPr>
          <w:p w14:paraId="01C3ADF8" w14:textId="77777777" w:rsidR="006C57E1" w:rsidRPr="00C07A11" w:rsidRDefault="006C57E1" w:rsidP="00AC7C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9 (12%)</w:t>
            </w:r>
          </w:p>
        </w:tc>
        <w:tc>
          <w:tcPr>
            <w:tcW w:w="0" w:type="auto"/>
            <w:hideMark/>
          </w:tcPr>
          <w:p w14:paraId="4AF5BB4A" w14:textId="77777777" w:rsidR="006C57E1" w:rsidRPr="00C07A11" w:rsidRDefault="006C57E1" w:rsidP="00AC7C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46 (62%)</w:t>
            </w:r>
          </w:p>
        </w:tc>
        <w:tc>
          <w:tcPr>
            <w:tcW w:w="0" w:type="auto"/>
            <w:hideMark/>
          </w:tcPr>
          <w:p w14:paraId="501EE891" w14:textId="77777777" w:rsidR="006C57E1" w:rsidRPr="00C07A11" w:rsidRDefault="006C57E1" w:rsidP="00AC7C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74 (26%)</w:t>
            </w:r>
          </w:p>
        </w:tc>
      </w:tr>
      <w:tr w:rsidR="006C57E1" w:rsidRPr="00C07A11" w14:paraId="49ECFFD1" w14:textId="77777777" w:rsidTr="00AC7C09">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hideMark/>
          </w:tcPr>
          <w:p w14:paraId="692C1185" w14:textId="77777777" w:rsidR="006C57E1" w:rsidRPr="00C07A11" w:rsidRDefault="006C57E1" w:rsidP="00AC7C09">
            <w:pPr>
              <w:jc w:val="center"/>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2021</w:t>
            </w:r>
          </w:p>
        </w:tc>
        <w:tc>
          <w:tcPr>
            <w:tcW w:w="0" w:type="auto"/>
            <w:hideMark/>
          </w:tcPr>
          <w:p w14:paraId="5AA91692" w14:textId="77777777" w:rsidR="006C57E1" w:rsidRPr="00C07A11"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23 (25%)</w:t>
            </w:r>
          </w:p>
        </w:tc>
        <w:tc>
          <w:tcPr>
            <w:tcW w:w="0" w:type="auto"/>
            <w:hideMark/>
          </w:tcPr>
          <w:p w14:paraId="23D3D787" w14:textId="77777777" w:rsidR="006C57E1" w:rsidRPr="00C07A11"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70 (77%)</w:t>
            </w:r>
          </w:p>
        </w:tc>
        <w:tc>
          <w:tcPr>
            <w:tcW w:w="0" w:type="auto"/>
            <w:hideMark/>
          </w:tcPr>
          <w:p w14:paraId="11000C85" w14:textId="77777777" w:rsidR="006C57E1" w:rsidRPr="00C07A11"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91 (7%)</w:t>
            </w:r>
          </w:p>
        </w:tc>
      </w:tr>
      <w:tr w:rsidR="006C57E1" w:rsidRPr="00C07A11" w14:paraId="05E70C91" w14:textId="77777777" w:rsidTr="00AC7C09">
        <w:trPr>
          <w:trHeight w:val="369"/>
        </w:trPr>
        <w:tc>
          <w:tcPr>
            <w:cnfStyle w:val="001000000000" w:firstRow="0" w:lastRow="0" w:firstColumn="1" w:lastColumn="0" w:oddVBand="0" w:evenVBand="0" w:oddHBand="0" w:evenHBand="0" w:firstRowFirstColumn="0" w:firstRowLastColumn="0" w:lastRowFirstColumn="0" w:lastRowLastColumn="0"/>
            <w:tcW w:w="0" w:type="auto"/>
            <w:hideMark/>
          </w:tcPr>
          <w:p w14:paraId="241EC2EE" w14:textId="77777777" w:rsidR="006C57E1" w:rsidRPr="00C07A11" w:rsidRDefault="006C57E1" w:rsidP="00AC7C09">
            <w:pPr>
              <w:jc w:val="center"/>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2022</w:t>
            </w:r>
          </w:p>
        </w:tc>
        <w:tc>
          <w:tcPr>
            <w:tcW w:w="0" w:type="auto"/>
            <w:hideMark/>
          </w:tcPr>
          <w:p w14:paraId="4B28DB4F" w14:textId="77777777" w:rsidR="006C57E1" w:rsidRPr="00C07A11" w:rsidRDefault="006C57E1" w:rsidP="00AC7C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14 (27%)</w:t>
            </w:r>
          </w:p>
        </w:tc>
        <w:tc>
          <w:tcPr>
            <w:tcW w:w="0" w:type="auto"/>
            <w:hideMark/>
          </w:tcPr>
          <w:p w14:paraId="79723E09" w14:textId="77777777" w:rsidR="006C57E1" w:rsidRPr="00C07A11" w:rsidRDefault="006C57E1" w:rsidP="00AC7C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37 (71%)</w:t>
            </w:r>
          </w:p>
        </w:tc>
        <w:tc>
          <w:tcPr>
            <w:tcW w:w="0" w:type="auto"/>
            <w:hideMark/>
          </w:tcPr>
          <w:p w14:paraId="2EC2E564" w14:textId="77777777" w:rsidR="006C57E1" w:rsidRPr="00C07A11" w:rsidRDefault="006C57E1" w:rsidP="00AC7C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52 (2%)</w:t>
            </w:r>
          </w:p>
        </w:tc>
      </w:tr>
      <w:tr w:rsidR="006C57E1" w:rsidRPr="00C07A11" w14:paraId="247DFD14" w14:textId="77777777" w:rsidTr="00AC7C09">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hideMark/>
          </w:tcPr>
          <w:p w14:paraId="0BD9C4FC" w14:textId="77777777" w:rsidR="006C57E1" w:rsidRPr="00C07A11" w:rsidRDefault="006C57E1" w:rsidP="00AC7C09">
            <w:pPr>
              <w:jc w:val="center"/>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2023</w:t>
            </w:r>
          </w:p>
        </w:tc>
        <w:tc>
          <w:tcPr>
            <w:tcW w:w="0" w:type="auto"/>
            <w:hideMark/>
          </w:tcPr>
          <w:p w14:paraId="3C66B4C4" w14:textId="77777777" w:rsidR="006C57E1" w:rsidRPr="00C07A11"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15 (25%)</w:t>
            </w:r>
          </w:p>
        </w:tc>
        <w:tc>
          <w:tcPr>
            <w:tcW w:w="0" w:type="auto"/>
            <w:hideMark/>
          </w:tcPr>
          <w:p w14:paraId="4B31860A" w14:textId="77777777" w:rsidR="006C57E1" w:rsidRPr="00C07A11"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76 (79%)</w:t>
            </w:r>
          </w:p>
        </w:tc>
        <w:tc>
          <w:tcPr>
            <w:tcW w:w="0" w:type="auto"/>
            <w:hideMark/>
          </w:tcPr>
          <w:p w14:paraId="45F0085F" w14:textId="77777777" w:rsidR="006C57E1" w:rsidRPr="00C07A11"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07A11">
              <w:rPr>
                <w:rFonts w:ascii="Times New Roman" w:eastAsia="Times New Roman" w:hAnsi="Times New Roman" w:cs="Times New Roman"/>
                <w:sz w:val="24"/>
                <w:szCs w:val="24"/>
              </w:rPr>
              <w:t>60 (4%)</w:t>
            </w:r>
          </w:p>
        </w:tc>
      </w:tr>
    </w:tbl>
    <w:p w14:paraId="1F762FEA" w14:textId="1DE4A2B3" w:rsidR="006C57E1" w:rsidRDefault="006C57E1" w:rsidP="00D74BDA">
      <w:pPr>
        <w:tabs>
          <w:tab w:val="left" w:pos="5972"/>
        </w:tabs>
        <w:spacing w:line="480" w:lineRule="auto"/>
        <w:jc w:val="both"/>
        <w:rPr>
          <w:rFonts w:asciiTheme="majorBidi" w:eastAsia="Times New Roman" w:hAnsiTheme="majorBidi" w:cstheme="majorBidi"/>
          <w:sz w:val="24"/>
          <w:szCs w:val="24"/>
        </w:rPr>
      </w:pPr>
      <w:r w:rsidRPr="005406B4">
        <w:rPr>
          <w:rFonts w:asciiTheme="majorBidi" w:eastAsia="Times New Roman" w:hAnsiTheme="majorBidi" w:cstheme="majorBidi"/>
          <w:b/>
          <w:bCs/>
          <w:sz w:val="24"/>
          <w:szCs w:val="24"/>
        </w:rPr>
        <w:t>Note:</w:t>
      </w:r>
      <w:r w:rsidRPr="005406B4">
        <w:rPr>
          <w:rFonts w:asciiTheme="majorBidi" w:eastAsia="Times New Roman" w:hAnsiTheme="majorBidi" w:cstheme="majorBidi"/>
          <w:sz w:val="24"/>
          <w:szCs w:val="24"/>
        </w:rPr>
        <w:t xml:space="preserve"> Percentages are of the total annual accidents.</w:t>
      </w:r>
    </w:p>
    <w:p w14:paraId="67427615" w14:textId="0D813DB5" w:rsidR="00D74BDA" w:rsidRPr="00D74BDA" w:rsidRDefault="00D74BDA" w:rsidP="00D74BDA">
      <w:pPr>
        <w:tabs>
          <w:tab w:val="left" w:pos="5972"/>
        </w:tabs>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noProof/>
          <w:sz w:val="24"/>
          <w:szCs w:val="24"/>
        </w:rPr>
        <w:lastRenderedPageBreak/>
        <w:drawing>
          <wp:inline distT="0" distB="0" distL="0" distR="0" wp14:anchorId="3228F21E" wp14:editId="56E70B83">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18DEE8" w14:textId="77777777" w:rsidR="006C57E1" w:rsidRDefault="006C57E1" w:rsidP="006C57E1">
      <w:pPr>
        <w:spacing w:line="480" w:lineRule="auto"/>
        <w:jc w:val="both"/>
        <w:rPr>
          <w:rFonts w:asciiTheme="majorBidi" w:eastAsia="Times New Roman" w:hAnsiTheme="majorBidi" w:cstheme="majorBidi"/>
          <w:sz w:val="32"/>
          <w:szCs w:val="32"/>
        </w:rPr>
      </w:pPr>
      <w:r w:rsidRPr="005406B4">
        <w:rPr>
          <w:rFonts w:asciiTheme="majorBidi" w:eastAsia="Times New Roman" w:hAnsiTheme="majorBidi" w:cstheme="majorBidi"/>
          <w:b/>
          <w:bCs/>
          <w:sz w:val="28"/>
          <w:szCs w:val="28"/>
        </w:rPr>
        <w:t>4.3</w:t>
      </w:r>
      <w:r w:rsidRPr="005406B4">
        <w:rPr>
          <w:rFonts w:asciiTheme="majorBidi" w:eastAsia="Times New Roman" w:hAnsiTheme="majorBidi" w:cstheme="majorBidi"/>
          <w:b/>
          <w:bCs/>
          <w:sz w:val="28"/>
          <w:szCs w:val="28"/>
        </w:rPr>
        <w:tab/>
        <w:t>Vehicle-Type Involvement</w:t>
      </w:r>
    </w:p>
    <w:p w14:paraId="192C14EB" w14:textId="77777777" w:rsidR="006C57E1" w:rsidRDefault="006C57E1" w:rsidP="006C57E1">
      <w:pPr>
        <w:spacing w:line="480" w:lineRule="auto"/>
        <w:ind w:firstLine="720"/>
        <w:jc w:val="both"/>
        <w:rPr>
          <w:rFonts w:asciiTheme="majorBidi" w:eastAsia="Times New Roman" w:hAnsiTheme="majorBidi" w:cstheme="majorBidi"/>
          <w:sz w:val="24"/>
          <w:szCs w:val="24"/>
        </w:rPr>
      </w:pPr>
      <w:r w:rsidRPr="005406B4">
        <w:rPr>
          <w:rFonts w:asciiTheme="majorBidi" w:eastAsia="Times New Roman" w:hAnsiTheme="majorBidi" w:cstheme="majorBidi"/>
          <w:sz w:val="24"/>
          <w:szCs w:val="24"/>
        </w:rPr>
        <w:t>Analysis of vehicle categories (private vs. commercial vs. government) shows that commercial vehicles were involved in the highest number of crashes each year, highlighting maintenance and operational factors as critical drivers.</w:t>
      </w:r>
      <w:r>
        <w:rPr>
          <w:rFonts w:asciiTheme="majorBidi" w:eastAsia="Times New Roman" w:hAnsiTheme="majorBidi" w:cstheme="majorBidi"/>
          <w:sz w:val="24"/>
          <w:szCs w:val="24"/>
        </w:rPr>
        <w:t xml:space="preserve"> The table below shows the vehicle type accidents in percentage:</w:t>
      </w:r>
    </w:p>
    <w:p w14:paraId="4B2B3C69" w14:textId="77777777" w:rsidR="006C57E1" w:rsidRDefault="006C57E1" w:rsidP="006C57E1">
      <w:pPr>
        <w:spacing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Table 4.3:</w:t>
      </w:r>
      <w:r>
        <w:rPr>
          <w:rFonts w:asciiTheme="majorBidi" w:eastAsia="Times New Roman" w:hAnsiTheme="majorBidi" w:cstheme="majorBidi"/>
          <w:sz w:val="24"/>
          <w:szCs w:val="24"/>
        </w:rPr>
        <w:tab/>
      </w:r>
      <w:r w:rsidRPr="00742128">
        <w:rPr>
          <w:rFonts w:asciiTheme="majorBidi" w:eastAsia="Times New Roman" w:hAnsiTheme="majorBidi" w:cstheme="majorBidi"/>
          <w:sz w:val="24"/>
          <w:szCs w:val="24"/>
        </w:rPr>
        <w:t>Vehicle‐Type Involvement by Year</w:t>
      </w:r>
    </w:p>
    <w:tbl>
      <w:tblPr>
        <w:tblStyle w:val="PlainTable2"/>
        <w:tblW w:w="9254" w:type="dxa"/>
        <w:tblLook w:val="04A0" w:firstRow="1" w:lastRow="0" w:firstColumn="1" w:lastColumn="0" w:noHBand="0" w:noVBand="1"/>
      </w:tblPr>
      <w:tblGrid>
        <w:gridCol w:w="638"/>
        <w:gridCol w:w="1290"/>
        <w:gridCol w:w="943"/>
        <w:gridCol w:w="1312"/>
        <w:gridCol w:w="917"/>
        <w:gridCol w:w="1522"/>
        <w:gridCol w:w="1088"/>
        <w:gridCol w:w="1544"/>
      </w:tblGrid>
      <w:tr w:rsidR="006C57E1" w:rsidRPr="00742128" w14:paraId="577F9EAE" w14:textId="77777777" w:rsidTr="00AC7C09">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0" w:type="auto"/>
            <w:hideMark/>
          </w:tcPr>
          <w:p w14:paraId="54B95518" w14:textId="77777777" w:rsidR="006C57E1" w:rsidRPr="005406B4" w:rsidRDefault="006C57E1" w:rsidP="00AC7C09">
            <w:pPr>
              <w:jc w:val="center"/>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Year</w:t>
            </w:r>
          </w:p>
        </w:tc>
        <w:tc>
          <w:tcPr>
            <w:tcW w:w="0" w:type="auto"/>
            <w:hideMark/>
          </w:tcPr>
          <w:p w14:paraId="65026876" w14:textId="77777777" w:rsidR="006C57E1" w:rsidRPr="005406B4" w:rsidRDefault="006C57E1" w:rsidP="00AC7C09">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Commercial Vehicles</w:t>
            </w:r>
          </w:p>
        </w:tc>
        <w:tc>
          <w:tcPr>
            <w:tcW w:w="0" w:type="auto"/>
            <w:hideMark/>
          </w:tcPr>
          <w:p w14:paraId="286E628A" w14:textId="77777777" w:rsidR="006C57E1" w:rsidRPr="005406B4" w:rsidRDefault="006C57E1" w:rsidP="00AC7C09">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Private Vehicles</w:t>
            </w:r>
          </w:p>
        </w:tc>
        <w:tc>
          <w:tcPr>
            <w:tcW w:w="0" w:type="auto"/>
            <w:hideMark/>
          </w:tcPr>
          <w:p w14:paraId="2DC722A6" w14:textId="77777777" w:rsidR="006C57E1" w:rsidRPr="005406B4" w:rsidRDefault="006C57E1" w:rsidP="00AC7C09">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Government Vehicles</w:t>
            </w:r>
          </w:p>
        </w:tc>
        <w:tc>
          <w:tcPr>
            <w:tcW w:w="0" w:type="auto"/>
            <w:hideMark/>
          </w:tcPr>
          <w:p w14:paraId="4B88FDF7" w14:textId="77777777" w:rsidR="006C57E1" w:rsidRPr="005406B4" w:rsidRDefault="006C57E1" w:rsidP="00AC7C09">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Total Crashes</w:t>
            </w:r>
          </w:p>
        </w:tc>
        <w:tc>
          <w:tcPr>
            <w:tcW w:w="0" w:type="auto"/>
            <w:hideMark/>
          </w:tcPr>
          <w:p w14:paraId="6183C764" w14:textId="77777777" w:rsidR="006C57E1" w:rsidRPr="005406B4" w:rsidRDefault="006C57E1" w:rsidP="00AC7C09">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Commercial %</w:t>
            </w:r>
          </w:p>
        </w:tc>
        <w:tc>
          <w:tcPr>
            <w:tcW w:w="0" w:type="auto"/>
            <w:hideMark/>
          </w:tcPr>
          <w:p w14:paraId="17853F4B" w14:textId="77777777" w:rsidR="006C57E1" w:rsidRPr="005406B4" w:rsidRDefault="006C57E1" w:rsidP="00AC7C09">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Private %</w:t>
            </w:r>
          </w:p>
        </w:tc>
        <w:tc>
          <w:tcPr>
            <w:tcW w:w="0" w:type="auto"/>
            <w:hideMark/>
          </w:tcPr>
          <w:p w14:paraId="6DD9CC4D" w14:textId="77777777" w:rsidR="006C57E1" w:rsidRPr="005406B4" w:rsidRDefault="006C57E1" w:rsidP="00AC7C09">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Government %</w:t>
            </w:r>
          </w:p>
        </w:tc>
      </w:tr>
      <w:tr w:rsidR="006C57E1" w:rsidRPr="00742128" w14:paraId="1699871C" w14:textId="77777777" w:rsidTr="00AC7C09">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hideMark/>
          </w:tcPr>
          <w:p w14:paraId="55F76B07" w14:textId="77777777" w:rsidR="006C57E1" w:rsidRPr="005406B4" w:rsidRDefault="006C57E1" w:rsidP="00AC7C09">
            <w:pPr>
              <w:jc w:val="center"/>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2019</w:t>
            </w:r>
          </w:p>
        </w:tc>
        <w:tc>
          <w:tcPr>
            <w:tcW w:w="0" w:type="auto"/>
            <w:hideMark/>
          </w:tcPr>
          <w:p w14:paraId="0FD1C203" w14:textId="77777777" w:rsidR="006C57E1" w:rsidRPr="005406B4"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30</w:t>
            </w:r>
          </w:p>
        </w:tc>
        <w:tc>
          <w:tcPr>
            <w:tcW w:w="0" w:type="auto"/>
            <w:hideMark/>
          </w:tcPr>
          <w:p w14:paraId="7D0CB817" w14:textId="77777777" w:rsidR="006C57E1" w:rsidRPr="005406B4"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15</w:t>
            </w:r>
          </w:p>
        </w:tc>
        <w:tc>
          <w:tcPr>
            <w:tcW w:w="0" w:type="auto"/>
            <w:hideMark/>
          </w:tcPr>
          <w:p w14:paraId="6BFF43BD" w14:textId="77777777" w:rsidR="006C57E1" w:rsidRPr="005406B4"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5</w:t>
            </w:r>
          </w:p>
        </w:tc>
        <w:tc>
          <w:tcPr>
            <w:tcW w:w="0" w:type="auto"/>
            <w:hideMark/>
          </w:tcPr>
          <w:p w14:paraId="3AD68D64" w14:textId="77777777" w:rsidR="006C57E1" w:rsidRPr="005406B4"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50</w:t>
            </w:r>
          </w:p>
        </w:tc>
        <w:tc>
          <w:tcPr>
            <w:tcW w:w="0" w:type="auto"/>
            <w:hideMark/>
          </w:tcPr>
          <w:p w14:paraId="53FB062D" w14:textId="77777777" w:rsidR="006C57E1" w:rsidRPr="005406B4"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60.00</w:t>
            </w:r>
          </w:p>
        </w:tc>
        <w:tc>
          <w:tcPr>
            <w:tcW w:w="0" w:type="auto"/>
            <w:hideMark/>
          </w:tcPr>
          <w:p w14:paraId="6028C5CF" w14:textId="77777777" w:rsidR="006C57E1" w:rsidRPr="005406B4"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30.00</w:t>
            </w:r>
          </w:p>
        </w:tc>
        <w:tc>
          <w:tcPr>
            <w:tcW w:w="0" w:type="auto"/>
            <w:hideMark/>
          </w:tcPr>
          <w:p w14:paraId="173991C2" w14:textId="77777777" w:rsidR="006C57E1" w:rsidRPr="005406B4"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10.00</w:t>
            </w:r>
          </w:p>
        </w:tc>
      </w:tr>
      <w:tr w:rsidR="006C57E1" w:rsidRPr="00742128" w14:paraId="318D9CB6" w14:textId="77777777" w:rsidTr="00AC7C09">
        <w:trPr>
          <w:trHeight w:val="359"/>
        </w:trPr>
        <w:tc>
          <w:tcPr>
            <w:cnfStyle w:val="001000000000" w:firstRow="0" w:lastRow="0" w:firstColumn="1" w:lastColumn="0" w:oddVBand="0" w:evenVBand="0" w:oddHBand="0" w:evenHBand="0" w:firstRowFirstColumn="0" w:firstRowLastColumn="0" w:lastRowFirstColumn="0" w:lastRowLastColumn="0"/>
            <w:tcW w:w="0" w:type="auto"/>
            <w:hideMark/>
          </w:tcPr>
          <w:p w14:paraId="1AE10987" w14:textId="77777777" w:rsidR="006C57E1" w:rsidRPr="005406B4" w:rsidRDefault="006C57E1" w:rsidP="00AC7C09">
            <w:pPr>
              <w:jc w:val="center"/>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2020</w:t>
            </w:r>
          </w:p>
        </w:tc>
        <w:tc>
          <w:tcPr>
            <w:tcW w:w="0" w:type="auto"/>
            <w:hideMark/>
          </w:tcPr>
          <w:p w14:paraId="4637370A" w14:textId="77777777" w:rsidR="006C57E1" w:rsidRPr="005406B4" w:rsidRDefault="006C57E1" w:rsidP="00AC7C09">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44</w:t>
            </w:r>
          </w:p>
        </w:tc>
        <w:tc>
          <w:tcPr>
            <w:tcW w:w="0" w:type="auto"/>
            <w:hideMark/>
          </w:tcPr>
          <w:p w14:paraId="4F4760E9" w14:textId="77777777" w:rsidR="006C57E1" w:rsidRPr="005406B4" w:rsidRDefault="006C57E1" w:rsidP="00AC7C09">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22</w:t>
            </w:r>
          </w:p>
        </w:tc>
        <w:tc>
          <w:tcPr>
            <w:tcW w:w="0" w:type="auto"/>
            <w:hideMark/>
          </w:tcPr>
          <w:p w14:paraId="005DA22A" w14:textId="77777777" w:rsidR="006C57E1" w:rsidRPr="005406B4" w:rsidRDefault="006C57E1" w:rsidP="00AC7C09">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8</w:t>
            </w:r>
          </w:p>
        </w:tc>
        <w:tc>
          <w:tcPr>
            <w:tcW w:w="0" w:type="auto"/>
            <w:hideMark/>
          </w:tcPr>
          <w:p w14:paraId="2322DEBB" w14:textId="77777777" w:rsidR="006C57E1" w:rsidRPr="005406B4" w:rsidRDefault="006C57E1" w:rsidP="00AC7C09">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74</w:t>
            </w:r>
          </w:p>
        </w:tc>
        <w:tc>
          <w:tcPr>
            <w:tcW w:w="0" w:type="auto"/>
            <w:hideMark/>
          </w:tcPr>
          <w:p w14:paraId="0BC76BA1" w14:textId="77777777" w:rsidR="006C57E1" w:rsidRPr="005406B4" w:rsidRDefault="006C57E1" w:rsidP="00AC7C09">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59.46</w:t>
            </w:r>
          </w:p>
        </w:tc>
        <w:tc>
          <w:tcPr>
            <w:tcW w:w="0" w:type="auto"/>
            <w:hideMark/>
          </w:tcPr>
          <w:p w14:paraId="7C78AA1E" w14:textId="77777777" w:rsidR="006C57E1" w:rsidRPr="005406B4" w:rsidRDefault="006C57E1" w:rsidP="00AC7C09">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29.73</w:t>
            </w:r>
          </w:p>
        </w:tc>
        <w:tc>
          <w:tcPr>
            <w:tcW w:w="0" w:type="auto"/>
            <w:hideMark/>
          </w:tcPr>
          <w:p w14:paraId="3C234EAA" w14:textId="77777777" w:rsidR="006C57E1" w:rsidRPr="005406B4" w:rsidRDefault="006C57E1" w:rsidP="00AC7C09">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10.81</w:t>
            </w:r>
          </w:p>
        </w:tc>
      </w:tr>
      <w:tr w:rsidR="006C57E1" w:rsidRPr="00742128" w14:paraId="7940FAC2" w14:textId="77777777" w:rsidTr="00AC7C0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hideMark/>
          </w:tcPr>
          <w:p w14:paraId="20C1BA80" w14:textId="77777777" w:rsidR="006C57E1" w:rsidRPr="005406B4" w:rsidRDefault="006C57E1" w:rsidP="00AC7C09">
            <w:pPr>
              <w:jc w:val="center"/>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2021</w:t>
            </w:r>
          </w:p>
        </w:tc>
        <w:tc>
          <w:tcPr>
            <w:tcW w:w="0" w:type="auto"/>
            <w:hideMark/>
          </w:tcPr>
          <w:p w14:paraId="431C85CF" w14:textId="77777777" w:rsidR="006C57E1" w:rsidRPr="005406B4"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58</w:t>
            </w:r>
          </w:p>
        </w:tc>
        <w:tc>
          <w:tcPr>
            <w:tcW w:w="0" w:type="auto"/>
            <w:hideMark/>
          </w:tcPr>
          <w:p w14:paraId="384630B7" w14:textId="77777777" w:rsidR="006C57E1" w:rsidRPr="005406B4"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26</w:t>
            </w:r>
          </w:p>
        </w:tc>
        <w:tc>
          <w:tcPr>
            <w:tcW w:w="0" w:type="auto"/>
            <w:hideMark/>
          </w:tcPr>
          <w:p w14:paraId="77C7A023" w14:textId="77777777" w:rsidR="006C57E1" w:rsidRPr="005406B4"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7</w:t>
            </w:r>
          </w:p>
        </w:tc>
        <w:tc>
          <w:tcPr>
            <w:tcW w:w="0" w:type="auto"/>
            <w:hideMark/>
          </w:tcPr>
          <w:p w14:paraId="40575FBE" w14:textId="77777777" w:rsidR="006C57E1" w:rsidRPr="005406B4"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91</w:t>
            </w:r>
          </w:p>
        </w:tc>
        <w:tc>
          <w:tcPr>
            <w:tcW w:w="0" w:type="auto"/>
            <w:hideMark/>
          </w:tcPr>
          <w:p w14:paraId="7300CDC4" w14:textId="77777777" w:rsidR="006C57E1" w:rsidRPr="005406B4"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63.74</w:t>
            </w:r>
          </w:p>
        </w:tc>
        <w:tc>
          <w:tcPr>
            <w:tcW w:w="0" w:type="auto"/>
            <w:hideMark/>
          </w:tcPr>
          <w:p w14:paraId="00E2DEEE" w14:textId="77777777" w:rsidR="006C57E1" w:rsidRPr="005406B4"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28.57</w:t>
            </w:r>
          </w:p>
        </w:tc>
        <w:tc>
          <w:tcPr>
            <w:tcW w:w="0" w:type="auto"/>
            <w:hideMark/>
          </w:tcPr>
          <w:p w14:paraId="1A8EF45B" w14:textId="77777777" w:rsidR="006C57E1" w:rsidRPr="005406B4"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7.69</w:t>
            </w:r>
          </w:p>
        </w:tc>
      </w:tr>
      <w:tr w:rsidR="006C57E1" w:rsidRPr="00742128" w14:paraId="5D433F8B" w14:textId="77777777" w:rsidTr="00AC7C09">
        <w:trPr>
          <w:trHeight w:val="395"/>
        </w:trPr>
        <w:tc>
          <w:tcPr>
            <w:cnfStyle w:val="001000000000" w:firstRow="0" w:lastRow="0" w:firstColumn="1" w:lastColumn="0" w:oddVBand="0" w:evenVBand="0" w:oddHBand="0" w:evenHBand="0" w:firstRowFirstColumn="0" w:firstRowLastColumn="0" w:lastRowFirstColumn="0" w:lastRowLastColumn="0"/>
            <w:tcW w:w="0" w:type="auto"/>
            <w:hideMark/>
          </w:tcPr>
          <w:p w14:paraId="4CE0D68E" w14:textId="77777777" w:rsidR="006C57E1" w:rsidRPr="005406B4" w:rsidRDefault="006C57E1" w:rsidP="00AC7C09">
            <w:pPr>
              <w:jc w:val="center"/>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2022</w:t>
            </w:r>
          </w:p>
        </w:tc>
        <w:tc>
          <w:tcPr>
            <w:tcW w:w="0" w:type="auto"/>
            <w:hideMark/>
          </w:tcPr>
          <w:p w14:paraId="6893E15F" w14:textId="77777777" w:rsidR="006C57E1" w:rsidRPr="005406B4" w:rsidRDefault="006C57E1" w:rsidP="00AC7C09">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35</w:t>
            </w:r>
          </w:p>
        </w:tc>
        <w:tc>
          <w:tcPr>
            <w:tcW w:w="0" w:type="auto"/>
            <w:hideMark/>
          </w:tcPr>
          <w:p w14:paraId="0C39E6E9" w14:textId="77777777" w:rsidR="006C57E1" w:rsidRPr="005406B4" w:rsidRDefault="006C57E1" w:rsidP="00AC7C09">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12</w:t>
            </w:r>
          </w:p>
        </w:tc>
        <w:tc>
          <w:tcPr>
            <w:tcW w:w="0" w:type="auto"/>
            <w:hideMark/>
          </w:tcPr>
          <w:p w14:paraId="245C339D" w14:textId="77777777" w:rsidR="006C57E1" w:rsidRPr="005406B4" w:rsidRDefault="006C57E1" w:rsidP="00AC7C09">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5</w:t>
            </w:r>
          </w:p>
        </w:tc>
        <w:tc>
          <w:tcPr>
            <w:tcW w:w="0" w:type="auto"/>
            <w:hideMark/>
          </w:tcPr>
          <w:p w14:paraId="0034E601" w14:textId="77777777" w:rsidR="006C57E1" w:rsidRPr="005406B4" w:rsidRDefault="006C57E1" w:rsidP="00AC7C09">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52</w:t>
            </w:r>
          </w:p>
        </w:tc>
        <w:tc>
          <w:tcPr>
            <w:tcW w:w="0" w:type="auto"/>
            <w:hideMark/>
          </w:tcPr>
          <w:p w14:paraId="08687149" w14:textId="77777777" w:rsidR="006C57E1" w:rsidRPr="005406B4" w:rsidRDefault="006C57E1" w:rsidP="00AC7C09">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67.31</w:t>
            </w:r>
          </w:p>
        </w:tc>
        <w:tc>
          <w:tcPr>
            <w:tcW w:w="0" w:type="auto"/>
            <w:hideMark/>
          </w:tcPr>
          <w:p w14:paraId="29CEA47C" w14:textId="77777777" w:rsidR="006C57E1" w:rsidRPr="005406B4" w:rsidRDefault="006C57E1" w:rsidP="00AC7C09">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23.08</w:t>
            </w:r>
          </w:p>
        </w:tc>
        <w:tc>
          <w:tcPr>
            <w:tcW w:w="0" w:type="auto"/>
            <w:hideMark/>
          </w:tcPr>
          <w:p w14:paraId="7788FC48" w14:textId="77777777" w:rsidR="006C57E1" w:rsidRPr="005406B4" w:rsidRDefault="006C57E1" w:rsidP="00AC7C09">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9.62</w:t>
            </w:r>
          </w:p>
        </w:tc>
      </w:tr>
      <w:tr w:rsidR="006C57E1" w:rsidRPr="00742128" w14:paraId="67D4C188" w14:textId="77777777" w:rsidTr="00AC7C0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auto"/>
            <w:hideMark/>
          </w:tcPr>
          <w:p w14:paraId="77E99095" w14:textId="77777777" w:rsidR="006C57E1" w:rsidRPr="005406B4" w:rsidRDefault="006C57E1" w:rsidP="00AC7C09">
            <w:pPr>
              <w:jc w:val="center"/>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2023</w:t>
            </w:r>
          </w:p>
        </w:tc>
        <w:tc>
          <w:tcPr>
            <w:tcW w:w="0" w:type="auto"/>
            <w:hideMark/>
          </w:tcPr>
          <w:p w14:paraId="565CA335" w14:textId="77777777" w:rsidR="006C57E1" w:rsidRPr="005406B4"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39</w:t>
            </w:r>
          </w:p>
        </w:tc>
        <w:tc>
          <w:tcPr>
            <w:tcW w:w="0" w:type="auto"/>
            <w:hideMark/>
          </w:tcPr>
          <w:p w14:paraId="3AEE047E" w14:textId="77777777" w:rsidR="006C57E1" w:rsidRPr="005406B4"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16</w:t>
            </w:r>
          </w:p>
        </w:tc>
        <w:tc>
          <w:tcPr>
            <w:tcW w:w="0" w:type="auto"/>
            <w:hideMark/>
          </w:tcPr>
          <w:p w14:paraId="582F2040" w14:textId="77777777" w:rsidR="006C57E1" w:rsidRPr="005406B4"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5</w:t>
            </w:r>
          </w:p>
        </w:tc>
        <w:tc>
          <w:tcPr>
            <w:tcW w:w="0" w:type="auto"/>
            <w:hideMark/>
          </w:tcPr>
          <w:p w14:paraId="22F52639" w14:textId="77777777" w:rsidR="006C57E1" w:rsidRPr="005406B4"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60</w:t>
            </w:r>
          </w:p>
        </w:tc>
        <w:tc>
          <w:tcPr>
            <w:tcW w:w="0" w:type="auto"/>
            <w:hideMark/>
          </w:tcPr>
          <w:p w14:paraId="31C80C8F" w14:textId="77777777" w:rsidR="006C57E1" w:rsidRPr="005406B4"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65.00</w:t>
            </w:r>
          </w:p>
        </w:tc>
        <w:tc>
          <w:tcPr>
            <w:tcW w:w="0" w:type="auto"/>
            <w:hideMark/>
          </w:tcPr>
          <w:p w14:paraId="62969819" w14:textId="77777777" w:rsidR="006C57E1" w:rsidRPr="005406B4"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26.67</w:t>
            </w:r>
          </w:p>
        </w:tc>
        <w:tc>
          <w:tcPr>
            <w:tcW w:w="0" w:type="auto"/>
            <w:hideMark/>
          </w:tcPr>
          <w:p w14:paraId="4655E23B" w14:textId="77777777" w:rsidR="006C57E1" w:rsidRPr="005406B4" w:rsidRDefault="006C57E1" w:rsidP="00AC7C0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406B4">
              <w:rPr>
                <w:rFonts w:asciiTheme="majorBidi" w:eastAsia="Times New Roman" w:hAnsiTheme="majorBidi" w:cstheme="majorBidi"/>
                <w:sz w:val="20"/>
                <w:szCs w:val="20"/>
              </w:rPr>
              <w:t>8.33</w:t>
            </w:r>
          </w:p>
        </w:tc>
      </w:tr>
    </w:tbl>
    <w:p w14:paraId="68115EE9" w14:textId="77777777" w:rsidR="006C57E1" w:rsidRDefault="006C57E1" w:rsidP="006C57E1">
      <w:pPr>
        <w:tabs>
          <w:tab w:val="left" w:pos="5972"/>
        </w:tabs>
        <w:spacing w:line="480" w:lineRule="auto"/>
        <w:jc w:val="both"/>
        <w:rPr>
          <w:rFonts w:asciiTheme="majorBidi" w:eastAsia="Times New Roman" w:hAnsiTheme="majorBidi" w:cstheme="majorBidi"/>
          <w:sz w:val="24"/>
          <w:szCs w:val="24"/>
        </w:rPr>
      </w:pPr>
      <w:r w:rsidRPr="005406B4">
        <w:rPr>
          <w:rFonts w:asciiTheme="majorBidi" w:eastAsia="Times New Roman" w:hAnsiTheme="majorBidi" w:cstheme="majorBidi"/>
          <w:b/>
          <w:bCs/>
          <w:sz w:val="24"/>
          <w:szCs w:val="24"/>
        </w:rPr>
        <w:t>Note:</w:t>
      </w:r>
      <w:r w:rsidRPr="005406B4">
        <w:rPr>
          <w:rFonts w:asciiTheme="majorBidi" w:eastAsia="Times New Roman" w:hAnsiTheme="majorBidi" w:cstheme="majorBidi"/>
          <w:sz w:val="24"/>
          <w:szCs w:val="24"/>
        </w:rPr>
        <w:t xml:space="preserve"> Percentages are of the total annual accidents.</w:t>
      </w:r>
    </w:p>
    <w:p w14:paraId="4215299C" w14:textId="4F155EFD" w:rsidR="006C57E1" w:rsidRPr="00097868" w:rsidRDefault="006C57E1" w:rsidP="00097868">
      <w:pPr>
        <w:tabs>
          <w:tab w:val="left" w:pos="5972"/>
        </w:tabs>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noProof/>
          <w:sz w:val="24"/>
          <w:szCs w:val="24"/>
        </w:rPr>
        <w:lastRenderedPageBreak/>
        <w:drawing>
          <wp:inline distT="0" distB="0" distL="0" distR="0" wp14:anchorId="2B172427" wp14:editId="7BACB72A">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EA0F07" w14:textId="77777777" w:rsidR="006C57E1" w:rsidRDefault="006C57E1" w:rsidP="006C57E1">
      <w:pPr>
        <w:spacing w:line="480" w:lineRule="auto"/>
        <w:jc w:val="both"/>
        <w:rPr>
          <w:rFonts w:asciiTheme="majorBidi" w:eastAsia="Times New Roman" w:hAnsiTheme="majorBidi" w:cstheme="majorBidi"/>
          <w:b/>
          <w:bCs/>
          <w:sz w:val="28"/>
          <w:szCs w:val="28"/>
        </w:rPr>
      </w:pPr>
      <w:r w:rsidRPr="00701FD3">
        <w:rPr>
          <w:rFonts w:asciiTheme="majorBidi" w:eastAsia="Times New Roman" w:hAnsiTheme="majorBidi" w:cstheme="majorBidi"/>
          <w:b/>
          <w:bCs/>
          <w:sz w:val="28"/>
          <w:szCs w:val="28"/>
        </w:rPr>
        <w:t>4.4</w:t>
      </w:r>
      <w:r w:rsidRPr="00701FD3">
        <w:rPr>
          <w:rFonts w:asciiTheme="majorBidi" w:eastAsia="Times New Roman" w:hAnsiTheme="majorBidi" w:cstheme="majorBidi"/>
          <w:b/>
          <w:bCs/>
          <w:sz w:val="28"/>
          <w:szCs w:val="28"/>
        </w:rPr>
        <w:tab/>
        <w:t>DISCUSSIONS</w:t>
      </w:r>
    </w:p>
    <w:p w14:paraId="6E4F52B6" w14:textId="77777777" w:rsidR="006C57E1" w:rsidRPr="00701FD3" w:rsidRDefault="006C57E1" w:rsidP="006C57E1">
      <w:pPr>
        <w:pStyle w:val="ListParagraph"/>
        <w:numPr>
          <w:ilvl w:val="0"/>
          <w:numId w:val="26"/>
        </w:numPr>
        <w:spacing w:line="480" w:lineRule="auto"/>
        <w:jc w:val="both"/>
        <w:rPr>
          <w:rFonts w:asciiTheme="majorBidi" w:eastAsia="Times New Roman" w:hAnsiTheme="majorBidi" w:cstheme="majorBidi"/>
          <w:sz w:val="24"/>
          <w:szCs w:val="24"/>
        </w:rPr>
      </w:pPr>
      <w:r w:rsidRPr="00701FD3">
        <w:rPr>
          <w:rFonts w:asciiTheme="majorBidi" w:eastAsia="Times New Roman" w:hAnsiTheme="majorBidi" w:cstheme="majorBidi"/>
          <w:sz w:val="24"/>
          <w:szCs w:val="24"/>
        </w:rPr>
        <w:t xml:space="preserve">The peak in 2021 (91 crashes) may relate to increased post-pandemic traffic volumes without corresponding improvements in vehicle maintenance. </w:t>
      </w:r>
    </w:p>
    <w:p w14:paraId="742501C8" w14:textId="77777777" w:rsidR="006C57E1" w:rsidRPr="00701FD3" w:rsidRDefault="006C57E1" w:rsidP="006C57E1">
      <w:pPr>
        <w:pStyle w:val="ListParagraph"/>
        <w:numPr>
          <w:ilvl w:val="0"/>
          <w:numId w:val="26"/>
        </w:numPr>
        <w:spacing w:line="480" w:lineRule="auto"/>
        <w:jc w:val="both"/>
        <w:rPr>
          <w:rFonts w:asciiTheme="majorBidi" w:eastAsia="Times New Roman" w:hAnsiTheme="majorBidi" w:cstheme="majorBidi"/>
          <w:sz w:val="24"/>
          <w:szCs w:val="24"/>
        </w:rPr>
      </w:pPr>
      <w:r w:rsidRPr="00701FD3">
        <w:rPr>
          <w:rFonts w:asciiTheme="majorBidi" w:eastAsia="Times New Roman" w:hAnsiTheme="majorBidi" w:cstheme="majorBidi"/>
          <w:sz w:val="24"/>
          <w:szCs w:val="24"/>
        </w:rPr>
        <w:t>A high proportion of serious crashes implies that mechanical faults (e.g., brake failures, tire blowouts) have a pronounced impact on crash outcomes.</w:t>
      </w:r>
    </w:p>
    <w:p w14:paraId="4AC244A0" w14:textId="77777777" w:rsidR="006C57E1" w:rsidRPr="00701FD3" w:rsidRDefault="006C57E1" w:rsidP="006C57E1">
      <w:pPr>
        <w:pStyle w:val="ListParagraph"/>
        <w:numPr>
          <w:ilvl w:val="0"/>
          <w:numId w:val="26"/>
        </w:numPr>
        <w:spacing w:line="480" w:lineRule="auto"/>
        <w:jc w:val="both"/>
        <w:rPr>
          <w:rFonts w:asciiTheme="majorBidi" w:eastAsia="Times New Roman" w:hAnsiTheme="majorBidi" w:cstheme="majorBidi"/>
          <w:sz w:val="24"/>
          <w:szCs w:val="24"/>
        </w:rPr>
      </w:pPr>
      <w:r w:rsidRPr="00701FD3">
        <w:rPr>
          <w:rFonts w:asciiTheme="majorBidi" w:eastAsia="Times New Roman" w:hAnsiTheme="majorBidi" w:cstheme="majorBidi"/>
          <w:sz w:val="24"/>
          <w:szCs w:val="24"/>
        </w:rPr>
        <w:t>The predominance of commercial vehicles, confirming that vehicle condition and maintenance are significant predictors of crash severity.</w:t>
      </w:r>
    </w:p>
    <w:p w14:paraId="5DC417C1" w14:textId="293C6C61" w:rsidR="008416A3" w:rsidRDefault="008416A3">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14:paraId="1916A446" w14:textId="77777777" w:rsidR="008416A3" w:rsidRDefault="008416A3" w:rsidP="008416A3">
      <w:pPr>
        <w:spacing w:line="480" w:lineRule="auto"/>
        <w:jc w:val="center"/>
        <w:rPr>
          <w:rFonts w:asciiTheme="majorBidi" w:eastAsia="Times New Roman" w:hAnsiTheme="majorBidi" w:cstheme="majorBidi"/>
          <w:b/>
          <w:bCs/>
          <w:sz w:val="40"/>
          <w:szCs w:val="40"/>
        </w:rPr>
      </w:pPr>
      <w:r w:rsidRPr="00D71592">
        <w:rPr>
          <w:rFonts w:asciiTheme="majorBidi" w:eastAsia="Times New Roman" w:hAnsiTheme="majorBidi" w:cstheme="majorBidi"/>
          <w:b/>
          <w:bCs/>
          <w:sz w:val="40"/>
          <w:szCs w:val="40"/>
        </w:rPr>
        <w:lastRenderedPageBreak/>
        <w:t>CHAPTER FIVE</w:t>
      </w:r>
    </w:p>
    <w:p w14:paraId="14A8D1B9" w14:textId="77777777" w:rsidR="008416A3" w:rsidRPr="006C199D" w:rsidRDefault="008416A3" w:rsidP="008416A3">
      <w:pPr>
        <w:pStyle w:val="ListParagraph"/>
        <w:numPr>
          <w:ilvl w:val="0"/>
          <w:numId w:val="30"/>
        </w:numPr>
        <w:spacing w:line="480" w:lineRule="auto"/>
        <w:jc w:val="both"/>
        <w:rPr>
          <w:rFonts w:asciiTheme="majorBidi" w:eastAsia="Times New Roman" w:hAnsiTheme="majorBidi" w:cstheme="majorBidi"/>
          <w:b/>
          <w:bCs/>
          <w:sz w:val="36"/>
          <w:szCs w:val="36"/>
        </w:rPr>
      </w:pPr>
      <w:r w:rsidRPr="006C199D">
        <w:rPr>
          <w:rFonts w:asciiTheme="majorBidi" w:eastAsia="Times New Roman" w:hAnsiTheme="majorBidi" w:cstheme="majorBidi"/>
          <w:b/>
          <w:bCs/>
          <w:sz w:val="36"/>
          <w:szCs w:val="36"/>
        </w:rPr>
        <w:t>CONCLUSIONS AND RECOMMENDATIONS</w:t>
      </w:r>
    </w:p>
    <w:p w14:paraId="2B8253D7" w14:textId="77777777" w:rsidR="008416A3" w:rsidRPr="006C199D" w:rsidRDefault="008416A3" w:rsidP="008416A3">
      <w:pPr>
        <w:spacing w:line="480" w:lineRule="auto"/>
        <w:jc w:val="both"/>
        <w:rPr>
          <w:rFonts w:asciiTheme="majorBidi" w:eastAsia="Times New Roman" w:hAnsiTheme="majorBidi" w:cstheme="majorBidi"/>
          <w:b/>
          <w:bCs/>
          <w:sz w:val="32"/>
          <w:szCs w:val="32"/>
        </w:rPr>
      </w:pPr>
      <w:r w:rsidRPr="006C199D">
        <w:rPr>
          <w:rFonts w:asciiTheme="majorBidi" w:eastAsia="Times New Roman" w:hAnsiTheme="majorBidi" w:cstheme="majorBidi"/>
          <w:b/>
          <w:bCs/>
          <w:sz w:val="32"/>
          <w:szCs w:val="32"/>
        </w:rPr>
        <w:t>5.1</w:t>
      </w:r>
      <w:r w:rsidRPr="006C199D">
        <w:rPr>
          <w:rFonts w:asciiTheme="majorBidi" w:eastAsia="Times New Roman" w:hAnsiTheme="majorBidi" w:cstheme="majorBidi"/>
          <w:b/>
          <w:bCs/>
          <w:sz w:val="32"/>
          <w:szCs w:val="32"/>
        </w:rPr>
        <w:tab/>
        <w:t>CONCLUSIONS</w:t>
      </w:r>
    </w:p>
    <w:p w14:paraId="41D72A55" w14:textId="77777777" w:rsidR="008416A3" w:rsidRDefault="008416A3" w:rsidP="008416A3">
      <w:pPr>
        <w:spacing w:before="100" w:beforeAutospacing="1" w:line="480" w:lineRule="auto"/>
        <w:ind w:firstLine="720"/>
        <w:jc w:val="both"/>
        <w:rPr>
          <w:rFonts w:asciiTheme="majorBidi" w:hAnsiTheme="majorBidi" w:cstheme="majorBidi"/>
          <w:noProof/>
          <w:sz w:val="24"/>
          <w:szCs w:val="24"/>
        </w:rPr>
      </w:pPr>
      <w:r w:rsidRPr="00531533">
        <w:rPr>
          <w:rFonts w:asciiTheme="majorBidi" w:hAnsiTheme="majorBidi" w:cstheme="majorBidi"/>
          <w:noProof/>
          <w:sz w:val="24"/>
          <w:szCs w:val="24"/>
        </w:rPr>
        <w:t xml:space="preserve">From the results obtained during this study, the following </w:t>
      </w:r>
      <w:r>
        <w:rPr>
          <w:rFonts w:asciiTheme="majorBidi" w:hAnsiTheme="majorBidi" w:cstheme="majorBidi"/>
          <w:noProof/>
          <w:sz w:val="24"/>
          <w:szCs w:val="24"/>
        </w:rPr>
        <w:t>conclusions</w:t>
      </w:r>
      <w:r w:rsidRPr="00531533">
        <w:rPr>
          <w:rFonts w:asciiTheme="majorBidi" w:hAnsiTheme="majorBidi" w:cstheme="majorBidi"/>
          <w:noProof/>
          <w:sz w:val="24"/>
          <w:szCs w:val="24"/>
        </w:rPr>
        <w:t xml:space="preserve"> were made:</w:t>
      </w:r>
    </w:p>
    <w:p w14:paraId="767FE6CD" w14:textId="77777777" w:rsidR="008416A3" w:rsidRDefault="008416A3" w:rsidP="008416A3">
      <w:pPr>
        <w:pStyle w:val="ListParagraph"/>
        <w:numPr>
          <w:ilvl w:val="1"/>
          <w:numId w:val="27"/>
        </w:numPr>
        <w:spacing w:before="100" w:beforeAutospacing="1" w:line="480" w:lineRule="auto"/>
        <w:jc w:val="both"/>
        <w:rPr>
          <w:rFonts w:asciiTheme="majorBidi" w:hAnsiTheme="majorBidi" w:cstheme="majorBidi"/>
          <w:noProof/>
          <w:sz w:val="24"/>
          <w:szCs w:val="24"/>
        </w:rPr>
      </w:pPr>
      <w:r w:rsidRPr="006C199D">
        <w:rPr>
          <w:rFonts w:asciiTheme="majorBidi" w:eastAsia="Times New Roman" w:hAnsiTheme="majorBidi" w:cstheme="majorBidi"/>
          <w:b/>
          <w:bCs/>
          <w:sz w:val="24"/>
          <w:szCs w:val="24"/>
        </w:rPr>
        <w:t>Influence of Vehicular Factors on Crash Occurrence and Severity</w:t>
      </w:r>
    </w:p>
    <w:p w14:paraId="23C64434" w14:textId="77777777" w:rsidR="008416A3" w:rsidRDefault="008416A3" w:rsidP="008416A3">
      <w:pPr>
        <w:pStyle w:val="ListParagraph"/>
        <w:numPr>
          <w:ilvl w:val="0"/>
          <w:numId w:val="29"/>
        </w:numPr>
        <w:spacing w:before="100" w:beforeAutospacing="1" w:line="480" w:lineRule="auto"/>
        <w:jc w:val="both"/>
        <w:rPr>
          <w:rFonts w:asciiTheme="majorBidi" w:hAnsiTheme="majorBidi" w:cstheme="majorBidi"/>
          <w:noProof/>
          <w:sz w:val="24"/>
          <w:szCs w:val="24"/>
        </w:rPr>
      </w:pPr>
      <w:r w:rsidRPr="006C199D">
        <w:rPr>
          <w:rFonts w:asciiTheme="majorBidi" w:eastAsia="Times New Roman" w:hAnsiTheme="majorBidi" w:cstheme="majorBidi"/>
          <w:sz w:val="24"/>
          <w:szCs w:val="24"/>
        </w:rPr>
        <w:t>The dominance of commercial vehicles in crash statistics underscores that mechanical failures (e.g., brake, tire, lighting defects) are major contributors to RTCs.</w:t>
      </w:r>
    </w:p>
    <w:p w14:paraId="083350F1" w14:textId="77777777" w:rsidR="008416A3" w:rsidRPr="006C199D" w:rsidRDefault="008416A3" w:rsidP="008416A3">
      <w:pPr>
        <w:pStyle w:val="ListParagraph"/>
        <w:numPr>
          <w:ilvl w:val="0"/>
          <w:numId w:val="29"/>
        </w:numPr>
        <w:spacing w:before="100" w:beforeAutospacing="1" w:line="480" w:lineRule="auto"/>
        <w:jc w:val="both"/>
        <w:rPr>
          <w:rFonts w:asciiTheme="majorBidi" w:hAnsiTheme="majorBidi" w:cstheme="majorBidi"/>
          <w:noProof/>
          <w:sz w:val="24"/>
          <w:szCs w:val="24"/>
        </w:rPr>
      </w:pPr>
      <w:r w:rsidRPr="00D6772E">
        <w:rPr>
          <w:rFonts w:asciiTheme="majorBidi" w:eastAsia="Times New Roman" w:hAnsiTheme="majorBidi" w:cstheme="majorBidi"/>
          <w:sz w:val="24"/>
          <w:szCs w:val="24"/>
        </w:rPr>
        <w:t>The high proportion of serious and fatal crashes indicates that vehicles lacking advanced safety features (ABS, airbags) are more likely to produce severe outcomes.</w:t>
      </w:r>
    </w:p>
    <w:p w14:paraId="33B4DD0E" w14:textId="77777777" w:rsidR="008416A3" w:rsidRDefault="008416A3" w:rsidP="008416A3">
      <w:pPr>
        <w:pStyle w:val="ListParagraph"/>
        <w:numPr>
          <w:ilvl w:val="1"/>
          <w:numId w:val="27"/>
        </w:numPr>
        <w:spacing w:line="480" w:lineRule="auto"/>
        <w:ind w:left="0" w:firstLine="0"/>
        <w:jc w:val="both"/>
        <w:rPr>
          <w:rFonts w:asciiTheme="majorBidi" w:eastAsia="Times New Roman" w:hAnsiTheme="majorBidi" w:cstheme="majorBidi"/>
          <w:sz w:val="24"/>
          <w:szCs w:val="24"/>
        </w:rPr>
      </w:pPr>
      <w:r w:rsidRPr="00D6772E">
        <w:rPr>
          <w:rFonts w:asciiTheme="majorBidi" w:eastAsia="Times New Roman" w:hAnsiTheme="majorBidi" w:cstheme="majorBidi"/>
          <w:b/>
          <w:bCs/>
          <w:sz w:val="24"/>
          <w:szCs w:val="24"/>
        </w:rPr>
        <w:t>Economic Impacts Attributable to Vehicular Factors</w:t>
      </w:r>
    </w:p>
    <w:p w14:paraId="3C914212" w14:textId="77777777" w:rsidR="008416A3" w:rsidRPr="006C199D" w:rsidRDefault="008416A3" w:rsidP="008416A3">
      <w:pPr>
        <w:pStyle w:val="ListParagraph"/>
        <w:numPr>
          <w:ilvl w:val="0"/>
          <w:numId w:val="36"/>
        </w:numPr>
        <w:spacing w:line="480" w:lineRule="auto"/>
        <w:jc w:val="both"/>
        <w:rPr>
          <w:rFonts w:asciiTheme="majorBidi" w:eastAsia="Times New Roman" w:hAnsiTheme="majorBidi" w:cstheme="majorBidi"/>
          <w:sz w:val="24"/>
          <w:szCs w:val="24"/>
        </w:rPr>
      </w:pPr>
      <w:r w:rsidRPr="006C199D">
        <w:rPr>
          <w:rFonts w:asciiTheme="majorBidi" w:eastAsia="Times New Roman" w:hAnsiTheme="majorBidi" w:cstheme="majorBidi"/>
          <w:sz w:val="24"/>
          <w:szCs w:val="24"/>
        </w:rPr>
        <w:t>Although this study did not directly monetize costs, the high incidence of serious and fatal crashes implies substantial direct medical expenses, vehicle repair costs, and emergency response outlays.</w:t>
      </w:r>
    </w:p>
    <w:p w14:paraId="2BA07A2B" w14:textId="77777777" w:rsidR="008416A3" w:rsidRPr="00D6772E" w:rsidRDefault="008416A3" w:rsidP="008416A3">
      <w:pPr>
        <w:pStyle w:val="ListParagraph"/>
        <w:numPr>
          <w:ilvl w:val="0"/>
          <w:numId w:val="36"/>
        </w:numPr>
        <w:spacing w:line="480" w:lineRule="auto"/>
        <w:jc w:val="both"/>
        <w:rPr>
          <w:rFonts w:asciiTheme="majorBidi" w:eastAsia="Times New Roman" w:hAnsiTheme="majorBidi" w:cstheme="majorBidi"/>
          <w:sz w:val="24"/>
          <w:szCs w:val="24"/>
        </w:rPr>
      </w:pPr>
      <w:r w:rsidRPr="00D6772E">
        <w:rPr>
          <w:rFonts w:asciiTheme="majorBidi" w:eastAsia="Times New Roman" w:hAnsiTheme="majorBidi" w:cstheme="majorBidi"/>
          <w:sz w:val="24"/>
          <w:szCs w:val="24"/>
        </w:rPr>
        <w:t>Indirect costs—lost productivity, long-term disability care, and emotional trauma—</w:t>
      </w:r>
      <w:proofErr w:type="gramStart"/>
      <w:r w:rsidRPr="00D6772E">
        <w:rPr>
          <w:rFonts w:asciiTheme="majorBidi" w:eastAsia="Times New Roman" w:hAnsiTheme="majorBidi" w:cstheme="majorBidi"/>
          <w:sz w:val="24"/>
          <w:szCs w:val="24"/>
        </w:rPr>
        <w:t>are likewise magnified</w:t>
      </w:r>
      <w:proofErr w:type="gramEnd"/>
      <w:r w:rsidRPr="00D6772E">
        <w:rPr>
          <w:rFonts w:asciiTheme="majorBidi" w:eastAsia="Times New Roman" w:hAnsiTheme="majorBidi" w:cstheme="majorBidi"/>
          <w:sz w:val="24"/>
          <w:szCs w:val="24"/>
        </w:rPr>
        <w:t xml:space="preserve"> by the severity profile observed.</w:t>
      </w:r>
    </w:p>
    <w:p w14:paraId="467B7DFD" w14:textId="77777777" w:rsidR="008416A3" w:rsidRPr="00D6772E" w:rsidRDefault="008416A3" w:rsidP="008416A3">
      <w:pPr>
        <w:pStyle w:val="ListParagraph"/>
        <w:numPr>
          <w:ilvl w:val="1"/>
          <w:numId w:val="27"/>
        </w:numPr>
        <w:spacing w:line="480" w:lineRule="auto"/>
        <w:ind w:left="0" w:firstLine="0"/>
        <w:jc w:val="both"/>
        <w:rPr>
          <w:rFonts w:asciiTheme="majorBidi" w:eastAsia="Times New Roman" w:hAnsiTheme="majorBidi" w:cstheme="majorBidi"/>
          <w:sz w:val="24"/>
          <w:szCs w:val="24"/>
        </w:rPr>
      </w:pPr>
      <w:r w:rsidRPr="00D6772E">
        <w:rPr>
          <w:rFonts w:asciiTheme="majorBidi" w:eastAsia="Times New Roman" w:hAnsiTheme="majorBidi" w:cstheme="majorBidi"/>
          <w:b/>
          <w:bCs/>
          <w:sz w:val="24"/>
          <w:szCs w:val="24"/>
        </w:rPr>
        <w:t>Policy and Regional Disparities</w:t>
      </w:r>
    </w:p>
    <w:p w14:paraId="0A9D3FDC" w14:textId="77777777" w:rsidR="008416A3" w:rsidRPr="00D6772E" w:rsidRDefault="008416A3" w:rsidP="008416A3">
      <w:pPr>
        <w:pStyle w:val="ListParagraph"/>
        <w:numPr>
          <w:ilvl w:val="0"/>
          <w:numId w:val="37"/>
        </w:numPr>
        <w:spacing w:line="480" w:lineRule="auto"/>
        <w:jc w:val="both"/>
        <w:rPr>
          <w:rFonts w:asciiTheme="majorBidi" w:eastAsia="Times New Roman" w:hAnsiTheme="majorBidi" w:cstheme="majorBidi"/>
          <w:sz w:val="24"/>
          <w:szCs w:val="24"/>
        </w:rPr>
      </w:pPr>
      <w:r w:rsidRPr="00D6772E">
        <w:rPr>
          <w:rFonts w:asciiTheme="majorBidi" w:eastAsia="Times New Roman" w:hAnsiTheme="majorBidi" w:cstheme="majorBidi"/>
          <w:sz w:val="24"/>
          <w:szCs w:val="24"/>
        </w:rPr>
        <w:t>The Ilorin–</w:t>
      </w:r>
      <w:proofErr w:type="spellStart"/>
      <w:r w:rsidRPr="00D6772E">
        <w:rPr>
          <w:rFonts w:asciiTheme="majorBidi" w:eastAsia="Times New Roman" w:hAnsiTheme="majorBidi" w:cstheme="majorBidi"/>
          <w:sz w:val="24"/>
          <w:szCs w:val="24"/>
        </w:rPr>
        <w:t>Ajase-Ipo</w:t>
      </w:r>
      <w:proofErr w:type="spellEnd"/>
      <w:r w:rsidRPr="00D6772E">
        <w:rPr>
          <w:rFonts w:asciiTheme="majorBidi" w:eastAsia="Times New Roman" w:hAnsiTheme="majorBidi" w:cstheme="majorBidi"/>
          <w:sz w:val="24"/>
          <w:szCs w:val="24"/>
        </w:rPr>
        <w:t xml:space="preserve"> corridor’s crash trends reflect broader regional challenges: aging vehicle fleets, weak inspection regimes, and underfunded maintenance.</w:t>
      </w:r>
    </w:p>
    <w:p w14:paraId="4DA79271" w14:textId="77777777" w:rsidR="008416A3" w:rsidRDefault="008416A3" w:rsidP="008416A3">
      <w:pPr>
        <w:pStyle w:val="ListParagraph"/>
        <w:numPr>
          <w:ilvl w:val="0"/>
          <w:numId w:val="37"/>
        </w:numPr>
        <w:spacing w:line="480" w:lineRule="auto"/>
        <w:jc w:val="both"/>
        <w:rPr>
          <w:rFonts w:asciiTheme="majorBidi" w:eastAsia="Times New Roman" w:hAnsiTheme="majorBidi" w:cstheme="majorBidi"/>
          <w:sz w:val="24"/>
          <w:szCs w:val="24"/>
        </w:rPr>
      </w:pPr>
      <w:r w:rsidRPr="00D6772E">
        <w:rPr>
          <w:rFonts w:asciiTheme="majorBidi" w:eastAsia="Times New Roman" w:hAnsiTheme="majorBidi" w:cstheme="majorBidi"/>
          <w:sz w:val="24"/>
          <w:szCs w:val="24"/>
        </w:rPr>
        <w:lastRenderedPageBreak/>
        <w:t>The post-pandemic surge in 2021 suggests that increased traffic without parallel safety interventions exacerbates crash risk.</w:t>
      </w:r>
    </w:p>
    <w:p w14:paraId="30A9E9BF" w14:textId="77777777" w:rsidR="008416A3" w:rsidRPr="002E10D5" w:rsidRDefault="008416A3" w:rsidP="008416A3">
      <w:pPr>
        <w:spacing w:line="480" w:lineRule="auto"/>
        <w:jc w:val="both"/>
        <w:rPr>
          <w:rFonts w:asciiTheme="majorBidi" w:eastAsia="Times New Roman" w:hAnsiTheme="majorBidi" w:cstheme="majorBidi"/>
          <w:sz w:val="24"/>
          <w:szCs w:val="24"/>
        </w:rPr>
      </w:pPr>
      <w:r w:rsidRPr="002E10D5">
        <w:rPr>
          <w:rFonts w:asciiTheme="majorBidi" w:eastAsia="Times New Roman" w:hAnsiTheme="majorBidi" w:cstheme="majorBidi"/>
          <w:b/>
          <w:bCs/>
          <w:sz w:val="32"/>
          <w:szCs w:val="32"/>
        </w:rPr>
        <w:t>5.2</w:t>
      </w:r>
      <w:r w:rsidRPr="002E10D5">
        <w:rPr>
          <w:rFonts w:asciiTheme="majorBidi" w:eastAsia="Times New Roman" w:hAnsiTheme="majorBidi" w:cstheme="majorBidi"/>
          <w:b/>
          <w:bCs/>
          <w:sz w:val="32"/>
          <w:szCs w:val="32"/>
        </w:rPr>
        <w:tab/>
        <w:t>RECOMMENDATIONS</w:t>
      </w:r>
    </w:p>
    <w:p w14:paraId="0178FF0F" w14:textId="77777777" w:rsidR="008416A3" w:rsidRPr="00054BDE" w:rsidRDefault="008416A3" w:rsidP="008416A3">
      <w:pPr>
        <w:spacing w:before="100" w:beforeAutospacing="1" w:line="480" w:lineRule="auto"/>
        <w:ind w:firstLine="720"/>
        <w:jc w:val="both"/>
        <w:rPr>
          <w:rFonts w:asciiTheme="majorBidi" w:hAnsiTheme="majorBidi" w:cstheme="majorBidi"/>
          <w:noProof/>
          <w:sz w:val="24"/>
          <w:szCs w:val="24"/>
        </w:rPr>
      </w:pPr>
      <w:r w:rsidRPr="00054BDE">
        <w:rPr>
          <w:rFonts w:asciiTheme="majorBidi" w:hAnsiTheme="majorBidi" w:cstheme="majorBidi"/>
          <w:noProof/>
          <w:sz w:val="24"/>
          <w:szCs w:val="24"/>
        </w:rPr>
        <w:t>From the result obtained and conclusions made</w:t>
      </w:r>
    </w:p>
    <w:p w14:paraId="19DD9E8B" w14:textId="77777777" w:rsidR="008416A3" w:rsidRPr="002E10D5" w:rsidRDefault="008416A3" w:rsidP="008416A3">
      <w:pPr>
        <w:pStyle w:val="ListParagraph"/>
        <w:numPr>
          <w:ilvl w:val="0"/>
          <w:numId w:val="28"/>
        </w:numPr>
        <w:spacing w:line="480" w:lineRule="auto"/>
        <w:jc w:val="both"/>
        <w:rPr>
          <w:rFonts w:asciiTheme="majorBidi" w:eastAsia="Times New Roman" w:hAnsiTheme="majorBidi" w:cstheme="majorBidi"/>
          <w:sz w:val="24"/>
          <w:szCs w:val="24"/>
        </w:rPr>
      </w:pPr>
      <w:r w:rsidRPr="002E10D5">
        <w:rPr>
          <w:rFonts w:asciiTheme="majorBidi" w:eastAsia="Times New Roman" w:hAnsiTheme="majorBidi" w:cstheme="majorBidi"/>
          <w:b/>
          <w:bCs/>
          <w:sz w:val="24"/>
          <w:szCs w:val="24"/>
        </w:rPr>
        <w:t>Strengthen Vehicle Inspection and Maintenance Regimes</w:t>
      </w:r>
    </w:p>
    <w:p w14:paraId="661807E5" w14:textId="77777777" w:rsidR="008416A3" w:rsidRPr="002E10D5" w:rsidRDefault="008416A3" w:rsidP="008416A3">
      <w:pPr>
        <w:pStyle w:val="ListParagraph"/>
        <w:numPr>
          <w:ilvl w:val="0"/>
          <w:numId w:val="31"/>
        </w:numPr>
        <w:spacing w:line="480" w:lineRule="auto"/>
        <w:jc w:val="both"/>
        <w:rPr>
          <w:rFonts w:asciiTheme="majorBidi" w:eastAsia="Times New Roman" w:hAnsiTheme="majorBidi" w:cstheme="majorBidi"/>
          <w:sz w:val="24"/>
          <w:szCs w:val="24"/>
        </w:rPr>
      </w:pPr>
      <w:r w:rsidRPr="002E10D5">
        <w:rPr>
          <w:rFonts w:asciiTheme="majorBidi" w:eastAsia="Times New Roman" w:hAnsiTheme="majorBidi" w:cstheme="majorBidi"/>
          <w:sz w:val="24"/>
          <w:szCs w:val="24"/>
        </w:rPr>
        <w:t>Expand mandatory inspection coverage to include private and commercial fleets irrespective of size, with biannual mechanical checks focusing on brakes, tires, lighting, and steering systems.</w:t>
      </w:r>
    </w:p>
    <w:p w14:paraId="42F3D9E2" w14:textId="77777777" w:rsidR="008416A3" w:rsidRPr="002E10D5" w:rsidRDefault="008416A3" w:rsidP="008416A3">
      <w:pPr>
        <w:pStyle w:val="ListParagraph"/>
        <w:numPr>
          <w:ilvl w:val="0"/>
          <w:numId w:val="31"/>
        </w:numPr>
        <w:spacing w:line="480" w:lineRule="auto"/>
        <w:jc w:val="both"/>
        <w:rPr>
          <w:rFonts w:asciiTheme="majorBidi" w:eastAsia="Times New Roman" w:hAnsiTheme="majorBidi" w:cstheme="majorBidi"/>
          <w:sz w:val="24"/>
          <w:szCs w:val="24"/>
        </w:rPr>
      </w:pPr>
      <w:r w:rsidRPr="002E10D5">
        <w:rPr>
          <w:rFonts w:asciiTheme="majorBidi" w:eastAsia="Times New Roman" w:hAnsiTheme="majorBidi" w:cstheme="majorBidi"/>
          <w:sz w:val="24"/>
          <w:szCs w:val="24"/>
        </w:rPr>
        <w:t xml:space="preserve">Introduce an electronic certification system linked to vehicle registration so that uninspected vehicles cannot renew </w:t>
      </w:r>
      <w:proofErr w:type="spellStart"/>
      <w:r w:rsidRPr="002E10D5">
        <w:rPr>
          <w:rFonts w:asciiTheme="majorBidi" w:eastAsia="Times New Roman" w:hAnsiTheme="majorBidi" w:cstheme="majorBidi"/>
          <w:sz w:val="24"/>
          <w:szCs w:val="24"/>
        </w:rPr>
        <w:t>licences</w:t>
      </w:r>
      <w:proofErr w:type="spellEnd"/>
      <w:r w:rsidRPr="002E10D5">
        <w:rPr>
          <w:rFonts w:asciiTheme="majorBidi" w:eastAsia="Times New Roman" w:hAnsiTheme="majorBidi" w:cstheme="majorBidi"/>
          <w:sz w:val="24"/>
          <w:szCs w:val="24"/>
        </w:rPr>
        <w:t>.</w:t>
      </w:r>
    </w:p>
    <w:p w14:paraId="1FFA94A9" w14:textId="77777777" w:rsidR="008416A3" w:rsidRPr="002E10D5" w:rsidRDefault="008416A3" w:rsidP="008416A3">
      <w:pPr>
        <w:pStyle w:val="ListParagraph"/>
        <w:numPr>
          <w:ilvl w:val="0"/>
          <w:numId w:val="28"/>
        </w:numPr>
        <w:spacing w:line="480" w:lineRule="auto"/>
        <w:jc w:val="both"/>
        <w:rPr>
          <w:rFonts w:asciiTheme="majorBidi" w:eastAsia="Times New Roman" w:hAnsiTheme="majorBidi" w:cstheme="majorBidi"/>
          <w:sz w:val="24"/>
          <w:szCs w:val="24"/>
        </w:rPr>
      </w:pPr>
      <w:r w:rsidRPr="002E10D5">
        <w:rPr>
          <w:rFonts w:asciiTheme="majorBidi" w:eastAsia="Times New Roman" w:hAnsiTheme="majorBidi" w:cstheme="majorBidi"/>
          <w:b/>
          <w:bCs/>
          <w:sz w:val="24"/>
          <w:szCs w:val="24"/>
        </w:rPr>
        <w:t>Incentivize Modern Safety Feature Adoption</w:t>
      </w:r>
    </w:p>
    <w:p w14:paraId="6B25DDE6" w14:textId="77777777" w:rsidR="008416A3" w:rsidRPr="002E10D5" w:rsidRDefault="008416A3" w:rsidP="008416A3">
      <w:pPr>
        <w:pStyle w:val="ListParagraph"/>
        <w:numPr>
          <w:ilvl w:val="0"/>
          <w:numId w:val="32"/>
        </w:numPr>
        <w:spacing w:line="480" w:lineRule="auto"/>
        <w:jc w:val="both"/>
        <w:rPr>
          <w:rFonts w:asciiTheme="majorBidi" w:eastAsia="Times New Roman" w:hAnsiTheme="majorBidi" w:cstheme="majorBidi"/>
          <w:sz w:val="24"/>
          <w:szCs w:val="24"/>
        </w:rPr>
      </w:pPr>
      <w:r w:rsidRPr="002E10D5">
        <w:rPr>
          <w:rFonts w:asciiTheme="majorBidi" w:eastAsia="Times New Roman" w:hAnsiTheme="majorBidi" w:cstheme="majorBidi"/>
          <w:sz w:val="24"/>
          <w:szCs w:val="24"/>
        </w:rPr>
        <w:t xml:space="preserve">Provide tax rebates or concessional loans for </w:t>
      </w:r>
      <w:proofErr w:type="spellStart"/>
      <w:r w:rsidRPr="002E10D5">
        <w:rPr>
          <w:rFonts w:asciiTheme="majorBidi" w:eastAsia="Times New Roman" w:hAnsiTheme="majorBidi" w:cstheme="majorBidi"/>
          <w:sz w:val="24"/>
          <w:szCs w:val="24"/>
        </w:rPr>
        <w:t>retrofitment</w:t>
      </w:r>
      <w:proofErr w:type="spellEnd"/>
      <w:r w:rsidRPr="002E10D5">
        <w:rPr>
          <w:rFonts w:asciiTheme="majorBidi" w:eastAsia="Times New Roman" w:hAnsiTheme="majorBidi" w:cstheme="majorBidi"/>
          <w:sz w:val="24"/>
          <w:szCs w:val="24"/>
        </w:rPr>
        <w:t xml:space="preserve"> of anti-lock braking systems (ABS) and airbags, targeting commercial operators.</w:t>
      </w:r>
    </w:p>
    <w:p w14:paraId="26BEBDD6" w14:textId="77777777" w:rsidR="008416A3" w:rsidRPr="002E10D5" w:rsidRDefault="008416A3" w:rsidP="008416A3">
      <w:pPr>
        <w:pStyle w:val="ListParagraph"/>
        <w:numPr>
          <w:ilvl w:val="0"/>
          <w:numId w:val="32"/>
        </w:numPr>
        <w:spacing w:line="480" w:lineRule="auto"/>
        <w:jc w:val="both"/>
        <w:rPr>
          <w:rFonts w:asciiTheme="majorBidi" w:eastAsia="Times New Roman" w:hAnsiTheme="majorBidi" w:cstheme="majorBidi"/>
          <w:sz w:val="24"/>
          <w:szCs w:val="24"/>
        </w:rPr>
      </w:pPr>
      <w:r w:rsidRPr="002E10D5">
        <w:rPr>
          <w:rFonts w:asciiTheme="majorBidi" w:eastAsia="Times New Roman" w:hAnsiTheme="majorBidi" w:cstheme="majorBidi"/>
          <w:sz w:val="24"/>
          <w:szCs w:val="24"/>
        </w:rPr>
        <w:t>Phase out vehicles older than 15 years through a structured scrappage scheme, coupled with subsidies for acquiring newer, safer replacements.</w:t>
      </w:r>
    </w:p>
    <w:p w14:paraId="7E858930" w14:textId="77777777" w:rsidR="008416A3" w:rsidRPr="002E10D5" w:rsidRDefault="008416A3" w:rsidP="008416A3">
      <w:pPr>
        <w:pStyle w:val="ListParagraph"/>
        <w:numPr>
          <w:ilvl w:val="0"/>
          <w:numId w:val="28"/>
        </w:numPr>
        <w:spacing w:line="480" w:lineRule="auto"/>
        <w:jc w:val="both"/>
        <w:rPr>
          <w:rFonts w:asciiTheme="majorBidi" w:eastAsia="Times New Roman" w:hAnsiTheme="majorBidi" w:cstheme="majorBidi"/>
          <w:sz w:val="24"/>
          <w:szCs w:val="24"/>
        </w:rPr>
      </w:pPr>
      <w:r w:rsidRPr="002E10D5">
        <w:rPr>
          <w:rFonts w:asciiTheme="majorBidi" w:eastAsia="Times New Roman" w:hAnsiTheme="majorBidi" w:cstheme="majorBidi"/>
          <w:b/>
          <w:bCs/>
          <w:sz w:val="24"/>
          <w:szCs w:val="24"/>
        </w:rPr>
        <w:t>Capacity Building and Awareness</w:t>
      </w:r>
    </w:p>
    <w:p w14:paraId="63ECFD75" w14:textId="77777777" w:rsidR="008416A3" w:rsidRPr="002E10D5" w:rsidRDefault="008416A3" w:rsidP="008416A3">
      <w:pPr>
        <w:pStyle w:val="ListParagraph"/>
        <w:numPr>
          <w:ilvl w:val="0"/>
          <w:numId w:val="33"/>
        </w:numPr>
        <w:spacing w:line="480" w:lineRule="auto"/>
        <w:jc w:val="both"/>
        <w:rPr>
          <w:rFonts w:asciiTheme="majorBidi" w:eastAsia="Times New Roman" w:hAnsiTheme="majorBidi" w:cstheme="majorBidi"/>
          <w:sz w:val="24"/>
          <w:szCs w:val="24"/>
        </w:rPr>
      </w:pPr>
      <w:r w:rsidRPr="002E10D5">
        <w:rPr>
          <w:rFonts w:asciiTheme="majorBidi" w:eastAsia="Times New Roman" w:hAnsiTheme="majorBidi" w:cstheme="majorBidi"/>
          <w:sz w:val="24"/>
          <w:szCs w:val="24"/>
        </w:rPr>
        <w:t>Train vehicle mechanics and inspection officers on up-to-date safety standards and institutionalize continuous professional development.</w:t>
      </w:r>
    </w:p>
    <w:p w14:paraId="15C457A2" w14:textId="77777777" w:rsidR="008416A3" w:rsidRPr="002E10D5" w:rsidRDefault="008416A3" w:rsidP="008416A3">
      <w:pPr>
        <w:pStyle w:val="ListParagraph"/>
        <w:numPr>
          <w:ilvl w:val="0"/>
          <w:numId w:val="33"/>
        </w:numPr>
        <w:spacing w:line="480" w:lineRule="auto"/>
        <w:jc w:val="both"/>
        <w:rPr>
          <w:rFonts w:asciiTheme="majorBidi" w:eastAsia="Times New Roman" w:hAnsiTheme="majorBidi" w:cstheme="majorBidi"/>
          <w:sz w:val="24"/>
          <w:szCs w:val="24"/>
        </w:rPr>
      </w:pPr>
      <w:r w:rsidRPr="002E10D5">
        <w:rPr>
          <w:rFonts w:asciiTheme="majorBidi" w:eastAsia="Times New Roman" w:hAnsiTheme="majorBidi" w:cstheme="majorBidi"/>
          <w:sz w:val="24"/>
          <w:szCs w:val="24"/>
        </w:rPr>
        <w:t>Launch public-private road safety campaigns emphasizing the link between vehicle condition and crash severity, using radio, television, and social media.</w:t>
      </w:r>
    </w:p>
    <w:p w14:paraId="2862AB6F" w14:textId="77777777" w:rsidR="008416A3" w:rsidRPr="002E10D5" w:rsidRDefault="008416A3" w:rsidP="008416A3">
      <w:pPr>
        <w:pStyle w:val="ListParagraph"/>
        <w:numPr>
          <w:ilvl w:val="0"/>
          <w:numId w:val="28"/>
        </w:numPr>
        <w:spacing w:line="480" w:lineRule="auto"/>
        <w:jc w:val="both"/>
        <w:rPr>
          <w:rFonts w:asciiTheme="majorBidi" w:eastAsia="Times New Roman" w:hAnsiTheme="majorBidi" w:cstheme="majorBidi"/>
          <w:sz w:val="24"/>
          <w:szCs w:val="24"/>
        </w:rPr>
      </w:pPr>
      <w:r w:rsidRPr="002E10D5">
        <w:rPr>
          <w:rFonts w:asciiTheme="majorBidi" w:eastAsia="Times New Roman" w:hAnsiTheme="majorBidi" w:cstheme="majorBidi"/>
          <w:b/>
          <w:bCs/>
          <w:sz w:val="24"/>
          <w:szCs w:val="24"/>
        </w:rPr>
        <w:t>Data-Driven Enforcement and Monitoring</w:t>
      </w:r>
    </w:p>
    <w:p w14:paraId="6C578309" w14:textId="77777777" w:rsidR="008416A3" w:rsidRPr="002E10D5" w:rsidRDefault="008416A3" w:rsidP="008416A3">
      <w:pPr>
        <w:pStyle w:val="ListParagraph"/>
        <w:numPr>
          <w:ilvl w:val="0"/>
          <w:numId w:val="34"/>
        </w:numPr>
        <w:spacing w:line="480" w:lineRule="auto"/>
        <w:jc w:val="both"/>
        <w:rPr>
          <w:rFonts w:asciiTheme="majorBidi" w:eastAsia="Times New Roman" w:hAnsiTheme="majorBidi" w:cstheme="majorBidi"/>
          <w:sz w:val="24"/>
          <w:szCs w:val="24"/>
        </w:rPr>
      </w:pPr>
      <w:r w:rsidRPr="002E10D5">
        <w:rPr>
          <w:rFonts w:asciiTheme="majorBidi" w:eastAsia="Times New Roman" w:hAnsiTheme="majorBidi" w:cstheme="majorBidi"/>
          <w:sz w:val="24"/>
          <w:szCs w:val="24"/>
        </w:rPr>
        <w:lastRenderedPageBreak/>
        <w:t>Deploy mobile inspection units at strategic points along the corridor to conduct random checks on commercial vehicles.</w:t>
      </w:r>
    </w:p>
    <w:p w14:paraId="744AD592" w14:textId="77777777" w:rsidR="008416A3" w:rsidRPr="002E10D5" w:rsidRDefault="008416A3" w:rsidP="008416A3">
      <w:pPr>
        <w:pStyle w:val="ListParagraph"/>
        <w:numPr>
          <w:ilvl w:val="0"/>
          <w:numId w:val="34"/>
        </w:numPr>
        <w:spacing w:line="480" w:lineRule="auto"/>
        <w:jc w:val="both"/>
        <w:rPr>
          <w:rFonts w:asciiTheme="majorBidi" w:eastAsia="Times New Roman" w:hAnsiTheme="majorBidi" w:cstheme="majorBidi"/>
          <w:sz w:val="24"/>
          <w:szCs w:val="24"/>
        </w:rPr>
      </w:pPr>
      <w:r w:rsidRPr="002E10D5">
        <w:rPr>
          <w:rFonts w:asciiTheme="majorBidi" w:eastAsia="Times New Roman" w:hAnsiTheme="majorBidi" w:cstheme="majorBidi"/>
          <w:sz w:val="24"/>
          <w:szCs w:val="24"/>
        </w:rPr>
        <w:t>Leverage GPS-based telematics in commercial fleets to monitor speed, maintenance alerts, and driver behavior, with penalties for non-compliance.</w:t>
      </w:r>
    </w:p>
    <w:p w14:paraId="75F0320E" w14:textId="77777777" w:rsidR="008416A3" w:rsidRPr="002E10D5" w:rsidRDefault="008416A3" w:rsidP="008416A3">
      <w:pPr>
        <w:pStyle w:val="ListParagraph"/>
        <w:numPr>
          <w:ilvl w:val="0"/>
          <w:numId w:val="28"/>
        </w:numPr>
        <w:spacing w:line="480" w:lineRule="auto"/>
        <w:jc w:val="both"/>
        <w:rPr>
          <w:rFonts w:asciiTheme="majorBidi" w:eastAsia="Times New Roman" w:hAnsiTheme="majorBidi" w:cstheme="majorBidi"/>
          <w:sz w:val="24"/>
          <w:szCs w:val="24"/>
        </w:rPr>
      </w:pPr>
      <w:r w:rsidRPr="002E10D5">
        <w:rPr>
          <w:rFonts w:asciiTheme="majorBidi" w:eastAsia="Times New Roman" w:hAnsiTheme="majorBidi" w:cstheme="majorBidi"/>
          <w:b/>
          <w:bCs/>
          <w:sz w:val="24"/>
          <w:szCs w:val="24"/>
        </w:rPr>
        <w:t>Emergency Response Improvements</w:t>
      </w:r>
    </w:p>
    <w:p w14:paraId="1ABD3235" w14:textId="77777777" w:rsidR="008416A3" w:rsidRPr="002E10D5" w:rsidRDefault="008416A3" w:rsidP="008416A3">
      <w:pPr>
        <w:pStyle w:val="ListParagraph"/>
        <w:numPr>
          <w:ilvl w:val="0"/>
          <w:numId w:val="35"/>
        </w:numPr>
        <w:spacing w:line="480" w:lineRule="auto"/>
        <w:jc w:val="both"/>
        <w:rPr>
          <w:rFonts w:asciiTheme="majorBidi" w:eastAsia="Times New Roman" w:hAnsiTheme="majorBidi" w:cstheme="majorBidi"/>
          <w:sz w:val="24"/>
          <w:szCs w:val="24"/>
        </w:rPr>
      </w:pPr>
      <w:r w:rsidRPr="002E10D5">
        <w:rPr>
          <w:rFonts w:asciiTheme="majorBidi" w:eastAsia="Times New Roman" w:hAnsiTheme="majorBidi" w:cstheme="majorBidi"/>
          <w:sz w:val="24"/>
          <w:szCs w:val="24"/>
        </w:rPr>
        <w:t>Equip roadside emergency response teams with mobile repair kits and trauma first-aid capabilities to reduce the aftermath costs of breakdown-induced crashes.</w:t>
      </w:r>
    </w:p>
    <w:p w14:paraId="673BDD1D" w14:textId="77777777" w:rsidR="008416A3" w:rsidRPr="002E10D5" w:rsidRDefault="008416A3" w:rsidP="008416A3">
      <w:pPr>
        <w:pStyle w:val="ListParagraph"/>
        <w:numPr>
          <w:ilvl w:val="0"/>
          <w:numId w:val="35"/>
        </w:numPr>
        <w:spacing w:line="480" w:lineRule="auto"/>
        <w:jc w:val="both"/>
        <w:rPr>
          <w:rFonts w:asciiTheme="majorBidi" w:eastAsia="Times New Roman" w:hAnsiTheme="majorBidi" w:cstheme="majorBidi"/>
          <w:sz w:val="24"/>
          <w:szCs w:val="24"/>
        </w:rPr>
      </w:pPr>
      <w:r w:rsidRPr="002E10D5">
        <w:rPr>
          <w:rFonts w:asciiTheme="majorBidi" w:eastAsia="Times New Roman" w:hAnsiTheme="majorBidi" w:cstheme="majorBidi"/>
          <w:sz w:val="24"/>
          <w:szCs w:val="24"/>
        </w:rPr>
        <w:t>Establish rapid-response protocols that prioritize serious crash sites, aiming to reduce post-crash medical delays.</w:t>
      </w:r>
    </w:p>
    <w:p w14:paraId="0E1685AE" w14:textId="77777777" w:rsidR="006C57E1" w:rsidRPr="00861A5A" w:rsidRDefault="006C57E1" w:rsidP="0025683C">
      <w:pPr>
        <w:spacing w:line="480" w:lineRule="auto"/>
        <w:jc w:val="both"/>
        <w:rPr>
          <w:rFonts w:asciiTheme="majorBidi" w:eastAsia="Times New Roman" w:hAnsiTheme="majorBidi" w:cstheme="majorBidi"/>
          <w:sz w:val="24"/>
          <w:szCs w:val="24"/>
        </w:rPr>
      </w:pPr>
    </w:p>
    <w:sectPr w:rsidR="006C57E1" w:rsidRPr="00861A5A">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45FDA8" w14:textId="77777777" w:rsidR="007B5366" w:rsidRDefault="007B5366" w:rsidP="00472094">
      <w:pPr>
        <w:spacing w:after="0" w:line="240" w:lineRule="auto"/>
      </w:pPr>
      <w:r>
        <w:separator/>
      </w:r>
    </w:p>
  </w:endnote>
  <w:endnote w:type="continuationSeparator" w:id="0">
    <w:p w14:paraId="5CC8FD3F" w14:textId="77777777" w:rsidR="007B5366" w:rsidRDefault="007B5366" w:rsidP="00472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9081264"/>
      <w:docPartObj>
        <w:docPartGallery w:val="Page Numbers (Bottom of Page)"/>
        <w:docPartUnique/>
      </w:docPartObj>
    </w:sdtPr>
    <w:sdtEndPr>
      <w:rPr>
        <w:noProof/>
      </w:rPr>
    </w:sdtEndPr>
    <w:sdtContent>
      <w:p w14:paraId="23AC14C2" w14:textId="02EFBD69" w:rsidR="00503E48" w:rsidRDefault="00503E48">
        <w:pPr>
          <w:pStyle w:val="Footer"/>
          <w:jc w:val="center"/>
        </w:pPr>
        <w:r>
          <w:fldChar w:fldCharType="begin"/>
        </w:r>
        <w:r>
          <w:instrText xml:space="preserve"> PAGE   \* MERGEFORMAT </w:instrText>
        </w:r>
        <w:r>
          <w:fldChar w:fldCharType="separate"/>
        </w:r>
        <w:r w:rsidR="005807A7">
          <w:rPr>
            <w:noProof/>
          </w:rPr>
          <w:t>44</w:t>
        </w:r>
        <w:r>
          <w:rPr>
            <w:noProof/>
          </w:rPr>
          <w:fldChar w:fldCharType="end"/>
        </w:r>
      </w:p>
    </w:sdtContent>
  </w:sdt>
  <w:p w14:paraId="62D24D69" w14:textId="77777777" w:rsidR="00503E48" w:rsidRDefault="00503E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9DD6E7" w14:textId="77777777" w:rsidR="007B5366" w:rsidRDefault="007B5366" w:rsidP="00472094">
      <w:pPr>
        <w:spacing w:after="0" w:line="240" w:lineRule="auto"/>
      </w:pPr>
      <w:r>
        <w:separator/>
      </w:r>
    </w:p>
  </w:footnote>
  <w:footnote w:type="continuationSeparator" w:id="0">
    <w:p w14:paraId="3F47E1C9" w14:textId="77777777" w:rsidR="007B5366" w:rsidRDefault="007B5366" w:rsidP="004720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2088B"/>
    <w:multiLevelType w:val="hybridMultilevel"/>
    <w:tmpl w:val="C9B23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21758F"/>
    <w:multiLevelType w:val="hybridMultilevel"/>
    <w:tmpl w:val="75E8D4EC"/>
    <w:lvl w:ilvl="0" w:tplc="F6F48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95264"/>
    <w:multiLevelType w:val="hybridMultilevel"/>
    <w:tmpl w:val="F79A87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E00D1F"/>
    <w:multiLevelType w:val="multilevel"/>
    <w:tmpl w:val="3D765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1C3CC4"/>
    <w:multiLevelType w:val="multilevel"/>
    <w:tmpl w:val="E99E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295036"/>
    <w:multiLevelType w:val="multilevel"/>
    <w:tmpl w:val="F730B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E1978"/>
    <w:multiLevelType w:val="multilevel"/>
    <w:tmpl w:val="8AB8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094E51"/>
    <w:multiLevelType w:val="multilevel"/>
    <w:tmpl w:val="F834945A"/>
    <w:lvl w:ilvl="0">
      <w:start w:val="4"/>
      <w:numFmt w:val="decimal"/>
      <w:lvlText w:val="%1."/>
      <w:lvlJc w:val="left"/>
      <w:pPr>
        <w:ind w:left="432" w:hanging="432"/>
      </w:pPr>
      <w:rPr>
        <w:rFonts w:hint="default"/>
      </w:rPr>
    </w:lvl>
    <w:lvl w:ilvl="1">
      <w:start w:val="1"/>
      <w:numFmt w:val="decimal"/>
      <w:lvlText w:val="%2."/>
      <w:lvlJc w:val="left"/>
      <w:pPr>
        <w:ind w:left="720" w:hanging="720"/>
      </w:pPr>
      <w:rPr>
        <w:rFonts w:asciiTheme="majorBidi" w:eastAsiaTheme="minorHAnsi" w:hAnsiTheme="majorBidi" w:cstheme="majorBid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BDE55E6"/>
    <w:multiLevelType w:val="hybridMultilevel"/>
    <w:tmpl w:val="5C1E7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742B20"/>
    <w:multiLevelType w:val="multilevel"/>
    <w:tmpl w:val="7086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C97105"/>
    <w:multiLevelType w:val="hybridMultilevel"/>
    <w:tmpl w:val="4ED49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2170137"/>
    <w:multiLevelType w:val="hybridMultilevel"/>
    <w:tmpl w:val="AFDAE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F20C6A"/>
    <w:multiLevelType w:val="multilevel"/>
    <w:tmpl w:val="F5D8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7941FF"/>
    <w:multiLevelType w:val="hybridMultilevel"/>
    <w:tmpl w:val="26C831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53621B3"/>
    <w:multiLevelType w:val="multilevel"/>
    <w:tmpl w:val="1E645542"/>
    <w:lvl w:ilvl="0">
      <w:start w:val="1"/>
      <w:numFmt w:val="decimal"/>
      <w:lvlText w:val="%1."/>
      <w:lvlJc w:val="left"/>
      <w:pPr>
        <w:tabs>
          <w:tab w:val="num" w:pos="720"/>
        </w:tabs>
        <w:ind w:left="720" w:hanging="360"/>
      </w:pPr>
      <w:rPr>
        <w:b/>
        <w:bCs/>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DA7D85"/>
    <w:multiLevelType w:val="multilevel"/>
    <w:tmpl w:val="4ABC9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A83CCE"/>
    <w:multiLevelType w:val="multilevel"/>
    <w:tmpl w:val="E71A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D243D6"/>
    <w:multiLevelType w:val="multilevel"/>
    <w:tmpl w:val="3438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7E4A1D"/>
    <w:multiLevelType w:val="hybridMultilevel"/>
    <w:tmpl w:val="F8CE96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7A0DBC"/>
    <w:multiLevelType w:val="hybridMultilevel"/>
    <w:tmpl w:val="44FA93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F03701"/>
    <w:multiLevelType w:val="hybridMultilevel"/>
    <w:tmpl w:val="E41EF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6E4041"/>
    <w:multiLevelType w:val="hybridMultilevel"/>
    <w:tmpl w:val="8A9612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7EC5F89"/>
    <w:multiLevelType w:val="multilevel"/>
    <w:tmpl w:val="86389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A2583A"/>
    <w:multiLevelType w:val="multilevel"/>
    <w:tmpl w:val="EF9A7494"/>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4D2E2296"/>
    <w:multiLevelType w:val="multilevel"/>
    <w:tmpl w:val="0BC4BABA"/>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5" w15:restartNumberingAfterBreak="0">
    <w:nsid w:val="52DF007D"/>
    <w:multiLevelType w:val="multilevel"/>
    <w:tmpl w:val="F886F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9A7A03"/>
    <w:multiLevelType w:val="multilevel"/>
    <w:tmpl w:val="4906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0E7539"/>
    <w:multiLevelType w:val="multilevel"/>
    <w:tmpl w:val="A9F6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7F0DE7"/>
    <w:multiLevelType w:val="multilevel"/>
    <w:tmpl w:val="05329C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EF23F83"/>
    <w:multiLevelType w:val="multilevel"/>
    <w:tmpl w:val="A21A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DA45B4"/>
    <w:multiLevelType w:val="multilevel"/>
    <w:tmpl w:val="8AC8A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8832F53"/>
    <w:multiLevelType w:val="multilevel"/>
    <w:tmpl w:val="66D0B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742D53"/>
    <w:multiLevelType w:val="multilevel"/>
    <w:tmpl w:val="0DEA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1E38C3"/>
    <w:multiLevelType w:val="hybridMultilevel"/>
    <w:tmpl w:val="57249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A413DD"/>
    <w:multiLevelType w:val="multilevel"/>
    <w:tmpl w:val="7AFC7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77308A"/>
    <w:multiLevelType w:val="multilevel"/>
    <w:tmpl w:val="95F2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E23311"/>
    <w:multiLevelType w:val="hybridMultilevel"/>
    <w:tmpl w:val="D15A299E"/>
    <w:lvl w:ilvl="0" w:tplc="68329F8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ED636D"/>
    <w:multiLevelType w:val="hybridMultilevel"/>
    <w:tmpl w:val="10E0D8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28"/>
  </w:num>
  <w:num w:numId="3">
    <w:abstractNumId w:val="5"/>
  </w:num>
  <w:num w:numId="4">
    <w:abstractNumId w:val="22"/>
  </w:num>
  <w:num w:numId="5">
    <w:abstractNumId w:val="25"/>
  </w:num>
  <w:num w:numId="6">
    <w:abstractNumId w:val="20"/>
  </w:num>
  <w:num w:numId="7">
    <w:abstractNumId w:val="14"/>
  </w:num>
  <w:num w:numId="8">
    <w:abstractNumId w:val="30"/>
  </w:num>
  <w:num w:numId="9">
    <w:abstractNumId w:val="17"/>
  </w:num>
  <w:num w:numId="10">
    <w:abstractNumId w:val="15"/>
  </w:num>
  <w:num w:numId="11">
    <w:abstractNumId w:val="3"/>
  </w:num>
  <w:num w:numId="12">
    <w:abstractNumId w:val="26"/>
  </w:num>
  <w:num w:numId="13">
    <w:abstractNumId w:val="9"/>
  </w:num>
  <w:num w:numId="14">
    <w:abstractNumId w:val="36"/>
  </w:num>
  <w:num w:numId="15">
    <w:abstractNumId w:val="6"/>
  </w:num>
  <w:num w:numId="16">
    <w:abstractNumId w:val="29"/>
  </w:num>
  <w:num w:numId="17">
    <w:abstractNumId w:val="27"/>
  </w:num>
  <w:num w:numId="18">
    <w:abstractNumId w:val="31"/>
  </w:num>
  <w:num w:numId="19">
    <w:abstractNumId w:val="12"/>
  </w:num>
  <w:num w:numId="20">
    <w:abstractNumId w:val="2"/>
  </w:num>
  <w:num w:numId="21">
    <w:abstractNumId w:val="1"/>
  </w:num>
  <w:num w:numId="22">
    <w:abstractNumId w:val="34"/>
  </w:num>
  <w:num w:numId="23">
    <w:abstractNumId w:val="16"/>
  </w:num>
  <w:num w:numId="24">
    <w:abstractNumId w:val="32"/>
  </w:num>
  <w:num w:numId="25">
    <w:abstractNumId w:val="35"/>
  </w:num>
  <w:num w:numId="26">
    <w:abstractNumId w:val="11"/>
  </w:num>
  <w:num w:numId="27">
    <w:abstractNumId w:val="7"/>
  </w:num>
  <w:num w:numId="28">
    <w:abstractNumId w:val="33"/>
  </w:num>
  <w:num w:numId="29">
    <w:abstractNumId w:val="13"/>
  </w:num>
  <w:num w:numId="30">
    <w:abstractNumId w:val="23"/>
  </w:num>
  <w:num w:numId="31">
    <w:abstractNumId w:val="0"/>
  </w:num>
  <w:num w:numId="32">
    <w:abstractNumId w:val="19"/>
  </w:num>
  <w:num w:numId="33">
    <w:abstractNumId w:val="21"/>
  </w:num>
  <w:num w:numId="34">
    <w:abstractNumId w:val="10"/>
  </w:num>
  <w:num w:numId="35">
    <w:abstractNumId w:val="8"/>
  </w:num>
  <w:num w:numId="36">
    <w:abstractNumId w:val="18"/>
  </w:num>
  <w:num w:numId="37">
    <w:abstractNumId w:val="37"/>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F4D"/>
    <w:rsid w:val="00002D0A"/>
    <w:rsid w:val="000136A6"/>
    <w:rsid w:val="000145B2"/>
    <w:rsid w:val="00062840"/>
    <w:rsid w:val="00063709"/>
    <w:rsid w:val="000813F1"/>
    <w:rsid w:val="00087903"/>
    <w:rsid w:val="00091760"/>
    <w:rsid w:val="00097868"/>
    <w:rsid w:val="000C10D1"/>
    <w:rsid w:val="000E0E31"/>
    <w:rsid w:val="001276AA"/>
    <w:rsid w:val="00132439"/>
    <w:rsid w:val="00190E2F"/>
    <w:rsid w:val="0019735A"/>
    <w:rsid w:val="001B6505"/>
    <w:rsid w:val="001F4E00"/>
    <w:rsid w:val="00216DD2"/>
    <w:rsid w:val="00234B3C"/>
    <w:rsid w:val="002355CA"/>
    <w:rsid w:val="0025683C"/>
    <w:rsid w:val="002837D3"/>
    <w:rsid w:val="0029577F"/>
    <w:rsid w:val="00297504"/>
    <w:rsid w:val="002B7584"/>
    <w:rsid w:val="002B795B"/>
    <w:rsid w:val="002D20BD"/>
    <w:rsid w:val="002D6888"/>
    <w:rsid w:val="003B6E2E"/>
    <w:rsid w:val="004209AF"/>
    <w:rsid w:val="00434A12"/>
    <w:rsid w:val="004508A5"/>
    <w:rsid w:val="00451D63"/>
    <w:rsid w:val="00453C0D"/>
    <w:rsid w:val="00460B30"/>
    <w:rsid w:val="00465E3F"/>
    <w:rsid w:val="00472094"/>
    <w:rsid w:val="00494E2F"/>
    <w:rsid w:val="004B4926"/>
    <w:rsid w:val="004C038F"/>
    <w:rsid w:val="004C4E03"/>
    <w:rsid w:val="004F0B00"/>
    <w:rsid w:val="00503E48"/>
    <w:rsid w:val="005046EE"/>
    <w:rsid w:val="005340DB"/>
    <w:rsid w:val="005807A7"/>
    <w:rsid w:val="005B2ACE"/>
    <w:rsid w:val="005D021E"/>
    <w:rsid w:val="005F52E1"/>
    <w:rsid w:val="00616DE1"/>
    <w:rsid w:val="00625324"/>
    <w:rsid w:val="006427EA"/>
    <w:rsid w:val="0064430D"/>
    <w:rsid w:val="006C0FF7"/>
    <w:rsid w:val="006C57E1"/>
    <w:rsid w:val="006D4F5F"/>
    <w:rsid w:val="0073486F"/>
    <w:rsid w:val="007622BA"/>
    <w:rsid w:val="00763712"/>
    <w:rsid w:val="007B5366"/>
    <w:rsid w:val="007C695C"/>
    <w:rsid w:val="007D0C1C"/>
    <w:rsid w:val="007E6439"/>
    <w:rsid w:val="0080145A"/>
    <w:rsid w:val="008075E6"/>
    <w:rsid w:val="00821CEA"/>
    <w:rsid w:val="008416A3"/>
    <w:rsid w:val="00850875"/>
    <w:rsid w:val="00855E32"/>
    <w:rsid w:val="00855F4D"/>
    <w:rsid w:val="00861A5A"/>
    <w:rsid w:val="0086460A"/>
    <w:rsid w:val="00887EDA"/>
    <w:rsid w:val="0089362B"/>
    <w:rsid w:val="008D46FE"/>
    <w:rsid w:val="008F16A0"/>
    <w:rsid w:val="0094672D"/>
    <w:rsid w:val="009606C2"/>
    <w:rsid w:val="00983C03"/>
    <w:rsid w:val="009B2F72"/>
    <w:rsid w:val="009F4A87"/>
    <w:rsid w:val="009F4C35"/>
    <w:rsid w:val="00A52422"/>
    <w:rsid w:val="00A55949"/>
    <w:rsid w:val="00A6271E"/>
    <w:rsid w:val="00A71F89"/>
    <w:rsid w:val="00A85C20"/>
    <w:rsid w:val="00AA1A12"/>
    <w:rsid w:val="00AA29C7"/>
    <w:rsid w:val="00AB133B"/>
    <w:rsid w:val="00AB7217"/>
    <w:rsid w:val="00AC4D9F"/>
    <w:rsid w:val="00AD04BD"/>
    <w:rsid w:val="00AE5CB9"/>
    <w:rsid w:val="00AF0F2E"/>
    <w:rsid w:val="00B134ED"/>
    <w:rsid w:val="00B139D1"/>
    <w:rsid w:val="00B24F7A"/>
    <w:rsid w:val="00B35EC5"/>
    <w:rsid w:val="00B4690F"/>
    <w:rsid w:val="00B62CEB"/>
    <w:rsid w:val="00B73178"/>
    <w:rsid w:val="00B85EFF"/>
    <w:rsid w:val="00BA22C1"/>
    <w:rsid w:val="00BB456F"/>
    <w:rsid w:val="00BB7563"/>
    <w:rsid w:val="00BC3CE1"/>
    <w:rsid w:val="00BF217D"/>
    <w:rsid w:val="00C40C4D"/>
    <w:rsid w:val="00C65808"/>
    <w:rsid w:val="00C67556"/>
    <w:rsid w:val="00CF14B9"/>
    <w:rsid w:val="00D52555"/>
    <w:rsid w:val="00D720A4"/>
    <w:rsid w:val="00D74BDA"/>
    <w:rsid w:val="00D95129"/>
    <w:rsid w:val="00DA6986"/>
    <w:rsid w:val="00DD15CC"/>
    <w:rsid w:val="00E11253"/>
    <w:rsid w:val="00E22931"/>
    <w:rsid w:val="00E416F9"/>
    <w:rsid w:val="00E64BB1"/>
    <w:rsid w:val="00EA6C95"/>
    <w:rsid w:val="00EB3D3D"/>
    <w:rsid w:val="00F10499"/>
    <w:rsid w:val="00F23F61"/>
    <w:rsid w:val="00F2497D"/>
    <w:rsid w:val="00F33DCF"/>
    <w:rsid w:val="00F55863"/>
    <w:rsid w:val="00F8420F"/>
    <w:rsid w:val="00FC64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CF36AE"/>
  <w15:chartTrackingRefBased/>
  <w15:docId w15:val="{5F83BE06-3F08-4E79-B3D9-56C84AD0B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439"/>
  </w:style>
  <w:style w:type="paragraph" w:styleId="Heading4">
    <w:name w:val="heading 4"/>
    <w:basedOn w:val="Normal"/>
    <w:link w:val="Heading4Char"/>
    <w:uiPriority w:val="9"/>
    <w:qFormat/>
    <w:rsid w:val="00216DD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16DD2"/>
    <w:rPr>
      <w:rFonts w:ascii="Times New Roman" w:eastAsia="Times New Roman" w:hAnsi="Times New Roman" w:cs="Times New Roman"/>
      <w:b/>
      <w:bCs/>
      <w:sz w:val="24"/>
      <w:szCs w:val="24"/>
    </w:rPr>
  </w:style>
  <w:style w:type="character" w:styleId="Strong">
    <w:name w:val="Strong"/>
    <w:basedOn w:val="DefaultParagraphFont"/>
    <w:uiPriority w:val="22"/>
    <w:qFormat/>
    <w:rsid w:val="00216DD2"/>
    <w:rPr>
      <w:b/>
      <w:bCs/>
    </w:rPr>
  </w:style>
  <w:style w:type="paragraph" w:styleId="NormalWeb">
    <w:name w:val="Normal (Web)"/>
    <w:basedOn w:val="Normal"/>
    <w:uiPriority w:val="99"/>
    <w:semiHidden/>
    <w:unhideWhenUsed/>
    <w:rsid w:val="00F33DCF"/>
    <w:rPr>
      <w:rFonts w:ascii="Times New Roman" w:hAnsi="Times New Roman" w:cs="Times New Roman"/>
      <w:sz w:val="24"/>
      <w:szCs w:val="24"/>
    </w:rPr>
  </w:style>
  <w:style w:type="paragraph" w:styleId="Header">
    <w:name w:val="header"/>
    <w:basedOn w:val="Normal"/>
    <w:link w:val="HeaderChar"/>
    <w:uiPriority w:val="99"/>
    <w:unhideWhenUsed/>
    <w:rsid w:val="00472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094"/>
  </w:style>
  <w:style w:type="paragraph" w:styleId="Footer">
    <w:name w:val="footer"/>
    <w:basedOn w:val="Normal"/>
    <w:link w:val="FooterChar"/>
    <w:uiPriority w:val="99"/>
    <w:unhideWhenUsed/>
    <w:rsid w:val="00472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094"/>
  </w:style>
  <w:style w:type="paragraph" w:styleId="ListParagraph">
    <w:name w:val="List Paragraph"/>
    <w:basedOn w:val="Normal"/>
    <w:uiPriority w:val="34"/>
    <w:qFormat/>
    <w:rsid w:val="00763712"/>
    <w:pPr>
      <w:ind w:left="720"/>
      <w:contextualSpacing/>
    </w:pPr>
  </w:style>
  <w:style w:type="table" w:styleId="TableGrid">
    <w:name w:val="Table Grid"/>
    <w:basedOn w:val="TableNormal"/>
    <w:uiPriority w:val="39"/>
    <w:rsid w:val="00AA1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C57E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75854">
      <w:bodyDiv w:val="1"/>
      <w:marLeft w:val="0"/>
      <w:marRight w:val="0"/>
      <w:marTop w:val="0"/>
      <w:marBottom w:val="0"/>
      <w:divBdr>
        <w:top w:val="none" w:sz="0" w:space="0" w:color="auto"/>
        <w:left w:val="none" w:sz="0" w:space="0" w:color="auto"/>
        <w:bottom w:val="none" w:sz="0" w:space="0" w:color="auto"/>
        <w:right w:val="none" w:sz="0" w:space="0" w:color="auto"/>
      </w:divBdr>
    </w:div>
    <w:div w:id="83109269">
      <w:bodyDiv w:val="1"/>
      <w:marLeft w:val="0"/>
      <w:marRight w:val="0"/>
      <w:marTop w:val="0"/>
      <w:marBottom w:val="0"/>
      <w:divBdr>
        <w:top w:val="none" w:sz="0" w:space="0" w:color="auto"/>
        <w:left w:val="none" w:sz="0" w:space="0" w:color="auto"/>
        <w:bottom w:val="none" w:sz="0" w:space="0" w:color="auto"/>
        <w:right w:val="none" w:sz="0" w:space="0" w:color="auto"/>
      </w:divBdr>
    </w:div>
    <w:div w:id="147719606">
      <w:bodyDiv w:val="1"/>
      <w:marLeft w:val="0"/>
      <w:marRight w:val="0"/>
      <w:marTop w:val="0"/>
      <w:marBottom w:val="0"/>
      <w:divBdr>
        <w:top w:val="none" w:sz="0" w:space="0" w:color="auto"/>
        <w:left w:val="none" w:sz="0" w:space="0" w:color="auto"/>
        <w:bottom w:val="none" w:sz="0" w:space="0" w:color="auto"/>
        <w:right w:val="none" w:sz="0" w:space="0" w:color="auto"/>
      </w:divBdr>
    </w:div>
    <w:div w:id="222915972">
      <w:bodyDiv w:val="1"/>
      <w:marLeft w:val="0"/>
      <w:marRight w:val="0"/>
      <w:marTop w:val="0"/>
      <w:marBottom w:val="0"/>
      <w:divBdr>
        <w:top w:val="none" w:sz="0" w:space="0" w:color="auto"/>
        <w:left w:val="none" w:sz="0" w:space="0" w:color="auto"/>
        <w:bottom w:val="none" w:sz="0" w:space="0" w:color="auto"/>
        <w:right w:val="none" w:sz="0" w:space="0" w:color="auto"/>
      </w:divBdr>
    </w:div>
    <w:div w:id="234752499">
      <w:bodyDiv w:val="1"/>
      <w:marLeft w:val="0"/>
      <w:marRight w:val="0"/>
      <w:marTop w:val="0"/>
      <w:marBottom w:val="0"/>
      <w:divBdr>
        <w:top w:val="none" w:sz="0" w:space="0" w:color="auto"/>
        <w:left w:val="none" w:sz="0" w:space="0" w:color="auto"/>
        <w:bottom w:val="none" w:sz="0" w:space="0" w:color="auto"/>
        <w:right w:val="none" w:sz="0" w:space="0" w:color="auto"/>
      </w:divBdr>
    </w:div>
    <w:div w:id="251859361">
      <w:bodyDiv w:val="1"/>
      <w:marLeft w:val="0"/>
      <w:marRight w:val="0"/>
      <w:marTop w:val="0"/>
      <w:marBottom w:val="0"/>
      <w:divBdr>
        <w:top w:val="none" w:sz="0" w:space="0" w:color="auto"/>
        <w:left w:val="none" w:sz="0" w:space="0" w:color="auto"/>
        <w:bottom w:val="none" w:sz="0" w:space="0" w:color="auto"/>
        <w:right w:val="none" w:sz="0" w:space="0" w:color="auto"/>
      </w:divBdr>
    </w:div>
    <w:div w:id="398288124">
      <w:bodyDiv w:val="1"/>
      <w:marLeft w:val="0"/>
      <w:marRight w:val="0"/>
      <w:marTop w:val="0"/>
      <w:marBottom w:val="0"/>
      <w:divBdr>
        <w:top w:val="none" w:sz="0" w:space="0" w:color="auto"/>
        <w:left w:val="none" w:sz="0" w:space="0" w:color="auto"/>
        <w:bottom w:val="none" w:sz="0" w:space="0" w:color="auto"/>
        <w:right w:val="none" w:sz="0" w:space="0" w:color="auto"/>
      </w:divBdr>
    </w:div>
    <w:div w:id="441345361">
      <w:bodyDiv w:val="1"/>
      <w:marLeft w:val="0"/>
      <w:marRight w:val="0"/>
      <w:marTop w:val="0"/>
      <w:marBottom w:val="0"/>
      <w:divBdr>
        <w:top w:val="none" w:sz="0" w:space="0" w:color="auto"/>
        <w:left w:val="none" w:sz="0" w:space="0" w:color="auto"/>
        <w:bottom w:val="none" w:sz="0" w:space="0" w:color="auto"/>
        <w:right w:val="none" w:sz="0" w:space="0" w:color="auto"/>
      </w:divBdr>
    </w:div>
    <w:div w:id="512763262">
      <w:bodyDiv w:val="1"/>
      <w:marLeft w:val="0"/>
      <w:marRight w:val="0"/>
      <w:marTop w:val="0"/>
      <w:marBottom w:val="0"/>
      <w:divBdr>
        <w:top w:val="none" w:sz="0" w:space="0" w:color="auto"/>
        <w:left w:val="none" w:sz="0" w:space="0" w:color="auto"/>
        <w:bottom w:val="none" w:sz="0" w:space="0" w:color="auto"/>
        <w:right w:val="none" w:sz="0" w:space="0" w:color="auto"/>
      </w:divBdr>
    </w:div>
    <w:div w:id="556665467">
      <w:bodyDiv w:val="1"/>
      <w:marLeft w:val="0"/>
      <w:marRight w:val="0"/>
      <w:marTop w:val="0"/>
      <w:marBottom w:val="0"/>
      <w:divBdr>
        <w:top w:val="none" w:sz="0" w:space="0" w:color="auto"/>
        <w:left w:val="none" w:sz="0" w:space="0" w:color="auto"/>
        <w:bottom w:val="none" w:sz="0" w:space="0" w:color="auto"/>
        <w:right w:val="none" w:sz="0" w:space="0" w:color="auto"/>
      </w:divBdr>
    </w:div>
    <w:div w:id="665666289">
      <w:bodyDiv w:val="1"/>
      <w:marLeft w:val="0"/>
      <w:marRight w:val="0"/>
      <w:marTop w:val="0"/>
      <w:marBottom w:val="0"/>
      <w:divBdr>
        <w:top w:val="none" w:sz="0" w:space="0" w:color="auto"/>
        <w:left w:val="none" w:sz="0" w:space="0" w:color="auto"/>
        <w:bottom w:val="none" w:sz="0" w:space="0" w:color="auto"/>
        <w:right w:val="none" w:sz="0" w:space="0" w:color="auto"/>
      </w:divBdr>
    </w:div>
    <w:div w:id="766920717">
      <w:bodyDiv w:val="1"/>
      <w:marLeft w:val="0"/>
      <w:marRight w:val="0"/>
      <w:marTop w:val="0"/>
      <w:marBottom w:val="0"/>
      <w:divBdr>
        <w:top w:val="none" w:sz="0" w:space="0" w:color="auto"/>
        <w:left w:val="none" w:sz="0" w:space="0" w:color="auto"/>
        <w:bottom w:val="none" w:sz="0" w:space="0" w:color="auto"/>
        <w:right w:val="none" w:sz="0" w:space="0" w:color="auto"/>
      </w:divBdr>
    </w:div>
    <w:div w:id="881600752">
      <w:bodyDiv w:val="1"/>
      <w:marLeft w:val="0"/>
      <w:marRight w:val="0"/>
      <w:marTop w:val="0"/>
      <w:marBottom w:val="0"/>
      <w:divBdr>
        <w:top w:val="none" w:sz="0" w:space="0" w:color="auto"/>
        <w:left w:val="none" w:sz="0" w:space="0" w:color="auto"/>
        <w:bottom w:val="none" w:sz="0" w:space="0" w:color="auto"/>
        <w:right w:val="none" w:sz="0" w:space="0" w:color="auto"/>
      </w:divBdr>
    </w:div>
    <w:div w:id="1031147839">
      <w:bodyDiv w:val="1"/>
      <w:marLeft w:val="0"/>
      <w:marRight w:val="0"/>
      <w:marTop w:val="0"/>
      <w:marBottom w:val="0"/>
      <w:divBdr>
        <w:top w:val="none" w:sz="0" w:space="0" w:color="auto"/>
        <w:left w:val="none" w:sz="0" w:space="0" w:color="auto"/>
        <w:bottom w:val="none" w:sz="0" w:space="0" w:color="auto"/>
        <w:right w:val="none" w:sz="0" w:space="0" w:color="auto"/>
      </w:divBdr>
    </w:div>
    <w:div w:id="1092971880">
      <w:bodyDiv w:val="1"/>
      <w:marLeft w:val="0"/>
      <w:marRight w:val="0"/>
      <w:marTop w:val="0"/>
      <w:marBottom w:val="0"/>
      <w:divBdr>
        <w:top w:val="none" w:sz="0" w:space="0" w:color="auto"/>
        <w:left w:val="none" w:sz="0" w:space="0" w:color="auto"/>
        <w:bottom w:val="none" w:sz="0" w:space="0" w:color="auto"/>
        <w:right w:val="none" w:sz="0" w:space="0" w:color="auto"/>
      </w:divBdr>
    </w:div>
    <w:div w:id="1228879713">
      <w:bodyDiv w:val="1"/>
      <w:marLeft w:val="0"/>
      <w:marRight w:val="0"/>
      <w:marTop w:val="0"/>
      <w:marBottom w:val="0"/>
      <w:divBdr>
        <w:top w:val="none" w:sz="0" w:space="0" w:color="auto"/>
        <w:left w:val="none" w:sz="0" w:space="0" w:color="auto"/>
        <w:bottom w:val="none" w:sz="0" w:space="0" w:color="auto"/>
        <w:right w:val="none" w:sz="0" w:space="0" w:color="auto"/>
      </w:divBdr>
    </w:div>
    <w:div w:id="1691566815">
      <w:bodyDiv w:val="1"/>
      <w:marLeft w:val="0"/>
      <w:marRight w:val="0"/>
      <w:marTop w:val="0"/>
      <w:marBottom w:val="0"/>
      <w:divBdr>
        <w:top w:val="none" w:sz="0" w:space="0" w:color="auto"/>
        <w:left w:val="none" w:sz="0" w:space="0" w:color="auto"/>
        <w:bottom w:val="none" w:sz="0" w:space="0" w:color="auto"/>
        <w:right w:val="none" w:sz="0" w:space="0" w:color="auto"/>
      </w:divBdr>
    </w:div>
    <w:div w:id="1790473746">
      <w:bodyDiv w:val="1"/>
      <w:marLeft w:val="0"/>
      <w:marRight w:val="0"/>
      <w:marTop w:val="0"/>
      <w:marBottom w:val="0"/>
      <w:divBdr>
        <w:top w:val="none" w:sz="0" w:space="0" w:color="auto"/>
        <w:left w:val="none" w:sz="0" w:space="0" w:color="auto"/>
        <w:bottom w:val="none" w:sz="0" w:space="0" w:color="auto"/>
        <w:right w:val="none" w:sz="0" w:space="0" w:color="auto"/>
      </w:divBdr>
    </w:div>
    <w:div w:id="1890461021">
      <w:bodyDiv w:val="1"/>
      <w:marLeft w:val="0"/>
      <w:marRight w:val="0"/>
      <w:marTop w:val="0"/>
      <w:marBottom w:val="0"/>
      <w:divBdr>
        <w:top w:val="none" w:sz="0" w:space="0" w:color="auto"/>
        <w:left w:val="none" w:sz="0" w:space="0" w:color="auto"/>
        <w:bottom w:val="none" w:sz="0" w:space="0" w:color="auto"/>
        <w:right w:val="none" w:sz="0" w:space="0" w:color="auto"/>
      </w:divBdr>
    </w:div>
    <w:div w:id="1919634551">
      <w:bodyDiv w:val="1"/>
      <w:marLeft w:val="0"/>
      <w:marRight w:val="0"/>
      <w:marTop w:val="0"/>
      <w:marBottom w:val="0"/>
      <w:divBdr>
        <w:top w:val="none" w:sz="0" w:space="0" w:color="auto"/>
        <w:left w:val="none" w:sz="0" w:space="0" w:color="auto"/>
        <w:bottom w:val="none" w:sz="0" w:space="0" w:color="auto"/>
        <w:right w:val="none" w:sz="0" w:space="0" w:color="auto"/>
      </w:divBdr>
    </w:div>
    <w:div w:id="1931155283">
      <w:bodyDiv w:val="1"/>
      <w:marLeft w:val="0"/>
      <w:marRight w:val="0"/>
      <w:marTop w:val="0"/>
      <w:marBottom w:val="0"/>
      <w:divBdr>
        <w:top w:val="none" w:sz="0" w:space="0" w:color="auto"/>
        <w:left w:val="none" w:sz="0" w:space="0" w:color="auto"/>
        <w:bottom w:val="none" w:sz="0" w:space="0" w:color="auto"/>
        <w:right w:val="none" w:sz="0" w:space="0" w:color="auto"/>
      </w:divBdr>
    </w:div>
    <w:div w:id="1989438599">
      <w:bodyDiv w:val="1"/>
      <w:marLeft w:val="0"/>
      <w:marRight w:val="0"/>
      <w:marTop w:val="0"/>
      <w:marBottom w:val="0"/>
      <w:divBdr>
        <w:top w:val="none" w:sz="0" w:space="0" w:color="auto"/>
        <w:left w:val="none" w:sz="0" w:space="0" w:color="auto"/>
        <w:bottom w:val="none" w:sz="0" w:space="0" w:color="auto"/>
        <w:right w:val="none" w:sz="0" w:space="0" w:color="auto"/>
      </w:divBdr>
    </w:div>
    <w:div w:id="2113433858">
      <w:bodyDiv w:val="1"/>
      <w:marLeft w:val="0"/>
      <w:marRight w:val="0"/>
      <w:marTop w:val="0"/>
      <w:marBottom w:val="0"/>
      <w:divBdr>
        <w:top w:val="none" w:sz="0" w:space="0" w:color="auto"/>
        <w:left w:val="none" w:sz="0" w:space="0" w:color="auto"/>
        <w:bottom w:val="none" w:sz="0" w:space="0" w:color="auto"/>
        <w:right w:val="none" w:sz="0" w:space="0" w:color="auto"/>
      </w:divBdr>
    </w:div>
    <w:div w:id="214323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diagramData" Target="diagrams/data1.xml"/><Relationship Id="rId12" Type="http://schemas.openxmlformats.org/officeDocument/2006/relationships/hyperlink" Target="https://en.wikipedia.org/wiki/List_of_Nigerian_cities_by_population" TargetMode="External"/><Relationship Id="rId17" Type="http://schemas.microsoft.com/office/2007/relationships/diagramDrawing" Target="diagrams/drawing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footer" Target="footer1.xml"/><Relationship Id="rId10" Type="http://schemas.openxmlformats.org/officeDocument/2006/relationships/diagramColors" Target="diagrams/colors1.xml"/><Relationship Id="rId19"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Layout" Target="diagrams/layout2.xml"/><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0" normalizeH="0" baseline="0">
                <a:solidFill>
                  <a:schemeClr val="tx1">
                    <a:lumMod val="65000"/>
                    <a:lumOff val="35000"/>
                  </a:schemeClr>
                </a:solidFill>
                <a:latin typeface="+mj-lt"/>
                <a:ea typeface="+mj-ea"/>
                <a:cs typeface="+mj-cs"/>
              </a:defRPr>
            </a:pPr>
            <a:r>
              <a:rPr lang="en-US" sz="1600"/>
              <a:t>Fig 4.1: ACCIDENTS INTERPRETATION</a:t>
            </a:r>
          </a:p>
        </c:rich>
      </c:tx>
      <c:overlay val="0"/>
      <c:spPr>
        <a:noFill/>
        <a:ln>
          <a:noFill/>
        </a:ln>
        <a:effectLst/>
      </c:spPr>
      <c:txPr>
        <a:bodyPr rot="0" spcFirstLastPara="1" vertOverflow="ellipsis" vert="horz" wrap="square" anchor="ctr" anchorCtr="1"/>
        <a:lstStyle/>
        <a:p>
          <a:pPr>
            <a:defRPr sz="16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lineChart>
        <c:grouping val="standard"/>
        <c:varyColors val="0"/>
        <c:ser>
          <c:idx val="0"/>
          <c:order val="0"/>
          <c:tx>
            <c:strRef>
              <c:f>Sheet1!$B$1</c:f>
              <c:strCache>
                <c:ptCount val="1"/>
                <c:pt idx="0">
                  <c:v>Total Accidents</c:v>
                </c:pt>
              </c:strCache>
            </c:strRef>
          </c:tx>
          <c:spPr>
            <a:ln w="381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2019</c:v>
                </c:pt>
                <c:pt idx="1">
                  <c:v>2020</c:v>
                </c:pt>
                <c:pt idx="2">
                  <c:v>2021</c:v>
                </c:pt>
                <c:pt idx="3">
                  <c:v>2022</c:v>
                </c:pt>
                <c:pt idx="4">
                  <c:v>2023</c:v>
                </c:pt>
              </c:numCache>
            </c:numRef>
          </c:cat>
          <c:val>
            <c:numRef>
              <c:f>Sheet1!$B$2:$B$6</c:f>
              <c:numCache>
                <c:formatCode>General</c:formatCode>
                <c:ptCount val="5"/>
                <c:pt idx="0">
                  <c:v>50</c:v>
                </c:pt>
                <c:pt idx="1">
                  <c:v>74</c:v>
                </c:pt>
                <c:pt idx="2">
                  <c:v>91</c:v>
                </c:pt>
                <c:pt idx="3">
                  <c:v>52</c:v>
                </c:pt>
                <c:pt idx="4">
                  <c:v>60</c:v>
                </c:pt>
              </c:numCache>
            </c:numRef>
          </c:val>
          <c:smooth val="0"/>
          <c:extLst>
            <c:ext xmlns:c16="http://schemas.microsoft.com/office/drawing/2014/chart" uri="{C3380CC4-5D6E-409C-BE32-E72D297353CC}">
              <c16:uniqueId val="{00000000-8207-4669-8F7E-7A97E6D22751}"/>
            </c:ext>
          </c:extLst>
        </c:ser>
        <c:ser>
          <c:idx val="1"/>
          <c:order val="1"/>
          <c:tx>
            <c:strRef>
              <c:f>Sheet1!$C$1</c:f>
              <c:strCache>
                <c:ptCount val="1"/>
                <c:pt idx="0">
                  <c:v>Column1</c:v>
                </c:pt>
              </c:strCache>
            </c:strRef>
          </c:tx>
          <c:spPr>
            <a:ln w="38100" cap="rnd">
              <a:solidFill>
                <a:schemeClr val="accent2"/>
              </a:solidFill>
              <a:round/>
            </a:ln>
            <a:effectLst/>
          </c:spPr>
          <c:marker>
            <c:symbol val="none"/>
          </c:marker>
          <c:dLbls>
            <c:delete val="1"/>
          </c:dLbls>
          <c:cat>
            <c:numRef>
              <c:f>Sheet1!$A$2:$A$6</c:f>
              <c:numCache>
                <c:formatCode>General</c:formatCode>
                <c:ptCount val="5"/>
                <c:pt idx="0">
                  <c:v>2019</c:v>
                </c:pt>
                <c:pt idx="1">
                  <c:v>2020</c:v>
                </c:pt>
                <c:pt idx="2">
                  <c:v>2021</c:v>
                </c:pt>
                <c:pt idx="3">
                  <c:v>2022</c:v>
                </c:pt>
                <c:pt idx="4">
                  <c:v>2023</c:v>
                </c:pt>
              </c:numCache>
            </c:numRef>
          </c:cat>
          <c:val>
            <c:numRef>
              <c:f>Sheet1!$C$2:$C$6</c:f>
              <c:numCache>
                <c:formatCode>General</c:formatCode>
                <c:ptCount val="5"/>
              </c:numCache>
            </c:numRef>
          </c:val>
          <c:smooth val="0"/>
          <c:extLst>
            <c:ext xmlns:c16="http://schemas.microsoft.com/office/drawing/2014/chart" uri="{C3380CC4-5D6E-409C-BE32-E72D297353CC}">
              <c16:uniqueId val="{00000001-8207-4669-8F7E-7A97E6D22751}"/>
            </c:ext>
          </c:extLst>
        </c:ser>
        <c:ser>
          <c:idx val="2"/>
          <c:order val="2"/>
          <c:tx>
            <c:strRef>
              <c:f>Sheet1!$D$1</c:f>
              <c:strCache>
                <c:ptCount val="1"/>
                <c:pt idx="0">
                  <c:v>Column2</c:v>
                </c:pt>
              </c:strCache>
            </c:strRef>
          </c:tx>
          <c:spPr>
            <a:ln w="38100" cap="rnd">
              <a:solidFill>
                <a:schemeClr val="accent3"/>
              </a:solidFill>
              <a:round/>
            </a:ln>
            <a:effectLst/>
          </c:spPr>
          <c:marker>
            <c:symbol val="none"/>
          </c:marker>
          <c:dLbls>
            <c:delete val="1"/>
          </c:dLbls>
          <c:cat>
            <c:numRef>
              <c:f>Sheet1!$A$2:$A$6</c:f>
              <c:numCache>
                <c:formatCode>General</c:formatCode>
                <c:ptCount val="5"/>
                <c:pt idx="0">
                  <c:v>2019</c:v>
                </c:pt>
                <c:pt idx="1">
                  <c:v>2020</c:v>
                </c:pt>
                <c:pt idx="2">
                  <c:v>2021</c:v>
                </c:pt>
                <c:pt idx="3">
                  <c:v>2022</c:v>
                </c:pt>
                <c:pt idx="4">
                  <c:v>2023</c:v>
                </c:pt>
              </c:numCache>
            </c:numRef>
          </c:cat>
          <c:val>
            <c:numRef>
              <c:f>Sheet1!$D$2:$D$6</c:f>
              <c:numCache>
                <c:formatCode>General</c:formatCode>
                <c:ptCount val="5"/>
              </c:numCache>
            </c:numRef>
          </c:val>
          <c:smooth val="0"/>
          <c:extLst>
            <c:ext xmlns:c16="http://schemas.microsoft.com/office/drawing/2014/chart" uri="{C3380CC4-5D6E-409C-BE32-E72D297353CC}">
              <c16:uniqueId val="{00000002-8207-4669-8F7E-7A97E6D22751}"/>
            </c:ext>
          </c:extLst>
        </c:ser>
        <c:dLbls>
          <c:dLblPos val="t"/>
          <c:showLegendKey val="0"/>
          <c:showVal val="1"/>
          <c:showCatName val="0"/>
          <c:showSerName val="0"/>
          <c:showPercent val="0"/>
          <c:showBubbleSize val="0"/>
        </c:dLbls>
        <c:smooth val="0"/>
        <c:axId val="644213120"/>
        <c:axId val="644213536"/>
      </c:lineChart>
      <c:catAx>
        <c:axId val="644213120"/>
        <c:scaling>
          <c:orientation val="minMax"/>
        </c:scaling>
        <c:delete val="0"/>
        <c:axPos val="b"/>
        <c:title>
          <c:tx>
            <c:rich>
              <a:bodyPr rot="0" spcFirstLastPara="1" vertOverflow="ellipsis" vert="horz" wrap="square" anchor="ctr" anchorCtr="1"/>
              <a:lstStyle/>
              <a:p>
                <a:pPr>
                  <a:defRPr sz="1200" b="0" i="0" u="none" strike="noStrike" kern="1200" cap="all" baseline="0">
                    <a:solidFill>
                      <a:schemeClr val="tx1">
                        <a:lumMod val="65000"/>
                        <a:lumOff val="35000"/>
                      </a:schemeClr>
                    </a:solidFill>
                    <a:latin typeface="+mn-lt"/>
                    <a:ea typeface="+mn-ea"/>
                    <a:cs typeface="+mn-cs"/>
                  </a:defRPr>
                </a:pPr>
                <a:r>
                  <a:rPr lang="en-US" sz="1200"/>
                  <a:t>years</a:t>
                </a:r>
              </a:p>
            </c:rich>
          </c:tx>
          <c:overlay val="0"/>
          <c:spPr>
            <a:noFill/>
            <a:ln>
              <a:noFill/>
            </a:ln>
            <a:effectLst/>
          </c:spPr>
          <c:txPr>
            <a:bodyPr rot="0" spcFirstLastPara="1" vertOverflow="ellipsis" vert="horz" wrap="square" anchor="ctr" anchorCtr="1"/>
            <a:lstStyle/>
            <a:p>
              <a:pPr>
                <a:defRPr sz="12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644213536"/>
        <c:crosses val="autoZero"/>
        <c:auto val="1"/>
        <c:lblAlgn val="ctr"/>
        <c:lblOffset val="100"/>
        <c:noMultiLvlLbl val="0"/>
      </c:catAx>
      <c:valAx>
        <c:axId val="6442135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cap="all" baseline="0">
                    <a:solidFill>
                      <a:schemeClr val="tx1">
                        <a:lumMod val="65000"/>
                        <a:lumOff val="35000"/>
                      </a:schemeClr>
                    </a:solidFill>
                    <a:latin typeface="+mn-lt"/>
                    <a:ea typeface="+mn-ea"/>
                    <a:cs typeface="+mn-cs"/>
                  </a:defRPr>
                </a:pPr>
                <a:r>
                  <a:rPr lang="en-US" sz="1200"/>
                  <a:t>accidents</a:t>
                </a:r>
              </a:p>
            </c:rich>
          </c:tx>
          <c:overlay val="0"/>
          <c:spPr>
            <a:noFill/>
            <a:ln>
              <a:noFill/>
            </a:ln>
            <a:effectLst/>
          </c:spPr>
          <c:txPr>
            <a:bodyPr rot="-5400000" spcFirstLastPara="1" vertOverflow="ellipsis" vert="horz" wrap="square" anchor="ctr" anchorCtr="1"/>
            <a:lstStyle/>
            <a:p>
              <a:pPr>
                <a:defRPr sz="12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21312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 4.2: SEVERITY</a:t>
            </a:r>
            <a:r>
              <a:rPr lang="en-US" baseline="0"/>
              <a:t> BREAKDOWN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INJURED PEOPLE</c:v>
                </c:pt>
              </c:strCache>
            </c:strRef>
          </c:tx>
          <c:spPr>
            <a:solidFill>
              <a:schemeClr val="accent1"/>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Sheet1!$B$2:$B$6</c:f>
              <c:numCache>
                <c:formatCode>General</c:formatCode>
                <c:ptCount val="5"/>
                <c:pt idx="0">
                  <c:v>146</c:v>
                </c:pt>
                <c:pt idx="1">
                  <c:v>159</c:v>
                </c:pt>
                <c:pt idx="2">
                  <c:v>276</c:v>
                </c:pt>
                <c:pt idx="3">
                  <c:v>142</c:v>
                </c:pt>
                <c:pt idx="4">
                  <c:v>175</c:v>
                </c:pt>
              </c:numCache>
            </c:numRef>
          </c:val>
          <c:extLst>
            <c:ext xmlns:c16="http://schemas.microsoft.com/office/drawing/2014/chart" uri="{C3380CC4-5D6E-409C-BE32-E72D297353CC}">
              <c16:uniqueId val="{00000000-3749-4EFB-85A2-8BE0A1ED3902}"/>
            </c:ext>
          </c:extLst>
        </c:ser>
        <c:ser>
          <c:idx val="1"/>
          <c:order val="1"/>
          <c:tx>
            <c:strRef>
              <c:f>Sheet1!$C$1</c:f>
              <c:strCache>
                <c:ptCount val="1"/>
                <c:pt idx="0">
                  <c:v>KILLED PEOPLE</c:v>
                </c:pt>
              </c:strCache>
            </c:strRef>
          </c:tx>
          <c:spPr>
            <a:solidFill>
              <a:schemeClr val="accent2"/>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Sheet1!$C$2:$C$6</c:f>
              <c:numCache>
                <c:formatCode>General</c:formatCode>
                <c:ptCount val="5"/>
                <c:pt idx="0">
                  <c:v>5</c:v>
                </c:pt>
                <c:pt idx="1">
                  <c:v>25</c:v>
                </c:pt>
                <c:pt idx="2">
                  <c:v>22</c:v>
                </c:pt>
                <c:pt idx="3">
                  <c:v>10</c:v>
                </c:pt>
                <c:pt idx="4">
                  <c:v>23</c:v>
                </c:pt>
              </c:numCache>
            </c:numRef>
          </c:val>
          <c:extLst>
            <c:ext xmlns:c16="http://schemas.microsoft.com/office/drawing/2014/chart" uri="{C3380CC4-5D6E-409C-BE32-E72D297353CC}">
              <c16:uniqueId val="{00000001-3749-4EFB-85A2-8BE0A1ED3902}"/>
            </c:ext>
          </c:extLst>
        </c:ser>
        <c:ser>
          <c:idx val="2"/>
          <c:order val="2"/>
          <c:tx>
            <c:strRef>
              <c:f>Sheet1!$D$1</c:f>
              <c:strCache>
                <c:ptCount val="1"/>
                <c:pt idx="0">
                  <c:v>Column1</c:v>
                </c:pt>
              </c:strCache>
            </c:strRef>
          </c:tx>
          <c:spPr>
            <a:solidFill>
              <a:schemeClr val="accent3"/>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Sheet1!$D$2:$D$6</c:f>
              <c:numCache>
                <c:formatCode>General</c:formatCode>
                <c:ptCount val="5"/>
              </c:numCache>
            </c:numRef>
          </c:val>
          <c:extLst>
            <c:ext xmlns:c16="http://schemas.microsoft.com/office/drawing/2014/chart" uri="{C3380CC4-5D6E-409C-BE32-E72D297353CC}">
              <c16:uniqueId val="{00000002-3749-4EFB-85A2-8BE0A1ED3902}"/>
            </c:ext>
          </c:extLst>
        </c:ser>
        <c:dLbls>
          <c:showLegendKey val="0"/>
          <c:showVal val="0"/>
          <c:showCatName val="0"/>
          <c:showSerName val="0"/>
          <c:showPercent val="0"/>
          <c:showBubbleSize val="0"/>
        </c:dLbls>
        <c:gapWidth val="219"/>
        <c:overlap val="-27"/>
        <c:axId val="1769064639"/>
        <c:axId val="1769055903"/>
      </c:barChart>
      <c:catAx>
        <c:axId val="17690646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9055903"/>
        <c:crosses val="autoZero"/>
        <c:auto val="1"/>
        <c:lblAlgn val="ctr"/>
        <c:lblOffset val="100"/>
        <c:noMultiLvlLbl val="0"/>
      </c:catAx>
      <c:valAx>
        <c:axId val="17690559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AMOUNT OF CASUALITIES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9064639"/>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a:t>
            </a:r>
            <a:r>
              <a:rPr lang="en-US" baseline="0"/>
              <a:t> 4.3: </a:t>
            </a:r>
            <a:r>
              <a:rPr lang="en-US"/>
              <a:t>VEHICLE</a:t>
            </a:r>
            <a:r>
              <a:rPr lang="en-US" baseline="0"/>
              <a:t>-TYPE INVOLVEMENT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Commercial</c:v>
                </c:pt>
              </c:strCache>
            </c:strRef>
          </c:tx>
          <c:spPr>
            <a:solidFill>
              <a:schemeClr val="accent1"/>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Sheet1!$B$2:$B$6</c:f>
              <c:numCache>
                <c:formatCode>General</c:formatCode>
                <c:ptCount val="5"/>
                <c:pt idx="0">
                  <c:v>60</c:v>
                </c:pt>
                <c:pt idx="1">
                  <c:v>59.46</c:v>
                </c:pt>
                <c:pt idx="2">
                  <c:v>63.74</c:v>
                </c:pt>
                <c:pt idx="3">
                  <c:v>67.31</c:v>
                </c:pt>
                <c:pt idx="4">
                  <c:v>65</c:v>
                </c:pt>
              </c:numCache>
            </c:numRef>
          </c:val>
          <c:extLst>
            <c:ext xmlns:c16="http://schemas.microsoft.com/office/drawing/2014/chart" uri="{C3380CC4-5D6E-409C-BE32-E72D297353CC}">
              <c16:uniqueId val="{00000000-6875-417B-9834-E336B720E835}"/>
            </c:ext>
          </c:extLst>
        </c:ser>
        <c:ser>
          <c:idx val="1"/>
          <c:order val="1"/>
          <c:tx>
            <c:strRef>
              <c:f>Sheet1!$C$1</c:f>
              <c:strCache>
                <c:ptCount val="1"/>
                <c:pt idx="0">
                  <c:v>Private</c:v>
                </c:pt>
              </c:strCache>
            </c:strRef>
          </c:tx>
          <c:spPr>
            <a:solidFill>
              <a:schemeClr val="accent2"/>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Sheet1!$C$2:$C$6</c:f>
              <c:numCache>
                <c:formatCode>General</c:formatCode>
                <c:ptCount val="5"/>
                <c:pt idx="0">
                  <c:v>30</c:v>
                </c:pt>
                <c:pt idx="1">
                  <c:v>29.73</c:v>
                </c:pt>
                <c:pt idx="2">
                  <c:v>28.57</c:v>
                </c:pt>
                <c:pt idx="3">
                  <c:v>23.08</c:v>
                </c:pt>
                <c:pt idx="4">
                  <c:v>26.67</c:v>
                </c:pt>
              </c:numCache>
            </c:numRef>
          </c:val>
          <c:extLst>
            <c:ext xmlns:c16="http://schemas.microsoft.com/office/drawing/2014/chart" uri="{C3380CC4-5D6E-409C-BE32-E72D297353CC}">
              <c16:uniqueId val="{00000001-6875-417B-9834-E336B720E835}"/>
            </c:ext>
          </c:extLst>
        </c:ser>
        <c:ser>
          <c:idx val="2"/>
          <c:order val="2"/>
          <c:tx>
            <c:strRef>
              <c:f>Sheet1!$D$1</c:f>
              <c:strCache>
                <c:ptCount val="1"/>
                <c:pt idx="0">
                  <c:v>Government</c:v>
                </c:pt>
              </c:strCache>
            </c:strRef>
          </c:tx>
          <c:spPr>
            <a:solidFill>
              <a:schemeClr val="accent3"/>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Sheet1!$D$2:$D$6</c:f>
              <c:numCache>
                <c:formatCode>General</c:formatCode>
                <c:ptCount val="5"/>
                <c:pt idx="0">
                  <c:v>10</c:v>
                </c:pt>
                <c:pt idx="1">
                  <c:v>10.81</c:v>
                </c:pt>
                <c:pt idx="2">
                  <c:v>7.69</c:v>
                </c:pt>
                <c:pt idx="3">
                  <c:v>9.6199999999999992</c:v>
                </c:pt>
                <c:pt idx="4">
                  <c:v>8.33</c:v>
                </c:pt>
              </c:numCache>
            </c:numRef>
          </c:val>
          <c:extLst>
            <c:ext xmlns:c16="http://schemas.microsoft.com/office/drawing/2014/chart" uri="{C3380CC4-5D6E-409C-BE32-E72D297353CC}">
              <c16:uniqueId val="{00000002-6875-417B-9834-E336B720E835}"/>
            </c:ext>
          </c:extLst>
        </c:ser>
        <c:dLbls>
          <c:showLegendKey val="0"/>
          <c:showVal val="0"/>
          <c:showCatName val="0"/>
          <c:showSerName val="0"/>
          <c:showPercent val="0"/>
          <c:showBubbleSize val="0"/>
        </c:dLbls>
        <c:gapWidth val="219"/>
        <c:overlap val="-27"/>
        <c:axId val="1764791135"/>
        <c:axId val="1764793215"/>
      </c:barChart>
      <c:catAx>
        <c:axId val="17647911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793215"/>
        <c:crosses val="autoZero"/>
        <c:auto val="1"/>
        <c:lblAlgn val="ctr"/>
        <c:lblOffset val="100"/>
        <c:noMultiLvlLbl val="0"/>
      </c:catAx>
      <c:valAx>
        <c:axId val="17647932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VEHICLE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791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F7BFAB-1FDE-4E38-B505-DFEBD6E907C1}"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3B9CA8C3-0FB6-4719-AB98-0687157A8D17}">
      <dgm:prSet phldrT="[Text]" custT="1"/>
      <dgm:spPr/>
      <dgm:t>
        <a:bodyPr/>
        <a:lstStyle/>
        <a:p>
          <a:r>
            <a:rPr lang="en-US" sz="1200">
              <a:latin typeface="Times New Roman" panose="02020603050405020304" pitchFamily="18" charset="0"/>
              <a:cs typeface="Times New Roman" panose="02020603050405020304" pitchFamily="18" charset="0"/>
            </a:rPr>
            <a:t>Fig. 3.1: Map of Kwara state showing the whole state at large</a:t>
          </a:r>
          <a:r>
            <a:rPr lang="en-US" sz="2400"/>
            <a:t>.</a:t>
          </a:r>
        </a:p>
      </dgm:t>
    </dgm:pt>
    <dgm:pt modelId="{27FC0175-A5C9-4A12-9484-3DB61A6927BE}" type="parTrans" cxnId="{735EFBF8-F9F0-4B20-A436-C134CAA99A96}">
      <dgm:prSet/>
      <dgm:spPr/>
      <dgm:t>
        <a:bodyPr/>
        <a:lstStyle/>
        <a:p>
          <a:endParaRPr lang="en-US"/>
        </a:p>
      </dgm:t>
    </dgm:pt>
    <dgm:pt modelId="{52EC0AF2-43CB-4EC6-8DEE-9D60312FA619}" type="sibTrans" cxnId="{735EFBF8-F9F0-4B20-A436-C134CAA99A96}">
      <dgm:prSet/>
      <dgm:spPr/>
      <dgm:t>
        <a:bodyPr/>
        <a:lstStyle/>
        <a:p>
          <a:endParaRPr lang="en-US"/>
        </a:p>
      </dgm:t>
    </dgm:pt>
    <dgm:pt modelId="{546FDCC6-592D-477F-AA86-57F55206D630}" type="pres">
      <dgm:prSet presAssocID="{19F7BFAB-1FDE-4E38-B505-DFEBD6E907C1}" presName="Name0" presStyleCnt="0">
        <dgm:presLayoutVars>
          <dgm:chMax/>
          <dgm:chPref/>
          <dgm:dir/>
        </dgm:presLayoutVars>
      </dgm:prSet>
      <dgm:spPr/>
    </dgm:pt>
    <dgm:pt modelId="{490FF55B-14A0-47FD-A86C-FF8388BB3024}" type="pres">
      <dgm:prSet presAssocID="{3B9CA8C3-0FB6-4719-AB98-0687157A8D17}" presName="composite" presStyleCnt="0">
        <dgm:presLayoutVars>
          <dgm:chMax val="1"/>
          <dgm:chPref val="1"/>
        </dgm:presLayoutVars>
      </dgm:prSet>
      <dgm:spPr/>
    </dgm:pt>
    <dgm:pt modelId="{F4E4609F-BD27-437E-810B-06287BE8E7AC}" type="pres">
      <dgm:prSet presAssocID="{3B9CA8C3-0FB6-4719-AB98-0687157A8D17}" presName="Accent" presStyleLbl="trAlignAcc1" presStyleIdx="0" presStyleCnt="1" custScaleX="160849">
        <dgm:presLayoutVars>
          <dgm:chMax val="0"/>
          <dgm:chPref val="0"/>
        </dgm:presLayoutVars>
      </dgm:prSet>
      <dgm:spPr>
        <a:ln>
          <a:noFill/>
        </a:ln>
      </dgm:spPr>
    </dgm:pt>
    <dgm:pt modelId="{9C50E37E-6BA8-4153-BCAD-338826E9C8C3}" type="pres">
      <dgm:prSet presAssocID="{3B9CA8C3-0FB6-4719-AB98-0687157A8D17}" presName="Image" presStyleLbl="alignImgPlace1" presStyleIdx="0" presStyleCnt="1" custScaleX="240648" custScaleY="146534" custLinFactNeighborX="-958" custLinFactNeighborY="18480">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10000" r="-10000"/>
          </a:stretch>
        </a:blipFill>
      </dgm:spPr>
    </dgm:pt>
    <dgm:pt modelId="{BF9D2EAE-205A-43F3-8FAC-71F016EEE945}" type="pres">
      <dgm:prSet presAssocID="{3B9CA8C3-0FB6-4719-AB98-0687157A8D17}" presName="ChildComposite" presStyleCnt="0"/>
      <dgm:spPr/>
    </dgm:pt>
    <dgm:pt modelId="{9F26E079-7660-4CEB-AEF2-7F3AE2DE7F40}" type="pres">
      <dgm:prSet presAssocID="{3B9CA8C3-0FB6-4719-AB98-0687157A8D17}" presName="Child" presStyleLbl="node1" presStyleIdx="0" presStyleCnt="0">
        <dgm:presLayoutVars>
          <dgm:chMax val="0"/>
          <dgm:chPref val="0"/>
          <dgm:bulletEnabled val="1"/>
        </dgm:presLayoutVars>
      </dgm:prSet>
      <dgm:spPr/>
    </dgm:pt>
    <dgm:pt modelId="{2F9FEEAF-523C-40A7-B65F-E63F07C16E10}" type="pres">
      <dgm:prSet presAssocID="{3B9CA8C3-0FB6-4719-AB98-0687157A8D17}" presName="Parent" presStyleLbl="revTx" presStyleIdx="0" presStyleCnt="1" custScaleX="248482" custScaleY="54614" custLinFactY="-121045" custLinFactNeighborX="-3635" custLinFactNeighborY="-200000">
        <dgm:presLayoutVars>
          <dgm:chMax val="1"/>
          <dgm:chPref val="0"/>
          <dgm:bulletEnabled val="1"/>
        </dgm:presLayoutVars>
      </dgm:prSet>
      <dgm:spPr/>
      <dgm:t>
        <a:bodyPr/>
        <a:lstStyle/>
        <a:p>
          <a:endParaRPr lang="en-US"/>
        </a:p>
      </dgm:t>
    </dgm:pt>
  </dgm:ptLst>
  <dgm:cxnLst>
    <dgm:cxn modelId="{FAD14F42-A271-4B07-911B-281F17CD43F3}" type="presOf" srcId="{3B9CA8C3-0FB6-4719-AB98-0687157A8D17}" destId="{2F9FEEAF-523C-40A7-B65F-E63F07C16E10}" srcOrd="0" destOrd="0" presId="urn:microsoft.com/office/officeart/2008/layout/CaptionedPictures"/>
    <dgm:cxn modelId="{735EFBF8-F9F0-4B20-A436-C134CAA99A96}" srcId="{19F7BFAB-1FDE-4E38-B505-DFEBD6E907C1}" destId="{3B9CA8C3-0FB6-4719-AB98-0687157A8D17}" srcOrd="0" destOrd="0" parTransId="{27FC0175-A5C9-4A12-9484-3DB61A6927BE}" sibTransId="{52EC0AF2-43CB-4EC6-8DEE-9D60312FA619}"/>
    <dgm:cxn modelId="{BD471A5F-3578-4B72-AD11-C43AD765B29F}" type="presOf" srcId="{19F7BFAB-1FDE-4E38-B505-DFEBD6E907C1}" destId="{546FDCC6-592D-477F-AA86-57F55206D630}" srcOrd="0" destOrd="0" presId="urn:microsoft.com/office/officeart/2008/layout/CaptionedPictures"/>
    <dgm:cxn modelId="{25984C8A-CCC5-499F-A599-541DEDE86E57}" type="presParOf" srcId="{546FDCC6-592D-477F-AA86-57F55206D630}" destId="{490FF55B-14A0-47FD-A86C-FF8388BB3024}" srcOrd="0" destOrd="0" presId="urn:microsoft.com/office/officeart/2008/layout/CaptionedPictures"/>
    <dgm:cxn modelId="{BE9FA130-E2CA-442F-978F-E0E43EE13350}" type="presParOf" srcId="{490FF55B-14A0-47FD-A86C-FF8388BB3024}" destId="{F4E4609F-BD27-437E-810B-06287BE8E7AC}" srcOrd="0" destOrd="0" presId="urn:microsoft.com/office/officeart/2008/layout/CaptionedPictures"/>
    <dgm:cxn modelId="{7E5B0B20-57A3-4CD6-B2A4-E8BA79981A75}" type="presParOf" srcId="{490FF55B-14A0-47FD-A86C-FF8388BB3024}" destId="{9C50E37E-6BA8-4153-BCAD-338826E9C8C3}" srcOrd="1" destOrd="0" presId="urn:microsoft.com/office/officeart/2008/layout/CaptionedPictures"/>
    <dgm:cxn modelId="{66F9655A-6F76-4614-BB67-3134DCE9ED72}" type="presParOf" srcId="{490FF55B-14A0-47FD-A86C-FF8388BB3024}" destId="{BF9D2EAE-205A-43F3-8FAC-71F016EEE945}" srcOrd="2" destOrd="0" presId="urn:microsoft.com/office/officeart/2008/layout/CaptionedPictures"/>
    <dgm:cxn modelId="{62530796-39FB-435E-A070-70DECB17DC56}" type="presParOf" srcId="{BF9D2EAE-205A-43F3-8FAC-71F016EEE945}" destId="{9F26E079-7660-4CEB-AEF2-7F3AE2DE7F40}" srcOrd="0" destOrd="0" presId="urn:microsoft.com/office/officeart/2008/layout/CaptionedPictures"/>
    <dgm:cxn modelId="{BB96F2F6-7D13-457E-90E3-3E420D4F313F}" type="presParOf" srcId="{BF9D2EAE-205A-43F3-8FAC-71F016EEE945}" destId="{2F9FEEAF-523C-40A7-B65F-E63F07C16E10}" srcOrd="1" destOrd="0" presId="urn:microsoft.com/office/officeart/2008/layout/CaptionedPictures"/>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490343-B92A-4E15-8AB1-5938D02C7DBE}"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10220C77-9583-4484-9CDF-EF7545CF7B7C}">
      <dgm:prSet phldrT="[Text]" custT="1"/>
      <dgm:spPr/>
      <dgm:t>
        <a:bodyPr/>
        <a:lstStyle/>
        <a:p>
          <a:r>
            <a:rPr lang="en-US" sz="1200">
              <a:latin typeface="Times New Roman" panose="02020603050405020304" pitchFamily="18" charset="0"/>
              <a:cs typeface="Times New Roman" panose="02020603050405020304" pitchFamily="18" charset="0"/>
            </a:rPr>
            <a:t>Fig. 3.2: Satellite image of Ajase-ipo, Kwara State.</a:t>
          </a:r>
        </a:p>
      </dgm:t>
    </dgm:pt>
    <dgm:pt modelId="{667923EA-D00A-4413-B7A3-6F03C9244C5D}" type="parTrans" cxnId="{28725CA2-7D16-4716-B237-84CA21481299}">
      <dgm:prSet/>
      <dgm:spPr/>
      <dgm:t>
        <a:bodyPr/>
        <a:lstStyle/>
        <a:p>
          <a:endParaRPr lang="en-US"/>
        </a:p>
      </dgm:t>
    </dgm:pt>
    <dgm:pt modelId="{C3DF4AD1-C5B5-4B23-99AA-03B39960D96A}" type="sibTrans" cxnId="{28725CA2-7D16-4716-B237-84CA21481299}">
      <dgm:prSet/>
      <dgm:spPr/>
      <dgm:t>
        <a:bodyPr/>
        <a:lstStyle/>
        <a:p>
          <a:endParaRPr lang="en-US"/>
        </a:p>
      </dgm:t>
    </dgm:pt>
    <dgm:pt modelId="{97828605-B0C8-490B-A429-0820427C51CA}" type="pres">
      <dgm:prSet presAssocID="{07490343-B92A-4E15-8AB1-5938D02C7DBE}" presName="Name0" presStyleCnt="0">
        <dgm:presLayoutVars>
          <dgm:chMax/>
          <dgm:chPref/>
          <dgm:dir/>
        </dgm:presLayoutVars>
      </dgm:prSet>
      <dgm:spPr/>
    </dgm:pt>
    <dgm:pt modelId="{3805BA5D-7F1F-4452-8996-A29F49C57021}" type="pres">
      <dgm:prSet presAssocID="{10220C77-9583-4484-9CDF-EF7545CF7B7C}" presName="composite" presStyleCnt="0">
        <dgm:presLayoutVars>
          <dgm:chMax val="1"/>
          <dgm:chPref val="1"/>
        </dgm:presLayoutVars>
      </dgm:prSet>
      <dgm:spPr/>
    </dgm:pt>
    <dgm:pt modelId="{3AE5D1D5-3B35-43D6-A9A5-9F4A099C9C3C}" type="pres">
      <dgm:prSet presAssocID="{10220C77-9583-4484-9CDF-EF7545CF7B7C}" presName="Accent" presStyleLbl="trAlignAcc1" presStyleIdx="0" presStyleCnt="1" custScaleX="262109" custLinFactNeighborX="-1711">
        <dgm:presLayoutVars>
          <dgm:chMax val="0"/>
          <dgm:chPref val="0"/>
        </dgm:presLayoutVars>
      </dgm:prSet>
      <dgm:spPr>
        <a:ln>
          <a:noFill/>
        </a:ln>
      </dgm:spPr>
    </dgm:pt>
    <dgm:pt modelId="{0E7BA599-1F6F-4952-96C0-0B58890C8AA1}" type="pres">
      <dgm:prSet presAssocID="{10220C77-9583-4484-9CDF-EF7545CF7B7C}" presName="Image" presStyleLbl="alignImgPlace1" presStyleIdx="0" presStyleCnt="1" custScaleX="253931" custScaleY="115177" custLinFactNeighborY="24928">
        <dgm:presLayoutVars>
          <dgm:chMax val="0"/>
          <dgm:chPref val="0"/>
        </dgm:presLayoutVars>
      </dgm:prSet>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55000" b="-55000"/>
          </a:stretch>
        </a:blipFill>
      </dgm:spPr>
      <dgm:t>
        <a:bodyPr/>
        <a:lstStyle/>
        <a:p>
          <a:endParaRPr lang="en-US"/>
        </a:p>
      </dgm:t>
    </dgm:pt>
    <dgm:pt modelId="{BAC9FEDB-91E1-4BA0-94EB-0D234CA46515}" type="pres">
      <dgm:prSet presAssocID="{10220C77-9583-4484-9CDF-EF7545CF7B7C}" presName="ChildComposite" presStyleCnt="0"/>
      <dgm:spPr/>
    </dgm:pt>
    <dgm:pt modelId="{124D9DF9-3AC4-4C77-95AD-440A637E2CD5}" type="pres">
      <dgm:prSet presAssocID="{10220C77-9583-4484-9CDF-EF7545CF7B7C}" presName="Child" presStyleLbl="node1" presStyleIdx="0" presStyleCnt="0">
        <dgm:presLayoutVars>
          <dgm:chMax val="0"/>
          <dgm:chPref val="0"/>
          <dgm:bulletEnabled val="1"/>
        </dgm:presLayoutVars>
      </dgm:prSet>
      <dgm:spPr/>
    </dgm:pt>
    <dgm:pt modelId="{1DC208B2-1843-48D9-81E4-7DE8D265FE12}" type="pres">
      <dgm:prSet presAssocID="{10220C77-9583-4484-9CDF-EF7545CF7B7C}" presName="Parent" presStyleLbl="revTx" presStyleIdx="0" presStyleCnt="1" custScaleX="229867" custScaleY="71360" custLinFactY="-100000" custLinFactNeighborY="-192049">
        <dgm:presLayoutVars>
          <dgm:chMax val="1"/>
          <dgm:chPref val="0"/>
          <dgm:bulletEnabled val="1"/>
        </dgm:presLayoutVars>
      </dgm:prSet>
      <dgm:spPr/>
      <dgm:t>
        <a:bodyPr/>
        <a:lstStyle/>
        <a:p>
          <a:endParaRPr lang="en-US"/>
        </a:p>
      </dgm:t>
    </dgm:pt>
  </dgm:ptLst>
  <dgm:cxnLst>
    <dgm:cxn modelId="{A73F744C-DB78-43D7-8F66-43EBCE074E7E}" type="presOf" srcId="{10220C77-9583-4484-9CDF-EF7545CF7B7C}" destId="{1DC208B2-1843-48D9-81E4-7DE8D265FE12}" srcOrd="0" destOrd="0" presId="urn:microsoft.com/office/officeart/2008/layout/CaptionedPictures"/>
    <dgm:cxn modelId="{28725CA2-7D16-4716-B237-84CA21481299}" srcId="{07490343-B92A-4E15-8AB1-5938D02C7DBE}" destId="{10220C77-9583-4484-9CDF-EF7545CF7B7C}" srcOrd="0" destOrd="0" parTransId="{667923EA-D00A-4413-B7A3-6F03C9244C5D}" sibTransId="{C3DF4AD1-C5B5-4B23-99AA-03B39960D96A}"/>
    <dgm:cxn modelId="{19208AF2-EF25-4118-932D-09DDE11A13CC}" type="presOf" srcId="{07490343-B92A-4E15-8AB1-5938D02C7DBE}" destId="{97828605-B0C8-490B-A429-0820427C51CA}" srcOrd="0" destOrd="0" presId="urn:microsoft.com/office/officeart/2008/layout/CaptionedPictures"/>
    <dgm:cxn modelId="{D3A3218D-F7BD-441D-9BBB-6C6E65EE1B0F}" type="presParOf" srcId="{97828605-B0C8-490B-A429-0820427C51CA}" destId="{3805BA5D-7F1F-4452-8996-A29F49C57021}" srcOrd="0" destOrd="0" presId="urn:microsoft.com/office/officeart/2008/layout/CaptionedPictures"/>
    <dgm:cxn modelId="{3FE61CC3-F5EC-42E8-A161-3BFB967D704A}" type="presParOf" srcId="{3805BA5D-7F1F-4452-8996-A29F49C57021}" destId="{3AE5D1D5-3B35-43D6-A9A5-9F4A099C9C3C}" srcOrd="0" destOrd="0" presId="urn:microsoft.com/office/officeart/2008/layout/CaptionedPictures"/>
    <dgm:cxn modelId="{24827FDC-052A-4031-B9A0-404126245405}" type="presParOf" srcId="{3805BA5D-7F1F-4452-8996-A29F49C57021}" destId="{0E7BA599-1F6F-4952-96C0-0B58890C8AA1}" srcOrd="1" destOrd="0" presId="urn:microsoft.com/office/officeart/2008/layout/CaptionedPictures"/>
    <dgm:cxn modelId="{FBAC518A-6D39-4986-B754-666D81814992}" type="presParOf" srcId="{3805BA5D-7F1F-4452-8996-A29F49C57021}" destId="{BAC9FEDB-91E1-4BA0-94EB-0D234CA46515}" srcOrd="2" destOrd="0" presId="urn:microsoft.com/office/officeart/2008/layout/CaptionedPictures"/>
    <dgm:cxn modelId="{7A7A42EF-D26F-437F-8E2F-8A02BBF4F7F2}" type="presParOf" srcId="{BAC9FEDB-91E1-4BA0-94EB-0D234CA46515}" destId="{124D9DF9-3AC4-4C77-95AD-440A637E2CD5}" srcOrd="0" destOrd="0" presId="urn:microsoft.com/office/officeart/2008/layout/CaptionedPictures"/>
    <dgm:cxn modelId="{B6555771-C987-43A3-B070-175E24E7CECE}" type="presParOf" srcId="{BAC9FEDB-91E1-4BA0-94EB-0D234CA46515}" destId="{1DC208B2-1843-48D9-81E4-7DE8D265FE12}" srcOrd="1" destOrd="0" presId="urn:microsoft.com/office/officeart/2008/layout/CaptionedPictures"/>
  </dgm:cxnLst>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E4609F-BD27-437E-810B-06287BE8E7AC}">
      <dsp:nvSpPr>
        <dsp:cNvPr id="0" name=""/>
        <dsp:cNvSpPr/>
      </dsp:nvSpPr>
      <dsp:spPr>
        <a:xfrm>
          <a:off x="752633" y="261938"/>
          <a:ext cx="3210877" cy="2348478"/>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9C50E37E-6BA8-4153-BCAD-338826E9C8C3}">
      <dsp:nvSpPr>
        <dsp:cNvPr id="0" name=""/>
        <dsp:cNvSpPr/>
      </dsp:nvSpPr>
      <dsp:spPr>
        <a:xfrm>
          <a:off x="179137" y="282803"/>
          <a:ext cx="4323447" cy="2236857"/>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0000" r="-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9FEEAF-523C-40A7-B65F-E63F07C16E10}">
      <dsp:nvSpPr>
        <dsp:cNvPr id="0" name=""/>
        <dsp:cNvSpPr/>
      </dsp:nvSpPr>
      <dsp:spPr>
        <a:xfrm>
          <a:off x="60670" y="0"/>
          <a:ext cx="4464192" cy="3463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3.1: Map of Kwara state showing the whole state at large</a:t>
          </a:r>
          <a:r>
            <a:rPr lang="en-US" sz="2400" kern="1200"/>
            <a:t>.</a:t>
          </a:r>
        </a:p>
      </dsp:txBody>
      <dsp:txXfrm>
        <a:off x="60670" y="0"/>
        <a:ext cx="4464192" cy="3463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E5D1D5-3B35-43D6-A9A5-9F4A099C9C3C}">
      <dsp:nvSpPr>
        <dsp:cNvPr id="0" name=""/>
        <dsp:cNvSpPr/>
      </dsp:nvSpPr>
      <dsp:spPr>
        <a:xfrm>
          <a:off x="0" y="20866"/>
          <a:ext cx="4845729" cy="2174995"/>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0E7BA599-1F6F-4952-96C0-0B58890C8AA1}">
      <dsp:nvSpPr>
        <dsp:cNvPr id="0" name=""/>
        <dsp:cNvSpPr/>
      </dsp:nvSpPr>
      <dsp:spPr>
        <a:xfrm>
          <a:off x="339192" y="353002"/>
          <a:ext cx="4225085" cy="1628311"/>
        </a:xfrm>
        <a:prstGeom prst="rect">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55000" b="-5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DC208B2-1843-48D9-81E4-7DE8D265FE12}">
      <dsp:nvSpPr>
        <dsp:cNvPr id="0" name=""/>
        <dsp:cNvSpPr/>
      </dsp:nvSpPr>
      <dsp:spPr>
        <a:xfrm>
          <a:off x="539389" y="0"/>
          <a:ext cx="3824691" cy="419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3.2: Satellite image of Ajase-ipo, Kwara State.</a:t>
          </a:r>
        </a:p>
      </dsp:txBody>
      <dsp:txXfrm>
        <a:off x="539389" y="0"/>
        <a:ext cx="3824691" cy="419060"/>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936</TotalTime>
  <Pages>45</Pages>
  <Words>9898</Words>
  <Characters>55631</Characters>
  <Application>Microsoft Office Word</Application>
  <DocSecurity>0</DocSecurity>
  <Lines>2060</Lines>
  <Paragraphs>1424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abdulwasiu shuaib</dc:creator>
  <cp:keywords/>
  <dc:description/>
  <cp:lastModifiedBy>ABDULWASIU OMOLABI</cp:lastModifiedBy>
  <cp:revision>98</cp:revision>
  <dcterms:created xsi:type="dcterms:W3CDTF">2025-05-03T13:26:00Z</dcterms:created>
  <dcterms:modified xsi:type="dcterms:W3CDTF">2025-06-01T13:08:00Z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d14cbf7c-243a-4584-91fa-05ec20f39d42</vt:lpwstr>
  </property>
</Properties>
</file>