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1E6408" w:rsidP="006B0BE7">
      <w:pPr>
        <w:spacing w:after="0"/>
        <w:jc w:val="center"/>
        <w:rPr>
          <w:rFonts w:cs="Times New Roman"/>
          <w:bCs/>
          <w:szCs w:val="24"/>
        </w:rPr>
      </w:pPr>
      <w:r>
        <w:rPr>
          <w:rFonts w:ascii="Algerian" w:hAnsi="Algerian" w:cs="Times New Roman"/>
          <w:b/>
          <w:bCs/>
          <w:sz w:val="44"/>
          <w:szCs w:val="24"/>
        </w:rPr>
        <w:t>AZEEZ IDOWU OPEYEMI</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D577FD">
        <w:rPr>
          <w:rFonts w:cs="Times New Roman"/>
          <w:b/>
          <w:bCs/>
          <w:sz w:val="36"/>
          <w:szCs w:val="24"/>
        </w:rPr>
        <w:t>0</w:t>
      </w:r>
      <w:r w:rsidR="001E6408">
        <w:rPr>
          <w:rFonts w:cs="Times New Roman"/>
          <w:b/>
          <w:bCs/>
          <w:sz w:val="36"/>
          <w:szCs w:val="24"/>
        </w:rPr>
        <w:t>44</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1E6408">
        <w:rPr>
          <w:rFonts w:cs="Times New Roman"/>
          <w:bCs/>
          <w:sz w:val="26"/>
          <w:szCs w:val="24"/>
        </w:rPr>
        <w:t>AZEEZ IDOWU OPEYEMI</w:t>
      </w:r>
      <w:r w:rsidRPr="00975FF6">
        <w:rPr>
          <w:rFonts w:cs="Times New Roman"/>
          <w:bCs/>
          <w:sz w:val="26"/>
          <w:szCs w:val="24"/>
        </w:rPr>
        <w:t xml:space="preserve"> of matriculation Number ND/23/EEE/PT/</w:t>
      </w:r>
      <w:r w:rsidR="00691381">
        <w:rPr>
          <w:rFonts w:cs="Times New Roman"/>
          <w:bCs/>
          <w:sz w:val="26"/>
          <w:szCs w:val="24"/>
        </w:rPr>
        <w:t>0</w:t>
      </w:r>
      <w:r w:rsidR="00CE580D">
        <w:rPr>
          <w:rFonts w:cs="Times New Roman"/>
          <w:bCs/>
          <w:sz w:val="26"/>
          <w:szCs w:val="24"/>
        </w:rPr>
        <w:t>0</w:t>
      </w:r>
      <w:r w:rsidR="001E6408">
        <w:rPr>
          <w:rFonts w:cs="Times New Roman"/>
          <w:bCs/>
          <w:sz w:val="26"/>
          <w:szCs w:val="24"/>
        </w:rPr>
        <w:t>44</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B900B1">
        <w:rPr>
          <w:rFonts w:cs="Times New Roman"/>
          <w:b/>
          <w:bCs/>
          <w:color w:val="000000" w:themeColor="text1"/>
          <w:sz w:val="26"/>
          <w:szCs w:val="24"/>
        </w:rPr>
        <w:t xml:space="preserve">      ENGR. </w:t>
      </w:r>
      <w:r w:rsidR="00B900B1" w:rsidRPr="00B900B1">
        <w:rPr>
          <w:b/>
          <w:bCs/>
          <w:color w:val="000000" w:themeColor="text1"/>
          <w:sz w:val="26"/>
          <w:szCs w:val="18"/>
          <w:shd w:val="clear" w:color="auto" w:fill="FFFFFF"/>
        </w:rPr>
        <w:t xml:space="preserve"> 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B900B1" w:rsidP="006B0BE7">
      <w:pPr>
        <w:spacing w:after="0" w:line="240" w:lineRule="auto"/>
        <w:jc w:val="both"/>
        <w:rPr>
          <w:rFonts w:cs="Times New Roman"/>
          <w:bCs/>
          <w:i/>
          <w:sz w:val="26"/>
          <w:szCs w:val="24"/>
        </w:rPr>
      </w:pPr>
      <w:r>
        <w:rPr>
          <w:rFonts w:cs="Times New Roman"/>
          <w:bCs/>
          <w:i/>
          <w:sz w:val="26"/>
          <w:szCs w:val="24"/>
        </w:rPr>
        <w:t xml:space="preserve">Project </w:t>
      </w:r>
      <w:r w:rsidR="006B0BE7" w:rsidRPr="00975FF6">
        <w:rPr>
          <w:rFonts w:cs="Times New Roman"/>
          <w:bCs/>
          <w:i/>
          <w:sz w:val="26"/>
          <w:szCs w:val="24"/>
        </w:rPr>
        <w:t xml:space="preserve">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Mr and Mrs. </w:t>
      </w:r>
      <w:r w:rsidR="001E6408">
        <w:rPr>
          <w:rFonts w:cs="Times New Roman"/>
          <w:bCs/>
          <w:sz w:val="26"/>
          <w:szCs w:val="24"/>
        </w:rPr>
        <w:t xml:space="preserve">AZEEZ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001E6408">
        <w:rPr>
          <w:rFonts w:cs="Times New Roman"/>
          <w:bCs/>
          <w:sz w:val="26"/>
          <w:szCs w:val="24"/>
        </w:rPr>
        <w:t xml:space="preserve"> </w:t>
      </w:r>
      <w:r w:rsidR="00B900B1" w:rsidRPr="00B900B1">
        <w:rPr>
          <w:rFonts w:cs="Times New Roman"/>
          <w:b/>
          <w:bCs/>
          <w:color w:val="000000" w:themeColor="text1"/>
          <w:sz w:val="26"/>
          <w:szCs w:val="24"/>
        </w:rPr>
        <w:t xml:space="preserve">ENGR. </w:t>
      </w:r>
      <w:r w:rsidR="00B900B1" w:rsidRPr="00B900B1">
        <w:rPr>
          <w:b/>
          <w:bCs/>
          <w:color w:val="000000" w:themeColor="text1"/>
          <w:sz w:val="26"/>
          <w:szCs w:val="18"/>
          <w:shd w:val="clear" w:color="auto" w:fill="FFFFFF"/>
        </w:rPr>
        <w:t xml:space="preserve"> O. OGUNDEJI</w:t>
      </w:r>
      <w:r w:rsidR="001E6408">
        <w:rPr>
          <w:b/>
          <w:bCs/>
          <w:color w:val="000000" w:themeColor="text1"/>
          <w:sz w:val="26"/>
          <w:szCs w:val="18"/>
          <w:shd w:val="clear" w:color="auto" w:fill="FFFFFF"/>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1E6408">
        <w:rPr>
          <w:rFonts w:cs="Times New Roman"/>
          <w:bCs/>
          <w:sz w:val="26"/>
          <w:szCs w:val="24"/>
        </w:rPr>
        <w:t>AZEEZ</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r>
      <w:bookmarkStart w:id="0" w:name="_GoBack"/>
      <w:bookmarkEnd w:id="0"/>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(Faranda&amp;Leva,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(Isen&amp;Bakan,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(Hossen&amp;Sadeque,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(Khaligh&amp;Onar,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2243"/>
        <w:gridCol w:w="2300"/>
        <w:gridCol w:w="810"/>
        <w:gridCol w:w="2535"/>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lastRenderedPageBreak/>
              <w:t>9</w:t>
            </w:r>
          </w:p>
        </w:tc>
        <w:tc>
          <w:tcPr>
            <w:tcW w:w="2038" w:type="dxa"/>
          </w:tcPr>
          <w:p w:rsidR="008C20E7" w:rsidRPr="008C20E7" w:rsidRDefault="008C20E7" w:rsidP="009154C0">
            <w:pPr>
              <w:spacing w:line="360" w:lineRule="auto"/>
              <w:rPr>
                <w:rFonts w:cs="Times New Roman"/>
              </w:rPr>
            </w:pPr>
            <w:r w:rsidRPr="008C20E7">
              <w:rPr>
                <w:rFonts w:cs="Times New Roman"/>
              </w:rPr>
              <w:t>Bolarinwa&amp;Elusakin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A hybrid inverter integrates solar charging, battery charging, and AC 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Dzobo, O., Tivani, L., &amp;Mbatha,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Mazumder, S. K., Acharya, S., &amp;Bondyopadhyay,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4A550A" w:rsidP="00E55807">
      <w:pPr>
        <w:spacing w:line="480" w:lineRule="auto"/>
        <w:rPr>
          <w:rFonts w:cs="Times New Roman"/>
          <w:sz w:val="22"/>
        </w:rPr>
      </w:pPr>
      <w:r w:rsidRPr="004A550A">
        <w:rPr>
          <w:rFonts w:cs="Times New Roman"/>
          <w:b/>
          <w:noProof/>
          <w:sz w:val="22"/>
        </w:rPr>
        <w:pict>
          <v:shapetype id="_x0000_t32" coordsize="21600,21600" o:spt="32" o:oned="t" path="m,l21600,21600e" filled="f">
            <v:path arrowok="t" fillok="f" o:connecttype="none"/>
            <o:lock v:ext="edit" shapetype="t"/>
          </v:shapetype>
          <v:shape id="AutoShape 3" o:spid="_x0000_s1026" type="#_x0000_t32" style="position:absolute;margin-left:-10.75pt;margin-top:25.4pt;width:393.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"/>
        </w:pict>
      </w:r>
    </w:p>
    <w:p w:rsidR="00E55807" w:rsidRPr="00E55807" w:rsidRDefault="004A550A" w:rsidP="00E55807">
      <w:pPr>
        <w:spacing w:line="480" w:lineRule="auto"/>
        <w:rPr>
          <w:rFonts w:cs="Times New Roman"/>
          <w:b/>
          <w:sz w:val="22"/>
        </w:rPr>
      </w:pPr>
      <w:r>
        <w:rPr>
          <w:rFonts w:cs="Times New Roman"/>
          <w:b/>
          <w:noProof/>
          <w:sz w:val="22"/>
        </w:rPr>
        <w:pict>
          <v:shape id="AutoShape 2" o:spid="_x0000_s1028" type="#_x0000_t32" style="position:absolute;margin-left:-5.25pt;margin-top:20.1pt;width:393.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"/>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r>
      <w:r>
        <w:rPr>
          <w:rFonts w:cs="Times New Roman"/>
          <w:sz w:val="22"/>
        </w:rPr>
        <w:tab/>
        <w:t>10,000</w:t>
      </w:r>
    </w:p>
    <w:p w:rsidR="00E55807" w:rsidRPr="00E55807" w:rsidRDefault="004A550A" w:rsidP="00E55807">
      <w:pPr>
        <w:spacing w:line="480" w:lineRule="auto"/>
        <w:rPr>
          <w:rFonts w:cs="Times New Roman"/>
          <w:b/>
          <w:sz w:val="22"/>
        </w:rPr>
      </w:pPr>
      <w:r>
        <w:rPr>
          <w:rFonts w:cs="Times New Roman"/>
          <w:b/>
          <w:noProof/>
          <w:sz w:val="22"/>
        </w:rPr>
        <w:pict>
          <v:shape id="AutoShape 4" o:spid="_x0000_s1027" type="#_x0000_t32" style="position:absolute;margin-left:-10pt;margin-top:15.65pt;width:393.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2iHgIAADsEAAAOAAAAZHJzL2Uyb0RvYy54bWysU82O2jAQvlfqO1i+QxI2U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"/>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FE6" w:rsidRDefault="005D3FE6" w:rsidP="002962B2">
      <w:pPr>
        <w:spacing w:after="0" w:line="240" w:lineRule="auto"/>
      </w:pPr>
      <w:r>
        <w:separator/>
      </w:r>
    </w:p>
  </w:endnote>
  <w:endnote w:type="continuationSeparator" w:id="1">
    <w:p w:rsidR="005D3FE6" w:rsidRDefault="005D3FE6"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4A550A"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4A550A"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1E6408">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FE6" w:rsidRDefault="005D3FE6" w:rsidP="002962B2">
      <w:pPr>
        <w:spacing w:after="0" w:line="240" w:lineRule="auto"/>
      </w:pPr>
      <w:r>
        <w:separator/>
      </w:r>
    </w:p>
  </w:footnote>
  <w:footnote w:type="continuationSeparator" w:id="1">
    <w:p w:rsidR="005D3FE6" w:rsidRDefault="005D3FE6"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20E7"/>
    <w:rsid w:val="00004577"/>
    <w:rsid w:val="001E6408"/>
    <w:rsid w:val="00271BB7"/>
    <w:rsid w:val="002962B2"/>
    <w:rsid w:val="002F0F19"/>
    <w:rsid w:val="004A3E6F"/>
    <w:rsid w:val="004A550A"/>
    <w:rsid w:val="0056283E"/>
    <w:rsid w:val="005A135B"/>
    <w:rsid w:val="005D3FE6"/>
    <w:rsid w:val="00621E63"/>
    <w:rsid w:val="00635CFD"/>
    <w:rsid w:val="00691381"/>
    <w:rsid w:val="006A24A2"/>
    <w:rsid w:val="006A2CC5"/>
    <w:rsid w:val="006B0BE7"/>
    <w:rsid w:val="00712287"/>
    <w:rsid w:val="00775DD4"/>
    <w:rsid w:val="0078073F"/>
    <w:rsid w:val="007B5567"/>
    <w:rsid w:val="007B629C"/>
    <w:rsid w:val="008C20E7"/>
    <w:rsid w:val="009154C0"/>
    <w:rsid w:val="0096120D"/>
    <w:rsid w:val="009A5E21"/>
    <w:rsid w:val="00A04CA6"/>
    <w:rsid w:val="00A20172"/>
    <w:rsid w:val="00AC6A23"/>
    <w:rsid w:val="00AD0210"/>
    <w:rsid w:val="00AD04B3"/>
    <w:rsid w:val="00AD1D3A"/>
    <w:rsid w:val="00AF1104"/>
    <w:rsid w:val="00AF564D"/>
    <w:rsid w:val="00B406E3"/>
    <w:rsid w:val="00B46829"/>
    <w:rsid w:val="00B900B1"/>
    <w:rsid w:val="00CE580D"/>
    <w:rsid w:val="00CE7400"/>
    <w:rsid w:val="00D07BBF"/>
    <w:rsid w:val="00D577FD"/>
    <w:rsid w:val="00D77910"/>
    <w:rsid w:val="00D87D0B"/>
    <w:rsid w:val="00DB03A9"/>
    <w:rsid w:val="00DB2838"/>
    <w:rsid w:val="00E55807"/>
    <w:rsid w:val="00EB637F"/>
    <w:rsid w:val="00F216C9"/>
    <w:rsid w:val="00FD3A7B"/>
    <w:rsid w:val="00FE1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AutoShape 3"/>
        <o:r id="V:Rule5" type="connector" idref="#AutoShape 4"/>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6391</Words>
  <Characters>36430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2025-06-28T14:49:00Z</dcterms:created>
  <dcterms:modified xsi:type="dcterms:W3CDTF">2025-06-28T14:50:00Z</dcterms:modified>
</cp:coreProperties>
</file>