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608" w:rsidRPr="00E27B06" w:rsidRDefault="00EB7608" w:rsidP="00EB7608">
      <w:pPr>
        <w:spacing w:line="360" w:lineRule="auto"/>
        <w:jc w:val="center"/>
        <w:rPr>
          <w:rFonts w:ascii="Bookman Old Style" w:hAnsi="Bookman Old Style"/>
          <w:b/>
          <w:sz w:val="28"/>
          <w:szCs w:val="26"/>
        </w:rPr>
      </w:pPr>
      <w:r w:rsidRPr="00E27B06">
        <w:rPr>
          <w:rFonts w:ascii="Bookman Old Style" w:hAnsi="Bookman Old Style"/>
          <w:b/>
          <w:sz w:val="28"/>
          <w:szCs w:val="26"/>
        </w:rPr>
        <w:t>EFFECT OF CAPITAL ADEQUACY ON THE PERFORMANCE OF LISTED DEPOSIT MONEY BANKS IN NIGERIA.</w:t>
      </w:r>
    </w:p>
    <w:p w:rsidR="00EB7608" w:rsidRPr="00E27B06" w:rsidRDefault="00EB7608" w:rsidP="00EB7608">
      <w:pPr>
        <w:spacing w:line="360" w:lineRule="auto"/>
        <w:jc w:val="center"/>
        <w:rPr>
          <w:rFonts w:ascii="Bookman Old Style" w:hAnsi="Bookman Old Style"/>
          <w:b/>
          <w:sz w:val="22"/>
          <w:szCs w:val="26"/>
        </w:rPr>
      </w:pPr>
      <w:r w:rsidRPr="00E27B06">
        <w:rPr>
          <w:rFonts w:ascii="Bookman Old Style" w:hAnsi="Bookman Old Style"/>
          <w:b/>
          <w:sz w:val="22"/>
          <w:szCs w:val="26"/>
        </w:rPr>
        <w:t>(ACASE STUDY 0F GUARANTY TRUST BANK ILORIN, KWARA STATE)</w:t>
      </w:r>
    </w:p>
    <w:p w:rsidR="00EB7608" w:rsidRPr="00E27B06" w:rsidRDefault="00EB7608" w:rsidP="00EB7608">
      <w:pPr>
        <w:spacing w:line="360" w:lineRule="auto"/>
        <w:rPr>
          <w:rFonts w:ascii="Bookman Old Style" w:hAnsi="Bookman Old Style"/>
          <w:b/>
          <w:color w:val="000000"/>
          <w:sz w:val="22"/>
          <w:szCs w:val="26"/>
        </w:rPr>
      </w:pPr>
    </w:p>
    <w:p w:rsidR="00EB7608" w:rsidRPr="00E27B06" w:rsidRDefault="002765A4" w:rsidP="00EB7608">
      <w:pPr>
        <w:spacing w:line="360" w:lineRule="auto"/>
        <w:jc w:val="center"/>
        <w:rPr>
          <w:rFonts w:ascii="Bookman Old Style" w:hAnsi="Bookman Old Style"/>
          <w:b/>
          <w:color w:val="000000"/>
          <w:sz w:val="32"/>
          <w:szCs w:val="26"/>
        </w:rPr>
      </w:pPr>
      <w:r>
        <w:rPr>
          <w:rFonts w:ascii="Bookman Old Style" w:hAnsi="Bookman Old Style"/>
          <w:b/>
          <w:color w:val="000000"/>
          <w:sz w:val="32"/>
          <w:szCs w:val="26"/>
        </w:rPr>
        <w:t>B</w:t>
      </w:r>
      <w:r w:rsidR="00EB7608" w:rsidRPr="00E27B06">
        <w:rPr>
          <w:rFonts w:ascii="Bookman Old Style" w:hAnsi="Bookman Old Style"/>
          <w:b/>
          <w:color w:val="000000"/>
          <w:sz w:val="32"/>
          <w:szCs w:val="26"/>
        </w:rPr>
        <w:t>y:</w:t>
      </w:r>
    </w:p>
    <w:p w:rsidR="00EB7608" w:rsidRPr="00E27B06" w:rsidRDefault="00EB7608" w:rsidP="00EB7608">
      <w:pPr>
        <w:spacing w:line="360" w:lineRule="auto"/>
        <w:jc w:val="center"/>
        <w:rPr>
          <w:rFonts w:ascii="Bookman Old Style" w:hAnsi="Bookman Old Style"/>
          <w:b/>
          <w:color w:val="000000"/>
          <w:sz w:val="32"/>
          <w:szCs w:val="26"/>
        </w:rPr>
      </w:pPr>
    </w:p>
    <w:p w:rsidR="00EB7608" w:rsidRPr="00E27B06" w:rsidRDefault="008E018A" w:rsidP="00EB7608">
      <w:pPr>
        <w:spacing w:line="360" w:lineRule="auto"/>
        <w:jc w:val="center"/>
        <w:rPr>
          <w:rFonts w:ascii="Bookman Old Style" w:hAnsi="Bookman Old Style"/>
          <w:b/>
          <w:sz w:val="48"/>
          <w:szCs w:val="26"/>
        </w:rPr>
      </w:pPr>
      <w:r>
        <w:rPr>
          <w:rFonts w:ascii="Bookman Old Style" w:hAnsi="Bookman Old Style"/>
          <w:b/>
          <w:sz w:val="48"/>
          <w:szCs w:val="26"/>
        </w:rPr>
        <w:t>ADESHINA ABOSEDE M.</w:t>
      </w:r>
    </w:p>
    <w:p w:rsidR="00EB7608" w:rsidRPr="00E27B06" w:rsidRDefault="00657095" w:rsidP="002765A4">
      <w:pPr>
        <w:spacing w:line="360" w:lineRule="auto"/>
        <w:jc w:val="center"/>
        <w:rPr>
          <w:rFonts w:ascii="Bookman Old Style" w:hAnsi="Bookman Old Style"/>
          <w:b/>
          <w:sz w:val="48"/>
          <w:szCs w:val="26"/>
        </w:rPr>
      </w:pPr>
      <w:r>
        <w:rPr>
          <w:rFonts w:ascii="Bookman Old Style" w:hAnsi="Bookman Old Style"/>
          <w:b/>
          <w:sz w:val="48"/>
          <w:szCs w:val="26"/>
        </w:rPr>
        <w:t>HND/</w:t>
      </w:r>
      <w:r w:rsidR="008E018A">
        <w:rPr>
          <w:rFonts w:ascii="Bookman Old Style" w:hAnsi="Bookman Old Style"/>
          <w:b/>
          <w:sz w:val="48"/>
          <w:szCs w:val="26"/>
        </w:rPr>
        <w:t>23</w:t>
      </w:r>
      <w:r>
        <w:rPr>
          <w:rFonts w:ascii="Bookman Old Style" w:hAnsi="Bookman Old Style"/>
          <w:b/>
          <w:sz w:val="48"/>
          <w:szCs w:val="26"/>
        </w:rPr>
        <w:t>/ACC/FT/</w:t>
      </w:r>
      <w:r w:rsidR="008E018A">
        <w:rPr>
          <w:rFonts w:ascii="Bookman Old Style" w:hAnsi="Bookman Old Style"/>
          <w:b/>
          <w:sz w:val="48"/>
          <w:szCs w:val="26"/>
        </w:rPr>
        <w:t>0427</w:t>
      </w:r>
    </w:p>
    <w:p w:rsidR="00EB7608" w:rsidRPr="00E27B06" w:rsidRDefault="00EB7608" w:rsidP="00EB7608">
      <w:pPr>
        <w:spacing w:line="360" w:lineRule="auto"/>
        <w:rPr>
          <w:rFonts w:ascii="Bookman Old Style" w:hAnsi="Bookman Old Style"/>
          <w:b/>
          <w:color w:val="000000"/>
          <w:sz w:val="32"/>
          <w:szCs w:val="26"/>
        </w:rPr>
      </w:pPr>
    </w:p>
    <w:p w:rsidR="00EB7608" w:rsidRPr="00E27B06" w:rsidRDefault="00EB7608" w:rsidP="00EB7608">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 xml:space="preserve">BEING A RESEARCH PROJECT SUBMITTED TO DEPARTMENT OF ACCOUNTANCY, INSTITUTE OF FINANCE </w:t>
      </w:r>
      <w:smartTag w:uri="urn:schemas-microsoft-com:office:smarttags" w:element="stockticker">
        <w:r w:rsidRPr="00E27B06">
          <w:rPr>
            <w:rFonts w:ascii="Bookman Old Style" w:hAnsi="Bookman Old Style"/>
            <w:b/>
            <w:color w:val="000000"/>
            <w:sz w:val="32"/>
            <w:szCs w:val="26"/>
          </w:rPr>
          <w:t>AND</w:t>
        </w:r>
      </w:smartTag>
      <w:r w:rsidRPr="00E27B06">
        <w:rPr>
          <w:rFonts w:ascii="Bookman Old Style" w:hAnsi="Bookman Old Style"/>
          <w:b/>
          <w:color w:val="000000"/>
          <w:sz w:val="32"/>
          <w:szCs w:val="26"/>
        </w:rPr>
        <w:t xml:space="preserve"> MANAGEMENT STUDIES, KWARA STATE POLYTECHNIC, ILORIN.</w:t>
      </w:r>
    </w:p>
    <w:p w:rsidR="00EB7608" w:rsidRPr="00E27B06" w:rsidRDefault="00EB7608" w:rsidP="00EB7608">
      <w:pPr>
        <w:spacing w:line="360" w:lineRule="auto"/>
        <w:jc w:val="center"/>
        <w:rPr>
          <w:rFonts w:ascii="Bookman Old Style" w:hAnsi="Bookman Old Style"/>
          <w:b/>
          <w:color w:val="000000"/>
          <w:sz w:val="32"/>
          <w:szCs w:val="26"/>
        </w:rPr>
      </w:pPr>
    </w:p>
    <w:p w:rsidR="00EB7608" w:rsidRPr="00E27B06" w:rsidRDefault="00EB7608" w:rsidP="00EB7608">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IN PARTIAL FULFILLMENT OF THE REQUIREMENT FOR THE AWARD OF  HIGHER NATIONAL DIPLOMA HND IN ACCOUNTANCY.</w:t>
      </w:r>
    </w:p>
    <w:p w:rsidR="00EB7608" w:rsidRPr="00E27B06" w:rsidRDefault="00EB7608" w:rsidP="00EB7608">
      <w:pPr>
        <w:spacing w:line="360" w:lineRule="auto"/>
        <w:jc w:val="center"/>
        <w:rPr>
          <w:rFonts w:ascii="Bookman Old Style" w:hAnsi="Bookman Old Style"/>
          <w:b/>
          <w:color w:val="000000"/>
          <w:sz w:val="32"/>
          <w:szCs w:val="26"/>
        </w:rPr>
      </w:pPr>
    </w:p>
    <w:p w:rsidR="00EB7608" w:rsidRPr="00E27B06" w:rsidRDefault="00EB7608" w:rsidP="002765A4">
      <w:pPr>
        <w:spacing w:line="360" w:lineRule="auto"/>
        <w:jc w:val="center"/>
        <w:rPr>
          <w:rFonts w:ascii="Bookman Old Style" w:hAnsi="Bookman Old Style"/>
          <w:b/>
          <w:color w:val="000000"/>
          <w:sz w:val="32"/>
          <w:szCs w:val="26"/>
        </w:rPr>
      </w:pP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sidRPr="00E27B06">
        <w:rPr>
          <w:rFonts w:ascii="Bookman Old Style" w:hAnsi="Bookman Old Style"/>
          <w:b/>
          <w:color w:val="000000"/>
          <w:sz w:val="32"/>
          <w:szCs w:val="26"/>
        </w:rPr>
        <w:tab/>
      </w:r>
      <w:r>
        <w:rPr>
          <w:rFonts w:ascii="Bookman Old Style" w:hAnsi="Bookman Old Style"/>
          <w:b/>
          <w:color w:val="000000"/>
          <w:sz w:val="32"/>
          <w:szCs w:val="26"/>
        </w:rPr>
        <w:tab/>
      </w:r>
      <w:r w:rsidRPr="00E27B06">
        <w:rPr>
          <w:rFonts w:ascii="Bookman Old Style" w:hAnsi="Bookman Old Style"/>
          <w:b/>
          <w:color w:val="000000"/>
          <w:sz w:val="32"/>
          <w:szCs w:val="26"/>
        </w:rPr>
        <w:tab/>
      </w:r>
      <w:r w:rsidR="00DA779A">
        <w:rPr>
          <w:rFonts w:ascii="Bookman Old Style" w:hAnsi="Bookman Old Style"/>
          <w:b/>
          <w:color w:val="000000"/>
          <w:sz w:val="32"/>
          <w:szCs w:val="26"/>
        </w:rPr>
        <w:t>MAY</w:t>
      </w:r>
      <w:r w:rsidR="002765A4">
        <w:rPr>
          <w:rFonts w:ascii="Bookman Old Style" w:hAnsi="Bookman Old Style"/>
          <w:b/>
          <w:color w:val="000000"/>
          <w:sz w:val="32"/>
          <w:szCs w:val="26"/>
        </w:rPr>
        <w:t xml:space="preserve">,   </w:t>
      </w:r>
      <w:r w:rsidR="00DA779A">
        <w:rPr>
          <w:rFonts w:ascii="Bookman Old Style" w:hAnsi="Bookman Old Style"/>
          <w:b/>
          <w:color w:val="000000"/>
          <w:sz w:val="32"/>
          <w:szCs w:val="26"/>
        </w:rPr>
        <w:t>2025</w:t>
      </w:r>
    </w:p>
    <w:p w:rsidR="00EB7608" w:rsidRDefault="00EB7608" w:rsidP="00EB7608">
      <w:pPr>
        <w:spacing w:line="360" w:lineRule="auto"/>
        <w:jc w:val="center"/>
        <w:rPr>
          <w:b/>
          <w:sz w:val="26"/>
          <w:szCs w:val="26"/>
        </w:rPr>
      </w:pPr>
    </w:p>
    <w:p w:rsidR="001654A8" w:rsidRDefault="001654A8" w:rsidP="00EB7608">
      <w:pPr>
        <w:spacing w:line="360" w:lineRule="auto"/>
        <w:jc w:val="center"/>
        <w:rPr>
          <w:b/>
          <w:sz w:val="26"/>
          <w:szCs w:val="26"/>
        </w:rPr>
      </w:pPr>
    </w:p>
    <w:p w:rsidR="001654A8" w:rsidRDefault="001654A8" w:rsidP="00EB7608">
      <w:pPr>
        <w:spacing w:line="360" w:lineRule="auto"/>
        <w:jc w:val="center"/>
        <w:rPr>
          <w:b/>
          <w:sz w:val="26"/>
          <w:szCs w:val="26"/>
        </w:rPr>
      </w:pPr>
    </w:p>
    <w:p w:rsidR="001654A8" w:rsidRDefault="001654A8" w:rsidP="00EB7608">
      <w:pPr>
        <w:spacing w:line="360" w:lineRule="auto"/>
        <w:jc w:val="center"/>
        <w:rPr>
          <w:b/>
          <w:sz w:val="26"/>
          <w:szCs w:val="26"/>
        </w:rPr>
      </w:pPr>
    </w:p>
    <w:p w:rsidR="001654A8" w:rsidRDefault="001654A8" w:rsidP="00EB7608">
      <w:pPr>
        <w:spacing w:line="360" w:lineRule="auto"/>
        <w:jc w:val="center"/>
        <w:rPr>
          <w:b/>
          <w:sz w:val="26"/>
          <w:szCs w:val="26"/>
        </w:rPr>
      </w:pPr>
    </w:p>
    <w:p w:rsidR="001654A8" w:rsidRDefault="001654A8" w:rsidP="00EB7608">
      <w:pPr>
        <w:spacing w:line="360" w:lineRule="auto"/>
        <w:jc w:val="center"/>
        <w:rPr>
          <w:b/>
          <w:sz w:val="26"/>
          <w:szCs w:val="26"/>
        </w:rPr>
      </w:pPr>
    </w:p>
    <w:p w:rsidR="001654A8" w:rsidRDefault="001654A8" w:rsidP="00EB7608">
      <w:pPr>
        <w:spacing w:line="360" w:lineRule="auto"/>
        <w:jc w:val="center"/>
        <w:rPr>
          <w:b/>
          <w:sz w:val="26"/>
          <w:szCs w:val="26"/>
        </w:rPr>
      </w:pPr>
    </w:p>
    <w:p w:rsidR="00E14613" w:rsidRPr="00B12F34" w:rsidRDefault="00E14613" w:rsidP="00E14613">
      <w:pPr>
        <w:spacing w:line="360" w:lineRule="auto"/>
        <w:jc w:val="center"/>
        <w:rPr>
          <w:rFonts w:asciiTheme="majorBidi" w:hAnsiTheme="majorBidi" w:cstheme="majorBidi"/>
          <w:b/>
          <w:sz w:val="26"/>
          <w:szCs w:val="26"/>
        </w:rPr>
      </w:pPr>
      <w:r w:rsidRPr="00B12F34">
        <w:rPr>
          <w:rFonts w:asciiTheme="majorBidi" w:hAnsiTheme="majorBidi" w:cstheme="majorBidi"/>
          <w:b/>
          <w:sz w:val="26"/>
          <w:szCs w:val="26"/>
        </w:rPr>
        <w:lastRenderedPageBreak/>
        <w:t>CERTIFICATION</w:t>
      </w:r>
    </w:p>
    <w:p w:rsidR="00E14613" w:rsidRDefault="00E14613" w:rsidP="00E14613">
      <w:pPr>
        <w:spacing w:line="480" w:lineRule="auto"/>
        <w:jc w:val="both"/>
        <w:rPr>
          <w:rFonts w:asciiTheme="majorBidi" w:hAnsiTheme="majorBidi" w:cstheme="majorBidi"/>
        </w:rPr>
      </w:pPr>
      <w:r>
        <w:rPr>
          <w:rFonts w:asciiTheme="majorBidi" w:hAnsiTheme="majorBidi" w:cstheme="majorBidi"/>
        </w:rPr>
        <w:t xml:space="preserve">This is to certify that this project work has been written by </w:t>
      </w:r>
      <w:r w:rsidR="00DA779A">
        <w:rPr>
          <w:rFonts w:asciiTheme="majorBidi" w:hAnsiTheme="majorBidi" w:cstheme="majorBidi"/>
        </w:rPr>
        <w:t>ADESHINA ABOSEDE M.  with HND/22/ACC/FT/0427</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rPr>
        <w:t>Kwara</w:t>
      </w:r>
      <w:proofErr w:type="spellEnd"/>
      <w:r>
        <w:rPr>
          <w:rFonts w:asciiTheme="majorBidi" w:hAnsiTheme="majorBidi" w:cstheme="majorBidi"/>
        </w:rPr>
        <w:t xml:space="preserve"> State Polytechnic, Ilorin, </w:t>
      </w:r>
      <w:proofErr w:type="spellStart"/>
      <w:r>
        <w:rPr>
          <w:rFonts w:asciiTheme="majorBidi" w:hAnsiTheme="majorBidi" w:cstheme="majorBidi"/>
        </w:rPr>
        <w:t>Kwara</w:t>
      </w:r>
      <w:proofErr w:type="spellEnd"/>
      <w:r>
        <w:rPr>
          <w:rFonts w:asciiTheme="majorBidi" w:hAnsiTheme="majorBidi" w:cstheme="majorBidi"/>
        </w:rPr>
        <w:t xml:space="preserve"> State</w:t>
      </w:r>
    </w:p>
    <w:p w:rsidR="00E14613" w:rsidRPr="00B12F34" w:rsidRDefault="00E14613" w:rsidP="00E14613">
      <w:pPr>
        <w:spacing w:before="20"/>
        <w:jc w:val="both"/>
        <w:rPr>
          <w:rFonts w:asciiTheme="majorBidi" w:hAnsiTheme="majorBidi" w:cstheme="majorBidi"/>
          <w:sz w:val="26"/>
          <w:szCs w:val="26"/>
        </w:rPr>
      </w:pPr>
    </w:p>
    <w:p w:rsidR="00E14613" w:rsidRPr="00B12F34" w:rsidRDefault="00E14613" w:rsidP="00E14613">
      <w:pPr>
        <w:spacing w:before="20"/>
        <w:jc w:val="both"/>
        <w:rPr>
          <w:rFonts w:asciiTheme="majorBidi" w:hAnsiTheme="majorBidi" w:cstheme="majorBidi"/>
          <w:sz w:val="26"/>
          <w:szCs w:val="26"/>
        </w:rPr>
      </w:pPr>
    </w:p>
    <w:p w:rsidR="00E14613" w:rsidRPr="00B12F34" w:rsidRDefault="00E14613" w:rsidP="00E14613">
      <w:pPr>
        <w:spacing w:before="20"/>
        <w:ind w:firstLine="720"/>
        <w:jc w:val="both"/>
        <w:rPr>
          <w:rFonts w:asciiTheme="majorBidi" w:hAnsiTheme="majorBidi" w:cstheme="majorBidi"/>
          <w:sz w:val="26"/>
          <w:szCs w:val="26"/>
        </w:rPr>
      </w:pPr>
    </w:p>
    <w:p w:rsidR="00E14613" w:rsidRPr="00B12F34" w:rsidRDefault="00E14613" w:rsidP="00E14613">
      <w:pPr>
        <w:spacing w:before="20"/>
        <w:jc w:val="both"/>
        <w:rPr>
          <w:rFonts w:asciiTheme="majorBidi" w:hAnsiTheme="majorBidi" w:cstheme="majorBidi"/>
          <w:sz w:val="26"/>
          <w:szCs w:val="26"/>
        </w:rPr>
      </w:pPr>
      <w:r w:rsidRPr="00B12F34">
        <w:rPr>
          <w:rFonts w:asciiTheme="majorBidi" w:hAnsiTheme="majorBidi" w:cstheme="majorBidi"/>
          <w:sz w:val="26"/>
          <w:szCs w:val="26"/>
        </w:rPr>
        <w:t>………………………….</w:t>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Pr>
          <w:rFonts w:asciiTheme="majorBidi" w:hAnsiTheme="majorBidi" w:cstheme="majorBidi"/>
          <w:sz w:val="26"/>
          <w:szCs w:val="26"/>
        </w:rPr>
        <w:tab/>
      </w:r>
      <w:r w:rsidRPr="00B12F34">
        <w:rPr>
          <w:rFonts w:asciiTheme="majorBidi" w:hAnsiTheme="majorBidi" w:cstheme="majorBidi"/>
          <w:sz w:val="26"/>
          <w:szCs w:val="26"/>
        </w:rPr>
        <w:t>……………………</w:t>
      </w:r>
    </w:p>
    <w:p w:rsidR="00E14613" w:rsidRPr="00B12F34" w:rsidRDefault="00DA779A" w:rsidP="00E14613">
      <w:pPr>
        <w:spacing w:before="20"/>
        <w:jc w:val="both"/>
        <w:rPr>
          <w:rFonts w:asciiTheme="majorBidi" w:hAnsiTheme="majorBidi" w:cstheme="majorBidi"/>
          <w:b/>
          <w:i/>
          <w:sz w:val="26"/>
          <w:szCs w:val="26"/>
        </w:rPr>
      </w:pPr>
      <w:r>
        <w:rPr>
          <w:rFonts w:asciiTheme="majorBidi" w:hAnsiTheme="majorBidi" w:cstheme="majorBidi"/>
          <w:b/>
          <w:iCs/>
          <w:sz w:val="26"/>
          <w:szCs w:val="26"/>
        </w:rPr>
        <w:t>D</w:t>
      </w:r>
      <w:r w:rsidR="00E14613" w:rsidRPr="007610C1">
        <w:rPr>
          <w:rFonts w:asciiTheme="majorBidi" w:hAnsiTheme="majorBidi" w:cstheme="majorBidi"/>
          <w:b/>
          <w:iCs/>
          <w:sz w:val="26"/>
          <w:szCs w:val="26"/>
        </w:rPr>
        <w:t>R YUSUF A. S</w:t>
      </w:r>
      <w:r w:rsidR="00E14613">
        <w:rPr>
          <w:rFonts w:asciiTheme="majorBidi" w:hAnsiTheme="majorBidi" w:cstheme="majorBidi"/>
          <w:b/>
          <w:i/>
          <w:sz w:val="26"/>
          <w:szCs w:val="26"/>
        </w:rPr>
        <w:tab/>
      </w:r>
      <w:r w:rsidR="00E14613" w:rsidRPr="00B12F34">
        <w:rPr>
          <w:rFonts w:asciiTheme="majorBidi" w:hAnsiTheme="majorBidi" w:cstheme="majorBidi"/>
          <w:b/>
          <w:i/>
          <w:sz w:val="26"/>
          <w:szCs w:val="26"/>
        </w:rPr>
        <w:tab/>
      </w:r>
      <w:r w:rsidR="00E14613" w:rsidRPr="00B12F34">
        <w:rPr>
          <w:rFonts w:asciiTheme="majorBidi" w:hAnsiTheme="majorBidi" w:cstheme="majorBidi"/>
          <w:b/>
          <w:i/>
          <w:sz w:val="26"/>
          <w:szCs w:val="26"/>
        </w:rPr>
        <w:tab/>
      </w:r>
      <w:r w:rsidR="00E14613" w:rsidRPr="00B12F34">
        <w:rPr>
          <w:rFonts w:asciiTheme="majorBidi" w:hAnsiTheme="majorBidi" w:cstheme="majorBidi"/>
          <w:b/>
          <w:i/>
          <w:sz w:val="26"/>
          <w:szCs w:val="26"/>
        </w:rPr>
        <w:tab/>
      </w:r>
      <w:r w:rsidR="00E14613">
        <w:rPr>
          <w:rFonts w:asciiTheme="majorBidi" w:hAnsiTheme="majorBidi" w:cstheme="majorBidi"/>
          <w:b/>
          <w:i/>
          <w:sz w:val="26"/>
          <w:szCs w:val="26"/>
        </w:rPr>
        <w:tab/>
      </w:r>
      <w:r w:rsidR="00E14613">
        <w:rPr>
          <w:rFonts w:asciiTheme="majorBidi" w:hAnsiTheme="majorBidi" w:cstheme="majorBidi"/>
          <w:b/>
          <w:i/>
          <w:sz w:val="26"/>
          <w:szCs w:val="26"/>
        </w:rPr>
        <w:tab/>
      </w:r>
      <w:r w:rsidR="00E14613" w:rsidRPr="00B12F34">
        <w:rPr>
          <w:rFonts w:asciiTheme="majorBidi" w:hAnsiTheme="majorBidi" w:cstheme="majorBidi"/>
          <w:b/>
          <w:i/>
          <w:sz w:val="26"/>
          <w:szCs w:val="26"/>
        </w:rPr>
        <w:tab/>
        <w:t>DATE</w:t>
      </w:r>
    </w:p>
    <w:p w:rsidR="00E14613" w:rsidRPr="00B12F34" w:rsidRDefault="00E14613" w:rsidP="00E14613">
      <w:pPr>
        <w:spacing w:before="20"/>
        <w:jc w:val="both"/>
        <w:rPr>
          <w:rFonts w:asciiTheme="majorBidi" w:hAnsiTheme="majorBidi" w:cstheme="majorBidi"/>
          <w:b/>
          <w:i/>
          <w:sz w:val="26"/>
          <w:szCs w:val="26"/>
        </w:rPr>
      </w:pPr>
      <w:r w:rsidRPr="00B12F34">
        <w:rPr>
          <w:rFonts w:asciiTheme="majorBidi" w:hAnsiTheme="majorBidi" w:cstheme="majorBidi"/>
          <w:b/>
          <w:i/>
          <w:sz w:val="26"/>
          <w:szCs w:val="26"/>
        </w:rPr>
        <w:t>PROJECT SUPERVISOR</w:t>
      </w:r>
    </w:p>
    <w:p w:rsidR="00E14613" w:rsidRPr="00B12F34" w:rsidRDefault="00E14613" w:rsidP="00E14613">
      <w:pPr>
        <w:rPr>
          <w:rFonts w:asciiTheme="majorBidi" w:hAnsiTheme="majorBidi" w:cstheme="majorBidi"/>
          <w:sz w:val="26"/>
          <w:szCs w:val="26"/>
        </w:rPr>
      </w:pPr>
    </w:p>
    <w:p w:rsidR="00E14613" w:rsidRPr="00B12F34" w:rsidRDefault="00E14613" w:rsidP="00E14613">
      <w:pPr>
        <w:rPr>
          <w:rFonts w:asciiTheme="majorBidi" w:hAnsiTheme="majorBidi" w:cstheme="majorBidi"/>
          <w:sz w:val="26"/>
          <w:szCs w:val="26"/>
        </w:rPr>
      </w:pPr>
    </w:p>
    <w:p w:rsidR="00E14613" w:rsidRPr="00B12F34" w:rsidRDefault="00E14613" w:rsidP="00E14613">
      <w:pPr>
        <w:rPr>
          <w:rFonts w:asciiTheme="majorBidi" w:hAnsiTheme="majorBidi" w:cstheme="majorBidi"/>
          <w:sz w:val="26"/>
          <w:szCs w:val="26"/>
        </w:rPr>
      </w:pPr>
    </w:p>
    <w:p w:rsidR="00E14613" w:rsidRPr="00B12F34" w:rsidRDefault="00E14613" w:rsidP="00E14613">
      <w:pPr>
        <w:spacing w:before="20"/>
        <w:jc w:val="both"/>
        <w:rPr>
          <w:rFonts w:asciiTheme="majorBidi" w:hAnsiTheme="majorBidi" w:cstheme="majorBidi"/>
          <w:sz w:val="26"/>
          <w:szCs w:val="26"/>
        </w:rPr>
      </w:pPr>
      <w:r w:rsidRPr="00B12F34">
        <w:rPr>
          <w:rFonts w:asciiTheme="majorBidi" w:hAnsiTheme="majorBidi" w:cstheme="majorBidi"/>
          <w:sz w:val="26"/>
          <w:szCs w:val="26"/>
        </w:rPr>
        <w:t>………………………….</w:t>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Pr>
          <w:rFonts w:asciiTheme="majorBidi" w:hAnsiTheme="majorBidi" w:cstheme="majorBidi"/>
          <w:sz w:val="26"/>
          <w:szCs w:val="26"/>
        </w:rPr>
        <w:tab/>
      </w:r>
      <w:r w:rsidRPr="00B12F34">
        <w:rPr>
          <w:rFonts w:asciiTheme="majorBidi" w:hAnsiTheme="majorBidi" w:cstheme="majorBidi"/>
          <w:sz w:val="26"/>
          <w:szCs w:val="26"/>
        </w:rPr>
        <w:t>……………………</w:t>
      </w:r>
    </w:p>
    <w:p w:rsidR="00E14613" w:rsidRPr="00B12F34" w:rsidRDefault="00E14613" w:rsidP="00E14613">
      <w:pPr>
        <w:spacing w:before="20"/>
        <w:jc w:val="both"/>
        <w:rPr>
          <w:rFonts w:asciiTheme="majorBidi" w:hAnsiTheme="majorBidi" w:cstheme="majorBidi"/>
          <w:b/>
          <w:i/>
          <w:sz w:val="26"/>
          <w:szCs w:val="26"/>
        </w:rPr>
      </w:pPr>
      <w:r w:rsidRPr="007610C1">
        <w:rPr>
          <w:rFonts w:asciiTheme="majorBidi" w:hAnsiTheme="majorBidi" w:cstheme="majorBidi"/>
          <w:b/>
          <w:iCs/>
          <w:sz w:val="26"/>
          <w:szCs w:val="26"/>
        </w:rPr>
        <w:t>MRS ADEGBOYE B. B.</w:t>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Pr>
          <w:rFonts w:asciiTheme="majorBidi" w:hAnsiTheme="majorBidi" w:cstheme="majorBidi"/>
          <w:b/>
          <w:i/>
          <w:sz w:val="26"/>
          <w:szCs w:val="26"/>
        </w:rPr>
        <w:tab/>
      </w:r>
      <w:r>
        <w:rPr>
          <w:rFonts w:asciiTheme="majorBidi" w:hAnsiTheme="majorBidi" w:cstheme="majorBidi"/>
          <w:b/>
          <w:i/>
          <w:sz w:val="26"/>
          <w:szCs w:val="26"/>
        </w:rPr>
        <w:tab/>
      </w:r>
      <w:r w:rsidRPr="00B12F34">
        <w:rPr>
          <w:rFonts w:asciiTheme="majorBidi" w:hAnsiTheme="majorBidi" w:cstheme="majorBidi"/>
          <w:b/>
          <w:i/>
          <w:sz w:val="26"/>
          <w:szCs w:val="26"/>
        </w:rPr>
        <w:tab/>
        <w:t>DATE</w:t>
      </w:r>
    </w:p>
    <w:p w:rsidR="00E14613" w:rsidRPr="00B12F34" w:rsidRDefault="00E14613" w:rsidP="00E14613">
      <w:pPr>
        <w:spacing w:before="20"/>
        <w:jc w:val="both"/>
        <w:rPr>
          <w:rFonts w:asciiTheme="majorBidi" w:hAnsiTheme="majorBidi" w:cstheme="majorBidi"/>
          <w:b/>
          <w:i/>
          <w:sz w:val="26"/>
          <w:szCs w:val="26"/>
        </w:rPr>
      </w:pPr>
      <w:r w:rsidRPr="00B12F34">
        <w:rPr>
          <w:rFonts w:asciiTheme="majorBidi" w:hAnsiTheme="majorBidi" w:cstheme="majorBidi"/>
          <w:b/>
          <w:i/>
          <w:sz w:val="26"/>
          <w:szCs w:val="26"/>
        </w:rPr>
        <w:t>Project Coordinator</w:t>
      </w:r>
    </w:p>
    <w:p w:rsidR="00E14613" w:rsidRPr="00B12F34" w:rsidRDefault="00E14613" w:rsidP="00E14613">
      <w:pPr>
        <w:spacing w:before="20"/>
        <w:jc w:val="both"/>
        <w:rPr>
          <w:rFonts w:asciiTheme="majorBidi" w:hAnsiTheme="majorBidi" w:cstheme="majorBidi"/>
          <w:b/>
          <w:i/>
          <w:sz w:val="26"/>
          <w:szCs w:val="26"/>
        </w:rPr>
      </w:pPr>
    </w:p>
    <w:p w:rsidR="00E14613" w:rsidRPr="00B12F34" w:rsidRDefault="00E14613" w:rsidP="00E14613">
      <w:pPr>
        <w:spacing w:before="20"/>
        <w:jc w:val="both"/>
        <w:rPr>
          <w:rFonts w:asciiTheme="majorBidi" w:hAnsiTheme="majorBidi" w:cstheme="majorBidi"/>
          <w:b/>
          <w:i/>
          <w:sz w:val="26"/>
          <w:szCs w:val="26"/>
        </w:rPr>
      </w:pPr>
    </w:p>
    <w:p w:rsidR="00E14613" w:rsidRPr="00B12F34" w:rsidRDefault="00E14613" w:rsidP="00E14613">
      <w:pPr>
        <w:spacing w:before="20"/>
        <w:jc w:val="both"/>
        <w:rPr>
          <w:rFonts w:asciiTheme="majorBidi" w:hAnsiTheme="majorBidi" w:cstheme="majorBidi"/>
          <w:b/>
          <w:i/>
          <w:sz w:val="26"/>
          <w:szCs w:val="26"/>
        </w:rPr>
      </w:pPr>
    </w:p>
    <w:p w:rsidR="00E14613" w:rsidRPr="00B12F34" w:rsidRDefault="00E14613" w:rsidP="00E14613">
      <w:pPr>
        <w:spacing w:before="20"/>
        <w:jc w:val="both"/>
        <w:rPr>
          <w:rFonts w:asciiTheme="majorBidi" w:hAnsiTheme="majorBidi" w:cstheme="majorBidi"/>
          <w:sz w:val="26"/>
          <w:szCs w:val="26"/>
        </w:rPr>
      </w:pPr>
      <w:r w:rsidRPr="00B12F34">
        <w:rPr>
          <w:rFonts w:asciiTheme="majorBidi" w:hAnsiTheme="majorBidi" w:cstheme="majorBidi"/>
          <w:sz w:val="26"/>
          <w:szCs w:val="26"/>
        </w:rPr>
        <w:t>………………………….</w:t>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Pr>
          <w:rFonts w:asciiTheme="majorBidi" w:hAnsiTheme="majorBidi" w:cstheme="majorBidi"/>
          <w:sz w:val="26"/>
          <w:szCs w:val="26"/>
        </w:rPr>
        <w:tab/>
      </w:r>
      <w:r w:rsidRPr="00B12F34">
        <w:rPr>
          <w:rFonts w:asciiTheme="majorBidi" w:hAnsiTheme="majorBidi" w:cstheme="majorBidi"/>
          <w:sz w:val="26"/>
          <w:szCs w:val="26"/>
        </w:rPr>
        <w:t>……………………</w:t>
      </w:r>
    </w:p>
    <w:p w:rsidR="00E14613" w:rsidRPr="00B12F34" w:rsidRDefault="00E14613" w:rsidP="00E14613">
      <w:pPr>
        <w:spacing w:before="20"/>
        <w:jc w:val="both"/>
        <w:rPr>
          <w:rFonts w:asciiTheme="majorBidi" w:hAnsiTheme="majorBidi" w:cstheme="majorBidi"/>
          <w:b/>
          <w:i/>
          <w:sz w:val="26"/>
          <w:szCs w:val="26"/>
        </w:rPr>
      </w:pPr>
      <w:r>
        <w:rPr>
          <w:rFonts w:asciiTheme="majorBidi" w:hAnsiTheme="majorBidi" w:cstheme="majorBidi"/>
          <w:b/>
          <w:iCs/>
          <w:sz w:val="26"/>
          <w:szCs w:val="26"/>
        </w:rPr>
        <w:t xml:space="preserve">MR </w:t>
      </w:r>
      <w:r w:rsidR="00DA779A">
        <w:rPr>
          <w:rFonts w:asciiTheme="majorBidi" w:hAnsiTheme="majorBidi" w:cstheme="majorBidi"/>
          <w:b/>
          <w:iCs/>
          <w:sz w:val="26"/>
          <w:szCs w:val="26"/>
        </w:rPr>
        <w:t>ELELU O. M</w:t>
      </w:r>
      <w:r>
        <w:rPr>
          <w:rFonts w:asciiTheme="majorBidi" w:hAnsiTheme="majorBidi" w:cstheme="majorBidi"/>
          <w:b/>
          <w:iCs/>
          <w:sz w:val="26"/>
          <w:szCs w:val="26"/>
        </w:rPr>
        <w:tab/>
      </w:r>
      <w:r>
        <w:rPr>
          <w:rFonts w:asciiTheme="majorBidi" w:hAnsiTheme="majorBidi" w:cstheme="majorBidi"/>
          <w:b/>
          <w:i/>
          <w:sz w:val="26"/>
          <w:szCs w:val="26"/>
        </w:rPr>
        <w:t xml:space="preserve"> </w:t>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r>
      <w:r>
        <w:rPr>
          <w:rFonts w:asciiTheme="majorBidi" w:hAnsiTheme="majorBidi" w:cstheme="majorBidi"/>
          <w:b/>
          <w:i/>
          <w:sz w:val="26"/>
          <w:szCs w:val="26"/>
        </w:rPr>
        <w:tab/>
      </w:r>
      <w:r w:rsidRPr="00B12F34">
        <w:rPr>
          <w:rFonts w:asciiTheme="majorBidi" w:hAnsiTheme="majorBidi" w:cstheme="majorBidi"/>
          <w:b/>
          <w:i/>
          <w:sz w:val="26"/>
          <w:szCs w:val="26"/>
        </w:rPr>
        <w:tab/>
        <w:t>DATE</w:t>
      </w:r>
    </w:p>
    <w:p w:rsidR="00E14613" w:rsidRPr="00B12F34" w:rsidRDefault="00E14613" w:rsidP="00E14613">
      <w:pPr>
        <w:spacing w:before="20"/>
        <w:jc w:val="both"/>
        <w:rPr>
          <w:rFonts w:asciiTheme="majorBidi" w:hAnsiTheme="majorBidi" w:cstheme="majorBidi"/>
          <w:b/>
          <w:i/>
          <w:sz w:val="26"/>
          <w:szCs w:val="26"/>
        </w:rPr>
      </w:pPr>
      <w:r w:rsidRPr="00B12F34">
        <w:rPr>
          <w:rFonts w:asciiTheme="majorBidi" w:hAnsiTheme="majorBidi" w:cstheme="majorBidi"/>
          <w:b/>
          <w:i/>
          <w:sz w:val="26"/>
          <w:szCs w:val="26"/>
        </w:rPr>
        <w:t>Head of Department</w:t>
      </w:r>
    </w:p>
    <w:p w:rsidR="00E14613" w:rsidRPr="00B12F34" w:rsidRDefault="00E14613" w:rsidP="00E14613">
      <w:pPr>
        <w:spacing w:before="20"/>
        <w:jc w:val="both"/>
        <w:rPr>
          <w:rFonts w:asciiTheme="majorBidi" w:hAnsiTheme="majorBidi" w:cstheme="majorBidi"/>
          <w:b/>
          <w:i/>
          <w:sz w:val="28"/>
          <w:szCs w:val="28"/>
        </w:rPr>
      </w:pPr>
    </w:p>
    <w:p w:rsidR="00E14613" w:rsidRDefault="00E14613" w:rsidP="00E14613">
      <w:pPr>
        <w:spacing w:before="20"/>
        <w:jc w:val="both"/>
        <w:rPr>
          <w:rFonts w:asciiTheme="majorBidi" w:hAnsiTheme="majorBidi" w:cstheme="majorBidi"/>
          <w:sz w:val="26"/>
          <w:szCs w:val="26"/>
        </w:rPr>
      </w:pPr>
    </w:p>
    <w:p w:rsidR="00DA779A" w:rsidRDefault="00E14613" w:rsidP="00E14613">
      <w:pPr>
        <w:spacing w:before="20"/>
        <w:jc w:val="both"/>
        <w:rPr>
          <w:rFonts w:asciiTheme="majorBidi" w:hAnsiTheme="majorBidi" w:cstheme="majorBidi"/>
          <w:sz w:val="26"/>
          <w:szCs w:val="26"/>
        </w:rPr>
      </w:pPr>
      <w:r w:rsidRPr="00B12F34">
        <w:rPr>
          <w:rFonts w:asciiTheme="majorBidi" w:hAnsiTheme="majorBidi" w:cstheme="majorBidi"/>
          <w:sz w:val="26"/>
          <w:szCs w:val="26"/>
        </w:rPr>
        <w:t>………………………….</w:t>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sidRPr="00B12F34">
        <w:rPr>
          <w:rFonts w:asciiTheme="majorBidi" w:hAnsiTheme="majorBidi" w:cstheme="majorBidi"/>
          <w:sz w:val="26"/>
          <w:szCs w:val="26"/>
        </w:rPr>
        <w:tab/>
      </w:r>
      <w:r>
        <w:rPr>
          <w:rFonts w:asciiTheme="majorBidi" w:hAnsiTheme="majorBidi" w:cstheme="majorBidi"/>
          <w:sz w:val="26"/>
          <w:szCs w:val="26"/>
        </w:rPr>
        <w:tab/>
      </w:r>
      <w:r w:rsidRPr="00B12F34">
        <w:rPr>
          <w:rFonts w:asciiTheme="majorBidi" w:hAnsiTheme="majorBidi" w:cstheme="majorBidi"/>
          <w:sz w:val="26"/>
          <w:szCs w:val="26"/>
        </w:rPr>
        <w:t>……………………</w:t>
      </w:r>
    </w:p>
    <w:p w:rsidR="00E14613" w:rsidRPr="00DA779A" w:rsidRDefault="00E14613" w:rsidP="00E14613">
      <w:pPr>
        <w:spacing w:before="20"/>
        <w:jc w:val="both"/>
        <w:rPr>
          <w:rFonts w:asciiTheme="majorBidi" w:hAnsiTheme="majorBidi" w:cstheme="majorBidi"/>
          <w:sz w:val="26"/>
          <w:szCs w:val="26"/>
        </w:rPr>
      </w:pPr>
      <w:r>
        <w:rPr>
          <w:rFonts w:asciiTheme="majorBidi" w:hAnsiTheme="majorBidi" w:cstheme="majorBidi"/>
          <w:b/>
          <w:i/>
          <w:sz w:val="26"/>
          <w:szCs w:val="26"/>
        </w:rPr>
        <w:t>IKHU-OMOREGBE SUNDAY FCA</w:t>
      </w:r>
      <w:r w:rsidRPr="00B12F34">
        <w:rPr>
          <w:rFonts w:asciiTheme="majorBidi" w:hAnsiTheme="majorBidi" w:cstheme="majorBidi"/>
          <w:b/>
          <w:i/>
          <w:sz w:val="26"/>
          <w:szCs w:val="26"/>
        </w:rPr>
        <w:tab/>
      </w:r>
      <w:r w:rsidR="00DA779A">
        <w:rPr>
          <w:rFonts w:asciiTheme="majorBidi" w:hAnsiTheme="majorBidi" w:cstheme="majorBidi"/>
          <w:b/>
          <w:i/>
          <w:sz w:val="26"/>
          <w:szCs w:val="26"/>
        </w:rPr>
        <w:tab/>
      </w:r>
      <w:r w:rsidRPr="00B12F34">
        <w:rPr>
          <w:rFonts w:asciiTheme="majorBidi" w:hAnsiTheme="majorBidi" w:cstheme="majorBidi"/>
          <w:b/>
          <w:i/>
          <w:sz w:val="26"/>
          <w:szCs w:val="26"/>
        </w:rPr>
        <w:tab/>
      </w:r>
      <w:r w:rsidRPr="00B12F34">
        <w:rPr>
          <w:rFonts w:asciiTheme="majorBidi" w:hAnsiTheme="majorBidi" w:cstheme="majorBidi"/>
          <w:b/>
          <w:i/>
          <w:sz w:val="26"/>
          <w:szCs w:val="26"/>
        </w:rPr>
        <w:tab/>
        <w:t>DATE</w:t>
      </w:r>
    </w:p>
    <w:p w:rsidR="00E14613" w:rsidRPr="00B12F34" w:rsidRDefault="00E14613" w:rsidP="00E14613">
      <w:pPr>
        <w:spacing w:before="20"/>
        <w:jc w:val="both"/>
        <w:rPr>
          <w:rFonts w:asciiTheme="majorBidi" w:hAnsiTheme="majorBidi" w:cstheme="majorBidi"/>
          <w:b/>
          <w:i/>
          <w:sz w:val="26"/>
          <w:szCs w:val="26"/>
        </w:rPr>
      </w:pPr>
      <w:r>
        <w:rPr>
          <w:rFonts w:asciiTheme="majorBidi" w:hAnsiTheme="majorBidi" w:cstheme="majorBidi"/>
          <w:b/>
          <w:i/>
          <w:sz w:val="26"/>
          <w:szCs w:val="26"/>
        </w:rPr>
        <w:t>EXTERNAL EXAMINER</w:t>
      </w:r>
      <w:r w:rsidRPr="00B12F34">
        <w:rPr>
          <w:rFonts w:asciiTheme="majorBidi" w:hAnsiTheme="majorBidi" w:cstheme="majorBidi"/>
          <w:b/>
          <w:i/>
          <w:sz w:val="26"/>
          <w:szCs w:val="26"/>
        </w:rPr>
        <w:tab/>
      </w:r>
    </w:p>
    <w:p w:rsidR="00E14613" w:rsidRDefault="00E14613" w:rsidP="00E14613">
      <w:pPr>
        <w:rPr>
          <w:rFonts w:asciiTheme="majorBidi" w:hAnsiTheme="majorBidi" w:cstheme="majorBidi"/>
          <w:b/>
          <w:sz w:val="26"/>
          <w:szCs w:val="26"/>
        </w:rPr>
      </w:pPr>
      <w:r>
        <w:rPr>
          <w:rFonts w:asciiTheme="majorBidi" w:hAnsiTheme="majorBidi" w:cstheme="majorBidi"/>
          <w:b/>
          <w:sz w:val="26"/>
          <w:szCs w:val="26"/>
        </w:rPr>
        <w:br w:type="page"/>
      </w:r>
    </w:p>
    <w:p w:rsidR="007200C5" w:rsidRPr="007200C5" w:rsidRDefault="007200C5" w:rsidP="007200C5">
      <w:pPr>
        <w:pStyle w:val="NormalWeb"/>
        <w:spacing w:before="0" w:beforeAutospacing="0" w:after="0" w:afterAutospacing="0" w:line="360" w:lineRule="auto"/>
        <w:jc w:val="center"/>
        <w:rPr>
          <w:rFonts w:asciiTheme="majorBidi" w:hAnsiTheme="majorBidi" w:cstheme="majorBidi"/>
          <w:b/>
        </w:rPr>
      </w:pPr>
      <w:r w:rsidRPr="007200C5">
        <w:rPr>
          <w:rFonts w:asciiTheme="majorBidi" w:hAnsiTheme="majorBidi" w:cstheme="majorBidi"/>
          <w:b/>
        </w:rPr>
        <w:lastRenderedPageBreak/>
        <w:t>DEDICATION</w:t>
      </w:r>
    </w:p>
    <w:p w:rsidR="007200C5" w:rsidRPr="007200C5" w:rsidRDefault="007200C5" w:rsidP="007200C5">
      <w:pPr>
        <w:spacing w:line="360" w:lineRule="auto"/>
        <w:ind w:firstLine="720"/>
        <w:jc w:val="both"/>
        <w:rPr>
          <w:rFonts w:asciiTheme="majorBidi" w:hAnsiTheme="majorBidi" w:cstheme="majorBidi"/>
          <w:bCs/>
        </w:rPr>
      </w:pPr>
      <w:r w:rsidRPr="007200C5">
        <w:rPr>
          <w:rFonts w:asciiTheme="majorBidi" w:hAnsiTheme="majorBidi" w:cstheme="majorBidi"/>
          <w:bCs/>
        </w:rPr>
        <w:t>This project work is dedicated to</w:t>
      </w:r>
      <w:r>
        <w:rPr>
          <w:rFonts w:asciiTheme="majorBidi" w:hAnsiTheme="majorBidi" w:cstheme="majorBidi"/>
          <w:bCs/>
        </w:rPr>
        <w:t xml:space="preserve"> </w:t>
      </w:r>
      <w:r w:rsidRPr="007200C5">
        <w:rPr>
          <w:rFonts w:asciiTheme="majorBidi" w:hAnsiTheme="majorBidi" w:cstheme="majorBidi"/>
          <w:bCs/>
        </w:rPr>
        <w:t xml:space="preserve">God Almighty, the Alpha and Omega and to my wonderful parents and my amiable family.  </w:t>
      </w:r>
    </w:p>
    <w:p w:rsidR="007200C5" w:rsidRPr="007200C5" w:rsidRDefault="007200C5" w:rsidP="007200C5">
      <w:pPr>
        <w:spacing w:before="240" w:line="360" w:lineRule="auto"/>
        <w:jc w:val="both"/>
        <w:rPr>
          <w:rFonts w:asciiTheme="majorBidi" w:hAnsiTheme="majorBidi" w:cstheme="majorBidi"/>
        </w:rPr>
      </w:pPr>
    </w:p>
    <w:p w:rsidR="007200C5" w:rsidRPr="007200C5" w:rsidRDefault="007200C5" w:rsidP="007200C5">
      <w:pPr>
        <w:spacing w:before="240" w:line="360" w:lineRule="auto"/>
        <w:jc w:val="both"/>
        <w:rPr>
          <w:rFonts w:asciiTheme="majorBidi" w:hAnsiTheme="majorBidi" w:cstheme="majorBidi"/>
        </w:rPr>
      </w:pPr>
    </w:p>
    <w:p w:rsidR="007200C5" w:rsidRPr="007200C5" w:rsidRDefault="007200C5" w:rsidP="007200C5">
      <w:pPr>
        <w:spacing w:before="240" w:line="360" w:lineRule="auto"/>
        <w:jc w:val="both"/>
        <w:rPr>
          <w:rFonts w:asciiTheme="majorBidi" w:hAnsiTheme="majorBidi" w:cstheme="majorBidi"/>
        </w:rPr>
      </w:pPr>
    </w:p>
    <w:p w:rsidR="007200C5" w:rsidRPr="007200C5" w:rsidRDefault="007200C5" w:rsidP="007200C5">
      <w:pPr>
        <w:spacing w:before="240" w:line="360" w:lineRule="auto"/>
        <w:jc w:val="both"/>
        <w:rPr>
          <w:rFonts w:asciiTheme="majorBidi" w:hAnsiTheme="majorBidi" w:cstheme="majorBidi"/>
        </w:rPr>
      </w:pPr>
    </w:p>
    <w:p w:rsidR="007200C5" w:rsidRPr="007200C5" w:rsidRDefault="007200C5" w:rsidP="007200C5">
      <w:pPr>
        <w:spacing w:before="240" w:line="360" w:lineRule="auto"/>
        <w:jc w:val="both"/>
        <w:rPr>
          <w:rFonts w:asciiTheme="majorBidi" w:hAnsiTheme="majorBidi" w:cstheme="majorBidi"/>
        </w:rPr>
      </w:pPr>
    </w:p>
    <w:p w:rsidR="007200C5" w:rsidRPr="007200C5" w:rsidRDefault="007200C5" w:rsidP="007200C5">
      <w:pPr>
        <w:spacing w:before="240" w:line="360" w:lineRule="auto"/>
        <w:jc w:val="both"/>
        <w:rPr>
          <w:rFonts w:asciiTheme="majorBidi" w:hAnsiTheme="majorBidi" w:cstheme="majorBidi"/>
        </w:rPr>
      </w:pPr>
    </w:p>
    <w:p w:rsidR="007200C5" w:rsidRPr="007200C5" w:rsidRDefault="007200C5" w:rsidP="007200C5">
      <w:pPr>
        <w:spacing w:before="240" w:line="360" w:lineRule="auto"/>
        <w:jc w:val="both"/>
        <w:rPr>
          <w:rFonts w:asciiTheme="majorBidi" w:hAnsiTheme="majorBidi" w:cstheme="majorBidi"/>
        </w:rPr>
      </w:pPr>
    </w:p>
    <w:p w:rsidR="007200C5" w:rsidRPr="007200C5" w:rsidRDefault="007200C5" w:rsidP="007200C5">
      <w:pPr>
        <w:spacing w:before="240" w:line="360" w:lineRule="auto"/>
        <w:jc w:val="both"/>
        <w:rPr>
          <w:rFonts w:asciiTheme="majorBidi" w:hAnsiTheme="majorBidi" w:cstheme="majorBidi"/>
        </w:rPr>
      </w:pPr>
    </w:p>
    <w:p w:rsidR="007200C5" w:rsidRPr="007200C5" w:rsidRDefault="007200C5" w:rsidP="007200C5">
      <w:pPr>
        <w:spacing w:line="360" w:lineRule="auto"/>
        <w:rPr>
          <w:rFonts w:asciiTheme="majorBidi" w:hAnsiTheme="majorBidi" w:cstheme="majorBidi"/>
          <w:b/>
        </w:rPr>
      </w:pPr>
      <w:r w:rsidRPr="007200C5">
        <w:rPr>
          <w:rFonts w:asciiTheme="majorBidi" w:hAnsiTheme="majorBidi" w:cstheme="majorBidi"/>
          <w:b/>
        </w:rPr>
        <w:br w:type="page"/>
      </w:r>
    </w:p>
    <w:p w:rsidR="007200C5" w:rsidRPr="007200C5" w:rsidRDefault="007200C5" w:rsidP="007200C5">
      <w:pPr>
        <w:spacing w:line="360" w:lineRule="auto"/>
        <w:jc w:val="center"/>
        <w:rPr>
          <w:rFonts w:asciiTheme="majorBidi" w:hAnsiTheme="majorBidi" w:cstheme="majorBidi"/>
          <w:b/>
        </w:rPr>
      </w:pPr>
      <w:r w:rsidRPr="007200C5">
        <w:rPr>
          <w:rFonts w:asciiTheme="majorBidi" w:hAnsiTheme="majorBidi" w:cstheme="majorBidi"/>
          <w:b/>
        </w:rPr>
        <w:lastRenderedPageBreak/>
        <w:t>ACKNOWLEDGMENT</w:t>
      </w:r>
    </w:p>
    <w:p w:rsidR="007200C5" w:rsidRDefault="00DA779A" w:rsidP="00DA779A">
      <w:pPr>
        <w:spacing w:line="360" w:lineRule="auto"/>
      </w:pPr>
      <w:r>
        <w:tab/>
        <w:t>To God be the glory</w:t>
      </w:r>
      <w:r w:rsidR="00EE3C98">
        <w:t>, great thing he has done great thing he shall do amen. First and foremost, I thank the Almighty Allah for sparing my life to this moment and for bestowing me grace, good health, indefatigable zeal and knowledge with which I started and completed this project. To this effect I say may all glory, loud honour, praise, adoration, majesty and thanksgiving be ascribed to the Almighty Allah.</w:t>
      </w:r>
    </w:p>
    <w:p w:rsidR="00EE3C98" w:rsidRDefault="00EE3C98" w:rsidP="002D4FC6">
      <w:pPr>
        <w:spacing w:line="360" w:lineRule="auto"/>
        <w:jc w:val="both"/>
      </w:pPr>
      <w:r>
        <w:tab/>
        <w:t xml:space="preserve">In writing this project </w:t>
      </w:r>
      <w:r w:rsidR="004C54BD">
        <w:t xml:space="preserve">I have drawn a lot of inspiration from my supervisor and my colleagues. They equipped me with academic and technical knowledge as well as provision which have enables me to accomplish this task. To them, I wish to express my grateful appreciation. Thanks to my adorable supervisor DR YUSUF A. S., my colleagues and all the lecturers in the department of Accountancy, </w:t>
      </w:r>
      <w:proofErr w:type="spellStart"/>
      <w:r w:rsidR="004C54BD">
        <w:t>Kwara</w:t>
      </w:r>
      <w:proofErr w:type="spellEnd"/>
      <w:r w:rsidR="004C54BD">
        <w:t xml:space="preserve"> State Polytechnic, Ilorin</w:t>
      </w:r>
    </w:p>
    <w:p w:rsidR="004C54BD" w:rsidRDefault="004C54BD" w:rsidP="002D4FC6">
      <w:pPr>
        <w:spacing w:line="360" w:lineRule="auto"/>
        <w:jc w:val="both"/>
      </w:pPr>
      <w:r>
        <w:tab/>
        <w:t>My heartfelt appreciation goes to those behind the success of these academic section. Firstly, my sincere appreciation goes to my Parents MR TAJUDEEN AND MRS FASILAT ADESHINA. Thank you for your support throughout my academic section financially, worldly and many more. He is the one I always refer to as “IGI LEYIN OGBA MI” am very grateful sir</w:t>
      </w:r>
      <w:r w:rsidR="002D4FC6">
        <w:t>.</w:t>
      </w:r>
    </w:p>
    <w:p w:rsidR="002D4FC6" w:rsidRDefault="002D4FC6" w:rsidP="002D4FC6">
      <w:pPr>
        <w:spacing w:line="360" w:lineRule="auto"/>
        <w:jc w:val="both"/>
      </w:pPr>
      <w:r>
        <w:tab/>
        <w:t>To my siblings RISKOT ASHABI, RIDWAN ADISA, HASSAN AMOO, JAMIU AKOO, NAIMOT ABENI AND RODIAT APEKE, thank you guys for your constant support, your love and understanding helped ease the stress and made the journey more bearable.</w:t>
      </w:r>
      <w:r>
        <w:tab/>
      </w:r>
    </w:p>
    <w:p w:rsidR="002D4FC6" w:rsidRDefault="002D4FC6" w:rsidP="002D4FC6">
      <w:pPr>
        <w:spacing w:line="360" w:lineRule="auto"/>
        <w:jc w:val="both"/>
      </w:pPr>
      <w:r>
        <w:tab/>
        <w:t>To my one and only man IBRAHIM INIAM AYANFE, thank you for being my pillar of strength, your patience, support and constant motivation helped me through so many tough moments, your love and belief in me made all the difference.</w:t>
      </w:r>
    </w:p>
    <w:p w:rsidR="002D4FC6" w:rsidRDefault="002D4FC6" w:rsidP="002D4FC6">
      <w:pPr>
        <w:spacing w:line="360" w:lineRule="auto"/>
        <w:jc w:val="both"/>
      </w:pPr>
    </w:p>
    <w:p w:rsidR="002D4FC6" w:rsidRDefault="002D4FC6" w:rsidP="002D4FC6">
      <w:pPr>
        <w:spacing w:line="360" w:lineRule="auto"/>
        <w:jc w:val="both"/>
      </w:pPr>
      <w:r>
        <w:tab/>
        <w:t xml:space="preserve">I should not be partial, let me also appreciate the set of people that make </w:t>
      </w:r>
      <w:proofErr w:type="spellStart"/>
      <w:r>
        <w:t>Kwara</w:t>
      </w:r>
      <w:proofErr w:type="spellEnd"/>
      <w:r>
        <w:t xml:space="preserve"> State Polytechnic to be more interesting and enjoyable. In person of ADEFILA BABTUNDE JAMES, ADEYEMI JOHN (HOLLANDIA) ABDULALATEEF AHMAD, JAJI AHMAD, ABDULKAREEM SHUKURAT, MOSHOOD NAIMOT, ABOLARINWA ROFIAT, AHMED ROFIAT to the people I say thank you guys so much for making this journey a success.</w:t>
      </w:r>
    </w:p>
    <w:p w:rsidR="002D4FC6" w:rsidRPr="007200C5" w:rsidRDefault="002D4FC6" w:rsidP="002D4FC6">
      <w:pPr>
        <w:spacing w:line="360" w:lineRule="auto"/>
        <w:jc w:val="both"/>
        <w:rPr>
          <w:rFonts w:asciiTheme="majorBidi" w:hAnsiTheme="majorBidi" w:cstheme="majorBidi"/>
          <w:b/>
          <w:lang w:val="en-US"/>
        </w:rPr>
      </w:pPr>
      <w:r>
        <w:tab/>
        <w:t>Once again I am grateful to God for his mercy, love and care and for the great opportunity he gave me to accomplish the task of writing this project.</w:t>
      </w:r>
    </w:p>
    <w:p w:rsidR="007200C5" w:rsidRPr="007200C5" w:rsidRDefault="007200C5" w:rsidP="007200C5">
      <w:pPr>
        <w:spacing w:line="360" w:lineRule="auto"/>
        <w:jc w:val="center"/>
        <w:rPr>
          <w:rFonts w:asciiTheme="majorBidi" w:hAnsiTheme="majorBidi" w:cstheme="majorBidi"/>
          <w:b/>
          <w:lang w:val="en-US"/>
        </w:rPr>
      </w:pPr>
    </w:p>
    <w:p w:rsidR="007200C5" w:rsidRPr="007200C5" w:rsidRDefault="007200C5" w:rsidP="007200C5">
      <w:pPr>
        <w:spacing w:line="360" w:lineRule="auto"/>
        <w:jc w:val="center"/>
        <w:rPr>
          <w:rFonts w:asciiTheme="majorBidi" w:hAnsiTheme="majorBidi" w:cstheme="majorBidi"/>
          <w:b/>
          <w:lang w:val="en-US"/>
        </w:rPr>
      </w:pPr>
    </w:p>
    <w:p w:rsidR="00272759" w:rsidRPr="007200C5" w:rsidRDefault="00272759" w:rsidP="00272759">
      <w:pPr>
        <w:spacing w:line="360" w:lineRule="auto"/>
        <w:rPr>
          <w:rFonts w:asciiTheme="majorBidi" w:hAnsiTheme="majorBidi" w:cstheme="majorBidi"/>
          <w:b/>
          <w:lang w:val="en-US"/>
        </w:rPr>
      </w:pPr>
    </w:p>
    <w:p w:rsidR="00EB7608" w:rsidRDefault="00EB7608" w:rsidP="007200C5">
      <w:pPr>
        <w:spacing w:line="360" w:lineRule="auto"/>
        <w:jc w:val="center"/>
        <w:rPr>
          <w:rFonts w:asciiTheme="majorBidi" w:hAnsiTheme="majorBidi" w:cstheme="majorBidi"/>
          <w:b/>
        </w:rPr>
      </w:pPr>
      <w:r w:rsidRPr="007200C5">
        <w:rPr>
          <w:rFonts w:asciiTheme="majorBidi" w:hAnsiTheme="majorBidi" w:cstheme="majorBidi"/>
          <w:b/>
        </w:rPr>
        <w:lastRenderedPageBreak/>
        <w:t>TABLE OF CONTENT</w:t>
      </w:r>
    </w:p>
    <w:p w:rsidR="007200C5" w:rsidRDefault="007200C5" w:rsidP="007200C5">
      <w:pPr>
        <w:spacing w:line="360" w:lineRule="auto"/>
        <w:rPr>
          <w:rFonts w:asciiTheme="majorBidi" w:hAnsiTheme="majorBidi" w:cstheme="majorBidi"/>
          <w:b/>
        </w:rPr>
      </w:pPr>
      <w:r>
        <w:rPr>
          <w:rFonts w:asciiTheme="majorBidi" w:hAnsiTheme="majorBidi" w:cstheme="majorBidi"/>
          <w:b/>
        </w:rPr>
        <w:t>TITLE PAGE</w:t>
      </w:r>
    </w:p>
    <w:p w:rsidR="007200C5" w:rsidRDefault="007200C5" w:rsidP="007200C5">
      <w:pPr>
        <w:spacing w:line="360" w:lineRule="auto"/>
        <w:rPr>
          <w:rFonts w:asciiTheme="majorBidi" w:hAnsiTheme="majorBidi" w:cstheme="majorBidi"/>
          <w:b/>
        </w:rPr>
      </w:pPr>
      <w:r>
        <w:rPr>
          <w:rFonts w:asciiTheme="majorBidi" w:hAnsiTheme="majorBidi" w:cstheme="majorBidi"/>
          <w:b/>
        </w:rPr>
        <w:t>CERTIFICATION</w:t>
      </w:r>
    </w:p>
    <w:p w:rsidR="007200C5" w:rsidRDefault="007200C5" w:rsidP="007200C5">
      <w:pPr>
        <w:spacing w:line="360" w:lineRule="auto"/>
        <w:rPr>
          <w:rFonts w:asciiTheme="majorBidi" w:hAnsiTheme="majorBidi" w:cstheme="majorBidi"/>
          <w:b/>
        </w:rPr>
      </w:pPr>
      <w:r>
        <w:rPr>
          <w:rFonts w:asciiTheme="majorBidi" w:hAnsiTheme="majorBidi" w:cstheme="majorBidi"/>
          <w:b/>
        </w:rPr>
        <w:t>DEDICATION</w:t>
      </w:r>
    </w:p>
    <w:p w:rsidR="007200C5" w:rsidRDefault="007200C5" w:rsidP="007200C5">
      <w:pPr>
        <w:spacing w:line="360" w:lineRule="auto"/>
        <w:rPr>
          <w:rFonts w:asciiTheme="majorBidi" w:hAnsiTheme="majorBidi" w:cstheme="majorBidi"/>
          <w:b/>
        </w:rPr>
      </w:pPr>
      <w:r>
        <w:rPr>
          <w:rFonts w:asciiTheme="majorBidi" w:hAnsiTheme="majorBidi" w:cstheme="majorBidi"/>
          <w:b/>
        </w:rPr>
        <w:t>ACKNOWLEDGEMENT</w:t>
      </w:r>
    </w:p>
    <w:p w:rsidR="007200C5" w:rsidRPr="007200C5" w:rsidRDefault="007200C5" w:rsidP="007200C5">
      <w:pPr>
        <w:spacing w:line="360" w:lineRule="auto"/>
        <w:rPr>
          <w:rFonts w:asciiTheme="majorBidi" w:hAnsiTheme="majorBidi" w:cstheme="majorBidi"/>
          <w:b/>
        </w:rPr>
      </w:pPr>
      <w:r>
        <w:rPr>
          <w:rFonts w:asciiTheme="majorBidi" w:hAnsiTheme="majorBidi" w:cstheme="majorBidi"/>
          <w:b/>
        </w:rPr>
        <w:t>TABLE OF CONTENTS</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 CHAPTER ONE: INTRODUCTION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1.1 Background to the Study</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1.2 Statement of the problem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007200C5">
        <w:rPr>
          <w:rFonts w:asciiTheme="majorBidi" w:hAnsiTheme="majorBidi" w:cstheme="majorBidi"/>
        </w:rPr>
        <w:tab/>
      </w:r>
      <w:r w:rsidRPr="007200C5">
        <w:rPr>
          <w:rFonts w:asciiTheme="majorBidi" w:hAnsiTheme="majorBidi" w:cstheme="majorBidi"/>
        </w:rPr>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1.3 Research Questions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1.4 Objectives of the Study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1.5 Hypotheses of the Study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1.6 Scope of the Study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1.7 Significance of the Study  </w:t>
      </w:r>
      <w:r w:rsidR="007200C5">
        <w:rPr>
          <w:rFonts w:asciiTheme="majorBidi" w:hAnsiTheme="majorBidi" w:cstheme="majorBidi"/>
        </w:rPr>
        <w:tab/>
      </w:r>
      <w:r w:rsidR="007200C5">
        <w:rPr>
          <w:rFonts w:asciiTheme="majorBidi" w:hAnsiTheme="majorBidi" w:cstheme="majorBidi"/>
        </w:rPr>
        <w:tab/>
      </w:r>
      <w:r w:rsidR="007200C5">
        <w:rPr>
          <w:rFonts w:asciiTheme="majorBidi" w:hAnsiTheme="majorBidi" w:cstheme="majorBidi"/>
        </w:rPr>
        <w:tab/>
      </w:r>
      <w:r w:rsidR="007200C5">
        <w:rPr>
          <w:rFonts w:asciiTheme="majorBidi" w:hAnsiTheme="majorBidi" w:cstheme="majorBidi"/>
        </w:rPr>
        <w:tab/>
      </w:r>
      <w:r w:rsidR="007200C5">
        <w:rPr>
          <w:rFonts w:asciiTheme="majorBidi" w:hAnsiTheme="majorBidi" w:cstheme="majorBidi"/>
        </w:rPr>
        <w:tab/>
      </w:r>
      <w:r w:rsidR="007200C5">
        <w:rPr>
          <w:rFonts w:asciiTheme="majorBidi" w:hAnsiTheme="majorBidi" w:cstheme="majorBidi"/>
        </w:rPr>
        <w:tab/>
      </w:r>
      <w:r w:rsidRPr="007200C5">
        <w:rPr>
          <w:rFonts w:asciiTheme="majorBidi" w:hAnsiTheme="majorBidi" w:cstheme="majorBidi"/>
        </w:rPr>
        <w:t xml:space="preserve">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CHAPTER TWO: LITERATURE REVIEW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2.1 Introduction</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2.2 The concept of Financial Performance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2.2.4 The concept of Capital Adequacy</w:t>
      </w:r>
      <w:r w:rsidR="007200C5">
        <w:rPr>
          <w:rFonts w:asciiTheme="majorBidi" w:hAnsiTheme="majorBidi" w:cstheme="majorBidi"/>
        </w:rPr>
        <w:tab/>
      </w:r>
      <w:r w:rsidR="007200C5">
        <w:rPr>
          <w:rFonts w:asciiTheme="majorBidi" w:hAnsiTheme="majorBidi" w:cstheme="majorBidi"/>
        </w:rPr>
        <w:tab/>
      </w:r>
      <w:r w:rsidR="007200C5">
        <w:rPr>
          <w:rFonts w:asciiTheme="majorBidi" w:hAnsiTheme="majorBidi" w:cstheme="majorBidi"/>
        </w:rPr>
        <w:tab/>
      </w:r>
      <w:r w:rsidR="007200C5">
        <w:rPr>
          <w:rFonts w:asciiTheme="majorBidi" w:hAnsiTheme="majorBidi" w:cstheme="majorBidi"/>
        </w:rPr>
        <w:tab/>
      </w:r>
      <w:r w:rsidR="007200C5">
        <w:rPr>
          <w:rFonts w:asciiTheme="majorBidi" w:hAnsiTheme="majorBidi" w:cstheme="majorBidi"/>
        </w:rPr>
        <w:tab/>
      </w:r>
      <w:r w:rsidRPr="007200C5">
        <w:rPr>
          <w:rFonts w:asciiTheme="majorBidi" w:hAnsiTheme="majorBidi" w:cstheme="majorBidi"/>
        </w:rPr>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2.3 Review of Empirical Literatures</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2.4 Theoretical Framework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CHAPTER THREE: RESEARCH METHODOLOGY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3.1 Introduction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3.2 Research Design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3.3 Population and Sample Size of the study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3.4 Sources and Methods of Data Collection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3.5 Technique of Data Analysis</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3.6 Model Specification and Variables Measurement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CHAPTER FOUR: DATA PRESENTATION, ANALYSIS AND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INTERPRETATION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4.1 Introduction</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4.2 Descriptive Statistics</w:t>
      </w:r>
      <w:r w:rsidR="007200C5">
        <w:rPr>
          <w:rFonts w:asciiTheme="majorBidi" w:hAnsiTheme="majorBidi" w:cstheme="majorBidi"/>
        </w:rPr>
        <w:tab/>
      </w:r>
      <w:r w:rsidR="007200C5">
        <w:rPr>
          <w:rFonts w:asciiTheme="majorBidi" w:hAnsiTheme="majorBidi" w:cstheme="majorBidi"/>
        </w:rPr>
        <w:tab/>
      </w:r>
      <w:r w:rsidR="007200C5">
        <w:rPr>
          <w:rFonts w:asciiTheme="majorBidi" w:hAnsiTheme="majorBidi" w:cstheme="majorBidi"/>
        </w:rPr>
        <w:tab/>
      </w:r>
      <w:r w:rsidR="007200C5">
        <w:rPr>
          <w:rFonts w:asciiTheme="majorBidi" w:hAnsiTheme="majorBidi" w:cstheme="majorBidi"/>
        </w:rPr>
        <w:tab/>
      </w:r>
      <w:r w:rsidR="007200C5">
        <w:rPr>
          <w:rFonts w:asciiTheme="majorBidi" w:hAnsiTheme="majorBidi" w:cstheme="majorBidi"/>
        </w:rPr>
        <w:tab/>
      </w:r>
      <w:r w:rsidR="007200C5">
        <w:rPr>
          <w:rFonts w:asciiTheme="majorBidi" w:hAnsiTheme="majorBidi" w:cstheme="majorBidi"/>
        </w:rPr>
        <w:tab/>
      </w:r>
      <w:r w:rsidR="007200C5">
        <w:rPr>
          <w:rFonts w:asciiTheme="majorBidi" w:hAnsiTheme="majorBidi" w:cstheme="majorBidi"/>
        </w:rPr>
        <w:tab/>
      </w:r>
      <w:r w:rsidRPr="007200C5">
        <w:rPr>
          <w:rFonts w:asciiTheme="majorBidi" w:hAnsiTheme="majorBidi" w:cstheme="majorBidi"/>
        </w:rPr>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4.3 Correlation Analysis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4.4 Robustness Test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4.5 Regression Analysis</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lastRenderedPageBreak/>
        <w:t xml:space="preserve">CHAPTER FIVE: SUMMARY, CONCLUSION AND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RECOMMENDATIONS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5.1 Summary</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5.2 Conclusions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5.3 Recommendations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5.4 Limitation of the Study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5.5 Frontiers for Further Research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References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Appendix    </w:t>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r>
      <w:r w:rsidRPr="007200C5">
        <w:rPr>
          <w:rFonts w:asciiTheme="majorBidi" w:hAnsiTheme="majorBidi" w:cstheme="majorBidi"/>
        </w:rPr>
        <w:tab/>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w:t>
      </w: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Default="00EB7608"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Pr="007200C5" w:rsidRDefault="007200C5"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lastRenderedPageBreak/>
        <w:t xml:space="preserve"> </w:t>
      </w:r>
      <w:r w:rsidRPr="007200C5">
        <w:rPr>
          <w:rFonts w:asciiTheme="majorBidi" w:hAnsiTheme="majorBidi" w:cstheme="majorBidi"/>
          <w:b/>
        </w:rPr>
        <w:tab/>
      </w:r>
      <w:r w:rsidRPr="007200C5">
        <w:rPr>
          <w:rFonts w:asciiTheme="majorBidi" w:hAnsiTheme="majorBidi" w:cstheme="majorBidi"/>
          <w:b/>
        </w:rPr>
        <w:tab/>
      </w:r>
      <w:r w:rsidRPr="007200C5">
        <w:rPr>
          <w:rFonts w:asciiTheme="majorBidi" w:hAnsiTheme="majorBidi" w:cstheme="majorBidi"/>
          <w:b/>
        </w:rPr>
        <w:tab/>
      </w:r>
      <w:r w:rsidRPr="007200C5">
        <w:rPr>
          <w:rFonts w:asciiTheme="majorBidi" w:hAnsiTheme="majorBidi" w:cstheme="majorBidi"/>
          <w:b/>
        </w:rPr>
        <w:tab/>
      </w:r>
      <w:r w:rsidRPr="007200C5">
        <w:rPr>
          <w:rFonts w:asciiTheme="majorBidi" w:hAnsiTheme="majorBidi" w:cstheme="majorBidi"/>
          <w:b/>
        </w:rPr>
        <w:tab/>
        <w:t xml:space="preserve"> CHAPTER ONE         </w:t>
      </w:r>
    </w:p>
    <w:p w:rsidR="00EB7608" w:rsidRPr="007200C5" w:rsidRDefault="00EB7608" w:rsidP="007200C5">
      <w:pPr>
        <w:spacing w:line="360" w:lineRule="auto"/>
        <w:ind w:left="2880" w:firstLine="720"/>
        <w:jc w:val="both"/>
        <w:rPr>
          <w:rFonts w:asciiTheme="majorBidi" w:hAnsiTheme="majorBidi" w:cstheme="majorBidi"/>
          <w:b/>
        </w:rPr>
      </w:pPr>
      <w:r w:rsidRPr="007200C5">
        <w:rPr>
          <w:rFonts w:asciiTheme="majorBidi" w:hAnsiTheme="majorBidi" w:cstheme="majorBidi"/>
          <w:b/>
        </w:rPr>
        <w:t xml:space="preserve"> INTRODUCTION </w:t>
      </w: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numPr>
          <w:ilvl w:val="1"/>
          <w:numId w:val="1"/>
        </w:numPr>
        <w:spacing w:line="360" w:lineRule="auto"/>
        <w:jc w:val="both"/>
        <w:rPr>
          <w:rFonts w:asciiTheme="majorBidi" w:hAnsiTheme="majorBidi" w:cstheme="majorBidi"/>
          <w:b/>
        </w:rPr>
      </w:pPr>
      <w:r w:rsidRPr="007200C5">
        <w:rPr>
          <w:rFonts w:asciiTheme="majorBidi" w:hAnsiTheme="majorBidi" w:cstheme="majorBidi"/>
          <w:b/>
        </w:rPr>
        <w:tab/>
        <w:t xml:space="preserve">BACKGROUND TO THE STUDY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financial system of any country includes its banks, securities markets, pension and mutual Funds, insurers, market infrastructures and central bank, as well as its regulatory and supervisory Authorities. These institutions and markets provide a framework for carrying out economic Transactions and monetary policy and help channel savings into investment, thereby supporting economic growth.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 Problems in financial systems not only disrupt financial intermediation, but they can also  undermine the effectiveness of monetary policy, exacerbate economic downturns, trigger capital flight and exchange rate pressures, and create large fiscal costs related to rescuing troubled  financial institutions. Moreover, with increasing connectivity among financial institutions and with  tighter financial and trade linkages between countries, financial shocks in one jurisdiction can  quickly spill across financial sectors and national borders. Therefore, resilient financial systems  that are well regulated and well supervised are essential for both domestic and international economic and financial stability (IMF factsheet, 2016).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 Banks as public confidence institutions are subject to strict supervision and their activities are regulated by a number of regulations. After the commencement of universal banking in 2001,  Nigeria adopted the generic name “Deposit Money Bank” for all banks (commercial and merchant). These are resident depository corporation and quasi-corporation which have any liabilities in the form of deposit payable on demand, transferable by cheque or otherwise usable for making payments. Banks owe some basic responsibility to their communities. The traditional functions which they render in form of financial intermediation, must be efficiently delivered to retain the confidence of their clients. Since banks play an important role in the operation of Nigerian economy, the stability of banks is of paramount importance to the financial system. As such, an understanding of the factors that determine their performance is essential and crucial to the stability of the economy.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question of adequate capital of a bank is more crucial especially in the light of the global financial meltdown where bail out measures is now being employed by the regulatory authorities to keep the financial system afloat. In fact, question as to whether existing levels of capital are considered adequate for the increasing levels of risk has been an issue of debate between bankers and the supervisory authorities. Capital adequacy is major factor for determining banks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lastRenderedPageBreak/>
        <w:t xml:space="preserve">performance. It is one of the most important concepts in banking sector which measures the amount of banks capital in relation to risk weighted credit exposure. Bank capital can be seen in two ways.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Narrowly, it can be seen as the amount contributed by the owners of a bank (paid-up share capital) that gives them the right to enjoy all the future earnings of the bank. More comprehensively, it can be seen as the amount of owners’ funds available to support a bank’s business (</w:t>
      </w:r>
      <w:proofErr w:type="spellStart"/>
      <w:r w:rsidRPr="007200C5">
        <w:rPr>
          <w:rFonts w:asciiTheme="majorBidi" w:hAnsiTheme="majorBidi" w:cstheme="majorBidi"/>
        </w:rPr>
        <w:t>Athanasoglou</w:t>
      </w:r>
      <w:proofErr w:type="spellEnd"/>
      <w:r w:rsidRPr="007200C5">
        <w:rPr>
          <w:rFonts w:asciiTheme="majorBidi" w:hAnsiTheme="majorBidi" w:cstheme="majorBidi"/>
        </w:rPr>
        <w:t xml:space="preserve">, </w:t>
      </w:r>
      <w:proofErr w:type="spellStart"/>
      <w:r w:rsidRPr="007200C5">
        <w:rPr>
          <w:rFonts w:asciiTheme="majorBidi" w:hAnsiTheme="majorBidi" w:cstheme="majorBidi"/>
        </w:rPr>
        <w:t>Brissmis</w:t>
      </w:r>
      <w:proofErr w:type="spellEnd"/>
      <w:r w:rsidRPr="007200C5">
        <w:rPr>
          <w:rFonts w:asciiTheme="majorBidi" w:hAnsiTheme="majorBidi" w:cstheme="majorBidi"/>
        </w:rPr>
        <w:t xml:space="preserve"> &amp; Delis, 2005). </w:t>
      </w:r>
      <w:r w:rsidRPr="007200C5">
        <w:rPr>
          <w:rFonts w:asciiTheme="majorBidi" w:hAnsiTheme="majorBidi" w:cstheme="majorBidi"/>
        </w:rPr>
        <w:tab/>
        <w:t xml:space="preserve">The latter definition includes reserves, and is also termed shareholders’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funds (</w:t>
      </w:r>
      <w:proofErr w:type="spellStart"/>
      <w:r w:rsidRPr="007200C5">
        <w:rPr>
          <w:rFonts w:asciiTheme="majorBidi" w:hAnsiTheme="majorBidi" w:cstheme="majorBidi"/>
        </w:rPr>
        <w:t>Anyanwaokoro</w:t>
      </w:r>
      <w:proofErr w:type="spellEnd"/>
      <w:r w:rsidRPr="007200C5">
        <w:rPr>
          <w:rFonts w:asciiTheme="majorBidi" w:hAnsiTheme="majorBidi" w:cstheme="majorBidi"/>
        </w:rPr>
        <w:t xml:space="preserve">, 1996). Universally, Basel Committee’s specified minimum capital adequacy ratio of eight percent relating to banks’ credit is taken as the benchmark of measuring the capital adequacy of a bank. This implies that for every Naira given as credit a bank needs eight kobo capital. A bank that has lesser ratio is said to be undercapitalized. In a bid to strengthen the banking sub-sector and deepen the financial sector as a whole, the Central Bank of Nigeria increased the minimum required capital base of Nigerian banks to twenty-five billion naira,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beginning from 2005. Capital adequacy as a concept has been in existence prior to the era of capital regulation in the banking sub–sector and there exist several literatures on the determinants of capital adequacy that assert that banks capital adequacy determines profitability. Without profits, no firm can survive and would not attract investors to meets its investment targets in a competitive environment. </w:t>
      </w:r>
      <w:r w:rsidRPr="007200C5">
        <w:rPr>
          <w:rFonts w:asciiTheme="majorBidi" w:hAnsiTheme="majorBidi" w:cstheme="majorBidi"/>
        </w:rPr>
        <w:tab/>
        <w:t xml:space="preserve">Thus, capital adequacy represent the amounts of capital resources needed by banks to effectively and efficiently carry out their functions.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Therefore, given the importance of financial sector (particularly the deposit money- banks) in economic development of a nation such as Nigeria. This study will therefore ascertain the effect of capital adequacy on the performance of listed deposit money banks in Nigeria.</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1.2   STATEMENT OF THE PROBLEM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The economy of nations is dependent on having an effective and efficient banking system (</w:t>
      </w:r>
      <w:proofErr w:type="spellStart"/>
      <w:r w:rsidRPr="007200C5">
        <w:rPr>
          <w:rFonts w:asciiTheme="majorBidi" w:hAnsiTheme="majorBidi" w:cstheme="majorBidi"/>
        </w:rPr>
        <w:t>Yona</w:t>
      </w:r>
      <w:proofErr w:type="spellEnd"/>
      <w:r w:rsidRPr="007200C5">
        <w:rPr>
          <w:rFonts w:asciiTheme="majorBidi" w:hAnsiTheme="majorBidi" w:cstheme="majorBidi"/>
        </w:rPr>
        <w:t xml:space="preserve"> &amp; </w:t>
      </w:r>
      <w:proofErr w:type="spellStart"/>
      <w:r w:rsidRPr="007200C5">
        <w:rPr>
          <w:rFonts w:asciiTheme="majorBidi" w:hAnsiTheme="majorBidi" w:cstheme="majorBidi"/>
        </w:rPr>
        <w:t>Inanga</w:t>
      </w:r>
      <w:proofErr w:type="spellEnd"/>
      <w:r w:rsidRPr="007200C5">
        <w:rPr>
          <w:rFonts w:asciiTheme="majorBidi" w:hAnsiTheme="majorBidi" w:cstheme="majorBidi"/>
        </w:rPr>
        <w:t>, 2014). Among many sectors in the country, the banking industry is one of the most regulated one (</w:t>
      </w:r>
      <w:proofErr w:type="spellStart"/>
      <w:r w:rsidRPr="007200C5">
        <w:rPr>
          <w:rFonts w:asciiTheme="majorBidi" w:hAnsiTheme="majorBidi" w:cstheme="majorBidi"/>
        </w:rPr>
        <w:t>Sentero</w:t>
      </w:r>
      <w:proofErr w:type="spellEnd"/>
      <w:r w:rsidRPr="007200C5">
        <w:rPr>
          <w:rFonts w:asciiTheme="majorBidi" w:hAnsiTheme="majorBidi" w:cstheme="majorBidi"/>
        </w:rPr>
        <w:t>, 2013). The 1988 Basel Accord, on Bank Capital Standards, was a major milestone in the history of banking regulation, setting capital standards for most significant banks worldwide and has now been adopted by more than 120 countries across the world (</w:t>
      </w:r>
      <w:proofErr w:type="spellStart"/>
      <w:r w:rsidRPr="007200C5">
        <w:rPr>
          <w:rFonts w:asciiTheme="majorBidi" w:hAnsiTheme="majorBidi" w:cstheme="majorBidi"/>
        </w:rPr>
        <w:t>Karanja</w:t>
      </w:r>
      <w:proofErr w:type="spellEnd"/>
      <w:r w:rsidRPr="007200C5">
        <w:rPr>
          <w:rFonts w:asciiTheme="majorBidi" w:hAnsiTheme="majorBidi" w:cstheme="majorBidi"/>
        </w:rPr>
        <w:t xml:space="preserve"> &amp; </w:t>
      </w:r>
      <w:proofErr w:type="spellStart"/>
      <w:r w:rsidRPr="007200C5">
        <w:rPr>
          <w:rFonts w:asciiTheme="majorBidi" w:hAnsiTheme="majorBidi" w:cstheme="majorBidi"/>
        </w:rPr>
        <w:t>Nasieku</w:t>
      </w:r>
      <w:proofErr w:type="spellEnd"/>
      <w:r w:rsidRPr="007200C5">
        <w:rPr>
          <w:rFonts w:asciiTheme="majorBidi" w:hAnsiTheme="majorBidi" w:cstheme="majorBidi"/>
        </w:rPr>
        <w:t xml:space="preserve">, 2016).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effective prudential regulation and supervision of deposit money banks by the Central Bank of Nigeria is fundamental to the financial market stability and to an efficient </w:t>
      </w:r>
      <w:r w:rsidRPr="007200C5">
        <w:rPr>
          <w:rFonts w:asciiTheme="majorBidi" w:hAnsiTheme="majorBidi" w:cstheme="majorBidi"/>
        </w:rPr>
        <w:lastRenderedPageBreak/>
        <w:t xml:space="preserve">functioning of any economy. The banking sector plays the central role in the payments system and in the mobilization and allocation of saving and this improves the economic situation of majority of population in a country.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Although researches have been conducted on capital adequacy in Nigeria and the world at large but few have been carried out after the adoption of International Financial Reporting Standards (IFRS) in 2012. After the adoption of IFRS, there have been more advancement and disclosure on the financial reports of banks which makes the study conducted prior to the adoption of IFRS not to be applicable to banks today and that the economy faces a lot of financial meltdown such as economic recession compared to pre IFRS adoption. Also, most of the researchers have only considered and tried to measure capital adequacy on return on asset (ROA) alone without considering the effect on return on equity (ROE) of these banks. However, this study is an attempt to fill identified gap by examining the relationship between capital adequacy and bank performance of deposit money banks in Nigeria.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1.3   RESEARCH QUESTIONS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This study attempt to provide answers to the following questions: </w:t>
      </w:r>
    </w:p>
    <w:p w:rsidR="00EB7608" w:rsidRPr="007200C5" w:rsidRDefault="00EB7608" w:rsidP="007200C5">
      <w:pPr>
        <w:spacing w:line="360" w:lineRule="auto"/>
        <w:jc w:val="both"/>
        <w:rPr>
          <w:rFonts w:asciiTheme="majorBidi" w:hAnsiTheme="majorBidi" w:cstheme="majorBidi"/>
        </w:rPr>
      </w:pPr>
      <w:proofErr w:type="spellStart"/>
      <w:r w:rsidRPr="007200C5">
        <w:rPr>
          <w:rFonts w:asciiTheme="majorBidi" w:hAnsiTheme="majorBidi" w:cstheme="majorBidi"/>
        </w:rPr>
        <w:t>i</w:t>
      </w:r>
      <w:proofErr w:type="spellEnd"/>
      <w:r w:rsidRPr="007200C5">
        <w:rPr>
          <w:rFonts w:asciiTheme="majorBidi" w:hAnsiTheme="majorBidi" w:cstheme="majorBidi"/>
        </w:rPr>
        <w:t>.</w:t>
      </w:r>
      <w:r w:rsidRPr="007200C5">
        <w:rPr>
          <w:rFonts w:asciiTheme="majorBidi" w:hAnsiTheme="majorBidi" w:cstheme="majorBidi"/>
        </w:rPr>
        <w:tab/>
        <w:t xml:space="preserve"> Does capital adequacy has any significant effect on the return on asset </w:t>
      </w:r>
      <w:r w:rsidRPr="007200C5">
        <w:rPr>
          <w:rFonts w:asciiTheme="majorBidi" w:hAnsiTheme="majorBidi" w:cstheme="majorBidi"/>
        </w:rPr>
        <w:tab/>
        <w:t xml:space="preserve">(ROA) of listed deposit money banks in Nigeria?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ii. </w:t>
      </w:r>
      <w:r w:rsidRPr="007200C5">
        <w:rPr>
          <w:rFonts w:asciiTheme="majorBidi" w:hAnsiTheme="majorBidi" w:cstheme="majorBidi"/>
        </w:rPr>
        <w:tab/>
        <w:t xml:space="preserve">Does capital adequacy has any significant effect on the return on equity </w:t>
      </w:r>
      <w:r w:rsidRPr="007200C5">
        <w:rPr>
          <w:rFonts w:asciiTheme="majorBidi" w:hAnsiTheme="majorBidi" w:cstheme="majorBidi"/>
        </w:rPr>
        <w:tab/>
        <w:t xml:space="preserve">(ROE) of listed  deposit money banks in Nigeria?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1.4   OBJECTIVES OF THE STUDY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main objective of this study is to fill the identified gap and to empirically examine the effect of capital adequacy on the performance of listed deposit money banks in Nigeria. In accordance with the main objective, other specific objectives includes: </w:t>
      </w:r>
    </w:p>
    <w:p w:rsidR="00EB7608" w:rsidRPr="007200C5" w:rsidRDefault="00EB7608" w:rsidP="007200C5">
      <w:pPr>
        <w:spacing w:line="360" w:lineRule="auto"/>
        <w:jc w:val="both"/>
        <w:rPr>
          <w:rFonts w:asciiTheme="majorBidi" w:hAnsiTheme="majorBidi" w:cstheme="majorBidi"/>
        </w:rPr>
      </w:pPr>
      <w:proofErr w:type="spellStart"/>
      <w:r w:rsidRPr="007200C5">
        <w:rPr>
          <w:rFonts w:asciiTheme="majorBidi" w:hAnsiTheme="majorBidi" w:cstheme="majorBidi"/>
        </w:rPr>
        <w:t>i</w:t>
      </w:r>
      <w:proofErr w:type="spellEnd"/>
      <w:r w:rsidRPr="007200C5">
        <w:rPr>
          <w:rFonts w:asciiTheme="majorBidi" w:hAnsiTheme="majorBidi" w:cstheme="majorBidi"/>
        </w:rPr>
        <w:t xml:space="preserve">. </w:t>
      </w:r>
      <w:r w:rsidRPr="007200C5">
        <w:rPr>
          <w:rFonts w:asciiTheme="majorBidi" w:hAnsiTheme="majorBidi" w:cstheme="majorBidi"/>
        </w:rPr>
        <w:tab/>
        <w:t xml:space="preserve">To determine the effect of capital adequacy on return on asset (ROA) of </w:t>
      </w:r>
      <w:r w:rsidRPr="007200C5">
        <w:rPr>
          <w:rFonts w:asciiTheme="majorBidi" w:hAnsiTheme="majorBidi" w:cstheme="majorBidi"/>
        </w:rPr>
        <w:tab/>
        <w:t xml:space="preserve">listed deposit money banks in Nigeria.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ii.</w:t>
      </w:r>
      <w:r w:rsidRPr="007200C5">
        <w:rPr>
          <w:rFonts w:asciiTheme="majorBidi" w:hAnsiTheme="majorBidi" w:cstheme="majorBidi"/>
        </w:rPr>
        <w:tab/>
        <w:t xml:space="preserve"> To examine the effect of capital adequacy on return on equity (ROE) of</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listed deposit  money banks in Nigeria. </w:t>
      </w:r>
    </w:p>
    <w:p w:rsidR="00EB7608" w:rsidRDefault="00EB7608" w:rsidP="007200C5">
      <w:pPr>
        <w:spacing w:line="360" w:lineRule="auto"/>
        <w:ind w:firstLine="720"/>
        <w:jc w:val="both"/>
        <w:rPr>
          <w:rFonts w:asciiTheme="majorBidi" w:hAnsiTheme="majorBidi" w:cstheme="majorBidi"/>
        </w:rPr>
      </w:pPr>
    </w:p>
    <w:p w:rsidR="007200C5" w:rsidRPr="007200C5" w:rsidRDefault="007200C5" w:rsidP="007200C5">
      <w:pPr>
        <w:spacing w:line="360" w:lineRule="auto"/>
        <w:ind w:firstLine="720"/>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1.5  </w:t>
      </w:r>
      <w:r w:rsidRPr="007200C5">
        <w:rPr>
          <w:rFonts w:asciiTheme="majorBidi" w:hAnsiTheme="majorBidi" w:cstheme="majorBidi"/>
          <w:b/>
        </w:rPr>
        <w:tab/>
        <w:t xml:space="preserve"> HYPOTHESES OF THE STUDY </w:t>
      </w:r>
    </w:p>
    <w:p w:rsidR="00EB7608" w:rsidRPr="007200C5" w:rsidRDefault="00EB7608" w:rsidP="007200C5">
      <w:pPr>
        <w:spacing w:line="360" w:lineRule="auto"/>
        <w:ind w:firstLine="720"/>
        <w:jc w:val="both"/>
        <w:rPr>
          <w:rFonts w:asciiTheme="majorBidi" w:hAnsiTheme="majorBidi" w:cstheme="majorBidi"/>
        </w:rPr>
      </w:pPr>
      <w:r w:rsidRPr="007200C5">
        <w:rPr>
          <w:rFonts w:asciiTheme="majorBidi" w:hAnsiTheme="majorBidi" w:cstheme="majorBidi"/>
        </w:rPr>
        <w:t xml:space="preserve">In line with the stated objectives, the following statement of the hypotheses have been provided in null form.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HO</w:t>
      </w:r>
      <w:r w:rsidRPr="007200C5">
        <w:rPr>
          <w:rFonts w:asciiTheme="majorBidi" w:hAnsiTheme="majorBidi" w:cstheme="majorBidi"/>
          <w:vertAlign w:val="subscript"/>
        </w:rPr>
        <w:t>1</w:t>
      </w:r>
      <w:r w:rsidRPr="007200C5">
        <w:rPr>
          <w:rFonts w:asciiTheme="majorBidi" w:hAnsiTheme="majorBidi" w:cstheme="majorBidi"/>
        </w:rPr>
        <w:t xml:space="preserve"> : Capital adequacy has no significant effect on return on asset (ROA) </w:t>
      </w:r>
      <w:r w:rsidRPr="007200C5">
        <w:rPr>
          <w:rFonts w:asciiTheme="majorBidi" w:hAnsiTheme="majorBidi" w:cstheme="majorBidi"/>
        </w:rPr>
        <w:tab/>
        <w:t xml:space="preserve">of  </w:t>
      </w:r>
      <w:r w:rsidRPr="007200C5">
        <w:rPr>
          <w:rFonts w:asciiTheme="majorBidi" w:hAnsiTheme="majorBidi" w:cstheme="majorBidi"/>
        </w:rPr>
        <w:tab/>
      </w:r>
      <w:r w:rsidRPr="007200C5">
        <w:rPr>
          <w:rFonts w:asciiTheme="majorBidi" w:hAnsiTheme="majorBidi" w:cstheme="majorBidi"/>
        </w:rPr>
        <w:tab/>
        <w:t xml:space="preserve">listed deposit money banks in Nigeria.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lastRenderedPageBreak/>
        <w:t>HO</w:t>
      </w:r>
      <w:r w:rsidRPr="007200C5">
        <w:rPr>
          <w:rFonts w:asciiTheme="majorBidi" w:hAnsiTheme="majorBidi" w:cstheme="majorBidi"/>
          <w:vertAlign w:val="subscript"/>
        </w:rPr>
        <w:t>2</w:t>
      </w:r>
      <w:r w:rsidRPr="007200C5">
        <w:rPr>
          <w:rFonts w:asciiTheme="majorBidi" w:hAnsiTheme="majorBidi" w:cstheme="majorBidi"/>
        </w:rPr>
        <w:t xml:space="preserve"> : Capital adequacy has no significant effect on return on equity (ROE) of  </w:t>
      </w:r>
      <w:r w:rsidRPr="007200C5">
        <w:rPr>
          <w:rFonts w:asciiTheme="majorBidi" w:hAnsiTheme="majorBidi" w:cstheme="majorBidi"/>
        </w:rPr>
        <w:tab/>
        <w:t xml:space="preserve">listed deposit money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banks in Nigeria. </w:t>
      </w:r>
    </w:p>
    <w:p w:rsidR="00EB7608" w:rsidRPr="007200C5" w:rsidRDefault="00EB7608" w:rsidP="007200C5">
      <w:pPr>
        <w:numPr>
          <w:ilvl w:val="1"/>
          <w:numId w:val="2"/>
        </w:numPr>
        <w:spacing w:line="360" w:lineRule="auto"/>
        <w:jc w:val="both"/>
        <w:rPr>
          <w:rFonts w:asciiTheme="majorBidi" w:hAnsiTheme="majorBidi" w:cstheme="majorBidi"/>
          <w:b/>
        </w:rPr>
      </w:pPr>
      <w:r w:rsidRPr="007200C5">
        <w:rPr>
          <w:rFonts w:asciiTheme="majorBidi" w:hAnsiTheme="majorBidi" w:cstheme="majorBidi"/>
          <w:b/>
        </w:rPr>
        <w:t>SCOPE OF THE STUDY</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 </w:t>
      </w:r>
      <w:r w:rsidRPr="007200C5">
        <w:rPr>
          <w:rFonts w:asciiTheme="majorBidi" w:hAnsiTheme="majorBidi" w:cstheme="majorBidi"/>
        </w:rPr>
        <w:t xml:space="preserve">This study examined how the capital adequacy affects the performance of listed deposit money banks in Nigeria. The domain of this study is the listed deposit money banks on the Nigerian Stock Exchange (NSE). Thirteen (13) sampled listed deposit money banks were used for the study covering from 2014 to 2018. </w:t>
      </w:r>
    </w:p>
    <w:p w:rsidR="00EB7608" w:rsidRPr="007200C5" w:rsidRDefault="00EB7608" w:rsidP="007200C5">
      <w:pPr>
        <w:numPr>
          <w:ilvl w:val="1"/>
          <w:numId w:val="2"/>
        </w:numPr>
        <w:spacing w:line="360" w:lineRule="auto"/>
        <w:jc w:val="both"/>
        <w:rPr>
          <w:rFonts w:asciiTheme="majorBidi" w:hAnsiTheme="majorBidi" w:cstheme="majorBidi"/>
          <w:b/>
        </w:rPr>
      </w:pPr>
      <w:r w:rsidRPr="007200C5">
        <w:rPr>
          <w:rFonts w:asciiTheme="majorBidi" w:hAnsiTheme="majorBidi" w:cstheme="majorBidi"/>
          <w:b/>
        </w:rPr>
        <w:t xml:space="preserve">SIGNIFICANCE OF THE STUDY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This study will be of immense benefit to the financial institution and other stakeholders as it will help in understanding the general understanding of capital adequacy practices and how it impact the financial performance of deposit money banks and also how it can be utilized to achieve increase in financial performance.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The findings will also assist the regulatory authorities especially Central Bank of Nigeria (CBN) in formulating policies and guidelines that will enhance minimum capital requirement of the banking sector. Likewise, Academicians and researchers will also benefit from this piece as it will add to existing body of knowledge and serve as background information.   </w:t>
      </w: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Default="00EB7608"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6426C3" w:rsidRDefault="006426C3" w:rsidP="007200C5">
      <w:pPr>
        <w:spacing w:line="360" w:lineRule="auto"/>
        <w:jc w:val="both"/>
        <w:rPr>
          <w:rFonts w:asciiTheme="majorBidi" w:hAnsiTheme="majorBidi" w:cstheme="majorBidi"/>
        </w:rPr>
      </w:pPr>
    </w:p>
    <w:p w:rsidR="006426C3" w:rsidRDefault="006426C3" w:rsidP="007200C5">
      <w:pPr>
        <w:spacing w:line="360" w:lineRule="auto"/>
        <w:jc w:val="both"/>
        <w:rPr>
          <w:rFonts w:asciiTheme="majorBidi" w:hAnsiTheme="majorBidi" w:cstheme="majorBidi"/>
        </w:rPr>
      </w:pPr>
    </w:p>
    <w:p w:rsidR="006426C3" w:rsidRDefault="006426C3" w:rsidP="007200C5">
      <w:pPr>
        <w:spacing w:line="360" w:lineRule="auto"/>
        <w:jc w:val="both"/>
        <w:rPr>
          <w:rFonts w:asciiTheme="majorBidi" w:hAnsiTheme="majorBidi" w:cstheme="majorBidi"/>
        </w:rPr>
      </w:pPr>
    </w:p>
    <w:p w:rsidR="006426C3" w:rsidRDefault="006426C3" w:rsidP="007200C5">
      <w:pPr>
        <w:spacing w:line="360" w:lineRule="auto"/>
        <w:jc w:val="both"/>
        <w:rPr>
          <w:rFonts w:asciiTheme="majorBidi" w:hAnsiTheme="majorBidi" w:cstheme="majorBidi"/>
        </w:rPr>
      </w:pPr>
    </w:p>
    <w:p w:rsidR="006426C3" w:rsidRPr="007200C5" w:rsidRDefault="006426C3" w:rsidP="007200C5">
      <w:pPr>
        <w:spacing w:line="360" w:lineRule="auto"/>
        <w:jc w:val="both"/>
        <w:rPr>
          <w:rFonts w:asciiTheme="majorBidi" w:hAnsiTheme="majorBidi" w:cstheme="majorBidi"/>
        </w:rPr>
      </w:pPr>
    </w:p>
    <w:p w:rsidR="00EB7608" w:rsidRPr="007200C5" w:rsidRDefault="00EB7608" w:rsidP="007200C5">
      <w:pPr>
        <w:spacing w:line="360" w:lineRule="auto"/>
        <w:jc w:val="center"/>
        <w:rPr>
          <w:rFonts w:asciiTheme="majorBidi" w:hAnsiTheme="majorBidi" w:cstheme="majorBidi"/>
          <w:b/>
        </w:rPr>
      </w:pPr>
      <w:r w:rsidRPr="007200C5">
        <w:rPr>
          <w:rFonts w:asciiTheme="majorBidi" w:hAnsiTheme="majorBidi" w:cstheme="majorBidi"/>
          <w:b/>
        </w:rPr>
        <w:lastRenderedPageBreak/>
        <w:t>CHAPTER TWO</w:t>
      </w:r>
    </w:p>
    <w:p w:rsidR="00EB7608" w:rsidRPr="007200C5" w:rsidRDefault="00EB7608" w:rsidP="007200C5">
      <w:pPr>
        <w:spacing w:line="360" w:lineRule="auto"/>
        <w:jc w:val="center"/>
        <w:rPr>
          <w:rFonts w:asciiTheme="majorBidi" w:hAnsiTheme="majorBidi" w:cstheme="majorBidi"/>
          <w:b/>
        </w:rPr>
      </w:pPr>
      <w:r w:rsidRPr="007200C5">
        <w:rPr>
          <w:rFonts w:asciiTheme="majorBidi" w:hAnsiTheme="majorBidi" w:cstheme="majorBidi"/>
          <w:b/>
        </w:rPr>
        <w:t>LITERATURE REVIEW</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 2.0</w:t>
      </w:r>
      <w:r w:rsidRPr="007200C5">
        <w:rPr>
          <w:rFonts w:asciiTheme="majorBidi" w:hAnsiTheme="majorBidi" w:cstheme="majorBidi"/>
          <w:b/>
        </w:rPr>
        <w:tab/>
        <w:t>INTRODUCTION</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 This chapter discuss the concept of performance, as well as the concept of capital adequacy. It Empirically reviews and presents relevant literature on effect of capital adequacy on the Performance of listed deposit money banks in Nigeria. Theoretical framework for capital adequacy and financial performance are also discussed and presented.</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w:t>
      </w:r>
      <w:r w:rsidRPr="007200C5">
        <w:rPr>
          <w:rFonts w:asciiTheme="majorBidi" w:hAnsiTheme="majorBidi" w:cstheme="majorBidi"/>
          <w:b/>
        </w:rPr>
        <w:t>2.1</w:t>
      </w:r>
      <w:r w:rsidRPr="007200C5">
        <w:rPr>
          <w:rFonts w:asciiTheme="majorBidi" w:hAnsiTheme="majorBidi" w:cstheme="majorBidi"/>
          <w:b/>
        </w:rPr>
        <w:tab/>
        <w:t xml:space="preserve">CONCEPTUAL FRAMEWORK </w:t>
      </w:r>
      <w:r w:rsidRPr="007200C5">
        <w:rPr>
          <w:rFonts w:asciiTheme="majorBidi" w:hAnsiTheme="majorBidi" w:cstheme="majorBidi"/>
        </w:rPr>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Performance can be described as a measure that reveals the position of an organization. It helps to Tell how far and well an organization improves in terms of its profitability as a result of its services Delivered. Therefore bank performance, generally implies whether a bank has fared well within a Trading period to realize its objective. The only documents that explains this is presumably the published financial statements. According to Rose (2006) in Bashir (2018), affair evaluation of any bank performance should start by evaluating whether it has been able to achieve the objective set by management and stakeholders. Performance of a business can be identified using different proxies. However, it is imperative to note that firm’s profitability is not the only performance indicator of an organization. The term performance is not as simple and explanatory as it sounds; there are different views to what is meant by performance. There are several aspect of performance each of which contributes to the overall performance in an organization. Despite the evolution of various available benchmark and performance measurement, the perfect answer to what performance is may still be hard to pin down. The banking sector aims for strong performance, but few of them worries about what constitute performance.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There are various reasons why performance is measured Berger and Humphrey (1997) asserted that the whole idea of measuring bank performance is to separate banks that are some performing well from those not doing well. Other reasons include providing information to shareholders, stakeholders and management which would help them in making informed economic decision and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also providing information that help government and its agencies to formulate policy.</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2.1.1   MEASURING FINANCIAL PERFORMANCE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assessment of bank performance has received much attention and has been well researched over the past years (Seaford &amp; Zhu, 1999). Many researchers have offered a variety of models for measuring performance in banks. However, little or no agreement has been </w:t>
      </w:r>
      <w:r w:rsidRPr="007200C5">
        <w:rPr>
          <w:rFonts w:asciiTheme="majorBidi" w:hAnsiTheme="majorBidi" w:cstheme="majorBidi"/>
        </w:rPr>
        <w:lastRenderedPageBreak/>
        <w:t xml:space="preserve">reached as to what model or approach could be described as most valid set of performance criteria (Cameron, 1981).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trend today in measuring the performance of banks has adopted mainly the non-parametric approaches. A non-parametric approach called the data enveloped analysis (DEA) has been extensively used in measuring efficiency and production changes. DEA is a linear programming based technique for measuring the relative performance of organizational units where the presence of multiple inputs and outputs makes comparison difficult. For instance, </w:t>
      </w:r>
      <w:proofErr w:type="spellStart"/>
      <w:r w:rsidRPr="007200C5">
        <w:rPr>
          <w:rFonts w:asciiTheme="majorBidi" w:hAnsiTheme="majorBidi" w:cstheme="majorBidi"/>
        </w:rPr>
        <w:t>Tanko</w:t>
      </w:r>
      <w:proofErr w:type="spellEnd"/>
      <w:r w:rsidRPr="007200C5">
        <w:rPr>
          <w:rFonts w:asciiTheme="majorBidi" w:hAnsiTheme="majorBidi" w:cstheme="majorBidi"/>
        </w:rPr>
        <w:t xml:space="preserve"> (2006) adopted DEA to measure the performance of Nigerian deposit money banks.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The performance of firms can be measured in terms of productive (cost and output) efficiency and allocated efficiency (market power). To measure efficiency, input and output have to be compared with each other and researchers of banking markets face the problems of how to define the inputs and output process. This explains why no techniques have been accepted and thus has brought considerable differences in the measurement of efficiency.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 In order to overcome these problems other researcher such as </w:t>
      </w:r>
      <w:proofErr w:type="spellStart"/>
      <w:r w:rsidRPr="007200C5">
        <w:rPr>
          <w:rFonts w:asciiTheme="majorBidi" w:hAnsiTheme="majorBidi" w:cstheme="majorBidi"/>
        </w:rPr>
        <w:t>Evanoff</w:t>
      </w:r>
      <w:proofErr w:type="spellEnd"/>
      <w:r w:rsidRPr="007200C5">
        <w:rPr>
          <w:rFonts w:asciiTheme="majorBidi" w:hAnsiTheme="majorBidi" w:cstheme="majorBidi"/>
        </w:rPr>
        <w:t xml:space="preserve"> and Fortier (1988) have adopted the common measures on banks’ performance which is the use of financial ratio such as Quick ratio, Cash ratio, Solvency ratio, Debt-to-asset ratio, current ratio etc. which are measured using tools such as return on asset(ROA),  return on equity (ROE), profit margin, liquidity, return on capital employed (ROCE), cost to income etc. For the purpose of this study performance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measurement tools such as ROA and ROE would be employed to measure effect of capital adequacy on the performance of listed deposit money banks In Nigeria.</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2.1.2   RETURN ON ASSET (ROA)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This ratio measures the profitability achieved by the bank by investing its assets in various activities. Managers must ensure that the capital employed is used productively. Capital is relatively mobile and if not used productively, it will eventually be moved on to where it can generate a competitive return. ROA provides a measure for assessing the overall efficiency with which business assets are used to produce net income from operations. It is probably the best overall measure of operating performance because it considers the total assets as a basis for division rather than using only equity of the firms (</w:t>
      </w:r>
      <w:proofErr w:type="spellStart"/>
      <w:r w:rsidRPr="007200C5">
        <w:rPr>
          <w:rFonts w:asciiTheme="majorBidi" w:hAnsiTheme="majorBidi" w:cstheme="majorBidi"/>
        </w:rPr>
        <w:t>Etim</w:t>
      </w:r>
      <w:proofErr w:type="spellEnd"/>
      <w:r w:rsidRPr="007200C5">
        <w:rPr>
          <w:rFonts w:asciiTheme="majorBidi" w:hAnsiTheme="majorBidi" w:cstheme="majorBidi"/>
        </w:rPr>
        <w:t>, 2001). It ties together the results of operation with the resources used to produce those results. The right and wrong of the management is also usually reflected in ROA. Formula:      profit before interest and tax Total Assets</w:t>
      </w: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rPr>
        <w:lastRenderedPageBreak/>
        <w:t xml:space="preserve"> </w:t>
      </w:r>
      <w:r w:rsidRPr="007200C5">
        <w:rPr>
          <w:rFonts w:asciiTheme="majorBidi" w:hAnsiTheme="majorBidi" w:cstheme="majorBidi"/>
          <w:b/>
        </w:rPr>
        <w:t xml:space="preserve">2.2.3   RETURN ON EQUITY (ROE)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This ratio measure the management efficiency in utilizing the banks funds in achieving a profit. Debt is an important component of the capital structure of many businesses. Debt provides needed resources to take advantage of profit opportunities. When used productively, debt can leverage equity capital in a way that is very beneficial financially. Debt works just as well to the detriment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of a firm business when it is used unproductively, as it works to benefit a business that is managed wisely (</w:t>
      </w:r>
      <w:proofErr w:type="spellStart"/>
      <w:r w:rsidRPr="007200C5">
        <w:rPr>
          <w:rFonts w:asciiTheme="majorBidi" w:hAnsiTheme="majorBidi" w:cstheme="majorBidi"/>
        </w:rPr>
        <w:t>Majumdar</w:t>
      </w:r>
      <w:proofErr w:type="spellEnd"/>
      <w:r w:rsidRPr="007200C5">
        <w:rPr>
          <w:rFonts w:asciiTheme="majorBidi" w:hAnsiTheme="majorBidi" w:cstheme="majorBidi"/>
        </w:rPr>
        <w:t>, 1997). ROE provides useful information about the performance of debt in the capital structure. ROE is calculated by dividing profit after tax by equity (</w:t>
      </w:r>
      <w:proofErr w:type="spellStart"/>
      <w:r w:rsidRPr="007200C5">
        <w:rPr>
          <w:rFonts w:asciiTheme="majorBidi" w:hAnsiTheme="majorBidi" w:cstheme="majorBidi"/>
        </w:rPr>
        <w:t>Jonsson</w:t>
      </w:r>
      <w:proofErr w:type="spellEnd"/>
      <w:r w:rsidRPr="007200C5">
        <w:rPr>
          <w:rFonts w:asciiTheme="majorBidi" w:hAnsiTheme="majorBidi" w:cstheme="majorBidi"/>
        </w:rPr>
        <w:t xml:space="preserve">, 2007).ROE should exceed ROA for businesses that borrow. If ROE doesn’t exceed ROA, it means that borrowed fund is not earning enough to pay its cost. This is because the calculation of ROA is deflated by equity alone. Therefore, deflation of ROA is more weighted than ROE and as such there is an expectation for ROE to be higher than ROA. ROE measures a corporation’s profitability by revealing how much profit a company generates with the shareholders money invested (that is, it reveals what return investors take for their investment).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Formula:   profit after tax Net worth (equity)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b/>
        </w:rPr>
        <w:t xml:space="preserve">2.1.4    THE CONCEPT OF CAPITAL ADEQUACY </w:t>
      </w:r>
      <w:r w:rsidRPr="007200C5">
        <w:rPr>
          <w:rFonts w:asciiTheme="majorBidi" w:hAnsiTheme="majorBidi" w:cstheme="majorBidi"/>
        </w:rPr>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The concept of capital adequacy is a result of the idea of rearranging banks’ existing capital structures in order to restructure the banking industry against widespread distress. Adequate capital is necessary for banks as determined by the regulatory and supervisory authorities to assume the banks financial health and soundness. Adequate capital creates an opportunity for better standards in any business establishment. It spurs business exertion and a better performance. A measure of the capital strength of a bank is the capital adequacy ratio, which is the amount of a bank’s regulatory capital expressed as a percentage of its risk-weighted assets (</w:t>
      </w:r>
      <w:proofErr w:type="spellStart"/>
      <w:r w:rsidRPr="007200C5">
        <w:rPr>
          <w:rFonts w:asciiTheme="majorBidi" w:hAnsiTheme="majorBidi" w:cstheme="majorBidi"/>
        </w:rPr>
        <w:t>Aruwa</w:t>
      </w:r>
      <w:proofErr w:type="spellEnd"/>
      <w:r w:rsidRPr="007200C5">
        <w:rPr>
          <w:rFonts w:asciiTheme="majorBidi" w:hAnsiTheme="majorBidi" w:cstheme="majorBidi"/>
        </w:rPr>
        <w:t xml:space="preserve"> &amp; Mohammed, 2011).</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 Prudential guidelines on capital Adequacy sets out the three main elements that determine a bank’s capital adequacy. These are; credit risk associated with exposures, market risk arising from banking activities and the form and quality of capital held to support these exposures (</w:t>
      </w:r>
      <w:proofErr w:type="spellStart"/>
      <w:r w:rsidRPr="007200C5">
        <w:rPr>
          <w:rFonts w:asciiTheme="majorBidi" w:hAnsiTheme="majorBidi" w:cstheme="majorBidi"/>
        </w:rPr>
        <w:t>Aruwa</w:t>
      </w:r>
      <w:proofErr w:type="spellEnd"/>
      <w:r w:rsidRPr="007200C5">
        <w:rPr>
          <w:rFonts w:asciiTheme="majorBidi" w:hAnsiTheme="majorBidi" w:cstheme="majorBidi"/>
        </w:rPr>
        <w:t xml:space="preserve"> &amp; Mohammed, 2011).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 According to </w:t>
      </w:r>
      <w:proofErr w:type="spellStart"/>
      <w:r w:rsidRPr="007200C5">
        <w:rPr>
          <w:rFonts w:asciiTheme="majorBidi" w:hAnsiTheme="majorBidi" w:cstheme="majorBidi"/>
        </w:rPr>
        <w:t>Olalekan</w:t>
      </w:r>
      <w:proofErr w:type="spellEnd"/>
      <w:r w:rsidRPr="007200C5">
        <w:rPr>
          <w:rFonts w:asciiTheme="majorBidi" w:hAnsiTheme="majorBidi" w:cstheme="majorBidi"/>
        </w:rPr>
        <w:t xml:space="preserve"> and </w:t>
      </w:r>
      <w:proofErr w:type="spellStart"/>
      <w:r w:rsidRPr="007200C5">
        <w:rPr>
          <w:rFonts w:asciiTheme="majorBidi" w:hAnsiTheme="majorBidi" w:cstheme="majorBidi"/>
        </w:rPr>
        <w:t>Adeyinka</w:t>
      </w:r>
      <w:proofErr w:type="spellEnd"/>
      <w:r w:rsidRPr="007200C5">
        <w:rPr>
          <w:rFonts w:asciiTheme="majorBidi" w:hAnsiTheme="majorBidi" w:cstheme="majorBidi"/>
        </w:rPr>
        <w:t xml:space="preserve"> (2013), the minimum ratio of capital to total risk-weighted assets should remain at 10 per cent as prescribed in circular BSD/11/2003 issued on 4 August 2003. Further, at least 50 per cent of a bank’s capital should comprise of paid-up capital and reserves, while every bank should maintain a ratio of not less than 1:10 between its adjusted capital funds and total credit net of provisions.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lastRenderedPageBreak/>
        <w:tab/>
        <w:t xml:space="preserve">Consequently, deposit money banks in Nigeria are encouraged to maintain a higher level of capital which is commensurate with their risk profiles. The existing definition of the constituents of capital, deductions from total qualifying capital and restrictions within and between primary (Tier 1) and supplementary (Tier 2) capital are generally consistent with the Basel Accord. Tier 2 capital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is limited to 100 per cent of Tier 1 capital. The general provision was part of Tier 2 capital where a bank’s specific provision for bad and doubtful debts was made to CBN’s satisfaction. However, such a general provision was restricted to a maximum of 1.25 per cent of the risk weighted assets. Deferred tax assets are considered as intangible assets for capital adequacy purposes and should be deducted from total capital and reserves in arriving at total Tier 1 capital.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Based on the Basel Accord’s level of capital adequacy ratio as an acceptable limit, a deposit money bank may be classified into under-capitalized; significantly undercapitalized; critically under-capitalized; and insolvent (</w:t>
      </w:r>
      <w:proofErr w:type="spellStart"/>
      <w:r w:rsidRPr="007200C5">
        <w:rPr>
          <w:rFonts w:asciiTheme="majorBidi" w:hAnsiTheme="majorBidi" w:cstheme="majorBidi"/>
        </w:rPr>
        <w:t>Olalekan</w:t>
      </w:r>
      <w:proofErr w:type="spellEnd"/>
      <w:r w:rsidRPr="007200C5">
        <w:rPr>
          <w:rFonts w:asciiTheme="majorBidi" w:hAnsiTheme="majorBidi" w:cstheme="majorBidi"/>
        </w:rPr>
        <w:t xml:space="preserve"> &amp; </w:t>
      </w:r>
      <w:proofErr w:type="spellStart"/>
      <w:r w:rsidRPr="007200C5">
        <w:rPr>
          <w:rFonts w:asciiTheme="majorBidi" w:hAnsiTheme="majorBidi" w:cstheme="majorBidi"/>
        </w:rPr>
        <w:t>Adeyinka</w:t>
      </w:r>
      <w:proofErr w:type="spellEnd"/>
      <w:r w:rsidRPr="007200C5">
        <w:rPr>
          <w:rFonts w:asciiTheme="majorBidi" w:hAnsiTheme="majorBidi" w:cstheme="majorBidi"/>
        </w:rPr>
        <w:t xml:space="preserve">, 2013).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CBN also mandated that all banks should have themselves credit rated by a credit rating agency and the credit rating must be done on a regular basis, that is, the credit rating should be updated on a continuous basis from year to year, within six months from the date of close of each financial year and the rating report complete in all respects must be submitted to CBN. Further, banks should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also disclose their credit ratings prominently in their published annual reports (CBN, 2010).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Basel Committee on Banking Supervision (BCBS) is an institution created by the Central Bank Governors of the Group of 10 nations (G10) -- Belgium, Canada, France, Italy, Japan, the Netherlands, the United Kingdom, the United States, Germany and Sweden. The Basel Committee formulates broad supervisory standards and guidelines and recommends statements of best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practices in banking supervision (Basel II Accord, for example) in the expectation that member authorities and other nations’ authorities will take steps to implement these through their own national systems. The purpose of the committee is to encourage convergence towards common approaches and standards. Basel II is the second of the Basel Accords or recommendations on banking laws and regulations issued by BCBS. The purpose of Basel II, initially published in June 2004, is to create an international standard that banking regulators can use when creating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regulations about how much capital banks need to put aside to guard against the types of financial and operational risks that they face. Basel II set up rigorous risk and capital </w:t>
      </w:r>
      <w:r w:rsidRPr="007200C5">
        <w:rPr>
          <w:rFonts w:asciiTheme="majorBidi" w:hAnsiTheme="majorBidi" w:cstheme="majorBidi"/>
        </w:rPr>
        <w:lastRenderedPageBreak/>
        <w:t xml:space="preserve">management requirements designed to ensure that a bank holds capital reserves appropriate to the risk that it exposes itself to through its lending and investment practices (BIS, 2004).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Basel II uses a three-pillar concept of minimum capital requirements (addressing risk), supervisory review and market discipline to promote greater stability in the financial system. The first pillar deals with maintaining a regulatory capital calculated for three major components of risks that a bank faces: credit risk, operational risk and market risk. Other risks are not considered fully quantifiable at this stage. The second pillar deals with a regulatory response to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the first pillar. It also provides a framework for dealing with all the other risks that a bank may face such as systemic risks, pension risks, concentration risks, strategic risks, reputation risks, liquidity risks and legal risks which the accord combines under the title of ‘residual risks.’ It gives banks the power to review their risk management systems (</w:t>
      </w:r>
      <w:proofErr w:type="spellStart"/>
      <w:r w:rsidRPr="007200C5">
        <w:rPr>
          <w:rFonts w:asciiTheme="majorBidi" w:hAnsiTheme="majorBidi" w:cstheme="majorBidi"/>
        </w:rPr>
        <w:t>Olalekan</w:t>
      </w:r>
      <w:proofErr w:type="spellEnd"/>
      <w:r w:rsidRPr="007200C5">
        <w:rPr>
          <w:rFonts w:asciiTheme="majorBidi" w:hAnsiTheme="majorBidi" w:cstheme="majorBidi"/>
        </w:rPr>
        <w:t xml:space="preserve"> &amp; </w:t>
      </w:r>
      <w:proofErr w:type="spellStart"/>
      <w:r w:rsidRPr="007200C5">
        <w:rPr>
          <w:rFonts w:asciiTheme="majorBidi" w:hAnsiTheme="majorBidi" w:cstheme="majorBidi"/>
        </w:rPr>
        <w:t>Adeyinka</w:t>
      </w:r>
      <w:proofErr w:type="spellEnd"/>
      <w:r w:rsidRPr="007200C5">
        <w:rPr>
          <w:rFonts w:asciiTheme="majorBidi" w:hAnsiTheme="majorBidi" w:cstheme="majorBidi"/>
        </w:rPr>
        <w:t xml:space="preserve">, 2013).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As a response to the deficiencies in financial regulations as revealed by the financial crisis affecting the world since 2008, the Basel Group developed a new Basel Accord, Basel III. This is a global regulatory standard on bank capital adequacy, stress testing and market liquidity risk agreed upon by BCBS members in 2010-11. Basel III strengthens bank capital requirements and introduces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new regulatory requirements on bank liquidity and bank leverage. Some of the measures introduced in the Basel III Framework require banks to hold 4.5 per cent common equity (up from 2 per cent in Basel II) and 6 per cent of Tier I capital (up from 4 per cent in Basel II) of risk-weighted assets (RWA). Basel III also introduces additional capital buffers, a mandatory capital conservation buffer of 2.5 per cent and a discretionary counter-cyclical buffer which allows national regulators to require up to another 2.5 per cent of capital during periods of high credit growth. These measures aim to improve the banking sector's ability to absorb shocks arising from financial and economic stress whatever the source, improving risk management and governance and strengthening banks' transparency and disclosures (BIS, 2010).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importance of capital adequacy lies in the fact that it helps in spreading the cost of prudent business conduct and deters the criminally minded. </w:t>
      </w:r>
      <w:proofErr w:type="spellStart"/>
      <w:r w:rsidRPr="007200C5">
        <w:rPr>
          <w:rFonts w:asciiTheme="majorBidi" w:hAnsiTheme="majorBidi" w:cstheme="majorBidi"/>
        </w:rPr>
        <w:t>Umoh</w:t>
      </w:r>
      <w:proofErr w:type="spellEnd"/>
      <w:r w:rsidRPr="007200C5">
        <w:rPr>
          <w:rFonts w:asciiTheme="majorBidi" w:hAnsiTheme="majorBidi" w:cstheme="majorBidi"/>
        </w:rPr>
        <w:t xml:space="preserve"> (1991) explains that a bank requires capital adequacy for the same reasons that other businesses require capital since banks deal with other people’s money. It should be reiterated that capital plays a significant role in the banking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sector in an economy. The need for capital adequacy for banks is a pressing problem not only in Nigeria but also to a very large extent in other countries globally. </w:t>
      </w:r>
    </w:p>
    <w:p w:rsidR="006426C3" w:rsidRDefault="006426C3" w:rsidP="007200C5">
      <w:pPr>
        <w:spacing w:line="360" w:lineRule="auto"/>
        <w:jc w:val="both"/>
        <w:rPr>
          <w:rFonts w:asciiTheme="majorBidi" w:hAnsiTheme="majorBidi" w:cstheme="majorBidi"/>
          <w:b/>
        </w:rPr>
      </w:pP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b/>
        </w:rPr>
        <w:lastRenderedPageBreak/>
        <w:t>2.2</w:t>
      </w:r>
      <w:r w:rsidRPr="007200C5">
        <w:rPr>
          <w:rFonts w:asciiTheme="majorBidi" w:hAnsiTheme="majorBidi" w:cstheme="majorBidi"/>
          <w:b/>
        </w:rPr>
        <w:tab/>
        <w:t xml:space="preserve"> THEORETICAL FRAMEWORK</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 The theoretical framework of a research project relates to the philosophical basis on which the research takes place and forms the link between the theoretical aspect and practical components of the research undertaken. This study therefore employs buffer theory to underpin capital adequacy in relation to the financial performance of listed deposit money banks in Nigeria.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 2.3.1</w:t>
      </w:r>
      <w:r w:rsidRPr="007200C5">
        <w:rPr>
          <w:rFonts w:asciiTheme="majorBidi" w:hAnsiTheme="majorBidi" w:cstheme="majorBidi"/>
          <w:b/>
        </w:rPr>
        <w:tab/>
        <w:t xml:space="preserve">THE BUFFER THEORY OF CAPITAL ADEQUACY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This theory points out that as bank approaches the minimum capital requirements they tend to raise capital to avoid costs which may be incurred in case of breach of set regulatory capital.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According to </w:t>
      </w:r>
      <w:proofErr w:type="spellStart"/>
      <w:r w:rsidRPr="007200C5">
        <w:rPr>
          <w:rFonts w:asciiTheme="majorBidi" w:hAnsiTheme="majorBidi" w:cstheme="majorBidi"/>
        </w:rPr>
        <w:t>Calem</w:t>
      </w:r>
      <w:proofErr w:type="spellEnd"/>
      <w:r w:rsidRPr="007200C5">
        <w:rPr>
          <w:rFonts w:asciiTheme="majorBidi" w:hAnsiTheme="majorBidi" w:cstheme="majorBidi"/>
        </w:rPr>
        <w:t xml:space="preserve"> and Rob (1999) breaching the regulatory provisions will lead to penalties. Banks prefer to maintain capital in excess of prudential limits to reduce the chances of falling below legal capital requirements.  They observed that there exists U-shaped relationship between capital and risk taking for banks. Undercapitalized banks tend to take more risks anticipating that bankruptcy cost can be shifted to Nigeria Deposit Insurance Corporation. Adequately capitalized banks invest in risky portfolio anticipating of higher profits which can be used for continued improvement of their capital position. Supporting the theory, </w:t>
      </w:r>
      <w:proofErr w:type="spellStart"/>
      <w:r w:rsidRPr="007200C5">
        <w:rPr>
          <w:rFonts w:asciiTheme="majorBidi" w:hAnsiTheme="majorBidi" w:cstheme="majorBidi"/>
        </w:rPr>
        <w:t>Gropp</w:t>
      </w:r>
      <w:proofErr w:type="spellEnd"/>
      <w:r w:rsidRPr="007200C5">
        <w:rPr>
          <w:rFonts w:asciiTheme="majorBidi" w:hAnsiTheme="majorBidi" w:cstheme="majorBidi"/>
        </w:rPr>
        <w:t xml:space="preserve"> and </w:t>
      </w:r>
      <w:proofErr w:type="spellStart"/>
      <w:r w:rsidRPr="007200C5">
        <w:rPr>
          <w:rFonts w:asciiTheme="majorBidi" w:hAnsiTheme="majorBidi" w:cstheme="majorBidi"/>
        </w:rPr>
        <w:t>Heider</w:t>
      </w:r>
      <w:proofErr w:type="spellEnd"/>
      <w:r w:rsidRPr="007200C5">
        <w:rPr>
          <w:rFonts w:asciiTheme="majorBidi" w:hAnsiTheme="majorBidi" w:cstheme="majorBidi"/>
        </w:rPr>
        <w:t xml:space="preserve"> (2009) argue that buffer capital has several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functions which are, promotional, protective, regulatory and operational. Operational function is related to the support of banks activities and ensuring volumes which in turn leads to gains for the institution. Promotional function is explained by how banks ensure that they have enough capital to ensure growth and meet the expectations of the stakeholders hence promoting economic growth.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The protective functions in the bank’s capital is seen in its ability to cushion banks against unexpected losses and ensuring business continuity and reliability. As management ensures that adequate capital is held to absorb any unanticipated losses the capital ends up playing regulatory function hence protecting the banks from breach of capital requirements (</w:t>
      </w:r>
      <w:proofErr w:type="spellStart"/>
      <w:r w:rsidRPr="007200C5">
        <w:rPr>
          <w:rFonts w:asciiTheme="majorBidi" w:hAnsiTheme="majorBidi" w:cstheme="majorBidi"/>
        </w:rPr>
        <w:t>Volkov</w:t>
      </w:r>
      <w:proofErr w:type="spellEnd"/>
      <w:r w:rsidRPr="007200C5">
        <w:rPr>
          <w:rFonts w:asciiTheme="majorBidi" w:hAnsiTheme="majorBidi" w:cstheme="majorBidi"/>
        </w:rPr>
        <w:t xml:space="preserve">, 2010).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According to this theory banks may aggressively increase their loan book without increasing their capital base hence the requirement for capital standards. In order to avoid this risk most banks prudentially have set their own benchmarks which is higher than regulator’s standard. The excess capital leads to increase in operations and this end up improving the financial performance. The theory is relevant to the study since it supports holding of excess capital. Excess capital leads to reduction of costs which could result in penalties in case of </w:t>
      </w:r>
      <w:r w:rsidRPr="007200C5">
        <w:rPr>
          <w:rFonts w:asciiTheme="majorBidi" w:hAnsiTheme="majorBidi" w:cstheme="majorBidi"/>
        </w:rPr>
        <w:lastRenderedPageBreak/>
        <w:t xml:space="preserve">breach of regulatory requirement and also support operations end result being improved financial performance.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2.3</w:t>
      </w:r>
      <w:r w:rsidRPr="007200C5">
        <w:rPr>
          <w:rFonts w:asciiTheme="majorBidi" w:hAnsiTheme="majorBidi" w:cstheme="majorBidi"/>
          <w:b/>
        </w:rPr>
        <w:tab/>
        <w:t>EMPIRICAL REVIEW</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This section reviewed studies on each of the variables used in this study, the independent variable which is the capital adequacy and the dependent variable, performance, which are the return on asset and the return on equity, to find out the methodologies used by the previous studies, the research questions, hypothesis tested, variables used and their measurement, and the technique adopted with their strength and weaknesses.</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2.3.1   CAPITAL ADEQUACY AND FINANCIAL PERFORMANCE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The determinant of banks financial performance can be classified into specific (internal) and macroeconomic (external) factors (Al-</w:t>
      </w:r>
      <w:proofErr w:type="spellStart"/>
      <w:r w:rsidRPr="007200C5">
        <w:rPr>
          <w:rFonts w:asciiTheme="majorBidi" w:hAnsiTheme="majorBidi" w:cstheme="majorBidi"/>
        </w:rPr>
        <w:t>tamimi</w:t>
      </w:r>
      <w:proofErr w:type="spellEnd"/>
      <w:r w:rsidRPr="007200C5">
        <w:rPr>
          <w:rFonts w:asciiTheme="majorBidi" w:hAnsiTheme="majorBidi" w:cstheme="majorBidi"/>
        </w:rPr>
        <w:t xml:space="preserve">, 2010). Internal factors are individual characteristics which affect the performance of banks and are influenced by internal decisions of management and the board. The external factors are sector-wide factors which are beyond the control of the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company and affects the bank’s profitability.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Capital adequacy is one of the banks specific factors that affect the level of bank profitability. It is the amount of funds available to supports the banks business and act as a buffer in case of adverse situation (</w:t>
      </w:r>
      <w:proofErr w:type="spellStart"/>
      <w:r w:rsidRPr="007200C5">
        <w:rPr>
          <w:rFonts w:asciiTheme="majorBidi" w:hAnsiTheme="majorBidi" w:cstheme="majorBidi"/>
        </w:rPr>
        <w:t>Athanasoglou</w:t>
      </w:r>
      <w:proofErr w:type="spellEnd"/>
      <w:r w:rsidRPr="007200C5">
        <w:rPr>
          <w:rFonts w:asciiTheme="majorBidi" w:hAnsiTheme="majorBidi" w:cstheme="majorBidi"/>
        </w:rPr>
        <w:t xml:space="preserve">, </w:t>
      </w:r>
      <w:proofErr w:type="spellStart"/>
      <w:r w:rsidRPr="007200C5">
        <w:rPr>
          <w:rFonts w:asciiTheme="majorBidi" w:hAnsiTheme="majorBidi" w:cstheme="majorBidi"/>
        </w:rPr>
        <w:t>Brismiss</w:t>
      </w:r>
      <w:proofErr w:type="spellEnd"/>
      <w:r w:rsidRPr="007200C5">
        <w:rPr>
          <w:rFonts w:asciiTheme="majorBidi" w:hAnsiTheme="majorBidi" w:cstheme="majorBidi"/>
        </w:rPr>
        <w:t xml:space="preserve"> &amp; Delis, 2005). Bank capital creates liquidity for the bank due to the fact that deposits are most fragile and prone to bank runs and it reduces the chance of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financial distress (Diamond, 2000). However its drawbacks is that it induces weak demand for liability as the cheapest source of fund. Capital adequacy is the level of capital required by banks to enable them withstand the risk such as credit, market and operational risk they are exposed to in order to absorb the potential losses and protect the banks debtors. According to Dang (2011), the adequacy of capital is judged on the basis of capital adequacy ratio (CAR). CAR is directly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proportional to the resilience of the bank crisis situations. It has also a direct effect on the profitability of banks by determining its effect on the profitability of banks by determining its risky but profitable ventures or areas (</w:t>
      </w:r>
      <w:proofErr w:type="spellStart"/>
      <w:r w:rsidRPr="007200C5">
        <w:rPr>
          <w:rFonts w:asciiTheme="majorBidi" w:hAnsiTheme="majorBidi" w:cstheme="majorBidi"/>
        </w:rPr>
        <w:t>Sangmi</w:t>
      </w:r>
      <w:proofErr w:type="spellEnd"/>
      <w:r w:rsidRPr="007200C5">
        <w:rPr>
          <w:rFonts w:asciiTheme="majorBidi" w:hAnsiTheme="majorBidi" w:cstheme="majorBidi"/>
        </w:rPr>
        <w:t xml:space="preserve"> &amp; </w:t>
      </w:r>
      <w:proofErr w:type="spellStart"/>
      <w:r w:rsidRPr="007200C5">
        <w:rPr>
          <w:rFonts w:asciiTheme="majorBidi" w:hAnsiTheme="majorBidi" w:cstheme="majorBidi"/>
        </w:rPr>
        <w:t>Nazir</w:t>
      </w:r>
      <w:proofErr w:type="spellEnd"/>
      <w:r w:rsidRPr="007200C5">
        <w:rPr>
          <w:rFonts w:asciiTheme="majorBidi" w:hAnsiTheme="majorBidi" w:cstheme="majorBidi"/>
        </w:rPr>
        <w:t xml:space="preserve">, 2010).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w:t>
      </w:r>
      <w:proofErr w:type="spellStart"/>
      <w:r w:rsidRPr="007200C5">
        <w:rPr>
          <w:rFonts w:asciiTheme="majorBidi" w:hAnsiTheme="majorBidi" w:cstheme="majorBidi"/>
        </w:rPr>
        <w:t>Jalloh</w:t>
      </w:r>
      <w:proofErr w:type="spellEnd"/>
      <w:r w:rsidRPr="007200C5">
        <w:rPr>
          <w:rFonts w:asciiTheme="majorBidi" w:hAnsiTheme="majorBidi" w:cstheme="majorBidi"/>
        </w:rPr>
        <w:t xml:space="preserve"> (2017) empirically examined the impact of capital adequacy on the performance of Nigerian banks using Basel Accord Framework. The study covered a period of seven years from 2009 to 2015 and extracted secondary data from companies’ annual reports and accounts of nine out of the eleven deposit money banks listed on the Nigerian Stock Exchange as at 31st December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lastRenderedPageBreak/>
        <w:t xml:space="preserve">2015. In the study, four independent variables were measured on one dependent variable. The explanatory variable used are owner’s capital, total asset, loan and advances and customer deposits which were part of the variables that affect banks soundness and safety as stated in Basel Accord analysis in 1999. And the study also used profit after tax to measure to measure performance. The findings of the study revealed that capital adequacy positively impact banks profitability.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Abba, </w:t>
      </w:r>
      <w:proofErr w:type="spellStart"/>
      <w:r w:rsidRPr="007200C5">
        <w:rPr>
          <w:rFonts w:asciiTheme="majorBidi" w:hAnsiTheme="majorBidi" w:cstheme="majorBidi"/>
        </w:rPr>
        <w:t>Okwa</w:t>
      </w:r>
      <w:proofErr w:type="spellEnd"/>
      <w:r w:rsidRPr="007200C5">
        <w:rPr>
          <w:rFonts w:asciiTheme="majorBidi" w:hAnsiTheme="majorBidi" w:cstheme="majorBidi"/>
        </w:rPr>
        <w:t xml:space="preserve">, </w:t>
      </w:r>
      <w:proofErr w:type="spellStart"/>
      <w:r w:rsidRPr="007200C5">
        <w:rPr>
          <w:rFonts w:asciiTheme="majorBidi" w:hAnsiTheme="majorBidi" w:cstheme="majorBidi"/>
        </w:rPr>
        <w:t>Soje</w:t>
      </w:r>
      <w:proofErr w:type="spellEnd"/>
      <w:r w:rsidRPr="007200C5">
        <w:rPr>
          <w:rFonts w:asciiTheme="majorBidi" w:hAnsiTheme="majorBidi" w:cstheme="majorBidi"/>
        </w:rPr>
        <w:t xml:space="preserve"> and </w:t>
      </w:r>
      <w:proofErr w:type="spellStart"/>
      <w:r w:rsidRPr="007200C5">
        <w:rPr>
          <w:rFonts w:asciiTheme="majorBidi" w:hAnsiTheme="majorBidi" w:cstheme="majorBidi"/>
        </w:rPr>
        <w:t>Aikpitayi</w:t>
      </w:r>
      <w:proofErr w:type="spellEnd"/>
      <w:r w:rsidRPr="007200C5">
        <w:rPr>
          <w:rFonts w:asciiTheme="majorBidi" w:hAnsiTheme="majorBidi" w:cstheme="majorBidi"/>
        </w:rPr>
        <w:t xml:space="preserve"> (2018) assessed the determinant of capital adequacy ratio of deposit money banks in Nigeria. A quantitative research approach was used.  The study used ten years (2005-2014) data for twelve banks in Nigeria. The study utilized OLS model to </w:t>
      </w:r>
      <w:proofErr w:type="spellStart"/>
      <w:r w:rsidRPr="007200C5">
        <w:rPr>
          <w:rFonts w:asciiTheme="majorBidi" w:hAnsiTheme="majorBidi" w:cstheme="majorBidi"/>
        </w:rPr>
        <w:t>analyze</w:t>
      </w:r>
      <w:proofErr w:type="spellEnd"/>
      <w:r w:rsidRPr="007200C5">
        <w:rPr>
          <w:rFonts w:asciiTheme="majorBidi" w:hAnsiTheme="majorBidi" w:cstheme="majorBidi"/>
        </w:rPr>
        <w:t xml:space="preserve"> the data. It considers risk weighted asset ratio (RAR), Deposit asset ratio (DAR) Asset quality ratio (AQR) and return on asset ratio (ROA) as independent variables which were measured on capital adequacy ratio (CAR) as the dependent variable. The findings shows that ROA, RAR and DAR are important determinants of CAR of deposit money banks in Nigeria. However AQR was found not to have significant impact on CAR of Nigerian banks. Therefore, the study recommended that banks should pay greater attention to these significant variables in determining their capital adequacy. </w:t>
      </w:r>
    </w:p>
    <w:p w:rsidR="00EB7608" w:rsidRPr="007200C5" w:rsidRDefault="00EB7608" w:rsidP="007200C5">
      <w:pPr>
        <w:spacing w:line="360" w:lineRule="auto"/>
        <w:jc w:val="both"/>
        <w:rPr>
          <w:rFonts w:asciiTheme="majorBidi" w:hAnsiTheme="majorBidi" w:cstheme="majorBidi"/>
        </w:rPr>
      </w:pPr>
      <w:proofErr w:type="spellStart"/>
      <w:r w:rsidRPr="007200C5">
        <w:rPr>
          <w:rFonts w:asciiTheme="majorBidi" w:hAnsiTheme="majorBidi" w:cstheme="majorBidi"/>
        </w:rPr>
        <w:t>Waithaka</w:t>
      </w:r>
      <w:proofErr w:type="spellEnd"/>
      <w:r w:rsidRPr="007200C5">
        <w:rPr>
          <w:rFonts w:asciiTheme="majorBidi" w:hAnsiTheme="majorBidi" w:cstheme="majorBidi"/>
        </w:rPr>
        <w:t xml:space="preserve"> (2013) evaluated the effect of Basel ii requirement on Kenyan commercial banks’ lending. The study was conducted on all the 43 listed commercial banks in Kenya as at December 2012 for the period of four years (2009-2012). It also used secondary data for the analysis and the result concluded that Basel ii requirement has an impact on the banks capital requirement and asset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growth with growth in core capital and risk weighted asset which has a clear significant impact on bank lending.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r>
      <w:proofErr w:type="spellStart"/>
      <w:r w:rsidRPr="007200C5">
        <w:rPr>
          <w:rFonts w:asciiTheme="majorBidi" w:hAnsiTheme="majorBidi" w:cstheme="majorBidi"/>
        </w:rPr>
        <w:t>Okafor</w:t>
      </w:r>
      <w:proofErr w:type="spellEnd"/>
      <w:r w:rsidRPr="007200C5">
        <w:rPr>
          <w:rFonts w:asciiTheme="majorBidi" w:hAnsiTheme="majorBidi" w:cstheme="majorBidi"/>
        </w:rPr>
        <w:t xml:space="preserve">, </w:t>
      </w:r>
      <w:proofErr w:type="spellStart"/>
      <w:r w:rsidRPr="007200C5">
        <w:rPr>
          <w:rFonts w:asciiTheme="majorBidi" w:hAnsiTheme="majorBidi" w:cstheme="majorBidi"/>
        </w:rPr>
        <w:t>Ikechukwu</w:t>
      </w:r>
      <w:proofErr w:type="spellEnd"/>
      <w:r w:rsidRPr="007200C5">
        <w:rPr>
          <w:rFonts w:asciiTheme="majorBidi" w:hAnsiTheme="majorBidi" w:cstheme="majorBidi"/>
        </w:rPr>
        <w:t xml:space="preserve"> and </w:t>
      </w:r>
      <w:proofErr w:type="spellStart"/>
      <w:r w:rsidRPr="007200C5">
        <w:rPr>
          <w:rFonts w:asciiTheme="majorBidi" w:hAnsiTheme="majorBidi" w:cstheme="majorBidi"/>
        </w:rPr>
        <w:t>Umoren</w:t>
      </w:r>
      <w:proofErr w:type="spellEnd"/>
      <w:r w:rsidRPr="007200C5">
        <w:rPr>
          <w:rFonts w:asciiTheme="majorBidi" w:hAnsiTheme="majorBidi" w:cstheme="majorBidi"/>
        </w:rPr>
        <w:t xml:space="preserve"> (2016) empirically investigated the effect of capital adequacy on banks performance. The study used panel data of 20 banks and OLS regression for analysis from 2000-2003. The study also utilized earnings which is a measure of performance as dependent variable as well as capital adequacy, total asset and liquidity as independent variables. The result of the study shows that capital adequacy is a significant determinant of performance but total asset and level of liquidity are not significant determinant of performance of weak banks but have significance in strong banks.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r>
      <w:proofErr w:type="spellStart"/>
      <w:r w:rsidRPr="007200C5">
        <w:rPr>
          <w:rFonts w:asciiTheme="majorBidi" w:hAnsiTheme="majorBidi" w:cstheme="majorBidi"/>
        </w:rPr>
        <w:t>Udom</w:t>
      </w:r>
      <w:proofErr w:type="spellEnd"/>
      <w:r w:rsidRPr="007200C5">
        <w:rPr>
          <w:rFonts w:asciiTheme="majorBidi" w:hAnsiTheme="majorBidi" w:cstheme="majorBidi"/>
        </w:rPr>
        <w:t xml:space="preserve"> and </w:t>
      </w:r>
      <w:proofErr w:type="spellStart"/>
      <w:r w:rsidRPr="007200C5">
        <w:rPr>
          <w:rFonts w:asciiTheme="majorBidi" w:hAnsiTheme="majorBidi" w:cstheme="majorBidi"/>
        </w:rPr>
        <w:t>Eze</w:t>
      </w:r>
      <w:proofErr w:type="spellEnd"/>
      <w:r w:rsidRPr="007200C5">
        <w:rPr>
          <w:rFonts w:asciiTheme="majorBidi" w:hAnsiTheme="majorBidi" w:cstheme="majorBidi"/>
        </w:rPr>
        <w:t xml:space="preserve"> (2018) investigated the effect of capital adequacy requirement on the profitability of commercial banks in Nigeria. The study covered a period of 20 years from 1996-2016 and employed quantitative research design which extracted data from secondary </w:t>
      </w:r>
      <w:r w:rsidRPr="007200C5">
        <w:rPr>
          <w:rFonts w:asciiTheme="majorBidi" w:hAnsiTheme="majorBidi" w:cstheme="majorBidi"/>
        </w:rPr>
        <w:lastRenderedPageBreak/>
        <w:t xml:space="preserve">source that is NDIC and CBN annual reports and statistical bulletin and adopted ROA as explained variable and total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qualifying asset, adjusted shareholders fund, credit to risk weighted asset, inflation and GDP growth rate as independent variables. The study result therefore showed that  capital adequacy positively impact the financial performance of banks and that adequate and good management  of capital can stimulate and improve the financial performance of commercial banks through efficient portfolio management, asset selection and proper matching of asset and liabilities.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r>
      <w:proofErr w:type="spellStart"/>
      <w:r w:rsidRPr="007200C5">
        <w:rPr>
          <w:rFonts w:asciiTheme="majorBidi" w:hAnsiTheme="majorBidi" w:cstheme="majorBidi"/>
        </w:rPr>
        <w:t>Ikpefan</w:t>
      </w:r>
      <w:proofErr w:type="spellEnd"/>
      <w:r w:rsidRPr="007200C5">
        <w:rPr>
          <w:rFonts w:asciiTheme="majorBidi" w:hAnsiTheme="majorBidi" w:cstheme="majorBidi"/>
        </w:rPr>
        <w:t xml:space="preserve"> (2013) examined capital adequacy, management and performance in Nigerian commercial bank (1986-2006). The objectives of the paper were: to determine to what extent bank capital adequacy ratios impact on bank performance and also to investigate the extent to which operation expenses has impacted on the return on capital. The study captured their performance indicators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and employed cross sectional and time series of bank data obtained from Central Bank of Nigeria (CBN) and Annual Report and Financial statements of the sampled banks. The formulated models were estimated using ordinary least square regression method. The overall capital adequacy ratios of the study shows that Shareholders Fund/Total Assets (SHF/TA) which measures capital adequacy of banks (risk of default) have negative impact on ROA. The efficiency of management measured by operating expenses is negatively related to return on capital. The implication of this study, among others, is that adequate shareholders fund can serve as a veritable stimulant in strengthening the performance of Nigerian commercial banks and also heighten the confidence of customers especially in this era of global economic meltdown that has taken its toll in the Nigerian financial system.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Khaled and </w:t>
      </w:r>
      <w:proofErr w:type="spellStart"/>
      <w:r w:rsidRPr="007200C5">
        <w:rPr>
          <w:rFonts w:asciiTheme="majorBidi" w:hAnsiTheme="majorBidi" w:cstheme="majorBidi"/>
        </w:rPr>
        <w:t>Samer</w:t>
      </w:r>
      <w:proofErr w:type="spellEnd"/>
      <w:r w:rsidRPr="007200C5">
        <w:rPr>
          <w:rFonts w:asciiTheme="majorBidi" w:hAnsiTheme="majorBidi" w:cstheme="majorBidi"/>
        </w:rPr>
        <w:t xml:space="preserve"> (2013) assessed determinant of capital adequacy in commercial banks of Jordan. The study covered the period of 9 years from 2000 - 2008 using Multiple Linear Regression Analysis and the Correlation Coefficient (Pearson Correlation). The study showed the following: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1- There is a statistically significant positive correlation between the degree of </w:t>
      </w:r>
      <w:r w:rsidRPr="007200C5">
        <w:rPr>
          <w:rFonts w:asciiTheme="majorBidi" w:hAnsiTheme="majorBidi" w:cstheme="majorBidi"/>
        </w:rPr>
        <w:tab/>
        <w:t xml:space="preserve">capital adequacy in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commercial banks and the following independent factors: liquidity risk, and </w:t>
      </w:r>
      <w:r w:rsidRPr="007200C5">
        <w:rPr>
          <w:rFonts w:asciiTheme="majorBidi" w:hAnsiTheme="majorBidi" w:cstheme="majorBidi"/>
        </w:rPr>
        <w:tab/>
        <w:t>the rate of return on assets.</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 On another hand, there is an inverse relationship with statistical </w:t>
      </w:r>
      <w:r w:rsidRPr="007200C5">
        <w:rPr>
          <w:rFonts w:asciiTheme="majorBidi" w:hAnsiTheme="majorBidi" w:cstheme="majorBidi"/>
        </w:rPr>
        <w:tab/>
        <w:t xml:space="preserve">significance between the degree of capital adequacy of commercial banks </w:t>
      </w:r>
      <w:r w:rsidRPr="007200C5">
        <w:rPr>
          <w:rFonts w:asciiTheme="majorBidi" w:hAnsiTheme="majorBidi" w:cstheme="majorBidi"/>
        </w:rPr>
        <w:tab/>
        <w:t xml:space="preserve">and factors independent of the following: the rate of return on equity and </w:t>
      </w:r>
      <w:r w:rsidRPr="007200C5">
        <w:rPr>
          <w:rFonts w:asciiTheme="majorBidi" w:hAnsiTheme="majorBidi" w:cstheme="majorBidi"/>
        </w:rPr>
        <w:tab/>
        <w:t xml:space="preserve">interest rate risk.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lastRenderedPageBreak/>
        <w:t>2 .</w:t>
      </w:r>
      <w:r w:rsidRPr="007200C5">
        <w:rPr>
          <w:rFonts w:asciiTheme="majorBidi" w:hAnsiTheme="majorBidi" w:cstheme="majorBidi"/>
        </w:rPr>
        <w:tab/>
        <w:t xml:space="preserve">There is an inverse relationship is no statistically significant between the </w:t>
      </w:r>
      <w:r w:rsidRPr="007200C5">
        <w:rPr>
          <w:rFonts w:asciiTheme="majorBidi" w:hAnsiTheme="majorBidi" w:cstheme="majorBidi"/>
        </w:rPr>
        <w:tab/>
        <w:t xml:space="preserve">degree of capital adequacy in commercial banks and factors independent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of the following: capital risk, credit risk, and the rate of force-revenue.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Goddard, </w:t>
      </w:r>
      <w:proofErr w:type="spellStart"/>
      <w:r w:rsidRPr="007200C5">
        <w:rPr>
          <w:rFonts w:asciiTheme="majorBidi" w:hAnsiTheme="majorBidi" w:cstheme="majorBidi"/>
        </w:rPr>
        <w:t>Molyneux</w:t>
      </w:r>
      <w:proofErr w:type="spellEnd"/>
      <w:r w:rsidRPr="007200C5">
        <w:rPr>
          <w:rFonts w:asciiTheme="majorBidi" w:hAnsiTheme="majorBidi" w:cstheme="majorBidi"/>
        </w:rPr>
        <w:t xml:space="preserve"> and Wilson (2004) study on capital adequacy as a determinant of profitability of banks revealed that a high capital adequacy ratio should signify that a bank is operating overcautiously and ignoring potentially profitable trading opportunities implying a negative relationship between the equity to asset ratio and a bank’s performance. On the other hand, </w:t>
      </w:r>
      <w:proofErr w:type="spellStart"/>
      <w:r w:rsidRPr="007200C5">
        <w:rPr>
          <w:rFonts w:asciiTheme="majorBidi" w:hAnsiTheme="majorBidi" w:cstheme="majorBidi"/>
        </w:rPr>
        <w:t>Pasiouras</w:t>
      </w:r>
      <w:proofErr w:type="spellEnd"/>
      <w:r w:rsidRPr="007200C5">
        <w:rPr>
          <w:rFonts w:asciiTheme="majorBidi" w:hAnsiTheme="majorBidi" w:cstheme="majorBidi"/>
        </w:rPr>
        <w:t xml:space="preserve"> and </w:t>
      </w:r>
      <w:proofErr w:type="spellStart"/>
      <w:r w:rsidRPr="007200C5">
        <w:rPr>
          <w:rFonts w:asciiTheme="majorBidi" w:hAnsiTheme="majorBidi" w:cstheme="majorBidi"/>
        </w:rPr>
        <w:t>Kosmidou</w:t>
      </w:r>
      <w:proofErr w:type="spellEnd"/>
      <w:r w:rsidRPr="007200C5">
        <w:rPr>
          <w:rFonts w:asciiTheme="majorBidi" w:hAnsiTheme="majorBidi" w:cstheme="majorBidi"/>
        </w:rPr>
        <w:t xml:space="preserve"> (2007) show that banks with higher equity to asset ratios will normally have lower needs for external funding and therefore higher profitability.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According to them the performance of domestic and foreign commercial banks in 15 EU countries during 1995-2001 were affected by bank specific characteristics. Their findings suggest that capital adequacy, credit risk, bank size and liquidity risk have a significant relationship with a bank’s profitability, although their impact and relations are not always uniform for domestic and foreign banks. These mixed and conflicting results are not limited only to this research.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George and </w:t>
      </w:r>
      <w:proofErr w:type="spellStart"/>
      <w:r w:rsidRPr="007200C5">
        <w:rPr>
          <w:rFonts w:asciiTheme="majorBidi" w:hAnsiTheme="majorBidi" w:cstheme="majorBidi"/>
        </w:rPr>
        <w:t>Dimitrios</w:t>
      </w:r>
      <w:proofErr w:type="spellEnd"/>
      <w:r w:rsidRPr="007200C5">
        <w:rPr>
          <w:rFonts w:asciiTheme="majorBidi" w:hAnsiTheme="majorBidi" w:cstheme="majorBidi"/>
        </w:rPr>
        <w:t xml:space="preserve"> (2004) applied the non-parametric analytical technique (data envelopment analysis, DEA) for measuring the performances of the Greek banking sector with respect to capital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adequacy. They prove that the data envelopment analysis can be used as either an alternative or as a complement to a ratio analysis for the evaluation of an organization's performance with attention to macroeconomic indicators.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Various studies suggest that banks with higher levels of capital perform better than their under-capitalized peers. </w:t>
      </w:r>
      <w:proofErr w:type="spellStart"/>
      <w:r w:rsidRPr="007200C5">
        <w:rPr>
          <w:rFonts w:asciiTheme="majorBidi" w:hAnsiTheme="majorBidi" w:cstheme="majorBidi"/>
        </w:rPr>
        <w:t>Staikouras</w:t>
      </w:r>
      <w:proofErr w:type="spellEnd"/>
      <w:r w:rsidRPr="007200C5">
        <w:rPr>
          <w:rFonts w:asciiTheme="majorBidi" w:hAnsiTheme="majorBidi" w:cstheme="majorBidi"/>
        </w:rPr>
        <w:t xml:space="preserve"> and Wood (2004) claim that there exists a positive link between greater equity and profitability among EU banks. Abreu and Mendes (2001) also trace a positive impact of the equity level on profitability. Goddard </w:t>
      </w:r>
      <w:proofErr w:type="spellStart"/>
      <w:r w:rsidRPr="007200C5">
        <w:rPr>
          <w:rFonts w:asciiTheme="majorBidi" w:hAnsiTheme="majorBidi" w:cstheme="majorBidi"/>
        </w:rPr>
        <w:t>Molyneux</w:t>
      </w:r>
      <w:proofErr w:type="spellEnd"/>
      <w:r w:rsidRPr="007200C5">
        <w:rPr>
          <w:rFonts w:asciiTheme="majorBidi" w:hAnsiTheme="majorBidi" w:cstheme="majorBidi"/>
        </w:rPr>
        <w:t xml:space="preserve"> and Wilson (2004) support a prior  finding of a positive relationship between the capital/asset ratio and a bank’s earnings.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However, the direction of the relationship between bank capital and bank profitability cannot be unanimously predicted in advance. In Nigeria, however, there is scanty literature available on capital adequacy with heavy emphasis on CBN’s prudential guidelines.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r>
      <w:proofErr w:type="spellStart"/>
      <w:r w:rsidRPr="007200C5">
        <w:rPr>
          <w:rFonts w:asciiTheme="majorBidi" w:hAnsiTheme="majorBidi" w:cstheme="majorBidi"/>
        </w:rPr>
        <w:t>Olalekan</w:t>
      </w:r>
      <w:proofErr w:type="spellEnd"/>
      <w:r w:rsidRPr="007200C5">
        <w:rPr>
          <w:rFonts w:asciiTheme="majorBidi" w:hAnsiTheme="majorBidi" w:cstheme="majorBidi"/>
        </w:rPr>
        <w:t xml:space="preserve"> and </w:t>
      </w:r>
      <w:proofErr w:type="spellStart"/>
      <w:r w:rsidRPr="007200C5">
        <w:rPr>
          <w:rFonts w:asciiTheme="majorBidi" w:hAnsiTheme="majorBidi" w:cstheme="majorBidi"/>
        </w:rPr>
        <w:t>Adeyinka</w:t>
      </w:r>
      <w:proofErr w:type="spellEnd"/>
      <w:r w:rsidRPr="007200C5">
        <w:rPr>
          <w:rFonts w:asciiTheme="majorBidi" w:hAnsiTheme="majorBidi" w:cstheme="majorBidi"/>
        </w:rPr>
        <w:t xml:space="preserve"> (2013) attempted to investigate the impact of capital adequacy on Nigerian banks’ performance. They examined the effect of capital adequacy on profitability of deposit taking banks in Nigeria by assessing the effect of capital adequacy of both foreign and domestic banks in the country and their profitability. They collected primary data by a </w:t>
      </w:r>
      <w:r w:rsidRPr="007200C5">
        <w:rPr>
          <w:rFonts w:asciiTheme="majorBidi" w:hAnsiTheme="majorBidi" w:cstheme="majorBidi"/>
        </w:rPr>
        <w:lastRenderedPageBreak/>
        <w:t xml:space="preserve">questionnaire involving a sample size of 518. The questionnaire was distributed to staff members of banks with a response rate of 76 per cent. Their findings revealed a non-significant relationship between capital adequacy and a bank’s profitability. This implies that for deposit taking banks in Nigeria, capital adequacy did not play a key role in determining profitability. Although it is generally agreed that CBN’s prudential guidelines were influenced greatly by the Basel Accord, likewise, </w:t>
      </w:r>
      <w:proofErr w:type="spellStart"/>
      <w:r w:rsidRPr="007200C5">
        <w:rPr>
          <w:rFonts w:asciiTheme="majorBidi" w:hAnsiTheme="majorBidi" w:cstheme="majorBidi"/>
        </w:rPr>
        <w:t>Ezike</w:t>
      </w:r>
      <w:proofErr w:type="spellEnd"/>
      <w:r w:rsidRPr="007200C5">
        <w:rPr>
          <w:rFonts w:asciiTheme="majorBidi" w:hAnsiTheme="majorBidi" w:cstheme="majorBidi"/>
        </w:rPr>
        <w:t xml:space="preserve"> and </w:t>
      </w:r>
      <w:proofErr w:type="spellStart"/>
      <w:r w:rsidRPr="007200C5">
        <w:rPr>
          <w:rFonts w:asciiTheme="majorBidi" w:hAnsiTheme="majorBidi" w:cstheme="majorBidi"/>
        </w:rPr>
        <w:t>Oke</w:t>
      </w:r>
      <w:proofErr w:type="spellEnd"/>
      <w:r w:rsidRPr="007200C5">
        <w:rPr>
          <w:rFonts w:asciiTheme="majorBidi" w:hAnsiTheme="majorBidi" w:cstheme="majorBidi"/>
        </w:rPr>
        <w:t xml:space="preserve"> (2013) also investigated the impact of the adoption of capital adequacy standards on the performance of Nigerian banks. Their study involved the use of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the ordinary least squares (OLS) estimation technique for examining and determining the effect of independent variables – loans and advances (LA), shareholders’ funds, total assets and customer deposits – on dependent variables – earnings per share (EPS) and profit after tax (PAT). The results of their analysis showed that capital adequacy standards exerted a major influence on a bank’s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performance. In addition, the impact of the Nigerian monetary authority on new capital requirements was complemented by the adoption of the Basel Accord Framework. The study concluded with the recommendation that CBN should not rely solely on the capitalization of banks as a determinant of banks’ performance but should also concentrate on efficient and effective bank supervision and risk management.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r>
      <w:proofErr w:type="spellStart"/>
      <w:r w:rsidRPr="007200C5">
        <w:rPr>
          <w:rFonts w:asciiTheme="majorBidi" w:hAnsiTheme="majorBidi" w:cstheme="majorBidi"/>
        </w:rPr>
        <w:t>Ejoh</w:t>
      </w:r>
      <w:proofErr w:type="spellEnd"/>
      <w:r w:rsidRPr="007200C5">
        <w:rPr>
          <w:rFonts w:asciiTheme="majorBidi" w:hAnsiTheme="majorBidi" w:cstheme="majorBidi"/>
        </w:rPr>
        <w:t xml:space="preserve"> and </w:t>
      </w:r>
      <w:proofErr w:type="spellStart"/>
      <w:r w:rsidRPr="007200C5">
        <w:rPr>
          <w:rFonts w:asciiTheme="majorBidi" w:hAnsiTheme="majorBidi" w:cstheme="majorBidi"/>
        </w:rPr>
        <w:t>Lovara</w:t>
      </w:r>
      <w:proofErr w:type="spellEnd"/>
      <w:r w:rsidRPr="007200C5">
        <w:rPr>
          <w:rFonts w:asciiTheme="majorBidi" w:hAnsiTheme="majorBidi" w:cstheme="majorBidi"/>
        </w:rPr>
        <w:t xml:space="preserve"> (2014) assessed the impact of capital adequacy on deposit money banks’ profitability in Nigeria for the period 1981-2011 on five selected banks. The study shows that capital adequacy plays an important role in explaining bank returns on assets (ROA) which is a measure of bank profitability. The study recommends that there should be a constant review of the minimum capital requirement of deposit money banks in Nigeria to the optimal level, that Nigerian banks should be well capitalized to enable them enjoy access to cheaper sources of funds with subsequent improvement in profit levels which would help the public maintain confidence in the banks and also accommodate the credit needs of customers.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r>
      <w:proofErr w:type="spellStart"/>
      <w:r w:rsidRPr="007200C5">
        <w:rPr>
          <w:rFonts w:asciiTheme="majorBidi" w:hAnsiTheme="majorBidi" w:cstheme="majorBidi"/>
        </w:rPr>
        <w:t>Ayaydin</w:t>
      </w:r>
      <w:proofErr w:type="spellEnd"/>
      <w:r w:rsidRPr="007200C5">
        <w:rPr>
          <w:rFonts w:asciiTheme="majorBidi" w:hAnsiTheme="majorBidi" w:cstheme="majorBidi"/>
        </w:rPr>
        <w:t xml:space="preserve"> and </w:t>
      </w:r>
      <w:proofErr w:type="spellStart"/>
      <w:r w:rsidRPr="007200C5">
        <w:rPr>
          <w:rFonts w:asciiTheme="majorBidi" w:hAnsiTheme="majorBidi" w:cstheme="majorBidi"/>
        </w:rPr>
        <w:t>Karakaya</w:t>
      </w:r>
      <w:proofErr w:type="spellEnd"/>
      <w:r w:rsidRPr="007200C5">
        <w:rPr>
          <w:rFonts w:asciiTheme="majorBidi" w:hAnsiTheme="majorBidi" w:cstheme="majorBidi"/>
        </w:rPr>
        <w:t xml:space="preserve"> (2014) applied the two step system generalized method of moment technique for dynamic panel using bank level date for Turkish banking sector over the period 2003 to 2011, to investigate the impact of banks’ capital on profitability and risk. The study found evidence that the effect of increasing bank capital on risk is significantly positive and negative,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and that there is a positive and negative relationship between capital and profitability. The study indicates different profitability variables present different patterns with capital. Hence, the authorities should realize that using a single profitability variable may result in a totally </w:t>
      </w:r>
      <w:r w:rsidRPr="007200C5">
        <w:rPr>
          <w:rFonts w:asciiTheme="majorBidi" w:hAnsiTheme="majorBidi" w:cstheme="majorBidi"/>
        </w:rPr>
        <w:lastRenderedPageBreak/>
        <w:t xml:space="preserve">wrong policy and that banking supervision regulation should improve their banking system by mending the financial efficiency of commercial banks to implement the suggestions proposed in Basel III.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r>
      <w:proofErr w:type="spellStart"/>
      <w:r w:rsidRPr="007200C5">
        <w:rPr>
          <w:rFonts w:asciiTheme="majorBidi" w:hAnsiTheme="majorBidi" w:cstheme="majorBidi"/>
        </w:rPr>
        <w:t>Onaolapo</w:t>
      </w:r>
      <w:proofErr w:type="spellEnd"/>
      <w:r w:rsidRPr="007200C5">
        <w:rPr>
          <w:rFonts w:asciiTheme="majorBidi" w:hAnsiTheme="majorBidi" w:cstheme="majorBidi"/>
        </w:rPr>
        <w:t xml:space="preserve"> and </w:t>
      </w:r>
      <w:proofErr w:type="spellStart"/>
      <w:r w:rsidRPr="007200C5">
        <w:rPr>
          <w:rFonts w:asciiTheme="majorBidi" w:hAnsiTheme="majorBidi" w:cstheme="majorBidi"/>
        </w:rPr>
        <w:t>Olufemi</w:t>
      </w:r>
      <w:proofErr w:type="spellEnd"/>
      <w:r w:rsidRPr="007200C5">
        <w:rPr>
          <w:rFonts w:asciiTheme="majorBidi" w:hAnsiTheme="majorBidi" w:cstheme="majorBidi"/>
        </w:rPr>
        <w:t xml:space="preserve"> (2012) examined the effect of capital adequacy on the profitability of the Nigerian banking sector using OLS estimation from an SPSS 17.0 package on measured capital adequacy ratio and bank performance variables over a ten year period, 1999-2008, and the Augmented Dickey Fuller (ADF) to test for stationary of the data. The </w:t>
      </w:r>
      <w:r w:rsidRPr="007200C5">
        <w:rPr>
          <w:rFonts w:asciiTheme="majorBidi" w:hAnsiTheme="majorBidi" w:cstheme="majorBidi"/>
        </w:rPr>
        <w:tab/>
        <w:t xml:space="preserve">study further conducted a pair wise granger causality test to determine the co-integration between the study variables.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Findings reveal that the bank performance variables tested, Return on Capital Employed (ROCE), Return on Assets (ROA), Efficiency Ratio (ER) does not have significant effect on capital adequacy of the banking sector. They recommend pragmatic governance and stable economic and financial environment for better performance of commercial banks in Nigeria.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r>
      <w:proofErr w:type="spellStart"/>
      <w:r w:rsidRPr="007200C5">
        <w:rPr>
          <w:rFonts w:asciiTheme="majorBidi" w:hAnsiTheme="majorBidi" w:cstheme="majorBidi"/>
        </w:rPr>
        <w:t>Mohammmed</w:t>
      </w:r>
      <w:proofErr w:type="spellEnd"/>
      <w:r w:rsidRPr="007200C5">
        <w:rPr>
          <w:rFonts w:asciiTheme="majorBidi" w:hAnsiTheme="majorBidi" w:cstheme="majorBidi"/>
        </w:rPr>
        <w:t xml:space="preserve"> (2017) assessed the effect of capital adequacy on the performance of Nigerian deposit money banks. The data used for the study was secondary and sourced from the annual report of Ten (10) Nigerian deposit money banks for a period of 5 years (2012-2016). The study adopted multiple regression analysis to explain the effect of the explanatory variable; capital adequacy ratio (ratio of total qualifying asset to total risk weighted asset) on two dependent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variables which are ROA and ROE which is a measure of banks’ performance. The positive and significant relationship between capital adequacy and bank performance revealed that banks with more equity capital are perceived to have more safety and such advantage can be translated to higher performance. The higher the CAR, the more profitable a bank will be. The study recommend that there should be constant review of the minimum capital requirement of deposit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money banks in Nigeria to the optimal level.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r>
      <w:proofErr w:type="spellStart"/>
      <w:r w:rsidRPr="007200C5">
        <w:rPr>
          <w:rFonts w:asciiTheme="majorBidi" w:hAnsiTheme="majorBidi" w:cstheme="majorBidi"/>
        </w:rPr>
        <w:t>Muraina</w:t>
      </w:r>
      <w:proofErr w:type="spellEnd"/>
      <w:r w:rsidRPr="007200C5">
        <w:rPr>
          <w:rFonts w:asciiTheme="majorBidi" w:hAnsiTheme="majorBidi" w:cstheme="majorBidi"/>
        </w:rPr>
        <w:t xml:space="preserve"> (2018) empirically examined the determinants of listed deposit money banks profitability in Nigeria. The study covered a period of nine years from 2008-2016 using panel data on 14 listed banks from the NSE. Secondary data source was adopted and capital adequacy, credit risk and inflation were used as for independent variable while ROA was used to measure the independent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variable. The study also adopted correlational research design and the feasible generalized least square (FGLS) revealed that internal factor had significant influenced the deposit money banks </w:t>
      </w:r>
      <w:r w:rsidRPr="007200C5">
        <w:rPr>
          <w:rFonts w:asciiTheme="majorBidi" w:hAnsiTheme="majorBidi" w:cstheme="majorBidi"/>
        </w:rPr>
        <w:lastRenderedPageBreak/>
        <w:t xml:space="preserve">profitability over the period studied and that capital adequacy had appositive and significant relationship with profitability while credit risk had a negative and significant relationship with profitability. Also, the study recommended that CBN should maintain a central database called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credit risk management system assess banks in the country as it would be generating accurate and reliable credit information on bank borrowers as a way of evaluating the repayment capabilities of the customers to be granted credit facilities.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Anthony and </w:t>
      </w:r>
      <w:proofErr w:type="spellStart"/>
      <w:r w:rsidRPr="007200C5">
        <w:rPr>
          <w:rFonts w:asciiTheme="majorBidi" w:hAnsiTheme="majorBidi" w:cstheme="majorBidi"/>
        </w:rPr>
        <w:t>Nakita</w:t>
      </w:r>
      <w:proofErr w:type="spellEnd"/>
      <w:r w:rsidRPr="007200C5">
        <w:rPr>
          <w:rFonts w:asciiTheme="majorBidi" w:hAnsiTheme="majorBidi" w:cstheme="majorBidi"/>
        </w:rPr>
        <w:t xml:space="preserve"> (2018) conducted a research on the determinants of non-performing loans: Evidence from commercial banks in Barbados. The study examined the bank specific and macroeconomic determinants of non-performing loans of commercial banks in Barbados from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1991 to 2015. It utilized multiple regression to measure the macroeconomic and bank specific variables. The macroeconomic variable used were GDP growth, inflation rate, unemployment rate and interest rate while bank-specific variables used were ROA, ROE, Capital adequacy ratio and loan to deposit ratio. Meanwhile the empirical result of the study indicated that bank specific factors used are significant determinants of non-performing loans while the macroeconomic variables exerting significant influence were GDP growth, unemployment and interest rate.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r>
      <w:proofErr w:type="spellStart"/>
      <w:r w:rsidRPr="007200C5">
        <w:rPr>
          <w:rFonts w:asciiTheme="majorBidi" w:hAnsiTheme="majorBidi" w:cstheme="majorBidi"/>
        </w:rPr>
        <w:t>Ajayi</w:t>
      </w:r>
      <w:proofErr w:type="spellEnd"/>
      <w:r w:rsidRPr="007200C5">
        <w:rPr>
          <w:rFonts w:asciiTheme="majorBidi" w:hAnsiTheme="majorBidi" w:cstheme="majorBidi"/>
        </w:rPr>
        <w:t xml:space="preserve">, </w:t>
      </w:r>
      <w:proofErr w:type="spellStart"/>
      <w:r w:rsidRPr="007200C5">
        <w:rPr>
          <w:rFonts w:asciiTheme="majorBidi" w:hAnsiTheme="majorBidi" w:cstheme="majorBidi"/>
        </w:rPr>
        <w:t>Ajayi</w:t>
      </w:r>
      <w:proofErr w:type="spellEnd"/>
      <w:r w:rsidRPr="007200C5">
        <w:rPr>
          <w:rFonts w:asciiTheme="majorBidi" w:hAnsiTheme="majorBidi" w:cstheme="majorBidi"/>
        </w:rPr>
        <w:t xml:space="preserve">, </w:t>
      </w:r>
      <w:proofErr w:type="spellStart"/>
      <w:r w:rsidRPr="007200C5">
        <w:rPr>
          <w:rFonts w:asciiTheme="majorBidi" w:hAnsiTheme="majorBidi" w:cstheme="majorBidi"/>
        </w:rPr>
        <w:t>Enimola</w:t>
      </w:r>
      <w:proofErr w:type="spellEnd"/>
      <w:r w:rsidRPr="007200C5">
        <w:rPr>
          <w:rFonts w:asciiTheme="majorBidi" w:hAnsiTheme="majorBidi" w:cstheme="majorBidi"/>
        </w:rPr>
        <w:t xml:space="preserve"> and </w:t>
      </w:r>
      <w:proofErr w:type="spellStart"/>
      <w:r w:rsidRPr="007200C5">
        <w:rPr>
          <w:rFonts w:asciiTheme="majorBidi" w:hAnsiTheme="majorBidi" w:cstheme="majorBidi"/>
        </w:rPr>
        <w:t>Orugun</w:t>
      </w:r>
      <w:proofErr w:type="spellEnd"/>
      <w:r w:rsidRPr="007200C5">
        <w:rPr>
          <w:rFonts w:asciiTheme="majorBidi" w:hAnsiTheme="majorBidi" w:cstheme="majorBidi"/>
        </w:rPr>
        <w:t xml:space="preserve"> (2019) examined the effect of capital adequacy ratio (CAR) on profitability of deposit money banks as obtained from their annual reports and accounts for 2017 using their return on assets (ROA) as profitability parameter. The study adopted OLS method via SPSS to run data used in the research. The study findings was that there exist a strong positive relationship between CAR and ROA of Deposit Money Banks in Nigeria and recommended among others that banks regulators should not only focus on capital adequacy but also on strategic monitoring and evaluation to maintain banks financial strength and stability in Nigeria.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r>
      <w:proofErr w:type="spellStart"/>
      <w:r w:rsidRPr="007200C5">
        <w:rPr>
          <w:rFonts w:asciiTheme="majorBidi" w:hAnsiTheme="majorBidi" w:cstheme="majorBidi"/>
        </w:rPr>
        <w:t>Odunayo</w:t>
      </w:r>
      <w:proofErr w:type="spellEnd"/>
      <w:r w:rsidRPr="007200C5">
        <w:rPr>
          <w:rFonts w:asciiTheme="majorBidi" w:hAnsiTheme="majorBidi" w:cstheme="majorBidi"/>
        </w:rPr>
        <w:t xml:space="preserve"> and Joseph (2016) examined the empirical analysis of capital adequacy determinants in Nigerian Banking Sectors. The study covered a period of 10 years from 2005 to 2014 and employed descriptive and fixed effect panel regression. The descriptive analysis of the study revealed that the mean and median values are within the minimum values. And the standard deviation showed expected growth rate deviation for each of the identified determinants of capital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adequacy it was discovered also that relationship exist among ETA,ROA, and SIZ while an inverse relationship exist among ROA,CR, DEP and LIQ are statistically significant in determining capital adequacy level among DMB’s in Nigeria. Lastly, it recommended that the </w:t>
      </w:r>
      <w:r w:rsidRPr="007200C5">
        <w:rPr>
          <w:rFonts w:asciiTheme="majorBidi" w:hAnsiTheme="majorBidi" w:cstheme="majorBidi"/>
        </w:rPr>
        <w:lastRenderedPageBreak/>
        <w:t xml:space="preserve">need for all affected banks to gear up and invest more on significant factors that can lead to improvements in their capital adequacy in order to achieve viability, sustainability and stability in the long run.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r>
      <w:proofErr w:type="spellStart"/>
      <w:r w:rsidRPr="007200C5">
        <w:rPr>
          <w:rFonts w:asciiTheme="majorBidi" w:hAnsiTheme="majorBidi" w:cstheme="majorBidi"/>
        </w:rPr>
        <w:t>Olatunde</w:t>
      </w:r>
      <w:proofErr w:type="spellEnd"/>
      <w:r w:rsidRPr="007200C5">
        <w:rPr>
          <w:rFonts w:asciiTheme="majorBidi" w:hAnsiTheme="majorBidi" w:cstheme="majorBidi"/>
        </w:rPr>
        <w:t xml:space="preserve"> (2015) empirically assessed the Basel II and the financial performance of Deposit Money Banks in Nigeria. This study collected data from secondary source for a five-year period from annual reports and accounts of eight sampled DMBs. It adopted correlational research design while a parametric analytic technique of the OLS multiple regression with panel data methodology were used. The result of the study revealed that capital adequacy ratio strongly and negatively influences return on asset (ROA) of DMBs under 5% level of significance with t-value of2.32. Also, the study found that the liquidity leverage ratio (LLR) has strong and positive impact on ROA of DMBs at 1% level of significance with a t-value of 3.91 while asset quality ratio (AQR) used as a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variable notation for credit risk has no significant impact on ROA of sampled DMBs as its p-value of 0.198 is not statistically significant at 10%. The study further recommended that financial regulators should continue to enforce capital adequacy ratio on banks even if it squeezes their financial performance.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r>
      <w:proofErr w:type="spellStart"/>
      <w:r w:rsidRPr="007200C5">
        <w:rPr>
          <w:rFonts w:asciiTheme="majorBidi" w:hAnsiTheme="majorBidi" w:cstheme="majorBidi"/>
        </w:rPr>
        <w:t>Amahalu</w:t>
      </w:r>
      <w:proofErr w:type="spellEnd"/>
      <w:r w:rsidRPr="007200C5">
        <w:rPr>
          <w:rFonts w:asciiTheme="majorBidi" w:hAnsiTheme="majorBidi" w:cstheme="majorBidi"/>
        </w:rPr>
        <w:t xml:space="preserve">, Emmanuel, </w:t>
      </w:r>
      <w:proofErr w:type="spellStart"/>
      <w:r w:rsidRPr="007200C5">
        <w:rPr>
          <w:rFonts w:asciiTheme="majorBidi" w:hAnsiTheme="majorBidi" w:cstheme="majorBidi"/>
        </w:rPr>
        <w:t>Nweze</w:t>
      </w:r>
      <w:proofErr w:type="spellEnd"/>
      <w:r w:rsidRPr="007200C5">
        <w:rPr>
          <w:rFonts w:asciiTheme="majorBidi" w:hAnsiTheme="majorBidi" w:cstheme="majorBidi"/>
        </w:rPr>
        <w:t xml:space="preserve">, Obi and </w:t>
      </w:r>
      <w:proofErr w:type="spellStart"/>
      <w:r w:rsidRPr="007200C5">
        <w:rPr>
          <w:rFonts w:asciiTheme="majorBidi" w:hAnsiTheme="majorBidi" w:cstheme="majorBidi"/>
        </w:rPr>
        <w:t>Okika</w:t>
      </w:r>
      <w:proofErr w:type="spellEnd"/>
      <w:r w:rsidRPr="007200C5">
        <w:rPr>
          <w:rFonts w:asciiTheme="majorBidi" w:hAnsiTheme="majorBidi" w:cstheme="majorBidi"/>
        </w:rPr>
        <w:t xml:space="preserve"> (2017) </w:t>
      </w:r>
      <w:proofErr w:type="spellStart"/>
      <w:r w:rsidRPr="007200C5">
        <w:rPr>
          <w:rFonts w:asciiTheme="majorBidi" w:hAnsiTheme="majorBidi" w:cstheme="majorBidi"/>
        </w:rPr>
        <w:t>analyzed</w:t>
      </w:r>
      <w:proofErr w:type="spellEnd"/>
      <w:r w:rsidRPr="007200C5">
        <w:rPr>
          <w:rFonts w:asciiTheme="majorBidi" w:hAnsiTheme="majorBidi" w:cstheme="majorBidi"/>
        </w:rPr>
        <w:t xml:space="preserve"> the effect of capital adequacy on the financial performance of quoted Deposit Money Banks (DMBs) in Nigeria. This study was conducted for the period of 6 years from 2010 to 2015 using secondary data source. The study adopted liquid asset ratio (LQR), loan ratio (LR) and asset turnover ratio (ATR) as proxy to measure capital adequacy which is the independent variable while it used return on asset (ROA),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return on equity (ROE) and return on capital employed (ROCE) as dependent variables used to measure the performance of DMBs. The result of the study revealed that there is a positive and significant relationship between capital adequacy and financial performance and also empirically verified that capital adequacy has a statistically significant effect on financial performance of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DMBs at 5% level of significance. The study therefore recommended that banks should avoid over reliance on debt as increase in proportion of debt in the capital structure increases the financial risk and the risk of financial distress and bankruptcy.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r>
      <w:proofErr w:type="spellStart"/>
      <w:r w:rsidRPr="007200C5">
        <w:rPr>
          <w:rFonts w:asciiTheme="majorBidi" w:hAnsiTheme="majorBidi" w:cstheme="majorBidi"/>
        </w:rPr>
        <w:t>Bahiru</w:t>
      </w:r>
      <w:proofErr w:type="spellEnd"/>
      <w:r w:rsidRPr="007200C5">
        <w:rPr>
          <w:rFonts w:asciiTheme="majorBidi" w:hAnsiTheme="majorBidi" w:cstheme="majorBidi"/>
        </w:rPr>
        <w:t xml:space="preserve"> (2014) investigated on the determinants of capital adequacy ratio (CAR) on the Ethiopian banking industry. It examined the relationship between CAR and firms attributes (profitability, deposits, loan loss reserve, leverage, net interest margin, size and liquidity) </w:t>
      </w:r>
      <w:r w:rsidRPr="007200C5">
        <w:rPr>
          <w:rFonts w:asciiTheme="majorBidi" w:hAnsiTheme="majorBidi" w:cstheme="majorBidi"/>
        </w:rPr>
        <w:lastRenderedPageBreak/>
        <w:t xml:space="preserve">determinant of CAR of Ethiopian banks. The study utilized a quantitative approach by using documentary analysis.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In addition, it adopted 12 years (2002-2013) data for 8banks in Ethiopian. Findings of the study showed that deposit, leverage, loan loss reserve and liquidity of banks are important determinants of capital adequacy ratio of commercial banks in Ethiopia. However, management quality, profitability and size of banks are found to have no statistically significant impact on CAR of banks in Ethiopia. The analysis indicated that the variables of deposits, liquidity, leverage, and loan loss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reserve were significantly related to CAR. Therefore, banks should pay greater attention to those significant variables in determining their capital adequacy.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r>
      <w:proofErr w:type="spellStart"/>
      <w:r w:rsidRPr="007200C5">
        <w:rPr>
          <w:rFonts w:asciiTheme="majorBidi" w:hAnsiTheme="majorBidi" w:cstheme="majorBidi"/>
        </w:rPr>
        <w:t>Kargi</w:t>
      </w:r>
      <w:proofErr w:type="spellEnd"/>
      <w:r w:rsidRPr="007200C5">
        <w:rPr>
          <w:rFonts w:asciiTheme="majorBidi" w:hAnsiTheme="majorBidi" w:cstheme="majorBidi"/>
        </w:rPr>
        <w:t xml:space="preserve"> (2011) examined the impact of credit risk on the profitability of Nigerian banks. Financial ratios as measure of bank performance and credit risk were collected from annual reports and accounts of sampled banks from 2004-2008 and </w:t>
      </w:r>
      <w:proofErr w:type="spellStart"/>
      <w:r w:rsidRPr="007200C5">
        <w:rPr>
          <w:rFonts w:asciiTheme="majorBidi" w:hAnsiTheme="majorBidi" w:cstheme="majorBidi"/>
        </w:rPr>
        <w:t>analyzed</w:t>
      </w:r>
      <w:proofErr w:type="spellEnd"/>
      <w:r w:rsidRPr="007200C5">
        <w:rPr>
          <w:rFonts w:asciiTheme="majorBidi" w:hAnsiTheme="majorBidi" w:cstheme="majorBidi"/>
        </w:rPr>
        <w:t xml:space="preserve"> using descriptive, correlation and regression techniques. The findings revealed that credit risk management has a significant influence on the profitability of Nigerian banks. It concluded that banks profitability is inversely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influenced by the levels of loans and advances, non-performing loans and deposits thereby exposing them to great risk of illiquidity and distress.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r>
      <w:proofErr w:type="spellStart"/>
      <w:r w:rsidRPr="007200C5">
        <w:rPr>
          <w:rFonts w:asciiTheme="majorBidi" w:hAnsiTheme="majorBidi" w:cstheme="majorBidi"/>
        </w:rPr>
        <w:t>Nwosi</w:t>
      </w:r>
      <w:proofErr w:type="spellEnd"/>
      <w:r w:rsidRPr="007200C5">
        <w:rPr>
          <w:rFonts w:asciiTheme="majorBidi" w:hAnsiTheme="majorBidi" w:cstheme="majorBidi"/>
        </w:rPr>
        <w:t xml:space="preserve"> and Lucky (2015) critically </w:t>
      </w:r>
      <w:proofErr w:type="spellStart"/>
      <w:r w:rsidRPr="007200C5">
        <w:rPr>
          <w:rFonts w:asciiTheme="majorBidi" w:hAnsiTheme="majorBidi" w:cstheme="majorBidi"/>
        </w:rPr>
        <w:t>analyzed</w:t>
      </w:r>
      <w:proofErr w:type="spellEnd"/>
      <w:r w:rsidRPr="007200C5">
        <w:rPr>
          <w:rFonts w:asciiTheme="majorBidi" w:hAnsiTheme="majorBidi" w:cstheme="majorBidi"/>
        </w:rPr>
        <w:t xml:space="preserve"> the asset quality and profitability of commercial banks: Evidence from Nigeria. The study covered 15 quoted commercial banks in Nigeria from 1980-2013 which investigated the relationship between CAMELS criteria for asset quality and the profitability performance of Nigerian commercial banks. Secondary data was employed as a data source for its reliability. Also it adopted the return on investment </w:t>
      </w:r>
      <w:proofErr w:type="spellStart"/>
      <w:r w:rsidRPr="007200C5">
        <w:rPr>
          <w:rFonts w:asciiTheme="majorBidi" w:hAnsiTheme="majorBidi" w:cstheme="majorBidi"/>
        </w:rPr>
        <w:t>modeled</w:t>
      </w:r>
      <w:proofErr w:type="spellEnd"/>
      <w:r w:rsidRPr="007200C5">
        <w:rPr>
          <w:rFonts w:asciiTheme="majorBidi" w:hAnsiTheme="majorBidi" w:cstheme="majorBidi"/>
        </w:rPr>
        <w:t xml:space="preserve"> as function of percentage of non-performing loans to total loans (NPL/TL), percentage of non-performing loan to total customer deposit (NPL/TCD), percentage of loan loss provision to total loans (LLP/TL) and percentage of loan loss provision to total asset (LLP/TA). Multiple regression was employed with econometric view statistical package for data analysis. Findings of the study proved that percentage of non-performing loans to total loans and percentage of non-performing loan to total customer deposit have positive relationship with return on investment (ROI) while percentage of loan loss provision to total loans and percentage of loan loss provision to total asset have negative  relationship with ROI of commercial banks and it recommended that bank lending environment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lastRenderedPageBreak/>
        <w:t xml:space="preserve">should be well examined before and after credit and the regulatory authorities should ensure sound bank lending environment to avoid the incidence of non-performing loans to enhance the profitability of commercial banks in Nigeria.  </w:t>
      </w:r>
    </w:p>
    <w:p w:rsidR="00EB7608" w:rsidRPr="007200C5" w:rsidRDefault="00EB7608" w:rsidP="007200C5">
      <w:pPr>
        <w:spacing w:line="360" w:lineRule="auto"/>
        <w:jc w:val="both"/>
        <w:rPr>
          <w:rFonts w:asciiTheme="majorBidi" w:hAnsiTheme="majorBidi" w:cstheme="majorBidi"/>
        </w:rPr>
      </w:pPr>
      <w:proofErr w:type="spellStart"/>
      <w:r w:rsidRPr="007200C5">
        <w:rPr>
          <w:rFonts w:asciiTheme="majorBidi" w:hAnsiTheme="majorBidi" w:cstheme="majorBidi"/>
        </w:rPr>
        <w:t>Osadume</w:t>
      </w:r>
      <w:proofErr w:type="spellEnd"/>
      <w:r w:rsidRPr="007200C5">
        <w:rPr>
          <w:rFonts w:asciiTheme="majorBidi" w:hAnsiTheme="majorBidi" w:cstheme="majorBidi"/>
        </w:rPr>
        <w:t xml:space="preserve"> and </w:t>
      </w:r>
      <w:proofErr w:type="spellStart"/>
      <w:r w:rsidRPr="007200C5">
        <w:rPr>
          <w:rFonts w:asciiTheme="majorBidi" w:hAnsiTheme="majorBidi" w:cstheme="majorBidi"/>
        </w:rPr>
        <w:t>Ibenta</w:t>
      </w:r>
      <w:proofErr w:type="spellEnd"/>
      <w:r w:rsidRPr="007200C5">
        <w:rPr>
          <w:rFonts w:asciiTheme="majorBidi" w:hAnsiTheme="majorBidi" w:cstheme="majorBidi"/>
        </w:rPr>
        <w:t xml:space="preserve"> (2018) evaluated the financial performance of DMBs </w:t>
      </w:r>
      <w:proofErr w:type="spellStart"/>
      <w:r w:rsidRPr="007200C5">
        <w:rPr>
          <w:rFonts w:asciiTheme="majorBidi" w:hAnsiTheme="majorBidi" w:cstheme="majorBidi"/>
        </w:rPr>
        <w:t>inNigeria</w:t>
      </w:r>
      <w:proofErr w:type="spellEnd"/>
      <w:r w:rsidRPr="007200C5">
        <w:rPr>
          <w:rFonts w:asciiTheme="majorBidi" w:hAnsiTheme="majorBidi" w:cstheme="majorBidi"/>
        </w:rPr>
        <w:t xml:space="preserve">. Secondary source of data were gathered from sampled banks for 14 years from 2001 to 2014. The study worked on the capital adequacy, asset quality and liquidity on financial performance of selected banks. The findings showed that financial performance of selected banks had significant relationship with capital adequacy, asset quality and liquidity all in the short and long term. It further concluded that  capital adequacy, asset quality and liquidity have significant effect on financial performance of banks and finally recommended that net profit should not be the only basis for evaluating performance of DMBs and bank managers as well as regulatory authorities should adopt globally accepted standards for evaluating banks capital adequacy, asset quality and liquidity level periodically.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Lotto (2018) empirically </w:t>
      </w:r>
      <w:proofErr w:type="spellStart"/>
      <w:r w:rsidRPr="007200C5">
        <w:rPr>
          <w:rFonts w:asciiTheme="majorBidi" w:hAnsiTheme="majorBidi" w:cstheme="majorBidi"/>
        </w:rPr>
        <w:t>analyzed</w:t>
      </w:r>
      <w:proofErr w:type="spellEnd"/>
      <w:r w:rsidRPr="007200C5">
        <w:rPr>
          <w:rFonts w:asciiTheme="majorBidi" w:hAnsiTheme="majorBidi" w:cstheme="majorBidi"/>
        </w:rPr>
        <w:t xml:space="preserve"> the impact of bank capital regulation on operating efficiency.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This study was embarked on banks in Tanzania and were studied for the period of 7 years (2009-2015). The study adopted the capital adequacy ratio, return on asset, size and non-performing loan as variables used to </w:t>
      </w:r>
      <w:proofErr w:type="spellStart"/>
      <w:r w:rsidRPr="007200C5">
        <w:rPr>
          <w:rFonts w:asciiTheme="majorBidi" w:hAnsiTheme="majorBidi" w:cstheme="majorBidi"/>
        </w:rPr>
        <w:t>analyze</w:t>
      </w:r>
      <w:proofErr w:type="spellEnd"/>
      <w:r w:rsidRPr="007200C5">
        <w:rPr>
          <w:rFonts w:asciiTheme="majorBidi" w:hAnsiTheme="majorBidi" w:cstheme="majorBidi"/>
        </w:rPr>
        <w:t xml:space="preserve"> bank operating efficiency. The findings of the study showed that there is a positive and significant relationship between capital ratio and bank operating efficiency. It also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found that inverse relationship exist between non-performing loan and bank operating efficiency and recommended among others that banks in Tanzania should invest in more advanced technological innovations to reduce staff cost and other operating expenses to increase their operational efficiency, also to be more careful on loan screening process to reduce the incidence of non-performing loans.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Abba (2016) empirically assessed the impact of micro prudential indices on capital adequacy ratio (CAR) of Deposit Money Banks in Nigeria. The study adopted the CAR as dependent variable and deposit to asset ratio (DAR), asset quality ratio (AQR), return on asset (ROA), and loan to deposit ratio of banks in Nigeria as independent variables. The study covered from 2005 to 2014 for ten years period. It also adopted OLS regression and correlation analysis alongside different test to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confirm its accuracy and correctness. And found that there is a positive relationship between return on asset and capital adequacy while no relationship among DAR, AQR and CAR of banks in Nigeria. Lastly, it recommended among others that banks should ensure strict </w:t>
      </w:r>
      <w:r w:rsidRPr="007200C5">
        <w:rPr>
          <w:rFonts w:asciiTheme="majorBidi" w:hAnsiTheme="majorBidi" w:cstheme="majorBidi"/>
        </w:rPr>
        <w:lastRenderedPageBreak/>
        <w:t xml:space="preserve">compliance with regulatory requirements bothering on CAR,AQR, risk management and loan administration and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that regulatory authorities should ensure that bank include rules and basis on which CAR is measured.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r>
      <w:proofErr w:type="spellStart"/>
      <w:r w:rsidRPr="007200C5">
        <w:rPr>
          <w:rFonts w:asciiTheme="majorBidi" w:hAnsiTheme="majorBidi" w:cstheme="majorBidi"/>
        </w:rPr>
        <w:t>Musyoka</w:t>
      </w:r>
      <w:proofErr w:type="spellEnd"/>
      <w:r w:rsidRPr="007200C5">
        <w:rPr>
          <w:rFonts w:asciiTheme="majorBidi" w:hAnsiTheme="majorBidi" w:cstheme="majorBidi"/>
        </w:rPr>
        <w:t xml:space="preserve"> (2017) also </w:t>
      </w:r>
      <w:proofErr w:type="spellStart"/>
      <w:r w:rsidRPr="007200C5">
        <w:rPr>
          <w:rFonts w:asciiTheme="majorBidi" w:hAnsiTheme="majorBidi" w:cstheme="majorBidi"/>
        </w:rPr>
        <w:t>analyzed</w:t>
      </w:r>
      <w:proofErr w:type="spellEnd"/>
      <w:r w:rsidRPr="007200C5">
        <w:rPr>
          <w:rFonts w:asciiTheme="majorBidi" w:hAnsiTheme="majorBidi" w:cstheme="majorBidi"/>
        </w:rPr>
        <w:t xml:space="preserve"> the effect of capital adequacy on the financial performance of commercial banks in Kenya. The study used descriptive research design and with population of 42 banks. Secondary data source from financial statements were used and the findings showed that the relationship between bank size and ROA of banks in Kenya is negative and significant. While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CAR and ROA also have negative and significant relationship. However, asset quality and ROA is negative and insignificant while relationship between liquidity and ROA is positive and insignificant. The study later recommended among others that the management of commercial banks in Kenya should hold sufficient capital to strengthen their capital base.    </w:t>
      </w: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Default="00EB7608" w:rsidP="007200C5">
      <w:pPr>
        <w:spacing w:line="360" w:lineRule="auto"/>
        <w:jc w:val="both"/>
        <w:rPr>
          <w:rFonts w:asciiTheme="majorBidi" w:hAnsiTheme="majorBidi" w:cstheme="majorBidi"/>
        </w:rPr>
      </w:pPr>
    </w:p>
    <w:p w:rsidR="006426C3" w:rsidRDefault="006426C3" w:rsidP="007200C5">
      <w:pPr>
        <w:spacing w:line="360" w:lineRule="auto"/>
        <w:jc w:val="both"/>
        <w:rPr>
          <w:rFonts w:asciiTheme="majorBidi" w:hAnsiTheme="majorBidi" w:cstheme="majorBidi"/>
        </w:rPr>
      </w:pPr>
    </w:p>
    <w:p w:rsidR="006426C3" w:rsidRDefault="006426C3" w:rsidP="007200C5">
      <w:pPr>
        <w:spacing w:line="360" w:lineRule="auto"/>
        <w:jc w:val="both"/>
        <w:rPr>
          <w:rFonts w:asciiTheme="majorBidi" w:hAnsiTheme="majorBidi" w:cstheme="majorBidi"/>
        </w:rPr>
      </w:pPr>
    </w:p>
    <w:p w:rsidR="006426C3" w:rsidRDefault="006426C3" w:rsidP="007200C5">
      <w:pPr>
        <w:spacing w:line="360" w:lineRule="auto"/>
        <w:jc w:val="both"/>
        <w:rPr>
          <w:rFonts w:asciiTheme="majorBidi" w:hAnsiTheme="majorBidi" w:cstheme="majorBidi"/>
        </w:rPr>
      </w:pPr>
    </w:p>
    <w:p w:rsidR="006426C3" w:rsidRDefault="006426C3" w:rsidP="007200C5">
      <w:pPr>
        <w:spacing w:line="360" w:lineRule="auto"/>
        <w:jc w:val="both"/>
        <w:rPr>
          <w:rFonts w:asciiTheme="majorBidi" w:hAnsiTheme="majorBidi" w:cstheme="majorBidi"/>
        </w:rPr>
      </w:pPr>
    </w:p>
    <w:p w:rsidR="006426C3" w:rsidRDefault="006426C3" w:rsidP="007200C5">
      <w:pPr>
        <w:spacing w:line="360" w:lineRule="auto"/>
        <w:jc w:val="both"/>
        <w:rPr>
          <w:rFonts w:asciiTheme="majorBidi" w:hAnsiTheme="majorBidi" w:cstheme="majorBidi"/>
        </w:rPr>
      </w:pPr>
    </w:p>
    <w:p w:rsidR="006426C3" w:rsidRDefault="006426C3" w:rsidP="007200C5">
      <w:pPr>
        <w:spacing w:line="360" w:lineRule="auto"/>
        <w:jc w:val="both"/>
        <w:rPr>
          <w:rFonts w:asciiTheme="majorBidi" w:hAnsiTheme="majorBidi" w:cstheme="majorBidi"/>
        </w:rPr>
      </w:pPr>
    </w:p>
    <w:p w:rsidR="007200C5" w:rsidRPr="007200C5" w:rsidRDefault="007200C5"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lastRenderedPageBreak/>
        <w:t xml:space="preserve">                              </w:t>
      </w:r>
      <w:r w:rsidRPr="007200C5">
        <w:rPr>
          <w:rFonts w:asciiTheme="majorBidi" w:hAnsiTheme="majorBidi" w:cstheme="majorBidi"/>
          <w:b/>
        </w:rPr>
        <w:tab/>
      </w:r>
      <w:r w:rsidRPr="007200C5">
        <w:rPr>
          <w:rFonts w:asciiTheme="majorBidi" w:hAnsiTheme="majorBidi" w:cstheme="majorBidi"/>
          <w:b/>
        </w:rPr>
        <w:tab/>
      </w:r>
      <w:r w:rsidRPr="007200C5">
        <w:rPr>
          <w:rFonts w:asciiTheme="majorBidi" w:hAnsiTheme="majorBidi" w:cstheme="majorBidi"/>
          <w:b/>
        </w:rPr>
        <w:tab/>
        <w:t xml:space="preserve"> CHAPTER THREE                     </w:t>
      </w:r>
    </w:p>
    <w:p w:rsidR="00EB7608" w:rsidRPr="007200C5" w:rsidRDefault="00EB7608" w:rsidP="007200C5">
      <w:pPr>
        <w:spacing w:line="360" w:lineRule="auto"/>
        <w:ind w:left="2160" w:firstLine="720"/>
        <w:jc w:val="both"/>
        <w:rPr>
          <w:rFonts w:asciiTheme="majorBidi" w:hAnsiTheme="majorBidi" w:cstheme="majorBidi"/>
          <w:b/>
        </w:rPr>
      </w:pPr>
      <w:r w:rsidRPr="007200C5">
        <w:rPr>
          <w:rFonts w:asciiTheme="majorBidi" w:hAnsiTheme="majorBidi" w:cstheme="majorBidi"/>
          <w:b/>
        </w:rPr>
        <w:t>RESEARCH METHODOLOGY</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 3.1   INTRODUCTION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This chapter specifically deals with design of the study, sources and method of data collection, Population and sampling technique, technique of data analysis and model specification and Variables measurement.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3.2 RESEARCH DESIGN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This study employs correlation research design with a view to addressing the problem of the Study. Correlation design is a design that reveals the statistical relationship of the variables under Investigation. In view of the above relationship, correlation research design is therefore considered the most appropriate for this study because, it allows for testing of expected relationship between or among variables and making prediction regarding these relationship.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3.3   POPULATION AND SAMPLE OF THE STUDY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population of the study constitutes all the deposit money banks that were listed on the Nigerian Stock Exchange as at December 2018. A total of fifteen (15) deposit money banks were quoted on The Nigerian stock exchange as at 31st of December 2018. Based on the population of the study,  this study then employed a censuring sampling technique to suit the model adopted for this study.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A filter is then employed to select the banks to be sampled. The filter used is Banks that were listed as at December, 2018 and are no longer in existence as at January 2019 are eliminated. These banks includes </w:t>
      </w:r>
      <w:proofErr w:type="spellStart"/>
      <w:r w:rsidRPr="007200C5">
        <w:rPr>
          <w:rFonts w:asciiTheme="majorBidi" w:hAnsiTheme="majorBidi" w:cstheme="majorBidi"/>
        </w:rPr>
        <w:t>skye</w:t>
      </w:r>
      <w:proofErr w:type="spellEnd"/>
      <w:r w:rsidRPr="007200C5">
        <w:rPr>
          <w:rFonts w:asciiTheme="majorBidi" w:hAnsiTheme="majorBidi" w:cstheme="majorBidi"/>
        </w:rPr>
        <w:t xml:space="preserve"> Bank and diamond Bank that could not provide their 2018 annual reports due to the fact that they can’t meet up with their obligation which make them to cease operation.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Therefore, the remaining thirteen (13) listed banks were used as sample for this study. sampled banks includes: Access Bank, Eco Bank, FCMB, Fidelity Bank, First Bank, Guaranty Trust Bank, </w:t>
      </w:r>
      <w:proofErr w:type="spellStart"/>
      <w:r w:rsidRPr="007200C5">
        <w:rPr>
          <w:rFonts w:asciiTheme="majorBidi" w:hAnsiTheme="majorBidi" w:cstheme="majorBidi"/>
        </w:rPr>
        <w:t>Stanbic</w:t>
      </w:r>
      <w:proofErr w:type="spellEnd"/>
      <w:r w:rsidRPr="007200C5">
        <w:rPr>
          <w:rFonts w:asciiTheme="majorBidi" w:hAnsiTheme="majorBidi" w:cstheme="majorBidi"/>
        </w:rPr>
        <w:t xml:space="preserve"> IBTC Bank, Sterling Bank, UBA, Union Bank, Unity Bank, </w:t>
      </w:r>
      <w:proofErr w:type="spellStart"/>
      <w:r w:rsidRPr="007200C5">
        <w:rPr>
          <w:rFonts w:asciiTheme="majorBidi" w:hAnsiTheme="majorBidi" w:cstheme="majorBidi"/>
        </w:rPr>
        <w:t>Wema</w:t>
      </w:r>
      <w:proofErr w:type="spellEnd"/>
      <w:r w:rsidRPr="007200C5">
        <w:rPr>
          <w:rFonts w:asciiTheme="majorBidi" w:hAnsiTheme="majorBidi" w:cstheme="majorBidi"/>
        </w:rPr>
        <w:t xml:space="preserve"> Bank, and Zenith Bank.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w:t>
      </w:r>
      <w:r w:rsidRPr="007200C5">
        <w:rPr>
          <w:rFonts w:asciiTheme="majorBidi" w:hAnsiTheme="majorBidi" w:cstheme="majorBidi"/>
          <w:b/>
        </w:rPr>
        <w:t xml:space="preserve">3.4   SOURCES AND METHOD OF DATA COLLECTION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This study utilizes data only from secondary sources. The main source of data collection of this Study is the audited annual reports and accounts of listed deposit money banks in Nigeria for the Period 2014 – 2018. This study makes use of secondary data due to the high level of reliability Obtainable from the use of quantitative data. </w:t>
      </w:r>
    </w:p>
    <w:p w:rsidR="006426C3" w:rsidRDefault="006426C3" w:rsidP="007200C5">
      <w:pPr>
        <w:spacing w:line="360" w:lineRule="auto"/>
        <w:jc w:val="both"/>
        <w:rPr>
          <w:rFonts w:asciiTheme="majorBidi" w:hAnsiTheme="majorBidi" w:cstheme="majorBidi"/>
          <w:b/>
        </w:rPr>
      </w:pP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lastRenderedPageBreak/>
        <w:t xml:space="preserve"> 3.5   TECHNIQUE FOR DATA ANALYSIS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There are common techniques for analysis that are used in research. However, this work solely Utilized multivariate regression technique to </w:t>
      </w:r>
      <w:proofErr w:type="spellStart"/>
      <w:r w:rsidRPr="007200C5">
        <w:rPr>
          <w:rFonts w:asciiTheme="majorBidi" w:hAnsiTheme="majorBidi" w:cstheme="majorBidi"/>
        </w:rPr>
        <w:t>analyze</w:t>
      </w:r>
      <w:proofErr w:type="spellEnd"/>
      <w:r w:rsidRPr="007200C5">
        <w:rPr>
          <w:rFonts w:asciiTheme="majorBidi" w:hAnsiTheme="majorBidi" w:cstheme="majorBidi"/>
        </w:rPr>
        <w:t xml:space="preserve"> the model for the study. Regression technique Was used to test the panel data on the effect of capital adequacy on the performance of deposit Money banks in Nigeria. STATA13 was used as a tool for data analysis. The data used for this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Study span over a period of 5 years (2014-2018) and was subjected to various tests.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3.6   MODEL SPECIFICATION AND VARIABLE MEASUREMENT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As empirical model is formulated which is based on the use of panel data methodology, this study Employs panel data analysis which is a combination of time series and cross sectional data analysis.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general form of the panel analysis model is specified as </w:t>
      </w:r>
    </w:p>
    <w:p w:rsidR="00EB7608" w:rsidRPr="007200C5" w:rsidRDefault="00EB7608" w:rsidP="007200C5">
      <w:pPr>
        <w:spacing w:line="360" w:lineRule="auto"/>
        <w:jc w:val="both"/>
        <w:rPr>
          <w:rFonts w:asciiTheme="majorBidi" w:hAnsiTheme="majorBidi" w:cstheme="majorBidi"/>
        </w:rPr>
      </w:pPr>
      <w:proofErr w:type="spellStart"/>
      <w:r w:rsidRPr="007200C5">
        <w:rPr>
          <w:rFonts w:asciiTheme="majorBidi" w:hAnsiTheme="majorBidi" w:cstheme="majorBidi"/>
        </w:rPr>
        <w:t>Yit</w:t>
      </w:r>
      <w:proofErr w:type="spellEnd"/>
      <w:r w:rsidRPr="007200C5">
        <w:rPr>
          <w:rFonts w:asciiTheme="majorBidi" w:hAnsiTheme="majorBidi" w:cstheme="majorBidi"/>
        </w:rPr>
        <w:t xml:space="preserve"> </w:t>
      </w:r>
      <w:r w:rsidRPr="007200C5">
        <w:rPr>
          <w:rFonts w:asciiTheme="majorBidi" w:hAnsiTheme="majorBidi" w:cstheme="majorBidi"/>
        </w:rPr>
        <w:tab/>
        <w:t xml:space="preserve">= </w:t>
      </w:r>
      <w:r w:rsidRPr="007200C5">
        <w:rPr>
          <w:rFonts w:asciiTheme="majorBidi" w:hAnsiTheme="majorBidi" w:cstheme="majorBidi"/>
        </w:rPr>
        <w:tab/>
        <w:t>β0</w:t>
      </w:r>
      <w:r w:rsidRPr="007200C5">
        <w:rPr>
          <w:rFonts w:asciiTheme="majorBidi" w:hAnsiTheme="majorBidi" w:cstheme="majorBidi"/>
        </w:rPr>
        <w:tab/>
        <w:t xml:space="preserve"> +</w:t>
      </w:r>
      <w:r w:rsidRPr="007200C5">
        <w:rPr>
          <w:rFonts w:asciiTheme="majorBidi" w:hAnsiTheme="majorBidi" w:cstheme="majorBidi"/>
        </w:rPr>
        <w:tab/>
        <w:t xml:space="preserve"> βit</w:t>
      </w:r>
      <w:r w:rsidRPr="007200C5">
        <w:rPr>
          <w:rFonts w:asciiTheme="majorBidi" w:hAnsiTheme="majorBidi" w:cstheme="majorBidi"/>
        </w:rPr>
        <w:tab/>
        <w:t>X</w:t>
      </w:r>
      <w:r w:rsidRPr="007200C5">
        <w:rPr>
          <w:rFonts w:asciiTheme="majorBidi" w:hAnsiTheme="majorBidi" w:cstheme="majorBidi"/>
        </w:rPr>
        <w:tab/>
        <w:t>it</w:t>
      </w:r>
      <w:r w:rsidRPr="007200C5">
        <w:rPr>
          <w:rFonts w:asciiTheme="majorBidi" w:hAnsiTheme="majorBidi" w:cstheme="majorBidi"/>
        </w:rPr>
        <w:tab/>
        <w:t xml:space="preserve"> +</w:t>
      </w:r>
      <w:r w:rsidRPr="007200C5">
        <w:rPr>
          <w:rFonts w:asciiTheme="majorBidi" w:hAnsiTheme="majorBidi" w:cstheme="majorBidi"/>
        </w:rPr>
        <w:tab/>
        <w:t xml:space="preserve"> </w:t>
      </w:r>
      <w:proofErr w:type="spellStart"/>
      <w:r w:rsidRPr="007200C5">
        <w:rPr>
          <w:rFonts w:asciiTheme="majorBidi" w:hAnsiTheme="majorBidi" w:cstheme="majorBidi"/>
        </w:rPr>
        <w:t>Eit</w:t>
      </w:r>
      <w:proofErr w:type="spellEnd"/>
      <w:r w:rsidRPr="007200C5">
        <w:rPr>
          <w:rFonts w:asciiTheme="majorBidi" w:hAnsiTheme="majorBidi" w:cstheme="majorBidi"/>
        </w:rPr>
        <w:t xml:space="preserv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Where;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Y</w:t>
      </w:r>
      <w:r w:rsidRPr="007200C5">
        <w:rPr>
          <w:rFonts w:asciiTheme="majorBidi" w:hAnsiTheme="majorBidi" w:cstheme="majorBidi"/>
        </w:rPr>
        <w:tab/>
        <w:t xml:space="preserve"> =    </w:t>
      </w:r>
      <w:r w:rsidRPr="007200C5">
        <w:rPr>
          <w:rFonts w:asciiTheme="majorBidi" w:hAnsiTheme="majorBidi" w:cstheme="majorBidi"/>
        </w:rPr>
        <w:tab/>
        <w:t xml:space="preserve">Dependent variable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β0     = </w:t>
      </w:r>
      <w:r w:rsidRPr="007200C5">
        <w:rPr>
          <w:rFonts w:asciiTheme="majorBidi" w:hAnsiTheme="majorBidi" w:cstheme="majorBidi"/>
        </w:rPr>
        <w:tab/>
        <w:t xml:space="preserve"> Intercept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βit </w:t>
      </w:r>
      <w:r w:rsidRPr="007200C5">
        <w:rPr>
          <w:rFonts w:asciiTheme="majorBidi" w:hAnsiTheme="majorBidi" w:cstheme="majorBidi"/>
        </w:rPr>
        <w:tab/>
        <w:t xml:space="preserve"> =   </w:t>
      </w:r>
      <w:r w:rsidRPr="007200C5">
        <w:rPr>
          <w:rFonts w:asciiTheme="majorBidi" w:hAnsiTheme="majorBidi" w:cstheme="majorBidi"/>
        </w:rPr>
        <w:tab/>
        <w:t xml:space="preserve">coefficient of explanatory variable   X     =    Independent variable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E</w:t>
      </w:r>
      <w:r w:rsidRPr="007200C5">
        <w:rPr>
          <w:rFonts w:asciiTheme="majorBidi" w:hAnsiTheme="majorBidi" w:cstheme="majorBidi"/>
        </w:rPr>
        <w:tab/>
        <w:t xml:space="preserve"> = </w:t>
      </w:r>
      <w:r w:rsidRPr="007200C5">
        <w:rPr>
          <w:rFonts w:asciiTheme="majorBidi" w:hAnsiTheme="majorBidi" w:cstheme="majorBidi"/>
        </w:rPr>
        <w:tab/>
        <w:t>error term</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I         = </w:t>
      </w:r>
      <w:r w:rsidRPr="007200C5">
        <w:rPr>
          <w:rFonts w:asciiTheme="majorBidi" w:hAnsiTheme="majorBidi" w:cstheme="majorBidi"/>
        </w:rPr>
        <w:tab/>
        <w:t xml:space="preserve">cross sectional variables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T </w:t>
      </w:r>
      <w:r w:rsidRPr="007200C5">
        <w:rPr>
          <w:rFonts w:asciiTheme="majorBidi" w:hAnsiTheme="majorBidi" w:cstheme="majorBidi"/>
        </w:rPr>
        <w:tab/>
        <w:t xml:space="preserve"> = </w:t>
      </w:r>
      <w:r w:rsidRPr="007200C5">
        <w:rPr>
          <w:rFonts w:asciiTheme="majorBidi" w:hAnsiTheme="majorBidi" w:cstheme="majorBidi"/>
        </w:rPr>
        <w:tab/>
        <w:t xml:space="preserve">time series variables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30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Specifically adopting the following models thus; </w:t>
      </w:r>
    </w:p>
    <w:p w:rsidR="00EB7608" w:rsidRPr="007200C5" w:rsidRDefault="00EB7608" w:rsidP="007200C5">
      <w:pPr>
        <w:spacing w:line="360" w:lineRule="auto"/>
        <w:jc w:val="both"/>
        <w:rPr>
          <w:rFonts w:asciiTheme="majorBidi" w:hAnsiTheme="majorBidi" w:cstheme="majorBidi"/>
        </w:rPr>
      </w:pPr>
      <w:proofErr w:type="spellStart"/>
      <w:r w:rsidRPr="007200C5">
        <w:rPr>
          <w:rFonts w:asciiTheme="majorBidi" w:hAnsiTheme="majorBidi" w:cstheme="majorBidi"/>
        </w:rPr>
        <w:t>ROAit</w:t>
      </w:r>
      <w:proofErr w:type="spellEnd"/>
      <w:r w:rsidRPr="007200C5">
        <w:rPr>
          <w:rFonts w:asciiTheme="majorBidi" w:hAnsiTheme="majorBidi" w:cstheme="majorBidi"/>
        </w:rPr>
        <w:t xml:space="preserve">=β0 +β1 </w:t>
      </w:r>
      <w:proofErr w:type="spellStart"/>
      <w:r w:rsidRPr="007200C5">
        <w:rPr>
          <w:rFonts w:asciiTheme="majorBidi" w:hAnsiTheme="majorBidi" w:cstheme="majorBidi"/>
        </w:rPr>
        <w:t>CARit</w:t>
      </w:r>
      <w:proofErr w:type="spellEnd"/>
      <w:r w:rsidRPr="007200C5">
        <w:rPr>
          <w:rFonts w:asciiTheme="majorBidi" w:hAnsiTheme="majorBidi" w:cstheme="majorBidi"/>
        </w:rPr>
        <w:t xml:space="preserve"> +</w:t>
      </w:r>
      <w:proofErr w:type="spellStart"/>
      <w:r w:rsidRPr="007200C5">
        <w:rPr>
          <w:rFonts w:asciiTheme="majorBidi" w:hAnsiTheme="majorBidi" w:cstheme="majorBidi"/>
        </w:rPr>
        <w:t>Eit</w:t>
      </w:r>
      <w:proofErr w:type="spellEnd"/>
      <w:r w:rsidRPr="007200C5">
        <w:rPr>
          <w:rFonts w:asciiTheme="majorBidi" w:hAnsiTheme="majorBidi" w:cstheme="majorBidi"/>
        </w:rPr>
        <w:t xml:space="preserve">   ------------------------------ (I) </w:t>
      </w:r>
    </w:p>
    <w:p w:rsidR="00EB7608" w:rsidRPr="007200C5" w:rsidRDefault="00EB7608" w:rsidP="007200C5">
      <w:pPr>
        <w:spacing w:line="360" w:lineRule="auto"/>
        <w:jc w:val="both"/>
        <w:rPr>
          <w:rFonts w:asciiTheme="majorBidi" w:hAnsiTheme="majorBidi" w:cstheme="majorBidi"/>
        </w:rPr>
      </w:pPr>
      <w:proofErr w:type="spellStart"/>
      <w:r w:rsidRPr="007200C5">
        <w:rPr>
          <w:rFonts w:asciiTheme="majorBidi" w:hAnsiTheme="majorBidi" w:cstheme="majorBidi"/>
        </w:rPr>
        <w:t>ROEit</w:t>
      </w:r>
      <w:proofErr w:type="spellEnd"/>
      <w:r w:rsidRPr="007200C5">
        <w:rPr>
          <w:rFonts w:asciiTheme="majorBidi" w:hAnsiTheme="majorBidi" w:cstheme="majorBidi"/>
        </w:rPr>
        <w:t xml:space="preserve">=β0 +β1 </w:t>
      </w:r>
      <w:proofErr w:type="spellStart"/>
      <w:r w:rsidRPr="007200C5">
        <w:rPr>
          <w:rFonts w:asciiTheme="majorBidi" w:hAnsiTheme="majorBidi" w:cstheme="majorBidi"/>
        </w:rPr>
        <w:t>CARit</w:t>
      </w:r>
      <w:proofErr w:type="spellEnd"/>
      <w:r w:rsidRPr="007200C5">
        <w:rPr>
          <w:rFonts w:asciiTheme="majorBidi" w:hAnsiTheme="majorBidi" w:cstheme="majorBidi"/>
        </w:rPr>
        <w:t xml:space="preserve"> +</w:t>
      </w:r>
      <w:proofErr w:type="spellStart"/>
      <w:r w:rsidRPr="007200C5">
        <w:rPr>
          <w:rFonts w:asciiTheme="majorBidi" w:hAnsiTheme="majorBidi" w:cstheme="majorBidi"/>
        </w:rPr>
        <w:t>Eit</w:t>
      </w:r>
      <w:proofErr w:type="spellEnd"/>
      <w:r w:rsidRPr="007200C5">
        <w:rPr>
          <w:rFonts w:asciiTheme="majorBidi" w:hAnsiTheme="majorBidi" w:cstheme="majorBidi"/>
        </w:rPr>
        <w:t xml:space="preserve">   ------------------------------ (II)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Where: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ROA </w:t>
      </w:r>
      <w:r w:rsidRPr="007200C5">
        <w:rPr>
          <w:rFonts w:asciiTheme="majorBidi" w:hAnsiTheme="majorBidi" w:cstheme="majorBidi"/>
        </w:rPr>
        <w:tab/>
      </w:r>
      <w:r w:rsidRPr="007200C5">
        <w:rPr>
          <w:rFonts w:asciiTheme="majorBidi" w:hAnsiTheme="majorBidi" w:cstheme="majorBidi"/>
        </w:rPr>
        <w:tab/>
        <w:t xml:space="preserve"> =        Return on Asset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ROE           </w:t>
      </w:r>
      <w:r w:rsidRPr="007200C5">
        <w:rPr>
          <w:rFonts w:asciiTheme="majorBidi" w:hAnsiTheme="majorBidi" w:cstheme="majorBidi"/>
        </w:rPr>
        <w:tab/>
        <w:t xml:space="preserve"> =          Return on Equity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CAR       </w:t>
      </w:r>
      <w:r w:rsidRPr="007200C5">
        <w:rPr>
          <w:rFonts w:asciiTheme="majorBidi" w:hAnsiTheme="majorBidi" w:cstheme="majorBidi"/>
        </w:rPr>
        <w:tab/>
        <w:t xml:space="preserve">=      Capital Adequacy Ratio </w:t>
      </w:r>
    </w:p>
    <w:p w:rsidR="00EB7608" w:rsidRPr="007200C5" w:rsidRDefault="00EB7608" w:rsidP="007200C5">
      <w:pPr>
        <w:spacing w:line="360" w:lineRule="auto"/>
        <w:jc w:val="both"/>
        <w:rPr>
          <w:rFonts w:asciiTheme="majorBidi" w:hAnsiTheme="majorBidi" w:cstheme="majorBidi"/>
        </w:rPr>
      </w:pPr>
    </w:p>
    <w:tbl>
      <w:tblPr>
        <w:tblW w:w="8910" w:type="dxa"/>
        <w:tblLayout w:type="fixed"/>
        <w:tblCellMar>
          <w:left w:w="0" w:type="dxa"/>
          <w:right w:w="0" w:type="dxa"/>
        </w:tblCellMar>
        <w:tblLook w:val="0000" w:firstRow="0" w:lastRow="0" w:firstColumn="0" w:lastColumn="0" w:noHBand="0" w:noVBand="0"/>
      </w:tblPr>
      <w:tblGrid>
        <w:gridCol w:w="1147"/>
        <w:gridCol w:w="619"/>
        <w:gridCol w:w="2078"/>
        <w:gridCol w:w="100"/>
        <w:gridCol w:w="360"/>
        <w:gridCol w:w="1539"/>
        <w:gridCol w:w="360"/>
        <w:gridCol w:w="60"/>
        <w:gridCol w:w="40"/>
        <w:gridCol w:w="20"/>
        <w:gridCol w:w="220"/>
        <w:gridCol w:w="100"/>
        <w:gridCol w:w="60"/>
        <w:gridCol w:w="240"/>
        <w:gridCol w:w="60"/>
        <w:gridCol w:w="30"/>
        <w:gridCol w:w="1877"/>
      </w:tblGrid>
      <w:tr w:rsidR="00EB7608" w:rsidRPr="007200C5" w:rsidTr="001654A8">
        <w:trPr>
          <w:trHeight w:val="797"/>
        </w:trPr>
        <w:tc>
          <w:tcPr>
            <w:tcW w:w="3944" w:type="dxa"/>
            <w:gridSpan w:val="4"/>
            <w:shd w:val="clear" w:color="auto" w:fill="auto"/>
            <w:vAlign w:val="bottom"/>
          </w:tcPr>
          <w:p w:rsidR="007200C5" w:rsidRDefault="007200C5" w:rsidP="007200C5">
            <w:pPr>
              <w:spacing w:line="360" w:lineRule="auto"/>
              <w:ind w:left="460"/>
              <w:rPr>
                <w:rFonts w:asciiTheme="majorBidi" w:hAnsiTheme="majorBidi" w:cstheme="majorBidi"/>
                <w:b/>
              </w:rPr>
            </w:pPr>
          </w:p>
          <w:p w:rsidR="007200C5" w:rsidRDefault="007200C5" w:rsidP="007200C5">
            <w:pPr>
              <w:spacing w:line="360" w:lineRule="auto"/>
              <w:ind w:left="460"/>
              <w:rPr>
                <w:rFonts w:asciiTheme="majorBidi" w:hAnsiTheme="majorBidi" w:cstheme="majorBidi"/>
                <w:b/>
              </w:rPr>
            </w:pPr>
          </w:p>
          <w:p w:rsidR="007200C5" w:rsidRDefault="007200C5" w:rsidP="007200C5">
            <w:pPr>
              <w:spacing w:line="360" w:lineRule="auto"/>
              <w:ind w:left="460"/>
              <w:rPr>
                <w:rFonts w:asciiTheme="majorBidi" w:hAnsiTheme="majorBidi" w:cstheme="majorBidi"/>
                <w:b/>
              </w:rPr>
            </w:pPr>
          </w:p>
          <w:p w:rsidR="007200C5" w:rsidRDefault="007200C5" w:rsidP="007200C5">
            <w:pPr>
              <w:spacing w:line="360" w:lineRule="auto"/>
              <w:ind w:left="460"/>
              <w:rPr>
                <w:rFonts w:asciiTheme="majorBidi" w:hAnsiTheme="majorBidi" w:cstheme="majorBidi"/>
                <w:b/>
              </w:rPr>
            </w:pPr>
          </w:p>
          <w:p w:rsidR="007200C5" w:rsidRDefault="007200C5" w:rsidP="007200C5">
            <w:pPr>
              <w:spacing w:line="360" w:lineRule="auto"/>
              <w:ind w:left="460"/>
              <w:rPr>
                <w:rFonts w:asciiTheme="majorBidi" w:hAnsiTheme="majorBidi" w:cstheme="majorBidi"/>
                <w:b/>
              </w:rPr>
            </w:pPr>
          </w:p>
          <w:p w:rsidR="00EB7608" w:rsidRPr="007200C5" w:rsidRDefault="00EB7608" w:rsidP="007200C5">
            <w:pPr>
              <w:spacing w:line="360" w:lineRule="auto"/>
              <w:ind w:left="460"/>
              <w:rPr>
                <w:rFonts w:asciiTheme="majorBidi" w:hAnsiTheme="majorBidi" w:cstheme="majorBidi"/>
                <w:b/>
              </w:rPr>
            </w:pPr>
            <w:r w:rsidRPr="007200C5">
              <w:rPr>
                <w:rFonts w:asciiTheme="majorBidi" w:hAnsiTheme="majorBidi" w:cstheme="majorBidi"/>
                <w:b/>
              </w:rPr>
              <w:t>3.6.1 Measurement of variables</w:t>
            </w:r>
          </w:p>
        </w:tc>
        <w:tc>
          <w:tcPr>
            <w:tcW w:w="3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539"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3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2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3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877" w:type="dxa"/>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45"/>
        </w:trPr>
        <w:tc>
          <w:tcPr>
            <w:tcW w:w="1147"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697" w:type="dxa"/>
            <w:gridSpan w:val="2"/>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539"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2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877"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60"/>
        </w:trPr>
        <w:tc>
          <w:tcPr>
            <w:tcW w:w="1147"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b/>
              </w:rPr>
            </w:pPr>
            <w:r w:rsidRPr="007200C5">
              <w:rPr>
                <w:rFonts w:asciiTheme="majorBidi" w:hAnsiTheme="majorBidi" w:cstheme="majorBidi"/>
                <w:b/>
              </w:rPr>
              <w:t>Variable</w:t>
            </w:r>
          </w:p>
        </w:tc>
        <w:tc>
          <w:tcPr>
            <w:tcW w:w="2697" w:type="dxa"/>
            <w:gridSpan w:val="2"/>
            <w:tcBorders>
              <w:right w:val="single" w:sz="8" w:space="0" w:color="auto"/>
            </w:tcBorders>
            <w:shd w:val="clear" w:color="auto" w:fill="auto"/>
            <w:vAlign w:val="bottom"/>
          </w:tcPr>
          <w:p w:rsidR="00EB7608" w:rsidRPr="007200C5" w:rsidRDefault="00EB7608" w:rsidP="007200C5">
            <w:pPr>
              <w:spacing w:line="360" w:lineRule="auto"/>
              <w:ind w:left="100"/>
              <w:rPr>
                <w:rFonts w:asciiTheme="majorBidi" w:hAnsiTheme="majorBidi" w:cstheme="majorBidi"/>
                <w:b/>
              </w:rPr>
            </w:pPr>
            <w:r w:rsidRPr="007200C5">
              <w:rPr>
                <w:rFonts w:asciiTheme="majorBidi" w:hAnsiTheme="majorBidi" w:cstheme="majorBidi"/>
                <w:b/>
              </w:rPr>
              <w:t>Variable Name</w:t>
            </w:r>
          </w:p>
        </w:tc>
        <w:tc>
          <w:tcPr>
            <w:tcW w:w="10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319" w:type="dxa"/>
            <w:gridSpan w:val="4"/>
            <w:shd w:val="clear" w:color="auto" w:fill="auto"/>
            <w:vAlign w:val="bottom"/>
          </w:tcPr>
          <w:p w:rsidR="00EB7608" w:rsidRPr="007200C5" w:rsidRDefault="00EB7608" w:rsidP="007200C5">
            <w:pPr>
              <w:spacing w:line="360" w:lineRule="auto"/>
              <w:ind w:right="20"/>
              <w:jc w:val="center"/>
              <w:rPr>
                <w:rFonts w:asciiTheme="majorBidi" w:hAnsiTheme="majorBidi" w:cstheme="majorBidi"/>
                <w:b/>
                <w:w w:val="98"/>
              </w:rPr>
            </w:pPr>
            <w:r w:rsidRPr="007200C5">
              <w:rPr>
                <w:rFonts w:asciiTheme="majorBidi" w:hAnsiTheme="majorBidi" w:cstheme="majorBidi"/>
                <w:b/>
                <w:w w:val="98"/>
              </w:rPr>
              <w:t>Variable measurement</w:t>
            </w:r>
          </w:p>
        </w:tc>
        <w:tc>
          <w:tcPr>
            <w:tcW w:w="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2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30" w:type="dxa"/>
            <w:tcBorders>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877" w:type="dxa"/>
            <w:tcBorders>
              <w:right w:val="single" w:sz="8" w:space="0" w:color="auto"/>
            </w:tcBorders>
            <w:shd w:val="clear" w:color="auto" w:fill="auto"/>
            <w:vAlign w:val="bottom"/>
          </w:tcPr>
          <w:p w:rsidR="00EB7608" w:rsidRPr="007200C5" w:rsidRDefault="00EB7608" w:rsidP="007200C5">
            <w:pPr>
              <w:spacing w:line="360" w:lineRule="auto"/>
              <w:ind w:left="100"/>
              <w:rPr>
                <w:rFonts w:asciiTheme="majorBidi" w:hAnsiTheme="majorBidi" w:cstheme="majorBidi"/>
                <w:b/>
              </w:rPr>
            </w:pPr>
            <w:r w:rsidRPr="007200C5">
              <w:rPr>
                <w:rFonts w:asciiTheme="majorBidi" w:hAnsiTheme="majorBidi" w:cstheme="majorBidi"/>
                <w:b/>
              </w:rPr>
              <w:t>Type of Variable</w:t>
            </w:r>
          </w:p>
        </w:tc>
      </w:tr>
      <w:tr w:rsidR="00EB7608" w:rsidRPr="007200C5" w:rsidTr="001654A8">
        <w:trPr>
          <w:trHeight w:val="279"/>
        </w:trPr>
        <w:tc>
          <w:tcPr>
            <w:tcW w:w="1147" w:type="dxa"/>
            <w:tcBorders>
              <w:left w:val="single" w:sz="8" w:space="0" w:color="auto"/>
              <w:bottom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b/>
              </w:rPr>
            </w:pPr>
            <w:r w:rsidRPr="007200C5">
              <w:rPr>
                <w:rFonts w:asciiTheme="majorBidi" w:hAnsiTheme="majorBidi" w:cstheme="majorBidi"/>
                <w:b/>
              </w:rPr>
              <w:t>Acronym</w:t>
            </w:r>
          </w:p>
        </w:tc>
        <w:tc>
          <w:tcPr>
            <w:tcW w:w="619"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78"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539"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2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0"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877"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11"/>
        </w:trPr>
        <w:tc>
          <w:tcPr>
            <w:tcW w:w="1147"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rPr>
            </w:pPr>
            <w:r w:rsidRPr="007200C5">
              <w:rPr>
                <w:rFonts w:asciiTheme="majorBidi" w:hAnsiTheme="majorBidi" w:cstheme="majorBidi"/>
              </w:rPr>
              <w:t>ROA</w:t>
            </w:r>
          </w:p>
        </w:tc>
        <w:tc>
          <w:tcPr>
            <w:tcW w:w="2697" w:type="dxa"/>
            <w:gridSpan w:val="2"/>
            <w:tcBorders>
              <w:right w:val="single" w:sz="8" w:space="0" w:color="auto"/>
            </w:tcBorders>
            <w:shd w:val="clear" w:color="auto" w:fill="auto"/>
            <w:vAlign w:val="bottom"/>
          </w:tcPr>
          <w:p w:rsidR="00EB7608" w:rsidRPr="007200C5" w:rsidRDefault="00EB7608" w:rsidP="007200C5">
            <w:pPr>
              <w:spacing w:line="360" w:lineRule="auto"/>
              <w:ind w:left="100"/>
              <w:rPr>
                <w:rFonts w:asciiTheme="majorBidi" w:hAnsiTheme="majorBidi" w:cstheme="majorBidi"/>
              </w:rPr>
            </w:pPr>
            <w:r w:rsidRPr="007200C5">
              <w:rPr>
                <w:rFonts w:asciiTheme="majorBidi" w:hAnsiTheme="majorBidi" w:cstheme="majorBidi"/>
              </w:rPr>
              <w:t>Return on Assets</w:t>
            </w:r>
          </w:p>
        </w:tc>
        <w:tc>
          <w:tcPr>
            <w:tcW w:w="10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359" w:type="dxa"/>
            <w:gridSpan w:val="5"/>
            <w:shd w:val="clear" w:color="auto" w:fill="auto"/>
            <w:vAlign w:val="bottom"/>
          </w:tcPr>
          <w:p w:rsidR="00EB7608" w:rsidRPr="007200C5" w:rsidRDefault="00EB7608" w:rsidP="007200C5">
            <w:pPr>
              <w:spacing w:line="360" w:lineRule="auto"/>
              <w:jc w:val="center"/>
              <w:rPr>
                <w:rFonts w:asciiTheme="majorBidi" w:eastAsia="Cambria Math" w:hAnsiTheme="majorBidi" w:cstheme="majorBidi"/>
              </w:rPr>
            </w:pPr>
            <w:r w:rsidRPr="007200C5">
              <w:rPr>
                <w:rFonts w:asciiTheme="majorBidi" w:eastAsia="Cambria Math" w:hAnsiTheme="majorBidi" w:cstheme="majorBidi"/>
              </w:rPr>
              <w:t>profit before interest and tax</w:t>
            </w:r>
          </w:p>
        </w:tc>
        <w:tc>
          <w:tcPr>
            <w:tcW w:w="2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320" w:type="dxa"/>
            <w:gridSpan w:val="2"/>
            <w:vMerge w:val="restart"/>
            <w:shd w:val="clear" w:color="auto" w:fill="auto"/>
            <w:vAlign w:val="bottom"/>
          </w:tcPr>
          <w:p w:rsidR="00EB7608" w:rsidRPr="007200C5" w:rsidRDefault="00EB7608" w:rsidP="007200C5">
            <w:pPr>
              <w:spacing w:line="360" w:lineRule="auto"/>
              <w:ind w:left="100"/>
              <w:rPr>
                <w:rFonts w:asciiTheme="majorBidi" w:hAnsiTheme="majorBidi" w:cstheme="majorBidi"/>
              </w:rPr>
            </w:pPr>
            <w:r w:rsidRPr="007200C5">
              <w:rPr>
                <w:rFonts w:asciiTheme="majorBidi" w:hAnsiTheme="majorBidi" w:cstheme="majorBidi"/>
              </w:rPr>
              <w:t>X</w:t>
            </w: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330" w:type="dxa"/>
            <w:gridSpan w:val="3"/>
            <w:tcBorders>
              <w:right w:val="single" w:sz="8" w:space="0" w:color="auto"/>
            </w:tcBorders>
            <w:shd w:val="clear" w:color="auto" w:fill="auto"/>
            <w:vAlign w:val="bottom"/>
          </w:tcPr>
          <w:p w:rsidR="00EB7608" w:rsidRPr="007200C5" w:rsidRDefault="00EB7608" w:rsidP="007200C5">
            <w:pPr>
              <w:spacing w:line="360" w:lineRule="auto"/>
              <w:rPr>
                <w:rFonts w:asciiTheme="majorBidi" w:eastAsia="Cambria Math" w:hAnsiTheme="majorBidi" w:cstheme="majorBidi"/>
              </w:rPr>
            </w:pPr>
            <w:r w:rsidRPr="007200C5">
              <w:rPr>
                <w:rFonts w:asciiTheme="majorBidi" w:eastAsia="Cambria Math" w:hAnsiTheme="majorBidi" w:cstheme="majorBidi"/>
              </w:rPr>
              <w:t>100</w:t>
            </w:r>
          </w:p>
        </w:tc>
        <w:tc>
          <w:tcPr>
            <w:tcW w:w="1877" w:type="dxa"/>
            <w:tcBorders>
              <w:right w:val="single" w:sz="8" w:space="0" w:color="auto"/>
            </w:tcBorders>
            <w:shd w:val="clear" w:color="auto" w:fill="auto"/>
            <w:vAlign w:val="bottom"/>
          </w:tcPr>
          <w:p w:rsidR="00EB7608" w:rsidRPr="007200C5" w:rsidRDefault="00EB7608" w:rsidP="007200C5">
            <w:pPr>
              <w:spacing w:line="360" w:lineRule="auto"/>
              <w:ind w:left="100"/>
              <w:rPr>
                <w:rFonts w:asciiTheme="majorBidi" w:hAnsiTheme="majorBidi" w:cstheme="majorBidi"/>
              </w:rPr>
            </w:pPr>
            <w:r w:rsidRPr="007200C5">
              <w:rPr>
                <w:rFonts w:asciiTheme="majorBidi" w:hAnsiTheme="majorBidi" w:cstheme="majorBidi"/>
              </w:rPr>
              <w:t>Dependent</w:t>
            </w:r>
          </w:p>
        </w:tc>
      </w:tr>
      <w:tr w:rsidR="00EB7608" w:rsidRPr="007200C5" w:rsidTr="001654A8">
        <w:trPr>
          <w:trHeight w:val="189"/>
        </w:trPr>
        <w:tc>
          <w:tcPr>
            <w:tcW w:w="1147" w:type="dxa"/>
            <w:tcBorders>
              <w:left w:val="single" w:sz="8" w:space="0" w:color="auto"/>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19"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78"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60" w:type="dxa"/>
            <w:tcBorders>
              <w:top w:val="single" w:sz="8" w:space="0" w:color="auto"/>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959" w:type="dxa"/>
            <w:gridSpan w:val="3"/>
            <w:tcBorders>
              <w:top w:val="single" w:sz="8" w:space="0" w:color="auto"/>
              <w:bottom w:val="single" w:sz="8" w:space="0" w:color="auto"/>
            </w:tcBorders>
            <w:shd w:val="clear" w:color="auto" w:fill="auto"/>
            <w:vAlign w:val="bottom"/>
          </w:tcPr>
          <w:p w:rsidR="00EB7608" w:rsidRPr="007200C5" w:rsidRDefault="00EB7608" w:rsidP="007200C5">
            <w:pPr>
              <w:spacing w:line="360" w:lineRule="auto"/>
              <w:ind w:right="360"/>
              <w:jc w:val="center"/>
              <w:rPr>
                <w:rFonts w:asciiTheme="majorBidi" w:eastAsia="Cambria Math" w:hAnsiTheme="majorBidi" w:cstheme="majorBidi"/>
              </w:rPr>
            </w:pPr>
            <w:r w:rsidRPr="007200C5">
              <w:rPr>
                <w:rFonts w:asciiTheme="majorBidi" w:eastAsia="Cambria Math" w:hAnsiTheme="majorBidi" w:cstheme="majorBidi"/>
              </w:rPr>
              <w:t>Total Assets</w:t>
            </w:r>
          </w:p>
        </w:tc>
        <w:tc>
          <w:tcPr>
            <w:tcW w:w="40" w:type="dxa"/>
            <w:tcBorders>
              <w:top w:val="single" w:sz="8" w:space="0" w:color="auto"/>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20" w:type="dxa"/>
            <w:gridSpan w:val="2"/>
            <w:vMerge/>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40" w:type="dxa"/>
            <w:tcBorders>
              <w:top w:val="single" w:sz="8" w:space="0" w:color="auto"/>
              <w:bottom w:val="single" w:sz="8" w:space="0" w:color="auto"/>
            </w:tcBorders>
            <w:shd w:val="clear" w:color="auto" w:fill="auto"/>
            <w:vAlign w:val="bottom"/>
          </w:tcPr>
          <w:p w:rsidR="00EB7608" w:rsidRPr="007200C5" w:rsidRDefault="00EB7608" w:rsidP="007200C5">
            <w:pPr>
              <w:spacing w:line="360" w:lineRule="auto"/>
              <w:ind w:right="39"/>
              <w:jc w:val="right"/>
              <w:rPr>
                <w:rFonts w:asciiTheme="majorBidi" w:eastAsia="Cambria Math" w:hAnsiTheme="majorBidi" w:cstheme="majorBidi"/>
              </w:rPr>
            </w:pPr>
            <w:r w:rsidRPr="007200C5">
              <w:rPr>
                <w:rFonts w:asciiTheme="majorBidi" w:eastAsia="Cambria Math" w:hAnsiTheme="majorBidi" w:cstheme="majorBidi"/>
              </w:rPr>
              <w:t>1</w:t>
            </w:r>
          </w:p>
        </w:tc>
        <w:tc>
          <w:tcPr>
            <w:tcW w:w="60" w:type="dxa"/>
            <w:tcBorders>
              <w:top w:val="single" w:sz="8" w:space="0" w:color="auto"/>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0"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877"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06"/>
        </w:trPr>
        <w:tc>
          <w:tcPr>
            <w:tcW w:w="1147"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rPr>
            </w:pPr>
            <w:r w:rsidRPr="007200C5">
              <w:rPr>
                <w:rFonts w:asciiTheme="majorBidi" w:hAnsiTheme="majorBidi" w:cstheme="majorBidi"/>
              </w:rPr>
              <w:t>ROE</w:t>
            </w:r>
          </w:p>
        </w:tc>
        <w:tc>
          <w:tcPr>
            <w:tcW w:w="2697" w:type="dxa"/>
            <w:gridSpan w:val="2"/>
            <w:tcBorders>
              <w:right w:val="single" w:sz="8" w:space="0" w:color="auto"/>
            </w:tcBorders>
            <w:shd w:val="clear" w:color="auto" w:fill="auto"/>
            <w:vAlign w:val="bottom"/>
          </w:tcPr>
          <w:p w:rsidR="00EB7608" w:rsidRPr="007200C5" w:rsidRDefault="00EB7608" w:rsidP="007200C5">
            <w:pPr>
              <w:spacing w:line="360" w:lineRule="auto"/>
              <w:ind w:left="100"/>
              <w:rPr>
                <w:rFonts w:asciiTheme="majorBidi" w:hAnsiTheme="majorBidi" w:cstheme="majorBidi"/>
              </w:rPr>
            </w:pPr>
            <w:r w:rsidRPr="007200C5">
              <w:rPr>
                <w:rFonts w:asciiTheme="majorBidi" w:hAnsiTheme="majorBidi" w:cstheme="majorBidi"/>
              </w:rPr>
              <w:t>Return on Equity</w:t>
            </w:r>
          </w:p>
        </w:tc>
        <w:tc>
          <w:tcPr>
            <w:tcW w:w="10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3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959" w:type="dxa"/>
            <w:gridSpan w:val="3"/>
            <w:shd w:val="clear" w:color="auto" w:fill="auto"/>
            <w:vAlign w:val="bottom"/>
          </w:tcPr>
          <w:p w:rsidR="00EB7608" w:rsidRPr="007200C5" w:rsidRDefault="00EB7608" w:rsidP="007200C5">
            <w:pPr>
              <w:spacing w:line="360" w:lineRule="auto"/>
              <w:ind w:right="420"/>
              <w:jc w:val="center"/>
              <w:rPr>
                <w:rFonts w:asciiTheme="majorBidi" w:eastAsia="Cambria Math" w:hAnsiTheme="majorBidi" w:cstheme="majorBidi"/>
              </w:rPr>
            </w:pPr>
            <w:r w:rsidRPr="007200C5">
              <w:rPr>
                <w:rFonts w:asciiTheme="majorBidi" w:eastAsia="Cambria Math" w:hAnsiTheme="majorBidi" w:cstheme="majorBidi"/>
              </w:rPr>
              <w:t>profit after tax</w:t>
            </w:r>
          </w:p>
        </w:tc>
        <w:tc>
          <w:tcPr>
            <w:tcW w:w="380" w:type="dxa"/>
            <w:gridSpan w:val="4"/>
            <w:shd w:val="clear" w:color="auto" w:fill="auto"/>
            <w:vAlign w:val="bottom"/>
          </w:tcPr>
          <w:p w:rsidR="00EB7608" w:rsidRPr="007200C5" w:rsidRDefault="00EB7608" w:rsidP="007200C5">
            <w:pPr>
              <w:spacing w:line="360" w:lineRule="auto"/>
              <w:rPr>
                <w:rFonts w:asciiTheme="majorBidi" w:eastAsia="Cambria Math" w:hAnsiTheme="majorBidi" w:cstheme="majorBidi"/>
              </w:rPr>
            </w:pPr>
            <w:r w:rsidRPr="007200C5">
              <w:rPr>
                <w:rFonts w:asciiTheme="majorBidi" w:eastAsia="Cambria Math" w:hAnsiTheme="majorBidi" w:cstheme="majorBidi"/>
              </w:rPr>
              <w:t>100</w:t>
            </w: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30" w:type="dxa"/>
            <w:tcBorders>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877" w:type="dxa"/>
            <w:tcBorders>
              <w:right w:val="single" w:sz="8" w:space="0" w:color="auto"/>
            </w:tcBorders>
            <w:shd w:val="clear" w:color="auto" w:fill="auto"/>
            <w:vAlign w:val="bottom"/>
          </w:tcPr>
          <w:p w:rsidR="00EB7608" w:rsidRPr="007200C5" w:rsidRDefault="00EB7608" w:rsidP="007200C5">
            <w:pPr>
              <w:spacing w:line="360" w:lineRule="auto"/>
              <w:ind w:left="100"/>
              <w:rPr>
                <w:rFonts w:asciiTheme="majorBidi" w:hAnsiTheme="majorBidi" w:cstheme="majorBidi"/>
              </w:rPr>
            </w:pPr>
            <w:r w:rsidRPr="007200C5">
              <w:rPr>
                <w:rFonts w:asciiTheme="majorBidi" w:hAnsiTheme="majorBidi" w:cstheme="majorBidi"/>
              </w:rPr>
              <w:t>Dependent</w:t>
            </w:r>
          </w:p>
        </w:tc>
      </w:tr>
      <w:tr w:rsidR="00EB7608" w:rsidRPr="007200C5" w:rsidTr="001654A8">
        <w:trPr>
          <w:trHeight w:val="244"/>
        </w:trPr>
        <w:tc>
          <w:tcPr>
            <w:tcW w:w="1147"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19"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78" w:type="dxa"/>
            <w:tcBorders>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3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539" w:type="dxa"/>
            <w:tcBorders>
              <w:top w:val="single" w:sz="8" w:space="0" w:color="auto"/>
            </w:tcBorders>
            <w:shd w:val="clear" w:color="auto" w:fill="auto"/>
            <w:vAlign w:val="bottom"/>
          </w:tcPr>
          <w:p w:rsidR="00EB7608" w:rsidRPr="007200C5" w:rsidRDefault="00EB7608" w:rsidP="007200C5">
            <w:pPr>
              <w:spacing w:line="360" w:lineRule="auto"/>
              <w:jc w:val="center"/>
              <w:rPr>
                <w:rFonts w:asciiTheme="majorBidi" w:eastAsia="Cambria Math" w:hAnsiTheme="majorBidi" w:cstheme="majorBidi"/>
              </w:rPr>
            </w:pPr>
            <w:r w:rsidRPr="007200C5">
              <w:rPr>
                <w:rFonts w:asciiTheme="majorBidi" w:eastAsia="Cambria Math" w:hAnsiTheme="majorBidi" w:cstheme="majorBidi"/>
              </w:rPr>
              <w:t>Net worth (Equity)</w:t>
            </w:r>
          </w:p>
        </w:tc>
        <w:tc>
          <w:tcPr>
            <w:tcW w:w="420" w:type="dxa"/>
            <w:gridSpan w:val="2"/>
            <w:shd w:val="clear" w:color="auto" w:fill="auto"/>
            <w:vAlign w:val="bottom"/>
          </w:tcPr>
          <w:p w:rsidR="00EB7608" w:rsidRPr="007200C5" w:rsidRDefault="00EB7608" w:rsidP="007200C5">
            <w:pPr>
              <w:spacing w:line="360" w:lineRule="auto"/>
              <w:ind w:left="120"/>
              <w:rPr>
                <w:rFonts w:asciiTheme="majorBidi" w:hAnsiTheme="majorBidi" w:cstheme="majorBidi"/>
              </w:rPr>
            </w:pPr>
            <w:r w:rsidRPr="007200C5">
              <w:rPr>
                <w:rFonts w:asciiTheme="majorBidi" w:hAnsiTheme="majorBidi" w:cstheme="majorBidi"/>
              </w:rPr>
              <w:t>X</w:t>
            </w:r>
          </w:p>
        </w:tc>
        <w:tc>
          <w:tcPr>
            <w:tcW w:w="40" w:type="dxa"/>
            <w:tcBorders>
              <w:top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 w:type="dxa"/>
            <w:tcBorders>
              <w:top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20" w:type="dxa"/>
            <w:tcBorders>
              <w:top w:val="single" w:sz="8" w:space="0" w:color="auto"/>
            </w:tcBorders>
            <w:shd w:val="clear" w:color="auto" w:fill="auto"/>
            <w:vAlign w:val="bottom"/>
          </w:tcPr>
          <w:p w:rsidR="00EB7608" w:rsidRPr="007200C5" w:rsidRDefault="00EB7608" w:rsidP="007200C5">
            <w:pPr>
              <w:spacing w:line="360" w:lineRule="auto"/>
              <w:ind w:right="27"/>
              <w:jc w:val="right"/>
              <w:rPr>
                <w:rFonts w:asciiTheme="majorBidi" w:eastAsia="Cambria Math" w:hAnsiTheme="majorBidi" w:cstheme="majorBidi"/>
              </w:rPr>
            </w:pPr>
            <w:r w:rsidRPr="007200C5">
              <w:rPr>
                <w:rFonts w:asciiTheme="majorBidi" w:eastAsia="Cambria Math" w:hAnsiTheme="majorBidi" w:cstheme="majorBidi"/>
              </w:rPr>
              <w:t>1</w:t>
            </w:r>
          </w:p>
        </w:tc>
        <w:tc>
          <w:tcPr>
            <w:tcW w:w="10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30" w:type="dxa"/>
            <w:tcBorders>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877" w:type="dxa"/>
            <w:tcBorders>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67"/>
        </w:trPr>
        <w:tc>
          <w:tcPr>
            <w:tcW w:w="1147" w:type="dxa"/>
            <w:tcBorders>
              <w:left w:val="single" w:sz="8" w:space="0" w:color="auto"/>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697" w:type="dxa"/>
            <w:gridSpan w:val="2"/>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319" w:type="dxa"/>
            <w:gridSpan w:val="4"/>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2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60" w:type="dxa"/>
            <w:gridSpan w:val="3"/>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0"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877"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08"/>
        </w:trPr>
        <w:tc>
          <w:tcPr>
            <w:tcW w:w="1147"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rPr>
            </w:pPr>
            <w:r w:rsidRPr="007200C5">
              <w:rPr>
                <w:rFonts w:asciiTheme="majorBidi" w:hAnsiTheme="majorBidi" w:cstheme="majorBidi"/>
              </w:rPr>
              <w:t>CAR</w:t>
            </w:r>
          </w:p>
        </w:tc>
        <w:tc>
          <w:tcPr>
            <w:tcW w:w="2697" w:type="dxa"/>
            <w:gridSpan w:val="2"/>
            <w:tcBorders>
              <w:right w:val="single" w:sz="8" w:space="0" w:color="auto"/>
            </w:tcBorders>
            <w:shd w:val="clear" w:color="auto" w:fill="auto"/>
            <w:vAlign w:val="bottom"/>
          </w:tcPr>
          <w:p w:rsidR="00EB7608" w:rsidRPr="007200C5" w:rsidRDefault="00EB7608" w:rsidP="007200C5">
            <w:pPr>
              <w:spacing w:line="360" w:lineRule="auto"/>
              <w:ind w:left="100"/>
              <w:rPr>
                <w:rFonts w:asciiTheme="majorBidi" w:hAnsiTheme="majorBidi" w:cstheme="majorBidi"/>
              </w:rPr>
            </w:pPr>
            <w:r w:rsidRPr="007200C5">
              <w:rPr>
                <w:rFonts w:asciiTheme="majorBidi" w:hAnsiTheme="majorBidi" w:cstheme="majorBidi"/>
              </w:rPr>
              <w:t>Capital Adequacy Ratio</w:t>
            </w:r>
          </w:p>
        </w:tc>
        <w:tc>
          <w:tcPr>
            <w:tcW w:w="10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259" w:type="dxa"/>
            <w:gridSpan w:val="3"/>
            <w:tcBorders>
              <w:bottom w:val="single" w:sz="8" w:space="0" w:color="auto"/>
            </w:tcBorders>
            <w:shd w:val="clear" w:color="auto" w:fill="auto"/>
            <w:vAlign w:val="bottom"/>
          </w:tcPr>
          <w:p w:rsidR="00EB7608" w:rsidRPr="007200C5" w:rsidRDefault="00EB7608" w:rsidP="007200C5">
            <w:pPr>
              <w:spacing w:line="360" w:lineRule="auto"/>
              <w:jc w:val="center"/>
              <w:rPr>
                <w:rFonts w:asciiTheme="majorBidi" w:eastAsia="Cambria Math" w:hAnsiTheme="majorBidi" w:cstheme="majorBidi"/>
              </w:rPr>
            </w:pPr>
            <w:r w:rsidRPr="007200C5">
              <w:rPr>
                <w:rFonts w:asciiTheme="majorBidi" w:eastAsia="Cambria Math" w:hAnsiTheme="majorBidi" w:cstheme="majorBidi"/>
              </w:rPr>
              <w:t>Total qualifying capital</w:t>
            </w: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380" w:type="dxa"/>
            <w:gridSpan w:val="4"/>
            <w:vMerge w:val="restart"/>
            <w:shd w:val="clear" w:color="auto" w:fill="auto"/>
            <w:vAlign w:val="bottom"/>
          </w:tcPr>
          <w:p w:rsidR="00EB7608" w:rsidRPr="007200C5" w:rsidRDefault="00EB7608" w:rsidP="007200C5">
            <w:pPr>
              <w:spacing w:line="360" w:lineRule="auto"/>
              <w:rPr>
                <w:rFonts w:asciiTheme="majorBidi" w:hAnsiTheme="majorBidi" w:cstheme="majorBidi"/>
              </w:rPr>
            </w:pPr>
            <w:r w:rsidRPr="007200C5">
              <w:rPr>
                <w:rFonts w:asciiTheme="majorBidi" w:hAnsiTheme="majorBidi" w:cstheme="majorBidi"/>
              </w:rPr>
              <w:t>X</w:t>
            </w:r>
          </w:p>
        </w:tc>
        <w:tc>
          <w:tcPr>
            <w:tcW w:w="300" w:type="dxa"/>
            <w:gridSpan w:val="2"/>
            <w:tcBorders>
              <w:bottom w:val="single" w:sz="8" w:space="0" w:color="auto"/>
            </w:tcBorders>
            <w:shd w:val="clear" w:color="auto" w:fill="auto"/>
            <w:vAlign w:val="bottom"/>
          </w:tcPr>
          <w:p w:rsidR="00EB7608" w:rsidRPr="007200C5" w:rsidRDefault="00EB7608" w:rsidP="007200C5">
            <w:pPr>
              <w:spacing w:line="360" w:lineRule="auto"/>
              <w:jc w:val="right"/>
              <w:rPr>
                <w:rFonts w:asciiTheme="majorBidi" w:eastAsia="Cambria Math" w:hAnsiTheme="majorBidi" w:cstheme="majorBidi"/>
              </w:rPr>
            </w:pPr>
            <w:r w:rsidRPr="007200C5">
              <w:rPr>
                <w:rFonts w:asciiTheme="majorBidi" w:eastAsia="Cambria Math" w:hAnsiTheme="majorBidi" w:cstheme="majorBidi"/>
              </w:rPr>
              <w:t>100</w:t>
            </w: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30" w:type="dxa"/>
            <w:tcBorders>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877" w:type="dxa"/>
            <w:tcBorders>
              <w:right w:val="single" w:sz="8" w:space="0" w:color="auto"/>
            </w:tcBorders>
            <w:shd w:val="clear" w:color="auto" w:fill="auto"/>
            <w:vAlign w:val="bottom"/>
          </w:tcPr>
          <w:p w:rsidR="00EB7608" w:rsidRPr="007200C5" w:rsidRDefault="00EB7608" w:rsidP="007200C5">
            <w:pPr>
              <w:spacing w:line="360" w:lineRule="auto"/>
              <w:ind w:left="100"/>
              <w:rPr>
                <w:rFonts w:asciiTheme="majorBidi" w:hAnsiTheme="majorBidi" w:cstheme="majorBidi"/>
              </w:rPr>
            </w:pPr>
            <w:r w:rsidRPr="007200C5">
              <w:rPr>
                <w:rFonts w:asciiTheme="majorBidi" w:hAnsiTheme="majorBidi" w:cstheme="majorBidi"/>
              </w:rPr>
              <w:t>Independent</w:t>
            </w:r>
          </w:p>
        </w:tc>
      </w:tr>
      <w:tr w:rsidR="00EB7608" w:rsidRPr="007200C5" w:rsidTr="001654A8">
        <w:trPr>
          <w:trHeight w:val="213"/>
        </w:trPr>
        <w:tc>
          <w:tcPr>
            <w:tcW w:w="1147"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19"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78" w:type="dxa"/>
            <w:tcBorders>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2319" w:type="dxa"/>
            <w:gridSpan w:val="4"/>
            <w:shd w:val="clear" w:color="auto" w:fill="auto"/>
            <w:vAlign w:val="bottom"/>
          </w:tcPr>
          <w:p w:rsidR="00EB7608" w:rsidRPr="007200C5" w:rsidRDefault="00EB7608" w:rsidP="007200C5">
            <w:pPr>
              <w:spacing w:line="360" w:lineRule="auto"/>
              <w:rPr>
                <w:rFonts w:asciiTheme="majorBidi" w:eastAsia="Cambria Math" w:hAnsiTheme="majorBidi" w:cstheme="majorBidi"/>
              </w:rPr>
            </w:pPr>
            <w:r w:rsidRPr="007200C5">
              <w:rPr>
                <w:rFonts w:asciiTheme="majorBidi" w:eastAsia="Cambria Math" w:hAnsiTheme="majorBidi" w:cstheme="majorBidi"/>
              </w:rPr>
              <w:t>Total Risk−weighted Asset</w:t>
            </w:r>
          </w:p>
        </w:tc>
        <w:tc>
          <w:tcPr>
            <w:tcW w:w="380" w:type="dxa"/>
            <w:gridSpan w:val="4"/>
            <w:vMerge/>
            <w:shd w:val="clear" w:color="auto" w:fill="auto"/>
            <w:vAlign w:val="bottom"/>
          </w:tcPr>
          <w:p w:rsidR="00EB7608" w:rsidRPr="007200C5" w:rsidRDefault="00EB7608" w:rsidP="007200C5">
            <w:pPr>
              <w:spacing w:line="360" w:lineRule="auto"/>
              <w:rPr>
                <w:rFonts w:asciiTheme="majorBidi" w:hAnsiTheme="majorBidi" w:cstheme="majorBidi"/>
              </w:rPr>
            </w:pPr>
          </w:p>
        </w:tc>
        <w:tc>
          <w:tcPr>
            <w:tcW w:w="300" w:type="dxa"/>
            <w:gridSpan w:val="2"/>
            <w:shd w:val="clear" w:color="auto" w:fill="auto"/>
            <w:vAlign w:val="bottom"/>
          </w:tcPr>
          <w:p w:rsidR="00EB7608" w:rsidRPr="007200C5" w:rsidRDefault="00EB7608" w:rsidP="007200C5">
            <w:pPr>
              <w:spacing w:line="360" w:lineRule="auto"/>
              <w:ind w:left="80"/>
              <w:rPr>
                <w:rFonts w:asciiTheme="majorBidi" w:eastAsia="Cambria Math" w:hAnsiTheme="majorBidi" w:cstheme="majorBidi"/>
              </w:rPr>
            </w:pPr>
            <w:r w:rsidRPr="007200C5">
              <w:rPr>
                <w:rFonts w:asciiTheme="majorBidi" w:eastAsia="Cambria Math" w:hAnsiTheme="majorBidi" w:cstheme="majorBidi"/>
              </w:rPr>
              <w:t>1</w:t>
            </w:r>
          </w:p>
        </w:tc>
        <w:tc>
          <w:tcPr>
            <w:tcW w:w="6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30" w:type="dxa"/>
            <w:tcBorders>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877" w:type="dxa"/>
            <w:tcBorders>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81"/>
        </w:trPr>
        <w:tc>
          <w:tcPr>
            <w:tcW w:w="1147" w:type="dxa"/>
            <w:tcBorders>
              <w:left w:val="single" w:sz="8" w:space="0" w:color="auto"/>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19"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78"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539"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2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30"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877"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bl>
    <w:p w:rsidR="00EB7608" w:rsidRPr="007200C5" w:rsidRDefault="00EB7608" w:rsidP="007200C5">
      <w:pPr>
        <w:spacing w:line="360" w:lineRule="auto"/>
        <w:ind w:left="460"/>
        <w:rPr>
          <w:rFonts w:asciiTheme="majorBidi" w:hAnsiTheme="majorBidi" w:cstheme="majorBidi"/>
        </w:rPr>
      </w:pPr>
      <w:r w:rsidRPr="007200C5">
        <w:rPr>
          <w:rFonts w:asciiTheme="majorBidi" w:hAnsiTheme="majorBidi" w:cstheme="majorBidi"/>
        </w:rPr>
        <w:t>Source: Developed by Author based on literatures.</w:t>
      </w:r>
    </w:p>
    <w:p w:rsidR="00EB7608" w:rsidRPr="007200C5" w:rsidRDefault="00EB7608" w:rsidP="007200C5">
      <w:pPr>
        <w:spacing w:line="360" w:lineRule="auto"/>
        <w:rPr>
          <w:rFonts w:asciiTheme="majorBidi" w:hAnsiTheme="majorBidi" w:cstheme="majorBidi"/>
        </w:rPr>
      </w:pPr>
    </w:p>
    <w:p w:rsidR="00EB7608" w:rsidRPr="007200C5" w:rsidRDefault="00EB7608" w:rsidP="007200C5">
      <w:pPr>
        <w:spacing w:line="360" w:lineRule="auto"/>
        <w:rPr>
          <w:rFonts w:asciiTheme="majorBidi" w:hAnsiTheme="majorBidi" w:cstheme="majorBidi"/>
        </w:rPr>
      </w:pPr>
    </w:p>
    <w:p w:rsidR="00EB7608" w:rsidRPr="007200C5" w:rsidRDefault="00EB7608" w:rsidP="007200C5">
      <w:pPr>
        <w:spacing w:line="360" w:lineRule="auto"/>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w:t>
      </w: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7200C5" w:rsidRDefault="007200C5" w:rsidP="007200C5">
      <w:pPr>
        <w:spacing w:line="360" w:lineRule="auto"/>
        <w:jc w:val="center"/>
        <w:rPr>
          <w:rFonts w:asciiTheme="majorBidi" w:hAnsiTheme="majorBidi" w:cstheme="majorBidi"/>
          <w:b/>
        </w:rPr>
      </w:pPr>
    </w:p>
    <w:p w:rsidR="007200C5" w:rsidRDefault="007200C5" w:rsidP="007200C5">
      <w:pPr>
        <w:spacing w:line="360" w:lineRule="auto"/>
        <w:jc w:val="center"/>
        <w:rPr>
          <w:rFonts w:asciiTheme="majorBidi" w:hAnsiTheme="majorBidi" w:cstheme="majorBidi"/>
          <w:b/>
        </w:rPr>
      </w:pPr>
    </w:p>
    <w:p w:rsidR="007200C5" w:rsidRDefault="007200C5" w:rsidP="007200C5">
      <w:pPr>
        <w:spacing w:line="360" w:lineRule="auto"/>
        <w:jc w:val="center"/>
        <w:rPr>
          <w:rFonts w:asciiTheme="majorBidi" w:hAnsiTheme="majorBidi" w:cstheme="majorBidi"/>
          <w:b/>
        </w:rPr>
      </w:pPr>
    </w:p>
    <w:p w:rsidR="007200C5" w:rsidRDefault="007200C5" w:rsidP="007200C5">
      <w:pPr>
        <w:spacing w:line="360" w:lineRule="auto"/>
        <w:jc w:val="center"/>
        <w:rPr>
          <w:rFonts w:asciiTheme="majorBidi" w:hAnsiTheme="majorBidi" w:cstheme="majorBidi"/>
          <w:b/>
        </w:rPr>
      </w:pPr>
    </w:p>
    <w:p w:rsidR="007200C5" w:rsidRDefault="007200C5" w:rsidP="007200C5">
      <w:pPr>
        <w:spacing w:line="360" w:lineRule="auto"/>
        <w:jc w:val="center"/>
        <w:rPr>
          <w:rFonts w:asciiTheme="majorBidi" w:hAnsiTheme="majorBidi" w:cstheme="majorBidi"/>
          <w:b/>
        </w:rPr>
      </w:pPr>
    </w:p>
    <w:p w:rsidR="007200C5" w:rsidRDefault="007200C5" w:rsidP="007200C5">
      <w:pPr>
        <w:spacing w:line="360" w:lineRule="auto"/>
        <w:jc w:val="center"/>
        <w:rPr>
          <w:rFonts w:asciiTheme="majorBidi" w:hAnsiTheme="majorBidi" w:cstheme="majorBidi"/>
          <w:b/>
        </w:rPr>
      </w:pPr>
    </w:p>
    <w:p w:rsidR="007200C5" w:rsidRDefault="007200C5" w:rsidP="007200C5">
      <w:pPr>
        <w:spacing w:line="360" w:lineRule="auto"/>
        <w:rPr>
          <w:rFonts w:asciiTheme="majorBidi" w:hAnsiTheme="majorBidi" w:cstheme="majorBidi"/>
          <w:b/>
        </w:rPr>
      </w:pPr>
    </w:p>
    <w:p w:rsidR="007200C5" w:rsidRDefault="007200C5" w:rsidP="007200C5">
      <w:pPr>
        <w:spacing w:line="360" w:lineRule="auto"/>
        <w:rPr>
          <w:rFonts w:asciiTheme="majorBidi" w:hAnsiTheme="majorBidi" w:cstheme="majorBidi"/>
          <w:b/>
        </w:rPr>
      </w:pPr>
    </w:p>
    <w:p w:rsidR="00EB7608" w:rsidRPr="007200C5" w:rsidRDefault="00EB7608" w:rsidP="007200C5">
      <w:pPr>
        <w:spacing w:line="360" w:lineRule="auto"/>
        <w:jc w:val="center"/>
        <w:rPr>
          <w:rFonts w:asciiTheme="majorBidi" w:hAnsiTheme="majorBidi" w:cstheme="majorBidi"/>
          <w:b/>
        </w:rPr>
      </w:pPr>
      <w:r w:rsidRPr="007200C5">
        <w:rPr>
          <w:rFonts w:asciiTheme="majorBidi" w:hAnsiTheme="majorBidi" w:cstheme="majorBidi"/>
          <w:b/>
        </w:rPr>
        <w:lastRenderedPageBreak/>
        <w:t>CHAPTER FOUR</w:t>
      </w:r>
    </w:p>
    <w:p w:rsidR="00EB7608" w:rsidRPr="007200C5" w:rsidRDefault="00EB7608" w:rsidP="007200C5">
      <w:pPr>
        <w:spacing w:line="360" w:lineRule="auto"/>
        <w:jc w:val="center"/>
        <w:rPr>
          <w:rFonts w:asciiTheme="majorBidi" w:hAnsiTheme="majorBidi" w:cstheme="majorBidi"/>
          <w:b/>
        </w:rPr>
      </w:pPr>
      <w:r w:rsidRPr="007200C5">
        <w:rPr>
          <w:rFonts w:asciiTheme="majorBidi" w:hAnsiTheme="majorBidi" w:cstheme="majorBidi"/>
          <w:b/>
        </w:rPr>
        <w:t>DATA PRESENTATION, ANALYSIS AND INTERPRETATION</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4.1</w:t>
      </w:r>
      <w:r w:rsidRPr="007200C5">
        <w:rPr>
          <w:rFonts w:asciiTheme="majorBidi" w:hAnsiTheme="majorBidi" w:cstheme="majorBidi"/>
          <w:b/>
        </w:rPr>
        <w:tab/>
        <w:t xml:space="preserve">INTRODUCTION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This chapter entails the preliminary analysis of the sample with the aid of descriptive statistics.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This is followed by the presentation of the result, analysis and interpretation of the data extracted  with a bid to testing the model adopted in this study. Also, findings are discussed and policy  implications are drawn from the findings as robustness test is also carried out for the independent and the dependent variables of the study.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4.2 </w:t>
      </w:r>
      <w:r w:rsidRPr="007200C5">
        <w:rPr>
          <w:rFonts w:asciiTheme="majorBidi" w:hAnsiTheme="majorBidi" w:cstheme="majorBidi"/>
          <w:b/>
        </w:rPr>
        <w:tab/>
        <w:t xml:space="preserve">DESCRIPTIVE STATISTICS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descriptive statistics is presented in table 4.1 in which the minimum, maximum, mean and standard deviation of the study are clearly described.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Table 4.1: Summary of Descriptive Statistics Table </w:t>
      </w:r>
    </w:p>
    <w:p w:rsidR="00EB7608" w:rsidRPr="007200C5" w:rsidRDefault="00EB7608" w:rsidP="007200C5">
      <w:pPr>
        <w:spacing w:line="360" w:lineRule="auto"/>
        <w:rPr>
          <w:rFonts w:asciiTheme="majorBidi" w:hAnsiTheme="majorBidi" w:cstheme="majorBidi"/>
          <w:b/>
        </w:rPr>
      </w:pPr>
      <w:r w:rsidRPr="007200C5">
        <w:rPr>
          <w:rFonts w:asciiTheme="majorBidi" w:hAnsiTheme="majorBidi" w:cstheme="majorBidi"/>
          <w:b/>
        </w:rPr>
        <w:t>Table 4.1: Summary of Descriptive Statistics Table</w:t>
      </w:r>
    </w:p>
    <w:p w:rsidR="00EB7608" w:rsidRPr="007200C5" w:rsidRDefault="00EB7608" w:rsidP="007200C5">
      <w:pPr>
        <w:spacing w:line="360" w:lineRule="auto"/>
        <w:rPr>
          <w:rFonts w:asciiTheme="majorBidi" w:hAnsiTheme="majorBidi" w:cstheme="majorBidi"/>
        </w:rPr>
      </w:pPr>
    </w:p>
    <w:tbl>
      <w:tblPr>
        <w:tblW w:w="0" w:type="auto"/>
        <w:tblInd w:w="10" w:type="dxa"/>
        <w:tblLayout w:type="fixed"/>
        <w:tblCellMar>
          <w:left w:w="0" w:type="dxa"/>
          <w:right w:w="0" w:type="dxa"/>
        </w:tblCellMar>
        <w:tblLook w:val="0000" w:firstRow="0" w:lastRow="0" w:firstColumn="0" w:lastColumn="0" w:noHBand="0" w:noVBand="0"/>
      </w:tblPr>
      <w:tblGrid>
        <w:gridCol w:w="1540"/>
        <w:gridCol w:w="840"/>
        <w:gridCol w:w="1600"/>
        <w:gridCol w:w="1480"/>
        <w:gridCol w:w="1560"/>
        <w:gridCol w:w="1720"/>
      </w:tblGrid>
      <w:tr w:rsidR="00EB7608" w:rsidRPr="007200C5" w:rsidTr="001654A8">
        <w:trPr>
          <w:trHeight w:val="276"/>
        </w:trPr>
        <w:tc>
          <w:tcPr>
            <w:tcW w:w="1540" w:type="dxa"/>
            <w:tcBorders>
              <w:top w:val="single" w:sz="8" w:space="0" w:color="auto"/>
              <w:left w:val="single" w:sz="8" w:space="0" w:color="auto"/>
              <w:right w:val="single" w:sz="8" w:space="0" w:color="auto"/>
            </w:tcBorders>
            <w:shd w:val="clear" w:color="auto" w:fill="auto"/>
            <w:vAlign w:val="bottom"/>
          </w:tcPr>
          <w:p w:rsidR="00EB7608" w:rsidRPr="007200C5" w:rsidRDefault="00EB7608" w:rsidP="007200C5">
            <w:pPr>
              <w:spacing w:line="360" w:lineRule="auto"/>
              <w:ind w:left="180"/>
              <w:rPr>
                <w:rFonts w:asciiTheme="majorBidi" w:hAnsiTheme="majorBidi" w:cstheme="majorBidi"/>
              </w:rPr>
            </w:pPr>
            <w:r w:rsidRPr="007200C5">
              <w:rPr>
                <w:rFonts w:asciiTheme="majorBidi" w:hAnsiTheme="majorBidi" w:cstheme="majorBidi"/>
              </w:rPr>
              <w:t>Variable</w:t>
            </w:r>
          </w:p>
        </w:tc>
        <w:tc>
          <w:tcPr>
            <w:tcW w:w="840" w:type="dxa"/>
            <w:tcBorders>
              <w:top w:val="single" w:sz="8" w:space="0" w:color="auto"/>
            </w:tcBorders>
            <w:shd w:val="clear" w:color="auto" w:fill="auto"/>
            <w:vAlign w:val="bottom"/>
          </w:tcPr>
          <w:p w:rsidR="00EB7608" w:rsidRPr="007200C5" w:rsidRDefault="00EB7608" w:rsidP="007200C5">
            <w:pPr>
              <w:spacing w:line="360" w:lineRule="auto"/>
              <w:ind w:left="100"/>
              <w:rPr>
                <w:rFonts w:asciiTheme="majorBidi" w:hAnsiTheme="majorBidi" w:cstheme="majorBidi"/>
              </w:rPr>
            </w:pPr>
            <w:proofErr w:type="spellStart"/>
            <w:r w:rsidRPr="007200C5">
              <w:rPr>
                <w:rFonts w:asciiTheme="majorBidi" w:hAnsiTheme="majorBidi" w:cstheme="majorBidi"/>
              </w:rPr>
              <w:t>Obs</w:t>
            </w:r>
            <w:proofErr w:type="spellEnd"/>
          </w:p>
        </w:tc>
        <w:tc>
          <w:tcPr>
            <w:tcW w:w="1600" w:type="dxa"/>
            <w:tcBorders>
              <w:top w:val="single" w:sz="8" w:space="0" w:color="auto"/>
            </w:tcBorders>
            <w:shd w:val="clear" w:color="auto" w:fill="auto"/>
            <w:vAlign w:val="bottom"/>
          </w:tcPr>
          <w:p w:rsidR="00EB7608" w:rsidRPr="007200C5" w:rsidRDefault="00EB7608" w:rsidP="007200C5">
            <w:pPr>
              <w:spacing w:line="360" w:lineRule="auto"/>
              <w:ind w:left="540"/>
              <w:rPr>
                <w:rFonts w:asciiTheme="majorBidi" w:hAnsiTheme="majorBidi" w:cstheme="majorBidi"/>
              </w:rPr>
            </w:pPr>
            <w:r w:rsidRPr="007200C5">
              <w:rPr>
                <w:rFonts w:asciiTheme="majorBidi" w:hAnsiTheme="majorBidi" w:cstheme="majorBidi"/>
              </w:rPr>
              <w:t>Mean</w:t>
            </w:r>
          </w:p>
        </w:tc>
        <w:tc>
          <w:tcPr>
            <w:tcW w:w="1480" w:type="dxa"/>
            <w:tcBorders>
              <w:top w:val="single" w:sz="8" w:space="0" w:color="auto"/>
            </w:tcBorders>
            <w:shd w:val="clear" w:color="auto" w:fill="auto"/>
            <w:vAlign w:val="bottom"/>
          </w:tcPr>
          <w:p w:rsidR="00EB7608" w:rsidRPr="007200C5" w:rsidRDefault="00EB7608" w:rsidP="007200C5">
            <w:pPr>
              <w:spacing w:line="360" w:lineRule="auto"/>
              <w:ind w:left="340"/>
              <w:rPr>
                <w:rFonts w:asciiTheme="majorBidi" w:hAnsiTheme="majorBidi" w:cstheme="majorBidi"/>
              </w:rPr>
            </w:pPr>
            <w:proofErr w:type="spellStart"/>
            <w:r w:rsidRPr="007200C5">
              <w:rPr>
                <w:rFonts w:asciiTheme="majorBidi" w:hAnsiTheme="majorBidi" w:cstheme="majorBidi"/>
              </w:rPr>
              <w:t>Std.Dev</w:t>
            </w:r>
            <w:proofErr w:type="spellEnd"/>
            <w:r w:rsidRPr="007200C5">
              <w:rPr>
                <w:rFonts w:asciiTheme="majorBidi" w:hAnsiTheme="majorBidi" w:cstheme="majorBidi"/>
              </w:rPr>
              <w:t>.</w:t>
            </w:r>
          </w:p>
        </w:tc>
        <w:tc>
          <w:tcPr>
            <w:tcW w:w="1560" w:type="dxa"/>
            <w:tcBorders>
              <w:top w:val="single" w:sz="8" w:space="0" w:color="auto"/>
            </w:tcBorders>
            <w:shd w:val="clear" w:color="auto" w:fill="auto"/>
            <w:vAlign w:val="bottom"/>
          </w:tcPr>
          <w:p w:rsidR="00EB7608" w:rsidRPr="007200C5" w:rsidRDefault="00EB7608" w:rsidP="007200C5">
            <w:pPr>
              <w:spacing w:line="360" w:lineRule="auto"/>
              <w:ind w:left="440"/>
              <w:rPr>
                <w:rFonts w:asciiTheme="majorBidi" w:hAnsiTheme="majorBidi" w:cstheme="majorBidi"/>
              </w:rPr>
            </w:pPr>
            <w:r w:rsidRPr="007200C5">
              <w:rPr>
                <w:rFonts w:asciiTheme="majorBidi" w:hAnsiTheme="majorBidi" w:cstheme="majorBidi"/>
              </w:rPr>
              <w:t>Min</w:t>
            </w:r>
          </w:p>
        </w:tc>
        <w:tc>
          <w:tcPr>
            <w:tcW w:w="1720" w:type="dxa"/>
            <w:tcBorders>
              <w:top w:val="single" w:sz="8" w:space="0" w:color="auto"/>
              <w:right w:val="single" w:sz="8" w:space="0" w:color="auto"/>
            </w:tcBorders>
            <w:shd w:val="clear" w:color="auto" w:fill="auto"/>
            <w:vAlign w:val="bottom"/>
          </w:tcPr>
          <w:p w:rsidR="00EB7608" w:rsidRPr="007200C5" w:rsidRDefault="00EB7608" w:rsidP="007200C5">
            <w:pPr>
              <w:spacing w:line="360" w:lineRule="auto"/>
              <w:ind w:left="460"/>
              <w:rPr>
                <w:rFonts w:asciiTheme="majorBidi" w:hAnsiTheme="majorBidi" w:cstheme="majorBidi"/>
              </w:rPr>
            </w:pPr>
            <w:r w:rsidRPr="007200C5">
              <w:rPr>
                <w:rFonts w:asciiTheme="majorBidi" w:hAnsiTheme="majorBidi" w:cstheme="majorBidi"/>
              </w:rPr>
              <w:t>Max</w:t>
            </w:r>
          </w:p>
        </w:tc>
      </w:tr>
      <w:tr w:rsidR="00EB7608" w:rsidRPr="007200C5" w:rsidTr="001654A8">
        <w:trPr>
          <w:trHeight w:val="103"/>
        </w:trPr>
        <w:tc>
          <w:tcPr>
            <w:tcW w:w="1540" w:type="dxa"/>
            <w:tcBorders>
              <w:left w:val="single" w:sz="8" w:space="0" w:color="auto"/>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8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6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48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5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720"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68"/>
        </w:trPr>
        <w:tc>
          <w:tcPr>
            <w:tcW w:w="1540"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80"/>
              <w:rPr>
                <w:rFonts w:asciiTheme="majorBidi" w:hAnsiTheme="majorBidi" w:cstheme="majorBidi"/>
              </w:rPr>
            </w:pPr>
            <w:r w:rsidRPr="007200C5">
              <w:rPr>
                <w:rFonts w:asciiTheme="majorBidi" w:hAnsiTheme="majorBidi" w:cstheme="majorBidi"/>
              </w:rPr>
              <w:t>ROA</w:t>
            </w:r>
          </w:p>
        </w:tc>
        <w:tc>
          <w:tcPr>
            <w:tcW w:w="840" w:type="dxa"/>
            <w:shd w:val="clear" w:color="auto" w:fill="auto"/>
            <w:vAlign w:val="bottom"/>
          </w:tcPr>
          <w:p w:rsidR="00EB7608" w:rsidRPr="007200C5" w:rsidRDefault="00EB7608" w:rsidP="007200C5">
            <w:pPr>
              <w:spacing w:line="360" w:lineRule="auto"/>
              <w:ind w:left="100"/>
              <w:rPr>
                <w:rFonts w:asciiTheme="majorBidi" w:hAnsiTheme="majorBidi" w:cstheme="majorBidi"/>
              </w:rPr>
            </w:pPr>
            <w:r w:rsidRPr="007200C5">
              <w:rPr>
                <w:rFonts w:asciiTheme="majorBidi" w:hAnsiTheme="majorBidi" w:cstheme="majorBidi"/>
              </w:rPr>
              <w:t>65</w:t>
            </w:r>
          </w:p>
        </w:tc>
        <w:tc>
          <w:tcPr>
            <w:tcW w:w="1600" w:type="dxa"/>
            <w:shd w:val="clear" w:color="auto" w:fill="auto"/>
            <w:vAlign w:val="bottom"/>
          </w:tcPr>
          <w:p w:rsidR="00EB7608" w:rsidRPr="007200C5" w:rsidRDefault="00EB7608" w:rsidP="007200C5">
            <w:pPr>
              <w:spacing w:line="360" w:lineRule="auto"/>
              <w:ind w:right="160"/>
              <w:jc w:val="right"/>
              <w:rPr>
                <w:rFonts w:asciiTheme="majorBidi" w:hAnsiTheme="majorBidi" w:cstheme="majorBidi"/>
              </w:rPr>
            </w:pPr>
            <w:r w:rsidRPr="007200C5">
              <w:rPr>
                <w:rFonts w:asciiTheme="majorBidi" w:hAnsiTheme="majorBidi" w:cstheme="majorBidi"/>
              </w:rPr>
              <w:t>.0293347</w:t>
            </w:r>
          </w:p>
        </w:tc>
        <w:tc>
          <w:tcPr>
            <w:tcW w:w="1480" w:type="dxa"/>
            <w:shd w:val="clear" w:color="auto" w:fill="auto"/>
            <w:vAlign w:val="bottom"/>
          </w:tcPr>
          <w:p w:rsidR="00EB7608" w:rsidRPr="007200C5" w:rsidRDefault="00EB7608" w:rsidP="007200C5">
            <w:pPr>
              <w:spacing w:line="360" w:lineRule="auto"/>
              <w:ind w:left="280"/>
              <w:rPr>
                <w:rFonts w:asciiTheme="majorBidi" w:hAnsiTheme="majorBidi" w:cstheme="majorBidi"/>
              </w:rPr>
            </w:pPr>
            <w:r w:rsidRPr="007200C5">
              <w:rPr>
                <w:rFonts w:asciiTheme="majorBidi" w:hAnsiTheme="majorBidi" w:cstheme="majorBidi"/>
              </w:rPr>
              <w:t>.0469121</w:t>
            </w:r>
          </w:p>
        </w:tc>
        <w:tc>
          <w:tcPr>
            <w:tcW w:w="1560" w:type="dxa"/>
            <w:shd w:val="clear" w:color="auto" w:fill="auto"/>
            <w:vAlign w:val="bottom"/>
          </w:tcPr>
          <w:p w:rsidR="00EB7608" w:rsidRPr="007200C5" w:rsidRDefault="00EB7608" w:rsidP="007200C5">
            <w:pPr>
              <w:spacing w:line="360" w:lineRule="auto"/>
              <w:ind w:left="320"/>
              <w:rPr>
                <w:rFonts w:asciiTheme="majorBidi" w:hAnsiTheme="majorBidi" w:cstheme="majorBidi"/>
              </w:rPr>
            </w:pPr>
            <w:r w:rsidRPr="007200C5">
              <w:rPr>
                <w:rFonts w:asciiTheme="majorBidi" w:hAnsiTheme="majorBidi" w:cstheme="majorBidi"/>
              </w:rPr>
              <w:t>-.0910031</w:t>
            </w:r>
          </w:p>
        </w:tc>
        <w:tc>
          <w:tcPr>
            <w:tcW w:w="1720" w:type="dxa"/>
            <w:tcBorders>
              <w:right w:val="single" w:sz="8" w:space="0" w:color="auto"/>
            </w:tcBorders>
            <w:shd w:val="clear" w:color="auto" w:fill="auto"/>
            <w:vAlign w:val="bottom"/>
          </w:tcPr>
          <w:p w:rsidR="00EB7608" w:rsidRPr="007200C5" w:rsidRDefault="00EB7608" w:rsidP="007200C5">
            <w:pPr>
              <w:spacing w:line="360" w:lineRule="auto"/>
              <w:ind w:left="280"/>
              <w:rPr>
                <w:rFonts w:asciiTheme="majorBidi" w:hAnsiTheme="majorBidi" w:cstheme="majorBidi"/>
              </w:rPr>
            </w:pPr>
            <w:r w:rsidRPr="007200C5">
              <w:rPr>
                <w:rFonts w:asciiTheme="majorBidi" w:hAnsiTheme="majorBidi" w:cstheme="majorBidi"/>
              </w:rPr>
              <w:t>.2829568</w:t>
            </w:r>
          </w:p>
        </w:tc>
      </w:tr>
      <w:tr w:rsidR="00EB7608" w:rsidRPr="007200C5" w:rsidTr="001654A8">
        <w:trPr>
          <w:trHeight w:val="387"/>
        </w:trPr>
        <w:tc>
          <w:tcPr>
            <w:tcW w:w="1540"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80"/>
              <w:rPr>
                <w:rFonts w:asciiTheme="majorBidi" w:hAnsiTheme="majorBidi" w:cstheme="majorBidi"/>
              </w:rPr>
            </w:pPr>
            <w:r w:rsidRPr="007200C5">
              <w:rPr>
                <w:rFonts w:asciiTheme="majorBidi" w:hAnsiTheme="majorBidi" w:cstheme="majorBidi"/>
              </w:rPr>
              <w:t>ROE</w:t>
            </w:r>
          </w:p>
        </w:tc>
        <w:tc>
          <w:tcPr>
            <w:tcW w:w="840" w:type="dxa"/>
            <w:shd w:val="clear" w:color="auto" w:fill="auto"/>
            <w:vAlign w:val="bottom"/>
          </w:tcPr>
          <w:p w:rsidR="00EB7608" w:rsidRPr="007200C5" w:rsidRDefault="00EB7608" w:rsidP="007200C5">
            <w:pPr>
              <w:spacing w:line="360" w:lineRule="auto"/>
              <w:ind w:left="100"/>
              <w:rPr>
                <w:rFonts w:asciiTheme="majorBidi" w:hAnsiTheme="majorBidi" w:cstheme="majorBidi"/>
              </w:rPr>
            </w:pPr>
            <w:r w:rsidRPr="007200C5">
              <w:rPr>
                <w:rFonts w:asciiTheme="majorBidi" w:hAnsiTheme="majorBidi" w:cstheme="majorBidi"/>
              </w:rPr>
              <w:t>65</w:t>
            </w:r>
          </w:p>
        </w:tc>
        <w:tc>
          <w:tcPr>
            <w:tcW w:w="1600" w:type="dxa"/>
            <w:shd w:val="clear" w:color="auto" w:fill="auto"/>
            <w:vAlign w:val="bottom"/>
          </w:tcPr>
          <w:p w:rsidR="00EB7608" w:rsidRPr="007200C5" w:rsidRDefault="00EB7608" w:rsidP="007200C5">
            <w:pPr>
              <w:spacing w:line="360" w:lineRule="auto"/>
              <w:ind w:left="360"/>
              <w:rPr>
                <w:rFonts w:asciiTheme="majorBidi" w:hAnsiTheme="majorBidi" w:cstheme="majorBidi"/>
              </w:rPr>
            </w:pPr>
            <w:r w:rsidRPr="007200C5">
              <w:rPr>
                <w:rFonts w:asciiTheme="majorBidi" w:hAnsiTheme="majorBidi" w:cstheme="majorBidi"/>
              </w:rPr>
              <w:t>.1109715</w:t>
            </w:r>
          </w:p>
        </w:tc>
        <w:tc>
          <w:tcPr>
            <w:tcW w:w="1480" w:type="dxa"/>
            <w:shd w:val="clear" w:color="auto" w:fill="auto"/>
            <w:vAlign w:val="bottom"/>
          </w:tcPr>
          <w:p w:rsidR="00EB7608" w:rsidRPr="007200C5" w:rsidRDefault="00EB7608" w:rsidP="007200C5">
            <w:pPr>
              <w:spacing w:line="360" w:lineRule="auto"/>
              <w:ind w:left="280"/>
              <w:rPr>
                <w:rFonts w:asciiTheme="majorBidi" w:hAnsiTheme="majorBidi" w:cstheme="majorBidi"/>
              </w:rPr>
            </w:pPr>
            <w:r w:rsidRPr="007200C5">
              <w:rPr>
                <w:rFonts w:asciiTheme="majorBidi" w:hAnsiTheme="majorBidi" w:cstheme="majorBidi"/>
              </w:rPr>
              <w:t>.076628</w:t>
            </w:r>
          </w:p>
        </w:tc>
        <w:tc>
          <w:tcPr>
            <w:tcW w:w="1560" w:type="dxa"/>
            <w:shd w:val="clear" w:color="auto" w:fill="auto"/>
            <w:vAlign w:val="bottom"/>
          </w:tcPr>
          <w:p w:rsidR="00EB7608" w:rsidRPr="007200C5" w:rsidRDefault="00EB7608" w:rsidP="007200C5">
            <w:pPr>
              <w:spacing w:line="360" w:lineRule="auto"/>
              <w:ind w:left="320"/>
              <w:rPr>
                <w:rFonts w:asciiTheme="majorBidi" w:hAnsiTheme="majorBidi" w:cstheme="majorBidi"/>
              </w:rPr>
            </w:pPr>
            <w:r w:rsidRPr="007200C5">
              <w:rPr>
                <w:rFonts w:asciiTheme="majorBidi" w:hAnsiTheme="majorBidi" w:cstheme="majorBidi"/>
              </w:rPr>
              <w:t>-.0052093</w:t>
            </w:r>
          </w:p>
        </w:tc>
        <w:tc>
          <w:tcPr>
            <w:tcW w:w="1720" w:type="dxa"/>
            <w:tcBorders>
              <w:right w:val="single" w:sz="8" w:space="0" w:color="auto"/>
            </w:tcBorders>
            <w:shd w:val="clear" w:color="auto" w:fill="auto"/>
            <w:vAlign w:val="bottom"/>
          </w:tcPr>
          <w:p w:rsidR="00EB7608" w:rsidRPr="007200C5" w:rsidRDefault="00EB7608" w:rsidP="007200C5">
            <w:pPr>
              <w:spacing w:line="360" w:lineRule="auto"/>
              <w:ind w:left="280"/>
              <w:rPr>
                <w:rFonts w:asciiTheme="majorBidi" w:hAnsiTheme="majorBidi" w:cstheme="majorBidi"/>
              </w:rPr>
            </w:pPr>
            <w:r w:rsidRPr="007200C5">
              <w:rPr>
                <w:rFonts w:asciiTheme="majorBidi" w:hAnsiTheme="majorBidi" w:cstheme="majorBidi"/>
              </w:rPr>
              <w:t>.3261156</w:t>
            </w:r>
          </w:p>
        </w:tc>
      </w:tr>
      <w:tr w:rsidR="00EB7608" w:rsidRPr="007200C5" w:rsidTr="001654A8">
        <w:trPr>
          <w:trHeight w:val="389"/>
        </w:trPr>
        <w:tc>
          <w:tcPr>
            <w:tcW w:w="1540"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80"/>
              <w:rPr>
                <w:rFonts w:asciiTheme="majorBidi" w:hAnsiTheme="majorBidi" w:cstheme="majorBidi"/>
              </w:rPr>
            </w:pPr>
            <w:r w:rsidRPr="007200C5">
              <w:rPr>
                <w:rFonts w:asciiTheme="majorBidi" w:hAnsiTheme="majorBidi" w:cstheme="majorBidi"/>
              </w:rPr>
              <w:t>CAR</w:t>
            </w:r>
          </w:p>
        </w:tc>
        <w:tc>
          <w:tcPr>
            <w:tcW w:w="840" w:type="dxa"/>
            <w:shd w:val="clear" w:color="auto" w:fill="auto"/>
            <w:vAlign w:val="bottom"/>
          </w:tcPr>
          <w:p w:rsidR="00EB7608" w:rsidRPr="007200C5" w:rsidRDefault="00EB7608" w:rsidP="007200C5">
            <w:pPr>
              <w:spacing w:line="360" w:lineRule="auto"/>
              <w:ind w:left="100"/>
              <w:rPr>
                <w:rFonts w:asciiTheme="majorBidi" w:hAnsiTheme="majorBidi" w:cstheme="majorBidi"/>
              </w:rPr>
            </w:pPr>
            <w:r w:rsidRPr="007200C5">
              <w:rPr>
                <w:rFonts w:asciiTheme="majorBidi" w:hAnsiTheme="majorBidi" w:cstheme="majorBidi"/>
              </w:rPr>
              <w:t>65</w:t>
            </w:r>
          </w:p>
        </w:tc>
        <w:tc>
          <w:tcPr>
            <w:tcW w:w="1600" w:type="dxa"/>
            <w:shd w:val="clear" w:color="auto" w:fill="auto"/>
            <w:vAlign w:val="bottom"/>
          </w:tcPr>
          <w:p w:rsidR="00EB7608" w:rsidRPr="007200C5" w:rsidRDefault="00EB7608" w:rsidP="007200C5">
            <w:pPr>
              <w:spacing w:line="360" w:lineRule="auto"/>
              <w:ind w:left="360"/>
              <w:rPr>
                <w:rFonts w:asciiTheme="majorBidi" w:hAnsiTheme="majorBidi" w:cstheme="majorBidi"/>
              </w:rPr>
            </w:pPr>
            <w:r w:rsidRPr="007200C5">
              <w:rPr>
                <w:rFonts w:asciiTheme="majorBidi" w:hAnsiTheme="majorBidi" w:cstheme="majorBidi"/>
              </w:rPr>
              <w:t>.177523</w:t>
            </w:r>
          </w:p>
        </w:tc>
        <w:tc>
          <w:tcPr>
            <w:tcW w:w="1480" w:type="dxa"/>
            <w:shd w:val="clear" w:color="auto" w:fill="auto"/>
            <w:vAlign w:val="bottom"/>
          </w:tcPr>
          <w:p w:rsidR="00EB7608" w:rsidRPr="007200C5" w:rsidRDefault="00EB7608" w:rsidP="007200C5">
            <w:pPr>
              <w:spacing w:line="360" w:lineRule="auto"/>
              <w:ind w:left="280"/>
              <w:rPr>
                <w:rFonts w:asciiTheme="majorBidi" w:hAnsiTheme="majorBidi" w:cstheme="majorBidi"/>
              </w:rPr>
            </w:pPr>
            <w:r w:rsidRPr="007200C5">
              <w:rPr>
                <w:rFonts w:asciiTheme="majorBidi" w:hAnsiTheme="majorBidi" w:cstheme="majorBidi"/>
              </w:rPr>
              <w:t>.0354137</w:t>
            </w:r>
          </w:p>
        </w:tc>
        <w:tc>
          <w:tcPr>
            <w:tcW w:w="1560" w:type="dxa"/>
            <w:shd w:val="clear" w:color="auto" w:fill="auto"/>
            <w:vAlign w:val="bottom"/>
          </w:tcPr>
          <w:p w:rsidR="00EB7608" w:rsidRPr="007200C5" w:rsidRDefault="00EB7608" w:rsidP="007200C5">
            <w:pPr>
              <w:spacing w:line="360" w:lineRule="auto"/>
              <w:ind w:left="320"/>
              <w:rPr>
                <w:rFonts w:asciiTheme="majorBidi" w:hAnsiTheme="majorBidi" w:cstheme="majorBidi"/>
              </w:rPr>
            </w:pPr>
            <w:r w:rsidRPr="007200C5">
              <w:rPr>
                <w:rFonts w:asciiTheme="majorBidi" w:hAnsiTheme="majorBidi" w:cstheme="majorBidi"/>
              </w:rPr>
              <w:t>.1032149</w:t>
            </w:r>
          </w:p>
        </w:tc>
        <w:tc>
          <w:tcPr>
            <w:tcW w:w="1720" w:type="dxa"/>
            <w:tcBorders>
              <w:right w:val="single" w:sz="8" w:space="0" w:color="auto"/>
            </w:tcBorders>
            <w:shd w:val="clear" w:color="auto" w:fill="auto"/>
            <w:vAlign w:val="bottom"/>
          </w:tcPr>
          <w:p w:rsidR="00EB7608" w:rsidRPr="007200C5" w:rsidRDefault="00EB7608" w:rsidP="007200C5">
            <w:pPr>
              <w:spacing w:line="360" w:lineRule="auto"/>
              <w:ind w:left="280"/>
              <w:rPr>
                <w:rFonts w:asciiTheme="majorBidi" w:hAnsiTheme="majorBidi" w:cstheme="majorBidi"/>
              </w:rPr>
            </w:pPr>
            <w:r w:rsidRPr="007200C5">
              <w:rPr>
                <w:rFonts w:asciiTheme="majorBidi" w:hAnsiTheme="majorBidi" w:cstheme="majorBidi"/>
              </w:rPr>
              <w:t>.269766</w:t>
            </w:r>
          </w:p>
        </w:tc>
      </w:tr>
      <w:tr w:rsidR="00EB7608" w:rsidRPr="007200C5" w:rsidTr="001654A8">
        <w:trPr>
          <w:trHeight w:val="123"/>
        </w:trPr>
        <w:tc>
          <w:tcPr>
            <w:tcW w:w="1540" w:type="dxa"/>
            <w:tcBorders>
              <w:left w:val="single" w:sz="8" w:space="0" w:color="auto"/>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8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6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48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5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720"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bl>
    <w:p w:rsidR="00EB7608" w:rsidRPr="007200C5" w:rsidRDefault="00EB7608" w:rsidP="007200C5">
      <w:pPr>
        <w:spacing w:line="360" w:lineRule="auto"/>
        <w:rPr>
          <w:rFonts w:asciiTheme="majorBidi" w:hAnsiTheme="majorBidi" w:cstheme="majorBidi"/>
        </w:rPr>
      </w:pPr>
      <w:r w:rsidRPr="007200C5">
        <w:rPr>
          <w:rFonts w:asciiTheme="majorBidi" w:hAnsiTheme="majorBidi" w:cstheme="majorBidi"/>
        </w:rPr>
        <w:t>Source: STATA 13 OUTPUT</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dataset indicated in the above table 4.1 contains a total of 65 observations for thirteen (13) Listed deposit money banks on the Nigerian stock exchange over the period of study. One Independent variable was measured against two dependent variables. The dependent variables used To represent performance are the return on asset (ROA) and the return on equity (ROE) while Capital adequacy ratio (CAR) is the independent variable. The return on asset (ROA) from the result has an average of 0.0293 with standard deviation of 0.0469 And the minimum and maximum value of -0.0910 and 0.2830 respectively. This implies That the data widely deviate from both side of the mean by 0.0469. The reason for having the Minimum ROA of -0.0910 is that a bank made a loss in a particular financial year and that they Could not have a positive return on asset for that year and the highest return made by the banks is 0.2830 On their asset.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lastRenderedPageBreak/>
        <w:tab/>
        <w:t xml:space="preserve">The ROE which is also a measure of profitability has a minimum value of -0.0052 and maximum Of 0.3261 with an average of 0.1110 and 0.0766 as the standard deviation. This signifies that the Data set has a wide dispersion from the mean. With the minimum value of ROE (–0.0052), it also Shows the effect of a bank having loss for a financial year and with the highest return of 0.3261 on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Banks equity.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Furthermore, the capital adequacy practice as shown for all Deposit Money Banks (DMBs) in table 4.1 above indicate an impressive performance. All DMBs used are adequately capitalized on Average as the result depict a mean value of 0.1775 (17.75%) which is higher than the minimum Benchmark (10% and 15% for national and international banks respectively) set by the Central Bank of Nigeria (CBN). This therefore signifies that the Nigerian DMBs remain strong and can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Withstand the risk in the financial system that might arise. However, the standard deviation is 0.3541 Which shows a wide disparity between capital adequacy ratios of various banks and that The lowest capital adequacy ratio of selected banks is 10% while the highest value is 27%.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4.3 CORRELATION ANALYSIS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 Correlation analysis deals with the relationship among variables both dependent and independent Variables. The correlation coefficient can range in value from +1 to -1. The larger the absolute Value of the coefficient, the stronger the relationship between variables. For Pearson correlation, An absolute value 1 indicates a perfect linear relationship. A correlation close to zero (0) indicates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No linear relationship between the variables. The sign of the coefficient indicates the direction of The correlation.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b/>
        </w:rPr>
        <w:t>Table 4.2 Summary of Correlations Matrix (ROA)</w:t>
      </w:r>
    </w:p>
    <w:p w:rsidR="00EB7608" w:rsidRPr="007200C5" w:rsidRDefault="00EB7608" w:rsidP="007200C5">
      <w:pPr>
        <w:spacing w:line="360" w:lineRule="auto"/>
        <w:rPr>
          <w:rFonts w:asciiTheme="majorBidi" w:hAnsiTheme="majorBidi" w:cstheme="majorBidi"/>
        </w:rPr>
      </w:pPr>
    </w:p>
    <w:tbl>
      <w:tblPr>
        <w:tblW w:w="0" w:type="auto"/>
        <w:tblInd w:w="760" w:type="dxa"/>
        <w:tblLayout w:type="fixed"/>
        <w:tblCellMar>
          <w:left w:w="0" w:type="dxa"/>
          <w:right w:w="0" w:type="dxa"/>
        </w:tblCellMar>
        <w:tblLook w:val="0000" w:firstRow="0" w:lastRow="0" w:firstColumn="0" w:lastColumn="0" w:noHBand="0" w:noVBand="0"/>
      </w:tblPr>
      <w:tblGrid>
        <w:gridCol w:w="1400"/>
        <w:gridCol w:w="1000"/>
        <w:gridCol w:w="1320"/>
      </w:tblGrid>
      <w:tr w:rsidR="00EB7608" w:rsidRPr="007200C5" w:rsidTr="001654A8">
        <w:trPr>
          <w:trHeight w:val="276"/>
        </w:trPr>
        <w:tc>
          <w:tcPr>
            <w:tcW w:w="1400" w:type="dxa"/>
            <w:tcBorders>
              <w:top w:val="single" w:sz="8" w:space="0" w:color="auto"/>
            </w:tcBorders>
            <w:shd w:val="clear" w:color="auto" w:fill="auto"/>
            <w:vAlign w:val="bottom"/>
          </w:tcPr>
          <w:p w:rsidR="00EB7608" w:rsidRPr="007200C5" w:rsidRDefault="00EB7608" w:rsidP="007200C5">
            <w:pPr>
              <w:spacing w:line="360" w:lineRule="auto"/>
              <w:ind w:left="180"/>
              <w:rPr>
                <w:rFonts w:asciiTheme="majorBidi" w:hAnsiTheme="majorBidi" w:cstheme="majorBidi"/>
              </w:rPr>
            </w:pPr>
            <w:r w:rsidRPr="007200C5">
              <w:rPr>
                <w:rFonts w:asciiTheme="majorBidi" w:hAnsiTheme="majorBidi" w:cstheme="majorBidi"/>
              </w:rPr>
              <w:t>Variables</w:t>
            </w:r>
          </w:p>
        </w:tc>
        <w:tc>
          <w:tcPr>
            <w:tcW w:w="1000" w:type="dxa"/>
            <w:tcBorders>
              <w:top w:val="single" w:sz="8" w:space="0" w:color="auto"/>
            </w:tcBorders>
            <w:shd w:val="clear" w:color="auto" w:fill="auto"/>
            <w:vAlign w:val="bottom"/>
          </w:tcPr>
          <w:p w:rsidR="00EB7608" w:rsidRPr="007200C5" w:rsidRDefault="00EB7608" w:rsidP="007200C5">
            <w:pPr>
              <w:spacing w:line="360" w:lineRule="auto"/>
              <w:jc w:val="center"/>
              <w:rPr>
                <w:rFonts w:asciiTheme="majorBidi" w:hAnsiTheme="majorBidi" w:cstheme="majorBidi"/>
                <w:w w:val="99"/>
              </w:rPr>
            </w:pPr>
            <w:r w:rsidRPr="007200C5">
              <w:rPr>
                <w:rFonts w:asciiTheme="majorBidi" w:hAnsiTheme="majorBidi" w:cstheme="majorBidi"/>
                <w:w w:val="99"/>
              </w:rPr>
              <w:t>(1)</w:t>
            </w:r>
          </w:p>
        </w:tc>
        <w:tc>
          <w:tcPr>
            <w:tcW w:w="1320" w:type="dxa"/>
            <w:tcBorders>
              <w:top w:val="single" w:sz="8" w:space="0" w:color="auto"/>
            </w:tcBorders>
            <w:shd w:val="clear" w:color="auto" w:fill="auto"/>
            <w:vAlign w:val="bottom"/>
          </w:tcPr>
          <w:p w:rsidR="00EB7608" w:rsidRPr="007200C5" w:rsidRDefault="00EB7608" w:rsidP="007200C5">
            <w:pPr>
              <w:spacing w:line="360" w:lineRule="auto"/>
              <w:ind w:right="620"/>
              <w:jc w:val="right"/>
              <w:rPr>
                <w:rFonts w:asciiTheme="majorBidi" w:hAnsiTheme="majorBidi" w:cstheme="majorBidi"/>
              </w:rPr>
            </w:pPr>
            <w:r w:rsidRPr="007200C5">
              <w:rPr>
                <w:rFonts w:asciiTheme="majorBidi" w:hAnsiTheme="majorBidi" w:cstheme="majorBidi"/>
              </w:rPr>
              <w:t>(2)</w:t>
            </w:r>
          </w:p>
        </w:tc>
      </w:tr>
      <w:tr w:rsidR="00EB7608" w:rsidRPr="007200C5" w:rsidTr="001654A8">
        <w:trPr>
          <w:trHeight w:val="151"/>
        </w:trPr>
        <w:tc>
          <w:tcPr>
            <w:tcW w:w="14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32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66"/>
        </w:trPr>
        <w:tc>
          <w:tcPr>
            <w:tcW w:w="1400" w:type="dxa"/>
            <w:shd w:val="clear" w:color="auto" w:fill="auto"/>
            <w:vAlign w:val="bottom"/>
          </w:tcPr>
          <w:p w:rsidR="00EB7608" w:rsidRPr="007200C5" w:rsidRDefault="00EB7608" w:rsidP="007200C5">
            <w:pPr>
              <w:spacing w:line="360" w:lineRule="auto"/>
              <w:ind w:left="180"/>
              <w:rPr>
                <w:rFonts w:asciiTheme="majorBidi" w:hAnsiTheme="majorBidi" w:cstheme="majorBidi"/>
              </w:rPr>
            </w:pPr>
            <w:r w:rsidRPr="007200C5">
              <w:rPr>
                <w:rFonts w:asciiTheme="majorBidi" w:hAnsiTheme="majorBidi" w:cstheme="majorBidi"/>
              </w:rPr>
              <w:t>(1) ROA</w:t>
            </w:r>
          </w:p>
        </w:tc>
        <w:tc>
          <w:tcPr>
            <w:tcW w:w="1000" w:type="dxa"/>
            <w:shd w:val="clear" w:color="auto" w:fill="auto"/>
            <w:vAlign w:val="bottom"/>
          </w:tcPr>
          <w:p w:rsidR="00EB7608" w:rsidRPr="007200C5" w:rsidRDefault="00EB7608" w:rsidP="007200C5">
            <w:pPr>
              <w:spacing w:line="360" w:lineRule="auto"/>
              <w:jc w:val="center"/>
              <w:rPr>
                <w:rFonts w:asciiTheme="majorBidi" w:hAnsiTheme="majorBidi" w:cstheme="majorBidi"/>
                <w:w w:val="99"/>
              </w:rPr>
            </w:pPr>
            <w:r w:rsidRPr="007200C5">
              <w:rPr>
                <w:rFonts w:asciiTheme="majorBidi" w:hAnsiTheme="majorBidi" w:cstheme="majorBidi"/>
                <w:w w:val="99"/>
              </w:rPr>
              <w:t>1.000</w:t>
            </w:r>
          </w:p>
        </w:tc>
        <w:tc>
          <w:tcPr>
            <w:tcW w:w="1320" w:type="dxa"/>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76"/>
        </w:trPr>
        <w:tc>
          <w:tcPr>
            <w:tcW w:w="1400" w:type="dxa"/>
            <w:shd w:val="clear" w:color="auto" w:fill="auto"/>
            <w:vAlign w:val="bottom"/>
          </w:tcPr>
          <w:p w:rsidR="00EB7608" w:rsidRPr="007200C5" w:rsidRDefault="00EB7608" w:rsidP="007200C5">
            <w:pPr>
              <w:spacing w:line="360" w:lineRule="auto"/>
              <w:ind w:left="180"/>
              <w:rPr>
                <w:rFonts w:asciiTheme="majorBidi" w:hAnsiTheme="majorBidi" w:cstheme="majorBidi"/>
              </w:rPr>
            </w:pPr>
            <w:r w:rsidRPr="007200C5">
              <w:rPr>
                <w:rFonts w:asciiTheme="majorBidi" w:hAnsiTheme="majorBidi" w:cstheme="majorBidi"/>
              </w:rPr>
              <w:t>(2) CAR</w:t>
            </w:r>
          </w:p>
        </w:tc>
        <w:tc>
          <w:tcPr>
            <w:tcW w:w="1000" w:type="dxa"/>
            <w:shd w:val="clear" w:color="auto" w:fill="auto"/>
            <w:vAlign w:val="bottom"/>
          </w:tcPr>
          <w:p w:rsidR="00EB7608" w:rsidRPr="007200C5" w:rsidRDefault="00EB7608" w:rsidP="007200C5">
            <w:pPr>
              <w:spacing w:line="360" w:lineRule="auto"/>
              <w:jc w:val="center"/>
              <w:rPr>
                <w:rFonts w:asciiTheme="majorBidi" w:hAnsiTheme="majorBidi" w:cstheme="majorBidi"/>
                <w:w w:val="99"/>
              </w:rPr>
            </w:pPr>
            <w:r w:rsidRPr="007200C5">
              <w:rPr>
                <w:rFonts w:asciiTheme="majorBidi" w:hAnsiTheme="majorBidi" w:cstheme="majorBidi"/>
                <w:w w:val="99"/>
              </w:rPr>
              <w:t>0.327</w:t>
            </w:r>
          </w:p>
        </w:tc>
        <w:tc>
          <w:tcPr>
            <w:tcW w:w="1320" w:type="dxa"/>
            <w:shd w:val="clear" w:color="auto" w:fill="auto"/>
            <w:vAlign w:val="bottom"/>
          </w:tcPr>
          <w:p w:rsidR="00EB7608" w:rsidRPr="007200C5" w:rsidRDefault="00EB7608" w:rsidP="007200C5">
            <w:pPr>
              <w:spacing w:line="360" w:lineRule="auto"/>
              <w:ind w:right="480"/>
              <w:jc w:val="right"/>
              <w:rPr>
                <w:rFonts w:asciiTheme="majorBidi" w:hAnsiTheme="majorBidi" w:cstheme="majorBidi"/>
              </w:rPr>
            </w:pPr>
            <w:r w:rsidRPr="007200C5">
              <w:rPr>
                <w:rFonts w:asciiTheme="majorBidi" w:hAnsiTheme="majorBidi" w:cstheme="majorBidi"/>
              </w:rPr>
              <w:t>1.000</w:t>
            </w:r>
          </w:p>
        </w:tc>
      </w:tr>
    </w:tbl>
    <w:p w:rsidR="00EB7608" w:rsidRPr="007200C5" w:rsidRDefault="002765A4" w:rsidP="007200C5">
      <w:pPr>
        <w:spacing w:line="360" w:lineRule="auto"/>
        <w:rPr>
          <w:rFonts w:asciiTheme="majorBidi" w:hAnsiTheme="majorBidi" w:cstheme="majorBidi"/>
        </w:rPr>
      </w:pPr>
      <w:r w:rsidRPr="007200C5">
        <w:rPr>
          <w:rFonts w:asciiTheme="majorBidi" w:hAnsiTheme="majorBidi" w:cstheme="majorBidi"/>
          <w:noProof/>
          <w:lang w:val="en-US" w:eastAsia="en-US"/>
        </w:rPr>
        <mc:AlternateContent>
          <mc:Choice Requires="wps">
            <w:drawing>
              <wp:anchor distT="0" distB="0" distL="114300" distR="114300" simplePos="0" relativeHeight="251660288" behindDoc="1" locked="0" layoutInCell="1" allowOverlap="1" wp14:anchorId="34504382" wp14:editId="063AA8FF">
                <wp:simplePos x="0" y="0"/>
                <wp:positionH relativeFrom="column">
                  <wp:posOffset>476885</wp:posOffset>
                </wp:positionH>
                <wp:positionV relativeFrom="paragraph">
                  <wp:posOffset>8890</wp:posOffset>
                </wp:positionV>
                <wp:extent cx="2364105" cy="0"/>
                <wp:effectExtent l="10160" t="8890" r="698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41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115E2"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5pt,.7pt" to="223.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0FeEgIAACgEAAAOAAAAZHJzL2Uyb0RvYy54bWysU02P2yAQvVfqf0DcE3+sN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" strokeweight=".48pt"/>
            </w:pict>
          </mc:Fallback>
        </mc:AlternateConten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Source: STATA 13 OUTPUT</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table 4.2 above depict the correlation between ROA and CAR. It depict that there is a positive relationship between ROA and CAR from the correlation coefficient of 0.3265 </w:t>
      </w:r>
      <w:r w:rsidRPr="007200C5">
        <w:rPr>
          <w:rFonts w:asciiTheme="majorBidi" w:hAnsiTheme="majorBidi" w:cstheme="majorBidi"/>
        </w:rPr>
        <w:lastRenderedPageBreak/>
        <w:t xml:space="preserve">which is statistically significant at (p=0.0079) 1% level.   This implies that ROA increases with an increase in CAR. Also, it is deduced that CAR which is measured by total qualifying capital to risk weighted asset is positively and strongly related with ROA which is a proxy of financial performance of deposit money banks in Nigeria up to the tune of approximately 33%. This is an indication that when running the regression result, there is every likelihood that the variable will be significant. </w:t>
      </w:r>
    </w:p>
    <w:p w:rsidR="00EB7608" w:rsidRPr="007200C5" w:rsidRDefault="00EB7608" w:rsidP="007200C5">
      <w:pPr>
        <w:spacing w:line="360" w:lineRule="auto"/>
        <w:rPr>
          <w:rFonts w:asciiTheme="majorBidi" w:hAnsiTheme="majorBidi" w:cstheme="majorBidi"/>
          <w:b/>
        </w:rPr>
      </w:pPr>
      <w:r w:rsidRPr="007200C5">
        <w:rPr>
          <w:rFonts w:asciiTheme="majorBidi" w:hAnsiTheme="majorBidi" w:cstheme="majorBidi"/>
          <w:b/>
        </w:rPr>
        <w:t>Table 4.3 Summary of Correlations Matrix (ROE)</w:t>
      </w:r>
    </w:p>
    <w:p w:rsidR="00EB7608" w:rsidRPr="007200C5" w:rsidRDefault="00EB7608" w:rsidP="007200C5">
      <w:pPr>
        <w:spacing w:line="360" w:lineRule="auto"/>
        <w:rPr>
          <w:rFonts w:asciiTheme="majorBidi" w:hAnsiTheme="majorBidi" w:cstheme="majorBidi"/>
        </w:rPr>
      </w:pPr>
    </w:p>
    <w:tbl>
      <w:tblPr>
        <w:tblW w:w="0" w:type="auto"/>
        <w:tblInd w:w="760" w:type="dxa"/>
        <w:tblLayout w:type="fixed"/>
        <w:tblCellMar>
          <w:left w:w="0" w:type="dxa"/>
          <w:right w:w="0" w:type="dxa"/>
        </w:tblCellMar>
        <w:tblLook w:val="0000" w:firstRow="0" w:lastRow="0" w:firstColumn="0" w:lastColumn="0" w:noHBand="0" w:noVBand="0"/>
      </w:tblPr>
      <w:tblGrid>
        <w:gridCol w:w="1360"/>
        <w:gridCol w:w="1040"/>
        <w:gridCol w:w="1320"/>
      </w:tblGrid>
      <w:tr w:rsidR="00EB7608" w:rsidRPr="007200C5" w:rsidTr="001654A8">
        <w:trPr>
          <w:trHeight w:val="278"/>
        </w:trPr>
        <w:tc>
          <w:tcPr>
            <w:tcW w:w="1360" w:type="dxa"/>
            <w:tcBorders>
              <w:top w:val="single" w:sz="8" w:space="0" w:color="auto"/>
            </w:tcBorders>
            <w:shd w:val="clear" w:color="auto" w:fill="auto"/>
            <w:vAlign w:val="bottom"/>
          </w:tcPr>
          <w:p w:rsidR="00EB7608" w:rsidRPr="007200C5" w:rsidRDefault="00EB7608" w:rsidP="007200C5">
            <w:pPr>
              <w:spacing w:line="360" w:lineRule="auto"/>
              <w:ind w:right="80"/>
              <w:jc w:val="center"/>
              <w:rPr>
                <w:rFonts w:asciiTheme="majorBidi" w:hAnsiTheme="majorBidi" w:cstheme="majorBidi"/>
                <w:w w:val="99"/>
              </w:rPr>
            </w:pPr>
            <w:r w:rsidRPr="007200C5">
              <w:rPr>
                <w:rFonts w:asciiTheme="majorBidi" w:hAnsiTheme="majorBidi" w:cstheme="majorBidi"/>
                <w:w w:val="99"/>
              </w:rPr>
              <w:t>Variables</w:t>
            </w:r>
          </w:p>
        </w:tc>
        <w:tc>
          <w:tcPr>
            <w:tcW w:w="1040" w:type="dxa"/>
            <w:tcBorders>
              <w:top w:val="single" w:sz="8" w:space="0" w:color="auto"/>
            </w:tcBorders>
            <w:shd w:val="clear" w:color="auto" w:fill="auto"/>
            <w:vAlign w:val="bottom"/>
          </w:tcPr>
          <w:p w:rsidR="00EB7608" w:rsidRPr="007200C5" w:rsidRDefault="00EB7608" w:rsidP="007200C5">
            <w:pPr>
              <w:spacing w:line="360" w:lineRule="auto"/>
              <w:jc w:val="center"/>
              <w:rPr>
                <w:rFonts w:asciiTheme="majorBidi" w:hAnsiTheme="majorBidi" w:cstheme="majorBidi"/>
                <w:w w:val="99"/>
              </w:rPr>
            </w:pPr>
            <w:r w:rsidRPr="007200C5">
              <w:rPr>
                <w:rFonts w:asciiTheme="majorBidi" w:hAnsiTheme="majorBidi" w:cstheme="majorBidi"/>
                <w:w w:val="99"/>
              </w:rPr>
              <w:t>(1)</w:t>
            </w:r>
          </w:p>
        </w:tc>
        <w:tc>
          <w:tcPr>
            <w:tcW w:w="1320" w:type="dxa"/>
            <w:tcBorders>
              <w:top w:val="single" w:sz="8" w:space="0" w:color="auto"/>
            </w:tcBorders>
            <w:shd w:val="clear" w:color="auto" w:fill="auto"/>
            <w:vAlign w:val="bottom"/>
          </w:tcPr>
          <w:p w:rsidR="00EB7608" w:rsidRPr="007200C5" w:rsidRDefault="00EB7608" w:rsidP="007200C5">
            <w:pPr>
              <w:spacing w:line="360" w:lineRule="auto"/>
              <w:ind w:right="620"/>
              <w:jc w:val="right"/>
              <w:rPr>
                <w:rFonts w:asciiTheme="majorBidi" w:hAnsiTheme="majorBidi" w:cstheme="majorBidi"/>
              </w:rPr>
            </w:pPr>
            <w:r w:rsidRPr="007200C5">
              <w:rPr>
                <w:rFonts w:asciiTheme="majorBidi" w:hAnsiTheme="majorBidi" w:cstheme="majorBidi"/>
              </w:rPr>
              <w:t>(2)</w:t>
            </w:r>
          </w:p>
        </w:tc>
      </w:tr>
      <w:tr w:rsidR="00EB7608" w:rsidRPr="007200C5" w:rsidTr="001654A8">
        <w:trPr>
          <w:trHeight w:val="151"/>
        </w:trPr>
        <w:tc>
          <w:tcPr>
            <w:tcW w:w="136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0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32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66"/>
        </w:trPr>
        <w:tc>
          <w:tcPr>
            <w:tcW w:w="1360" w:type="dxa"/>
            <w:shd w:val="clear" w:color="auto" w:fill="auto"/>
            <w:vAlign w:val="bottom"/>
          </w:tcPr>
          <w:p w:rsidR="00EB7608" w:rsidRPr="007200C5" w:rsidRDefault="00EB7608" w:rsidP="007200C5">
            <w:pPr>
              <w:spacing w:line="360" w:lineRule="auto"/>
              <w:ind w:right="60"/>
              <w:jc w:val="center"/>
              <w:rPr>
                <w:rFonts w:asciiTheme="majorBidi" w:hAnsiTheme="majorBidi" w:cstheme="majorBidi"/>
                <w:w w:val="99"/>
              </w:rPr>
            </w:pPr>
            <w:r w:rsidRPr="007200C5">
              <w:rPr>
                <w:rFonts w:asciiTheme="majorBidi" w:hAnsiTheme="majorBidi" w:cstheme="majorBidi"/>
                <w:w w:val="99"/>
              </w:rPr>
              <w:t>(1) ROE</w:t>
            </w:r>
          </w:p>
        </w:tc>
        <w:tc>
          <w:tcPr>
            <w:tcW w:w="1040" w:type="dxa"/>
            <w:shd w:val="clear" w:color="auto" w:fill="auto"/>
            <w:vAlign w:val="bottom"/>
          </w:tcPr>
          <w:p w:rsidR="00EB7608" w:rsidRPr="007200C5" w:rsidRDefault="00EB7608" w:rsidP="007200C5">
            <w:pPr>
              <w:spacing w:line="360" w:lineRule="auto"/>
              <w:ind w:left="20"/>
              <w:jc w:val="center"/>
              <w:rPr>
                <w:rFonts w:asciiTheme="majorBidi" w:hAnsiTheme="majorBidi" w:cstheme="majorBidi"/>
                <w:w w:val="99"/>
              </w:rPr>
            </w:pPr>
            <w:r w:rsidRPr="007200C5">
              <w:rPr>
                <w:rFonts w:asciiTheme="majorBidi" w:hAnsiTheme="majorBidi" w:cstheme="majorBidi"/>
                <w:w w:val="99"/>
              </w:rPr>
              <w:t>1.000</w:t>
            </w:r>
          </w:p>
        </w:tc>
        <w:tc>
          <w:tcPr>
            <w:tcW w:w="1320" w:type="dxa"/>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76"/>
        </w:trPr>
        <w:tc>
          <w:tcPr>
            <w:tcW w:w="1360" w:type="dxa"/>
            <w:shd w:val="clear" w:color="auto" w:fill="auto"/>
            <w:vAlign w:val="bottom"/>
          </w:tcPr>
          <w:p w:rsidR="00EB7608" w:rsidRPr="007200C5" w:rsidRDefault="00EB7608" w:rsidP="007200C5">
            <w:pPr>
              <w:spacing w:line="360" w:lineRule="auto"/>
              <w:ind w:right="60"/>
              <w:jc w:val="center"/>
              <w:rPr>
                <w:rFonts w:asciiTheme="majorBidi" w:hAnsiTheme="majorBidi" w:cstheme="majorBidi"/>
                <w:w w:val="98"/>
              </w:rPr>
            </w:pPr>
            <w:r w:rsidRPr="007200C5">
              <w:rPr>
                <w:rFonts w:asciiTheme="majorBidi" w:hAnsiTheme="majorBidi" w:cstheme="majorBidi"/>
                <w:w w:val="98"/>
              </w:rPr>
              <w:t>(2) CAR</w:t>
            </w:r>
          </w:p>
        </w:tc>
        <w:tc>
          <w:tcPr>
            <w:tcW w:w="1040" w:type="dxa"/>
            <w:shd w:val="clear" w:color="auto" w:fill="auto"/>
            <w:vAlign w:val="bottom"/>
          </w:tcPr>
          <w:p w:rsidR="00EB7608" w:rsidRPr="007200C5" w:rsidRDefault="00EB7608" w:rsidP="007200C5">
            <w:pPr>
              <w:spacing w:line="360" w:lineRule="auto"/>
              <w:ind w:left="20"/>
              <w:jc w:val="center"/>
              <w:rPr>
                <w:rFonts w:asciiTheme="majorBidi" w:hAnsiTheme="majorBidi" w:cstheme="majorBidi"/>
                <w:w w:val="99"/>
              </w:rPr>
            </w:pPr>
            <w:r w:rsidRPr="007200C5">
              <w:rPr>
                <w:rFonts w:asciiTheme="majorBidi" w:hAnsiTheme="majorBidi" w:cstheme="majorBidi"/>
                <w:w w:val="99"/>
              </w:rPr>
              <w:t>0.316</w:t>
            </w:r>
          </w:p>
        </w:tc>
        <w:tc>
          <w:tcPr>
            <w:tcW w:w="1320" w:type="dxa"/>
            <w:shd w:val="clear" w:color="auto" w:fill="auto"/>
            <w:vAlign w:val="bottom"/>
          </w:tcPr>
          <w:p w:rsidR="00EB7608" w:rsidRPr="007200C5" w:rsidRDefault="00EB7608" w:rsidP="007200C5">
            <w:pPr>
              <w:spacing w:line="360" w:lineRule="auto"/>
              <w:ind w:right="480"/>
              <w:jc w:val="right"/>
              <w:rPr>
                <w:rFonts w:asciiTheme="majorBidi" w:hAnsiTheme="majorBidi" w:cstheme="majorBidi"/>
              </w:rPr>
            </w:pPr>
            <w:r w:rsidRPr="007200C5">
              <w:rPr>
                <w:rFonts w:asciiTheme="majorBidi" w:hAnsiTheme="majorBidi" w:cstheme="majorBidi"/>
              </w:rPr>
              <w:t>1.000</w:t>
            </w:r>
          </w:p>
        </w:tc>
      </w:tr>
    </w:tbl>
    <w:p w:rsidR="00EB7608" w:rsidRPr="007200C5" w:rsidRDefault="002765A4" w:rsidP="007200C5">
      <w:pPr>
        <w:spacing w:line="360" w:lineRule="auto"/>
        <w:rPr>
          <w:rFonts w:asciiTheme="majorBidi" w:hAnsiTheme="majorBidi" w:cstheme="majorBidi"/>
        </w:rPr>
      </w:pPr>
      <w:r w:rsidRPr="007200C5">
        <w:rPr>
          <w:rFonts w:asciiTheme="majorBidi" w:hAnsiTheme="majorBidi" w:cstheme="majorBidi"/>
          <w:noProof/>
          <w:lang w:val="en-US" w:eastAsia="en-US"/>
        </w:rPr>
        <mc:AlternateContent>
          <mc:Choice Requires="wps">
            <w:drawing>
              <wp:anchor distT="0" distB="0" distL="114300" distR="114300" simplePos="0" relativeHeight="251661312" behindDoc="1" locked="0" layoutInCell="1" allowOverlap="1" wp14:anchorId="1371FF27" wp14:editId="17563DB5">
                <wp:simplePos x="0" y="0"/>
                <wp:positionH relativeFrom="column">
                  <wp:posOffset>476885</wp:posOffset>
                </wp:positionH>
                <wp:positionV relativeFrom="paragraph">
                  <wp:posOffset>8890</wp:posOffset>
                </wp:positionV>
                <wp:extent cx="2364105" cy="0"/>
                <wp:effectExtent l="10160" t="8890" r="698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41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BD9F40"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5pt,.7pt" to="223.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OREQ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" strokeweight=".48pt"/>
            </w:pict>
          </mc:Fallback>
        </mc:AlternateContent>
      </w:r>
    </w:p>
    <w:p w:rsidR="00EB7608" w:rsidRPr="007200C5" w:rsidRDefault="00EB7608" w:rsidP="007200C5">
      <w:pPr>
        <w:spacing w:line="360" w:lineRule="auto"/>
        <w:ind w:left="720"/>
        <w:rPr>
          <w:rFonts w:asciiTheme="majorBidi" w:hAnsiTheme="majorBidi" w:cstheme="majorBidi"/>
        </w:rPr>
      </w:pPr>
      <w:r w:rsidRPr="007200C5">
        <w:rPr>
          <w:rFonts w:asciiTheme="majorBidi" w:hAnsiTheme="majorBidi" w:cstheme="majorBidi"/>
        </w:rPr>
        <w:t>Source: STATA 13 OUTPUT</w:t>
      </w: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table 4.3 above depict the correlation between ROE and CAR. The table shows that there is a positive relationship between ROE and CAR from the correlation coefficient of 0.3161 which is statistically significant at (p=0.0103)1% level. This implies that ROE increases with an increase in CAR. It also shows that CAR which is measured by total qualifying capital to risk weighted asset and ROE are positively related up to the tune of approximately 32%.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w:t>
      </w:r>
      <w:r w:rsidRPr="007200C5">
        <w:rPr>
          <w:rFonts w:asciiTheme="majorBidi" w:hAnsiTheme="majorBidi" w:cstheme="majorBidi"/>
          <w:b/>
        </w:rPr>
        <w:t xml:space="preserve">4.4 </w:t>
      </w:r>
      <w:r w:rsidRPr="007200C5">
        <w:rPr>
          <w:rFonts w:asciiTheme="majorBidi" w:hAnsiTheme="majorBidi" w:cstheme="majorBidi"/>
          <w:b/>
        </w:rPr>
        <w:tab/>
        <w:t xml:space="preserve">ROBUSTNESS TEST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In order to make better the validity of all statistical inference to be drawn for the study, a robustness Test was conducted which gave greater reliability and credibility to the overall findings of the study And </w:t>
      </w:r>
      <w:proofErr w:type="spellStart"/>
      <w:r w:rsidRPr="007200C5">
        <w:rPr>
          <w:rFonts w:asciiTheme="majorBidi" w:hAnsiTheme="majorBidi" w:cstheme="majorBidi"/>
        </w:rPr>
        <w:t>heteroskedasticity</w:t>
      </w:r>
      <w:proofErr w:type="spellEnd"/>
      <w:r w:rsidRPr="007200C5">
        <w:rPr>
          <w:rFonts w:asciiTheme="majorBidi" w:hAnsiTheme="majorBidi" w:cstheme="majorBidi"/>
        </w:rPr>
        <w:t xml:space="preserve"> test is employed.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rPr>
        <w:t xml:space="preserve"> </w:t>
      </w:r>
      <w:r w:rsidRPr="007200C5">
        <w:rPr>
          <w:rFonts w:asciiTheme="majorBidi" w:hAnsiTheme="majorBidi" w:cstheme="majorBidi"/>
          <w:b/>
        </w:rPr>
        <w:t xml:space="preserve">4.4.1 HETEROSKEDASTICITY TEST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r>
      <w:proofErr w:type="spellStart"/>
      <w:r w:rsidRPr="007200C5">
        <w:rPr>
          <w:rFonts w:asciiTheme="majorBidi" w:hAnsiTheme="majorBidi" w:cstheme="majorBidi"/>
        </w:rPr>
        <w:t>Breusch</w:t>
      </w:r>
      <w:proofErr w:type="spellEnd"/>
      <w:r w:rsidRPr="007200C5">
        <w:rPr>
          <w:rFonts w:asciiTheme="majorBidi" w:hAnsiTheme="majorBidi" w:cstheme="majorBidi"/>
        </w:rPr>
        <w:t>-pagan/cook-</w:t>
      </w:r>
      <w:proofErr w:type="spellStart"/>
      <w:r w:rsidRPr="007200C5">
        <w:rPr>
          <w:rFonts w:asciiTheme="majorBidi" w:hAnsiTheme="majorBidi" w:cstheme="majorBidi"/>
        </w:rPr>
        <w:t>weisberg</w:t>
      </w:r>
      <w:proofErr w:type="spellEnd"/>
      <w:r w:rsidRPr="007200C5">
        <w:rPr>
          <w:rFonts w:asciiTheme="majorBidi" w:hAnsiTheme="majorBidi" w:cstheme="majorBidi"/>
        </w:rPr>
        <w:t xml:space="preserve"> is used to test the null hypothesis that the error variances are a multiplicative function of one or more variables. The test is also used to check the normality in the result. The alternative hypothesis states that the error variances increases (or decreases), as the predicted value of Y increases that is, the higher the predicted value of Y, the larger the error variances. Higher chi-square would simply indicate the presence of </w:t>
      </w:r>
      <w:proofErr w:type="spellStart"/>
      <w:r w:rsidRPr="007200C5">
        <w:rPr>
          <w:rFonts w:asciiTheme="majorBidi" w:hAnsiTheme="majorBidi" w:cstheme="majorBidi"/>
        </w:rPr>
        <w:t>heteroskedasticity</w:t>
      </w:r>
      <w:proofErr w:type="spellEnd"/>
      <w:r w:rsidRPr="007200C5">
        <w:rPr>
          <w:rFonts w:asciiTheme="majorBidi" w:hAnsiTheme="majorBidi" w:cstheme="majorBidi"/>
        </w:rPr>
        <w:t xml:space="preserve">. From the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table the chi has a value of 0.39 and probability of 0.5323. This implies that there is absence of </w:t>
      </w:r>
      <w:proofErr w:type="spellStart"/>
      <w:r w:rsidRPr="007200C5">
        <w:rPr>
          <w:rFonts w:asciiTheme="majorBidi" w:hAnsiTheme="majorBidi" w:cstheme="majorBidi"/>
        </w:rPr>
        <w:t>heteroskedasticity</w:t>
      </w:r>
      <w:proofErr w:type="spellEnd"/>
      <w:r w:rsidRPr="007200C5">
        <w:rPr>
          <w:rFonts w:asciiTheme="majorBidi" w:hAnsiTheme="majorBidi" w:cstheme="majorBidi"/>
        </w:rPr>
        <w:t xml:space="preserve"> in the study since it is not significant.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lastRenderedPageBreak/>
        <w:t xml:space="preserve">4.5 REGRESSION ANALYSIS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This section presents, interprets and discusses the regression result of the dependent variables (ROA and ROE) and the independent variable (CAR) of the study. The presentation of the result takes the form of </w:t>
      </w:r>
      <w:proofErr w:type="spellStart"/>
      <w:r w:rsidRPr="007200C5">
        <w:rPr>
          <w:rFonts w:asciiTheme="majorBidi" w:hAnsiTheme="majorBidi" w:cstheme="majorBidi"/>
        </w:rPr>
        <w:t>analyzing</w:t>
      </w:r>
      <w:proofErr w:type="spellEnd"/>
      <w:r w:rsidRPr="007200C5">
        <w:rPr>
          <w:rFonts w:asciiTheme="majorBidi" w:hAnsiTheme="majorBidi" w:cstheme="majorBidi"/>
        </w:rPr>
        <w:t xml:space="preserve"> the relationship between the dependent variables and the independent variable of the model. </w:t>
      </w: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rPr>
          <w:rFonts w:asciiTheme="majorBidi" w:hAnsiTheme="majorBidi" w:cstheme="majorBidi"/>
          <w:b/>
        </w:rPr>
      </w:pPr>
      <w:r w:rsidRPr="007200C5">
        <w:rPr>
          <w:rFonts w:asciiTheme="majorBidi" w:hAnsiTheme="majorBidi" w:cstheme="majorBidi"/>
          <w:b/>
        </w:rPr>
        <w:t>Table 4.4 Summary of Multivariate (OLS) Regression Estimates.</w:t>
      </w:r>
    </w:p>
    <w:p w:rsidR="00EB7608" w:rsidRPr="007200C5" w:rsidRDefault="00EB7608" w:rsidP="007200C5">
      <w:pPr>
        <w:spacing w:line="360" w:lineRule="auto"/>
        <w:rPr>
          <w:rFonts w:asciiTheme="majorBidi" w:hAnsiTheme="majorBidi" w:cstheme="majorBidi"/>
        </w:rPr>
      </w:pPr>
    </w:p>
    <w:tbl>
      <w:tblPr>
        <w:tblW w:w="0" w:type="auto"/>
        <w:tblInd w:w="10" w:type="dxa"/>
        <w:tblLayout w:type="fixed"/>
        <w:tblCellMar>
          <w:left w:w="0" w:type="dxa"/>
          <w:right w:w="0" w:type="dxa"/>
        </w:tblCellMar>
        <w:tblLook w:val="0000" w:firstRow="0" w:lastRow="0" w:firstColumn="0" w:lastColumn="0" w:noHBand="0" w:noVBand="0"/>
      </w:tblPr>
      <w:tblGrid>
        <w:gridCol w:w="1340"/>
        <w:gridCol w:w="40"/>
        <w:gridCol w:w="1180"/>
        <w:gridCol w:w="1340"/>
        <w:gridCol w:w="1300"/>
        <w:gridCol w:w="1240"/>
        <w:gridCol w:w="1480"/>
        <w:gridCol w:w="1460"/>
      </w:tblGrid>
      <w:tr w:rsidR="00EB7608" w:rsidRPr="007200C5" w:rsidTr="001654A8">
        <w:trPr>
          <w:trHeight w:val="281"/>
        </w:trPr>
        <w:tc>
          <w:tcPr>
            <w:tcW w:w="138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rPr>
            </w:pPr>
            <w:r w:rsidRPr="007200C5">
              <w:rPr>
                <w:rFonts w:asciiTheme="majorBidi" w:hAnsiTheme="majorBidi" w:cstheme="majorBidi"/>
              </w:rPr>
              <w:t>Equation</w:t>
            </w:r>
          </w:p>
        </w:tc>
        <w:tc>
          <w:tcPr>
            <w:tcW w:w="1180" w:type="dxa"/>
            <w:tcBorders>
              <w:top w:val="single" w:sz="8" w:space="0" w:color="auto"/>
              <w:bottom w:val="single" w:sz="8" w:space="0" w:color="auto"/>
            </w:tcBorders>
            <w:shd w:val="clear" w:color="auto" w:fill="auto"/>
            <w:vAlign w:val="bottom"/>
          </w:tcPr>
          <w:p w:rsidR="00EB7608" w:rsidRPr="007200C5" w:rsidRDefault="00EB7608" w:rsidP="007200C5">
            <w:pPr>
              <w:spacing w:line="360" w:lineRule="auto"/>
              <w:ind w:left="80"/>
              <w:rPr>
                <w:rFonts w:asciiTheme="majorBidi" w:hAnsiTheme="majorBidi" w:cstheme="majorBidi"/>
              </w:rPr>
            </w:pPr>
            <w:proofErr w:type="spellStart"/>
            <w:r w:rsidRPr="007200C5">
              <w:rPr>
                <w:rFonts w:asciiTheme="majorBidi" w:hAnsiTheme="majorBidi" w:cstheme="majorBidi"/>
              </w:rPr>
              <w:t>Obs</w:t>
            </w:r>
            <w:proofErr w:type="spellEnd"/>
          </w:p>
        </w:tc>
        <w:tc>
          <w:tcPr>
            <w:tcW w:w="1340" w:type="dxa"/>
            <w:tcBorders>
              <w:top w:val="single" w:sz="8" w:space="0" w:color="auto"/>
              <w:bottom w:val="single" w:sz="8" w:space="0" w:color="auto"/>
            </w:tcBorders>
            <w:shd w:val="clear" w:color="auto" w:fill="auto"/>
            <w:vAlign w:val="bottom"/>
          </w:tcPr>
          <w:p w:rsidR="00EB7608" w:rsidRPr="007200C5" w:rsidRDefault="00EB7608" w:rsidP="007200C5">
            <w:pPr>
              <w:spacing w:line="360" w:lineRule="auto"/>
              <w:ind w:left="220"/>
              <w:rPr>
                <w:rFonts w:asciiTheme="majorBidi" w:hAnsiTheme="majorBidi" w:cstheme="majorBidi"/>
              </w:rPr>
            </w:pPr>
            <w:proofErr w:type="spellStart"/>
            <w:r w:rsidRPr="007200C5">
              <w:rPr>
                <w:rFonts w:asciiTheme="majorBidi" w:hAnsiTheme="majorBidi" w:cstheme="majorBidi"/>
              </w:rPr>
              <w:t>Parms</w:t>
            </w:r>
            <w:proofErr w:type="spellEnd"/>
          </w:p>
        </w:tc>
        <w:tc>
          <w:tcPr>
            <w:tcW w:w="1300" w:type="dxa"/>
            <w:tcBorders>
              <w:top w:val="single" w:sz="8" w:space="0" w:color="auto"/>
              <w:bottom w:val="single" w:sz="8" w:space="0" w:color="auto"/>
            </w:tcBorders>
            <w:shd w:val="clear" w:color="auto" w:fill="auto"/>
            <w:vAlign w:val="bottom"/>
          </w:tcPr>
          <w:p w:rsidR="00EB7608" w:rsidRPr="007200C5" w:rsidRDefault="00EB7608" w:rsidP="007200C5">
            <w:pPr>
              <w:spacing w:line="360" w:lineRule="auto"/>
              <w:ind w:left="200"/>
              <w:rPr>
                <w:rFonts w:asciiTheme="majorBidi" w:hAnsiTheme="majorBidi" w:cstheme="majorBidi"/>
              </w:rPr>
            </w:pPr>
            <w:r w:rsidRPr="007200C5">
              <w:rPr>
                <w:rFonts w:asciiTheme="majorBidi" w:hAnsiTheme="majorBidi" w:cstheme="majorBidi"/>
              </w:rPr>
              <w:t>RMSE</w:t>
            </w:r>
          </w:p>
        </w:tc>
        <w:tc>
          <w:tcPr>
            <w:tcW w:w="1240" w:type="dxa"/>
            <w:tcBorders>
              <w:top w:val="single" w:sz="8" w:space="0" w:color="auto"/>
              <w:bottom w:val="single" w:sz="8" w:space="0" w:color="auto"/>
            </w:tcBorders>
            <w:shd w:val="clear" w:color="auto" w:fill="auto"/>
            <w:vAlign w:val="bottom"/>
          </w:tcPr>
          <w:p w:rsidR="00EB7608" w:rsidRPr="007200C5" w:rsidRDefault="00EB7608" w:rsidP="007200C5">
            <w:pPr>
              <w:spacing w:line="360" w:lineRule="auto"/>
              <w:ind w:left="260"/>
              <w:rPr>
                <w:rFonts w:asciiTheme="majorBidi" w:hAnsiTheme="majorBidi" w:cstheme="majorBidi"/>
              </w:rPr>
            </w:pPr>
            <w:r w:rsidRPr="007200C5">
              <w:rPr>
                <w:rFonts w:asciiTheme="majorBidi" w:hAnsiTheme="majorBidi" w:cstheme="majorBidi"/>
              </w:rPr>
              <w:t>“R-</w:t>
            </w:r>
            <w:proofErr w:type="spellStart"/>
            <w:r w:rsidRPr="007200C5">
              <w:rPr>
                <w:rFonts w:asciiTheme="majorBidi" w:hAnsiTheme="majorBidi" w:cstheme="majorBidi"/>
              </w:rPr>
              <w:t>Sq</w:t>
            </w:r>
            <w:proofErr w:type="spellEnd"/>
            <w:r w:rsidRPr="007200C5">
              <w:rPr>
                <w:rFonts w:asciiTheme="majorBidi" w:hAnsiTheme="majorBidi" w:cstheme="majorBidi"/>
              </w:rPr>
              <w:t>”</w:t>
            </w:r>
          </w:p>
        </w:tc>
        <w:tc>
          <w:tcPr>
            <w:tcW w:w="1480" w:type="dxa"/>
            <w:tcBorders>
              <w:top w:val="single" w:sz="8" w:space="0" w:color="auto"/>
              <w:bottom w:val="single" w:sz="8" w:space="0" w:color="auto"/>
            </w:tcBorders>
            <w:shd w:val="clear" w:color="auto" w:fill="auto"/>
            <w:vAlign w:val="bottom"/>
          </w:tcPr>
          <w:p w:rsidR="00EB7608" w:rsidRPr="007200C5" w:rsidRDefault="00EB7608" w:rsidP="007200C5">
            <w:pPr>
              <w:spacing w:line="360" w:lineRule="auto"/>
              <w:ind w:left="340"/>
              <w:rPr>
                <w:rFonts w:asciiTheme="majorBidi" w:hAnsiTheme="majorBidi" w:cstheme="majorBidi"/>
              </w:rPr>
            </w:pPr>
            <w:r w:rsidRPr="007200C5">
              <w:rPr>
                <w:rFonts w:asciiTheme="majorBidi" w:hAnsiTheme="majorBidi" w:cstheme="majorBidi"/>
              </w:rPr>
              <w:t>F</w:t>
            </w:r>
          </w:p>
        </w:tc>
        <w:tc>
          <w:tcPr>
            <w:tcW w:w="1460" w:type="dxa"/>
            <w:tcBorders>
              <w:top w:val="single" w:sz="8" w:space="0" w:color="auto"/>
              <w:bottom w:val="single" w:sz="8" w:space="0" w:color="auto"/>
              <w:right w:val="single" w:sz="8" w:space="0" w:color="auto"/>
            </w:tcBorders>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P</w:t>
            </w:r>
          </w:p>
        </w:tc>
      </w:tr>
      <w:tr w:rsidR="00EB7608" w:rsidRPr="007200C5" w:rsidTr="001654A8">
        <w:trPr>
          <w:trHeight w:val="261"/>
        </w:trPr>
        <w:tc>
          <w:tcPr>
            <w:tcW w:w="1380" w:type="dxa"/>
            <w:gridSpan w:val="2"/>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rPr>
            </w:pPr>
            <w:r w:rsidRPr="007200C5">
              <w:rPr>
                <w:rFonts w:asciiTheme="majorBidi" w:hAnsiTheme="majorBidi" w:cstheme="majorBidi"/>
              </w:rPr>
              <w:t>ROA</w:t>
            </w:r>
          </w:p>
        </w:tc>
        <w:tc>
          <w:tcPr>
            <w:tcW w:w="1180" w:type="dxa"/>
            <w:shd w:val="clear" w:color="auto" w:fill="auto"/>
            <w:vAlign w:val="bottom"/>
          </w:tcPr>
          <w:p w:rsidR="00EB7608" w:rsidRPr="007200C5" w:rsidRDefault="00EB7608" w:rsidP="007200C5">
            <w:pPr>
              <w:spacing w:line="360" w:lineRule="auto"/>
              <w:ind w:left="80"/>
              <w:rPr>
                <w:rFonts w:asciiTheme="majorBidi" w:hAnsiTheme="majorBidi" w:cstheme="majorBidi"/>
              </w:rPr>
            </w:pPr>
            <w:r w:rsidRPr="007200C5">
              <w:rPr>
                <w:rFonts w:asciiTheme="majorBidi" w:hAnsiTheme="majorBidi" w:cstheme="majorBidi"/>
              </w:rPr>
              <w:t>65</w:t>
            </w:r>
          </w:p>
        </w:tc>
        <w:tc>
          <w:tcPr>
            <w:tcW w:w="1340" w:type="dxa"/>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2</w:t>
            </w:r>
          </w:p>
        </w:tc>
        <w:tc>
          <w:tcPr>
            <w:tcW w:w="1300" w:type="dxa"/>
            <w:shd w:val="clear" w:color="auto" w:fill="auto"/>
            <w:vAlign w:val="bottom"/>
          </w:tcPr>
          <w:p w:rsidR="00EB7608" w:rsidRPr="007200C5" w:rsidRDefault="00EB7608" w:rsidP="007200C5">
            <w:pPr>
              <w:spacing w:line="360" w:lineRule="auto"/>
              <w:ind w:left="200"/>
              <w:rPr>
                <w:rFonts w:asciiTheme="majorBidi" w:hAnsiTheme="majorBidi" w:cstheme="majorBidi"/>
              </w:rPr>
            </w:pPr>
            <w:r w:rsidRPr="007200C5">
              <w:rPr>
                <w:rFonts w:asciiTheme="majorBidi" w:hAnsiTheme="majorBidi" w:cstheme="majorBidi"/>
              </w:rPr>
              <w:t>.044313</w:t>
            </w:r>
          </w:p>
        </w:tc>
        <w:tc>
          <w:tcPr>
            <w:tcW w:w="1240" w:type="dxa"/>
            <w:shd w:val="clear" w:color="auto" w:fill="auto"/>
            <w:vAlign w:val="bottom"/>
          </w:tcPr>
          <w:p w:rsidR="00EB7608" w:rsidRPr="007200C5" w:rsidRDefault="00EB7608" w:rsidP="007200C5">
            <w:pPr>
              <w:spacing w:line="360" w:lineRule="auto"/>
              <w:ind w:left="260"/>
              <w:rPr>
                <w:rFonts w:asciiTheme="majorBidi" w:hAnsiTheme="majorBidi" w:cstheme="majorBidi"/>
              </w:rPr>
            </w:pPr>
            <w:r w:rsidRPr="007200C5">
              <w:rPr>
                <w:rFonts w:asciiTheme="majorBidi" w:hAnsiTheme="majorBidi" w:cstheme="majorBidi"/>
              </w:rPr>
              <w:t>.1066</w:t>
            </w:r>
          </w:p>
        </w:tc>
        <w:tc>
          <w:tcPr>
            <w:tcW w:w="1480" w:type="dxa"/>
            <w:shd w:val="clear" w:color="auto" w:fill="auto"/>
            <w:vAlign w:val="bottom"/>
          </w:tcPr>
          <w:p w:rsidR="00EB7608" w:rsidRPr="007200C5" w:rsidRDefault="00EB7608" w:rsidP="007200C5">
            <w:pPr>
              <w:spacing w:line="360" w:lineRule="auto"/>
              <w:ind w:left="340"/>
              <w:rPr>
                <w:rFonts w:asciiTheme="majorBidi" w:hAnsiTheme="majorBidi" w:cstheme="majorBidi"/>
              </w:rPr>
            </w:pPr>
            <w:r w:rsidRPr="007200C5">
              <w:rPr>
                <w:rFonts w:asciiTheme="majorBidi" w:hAnsiTheme="majorBidi" w:cstheme="majorBidi"/>
              </w:rPr>
              <w:t>7.51985</w:t>
            </w:r>
          </w:p>
        </w:tc>
        <w:tc>
          <w:tcPr>
            <w:tcW w:w="1460" w:type="dxa"/>
            <w:tcBorders>
              <w:right w:val="single" w:sz="8" w:space="0" w:color="auto"/>
            </w:tcBorders>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.0079</w:t>
            </w:r>
          </w:p>
        </w:tc>
      </w:tr>
      <w:tr w:rsidR="00EB7608" w:rsidRPr="007200C5" w:rsidTr="001654A8">
        <w:trPr>
          <w:trHeight w:val="276"/>
        </w:trPr>
        <w:tc>
          <w:tcPr>
            <w:tcW w:w="1380" w:type="dxa"/>
            <w:gridSpan w:val="2"/>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rPr>
            </w:pPr>
            <w:r w:rsidRPr="007200C5">
              <w:rPr>
                <w:rFonts w:asciiTheme="majorBidi" w:hAnsiTheme="majorBidi" w:cstheme="majorBidi"/>
              </w:rPr>
              <w:t>ROE</w:t>
            </w:r>
          </w:p>
        </w:tc>
        <w:tc>
          <w:tcPr>
            <w:tcW w:w="1180" w:type="dxa"/>
            <w:shd w:val="clear" w:color="auto" w:fill="auto"/>
            <w:vAlign w:val="bottom"/>
          </w:tcPr>
          <w:p w:rsidR="00EB7608" w:rsidRPr="007200C5" w:rsidRDefault="00EB7608" w:rsidP="007200C5">
            <w:pPr>
              <w:spacing w:line="360" w:lineRule="auto"/>
              <w:ind w:left="80"/>
              <w:rPr>
                <w:rFonts w:asciiTheme="majorBidi" w:hAnsiTheme="majorBidi" w:cstheme="majorBidi"/>
              </w:rPr>
            </w:pPr>
            <w:r w:rsidRPr="007200C5">
              <w:rPr>
                <w:rFonts w:asciiTheme="majorBidi" w:hAnsiTheme="majorBidi" w:cstheme="majorBidi"/>
              </w:rPr>
              <w:t>65</w:t>
            </w:r>
          </w:p>
        </w:tc>
        <w:tc>
          <w:tcPr>
            <w:tcW w:w="1340" w:type="dxa"/>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2</w:t>
            </w:r>
          </w:p>
        </w:tc>
        <w:tc>
          <w:tcPr>
            <w:tcW w:w="1300" w:type="dxa"/>
            <w:shd w:val="clear" w:color="auto" w:fill="auto"/>
            <w:vAlign w:val="bottom"/>
          </w:tcPr>
          <w:p w:rsidR="00EB7608" w:rsidRPr="007200C5" w:rsidRDefault="00EB7608" w:rsidP="007200C5">
            <w:pPr>
              <w:spacing w:line="360" w:lineRule="auto"/>
              <w:ind w:left="200"/>
              <w:rPr>
                <w:rFonts w:asciiTheme="majorBidi" w:hAnsiTheme="majorBidi" w:cstheme="majorBidi"/>
              </w:rPr>
            </w:pPr>
            <w:r w:rsidRPr="007200C5">
              <w:rPr>
                <w:rFonts w:asciiTheme="majorBidi" w:hAnsiTheme="majorBidi" w:cstheme="majorBidi"/>
              </w:rPr>
              <w:t>.0723855</w:t>
            </w:r>
          </w:p>
        </w:tc>
        <w:tc>
          <w:tcPr>
            <w:tcW w:w="1240" w:type="dxa"/>
            <w:shd w:val="clear" w:color="auto" w:fill="auto"/>
            <w:vAlign w:val="bottom"/>
          </w:tcPr>
          <w:p w:rsidR="00EB7608" w:rsidRPr="007200C5" w:rsidRDefault="00EB7608" w:rsidP="007200C5">
            <w:pPr>
              <w:spacing w:line="360" w:lineRule="auto"/>
              <w:ind w:left="260"/>
              <w:rPr>
                <w:rFonts w:asciiTheme="majorBidi" w:hAnsiTheme="majorBidi" w:cstheme="majorBidi"/>
              </w:rPr>
            </w:pPr>
            <w:r w:rsidRPr="007200C5">
              <w:rPr>
                <w:rFonts w:asciiTheme="majorBidi" w:hAnsiTheme="majorBidi" w:cstheme="majorBidi"/>
              </w:rPr>
              <w:t>.0999</w:t>
            </w:r>
          </w:p>
        </w:tc>
        <w:tc>
          <w:tcPr>
            <w:tcW w:w="1480" w:type="dxa"/>
            <w:shd w:val="clear" w:color="auto" w:fill="auto"/>
            <w:vAlign w:val="bottom"/>
          </w:tcPr>
          <w:p w:rsidR="00EB7608" w:rsidRPr="007200C5" w:rsidRDefault="00EB7608" w:rsidP="007200C5">
            <w:pPr>
              <w:spacing w:line="360" w:lineRule="auto"/>
              <w:ind w:left="340"/>
              <w:rPr>
                <w:rFonts w:asciiTheme="majorBidi" w:hAnsiTheme="majorBidi" w:cstheme="majorBidi"/>
              </w:rPr>
            </w:pPr>
            <w:r w:rsidRPr="007200C5">
              <w:rPr>
                <w:rFonts w:asciiTheme="majorBidi" w:hAnsiTheme="majorBidi" w:cstheme="majorBidi"/>
              </w:rPr>
              <w:t>6.995177</w:t>
            </w:r>
          </w:p>
        </w:tc>
        <w:tc>
          <w:tcPr>
            <w:tcW w:w="1460" w:type="dxa"/>
            <w:tcBorders>
              <w:right w:val="single" w:sz="8" w:space="0" w:color="auto"/>
            </w:tcBorders>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.0103</w:t>
            </w:r>
          </w:p>
        </w:tc>
      </w:tr>
      <w:tr w:rsidR="00EB7608" w:rsidRPr="007200C5" w:rsidTr="001654A8">
        <w:trPr>
          <w:trHeight w:val="159"/>
        </w:trPr>
        <w:tc>
          <w:tcPr>
            <w:tcW w:w="1340" w:type="dxa"/>
            <w:tcBorders>
              <w:left w:val="single" w:sz="8" w:space="0" w:color="auto"/>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40"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18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3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3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2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940" w:type="dxa"/>
            <w:gridSpan w:val="2"/>
            <w:tcBorders>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10"/>
        </w:trPr>
        <w:tc>
          <w:tcPr>
            <w:tcW w:w="13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18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3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30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2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2940" w:type="dxa"/>
            <w:gridSpan w:val="2"/>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61"/>
        </w:trPr>
        <w:tc>
          <w:tcPr>
            <w:tcW w:w="1340" w:type="dxa"/>
            <w:tcBorders>
              <w:left w:val="single" w:sz="8" w:space="0" w:color="auto"/>
              <w:bottom w:val="single" w:sz="8" w:space="0" w:color="auto"/>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180" w:type="dxa"/>
            <w:tcBorders>
              <w:bottom w:val="single" w:sz="8" w:space="0" w:color="auto"/>
            </w:tcBorders>
            <w:shd w:val="clear" w:color="auto" w:fill="auto"/>
            <w:vAlign w:val="bottom"/>
          </w:tcPr>
          <w:p w:rsidR="00EB7608" w:rsidRPr="007200C5" w:rsidRDefault="00EB7608" w:rsidP="007200C5">
            <w:pPr>
              <w:spacing w:line="360" w:lineRule="auto"/>
              <w:ind w:left="40"/>
              <w:rPr>
                <w:rFonts w:asciiTheme="majorBidi" w:hAnsiTheme="majorBidi" w:cstheme="majorBidi"/>
              </w:rPr>
            </w:pPr>
            <w:proofErr w:type="spellStart"/>
            <w:r w:rsidRPr="007200C5">
              <w:rPr>
                <w:rFonts w:asciiTheme="majorBidi" w:hAnsiTheme="majorBidi" w:cstheme="majorBidi"/>
              </w:rPr>
              <w:t>Coeff</w:t>
            </w:r>
            <w:proofErr w:type="spellEnd"/>
            <w:r w:rsidRPr="007200C5">
              <w:rPr>
                <w:rFonts w:asciiTheme="majorBidi" w:hAnsiTheme="majorBidi" w:cstheme="majorBidi"/>
              </w:rPr>
              <w:t>.</w:t>
            </w:r>
          </w:p>
        </w:tc>
        <w:tc>
          <w:tcPr>
            <w:tcW w:w="1340" w:type="dxa"/>
            <w:tcBorders>
              <w:bottom w:val="single" w:sz="8" w:space="0" w:color="auto"/>
            </w:tcBorders>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Std. Err.</w:t>
            </w:r>
          </w:p>
        </w:tc>
        <w:tc>
          <w:tcPr>
            <w:tcW w:w="1300" w:type="dxa"/>
            <w:tcBorders>
              <w:bottom w:val="single" w:sz="8" w:space="0" w:color="auto"/>
            </w:tcBorders>
            <w:shd w:val="clear" w:color="auto" w:fill="auto"/>
            <w:vAlign w:val="bottom"/>
          </w:tcPr>
          <w:p w:rsidR="00EB7608" w:rsidRPr="007200C5" w:rsidRDefault="00EB7608" w:rsidP="007200C5">
            <w:pPr>
              <w:spacing w:line="360" w:lineRule="auto"/>
              <w:ind w:left="240"/>
              <w:rPr>
                <w:rFonts w:asciiTheme="majorBidi" w:hAnsiTheme="majorBidi" w:cstheme="majorBidi"/>
              </w:rPr>
            </w:pPr>
            <w:r w:rsidRPr="007200C5">
              <w:rPr>
                <w:rFonts w:asciiTheme="majorBidi" w:hAnsiTheme="majorBidi" w:cstheme="majorBidi"/>
              </w:rPr>
              <w:t>t</w:t>
            </w:r>
          </w:p>
        </w:tc>
        <w:tc>
          <w:tcPr>
            <w:tcW w:w="1240" w:type="dxa"/>
            <w:tcBorders>
              <w:bottom w:val="single" w:sz="8" w:space="0" w:color="auto"/>
            </w:tcBorders>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p&gt;/t/</w:t>
            </w:r>
          </w:p>
        </w:tc>
        <w:tc>
          <w:tcPr>
            <w:tcW w:w="2940" w:type="dxa"/>
            <w:gridSpan w:val="2"/>
            <w:tcBorders>
              <w:bottom w:val="single" w:sz="8" w:space="0" w:color="auto"/>
              <w:right w:val="single" w:sz="8" w:space="0" w:color="auto"/>
            </w:tcBorders>
            <w:shd w:val="clear" w:color="auto" w:fill="auto"/>
            <w:vAlign w:val="bottom"/>
          </w:tcPr>
          <w:p w:rsidR="00EB7608" w:rsidRPr="007200C5" w:rsidRDefault="00EB7608" w:rsidP="007200C5">
            <w:pPr>
              <w:spacing w:line="360" w:lineRule="auto"/>
              <w:ind w:left="260"/>
              <w:rPr>
                <w:rFonts w:asciiTheme="majorBidi" w:hAnsiTheme="majorBidi" w:cstheme="majorBidi"/>
              </w:rPr>
            </w:pPr>
            <w:r w:rsidRPr="007200C5">
              <w:rPr>
                <w:rFonts w:asciiTheme="majorBidi" w:hAnsiTheme="majorBidi" w:cstheme="majorBidi"/>
              </w:rPr>
              <w:t>[95% Conf. Interval]</w:t>
            </w:r>
          </w:p>
        </w:tc>
      </w:tr>
      <w:tr w:rsidR="00EB7608" w:rsidRPr="007200C5" w:rsidTr="001654A8">
        <w:trPr>
          <w:trHeight w:val="265"/>
        </w:trPr>
        <w:tc>
          <w:tcPr>
            <w:tcW w:w="1340"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b/>
              </w:rPr>
            </w:pPr>
            <w:r w:rsidRPr="007200C5">
              <w:rPr>
                <w:rFonts w:asciiTheme="majorBidi" w:hAnsiTheme="majorBidi" w:cstheme="majorBidi"/>
                <w:b/>
              </w:rPr>
              <w:t>ROA</w:t>
            </w:r>
          </w:p>
        </w:tc>
        <w:tc>
          <w:tcPr>
            <w:tcW w:w="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18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3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30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2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48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460" w:type="dxa"/>
            <w:tcBorders>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71"/>
        </w:trPr>
        <w:tc>
          <w:tcPr>
            <w:tcW w:w="1340"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rPr>
            </w:pPr>
            <w:r w:rsidRPr="007200C5">
              <w:rPr>
                <w:rFonts w:asciiTheme="majorBidi" w:hAnsiTheme="majorBidi" w:cstheme="majorBidi"/>
              </w:rPr>
              <w:t>CAR</w:t>
            </w:r>
          </w:p>
        </w:tc>
        <w:tc>
          <w:tcPr>
            <w:tcW w:w="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180" w:type="dxa"/>
            <w:shd w:val="clear" w:color="auto" w:fill="auto"/>
            <w:vAlign w:val="bottom"/>
          </w:tcPr>
          <w:p w:rsidR="00EB7608" w:rsidRPr="007200C5" w:rsidRDefault="00EB7608" w:rsidP="007200C5">
            <w:pPr>
              <w:spacing w:line="360" w:lineRule="auto"/>
              <w:ind w:left="40"/>
              <w:rPr>
                <w:rFonts w:asciiTheme="majorBidi" w:hAnsiTheme="majorBidi" w:cstheme="majorBidi"/>
              </w:rPr>
            </w:pPr>
            <w:r w:rsidRPr="007200C5">
              <w:rPr>
                <w:rFonts w:asciiTheme="majorBidi" w:hAnsiTheme="majorBidi" w:cstheme="majorBidi"/>
              </w:rPr>
              <w:t>.0721373</w:t>
            </w:r>
          </w:p>
        </w:tc>
        <w:tc>
          <w:tcPr>
            <w:tcW w:w="1340" w:type="dxa"/>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0.26306</w:t>
            </w:r>
          </w:p>
        </w:tc>
        <w:tc>
          <w:tcPr>
            <w:tcW w:w="1300" w:type="dxa"/>
            <w:shd w:val="clear" w:color="auto" w:fill="auto"/>
            <w:vAlign w:val="bottom"/>
          </w:tcPr>
          <w:p w:rsidR="00EB7608" w:rsidRPr="007200C5" w:rsidRDefault="00EB7608" w:rsidP="007200C5">
            <w:pPr>
              <w:spacing w:line="360" w:lineRule="auto"/>
              <w:ind w:left="240"/>
              <w:rPr>
                <w:rFonts w:asciiTheme="majorBidi" w:hAnsiTheme="majorBidi" w:cstheme="majorBidi"/>
              </w:rPr>
            </w:pPr>
            <w:r w:rsidRPr="007200C5">
              <w:rPr>
                <w:rFonts w:asciiTheme="majorBidi" w:hAnsiTheme="majorBidi" w:cstheme="majorBidi"/>
              </w:rPr>
              <w:t>2.74</w:t>
            </w:r>
          </w:p>
        </w:tc>
        <w:tc>
          <w:tcPr>
            <w:tcW w:w="1240" w:type="dxa"/>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0.008</w:t>
            </w:r>
          </w:p>
        </w:tc>
        <w:tc>
          <w:tcPr>
            <w:tcW w:w="1480" w:type="dxa"/>
            <w:shd w:val="clear" w:color="auto" w:fill="auto"/>
            <w:vAlign w:val="bottom"/>
          </w:tcPr>
          <w:p w:rsidR="00EB7608" w:rsidRPr="007200C5" w:rsidRDefault="00EB7608" w:rsidP="007200C5">
            <w:pPr>
              <w:spacing w:line="360" w:lineRule="auto"/>
              <w:ind w:left="260"/>
              <w:rPr>
                <w:rFonts w:asciiTheme="majorBidi" w:hAnsiTheme="majorBidi" w:cstheme="majorBidi"/>
              </w:rPr>
            </w:pPr>
            <w:r w:rsidRPr="007200C5">
              <w:rPr>
                <w:rFonts w:asciiTheme="majorBidi" w:hAnsiTheme="majorBidi" w:cstheme="majorBidi"/>
              </w:rPr>
              <w:t>.019567</w:t>
            </w:r>
          </w:p>
        </w:tc>
        <w:tc>
          <w:tcPr>
            <w:tcW w:w="1460" w:type="dxa"/>
            <w:tcBorders>
              <w:right w:val="single" w:sz="8" w:space="0" w:color="auto"/>
            </w:tcBorders>
            <w:shd w:val="clear" w:color="auto" w:fill="auto"/>
            <w:vAlign w:val="bottom"/>
          </w:tcPr>
          <w:p w:rsidR="00EB7608" w:rsidRPr="007200C5" w:rsidRDefault="00EB7608" w:rsidP="007200C5">
            <w:pPr>
              <w:spacing w:line="360" w:lineRule="auto"/>
              <w:ind w:left="200"/>
              <w:rPr>
                <w:rFonts w:asciiTheme="majorBidi" w:hAnsiTheme="majorBidi" w:cstheme="majorBidi"/>
              </w:rPr>
            </w:pPr>
            <w:r w:rsidRPr="007200C5">
              <w:rPr>
                <w:rFonts w:asciiTheme="majorBidi" w:hAnsiTheme="majorBidi" w:cstheme="majorBidi"/>
              </w:rPr>
              <w:t>.1247057</w:t>
            </w:r>
          </w:p>
        </w:tc>
      </w:tr>
      <w:tr w:rsidR="00EB7608" w:rsidRPr="007200C5" w:rsidTr="001654A8">
        <w:trPr>
          <w:trHeight w:val="282"/>
        </w:trPr>
        <w:tc>
          <w:tcPr>
            <w:tcW w:w="1340" w:type="dxa"/>
            <w:tcBorders>
              <w:left w:val="single" w:sz="8" w:space="0" w:color="auto"/>
              <w:bottom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rPr>
            </w:pPr>
            <w:r w:rsidRPr="007200C5">
              <w:rPr>
                <w:rFonts w:asciiTheme="majorBidi" w:hAnsiTheme="majorBidi" w:cstheme="majorBidi"/>
              </w:rPr>
              <w:t>_cons</w:t>
            </w:r>
          </w:p>
        </w:tc>
        <w:tc>
          <w:tcPr>
            <w:tcW w:w="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180" w:type="dxa"/>
            <w:tcBorders>
              <w:bottom w:val="single" w:sz="8" w:space="0" w:color="auto"/>
            </w:tcBorders>
            <w:shd w:val="clear" w:color="auto" w:fill="auto"/>
            <w:vAlign w:val="bottom"/>
          </w:tcPr>
          <w:p w:rsidR="00EB7608" w:rsidRPr="007200C5" w:rsidRDefault="00EB7608" w:rsidP="007200C5">
            <w:pPr>
              <w:spacing w:line="360" w:lineRule="auto"/>
              <w:ind w:left="40"/>
              <w:rPr>
                <w:rFonts w:asciiTheme="majorBidi" w:hAnsiTheme="majorBidi" w:cstheme="majorBidi"/>
              </w:rPr>
            </w:pPr>
            <w:r w:rsidRPr="007200C5">
              <w:rPr>
                <w:rFonts w:asciiTheme="majorBidi" w:hAnsiTheme="majorBidi" w:cstheme="majorBidi"/>
              </w:rPr>
              <w:t>.0203499</w:t>
            </w:r>
          </w:p>
        </w:tc>
        <w:tc>
          <w:tcPr>
            <w:tcW w:w="1340" w:type="dxa"/>
            <w:tcBorders>
              <w:bottom w:val="single" w:sz="8" w:space="0" w:color="auto"/>
            </w:tcBorders>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.0063826</w:t>
            </w:r>
          </w:p>
        </w:tc>
        <w:tc>
          <w:tcPr>
            <w:tcW w:w="1300" w:type="dxa"/>
            <w:tcBorders>
              <w:bottom w:val="single" w:sz="8" w:space="0" w:color="auto"/>
            </w:tcBorders>
            <w:shd w:val="clear" w:color="auto" w:fill="auto"/>
            <w:vAlign w:val="bottom"/>
          </w:tcPr>
          <w:p w:rsidR="00EB7608" w:rsidRPr="007200C5" w:rsidRDefault="00EB7608" w:rsidP="007200C5">
            <w:pPr>
              <w:spacing w:line="360" w:lineRule="auto"/>
              <w:ind w:left="240"/>
              <w:rPr>
                <w:rFonts w:asciiTheme="majorBidi" w:hAnsiTheme="majorBidi" w:cstheme="majorBidi"/>
              </w:rPr>
            </w:pPr>
            <w:r w:rsidRPr="007200C5">
              <w:rPr>
                <w:rFonts w:asciiTheme="majorBidi" w:hAnsiTheme="majorBidi" w:cstheme="majorBidi"/>
              </w:rPr>
              <w:t>3.19</w:t>
            </w:r>
          </w:p>
        </w:tc>
        <w:tc>
          <w:tcPr>
            <w:tcW w:w="1240" w:type="dxa"/>
            <w:tcBorders>
              <w:bottom w:val="single" w:sz="8" w:space="0" w:color="auto"/>
            </w:tcBorders>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0.002</w:t>
            </w:r>
          </w:p>
        </w:tc>
        <w:tc>
          <w:tcPr>
            <w:tcW w:w="1480" w:type="dxa"/>
            <w:tcBorders>
              <w:bottom w:val="single" w:sz="8" w:space="0" w:color="auto"/>
            </w:tcBorders>
            <w:shd w:val="clear" w:color="auto" w:fill="auto"/>
            <w:vAlign w:val="bottom"/>
          </w:tcPr>
          <w:p w:rsidR="00EB7608" w:rsidRPr="007200C5" w:rsidRDefault="00EB7608" w:rsidP="007200C5">
            <w:pPr>
              <w:spacing w:line="360" w:lineRule="auto"/>
              <w:ind w:left="260"/>
              <w:rPr>
                <w:rFonts w:asciiTheme="majorBidi" w:hAnsiTheme="majorBidi" w:cstheme="majorBidi"/>
              </w:rPr>
            </w:pPr>
            <w:r w:rsidRPr="007200C5">
              <w:rPr>
                <w:rFonts w:asciiTheme="majorBidi" w:hAnsiTheme="majorBidi" w:cstheme="majorBidi"/>
              </w:rPr>
              <w:t>0.0075952</w:t>
            </w:r>
          </w:p>
        </w:tc>
        <w:tc>
          <w:tcPr>
            <w:tcW w:w="1460"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ind w:left="200"/>
              <w:rPr>
                <w:rFonts w:asciiTheme="majorBidi" w:hAnsiTheme="majorBidi" w:cstheme="majorBidi"/>
              </w:rPr>
            </w:pPr>
            <w:r w:rsidRPr="007200C5">
              <w:rPr>
                <w:rFonts w:asciiTheme="majorBidi" w:hAnsiTheme="majorBidi" w:cstheme="majorBidi"/>
              </w:rPr>
              <w:t>.0331046</w:t>
            </w:r>
          </w:p>
        </w:tc>
      </w:tr>
      <w:tr w:rsidR="00EB7608" w:rsidRPr="007200C5" w:rsidTr="001654A8">
        <w:trPr>
          <w:trHeight w:val="265"/>
        </w:trPr>
        <w:tc>
          <w:tcPr>
            <w:tcW w:w="1340"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b/>
              </w:rPr>
            </w:pPr>
            <w:r w:rsidRPr="007200C5">
              <w:rPr>
                <w:rFonts w:asciiTheme="majorBidi" w:hAnsiTheme="majorBidi" w:cstheme="majorBidi"/>
                <w:b/>
              </w:rPr>
              <w:t>ROE</w:t>
            </w:r>
          </w:p>
        </w:tc>
        <w:tc>
          <w:tcPr>
            <w:tcW w:w="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18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3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30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2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48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460" w:type="dxa"/>
            <w:tcBorders>
              <w:right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r>
      <w:tr w:rsidR="00EB7608" w:rsidRPr="007200C5" w:rsidTr="001654A8">
        <w:trPr>
          <w:trHeight w:val="271"/>
        </w:trPr>
        <w:tc>
          <w:tcPr>
            <w:tcW w:w="1340" w:type="dxa"/>
            <w:tcBorders>
              <w:left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rPr>
            </w:pPr>
            <w:r w:rsidRPr="007200C5">
              <w:rPr>
                <w:rFonts w:asciiTheme="majorBidi" w:hAnsiTheme="majorBidi" w:cstheme="majorBidi"/>
              </w:rPr>
              <w:t>CAR</w:t>
            </w:r>
          </w:p>
        </w:tc>
        <w:tc>
          <w:tcPr>
            <w:tcW w:w="40" w:type="dxa"/>
            <w:shd w:val="clear" w:color="auto" w:fill="auto"/>
            <w:vAlign w:val="bottom"/>
          </w:tcPr>
          <w:p w:rsidR="00EB7608" w:rsidRPr="007200C5" w:rsidRDefault="00EB7608" w:rsidP="007200C5">
            <w:pPr>
              <w:spacing w:line="360" w:lineRule="auto"/>
              <w:rPr>
                <w:rFonts w:asciiTheme="majorBidi" w:hAnsiTheme="majorBidi" w:cstheme="majorBidi"/>
              </w:rPr>
            </w:pPr>
          </w:p>
        </w:tc>
        <w:tc>
          <w:tcPr>
            <w:tcW w:w="1180" w:type="dxa"/>
            <w:shd w:val="clear" w:color="auto" w:fill="auto"/>
            <w:vAlign w:val="bottom"/>
          </w:tcPr>
          <w:p w:rsidR="00EB7608" w:rsidRPr="007200C5" w:rsidRDefault="00EB7608" w:rsidP="007200C5">
            <w:pPr>
              <w:spacing w:line="360" w:lineRule="auto"/>
              <w:ind w:left="40"/>
              <w:rPr>
                <w:rFonts w:asciiTheme="majorBidi" w:hAnsiTheme="majorBidi" w:cstheme="majorBidi"/>
              </w:rPr>
            </w:pPr>
            <w:r w:rsidRPr="007200C5">
              <w:rPr>
                <w:rFonts w:asciiTheme="majorBidi" w:hAnsiTheme="majorBidi" w:cstheme="majorBidi"/>
              </w:rPr>
              <w:t>.1136512</w:t>
            </w:r>
          </w:p>
        </w:tc>
        <w:tc>
          <w:tcPr>
            <w:tcW w:w="1340" w:type="dxa"/>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.0429709</w:t>
            </w:r>
          </w:p>
        </w:tc>
        <w:tc>
          <w:tcPr>
            <w:tcW w:w="1300" w:type="dxa"/>
            <w:shd w:val="clear" w:color="auto" w:fill="auto"/>
            <w:vAlign w:val="bottom"/>
          </w:tcPr>
          <w:p w:rsidR="00EB7608" w:rsidRPr="007200C5" w:rsidRDefault="00EB7608" w:rsidP="007200C5">
            <w:pPr>
              <w:spacing w:line="360" w:lineRule="auto"/>
              <w:ind w:left="240"/>
              <w:rPr>
                <w:rFonts w:asciiTheme="majorBidi" w:hAnsiTheme="majorBidi" w:cstheme="majorBidi"/>
              </w:rPr>
            </w:pPr>
            <w:r w:rsidRPr="007200C5">
              <w:rPr>
                <w:rFonts w:asciiTheme="majorBidi" w:hAnsiTheme="majorBidi" w:cstheme="majorBidi"/>
              </w:rPr>
              <w:t>2.64</w:t>
            </w:r>
          </w:p>
        </w:tc>
        <w:tc>
          <w:tcPr>
            <w:tcW w:w="1240" w:type="dxa"/>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.010</w:t>
            </w:r>
          </w:p>
        </w:tc>
        <w:tc>
          <w:tcPr>
            <w:tcW w:w="1480" w:type="dxa"/>
            <w:shd w:val="clear" w:color="auto" w:fill="auto"/>
            <w:vAlign w:val="bottom"/>
          </w:tcPr>
          <w:p w:rsidR="00EB7608" w:rsidRPr="007200C5" w:rsidRDefault="00EB7608" w:rsidP="007200C5">
            <w:pPr>
              <w:spacing w:line="360" w:lineRule="auto"/>
              <w:ind w:left="260"/>
              <w:rPr>
                <w:rFonts w:asciiTheme="majorBidi" w:hAnsiTheme="majorBidi" w:cstheme="majorBidi"/>
              </w:rPr>
            </w:pPr>
            <w:r w:rsidRPr="007200C5">
              <w:rPr>
                <w:rFonts w:asciiTheme="majorBidi" w:hAnsiTheme="majorBidi" w:cstheme="majorBidi"/>
              </w:rPr>
              <w:t>.0277807</w:t>
            </w:r>
          </w:p>
        </w:tc>
        <w:tc>
          <w:tcPr>
            <w:tcW w:w="1460" w:type="dxa"/>
            <w:tcBorders>
              <w:right w:val="single" w:sz="8" w:space="0" w:color="auto"/>
            </w:tcBorders>
            <w:shd w:val="clear" w:color="auto" w:fill="auto"/>
            <w:vAlign w:val="bottom"/>
          </w:tcPr>
          <w:p w:rsidR="00EB7608" w:rsidRPr="007200C5" w:rsidRDefault="00EB7608" w:rsidP="007200C5">
            <w:pPr>
              <w:spacing w:line="360" w:lineRule="auto"/>
              <w:ind w:left="200"/>
              <w:rPr>
                <w:rFonts w:asciiTheme="majorBidi" w:hAnsiTheme="majorBidi" w:cstheme="majorBidi"/>
              </w:rPr>
            </w:pPr>
            <w:r w:rsidRPr="007200C5">
              <w:rPr>
                <w:rFonts w:asciiTheme="majorBidi" w:hAnsiTheme="majorBidi" w:cstheme="majorBidi"/>
              </w:rPr>
              <w:t>.1995218</w:t>
            </w:r>
          </w:p>
        </w:tc>
      </w:tr>
      <w:tr w:rsidR="00EB7608" w:rsidRPr="007200C5" w:rsidTr="001654A8">
        <w:trPr>
          <w:trHeight w:val="281"/>
        </w:trPr>
        <w:tc>
          <w:tcPr>
            <w:tcW w:w="1340" w:type="dxa"/>
            <w:tcBorders>
              <w:left w:val="single" w:sz="8" w:space="0" w:color="auto"/>
              <w:bottom w:val="single" w:sz="8" w:space="0" w:color="auto"/>
              <w:right w:val="single" w:sz="8" w:space="0" w:color="auto"/>
            </w:tcBorders>
            <w:shd w:val="clear" w:color="auto" w:fill="auto"/>
            <w:vAlign w:val="bottom"/>
          </w:tcPr>
          <w:p w:rsidR="00EB7608" w:rsidRPr="007200C5" w:rsidRDefault="00EB7608" w:rsidP="007200C5">
            <w:pPr>
              <w:spacing w:line="360" w:lineRule="auto"/>
              <w:ind w:left="120"/>
              <w:rPr>
                <w:rFonts w:asciiTheme="majorBidi" w:hAnsiTheme="majorBidi" w:cstheme="majorBidi"/>
              </w:rPr>
            </w:pPr>
            <w:r w:rsidRPr="007200C5">
              <w:rPr>
                <w:rFonts w:asciiTheme="majorBidi" w:hAnsiTheme="majorBidi" w:cstheme="majorBidi"/>
              </w:rPr>
              <w:t>_cons</w:t>
            </w:r>
          </w:p>
        </w:tc>
        <w:tc>
          <w:tcPr>
            <w:tcW w:w="40" w:type="dxa"/>
            <w:tcBorders>
              <w:bottom w:val="single" w:sz="8" w:space="0" w:color="auto"/>
            </w:tcBorders>
            <w:shd w:val="clear" w:color="auto" w:fill="auto"/>
            <w:vAlign w:val="bottom"/>
          </w:tcPr>
          <w:p w:rsidR="00EB7608" w:rsidRPr="007200C5" w:rsidRDefault="00EB7608" w:rsidP="007200C5">
            <w:pPr>
              <w:spacing w:line="360" w:lineRule="auto"/>
              <w:rPr>
                <w:rFonts w:asciiTheme="majorBidi" w:hAnsiTheme="majorBidi" w:cstheme="majorBidi"/>
              </w:rPr>
            </w:pPr>
          </w:p>
        </w:tc>
        <w:tc>
          <w:tcPr>
            <w:tcW w:w="1180" w:type="dxa"/>
            <w:tcBorders>
              <w:bottom w:val="single" w:sz="8" w:space="0" w:color="auto"/>
            </w:tcBorders>
            <w:shd w:val="clear" w:color="auto" w:fill="auto"/>
            <w:vAlign w:val="bottom"/>
          </w:tcPr>
          <w:p w:rsidR="00EB7608" w:rsidRPr="007200C5" w:rsidRDefault="00EB7608" w:rsidP="007200C5">
            <w:pPr>
              <w:spacing w:line="360" w:lineRule="auto"/>
              <w:ind w:left="40"/>
              <w:rPr>
                <w:rFonts w:asciiTheme="majorBidi" w:hAnsiTheme="majorBidi" w:cstheme="majorBidi"/>
              </w:rPr>
            </w:pPr>
            <w:r w:rsidRPr="007200C5">
              <w:rPr>
                <w:rFonts w:asciiTheme="majorBidi" w:hAnsiTheme="majorBidi" w:cstheme="majorBidi"/>
              </w:rPr>
              <w:t>.0963512</w:t>
            </w:r>
          </w:p>
        </w:tc>
        <w:tc>
          <w:tcPr>
            <w:tcW w:w="1340" w:type="dxa"/>
            <w:tcBorders>
              <w:bottom w:val="single" w:sz="8" w:space="0" w:color="auto"/>
            </w:tcBorders>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.0104261</w:t>
            </w:r>
          </w:p>
        </w:tc>
        <w:tc>
          <w:tcPr>
            <w:tcW w:w="1300" w:type="dxa"/>
            <w:tcBorders>
              <w:bottom w:val="single" w:sz="8" w:space="0" w:color="auto"/>
            </w:tcBorders>
            <w:shd w:val="clear" w:color="auto" w:fill="auto"/>
            <w:vAlign w:val="bottom"/>
          </w:tcPr>
          <w:p w:rsidR="00EB7608" w:rsidRPr="007200C5" w:rsidRDefault="00EB7608" w:rsidP="007200C5">
            <w:pPr>
              <w:spacing w:line="360" w:lineRule="auto"/>
              <w:ind w:left="240"/>
              <w:rPr>
                <w:rFonts w:asciiTheme="majorBidi" w:hAnsiTheme="majorBidi" w:cstheme="majorBidi"/>
              </w:rPr>
            </w:pPr>
            <w:r w:rsidRPr="007200C5">
              <w:rPr>
                <w:rFonts w:asciiTheme="majorBidi" w:hAnsiTheme="majorBidi" w:cstheme="majorBidi"/>
              </w:rPr>
              <w:t>9.24</w:t>
            </w:r>
          </w:p>
        </w:tc>
        <w:tc>
          <w:tcPr>
            <w:tcW w:w="1240" w:type="dxa"/>
            <w:tcBorders>
              <w:bottom w:val="single" w:sz="8" w:space="0" w:color="auto"/>
            </w:tcBorders>
            <w:shd w:val="clear" w:color="auto" w:fill="auto"/>
            <w:vAlign w:val="bottom"/>
          </w:tcPr>
          <w:p w:rsidR="00EB7608" w:rsidRPr="007200C5" w:rsidRDefault="00EB7608" w:rsidP="007200C5">
            <w:pPr>
              <w:spacing w:line="360" w:lineRule="auto"/>
              <w:ind w:left="220"/>
              <w:rPr>
                <w:rFonts w:asciiTheme="majorBidi" w:hAnsiTheme="majorBidi" w:cstheme="majorBidi"/>
              </w:rPr>
            </w:pPr>
            <w:r w:rsidRPr="007200C5">
              <w:rPr>
                <w:rFonts w:asciiTheme="majorBidi" w:hAnsiTheme="majorBidi" w:cstheme="majorBidi"/>
              </w:rPr>
              <w:t>.000</w:t>
            </w:r>
          </w:p>
        </w:tc>
        <w:tc>
          <w:tcPr>
            <w:tcW w:w="1480" w:type="dxa"/>
            <w:tcBorders>
              <w:bottom w:val="single" w:sz="8" w:space="0" w:color="auto"/>
            </w:tcBorders>
            <w:shd w:val="clear" w:color="auto" w:fill="auto"/>
            <w:vAlign w:val="bottom"/>
          </w:tcPr>
          <w:p w:rsidR="00EB7608" w:rsidRPr="007200C5" w:rsidRDefault="00EB7608" w:rsidP="007200C5">
            <w:pPr>
              <w:spacing w:line="360" w:lineRule="auto"/>
              <w:ind w:left="260"/>
              <w:rPr>
                <w:rFonts w:asciiTheme="majorBidi" w:hAnsiTheme="majorBidi" w:cstheme="majorBidi"/>
              </w:rPr>
            </w:pPr>
            <w:r w:rsidRPr="007200C5">
              <w:rPr>
                <w:rFonts w:asciiTheme="majorBidi" w:hAnsiTheme="majorBidi" w:cstheme="majorBidi"/>
              </w:rPr>
              <w:t>.0755164</w:t>
            </w:r>
          </w:p>
        </w:tc>
        <w:tc>
          <w:tcPr>
            <w:tcW w:w="1460" w:type="dxa"/>
            <w:tcBorders>
              <w:bottom w:val="single" w:sz="8" w:space="0" w:color="auto"/>
              <w:right w:val="single" w:sz="8" w:space="0" w:color="auto"/>
            </w:tcBorders>
            <w:shd w:val="clear" w:color="auto" w:fill="auto"/>
            <w:vAlign w:val="bottom"/>
          </w:tcPr>
          <w:p w:rsidR="00EB7608" w:rsidRPr="007200C5" w:rsidRDefault="00EB7608" w:rsidP="007200C5">
            <w:pPr>
              <w:spacing w:line="360" w:lineRule="auto"/>
              <w:ind w:left="200"/>
              <w:rPr>
                <w:rFonts w:asciiTheme="majorBidi" w:hAnsiTheme="majorBidi" w:cstheme="majorBidi"/>
              </w:rPr>
            </w:pPr>
            <w:r w:rsidRPr="007200C5">
              <w:rPr>
                <w:rFonts w:asciiTheme="majorBidi" w:hAnsiTheme="majorBidi" w:cstheme="majorBidi"/>
              </w:rPr>
              <w:t>.117186</w:t>
            </w:r>
          </w:p>
        </w:tc>
      </w:tr>
    </w:tbl>
    <w:p w:rsidR="00EB7608" w:rsidRPr="007200C5" w:rsidRDefault="00EB7608" w:rsidP="007200C5">
      <w:pPr>
        <w:spacing w:line="360" w:lineRule="auto"/>
        <w:rPr>
          <w:rFonts w:asciiTheme="majorBidi" w:hAnsiTheme="majorBidi" w:cstheme="majorBidi"/>
        </w:rPr>
      </w:pPr>
      <w:r w:rsidRPr="007200C5">
        <w:rPr>
          <w:rFonts w:asciiTheme="majorBidi" w:hAnsiTheme="majorBidi" w:cstheme="majorBidi"/>
        </w:rPr>
        <w:t>Source: STATA 13 Regression Result</w:t>
      </w:r>
    </w:p>
    <w:p w:rsidR="00EB7608" w:rsidRPr="007200C5" w:rsidRDefault="00EB7608" w:rsidP="007200C5">
      <w:pPr>
        <w:spacing w:line="360" w:lineRule="auto"/>
        <w:rPr>
          <w:rFonts w:asciiTheme="majorBidi" w:hAnsiTheme="majorBidi" w:cstheme="majorBidi"/>
        </w:rPr>
      </w:pPr>
      <w:r w:rsidRPr="007200C5">
        <w:rPr>
          <w:rFonts w:asciiTheme="majorBidi" w:hAnsiTheme="majorBidi" w:cstheme="majorBidi"/>
        </w:rPr>
        <w:tab/>
        <w:t xml:space="preserve">Table 4.4 depict the estimate from the multivariate OLS regression for each of the financial performance indicators. Regression analysis has been further applied to test the significance of the model and the explanatory power of the independent variable.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4.5.1 CAPITAL ADEQUACY AND RETURN ON ASSET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For Return on Asset (ROA), the regression result shows that the R2 which is the multiple coefficient for determination gives the percentage of total variation in the independent variable measure by return on assets explained by the independent variable (CAR). Hence, the result of R2 value of 0.1066 (Approximately 11%) implies that the total variation in return on asset is caused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lastRenderedPageBreak/>
        <w:t xml:space="preserve">by CAR of listed DMBs while the remaining 89% is caused by other factors other than the independent variable (CAR) captured in the model. The implication is that when there is a change in CAR, ROA of banks will also be affected by the change directly. Furthermore, the regression result also shows that there is a positive relationship between CAR and ROA and that a unit increase in CAR will lead to increase an increase in ROA by ₦0.0721 million; while the intercept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value of ₦0.2035 million represent the value of ROA when CAR is zero. The F statistics values of 7.52 revealed that the model is statically significant at level of 0.0079, showing the applicability of the overall model. This indicates that the predictive power of independent variable (CAR) is insignificant and contributes little explanatory power of the overall regression model. This is in  consonance with Abba (2016), Mohammed (2017) and </w:t>
      </w:r>
      <w:proofErr w:type="spellStart"/>
      <w:r w:rsidRPr="007200C5">
        <w:rPr>
          <w:rFonts w:asciiTheme="majorBidi" w:hAnsiTheme="majorBidi" w:cstheme="majorBidi"/>
        </w:rPr>
        <w:t>Ajayi</w:t>
      </w:r>
      <w:proofErr w:type="spellEnd"/>
      <w:r w:rsidRPr="007200C5">
        <w:rPr>
          <w:rFonts w:asciiTheme="majorBidi" w:hAnsiTheme="majorBidi" w:cstheme="majorBidi"/>
        </w:rPr>
        <w:t xml:space="preserve">, </w:t>
      </w:r>
      <w:proofErr w:type="spellStart"/>
      <w:r w:rsidRPr="007200C5">
        <w:rPr>
          <w:rFonts w:asciiTheme="majorBidi" w:hAnsiTheme="majorBidi" w:cstheme="majorBidi"/>
        </w:rPr>
        <w:t>Enimola</w:t>
      </w:r>
      <w:proofErr w:type="spellEnd"/>
      <w:r w:rsidRPr="007200C5">
        <w:rPr>
          <w:rFonts w:asciiTheme="majorBidi" w:hAnsiTheme="majorBidi" w:cstheme="majorBidi"/>
        </w:rPr>
        <w:t xml:space="preserve"> &amp; </w:t>
      </w:r>
      <w:proofErr w:type="spellStart"/>
      <w:r w:rsidRPr="007200C5">
        <w:rPr>
          <w:rFonts w:asciiTheme="majorBidi" w:hAnsiTheme="majorBidi" w:cstheme="majorBidi"/>
        </w:rPr>
        <w:t>Orugun</w:t>
      </w:r>
      <w:proofErr w:type="spellEnd"/>
      <w:r w:rsidRPr="007200C5">
        <w:rPr>
          <w:rFonts w:asciiTheme="majorBidi" w:hAnsiTheme="majorBidi" w:cstheme="majorBidi"/>
        </w:rPr>
        <w:t xml:space="preserve"> (2019).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Given the result of multivariate OLS regression table 4.4 which indicates that capital adequacy ratio measured by total qualifying capital to risk weighted asset has positive relationship with return on assets given correlation coefficient value of 0.3265 and statistically significant (P=0.0079) at 1% level. This connotes that capital adequacy and return on assets of listed DMB, move in the same direction, as the CAR increases, the return on asset of listed DMB also increase.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Hypothesis I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HO</w:t>
      </w:r>
      <w:r w:rsidRPr="007200C5">
        <w:rPr>
          <w:rFonts w:asciiTheme="majorBidi" w:hAnsiTheme="majorBidi" w:cstheme="majorBidi"/>
          <w:vertAlign w:val="subscript"/>
        </w:rPr>
        <w:t>1</w:t>
      </w:r>
      <w:r w:rsidRPr="007200C5">
        <w:rPr>
          <w:rFonts w:asciiTheme="majorBidi" w:hAnsiTheme="majorBidi" w:cstheme="majorBidi"/>
        </w:rPr>
        <w:t xml:space="preserve">: </w:t>
      </w:r>
      <w:r w:rsidRPr="007200C5">
        <w:rPr>
          <w:rFonts w:asciiTheme="majorBidi" w:hAnsiTheme="majorBidi" w:cstheme="majorBidi"/>
        </w:rPr>
        <w:tab/>
        <w:t xml:space="preserve">Capital adequacy has no significant effect on return on asset (ROA) of </w:t>
      </w:r>
      <w:r w:rsidRPr="007200C5">
        <w:rPr>
          <w:rFonts w:asciiTheme="majorBidi" w:hAnsiTheme="majorBidi" w:cstheme="majorBidi"/>
        </w:rPr>
        <w:tab/>
        <w:t xml:space="preserve">listed deposit money Banks in Nigeria. As earlier stated that CAR positively influence ROA of DMBs which is significant. Therefore, the null hypotheses of the study which state that Capital adequacy has no effect on ROA of listed DMB in Nigeria is rejected.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4.5.2 CAPITAL ADEQUACY AND RETURN ON EQUITY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For Return on Equity (ROE), the result of regression shows that the R2, that is, the multiple coefficient for determination indicates the extent to which the independent variable (CAR) explains the total variation in the dependent variable (ROE).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Thus it signifies that 0.0999 (10%) of the total variation in the ROE of listed DMBs in Nigeria is caused by CAR. This indicates that for every change in the CAR of listed DMBs, the amount of ROA would also invariably be affected. Furthermore, the regression result also shows that there is a positive relationship between CAR and ROE and that a unit increase in CAR will lead to an increase in ROE by ₦0.1137 million; while the intercept value of ₦0.0964 million represent the value of ROE when CAR is zero. The F-Statistics is significant at 6.995 for ROE, which means the model is fit and that there is significant relationship between return </w:t>
      </w:r>
      <w:r w:rsidRPr="007200C5">
        <w:rPr>
          <w:rFonts w:asciiTheme="majorBidi" w:hAnsiTheme="majorBidi" w:cstheme="majorBidi"/>
        </w:rPr>
        <w:lastRenderedPageBreak/>
        <w:t xml:space="preserve">on equity (Dependent Variable) and Capital adequacy (independent variable) at 1% level of significance. This is in consonance with Mohammed (2017).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Given the regression result in table 4.4 which indicates that CAR as measured by total qualifying capital to risk weighted asset (TQC/RWA) has positive Relationship with ROE, which is measured by Net profit to total equity, given correlation coefficient value of 0.3161 and statistically  Significant (p=0.0103) at 1% level. This also connotes that as listed DMBs increases their capital Base, it will result in an increase in return on equity of the listed DMBs in Nigeria.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Hypothesis II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HO</w:t>
      </w:r>
      <w:r w:rsidRPr="007200C5">
        <w:rPr>
          <w:rFonts w:asciiTheme="majorBidi" w:hAnsiTheme="majorBidi" w:cstheme="majorBidi"/>
          <w:vertAlign w:val="subscript"/>
        </w:rPr>
        <w:t>2</w:t>
      </w:r>
      <w:r w:rsidRPr="007200C5">
        <w:rPr>
          <w:rFonts w:asciiTheme="majorBidi" w:hAnsiTheme="majorBidi" w:cstheme="majorBidi"/>
        </w:rPr>
        <w:t xml:space="preserve">: Capital adequacy has no significant effect on return on equity (ROE) of </w:t>
      </w:r>
      <w:r w:rsidRPr="007200C5">
        <w:rPr>
          <w:rFonts w:asciiTheme="majorBidi" w:hAnsiTheme="majorBidi" w:cstheme="majorBidi"/>
        </w:rPr>
        <w:tab/>
        <w:t xml:space="preserve">listed deposit money Banks in Nigeria.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The result from the regression indicated that CAR positively influence the ROE of listed DMBs in Nigeria which is statically significant. Therefore, the null hypothesis which states that Capital Adequacy does not affect ROE of listed DMBs in Nigeria is rejected.</w:t>
      </w:r>
    </w:p>
    <w:p w:rsidR="00EB7608" w:rsidRPr="007200C5" w:rsidRDefault="00EB7608" w:rsidP="007200C5">
      <w:pPr>
        <w:spacing w:line="360" w:lineRule="auto"/>
        <w:jc w:val="both"/>
        <w:rPr>
          <w:rFonts w:asciiTheme="majorBidi" w:hAnsiTheme="majorBidi" w:cstheme="majorBidi"/>
        </w:rPr>
      </w:pP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w:t>
      </w:r>
    </w:p>
    <w:p w:rsidR="00EB7608" w:rsidRDefault="00EB7608"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6426C3" w:rsidRDefault="006426C3" w:rsidP="007200C5">
      <w:pPr>
        <w:spacing w:line="360" w:lineRule="auto"/>
        <w:jc w:val="both"/>
        <w:rPr>
          <w:rFonts w:asciiTheme="majorBidi" w:hAnsiTheme="majorBidi" w:cstheme="majorBidi"/>
        </w:rPr>
      </w:pPr>
    </w:p>
    <w:p w:rsidR="006426C3" w:rsidRDefault="006426C3" w:rsidP="007200C5">
      <w:pPr>
        <w:spacing w:line="360" w:lineRule="auto"/>
        <w:jc w:val="both"/>
        <w:rPr>
          <w:rFonts w:asciiTheme="majorBidi" w:hAnsiTheme="majorBidi" w:cstheme="majorBidi"/>
        </w:rPr>
      </w:pPr>
    </w:p>
    <w:p w:rsidR="006426C3" w:rsidRDefault="006426C3"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Default="007200C5" w:rsidP="007200C5">
      <w:pPr>
        <w:spacing w:line="360" w:lineRule="auto"/>
        <w:jc w:val="both"/>
        <w:rPr>
          <w:rFonts w:asciiTheme="majorBidi" w:hAnsiTheme="majorBidi" w:cstheme="majorBidi"/>
        </w:rPr>
      </w:pPr>
    </w:p>
    <w:p w:rsidR="007200C5" w:rsidRPr="007200C5" w:rsidRDefault="007200C5" w:rsidP="007200C5">
      <w:pPr>
        <w:spacing w:line="360" w:lineRule="auto"/>
        <w:jc w:val="both"/>
        <w:rPr>
          <w:rFonts w:asciiTheme="majorBidi" w:hAnsiTheme="majorBidi" w:cstheme="majorBidi"/>
        </w:rPr>
      </w:pPr>
    </w:p>
    <w:p w:rsidR="00EB7608" w:rsidRPr="007200C5" w:rsidRDefault="00EB7608" w:rsidP="007200C5">
      <w:pPr>
        <w:spacing w:line="360" w:lineRule="auto"/>
        <w:rPr>
          <w:rFonts w:asciiTheme="majorBidi" w:hAnsiTheme="majorBidi" w:cstheme="majorBidi"/>
        </w:rPr>
      </w:pPr>
    </w:p>
    <w:p w:rsidR="00EB7608" w:rsidRPr="007200C5" w:rsidRDefault="00EB7608" w:rsidP="007200C5">
      <w:pPr>
        <w:spacing w:line="360" w:lineRule="auto"/>
        <w:jc w:val="center"/>
        <w:rPr>
          <w:rFonts w:asciiTheme="majorBidi" w:hAnsiTheme="majorBidi" w:cstheme="majorBidi"/>
          <w:b/>
        </w:rPr>
      </w:pPr>
      <w:r w:rsidRPr="007200C5">
        <w:rPr>
          <w:rFonts w:asciiTheme="majorBidi" w:hAnsiTheme="majorBidi" w:cstheme="majorBidi"/>
          <w:b/>
        </w:rPr>
        <w:lastRenderedPageBreak/>
        <w:t>CHAPTER FIVE</w:t>
      </w:r>
    </w:p>
    <w:p w:rsidR="00EB7608" w:rsidRPr="007200C5" w:rsidRDefault="00EB7608" w:rsidP="007200C5">
      <w:pPr>
        <w:spacing w:line="360" w:lineRule="auto"/>
        <w:jc w:val="center"/>
        <w:rPr>
          <w:rFonts w:asciiTheme="majorBidi" w:hAnsiTheme="majorBidi" w:cstheme="majorBidi"/>
          <w:b/>
        </w:rPr>
      </w:pPr>
      <w:r w:rsidRPr="007200C5">
        <w:rPr>
          <w:rFonts w:asciiTheme="majorBidi" w:hAnsiTheme="majorBidi" w:cstheme="majorBidi"/>
          <w:b/>
        </w:rPr>
        <w:t>SUMMARY, CONCLUSION AND RECOMMENDATION</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5.1</w:t>
      </w:r>
      <w:r w:rsidRPr="007200C5">
        <w:rPr>
          <w:rFonts w:asciiTheme="majorBidi" w:hAnsiTheme="majorBidi" w:cstheme="majorBidi"/>
          <w:b/>
        </w:rPr>
        <w:tab/>
        <w:t xml:space="preserve"> SUMMARY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This study set to empirically examines how Capital Adequacy affect the profitability of listed DMBs in Nigeria. The research was motivated by renewed interest evinced due to recent collapse of some banks in the country. The main objective of the study was to establish how and to what extent does capital adequacy determine the performance of listed DMBs in Nigeria.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The study examined capital adequacy by using capital adequacy ratio on both the two major Measurement of financial performance which are the Return on asset and Return on equity.</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 The Study employed a panel regression model for the purpose of explaining and predicting the capital Adequacy effect on performance of listed DMBs in Nigeria. In </w:t>
      </w:r>
      <w:proofErr w:type="spellStart"/>
      <w:r w:rsidRPr="007200C5">
        <w:rPr>
          <w:rFonts w:asciiTheme="majorBidi" w:hAnsiTheme="majorBidi" w:cstheme="majorBidi"/>
        </w:rPr>
        <w:t>analyzing</w:t>
      </w:r>
      <w:proofErr w:type="spellEnd"/>
      <w:r w:rsidRPr="007200C5">
        <w:rPr>
          <w:rFonts w:asciiTheme="majorBidi" w:hAnsiTheme="majorBidi" w:cstheme="majorBidi"/>
        </w:rPr>
        <w:t xml:space="preserve"> capital adequacy and Financial performance of sampled banks, we made use of multivariate OLS regression to Investigate the impact as the study relied on secondary data as it provide more accurate banks data and the results are presented in tables.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study findings consistently support the potential association between the independent variable and dependent variables for listed DMBs in Nigeria. Capital adequacy had a positive correlation With ROA and ROE at 1% level of significance and was found to be statistically significance to Both ROA and ROE. The study used F statistics of 7.51 and 7.00 to test the overall significance of the regression model and it was established that the overall models was statistically significant and Suitable for the study.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study will provide additional literature in the field of finance. More so, the outcome of this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Study will help finance experts, regulators, board of directors as well as investors with the requisite insight into the interplay of Capital Adequacy in determining the quantum of financial performance of banks.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5.2 </w:t>
      </w:r>
      <w:r w:rsidRPr="007200C5">
        <w:rPr>
          <w:rFonts w:asciiTheme="majorBidi" w:hAnsiTheme="majorBidi" w:cstheme="majorBidi"/>
          <w:b/>
        </w:rPr>
        <w:tab/>
        <w:t>CONCLUSION</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w:t>
      </w:r>
      <w:r w:rsidRPr="007200C5">
        <w:rPr>
          <w:rFonts w:asciiTheme="majorBidi" w:hAnsiTheme="majorBidi" w:cstheme="majorBidi"/>
        </w:rPr>
        <w:tab/>
        <w:t xml:space="preserve">From the statistical and empirical evidence by using one explanatory variable (CAR) in predicting and explaining the financial performance which is represented by ROA and ROE of listed DMBs in Nigeria. In view of findings of this study, the study concludes as follows;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Firstly, capital adequacy ratio has a significant positive effect on Return on Asset of listed deposit money banks in Nigeria. This shows that banks with higher capital adequacy ratio are perceived to have safety and more customer confidence which can be well translated </w:t>
      </w:r>
      <w:r w:rsidRPr="007200C5">
        <w:rPr>
          <w:rFonts w:asciiTheme="majorBidi" w:hAnsiTheme="majorBidi" w:cstheme="majorBidi"/>
        </w:rPr>
        <w:lastRenderedPageBreak/>
        <w:t xml:space="preserve">into higher performance. Therefore, this simply means that the higher the bank capital adequacy ratio the more profitable a bank will be.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More so, capital adequacy ratio has a significant positive effect on Return on Equity of listed deposit money banks in Nigeria. Banks with more equity capital are perceived to have more safety and such advantage can be translated into higher performance. Thus, banks capital adequacy proves a strong factor in profit planning and capital structure decision.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w:t>
      </w:r>
      <w:r w:rsidRPr="007200C5">
        <w:rPr>
          <w:rFonts w:asciiTheme="majorBidi" w:hAnsiTheme="majorBidi" w:cstheme="majorBidi"/>
          <w:b/>
        </w:rPr>
        <w:t>5.3</w:t>
      </w:r>
      <w:r w:rsidRPr="007200C5">
        <w:rPr>
          <w:rFonts w:asciiTheme="majorBidi" w:hAnsiTheme="majorBidi" w:cstheme="majorBidi"/>
          <w:b/>
        </w:rPr>
        <w:tab/>
        <w:t xml:space="preserve"> RECOMMENDATIONS</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w:t>
      </w:r>
      <w:r w:rsidRPr="007200C5">
        <w:rPr>
          <w:rFonts w:asciiTheme="majorBidi" w:hAnsiTheme="majorBidi" w:cstheme="majorBidi"/>
        </w:rPr>
        <w:tab/>
        <w:t xml:space="preserve">In line with the findings of the study, it is pertinent to make the following recommendations to stakeholder in the banking and financial industry as thus: </w:t>
      </w:r>
    </w:p>
    <w:p w:rsidR="00EB7608" w:rsidRPr="007200C5" w:rsidRDefault="00EB7608" w:rsidP="007200C5">
      <w:pPr>
        <w:spacing w:line="360" w:lineRule="auto"/>
        <w:jc w:val="both"/>
        <w:rPr>
          <w:rFonts w:asciiTheme="majorBidi" w:hAnsiTheme="majorBidi" w:cstheme="majorBidi"/>
        </w:rPr>
      </w:pPr>
      <w:proofErr w:type="spellStart"/>
      <w:r w:rsidRPr="007200C5">
        <w:rPr>
          <w:rFonts w:asciiTheme="majorBidi" w:hAnsiTheme="majorBidi" w:cstheme="majorBidi"/>
        </w:rPr>
        <w:t>i</w:t>
      </w:r>
      <w:proofErr w:type="spellEnd"/>
      <w:r w:rsidRPr="007200C5">
        <w:rPr>
          <w:rFonts w:asciiTheme="majorBidi" w:hAnsiTheme="majorBidi" w:cstheme="majorBidi"/>
        </w:rPr>
        <w:t xml:space="preserve">. </w:t>
      </w:r>
      <w:r w:rsidRPr="007200C5">
        <w:rPr>
          <w:rFonts w:asciiTheme="majorBidi" w:hAnsiTheme="majorBidi" w:cstheme="majorBidi"/>
        </w:rPr>
        <w:tab/>
        <w:t xml:space="preserve">The regulators should imbibe the culture of conducting constant and </w:t>
      </w:r>
      <w:r w:rsidRPr="007200C5">
        <w:rPr>
          <w:rFonts w:asciiTheme="majorBidi" w:hAnsiTheme="majorBidi" w:cstheme="majorBidi"/>
        </w:rPr>
        <w:tab/>
      </w:r>
      <w:r w:rsidRPr="007200C5">
        <w:rPr>
          <w:rFonts w:asciiTheme="majorBidi" w:hAnsiTheme="majorBidi" w:cstheme="majorBidi"/>
        </w:rPr>
        <w:tab/>
        <w:t xml:space="preserve">periodic monitoring  and supervision of banks in an efficient and effective </w:t>
      </w:r>
      <w:r w:rsidRPr="007200C5">
        <w:rPr>
          <w:rFonts w:asciiTheme="majorBidi" w:hAnsiTheme="majorBidi" w:cstheme="majorBidi"/>
        </w:rPr>
        <w:tab/>
        <w:t xml:space="preserve">manner so as to avoid bank distress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and increase optimum utilization of banks resources.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ii. </w:t>
      </w:r>
      <w:r w:rsidRPr="007200C5">
        <w:rPr>
          <w:rFonts w:asciiTheme="majorBidi" w:hAnsiTheme="majorBidi" w:cstheme="majorBidi"/>
        </w:rPr>
        <w:tab/>
        <w:t xml:space="preserve">Nigeria banks should be well capitalized to enable them enjoy access to </w:t>
      </w:r>
      <w:r w:rsidRPr="007200C5">
        <w:rPr>
          <w:rFonts w:asciiTheme="majorBidi" w:hAnsiTheme="majorBidi" w:cstheme="majorBidi"/>
        </w:rPr>
        <w:tab/>
        <w:t xml:space="preserve">cheap source of  funds with improvement in profit level. This will go a long </w:t>
      </w:r>
      <w:r w:rsidRPr="007200C5">
        <w:rPr>
          <w:rFonts w:asciiTheme="majorBidi" w:hAnsiTheme="majorBidi" w:cstheme="majorBidi"/>
        </w:rPr>
        <w:tab/>
        <w:t xml:space="preserve">way to help maintain public confidence in banks and also accommodate </w:t>
      </w:r>
      <w:r w:rsidRPr="007200C5">
        <w:rPr>
          <w:rFonts w:asciiTheme="majorBidi" w:hAnsiTheme="majorBidi" w:cstheme="majorBidi"/>
        </w:rPr>
        <w:tab/>
        <w:t xml:space="preserve">credit needs of customers.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iii. </w:t>
      </w:r>
      <w:r w:rsidRPr="007200C5">
        <w:rPr>
          <w:rFonts w:asciiTheme="majorBidi" w:hAnsiTheme="majorBidi" w:cstheme="majorBidi"/>
        </w:rPr>
        <w:tab/>
        <w:t xml:space="preserve">The financial regulators should continue to enforce capital adequacy ratio </w:t>
      </w:r>
      <w:r w:rsidRPr="007200C5">
        <w:rPr>
          <w:rFonts w:asciiTheme="majorBidi" w:hAnsiTheme="majorBidi" w:cstheme="majorBidi"/>
        </w:rPr>
        <w:tab/>
        <w:t xml:space="preserve">on banks as this will help promote the banking sector stability and its </w:t>
      </w:r>
      <w:r w:rsidRPr="007200C5">
        <w:rPr>
          <w:rFonts w:asciiTheme="majorBidi" w:hAnsiTheme="majorBidi" w:cstheme="majorBidi"/>
        </w:rPr>
        <w:tab/>
        <w:t xml:space="preserve">resilience to shocks.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iv. </w:t>
      </w:r>
      <w:r w:rsidRPr="007200C5">
        <w:rPr>
          <w:rFonts w:asciiTheme="majorBidi" w:hAnsiTheme="majorBidi" w:cstheme="majorBidi"/>
        </w:rPr>
        <w:tab/>
        <w:t xml:space="preserve">The bank management also should be more proactive, innovative and </w:t>
      </w:r>
      <w:r w:rsidRPr="007200C5">
        <w:rPr>
          <w:rFonts w:asciiTheme="majorBidi" w:hAnsiTheme="majorBidi" w:cstheme="majorBidi"/>
        </w:rPr>
        <w:tab/>
        <w:t xml:space="preserve">manage the resources of the banks more efficiently to generate reasonable </w:t>
      </w:r>
      <w:r w:rsidRPr="007200C5">
        <w:rPr>
          <w:rFonts w:asciiTheme="majorBidi" w:hAnsiTheme="majorBidi" w:cstheme="majorBidi"/>
        </w:rPr>
        <w:tab/>
        <w:t xml:space="preserve">returns to the concerned stakeholders.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v. </w:t>
      </w:r>
      <w:r w:rsidRPr="007200C5">
        <w:rPr>
          <w:rFonts w:asciiTheme="majorBidi" w:hAnsiTheme="majorBidi" w:cstheme="majorBidi"/>
        </w:rPr>
        <w:tab/>
        <w:t xml:space="preserve">Nonetheless, the study also recommend that bank management should </w:t>
      </w:r>
      <w:r w:rsidRPr="007200C5">
        <w:rPr>
          <w:rFonts w:asciiTheme="majorBidi" w:hAnsiTheme="majorBidi" w:cstheme="majorBidi"/>
        </w:rPr>
        <w:tab/>
        <w:t xml:space="preserve">effectively manage bank risk such as market risk, operational risk, </w:t>
      </w:r>
      <w:r w:rsidRPr="007200C5">
        <w:rPr>
          <w:rFonts w:asciiTheme="majorBidi" w:hAnsiTheme="majorBidi" w:cstheme="majorBidi"/>
        </w:rPr>
        <w:tab/>
        <w:t xml:space="preserve">credit </w:t>
      </w:r>
      <w:r w:rsidRPr="007200C5">
        <w:rPr>
          <w:rFonts w:asciiTheme="majorBidi" w:hAnsiTheme="majorBidi" w:cstheme="majorBidi"/>
        </w:rPr>
        <w:tab/>
        <w:t xml:space="preserve">risk to enhance banks performance, effectively manage cost and ensure the </w:t>
      </w:r>
      <w:r w:rsidRPr="007200C5">
        <w:rPr>
          <w:rFonts w:asciiTheme="majorBidi" w:hAnsiTheme="majorBidi" w:cstheme="majorBidi"/>
        </w:rPr>
        <w:tab/>
        <w:t xml:space="preserve">adequacy level is maintained </w:t>
      </w:r>
    </w:p>
    <w:p w:rsidR="00EB7608" w:rsidRPr="007200C5" w:rsidRDefault="00EB7608" w:rsidP="007200C5">
      <w:pPr>
        <w:spacing w:line="360" w:lineRule="auto"/>
        <w:jc w:val="both"/>
        <w:rPr>
          <w:rFonts w:asciiTheme="majorBidi" w:hAnsiTheme="majorBidi" w:cstheme="majorBidi"/>
          <w:b/>
        </w:rPr>
      </w:pPr>
      <w:r w:rsidRPr="007200C5">
        <w:rPr>
          <w:rFonts w:asciiTheme="majorBidi" w:hAnsiTheme="majorBidi" w:cstheme="majorBidi"/>
          <w:b/>
        </w:rPr>
        <w:t xml:space="preserve">5.4 </w:t>
      </w:r>
      <w:r w:rsidRPr="007200C5">
        <w:rPr>
          <w:rFonts w:asciiTheme="majorBidi" w:hAnsiTheme="majorBidi" w:cstheme="majorBidi"/>
          <w:b/>
        </w:rPr>
        <w:tab/>
        <w:t>LIMITATIONS OF THE STUDY</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 xml:space="preserve"> </w:t>
      </w:r>
      <w:r w:rsidRPr="007200C5">
        <w:rPr>
          <w:rFonts w:asciiTheme="majorBidi" w:hAnsiTheme="majorBidi" w:cstheme="majorBidi"/>
        </w:rPr>
        <w:tab/>
        <w:t xml:space="preserve">The findings of this study is limited to deposit Money banks in Nigeria and not applicable to other Form of banks or financial intermediary performing intermediation function in the Nigerian Financial system.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tab/>
        <w:t xml:space="preserve">The study only considered one independent variable (capital adequacy) and two dependent Variables which are the ROA and ROE and serves as proxy of financial performance. Similarly the Study covered only a period of 5 year from 2014 to 2018 and adopted secondary data source. </w:t>
      </w:r>
    </w:p>
    <w:p w:rsidR="00EB7608" w:rsidRPr="007200C5" w:rsidRDefault="00EB7608" w:rsidP="007200C5">
      <w:pPr>
        <w:spacing w:line="360" w:lineRule="auto"/>
        <w:jc w:val="both"/>
        <w:rPr>
          <w:rFonts w:asciiTheme="majorBidi" w:hAnsiTheme="majorBidi" w:cstheme="majorBidi"/>
        </w:rPr>
      </w:pPr>
      <w:r w:rsidRPr="007200C5">
        <w:rPr>
          <w:rFonts w:asciiTheme="majorBidi" w:hAnsiTheme="majorBidi" w:cstheme="majorBidi"/>
        </w:rPr>
        <w:lastRenderedPageBreak/>
        <w:tab/>
        <w:t>The context of the study was DMBs in Nigeria despite the fact that there are other forms of Financial institutions such as the insurance firms, mutual funds/trust, unit trust, finance houses, Investment companies, micro finance and others.</w:t>
      </w: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6426C3" w:rsidRDefault="006426C3" w:rsidP="007200C5">
      <w:pPr>
        <w:spacing w:line="360" w:lineRule="auto"/>
        <w:jc w:val="center"/>
        <w:rPr>
          <w:rFonts w:asciiTheme="majorBidi" w:hAnsiTheme="majorBidi" w:cstheme="majorBidi"/>
        </w:rPr>
      </w:pPr>
    </w:p>
    <w:p w:rsidR="00EB7608" w:rsidRPr="006426C3" w:rsidRDefault="00EB7608" w:rsidP="007200C5">
      <w:pPr>
        <w:spacing w:line="360" w:lineRule="auto"/>
        <w:jc w:val="center"/>
        <w:rPr>
          <w:rFonts w:asciiTheme="majorBidi" w:hAnsiTheme="majorBidi" w:cstheme="majorBidi"/>
          <w:b/>
        </w:rPr>
      </w:pPr>
      <w:r w:rsidRPr="006426C3">
        <w:rPr>
          <w:rFonts w:asciiTheme="majorBidi" w:hAnsiTheme="majorBidi" w:cstheme="majorBidi"/>
          <w:b/>
        </w:rPr>
        <w:lastRenderedPageBreak/>
        <w:t>REFERENCES</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 Abba G.O., </w:t>
      </w:r>
      <w:proofErr w:type="spellStart"/>
      <w:r w:rsidRPr="007200C5">
        <w:rPr>
          <w:rFonts w:asciiTheme="majorBidi" w:hAnsiTheme="majorBidi" w:cstheme="majorBidi"/>
        </w:rPr>
        <w:t>Okwa</w:t>
      </w:r>
      <w:proofErr w:type="spellEnd"/>
      <w:r w:rsidRPr="007200C5">
        <w:rPr>
          <w:rFonts w:asciiTheme="majorBidi" w:hAnsiTheme="majorBidi" w:cstheme="majorBidi"/>
        </w:rPr>
        <w:t xml:space="preserve"> E., </w:t>
      </w:r>
      <w:proofErr w:type="spellStart"/>
      <w:r w:rsidRPr="007200C5">
        <w:rPr>
          <w:rFonts w:asciiTheme="majorBidi" w:hAnsiTheme="majorBidi" w:cstheme="majorBidi"/>
        </w:rPr>
        <w:t>Soje</w:t>
      </w:r>
      <w:proofErr w:type="spellEnd"/>
      <w:r w:rsidRPr="007200C5">
        <w:rPr>
          <w:rFonts w:asciiTheme="majorBidi" w:hAnsiTheme="majorBidi" w:cstheme="majorBidi"/>
        </w:rPr>
        <w:t xml:space="preserve">, B. &amp; </w:t>
      </w:r>
      <w:proofErr w:type="spellStart"/>
      <w:r w:rsidRPr="007200C5">
        <w:rPr>
          <w:rFonts w:asciiTheme="majorBidi" w:hAnsiTheme="majorBidi" w:cstheme="majorBidi"/>
        </w:rPr>
        <w:t>Aikpitanyi</w:t>
      </w:r>
      <w:proofErr w:type="spellEnd"/>
      <w:r w:rsidRPr="007200C5">
        <w:rPr>
          <w:rFonts w:asciiTheme="majorBidi" w:hAnsiTheme="majorBidi" w:cstheme="majorBidi"/>
        </w:rPr>
        <w:t xml:space="preserve"> L.N. (2018). Determinants of capital      adequacy ratio of deposit money banks in Nigeria. Journal of Accounting &amp;  marketing. Vol.7(2), 2018.  </w:t>
      </w:r>
    </w:p>
    <w:p w:rsidR="00EB7608" w:rsidRPr="007200C5" w:rsidRDefault="00EB7608" w:rsidP="007200C5">
      <w:pPr>
        <w:spacing w:line="360" w:lineRule="auto"/>
        <w:ind w:left="720" w:hanging="720"/>
        <w:jc w:val="both"/>
        <w:rPr>
          <w:rFonts w:asciiTheme="majorBidi" w:hAnsiTheme="majorBidi" w:cstheme="majorBidi"/>
        </w:rPr>
      </w:pPr>
      <w:proofErr w:type="spellStart"/>
      <w:r w:rsidRPr="007200C5">
        <w:rPr>
          <w:rFonts w:asciiTheme="majorBidi" w:hAnsiTheme="majorBidi" w:cstheme="majorBidi"/>
        </w:rPr>
        <w:t>Ajayi</w:t>
      </w:r>
      <w:proofErr w:type="spellEnd"/>
      <w:r w:rsidRPr="007200C5">
        <w:rPr>
          <w:rFonts w:asciiTheme="majorBidi" w:hAnsiTheme="majorBidi" w:cstheme="majorBidi"/>
        </w:rPr>
        <w:t xml:space="preserve">, S.O., </w:t>
      </w:r>
      <w:proofErr w:type="spellStart"/>
      <w:r w:rsidRPr="007200C5">
        <w:rPr>
          <w:rFonts w:asciiTheme="majorBidi" w:hAnsiTheme="majorBidi" w:cstheme="majorBidi"/>
        </w:rPr>
        <w:t>Ajayi</w:t>
      </w:r>
      <w:proofErr w:type="spellEnd"/>
      <w:r w:rsidRPr="007200C5">
        <w:rPr>
          <w:rFonts w:asciiTheme="majorBidi" w:hAnsiTheme="majorBidi" w:cstheme="majorBidi"/>
        </w:rPr>
        <w:t xml:space="preserve">, H.F., </w:t>
      </w:r>
      <w:proofErr w:type="spellStart"/>
      <w:r w:rsidRPr="007200C5">
        <w:rPr>
          <w:rFonts w:asciiTheme="majorBidi" w:hAnsiTheme="majorBidi" w:cstheme="majorBidi"/>
        </w:rPr>
        <w:t>Eniola</w:t>
      </w:r>
      <w:proofErr w:type="spellEnd"/>
      <w:r w:rsidRPr="007200C5">
        <w:rPr>
          <w:rFonts w:asciiTheme="majorBidi" w:hAnsiTheme="majorBidi" w:cstheme="majorBidi"/>
        </w:rPr>
        <w:t xml:space="preserve">, D.J. &amp; </w:t>
      </w:r>
      <w:proofErr w:type="spellStart"/>
      <w:r w:rsidRPr="007200C5">
        <w:rPr>
          <w:rFonts w:asciiTheme="majorBidi" w:hAnsiTheme="majorBidi" w:cstheme="majorBidi"/>
        </w:rPr>
        <w:t>Orugun</w:t>
      </w:r>
      <w:proofErr w:type="spellEnd"/>
      <w:r w:rsidRPr="007200C5">
        <w:rPr>
          <w:rFonts w:asciiTheme="majorBidi" w:hAnsiTheme="majorBidi" w:cstheme="majorBidi"/>
        </w:rPr>
        <w:t xml:space="preserve"> F.I. (2019) Effect of capital adequacy ratio (CAR) on profitability of deposit money banks (DMBs) a study of DMBs with international operating license in Nigeria. Research Journal of financial Accounting vol. 10, No.10, 2019.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Al-</w:t>
      </w:r>
      <w:proofErr w:type="spellStart"/>
      <w:r w:rsidRPr="007200C5">
        <w:rPr>
          <w:rFonts w:asciiTheme="majorBidi" w:hAnsiTheme="majorBidi" w:cstheme="majorBidi"/>
        </w:rPr>
        <w:t>tamimi</w:t>
      </w:r>
      <w:proofErr w:type="spellEnd"/>
      <w:r w:rsidRPr="007200C5">
        <w:rPr>
          <w:rFonts w:asciiTheme="majorBidi" w:hAnsiTheme="majorBidi" w:cstheme="majorBidi"/>
        </w:rPr>
        <w:t xml:space="preserve">, H.A. (2010). Factors influencing performance of the </w:t>
      </w:r>
      <w:proofErr w:type="spellStart"/>
      <w:r w:rsidRPr="007200C5">
        <w:rPr>
          <w:rFonts w:asciiTheme="majorBidi" w:hAnsiTheme="majorBidi" w:cstheme="majorBidi"/>
        </w:rPr>
        <w:t>uae</w:t>
      </w:r>
      <w:proofErr w:type="spellEnd"/>
      <w:r w:rsidRPr="007200C5">
        <w:rPr>
          <w:rFonts w:asciiTheme="majorBidi" w:hAnsiTheme="majorBidi" w:cstheme="majorBidi"/>
        </w:rPr>
        <w:t xml:space="preserve"> </w:t>
      </w:r>
      <w:proofErr w:type="spellStart"/>
      <w:r w:rsidRPr="007200C5">
        <w:rPr>
          <w:rFonts w:asciiTheme="majorBidi" w:hAnsiTheme="majorBidi" w:cstheme="majorBidi"/>
        </w:rPr>
        <w:t>islamic</w:t>
      </w:r>
      <w:proofErr w:type="spellEnd"/>
      <w:r w:rsidRPr="007200C5">
        <w:rPr>
          <w:rFonts w:asciiTheme="majorBidi" w:hAnsiTheme="majorBidi" w:cstheme="majorBidi"/>
        </w:rPr>
        <w:t xml:space="preserve"> and conventional national banks. Global journal of business research. Vol.4 no. 2.  </w:t>
      </w:r>
    </w:p>
    <w:p w:rsidR="00EB7608" w:rsidRPr="007200C5" w:rsidRDefault="00EB7608" w:rsidP="007200C5">
      <w:pPr>
        <w:spacing w:line="360" w:lineRule="auto"/>
        <w:ind w:left="720" w:hanging="720"/>
        <w:jc w:val="both"/>
        <w:rPr>
          <w:rFonts w:asciiTheme="majorBidi" w:hAnsiTheme="majorBidi" w:cstheme="majorBidi"/>
        </w:rPr>
      </w:pPr>
      <w:proofErr w:type="spellStart"/>
      <w:r w:rsidRPr="007200C5">
        <w:rPr>
          <w:rFonts w:asciiTheme="majorBidi" w:hAnsiTheme="majorBidi" w:cstheme="majorBidi"/>
        </w:rPr>
        <w:t>Amahalu</w:t>
      </w:r>
      <w:proofErr w:type="spellEnd"/>
      <w:r w:rsidRPr="007200C5">
        <w:rPr>
          <w:rFonts w:asciiTheme="majorBidi" w:hAnsiTheme="majorBidi" w:cstheme="majorBidi"/>
        </w:rPr>
        <w:t xml:space="preserve"> N.O., Emmanuel, I., </w:t>
      </w:r>
      <w:proofErr w:type="spellStart"/>
      <w:r w:rsidRPr="007200C5">
        <w:rPr>
          <w:rFonts w:asciiTheme="majorBidi" w:hAnsiTheme="majorBidi" w:cstheme="majorBidi"/>
        </w:rPr>
        <w:t>Nweze</w:t>
      </w:r>
      <w:proofErr w:type="spellEnd"/>
      <w:r w:rsidRPr="007200C5">
        <w:rPr>
          <w:rFonts w:asciiTheme="majorBidi" w:hAnsiTheme="majorBidi" w:cstheme="majorBidi"/>
        </w:rPr>
        <w:t xml:space="preserve">, C.L., Obi, J.C., </w:t>
      </w:r>
      <w:proofErr w:type="spellStart"/>
      <w:r w:rsidRPr="007200C5">
        <w:rPr>
          <w:rFonts w:asciiTheme="majorBidi" w:hAnsiTheme="majorBidi" w:cstheme="majorBidi"/>
        </w:rPr>
        <w:t>Okika</w:t>
      </w:r>
      <w:proofErr w:type="spellEnd"/>
      <w:r w:rsidRPr="007200C5">
        <w:rPr>
          <w:rFonts w:asciiTheme="majorBidi" w:hAnsiTheme="majorBidi" w:cstheme="majorBidi"/>
        </w:rPr>
        <w:t xml:space="preserve">, E.C. (2017). Effect of capital adequacy on financial performance of quoted deposit money banks in Nigeria. 2017 international conference on African Entrepreneurship Innovation for Sustainable Development (AEISD). </w:t>
      </w:r>
    </w:p>
    <w:p w:rsidR="00EB7608" w:rsidRPr="007200C5" w:rsidRDefault="00EB7608" w:rsidP="007200C5">
      <w:pPr>
        <w:spacing w:line="360" w:lineRule="auto"/>
        <w:ind w:left="720" w:hanging="720"/>
        <w:jc w:val="both"/>
        <w:rPr>
          <w:rFonts w:asciiTheme="majorBidi" w:hAnsiTheme="majorBidi" w:cstheme="majorBidi"/>
        </w:rPr>
      </w:pPr>
      <w:proofErr w:type="spellStart"/>
      <w:r w:rsidRPr="007200C5">
        <w:rPr>
          <w:rFonts w:asciiTheme="majorBidi" w:hAnsiTheme="majorBidi" w:cstheme="majorBidi"/>
        </w:rPr>
        <w:t>Anyanwaokoro</w:t>
      </w:r>
      <w:proofErr w:type="spellEnd"/>
      <w:r w:rsidRPr="007200C5">
        <w:rPr>
          <w:rFonts w:asciiTheme="majorBidi" w:hAnsiTheme="majorBidi" w:cstheme="majorBidi"/>
        </w:rPr>
        <w:t xml:space="preserve">, M. (1996). Banking Methods and Process, </w:t>
      </w:r>
      <w:proofErr w:type="spellStart"/>
      <w:r w:rsidRPr="007200C5">
        <w:rPr>
          <w:rFonts w:asciiTheme="majorBidi" w:hAnsiTheme="majorBidi" w:cstheme="majorBidi"/>
        </w:rPr>
        <w:t>Hossana</w:t>
      </w:r>
      <w:proofErr w:type="spellEnd"/>
      <w:r w:rsidRPr="007200C5">
        <w:rPr>
          <w:rFonts w:asciiTheme="majorBidi" w:hAnsiTheme="majorBidi" w:cstheme="majorBidi"/>
        </w:rPr>
        <w:t xml:space="preserve"> Publications, Enugu.</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 </w:t>
      </w:r>
      <w:proofErr w:type="spellStart"/>
      <w:r w:rsidRPr="007200C5">
        <w:rPr>
          <w:rFonts w:asciiTheme="majorBidi" w:hAnsiTheme="majorBidi" w:cstheme="majorBidi"/>
        </w:rPr>
        <w:t>Aruwa</w:t>
      </w:r>
      <w:proofErr w:type="spellEnd"/>
      <w:r w:rsidRPr="007200C5">
        <w:rPr>
          <w:rFonts w:asciiTheme="majorBidi" w:hAnsiTheme="majorBidi" w:cstheme="majorBidi"/>
        </w:rPr>
        <w:t xml:space="preserve">, S.A. &amp; Mohammed, N.M. (2011). Impact of capital adequacy on the  financial  performance of quoted deposit money banks in Nigeria. 4th  International  Conference of Faculty of Administration, </w:t>
      </w:r>
      <w:proofErr w:type="spellStart"/>
      <w:r w:rsidRPr="007200C5">
        <w:rPr>
          <w:rFonts w:asciiTheme="majorBidi" w:hAnsiTheme="majorBidi" w:cstheme="majorBidi"/>
        </w:rPr>
        <w:t>Nasarawa</w:t>
      </w:r>
      <w:proofErr w:type="spellEnd"/>
      <w:r w:rsidRPr="007200C5">
        <w:rPr>
          <w:rFonts w:asciiTheme="majorBidi" w:hAnsiTheme="majorBidi" w:cstheme="majorBidi"/>
        </w:rPr>
        <w:t xml:space="preserve"> State  University, </w:t>
      </w:r>
      <w:proofErr w:type="spellStart"/>
      <w:r w:rsidRPr="007200C5">
        <w:rPr>
          <w:rFonts w:asciiTheme="majorBidi" w:hAnsiTheme="majorBidi" w:cstheme="majorBidi"/>
        </w:rPr>
        <w:t>Keffi</w:t>
      </w:r>
      <w:proofErr w:type="spellEnd"/>
      <w:r w:rsidRPr="007200C5">
        <w:rPr>
          <w:rFonts w:asciiTheme="majorBidi" w:hAnsiTheme="majorBidi" w:cstheme="majorBidi"/>
        </w:rPr>
        <w:t xml:space="preserve">, </w:t>
      </w:r>
      <w:proofErr w:type="spellStart"/>
      <w:r w:rsidRPr="007200C5">
        <w:rPr>
          <w:rFonts w:asciiTheme="majorBidi" w:hAnsiTheme="majorBidi" w:cstheme="majorBidi"/>
        </w:rPr>
        <w:t>Nasarawa</w:t>
      </w:r>
      <w:proofErr w:type="spellEnd"/>
      <w:r w:rsidRPr="007200C5">
        <w:rPr>
          <w:rFonts w:asciiTheme="majorBidi" w:hAnsiTheme="majorBidi" w:cstheme="majorBidi"/>
        </w:rPr>
        <w:t xml:space="preserve">  State, Nigeria, At </w:t>
      </w:r>
      <w:proofErr w:type="spellStart"/>
      <w:r w:rsidRPr="007200C5">
        <w:rPr>
          <w:rFonts w:asciiTheme="majorBidi" w:hAnsiTheme="majorBidi" w:cstheme="majorBidi"/>
        </w:rPr>
        <w:t>Nasarawa</w:t>
      </w:r>
      <w:proofErr w:type="spellEnd"/>
      <w:r w:rsidRPr="007200C5">
        <w:rPr>
          <w:rFonts w:asciiTheme="majorBidi" w:hAnsiTheme="majorBidi" w:cstheme="majorBidi"/>
        </w:rPr>
        <w:t xml:space="preserve"> State, Nigeria.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  </w:t>
      </w:r>
      <w:proofErr w:type="spellStart"/>
      <w:r w:rsidRPr="007200C5">
        <w:rPr>
          <w:rFonts w:asciiTheme="majorBidi" w:hAnsiTheme="majorBidi" w:cstheme="majorBidi"/>
        </w:rPr>
        <w:t>Athanasoglou</w:t>
      </w:r>
      <w:proofErr w:type="spellEnd"/>
      <w:r w:rsidRPr="007200C5">
        <w:rPr>
          <w:rFonts w:asciiTheme="majorBidi" w:hAnsiTheme="majorBidi" w:cstheme="majorBidi"/>
        </w:rPr>
        <w:t xml:space="preserve">, P.P., </w:t>
      </w:r>
      <w:proofErr w:type="spellStart"/>
      <w:r w:rsidRPr="007200C5">
        <w:rPr>
          <w:rFonts w:asciiTheme="majorBidi" w:hAnsiTheme="majorBidi" w:cstheme="majorBidi"/>
        </w:rPr>
        <w:t>Brissmis</w:t>
      </w:r>
      <w:proofErr w:type="spellEnd"/>
      <w:r w:rsidRPr="007200C5">
        <w:rPr>
          <w:rFonts w:asciiTheme="majorBidi" w:hAnsiTheme="majorBidi" w:cstheme="majorBidi"/>
        </w:rPr>
        <w:t>, S.N., &amp; Delis, M.D. (2005). Bank Specific Industry-</w:t>
      </w:r>
      <w:proofErr w:type="spellStart"/>
      <w:r w:rsidRPr="007200C5">
        <w:rPr>
          <w:rFonts w:asciiTheme="majorBidi" w:hAnsiTheme="majorBidi" w:cstheme="majorBidi"/>
        </w:rPr>
        <w:t>Speicifc</w:t>
      </w:r>
      <w:proofErr w:type="spellEnd"/>
      <w:r w:rsidRPr="007200C5">
        <w:rPr>
          <w:rFonts w:asciiTheme="majorBidi" w:hAnsiTheme="majorBidi" w:cstheme="majorBidi"/>
        </w:rPr>
        <w:t xml:space="preserve"> and Macro-Economic Determinants of Bank Profitability. Bank of Greece Working paper 25: 1-10. </w:t>
      </w:r>
    </w:p>
    <w:p w:rsidR="00EB7608" w:rsidRPr="007200C5" w:rsidRDefault="00EB7608" w:rsidP="007200C5">
      <w:pPr>
        <w:spacing w:line="360" w:lineRule="auto"/>
        <w:ind w:left="720" w:hanging="720"/>
        <w:jc w:val="both"/>
        <w:rPr>
          <w:rFonts w:asciiTheme="majorBidi" w:hAnsiTheme="majorBidi" w:cstheme="majorBidi"/>
        </w:rPr>
      </w:pPr>
      <w:proofErr w:type="spellStart"/>
      <w:r w:rsidRPr="007200C5">
        <w:rPr>
          <w:rFonts w:asciiTheme="majorBidi" w:hAnsiTheme="majorBidi" w:cstheme="majorBidi"/>
        </w:rPr>
        <w:t>Ayaydin</w:t>
      </w:r>
      <w:proofErr w:type="spellEnd"/>
      <w:r w:rsidRPr="007200C5">
        <w:rPr>
          <w:rFonts w:asciiTheme="majorBidi" w:hAnsiTheme="majorBidi" w:cstheme="majorBidi"/>
        </w:rPr>
        <w:t xml:space="preserve">, H. &amp; </w:t>
      </w:r>
      <w:proofErr w:type="spellStart"/>
      <w:r w:rsidRPr="007200C5">
        <w:rPr>
          <w:rFonts w:asciiTheme="majorBidi" w:hAnsiTheme="majorBidi" w:cstheme="majorBidi"/>
        </w:rPr>
        <w:t>Karakaya</w:t>
      </w:r>
      <w:proofErr w:type="spellEnd"/>
      <w:r w:rsidRPr="007200C5">
        <w:rPr>
          <w:rFonts w:asciiTheme="majorBidi" w:hAnsiTheme="majorBidi" w:cstheme="majorBidi"/>
        </w:rPr>
        <w:t xml:space="preserve">, A. (2014). Effect of Bank Capital on profitability and Risk in Turkish Banking, International Journal of Business and Social Sciences 5 (1).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Bank of international settlement (2010). “Basel Committee Reaches Agreement on New Capital Issue” Business releases 10. BIS publication.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Bank of international settlement (2010). Implementation of Basel II: Practical Consideration. Basel committee on Bank supervision. BIS publication.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 </w:t>
      </w:r>
      <w:proofErr w:type="spellStart"/>
      <w:r w:rsidRPr="007200C5">
        <w:rPr>
          <w:rFonts w:asciiTheme="majorBidi" w:hAnsiTheme="majorBidi" w:cstheme="majorBidi"/>
        </w:rPr>
        <w:t>Bashiru</w:t>
      </w:r>
      <w:proofErr w:type="spellEnd"/>
      <w:r w:rsidRPr="007200C5">
        <w:rPr>
          <w:rFonts w:asciiTheme="majorBidi" w:hAnsiTheme="majorBidi" w:cstheme="majorBidi"/>
        </w:rPr>
        <w:t xml:space="preserve">, W. (2014). Determinant of Capital Adequacy Ratio on the Ethiopian Banking Industry. Research Journal of Finance and Accounting. Vol. 10:3.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Berger, A. N., &amp; Humphrey, D. B. (1997). Efficiency of financial institutions: International  survey and directions for future research. European journal of operational research,  98(2), 175 212.  </w:t>
      </w:r>
    </w:p>
    <w:p w:rsidR="00EB7608" w:rsidRPr="007200C5" w:rsidRDefault="00EB7608" w:rsidP="007200C5">
      <w:pPr>
        <w:spacing w:line="360" w:lineRule="auto"/>
        <w:ind w:left="720" w:hanging="720"/>
        <w:jc w:val="both"/>
        <w:rPr>
          <w:rFonts w:asciiTheme="majorBidi" w:hAnsiTheme="majorBidi" w:cstheme="majorBidi"/>
        </w:rPr>
      </w:pPr>
      <w:proofErr w:type="spellStart"/>
      <w:r w:rsidRPr="007200C5">
        <w:rPr>
          <w:rFonts w:asciiTheme="majorBidi" w:hAnsiTheme="majorBidi" w:cstheme="majorBidi"/>
        </w:rPr>
        <w:lastRenderedPageBreak/>
        <w:t>Calem</w:t>
      </w:r>
      <w:proofErr w:type="spellEnd"/>
      <w:r w:rsidRPr="007200C5">
        <w:rPr>
          <w:rFonts w:asciiTheme="majorBidi" w:hAnsiTheme="majorBidi" w:cstheme="majorBidi"/>
        </w:rPr>
        <w:t xml:space="preserve">, P.S. &amp; Rob, R. (1996). “The Impact of Capital Based regulation on Bank  Risk Taking.  Journal of Financial Intermediation 8, 317-352.  Cameron, K.S. (1981) Domain of organization effectiveness in colleges and universities. Academy of management journal, 28,254.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Central Bank of Nigeria (2010). Measurement of capital adequacy along international standard. Lagos CBN publication.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 Dang, U. (2011). The CAMEL rating system in banking supervision, a case study. Dissertation, </w:t>
      </w:r>
      <w:proofErr w:type="spellStart"/>
      <w:r w:rsidRPr="007200C5">
        <w:rPr>
          <w:rFonts w:asciiTheme="majorBidi" w:hAnsiTheme="majorBidi" w:cstheme="majorBidi"/>
        </w:rPr>
        <w:t>Arcada</w:t>
      </w:r>
      <w:proofErr w:type="spellEnd"/>
      <w:r w:rsidRPr="007200C5">
        <w:rPr>
          <w:rFonts w:asciiTheme="majorBidi" w:hAnsiTheme="majorBidi" w:cstheme="majorBidi"/>
        </w:rPr>
        <w:t xml:space="preserve"> University of Applied science, International business journal.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Diamond, D.W. (2000). A theory of Bank Capital. The Journal of Finance, vol. 52(6),12-23. </w:t>
      </w:r>
    </w:p>
    <w:p w:rsidR="00EB7608" w:rsidRPr="007200C5" w:rsidRDefault="00EB7608" w:rsidP="007200C5">
      <w:pPr>
        <w:spacing w:line="360" w:lineRule="auto"/>
        <w:ind w:left="720" w:hanging="720"/>
        <w:jc w:val="both"/>
        <w:rPr>
          <w:rFonts w:asciiTheme="majorBidi" w:hAnsiTheme="majorBidi" w:cstheme="majorBidi"/>
        </w:rPr>
      </w:pPr>
      <w:proofErr w:type="spellStart"/>
      <w:r w:rsidRPr="007200C5">
        <w:rPr>
          <w:rFonts w:asciiTheme="majorBidi" w:hAnsiTheme="majorBidi" w:cstheme="majorBidi"/>
        </w:rPr>
        <w:t>Ejoh</w:t>
      </w:r>
      <w:proofErr w:type="spellEnd"/>
      <w:r w:rsidRPr="007200C5">
        <w:rPr>
          <w:rFonts w:asciiTheme="majorBidi" w:hAnsiTheme="majorBidi" w:cstheme="majorBidi"/>
        </w:rPr>
        <w:t xml:space="preserve">, N.O. &amp; </w:t>
      </w:r>
      <w:proofErr w:type="spellStart"/>
      <w:r w:rsidRPr="007200C5">
        <w:rPr>
          <w:rFonts w:asciiTheme="majorBidi" w:hAnsiTheme="majorBidi" w:cstheme="majorBidi"/>
        </w:rPr>
        <w:t>Lovara</w:t>
      </w:r>
      <w:proofErr w:type="spellEnd"/>
      <w:r w:rsidRPr="007200C5">
        <w:rPr>
          <w:rFonts w:asciiTheme="majorBidi" w:hAnsiTheme="majorBidi" w:cstheme="majorBidi"/>
        </w:rPr>
        <w:t>, U.U. (2014). Impact of capital adequacy on deposit money banks profitability in Nigeria.</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 Research journal of finance and accounting, 5(12). </w:t>
      </w:r>
    </w:p>
    <w:p w:rsidR="00EB7608" w:rsidRPr="007200C5" w:rsidRDefault="00EB7608" w:rsidP="007200C5">
      <w:pPr>
        <w:spacing w:line="360" w:lineRule="auto"/>
        <w:ind w:left="720" w:hanging="720"/>
        <w:jc w:val="both"/>
        <w:rPr>
          <w:rFonts w:asciiTheme="majorBidi" w:hAnsiTheme="majorBidi" w:cstheme="majorBidi"/>
        </w:rPr>
      </w:pPr>
      <w:proofErr w:type="spellStart"/>
      <w:r w:rsidRPr="007200C5">
        <w:rPr>
          <w:rFonts w:asciiTheme="majorBidi" w:hAnsiTheme="majorBidi" w:cstheme="majorBidi"/>
        </w:rPr>
        <w:t>Evanoff</w:t>
      </w:r>
      <w:proofErr w:type="spellEnd"/>
      <w:r w:rsidRPr="007200C5">
        <w:rPr>
          <w:rFonts w:asciiTheme="majorBidi" w:hAnsiTheme="majorBidi" w:cstheme="majorBidi"/>
        </w:rPr>
        <w:t xml:space="preserve">, D. &amp; Fortier, D.L. (1998). Re-education of the structure conduct performance paradigm in banking. Journal of financial banking services research, </w:t>
      </w:r>
      <w:proofErr w:type="spellStart"/>
      <w:r w:rsidRPr="007200C5">
        <w:rPr>
          <w:rFonts w:asciiTheme="majorBidi" w:hAnsiTheme="majorBidi" w:cstheme="majorBidi"/>
        </w:rPr>
        <w:t>Ezike</w:t>
      </w:r>
      <w:proofErr w:type="spellEnd"/>
      <w:r w:rsidRPr="007200C5">
        <w:rPr>
          <w:rFonts w:asciiTheme="majorBidi" w:hAnsiTheme="majorBidi" w:cstheme="majorBidi"/>
        </w:rPr>
        <w:t xml:space="preserve">, J.E. &amp; </w:t>
      </w:r>
      <w:proofErr w:type="spellStart"/>
      <w:r w:rsidRPr="007200C5">
        <w:rPr>
          <w:rFonts w:asciiTheme="majorBidi" w:hAnsiTheme="majorBidi" w:cstheme="majorBidi"/>
        </w:rPr>
        <w:t>Oke</w:t>
      </w:r>
      <w:proofErr w:type="spellEnd"/>
      <w:r w:rsidRPr="007200C5">
        <w:rPr>
          <w:rFonts w:asciiTheme="majorBidi" w:hAnsiTheme="majorBidi" w:cstheme="majorBidi"/>
        </w:rPr>
        <w:t xml:space="preserve">, M.O (2013). “Capital adequacy standards, based accord and bank performance, the Nigerian experience (A case Study of Selected Banks in Nigeria). Asian Economic and Financial Review, 3(2) 146. 159. </w:t>
      </w:r>
    </w:p>
    <w:p w:rsidR="00EB7608" w:rsidRPr="007200C5" w:rsidRDefault="00EB7608" w:rsidP="007200C5">
      <w:pPr>
        <w:spacing w:line="360" w:lineRule="auto"/>
        <w:ind w:left="720" w:hanging="720"/>
        <w:jc w:val="both"/>
        <w:rPr>
          <w:rFonts w:asciiTheme="majorBidi" w:hAnsiTheme="majorBidi" w:cstheme="majorBidi"/>
        </w:rPr>
      </w:pPr>
      <w:proofErr w:type="spellStart"/>
      <w:r w:rsidRPr="007200C5">
        <w:rPr>
          <w:rFonts w:asciiTheme="majorBidi" w:hAnsiTheme="majorBidi" w:cstheme="majorBidi"/>
        </w:rPr>
        <w:t>Geroge</w:t>
      </w:r>
      <w:proofErr w:type="spellEnd"/>
      <w:r w:rsidRPr="007200C5">
        <w:rPr>
          <w:rFonts w:asciiTheme="majorBidi" w:hAnsiTheme="majorBidi" w:cstheme="majorBidi"/>
        </w:rPr>
        <w:t xml:space="preserve">, E. &amp; </w:t>
      </w:r>
      <w:proofErr w:type="spellStart"/>
      <w:r w:rsidRPr="007200C5">
        <w:rPr>
          <w:rFonts w:asciiTheme="majorBidi" w:hAnsiTheme="majorBidi" w:cstheme="majorBidi"/>
        </w:rPr>
        <w:t>Dimitruias</w:t>
      </w:r>
      <w:proofErr w:type="spellEnd"/>
      <w:r w:rsidRPr="007200C5">
        <w:rPr>
          <w:rFonts w:asciiTheme="majorBidi" w:hAnsiTheme="majorBidi" w:cstheme="majorBidi"/>
        </w:rPr>
        <w:t xml:space="preserve">  (2004). “Efficiency measurement of the Greek Commercial Banks with the use of Financial ratios: A data envelope analysis approach” .Management Accounting Research, 15 (2), 201-224.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Goddard, J., </w:t>
      </w:r>
      <w:proofErr w:type="spellStart"/>
      <w:r w:rsidRPr="007200C5">
        <w:rPr>
          <w:rFonts w:asciiTheme="majorBidi" w:hAnsiTheme="majorBidi" w:cstheme="majorBidi"/>
        </w:rPr>
        <w:t>Molyneux</w:t>
      </w:r>
      <w:proofErr w:type="spellEnd"/>
      <w:r w:rsidRPr="007200C5">
        <w:rPr>
          <w:rFonts w:asciiTheme="majorBidi" w:hAnsiTheme="majorBidi" w:cstheme="majorBidi"/>
        </w:rPr>
        <w:t xml:space="preserve">, P. &amp; Wilson, J. (2004). The profitability of European Banks: A Cross sectional and dynamic paper panel. The Manchester School, 72 (3), 363-381. </w:t>
      </w:r>
    </w:p>
    <w:p w:rsidR="00EB7608" w:rsidRPr="007200C5" w:rsidRDefault="00EB7608" w:rsidP="007200C5">
      <w:pPr>
        <w:spacing w:line="360" w:lineRule="auto"/>
        <w:ind w:left="720" w:hanging="720"/>
        <w:jc w:val="both"/>
        <w:rPr>
          <w:rFonts w:asciiTheme="majorBidi" w:hAnsiTheme="majorBidi" w:cstheme="majorBidi"/>
        </w:rPr>
      </w:pPr>
      <w:proofErr w:type="spellStart"/>
      <w:r w:rsidRPr="007200C5">
        <w:rPr>
          <w:rFonts w:asciiTheme="majorBidi" w:hAnsiTheme="majorBidi" w:cstheme="majorBidi"/>
        </w:rPr>
        <w:t>Gropp</w:t>
      </w:r>
      <w:proofErr w:type="spellEnd"/>
      <w:r w:rsidRPr="007200C5">
        <w:rPr>
          <w:rFonts w:asciiTheme="majorBidi" w:hAnsiTheme="majorBidi" w:cstheme="majorBidi"/>
        </w:rPr>
        <w:t xml:space="preserve">, R. &amp; </w:t>
      </w:r>
      <w:proofErr w:type="spellStart"/>
      <w:r w:rsidRPr="007200C5">
        <w:rPr>
          <w:rFonts w:asciiTheme="majorBidi" w:hAnsiTheme="majorBidi" w:cstheme="majorBidi"/>
        </w:rPr>
        <w:t>Heidar</w:t>
      </w:r>
      <w:proofErr w:type="spellEnd"/>
      <w:r w:rsidRPr="007200C5">
        <w:rPr>
          <w:rFonts w:asciiTheme="majorBidi" w:hAnsiTheme="majorBidi" w:cstheme="majorBidi"/>
        </w:rPr>
        <w:t>, F. (2009). The determinant</w:t>
      </w:r>
      <w:bookmarkStart w:id="0" w:name="_GoBack"/>
      <w:bookmarkEnd w:id="0"/>
      <w:r w:rsidRPr="007200C5">
        <w:rPr>
          <w:rFonts w:asciiTheme="majorBidi" w:hAnsiTheme="majorBidi" w:cstheme="majorBidi"/>
        </w:rPr>
        <w:t xml:space="preserve">s of bank capital structure. Working paper series no. 1096;3-10. </w:t>
      </w:r>
    </w:p>
    <w:p w:rsidR="00EB7608"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Hassan, K. &amp; Bashir A.M (2003). Determinant of Islamic Banking Profitability, Economic Research Forum paper q. 1-32. </w:t>
      </w:r>
    </w:p>
    <w:p w:rsidR="00EB7608" w:rsidRPr="007200C5" w:rsidRDefault="00EB7608" w:rsidP="007200C5">
      <w:pPr>
        <w:spacing w:line="360" w:lineRule="auto"/>
        <w:ind w:left="720" w:hanging="720"/>
        <w:jc w:val="both"/>
        <w:rPr>
          <w:rFonts w:asciiTheme="majorBidi" w:hAnsiTheme="majorBidi" w:cstheme="majorBidi"/>
        </w:rPr>
      </w:pPr>
      <w:proofErr w:type="spellStart"/>
      <w:r w:rsidRPr="007200C5">
        <w:rPr>
          <w:rFonts w:asciiTheme="majorBidi" w:hAnsiTheme="majorBidi" w:cstheme="majorBidi"/>
        </w:rPr>
        <w:t>Ikpefan</w:t>
      </w:r>
      <w:proofErr w:type="spellEnd"/>
      <w:r w:rsidRPr="007200C5">
        <w:rPr>
          <w:rFonts w:asciiTheme="majorBidi" w:hAnsiTheme="majorBidi" w:cstheme="majorBidi"/>
        </w:rPr>
        <w:t xml:space="preserve"> O.A (2013) capital adequacy, management and performance in the Nigerian commercial banks (1986-2006) covenant university, </w:t>
      </w:r>
      <w:proofErr w:type="spellStart"/>
      <w:r w:rsidRPr="007200C5">
        <w:rPr>
          <w:rFonts w:asciiTheme="majorBidi" w:hAnsiTheme="majorBidi" w:cstheme="majorBidi"/>
        </w:rPr>
        <w:t>otta</w:t>
      </w:r>
      <w:proofErr w:type="spellEnd"/>
      <w:r w:rsidRPr="007200C5">
        <w:rPr>
          <w:rFonts w:asciiTheme="majorBidi" w:hAnsiTheme="majorBidi" w:cstheme="majorBidi"/>
        </w:rPr>
        <w:t xml:space="preserve">. </w:t>
      </w:r>
      <w:proofErr w:type="spellStart"/>
      <w:r w:rsidRPr="007200C5">
        <w:rPr>
          <w:rFonts w:asciiTheme="majorBidi" w:hAnsiTheme="majorBidi" w:cstheme="majorBidi"/>
        </w:rPr>
        <w:t>Ogun</w:t>
      </w:r>
      <w:proofErr w:type="spellEnd"/>
      <w:r w:rsidRPr="007200C5">
        <w:rPr>
          <w:rFonts w:asciiTheme="majorBidi" w:hAnsiTheme="majorBidi" w:cstheme="majorBidi"/>
        </w:rPr>
        <w:t xml:space="preserve"> state. African journal of business management, 7(30), 2938-2950. </w:t>
      </w:r>
    </w:p>
    <w:p w:rsidR="0056486C" w:rsidRPr="007200C5" w:rsidRDefault="00EB7608" w:rsidP="007200C5">
      <w:pPr>
        <w:spacing w:line="360" w:lineRule="auto"/>
        <w:ind w:left="720" w:hanging="720"/>
        <w:jc w:val="both"/>
        <w:rPr>
          <w:rFonts w:asciiTheme="majorBidi" w:hAnsiTheme="majorBidi" w:cstheme="majorBidi"/>
        </w:rPr>
      </w:pPr>
      <w:r w:rsidRPr="007200C5">
        <w:rPr>
          <w:rFonts w:asciiTheme="majorBidi" w:hAnsiTheme="majorBidi" w:cstheme="majorBidi"/>
        </w:rPr>
        <w:t xml:space="preserve">  IMF Factsheet (2016).financial system soundness.    http://www.imf.org/en/about/factsheet/financial-system-soundness. Accessed 2016. </w:t>
      </w:r>
    </w:p>
    <w:sectPr w:rsidR="0056486C" w:rsidRPr="007200C5" w:rsidSect="001654A8">
      <w:footerReference w:type="default" r:id="rId7"/>
      <w:pgSz w:w="11907" w:h="16839"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5EA" w:rsidRDefault="00B515EA" w:rsidP="007200C5">
      <w:r>
        <w:separator/>
      </w:r>
    </w:p>
  </w:endnote>
  <w:endnote w:type="continuationSeparator" w:id="0">
    <w:p w:rsidR="00B515EA" w:rsidRDefault="00B515EA" w:rsidP="0072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4956384"/>
      <w:docPartObj>
        <w:docPartGallery w:val="Page Numbers (Bottom of Page)"/>
        <w:docPartUnique/>
      </w:docPartObj>
    </w:sdtPr>
    <w:sdtEndPr>
      <w:rPr>
        <w:noProof/>
      </w:rPr>
    </w:sdtEndPr>
    <w:sdtContent>
      <w:p w:rsidR="004C54BD" w:rsidRDefault="004C54BD">
        <w:pPr>
          <w:pStyle w:val="Footer"/>
          <w:jc w:val="center"/>
        </w:pPr>
        <w:r>
          <w:fldChar w:fldCharType="begin"/>
        </w:r>
        <w:r>
          <w:instrText xml:space="preserve"> PAGE   \* MERGEFORMAT </w:instrText>
        </w:r>
        <w:r>
          <w:fldChar w:fldCharType="separate"/>
        </w:r>
        <w:r w:rsidR="006426C3">
          <w:rPr>
            <w:noProof/>
          </w:rPr>
          <w:t>41</w:t>
        </w:r>
        <w:r>
          <w:rPr>
            <w:noProof/>
          </w:rPr>
          <w:fldChar w:fldCharType="end"/>
        </w:r>
      </w:p>
    </w:sdtContent>
  </w:sdt>
  <w:p w:rsidR="004C54BD" w:rsidRDefault="004C5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5EA" w:rsidRDefault="00B515EA" w:rsidP="007200C5">
      <w:r>
        <w:separator/>
      </w:r>
    </w:p>
  </w:footnote>
  <w:footnote w:type="continuationSeparator" w:id="0">
    <w:p w:rsidR="00B515EA" w:rsidRDefault="00B515EA" w:rsidP="007200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66C3D"/>
    <w:multiLevelType w:val="multilevel"/>
    <w:tmpl w:val="6FD817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56536B1B"/>
    <w:multiLevelType w:val="multilevel"/>
    <w:tmpl w:val="52E228E4"/>
    <w:lvl w:ilvl="0">
      <w:start w:val="1"/>
      <w:numFmt w:val="decimal"/>
      <w:lvlText w:val="%1"/>
      <w:lvlJc w:val="left"/>
      <w:pPr>
        <w:tabs>
          <w:tab w:val="num" w:pos="480"/>
        </w:tabs>
        <w:ind w:left="480" w:hanging="480"/>
      </w:pPr>
      <w:rPr>
        <w:rFonts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08"/>
    <w:rsid w:val="001654A8"/>
    <w:rsid w:val="00272759"/>
    <w:rsid w:val="002765A4"/>
    <w:rsid w:val="002D4FC6"/>
    <w:rsid w:val="003E3D43"/>
    <w:rsid w:val="00487999"/>
    <w:rsid w:val="004C54BD"/>
    <w:rsid w:val="0056486C"/>
    <w:rsid w:val="006426C3"/>
    <w:rsid w:val="00657095"/>
    <w:rsid w:val="007200C5"/>
    <w:rsid w:val="008E018A"/>
    <w:rsid w:val="00B515EA"/>
    <w:rsid w:val="00C8443C"/>
    <w:rsid w:val="00DA779A"/>
    <w:rsid w:val="00E14613"/>
    <w:rsid w:val="00E4720F"/>
    <w:rsid w:val="00EB7608"/>
    <w:rsid w:val="00EE3C98"/>
    <w:rsid w:val="00FE0D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885827A9-3F5D-417E-8147-6B9C795A3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608"/>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65A4"/>
    <w:rPr>
      <w:rFonts w:ascii="Tahoma" w:hAnsi="Tahoma" w:cs="Tahoma"/>
      <w:sz w:val="16"/>
      <w:szCs w:val="16"/>
    </w:rPr>
  </w:style>
  <w:style w:type="character" w:customStyle="1" w:styleId="BalloonTextChar">
    <w:name w:val="Balloon Text Char"/>
    <w:basedOn w:val="DefaultParagraphFont"/>
    <w:link w:val="BalloonText"/>
    <w:uiPriority w:val="99"/>
    <w:semiHidden/>
    <w:rsid w:val="002765A4"/>
    <w:rPr>
      <w:rFonts w:ascii="Tahoma" w:eastAsia="Times New Roman" w:hAnsi="Tahoma" w:cs="Tahoma"/>
      <w:sz w:val="16"/>
      <w:szCs w:val="16"/>
      <w:lang w:val="en-GB" w:eastAsia="en-GB"/>
    </w:rPr>
  </w:style>
  <w:style w:type="paragraph" w:styleId="NormalWeb">
    <w:name w:val="Normal (Web)"/>
    <w:basedOn w:val="Normal"/>
    <w:semiHidden/>
    <w:unhideWhenUsed/>
    <w:rsid w:val="007200C5"/>
    <w:pPr>
      <w:spacing w:before="100" w:beforeAutospacing="1" w:after="100" w:afterAutospacing="1"/>
    </w:pPr>
    <w:rPr>
      <w:lang w:val="en-US" w:eastAsia="en-US"/>
    </w:rPr>
  </w:style>
  <w:style w:type="paragraph" w:customStyle="1" w:styleId="Default">
    <w:name w:val="Default"/>
    <w:rsid w:val="007200C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200C5"/>
    <w:pPr>
      <w:tabs>
        <w:tab w:val="center" w:pos="4680"/>
        <w:tab w:val="right" w:pos="9360"/>
      </w:tabs>
    </w:pPr>
  </w:style>
  <w:style w:type="character" w:customStyle="1" w:styleId="HeaderChar">
    <w:name w:val="Header Char"/>
    <w:basedOn w:val="DefaultParagraphFont"/>
    <w:link w:val="Header"/>
    <w:uiPriority w:val="99"/>
    <w:rsid w:val="007200C5"/>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7200C5"/>
    <w:pPr>
      <w:tabs>
        <w:tab w:val="center" w:pos="4680"/>
        <w:tab w:val="right" w:pos="9360"/>
      </w:tabs>
    </w:pPr>
  </w:style>
  <w:style w:type="character" w:customStyle="1" w:styleId="FooterChar">
    <w:name w:val="Footer Char"/>
    <w:basedOn w:val="DefaultParagraphFont"/>
    <w:link w:val="Footer"/>
    <w:uiPriority w:val="99"/>
    <w:rsid w:val="007200C5"/>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822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41</Pages>
  <Words>12349</Words>
  <Characters>70392</Characters>
  <Application>Microsoft Office Word</Application>
  <DocSecurity>0</DocSecurity>
  <Lines>586</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BUKOLA</dc:creator>
  <cp:lastModifiedBy>Microsoft account</cp:lastModifiedBy>
  <cp:revision>7</cp:revision>
  <cp:lastPrinted>2024-05-17T19:54:00Z</cp:lastPrinted>
  <dcterms:created xsi:type="dcterms:W3CDTF">2025-05-10T15:35:00Z</dcterms:created>
  <dcterms:modified xsi:type="dcterms:W3CDTF">2025-05-11T09:29:00Z</dcterms:modified>
</cp:coreProperties>
</file>