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A47" w:rsidRPr="005A357B" w:rsidRDefault="00162195" w:rsidP="00123A47">
      <w:pPr>
        <w:spacing w:after="0" w:line="360" w:lineRule="auto"/>
        <w:jc w:val="center"/>
        <w:rPr>
          <w:rFonts w:ascii="Britannic Bold" w:hAnsi="Britannic Bold" w:cs="Times New Roman"/>
          <w:b/>
          <w:sz w:val="24"/>
          <w:szCs w:val="24"/>
        </w:rPr>
      </w:pPr>
      <w:r>
        <w:rPr>
          <w:rFonts w:ascii="Britannic Bold" w:hAnsi="Britannic Bold" w:cs="Times New Roman"/>
          <w:b/>
          <w:sz w:val="38"/>
          <w:szCs w:val="24"/>
        </w:rPr>
        <w:t xml:space="preserve">EFFECT OF CORPORATE GOVERNANCE ON AUDIT QUALITY: </w:t>
      </w:r>
      <w:r w:rsidR="002D3D70">
        <w:rPr>
          <w:rFonts w:ascii="Britannic Bold" w:hAnsi="Britannic Bold" w:cs="Times New Roman"/>
          <w:b/>
          <w:sz w:val="38"/>
          <w:szCs w:val="24"/>
        </w:rPr>
        <w:t xml:space="preserve">CASE </w:t>
      </w:r>
      <w:r>
        <w:rPr>
          <w:rFonts w:ascii="Britannic Bold" w:hAnsi="Britannic Bold" w:cs="Times New Roman"/>
          <w:b/>
          <w:sz w:val="38"/>
          <w:szCs w:val="24"/>
        </w:rPr>
        <w:t>STUDY OF LISTED CONSUMER GOODS MANUFACTURING COMPANIES IN NIGERIA</w:t>
      </w:r>
    </w:p>
    <w:p w:rsidR="00123A47" w:rsidRDefault="00123A47" w:rsidP="00123A47">
      <w:pPr>
        <w:spacing w:line="360" w:lineRule="auto"/>
        <w:jc w:val="center"/>
        <w:rPr>
          <w:b/>
          <w:sz w:val="46"/>
          <w:szCs w:val="26"/>
        </w:rPr>
      </w:pPr>
    </w:p>
    <w:p w:rsidR="00123A47" w:rsidRDefault="00123A47" w:rsidP="00123A47">
      <w:pPr>
        <w:spacing w:line="360" w:lineRule="auto"/>
        <w:jc w:val="center"/>
        <w:rPr>
          <w:b/>
          <w:sz w:val="46"/>
          <w:szCs w:val="26"/>
        </w:rPr>
      </w:pPr>
      <w:r>
        <w:rPr>
          <w:b/>
          <w:sz w:val="46"/>
          <w:szCs w:val="26"/>
        </w:rPr>
        <w:t>BY</w:t>
      </w:r>
    </w:p>
    <w:p w:rsidR="00123A47" w:rsidRDefault="00123A47" w:rsidP="00123A47">
      <w:pPr>
        <w:spacing w:line="360" w:lineRule="auto"/>
        <w:jc w:val="center"/>
        <w:rPr>
          <w:sz w:val="26"/>
          <w:szCs w:val="26"/>
        </w:rPr>
      </w:pPr>
    </w:p>
    <w:p w:rsidR="00123A47" w:rsidRPr="00F05AF5" w:rsidRDefault="00F05AF5" w:rsidP="00123A47">
      <w:pPr>
        <w:jc w:val="center"/>
        <w:rPr>
          <w:rFonts w:ascii="Arial Black" w:hAnsi="Arial Black"/>
          <w:b/>
          <w:sz w:val="48"/>
          <w:szCs w:val="26"/>
        </w:rPr>
      </w:pPr>
      <w:r w:rsidRPr="00F05AF5">
        <w:rPr>
          <w:rFonts w:ascii="Arial Black" w:hAnsi="Arial Black"/>
          <w:b/>
          <w:sz w:val="48"/>
          <w:szCs w:val="26"/>
        </w:rPr>
        <w:t>OTAJA GIFT MARY</w:t>
      </w:r>
    </w:p>
    <w:p w:rsidR="00123A47" w:rsidRDefault="00123A47" w:rsidP="00123A47">
      <w:pPr>
        <w:jc w:val="center"/>
        <w:rPr>
          <w:rFonts w:ascii="Arial Black" w:hAnsi="Arial Black"/>
          <w:b/>
          <w:sz w:val="48"/>
          <w:szCs w:val="26"/>
        </w:rPr>
      </w:pPr>
      <w:r>
        <w:rPr>
          <w:rFonts w:ascii="Arial Black" w:hAnsi="Arial Black"/>
          <w:b/>
          <w:sz w:val="48"/>
          <w:szCs w:val="26"/>
        </w:rPr>
        <w:t>HND/23/ACC/FT/</w:t>
      </w:r>
      <w:r w:rsidR="00F05AF5">
        <w:rPr>
          <w:rFonts w:ascii="Arial Black" w:hAnsi="Arial Black"/>
          <w:b/>
          <w:sz w:val="48"/>
          <w:szCs w:val="26"/>
        </w:rPr>
        <w:t>0584</w:t>
      </w:r>
    </w:p>
    <w:p w:rsidR="00123A47" w:rsidRDefault="00123A47" w:rsidP="00123A47">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123A47" w:rsidRDefault="00123A47" w:rsidP="00123A47">
      <w:pPr>
        <w:spacing w:line="360" w:lineRule="auto"/>
        <w:jc w:val="center"/>
        <w:rPr>
          <w:b/>
          <w:sz w:val="28"/>
          <w:szCs w:val="28"/>
        </w:rPr>
      </w:pPr>
      <w:r>
        <w:rPr>
          <w:b/>
          <w:sz w:val="28"/>
          <w:szCs w:val="28"/>
        </w:rPr>
        <w:t>IN PARTIAL FULFILLMENT OF THE AWARD OF HIGHER NATIONAL DIPLOMA (HND) IN ACCOUNTANCY</w:t>
      </w:r>
    </w:p>
    <w:p w:rsidR="00123A47" w:rsidRDefault="00123A47" w:rsidP="00123A47">
      <w:pPr>
        <w:spacing w:line="360" w:lineRule="auto"/>
        <w:jc w:val="right"/>
        <w:rPr>
          <w:b/>
          <w:sz w:val="28"/>
          <w:szCs w:val="28"/>
        </w:rPr>
      </w:pPr>
    </w:p>
    <w:p w:rsidR="00123A47" w:rsidRDefault="00123A47" w:rsidP="00123A47">
      <w:pPr>
        <w:spacing w:line="360" w:lineRule="auto"/>
        <w:jc w:val="right"/>
        <w:rPr>
          <w:b/>
          <w:sz w:val="26"/>
          <w:szCs w:val="26"/>
        </w:rPr>
      </w:pPr>
      <w:r>
        <w:rPr>
          <w:b/>
          <w:sz w:val="28"/>
          <w:szCs w:val="28"/>
        </w:rPr>
        <w:t>MAY, 2025</w:t>
      </w:r>
    </w:p>
    <w:p w:rsidR="00316DE7" w:rsidRDefault="00316DE7">
      <w:pPr>
        <w:rPr>
          <w:rFonts w:ascii="Times New Roman" w:hAnsi="Times New Roman" w:cs="Times New Roman"/>
          <w:b/>
          <w:sz w:val="28"/>
          <w:szCs w:val="28"/>
        </w:rPr>
      </w:pPr>
      <w:r>
        <w:rPr>
          <w:rFonts w:ascii="Times New Roman" w:hAnsi="Times New Roman" w:cs="Times New Roman"/>
          <w:b/>
          <w:sz w:val="28"/>
          <w:szCs w:val="28"/>
        </w:rPr>
        <w:br w:type="page"/>
      </w:r>
    </w:p>
    <w:p w:rsidR="00123A47" w:rsidRDefault="00123A47" w:rsidP="00123A4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123A47" w:rsidRDefault="00123A47" w:rsidP="00123A47">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This is to certify that this project work has been written by </w:t>
      </w:r>
      <w:r w:rsidR="0042113E">
        <w:rPr>
          <w:rFonts w:ascii="Times New Roman" w:hAnsi="Times New Roman" w:cs="Times New Roman"/>
          <w:sz w:val="28"/>
          <w:szCs w:val="24"/>
        </w:rPr>
        <w:t>OTAJA GIFT MARY</w:t>
      </w:r>
      <w:r>
        <w:rPr>
          <w:rFonts w:ascii="Times New Roman" w:hAnsi="Times New Roman" w:cs="Times New Roman"/>
          <w:sz w:val="28"/>
          <w:szCs w:val="24"/>
        </w:rPr>
        <w:t>, HND/23/ACC/FT/0</w:t>
      </w:r>
      <w:r w:rsidR="0042113E">
        <w:rPr>
          <w:rFonts w:ascii="Times New Roman" w:hAnsi="Times New Roman" w:cs="Times New Roman"/>
          <w:sz w:val="28"/>
          <w:szCs w:val="24"/>
        </w:rPr>
        <w:t>584</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123A47" w:rsidRDefault="00123A47" w:rsidP="00123A47">
      <w:pPr>
        <w:spacing w:line="360" w:lineRule="auto"/>
        <w:jc w:val="both"/>
        <w:rPr>
          <w:rFonts w:ascii="Times New Roman" w:hAnsi="Times New Roman" w:cs="Times New Roman"/>
          <w:sz w:val="28"/>
          <w:szCs w:val="24"/>
        </w:rPr>
      </w:pPr>
    </w:p>
    <w:p w:rsidR="00123A47" w:rsidRDefault="00123A47" w:rsidP="00123A4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23A47" w:rsidRDefault="00123A47" w:rsidP="00123A4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w:t>
      </w:r>
      <w:r w:rsidR="0095538B">
        <w:rPr>
          <w:rFonts w:ascii="Times New Roman" w:hAnsi="Times New Roman" w:cs="Times New Roman"/>
          <w:b/>
          <w:sz w:val="28"/>
          <w:szCs w:val="24"/>
        </w:rPr>
        <w:t>. AKANBI, K.A.</w:t>
      </w:r>
      <w:r w:rsidR="0095538B">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23A47" w:rsidRDefault="00123A47" w:rsidP="00123A4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123A47" w:rsidRDefault="00123A47" w:rsidP="00123A47">
      <w:pPr>
        <w:spacing w:after="0" w:line="240" w:lineRule="auto"/>
        <w:jc w:val="both"/>
        <w:rPr>
          <w:rFonts w:ascii="Times New Roman" w:hAnsi="Times New Roman" w:cs="Times New Roman"/>
          <w:sz w:val="28"/>
          <w:szCs w:val="24"/>
        </w:rPr>
      </w:pPr>
    </w:p>
    <w:p w:rsidR="00123A47" w:rsidRDefault="00123A47" w:rsidP="00123A47">
      <w:pPr>
        <w:spacing w:after="0" w:line="240" w:lineRule="auto"/>
        <w:jc w:val="both"/>
        <w:rPr>
          <w:rFonts w:ascii="Times New Roman" w:hAnsi="Times New Roman" w:cs="Times New Roman"/>
          <w:sz w:val="28"/>
          <w:szCs w:val="24"/>
        </w:rPr>
      </w:pPr>
    </w:p>
    <w:p w:rsidR="00123A47" w:rsidRDefault="00123A47" w:rsidP="00123A4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23A47" w:rsidRDefault="00123A47" w:rsidP="00123A4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23A47" w:rsidRDefault="00123A47" w:rsidP="00123A4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123A47" w:rsidRDefault="00123A47" w:rsidP="00123A47">
      <w:pPr>
        <w:spacing w:after="0" w:line="240" w:lineRule="auto"/>
        <w:jc w:val="both"/>
        <w:rPr>
          <w:rFonts w:ascii="Times New Roman" w:hAnsi="Times New Roman" w:cs="Times New Roman"/>
          <w:sz w:val="28"/>
          <w:szCs w:val="24"/>
        </w:rPr>
      </w:pPr>
    </w:p>
    <w:p w:rsidR="00123A47" w:rsidRDefault="00123A47" w:rsidP="00123A47">
      <w:pPr>
        <w:spacing w:after="0" w:line="240" w:lineRule="auto"/>
        <w:jc w:val="both"/>
        <w:rPr>
          <w:rFonts w:ascii="Times New Roman" w:hAnsi="Times New Roman" w:cs="Times New Roman"/>
          <w:sz w:val="28"/>
          <w:szCs w:val="24"/>
        </w:rPr>
      </w:pPr>
    </w:p>
    <w:p w:rsidR="00123A47" w:rsidRDefault="00123A47" w:rsidP="00123A4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23A47" w:rsidRDefault="00123A47" w:rsidP="00123A4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23A47" w:rsidRDefault="00123A47" w:rsidP="00123A4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123A47" w:rsidRDefault="00123A47" w:rsidP="00123A47">
      <w:pPr>
        <w:spacing w:after="0" w:line="240" w:lineRule="auto"/>
        <w:jc w:val="both"/>
        <w:rPr>
          <w:rFonts w:ascii="Times New Roman" w:hAnsi="Times New Roman" w:cs="Times New Roman"/>
          <w:sz w:val="28"/>
          <w:szCs w:val="24"/>
        </w:rPr>
      </w:pPr>
    </w:p>
    <w:p w:rsidR="00123A47" w:rsidRDefault="00123A47" w:rsidP="00123A47">
      <w:pPr>
        <w:spacing w:after="0" w:line="240" w:lineRule="auto"/>
        <w:jc w:val="both"/>
        <w:rPr>
          <w:rFonts w:ascii="Times New Roman" w:hAnsi="Times New Roman" w:cs="Times New Roman"/>
          <w:sz w:val="28"/>
          <w:szCs w:val="24"/>
        </w:rPr>
      </w:pPr>
    </w:p>
    <w:p w:rsidR="00123A47" w:rsidRDefault="00123A47" w:rsidP="00123A4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23A47" w:rsidRDefault="00123A47" w:rsidP="00123A47">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23A47" w:rsidRDefault="00123A47" w:rsidP="00123A47">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123A47" w:rsidRPr="00197D6D" w:rsidRDefault="00123A47" w:rsidP="00123A47">
      <w:pPr>
        <w:spacing w:after="0" w:line="360" w:lineRule="auto"/>
        <w:jc w:val="center"/>
        <w:rPr>
          <w:rFonts w:ascii="Times New Roman" w:hAnsi="Times New Roman" w:cs="Times New Roman"/>
          <w:b/>
          <w:sz w:val="24"/>
          <w:szCs w:val="24"/>
        </w:rPr>
      </w:pPr>
    </w:p>
    <w:p w:rsidR="00123A47" w:rsidRDefault="00123A47" w:rsidP="00123A47">
      <w:pPr>
        <w:rPr>
          <w:rFonts w:ascii="Times New Roman" w:hAnsi="Times New Roman" w:cs="Times New Roman"/>
          <w:b/>
          <w:sz w:val="24"/>
          <w:szCs w:val="24"/>
        </w:rPr>
      </w:pPr>
      <w:r>
        <w:rPr>
          <w:rFonts w:ascii="Times New Roman" w:hAnsi="Times New Roman" w:cs="Times New Roman"/>
          <w:b/>
          <w:sz w:val="24"/>
          <w:szCs w:val="24"/>
        </w:rPr>
        <w:br w:type="page"/>
      </w:r>
    </w:p>
    <w:p w:rsidR="003A4B8B" w:rsidRDefault="003A4B8B" w:rsidP="003A4B8B">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DEDICATION</w:t>
      </w:r>
    </w:p>
    <w:p w:rsidR="003A4B8B" w:rsidRPr="0052717E" w:rsidRDefault="003A4B8B" w:rsidP="003A4B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Almighty God and also to my mother, Mrs. Otaja for her </w:t>
      </w:r>
      <w:r w:rsidRPr="0052717E">
        <w:rPr>
          <w:rFonts w:ascii="Times New Roman" w:hAnsi="Times New Roman" w:cs="Times New Roman"/>
          <w:sz w:val="24"/>
          <w:szCs w:val="24"/>
        </w:rPr>
        <w:t>support and care all the time</w:t>
      </w:r>
    </w:p>
    <w:p w:rsidR="003A4B8B" w:rsidRDefault="003A4B8B" w:rsidP="003A4B8B">
      <w:pPr>
        <w:rPr>
          <w:rFonts w:ascii="Times New Roman" w:hAnsi="Times New Roman" w:cs="Times New Roman"/>
          <w:b/>
          <w:sz w:val="24"/>
          <w:szCs w:val="24"/>
        </w:rPr>
      </w:pPr>
      <w:r>
        <w:rPr>
          <w:rFonts w:ascii="Times New Roman" w:hAnsi="Times New Roman" w:cs="Times New Roman"/>
          <w:b/>
          <w:sz w:val="24"/>
          <w:szCs w:val="24"/>
        </w:rPr>
        <w:br w:type="page"/>
      </w:r>
    </w:p>
    <w:p w:rsidR="003A4B8B" w:rsidRPr="0052717E" w:rsidRDefault="003A4B8B" w:rsidP="003A4B8B">
      <w:pPr>
        <w:spacing w:line="360" w:lineRule="auto"/>
        <w:jc w:val="center"/>
        <w:rPr>
          <w:rFonts w:ascii="Times New Roman" w:hAnsi="Times New Roman" w:cs="Times New Roman"/>
          <w:b/>
          <w:sz w:val="24"/>
          <w:szCs w:val="24"/>
        </w:rPr>
      </w:pPr>
      <w:r w:rsidRPr="0052717E">
        <w:rPr>
          <w:rFonts w:ascii="Times New Roman" w:hAnsi="Times New Roman" w:cs="Times New Roman"/>
          <w:b/>
          <w:sz w:val="24"/>
          <w:szCs w:val="24"/>
        </w:rPr>
        <w:lastRenderedPageBreak/>
        <w:t>ACKNOWLEDGEMENTS</w:t>
      </w:r>
    </w:p>
    <w:p w:rsidR="003A4B8B" w:rsidRDefault="003A4B8B" w:rsidP="003A4B8B">
      <w:pPr>
        <w:spacing w:line="360" w:lineRule="auto"/>
        <w:jc w:val="both"/>
        <w:rPr>
          <w:rFonts w:ascii="Times New Roman" w:hAnsi="Times New Roman" w:cs="Times New Roman"/>
          <w:sz w:val="24"/>
          <w:szCs w:val="24"/>
        </w:rPr>
      </w:pPr>
      <w:r w:rsidRPr="0052717E">
        <w:rPr>
          <w:rFonts w:ascii="Times New Roman" w:hAnsi="Times New Roman" w:cs="Times New Roman"/>
          <w:sz w:val="24"/>
          <w:szCs w:val="24"/>
        </w:rPr>
        <w:t>All thanks to almighty God, who create and guide me from the beginning to the end of the program. He is the one who guide me to the righteous path and safe me from the accused devil.</w:t>
      </w:r>
      <w:r>
        <w:rPr>
          <w:rFonts w:ascii="Times New Roman" w:hAnsi="Times New Roman" w:cs="Times New Roman"/>
          <w:sz w:val="24"/>
          <w:szCs w:val="24"/>
        </w:rPr>
        <w:t xml:space="preserve"> </w:t>
      </w:r>
    </w:p>
    <w:p w:rsidR="003A4B8B" w:rsidRDefault="003A4B8B" w:rsidP="003A4B8B">
      <w:pPr>
        <w:spacing w:line="360" w:lineRule="auto"/>
        <w:jc w:val="both"/>
        <w:rPr>
          <w:rFonts w:ascii="Times New Roman" w:hAnsi="Times New Roman" w:cs="Times New Roman"/>
          <w:sz w:val="24"/>
          <w:szCs w:val="24"/>
        </w:rPr>
      </w:pPr>
      <w:r w:rsidRPr="0052717E">
        <w:rPr>
          <w:rFonts w:ascii="Times New Roman" w:hAnsi="Times New Roman" w:cs="Times New Roman"/>
          <w:sz w:val="24"/>
          <w:szCs w:val="24"/>
        </w:rPr>
        <w:t>I also ask the God almighty to accept my this work and add it to my sales of good deed and give me strength and courage to act on the due knowledge countaind in always and success with the almighty alone. My special gratitude goes to my hard working and committed project supervisor in the person of Mr</w:t>
      </w:r>
      <w:r>
        <w:rPr>
          <w:rFonts w:ascii="Times New Roman" w:hAnsi="Times New Roman" w:cs="Times New Roman"/>
          <w:sz w:val="24"/>
          <w:szCs w:val="24"/>
        </w:rPr>
        <w:t>.</w:t>
      </w:r>
      <w:r w:rsidRPr="0052717E">
        <w:rPr>
          <w:rFonts w:ascii="Times New Roman" w:hAnsi="Times New Roman" w:cs="Times New Roman"/>
          <w:sz w:val="24"/>
          <w:szCs w:val="24"/>
        </w:rPr>
        <w:t xml:space="preserve"> Akanbi K.A for his contribution and contract supervisor given to me for the completion of the project more grace to your elbow, nevertheless </w:t>
      </w:r>
    </w:p>
    <w:p w:rsidR="003A4B8B" w:rsidRDefault="003A4B8B" w:rsidP="003A4B8B">
      <w:pPr>
        <w:spacing w:line="360" w:lineRule="auto"/>
        <w:jc w:val="both"/>
        <w:rPr>
          <w:rFonts w:ascii="Times New Roman" w:hAnsi="Times New Roman" w:cs="Times New Roman"/>
          <w:sz w:val="24"/>
          <w:szCs w:val="24"/>
        </w:rPr>
      </w:pPr>
      <w:r w:rsidRPr="0052717E">
        <w:rPr>
          <w:rFonts w:ascii="Times New Roman" w:hAnsi="Times New Roman" w:cs="Times New Roman"/>
          <w:sz w:val="24"/>
          <w:szCs w:val="24"/>
        </w:rPr>
        <w:t>l also show my sincere appreciation to all my lecturer in the department of accountancy for their fireless efforts and hard work to make the best.</w:t>
      </w:r>
      <w:r>
        <w:rPr>
          <w:rFonts w:ascii="Times New Roman" w:hAnsi="Times New Roman" w:cs="Times New Roman"/>
          <w:sz w:val="24"/>
          <w:szCs w:val="24"/>
        </w:rPr>
        <w:t xml:space="preserve"> </w:t>
      </w:r>
      <w:r w:rsidRPr="0052717E">
        <w:rPr>
          <w:rFonts w:ascii="Times New Roman" w:hAnsi="Times New Roman" w:cs="Times New Roman"/>
          <w:sz w:val="24"/>
          <w:szCs w:val="24"/>
        </w:rPr>
        <w:t>I also appreciate the efforts of my beautiful Mother Mrs</w:t>
      </w:r>
      <w:r>
        <w:rPr>
          <w:rFonts w:ascii="Times New Roman" w:hAnsi="Times New Roman" w:cs="Times New Roman"/>
          <w:sz w:val="24"/>
          <w:szCs w:val="24"/>
        </w:rPr>
        <w:t>.</w:t>
      </w:r>
      <w:r w:rsidRPr="0052717E">
        <w:rPr>
          <w:rFonts w:ascii="Times New Roman" w:hAnsi="Times New Roman" w:cs="Times New Roman"/>
          <w:sz w:val="24"/>
          <w:szCs w:val="24"/>
        </w:rPr>
        <w:t xml:space="preserve"> Otaja Felicia my lovely mother thanks for your support and care all the time, I pray the God almighty to spare your Lifetime eat the fruits of your labour, for there prayer and financial support without you in my life I won’t have go this far in life thank you so much my super woman,</w:t>
      </w:r>
      <w:r>
        <w:rPr>
          <w:rFonts w:ascii="Times New Roman" w:hAnsi="Times New Roman" w:cs="Times New Roman"/>
          <w:sz w:val="24"/>
          <w:szCs w:val="24"/>
        </w:rPr>
        <w:t xml:space="preserve"> </w:t>
      </w:r>
      <w:r w:rsidRPr="0052717E">
        <w:rPr>
          <w:rFonts w:ascii="Times New Roman" w:hAnsi="Times New Roman" w:cs="Times New Roman"/>
          <w:sz w:val="24"/>
          <w:szCs w:val="24"/>
        </w:rPr>
        <w:t xml:space="preserve">hmmm my one and only brother, Otaja Stephen for his support financially, for his words of advice all the times I pray the God almighty will continue to </w:t>
      </w:r>
      <w:r>
        <w:rPr>
          <w:rFonts w:ascii="Times New Roman" w:hAnsi="Times New Roman" w:cs="Times New Roman"/>
          <w:sz w:val="24"/>
          <w:szCs w:val="24"/>
        </w:rPr>
        <w:t>spare our lives in good health</w:t>
      </w:r>
    </w:p>
    <w:p w:rsidR="003A4B8B" w:rsidRPr="0052717E" w:rsidRDefault="003A4B8B" w:rsidP="003A4B8B">
      <w:pPr>
        <w:spacing w:line="360" w:lineRule="auto"/>
        <w:jc w:val="both"/>
        <w:rPr>
          <w:rFonts w:ascii="Times New Roman" w:hAnsi="Times New Roman" w:cs="Times New Roman"/>
          <w:sz w:val="24"/>
          <w:szCs w:val="24"/>
        </w:rPr>
      </w:pPr>
      <w:r w:rsidRPr="0052717E">
        <w:rPr>
          <w:rFonts w:ascii="Times New Roman" w:hAnsi="Times New Roman" w:cs="Times New Roman"/>
          <w:sz w:val="24"/>
          <w:szCs w:val="24"/>
        </w:rPr>
        <w:t>I also want to appreciate all my friends both in school and home in person of Taye,</w:t>
      </w:r>
      <w:r>
        <w:rPr>
          <w:rFonts w:ascii="Times New Roman" w:hAnsi="Times New Roman" w:cs="Times New Roman"/>
          <w:sz w:val="24"/>
          <w:szCs w:val="24"/>
        </w:rPr>
        <w:t xml:space="preserve"> </w:t>
      </w:r>
      <w:r w:rsidRPr="0052717E">
        <w:rPr>
          <w:rFonts w:ascii="Times New Roman" w:hAnsi="Times New Roman" w:cs="Times New Roman"/>
          <w:sz w:val="24"/>
          <w:szCs w:val="24"/>
        </w:rPr>
        <w:t>Mary, Aishat,</w:t>
      </w:r>
      <w:r>
        <w:rPr>
          <w:rFonts w:ascii="Times New Roman" w:hAnsi="Times New Roman" w:cs="Times New Roman"/>
          <w:sz w:val="24"/>
          <w:szCs w:val="24"/>
        </w:rPr>
        <w:t xml:space="preserve"> </w:t>
      </w:r>
      <w:r w:rsidRPr="0052717E">
        <w:rPr>
          <w:rFonts w:ascii="Times New Roman" w:hAnsi="Times New Roman" w:cs="Times New Roman"/>
          <w:sz w:val="24"/>
          <w:szCs w:val="24"/>
        </w:rPr>
        <w:t>Favo</w:t>
      </w:r>
      <w:r>
        <w:rPr>
          <w:rFonts w:ascii="Times New Roman" w:hAnsi="Times New Roman" w:cs="Times New Roman"/>
          <w:sz w:val="24"/>
          <w:szCs w:val="24"/>
        </w:rPr>
        <w:t>u</w:t>
      </w:r>
      <w:r w:rsidRPr="0052717E">
        <w:rPr>
          <w:rFonts w:ascii="Times New Roman" w:hAnsi="Times New Roman" w:cs="Times New Roman"/>
          <w:sz w:val="24"/>
          <w:szCs w:val="24"/>
        </w:rPr>
        <w:t>r, Rebbeca, Precious,</w:t>
      </w:r>
      <w:r>
        <w:rPr>
          <w:rFonts w:ascii="Times New Roman" w:hAnsi="Times New Roman" w:cs="Times New Roman"/>
          <w:sz w:val="24"/>
          <w:szCs w:val="24"/>
        </w:rPr>
        <w:t xml:space="preserve"> </w:t>
      </w:r>
      <w:r w:rsidRPr="0052717E">
        <w:rPr>
          <w:rFonts w:ascii="Times New Roman" w:hAnsi="Times New Roman" w:cs="Times New Roman"/>
          <w:sz w:val="24"/>
          <w:szCs w:val="24"/>
        </w:rPr>
        <w:t>Yusuf,</w:t>
      </w:r>
      <w:r>
        <w:rPr>
          <w:rFonts w:ascii="Times New Roman" w:hAnsi="Times New Roman" w:cs="Times New Roman"/>
          <w:sz w:val="24"/>
          <w:szCs w:val="24"/>
        </w:rPr>
        <w:t xml:space="preserve"> </w:t>
      </w:r>
      <w:r w:rsidRPr="0052717E">
        <w:rPr>
          <w:rFonts w:ascii="Times New Roman" w:hAnsi="Times New Roman" w:cs="Times New Roman"/>
          <w:sz w:val="24"/>
          <w:szCs w:val="24"/>
        </w:rPr>
        <w:t>Aruna i really appreciate you guys so much thanks</w:t>
      </w:r>
      <w:r>
        <w:rPr>
          <w:rFonts w:ascii="Times New Roman" w:hAnsi="Times New Roman" w:cs="Times New Roman"/>
          <w:sz w:val="24"/>
          <w:szCs w:val="24"/>
        </w:rPr>
        <w:t xml:space="preserve"> for your support all the times. I also want to appreciate the efforts of Mr. Babatunde Dayo for his financial assistance. </w:t>
      </w:r>
      <w:r w:rsidRPr="0052717E">
        <w:rPr>
          <w:rFonts w:ascii="Times New Roman" w:hAnsi="Times New Roman" w:cs="Times New Roman"/>
          <w:sz w:val="24"/>
          <w:szCs w:val="24"/>
        </w:rPr>
        <w:t>May God almighty bless and guide you all.</w:t>
      </w:r>
    </w:p>
    <w:p w:rsidR="003A4B8B" w:rsidRDefault="003A4B8B" w:rsidP="00123A47">
      <w:pPr>
        <w:spacing w:after="0" w:line="360" w:lineRule="auto"/>
        <w:jc w:val="center"/>
        <w:rPr>
          <w:rFonts w:ascii="Times New Roman" w:hAnsi="Times New Roman" w:cs="Times New Roman"/>
          <w:b/>
          <w:sz w:val="24"/>
          <w:szCs w:val="24"/>
        </w:rPr>
      </w:pPr>
    </w:p>
    <w:p w:rsidR="003A4B8B" w:rsidRDefault="003A4B8B">
      <w:pPr>
        <w:rPr>
          <w:rFonts w:ascii="Times New Roman" w:hAnsi="Times New Roman" w:cs="Times New Roman"/>
          <w:b/>
          <w:sz w:val="24"/>
          <w:szCs w:val="24"/>
        </w:rPr>
      </w:pPr>
      <w:r>
        <w:rPr>
          <w:rFonts w:ascii="Times New Roman" w:hAnsi="Times New Roman" w:cs="Times New Roman"/>
          <w:b/>
          <w:sz w:val="24"/>
          <w:szCs w:val="24"/>
        </w:rPr>
        <w:br w:type="page"/>
      </w:r>
    </w:p>
    <w:p w:rsidR="00123A47" w:rsidRPr="00197D6D" w:rsidRDefault="00123A47" w:rsidP="00123A47">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123A47" w:rsidRPr="00197D6D" w:rsidRDefault="00123A47" w:rsidP="00123A4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123A47" w:rsidRPr="00197D6D" w:rsidRDefault="00123A47" w:rsidP="00123A4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123A47" w:rsidRPr="00197D6D" w:rsidRDefault="00123A47" w:rsidP="00123A4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123A47" w:rsidRPr="00197D6D" w:rsidRDefault="00123A47" w:rsidP="00123A4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123A47" w:rsidRPr="00197D6D" w:rsidRDefault="00123A47" w:rsidP="00123A47">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123A47" w:rsidRPr="00197D6D" w:rsidRDefault="00123A47" w:rsidP="00123A47">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123A47" w:rsidRPr="00197D6D" w:rsidRDefault="00123A47" w:rsidP="00123A47">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123A47" w:rsidRPr="00197D6D" w:rsidRDefault="00123A47" w:rsidP="00123A47">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123A47" w:rsidRPr="00197D6D" w:rsidRDefault="00123A47" w:rsidP="00123A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123A47" w:rsidRPr="00197D6D"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123A47" w:rsidRDefault="00123A47" w:rsidP="00123A47">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123A47" w:rsidRPr="00123A47" w:rsidRDefault="00123A47" w:rsidP="00123A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505DE7" w:rsidRDefault="00505DE7" w:rsidP="00794BFF">
      <w:pPr>
        <w:spacing w:line="360" w:lineRule="auto"/>
        <w:jc w:val="center"/>
        <w:rPr>
          <w:rFonts w:ascii="Times New Roman" w:hAnsi="Times New Roman" w:cs="Times New Roman"/>
          <w:b/>
          <w:sz w:val="24"/>
          <w:szCs w:val="24"/>
        </w:rPr>
        <w:sectPr w:rsidR="00505DE7" w:rsidSect="00505DE7">
          <w:footerReference w:type="default" r:id="rId7"/>
          <w:pgSz w:w="11520" w:h="14400" w:code="9"/>
          <w:pgMar w:top="1440" w:right="1440" w:bottom="1440" w:left="1440" w:header="720" w:footer="720" w:gutter="0"/>
          <w:pgNumType w:fmt="lowerRoman"/>
          <w:cols w:space="720"/>
          <w:docGrid w:linePitch="360"/>
        </w:sectPr>
      </w:pPr>
    </w:p>
    <w:p w:rsidR="007B2F31" w:rsidRPr="00C0292C" w:rsidRDefault="007B2F31" w:rsidP="00794BFF">
      <w:pPr>
        <w:spacing w:line="360" w:lineRule="auto"/>
        <w:jc w:val="center"/>
        <w:rPr>
          <w:rFonts w:ascii="Times New Roman" w:hAnsi="Times New Roman" w:cs="Times New Roman"/>
          <w:b/>
          <w:sz w:val="24"/>
          <w:szCs w:val="24"/>
        </w:rPr>
      </w:pPr>
      <w:r w:rsidRPr="00C0292C">
        <w:rPr>
          <w:rFonts w:ascii="Times New Roman" w:hAnsi="Times New Roman" w:cs="Times New Roman"/>
          <w:b/>
          <w:sz w:val="24"/>
          <w:szCs w:val="24"/>
        </w:rPr>
        <w:lastRenderedPageBreak/>
        <w:t>CHAPTER ONE</w:t>
      </w:r>
    </w:p>
    <w:p w:rsidR="007B2F31" w:rsidRPr="00C0292C" w:rsidRDefault="007B2F31" w:rsidP="00794BFF">
      <w:pPr>
        <w:spacing w:line="360" w:lineRule="auto"/>
        <w:jc w:val="center"/>
        <w:rPr>
          <w:rFonts w:ascii="Times New Roman" w:hAnsi="Times New Roman" w:cs="Times New Roman"/>
          <w:b/>
          <w:sz w:val="24"/>
          <w:szCs w:val="24"/>
        </w:rPr>
      </w:pPr>
      <w:r w:rsidRPr="00C0292C">
        <w:rPr>
          <w:rFonts w:ascii="Times New Roman" w:hAnsi="Times New Roman" w:cs="Times New Roman"/>
          <w:b/>
          <w:sz w:val="24"/>
          <w:szCs w:val="24"/>
        </w:rPr>
        <w:t>INTRODUCTION</w:t>
      </w:r>
    </w:p>
    <w:p w:rsidR="007B2F31" w:rsidRPr="00C0292C" w:rsidRDefault="007B2F31"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1.1 Background to the Study</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Corporate governance has gained renewed attention as a mechanism for ensuring financial transparency and accountability in an era of increasing economic complexity and digital transformation. The collapse of firms like Wirecard in 2020 underscored the persistent vulnerabilities in governance systems, reigniting debates about their role in supporting audit quality (Chen et al., 2021). Corporate governance refers to the structures and processes that direct and control an organization, aligning management actions with stakeholder interests (OECD, 2020). Audit quality, defined as the auditor’s capacity to identify and report material misstatements, is a critical outcome of effective governance, ensuring the credibility of financial statements (Krishnan et al., 2022).</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Recent studies have framed this relationship through agency theory, sugges</w:t>
      </w:r>
      <w:r w:rsidR="003753CE" w:rsidRPr="00C0292C">
        <w:rPr>
          <w:rFonts w:ascii="Times New Roman" w:hAnsi="Times New Roman" w:cs="Times New Roman"/>
          <w:sz w:val="24"/>
          <w:szCs w:val="24"/>
        </w:rPr>
        <w:t xml:space="preserve">ting that governance mechanisms, </w:t>
      </w:r>
      <w:r w:rsidRPr="00C0292C">
        <w:rPr>
          <w:rFonts w:ascii="Times New Roman" w:hAnsi="Times New Roman" w:cs="Times New Roman"/>
          <w:sz w:val="24"/>
          <w:szCs w:val="24"/>
        </w:rPr>
        <w:t>such as independ</w:t>
      </w:r>
      <w:r w:rsidR="003753CE" w:rsidRPr="00C0292C">
        <w:rPr>
          <w:rFonts w:ascii="Times New Roman" w:hAnsi="Times New Roman" w:cs="Times New Roman"/>
          <w:sz w:val="24"/>
          <w:szCs w:val="24"/>
        </w:rPr>
        <w:t xml:space="preserve">ent boards and audit committees </w:t>
      </w:r>
      <w:r w:rsidRPr="00C0292C">
        <w:rPr>
          <w:rFonts w:ascii="Times New Roman" w:hAnsi="Times New Roman" w:cs="Times New Roman"/>
          <w:sz w:val="24"/>
          <w:szCs w:val="24"/>
        </w:rPr>
        <w:t xml:space="preserve">reduce agency conflicts and enhance oversight of financial reporting (Salehi et al., 2020). For example, the adoption of stricter governance regulations, such as the EU Audit Reform of 2021, reflects growing recognition of this linkage (European Commission, 2021). </w:t>
      </w:r>
    </w:p>
    <w:p w:rsidR="00FD3F4E" w:rsidRPr="00C0292C" w:rsidRDefault="003753CE"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It is constantly debated what the right mix of governance structure (size of the board, composition of the board and directors shareholdings) is. Das and Gosh (2021),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w:t>
      </w:r>
      <w:r w:rsidRPr="00C0292C">
        <w:rPr>
          <w:rFonts w:ascii="Times New Roman" w:hAnsi="Times New Roman" w:cs="Times New Roman"/>
          <w:sz w:val="24"/>
          <w:szCs w:val="24"/>
        </w:rPr>
        <w:lastRenderedPageBreak/>
        <w:t xml:space="preserve">study seeks to eliminate the gaps and disconnects that exist in corporate governance literatures. </w:t>
      </w:r>
    </w:p>
    <w:p w:rsidR="0080534C" w:rsidRPr="00C0292C" w:rsidRDefault="00FD3F4E" w:rsidP="006B61A3">
      <w:pPr>
        <w:spacing w:line="360" w:lineRule="auto"/>
        <w:jc w:val="both"/>
        <w:rPr>
          <w:rFonts w:ascii="Times New Roman" w:eastAsia="Calibri" w:hAnsi="Times New Roman" w:cs="Times New Roman"/>
          <w:sz w:val="24"/>
          <w:szCs w:val="24"/>
        </w:rPr>
      </w:pPr>
      <w:r w:rsidRPr="00C0292C">
        <w:rPr>
          <w:rFonts w:ascii="Times New Roman" w:hAnsi="Times New Roman" w:cs="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w:t>
      </w:r>
      <w:r w:rsidR="00B664E9" w:rsidRPr="00C0292C">
        <w:rPr>
          <w:rFonts w:ascii="Times New Roman" w:hAnsi="Times New Roman" w:cs="Times New Roman"/>
          <w:sz w:val="24"/>
          <w:szCs w:val="24"/>
        </w:rPr>
        <w:t xml:space="preserve"> (Brennan, 2006 and Jonsson, 2020</w:t>
      </w:r>
      <w:r w:rsidRPr="00C0292C">
        <w:rPr>
          <w:rFonts w:ascii="Times New Roman" w:hAnsi="Times New Roman" w:cs="Times New Roman"/>
          <w:sz w:val="24"/>
          <w:szCs w:val="24"/>
        </w:rPr>
        <w:t>).</w:t>
      </w:r>
    </w:p>
    <w:p w:rsidR="00C13057" w:rsidRPr="00C0292C" w:rsidRDefault="00C13057" w:rsidP="006B61A3">
      <w:pPr>
        <w:spacing w:line="360" w:lineRule="auto"/>
        <w:jc w:val="both"/>
        <w:rPr>
          <w:rFonts w:ascii="Times New Roman" w:eastAsia="Calibri" w:hAnsi="Times New Roman" w:cs="Times New Roman"/>
          <w:sz w:val="24"/>
          <w:szCs w:val="24"/>
        </w:rPr>
      </w:pPr>
      <w:r w:rsidRPr="00C0292C">
        <w:rPr>
          <w:rFonts w:ascii="Times New Roman" w:eastAsia="Calibri" w:hAnsi="Times New Roman" w:cs="Times New Roman"/>
          <w:sz w:val="24"/>
          <w:szCs w:val="24"/>
        </w:rPr>
        <w:t>Corporate governance has become a topical issue which has attracted the attention of academic scholars and practitioners. Revelations of corporate fraud all over the world in the past years have clearly shaken investors’ confidence and historical antecedents in financial practices have indicated that financial crisis is the direct consequence of poor corporate governance. For instance, the Enron saga and the crash of sub-prime mortgage institutions which led to the last global financial crisis. These problems transferred to other parts of the world through globalization which makes countries of the world to be interconnected as a result of trade liberalization and advancement in technology (telecommunication and transportation).</w:t>
      </w:r>
    </w:p>
    <w:p w:rsidR="00D500AA" w:rsidRPr="00C0292C" w:rsidRDefault="00D500A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Amid rising stakeholder expectations and technological advancements in auditing, this study explores how board independence, audit committee effectiveness, and ownership structure influence audit quality in publicly listed companies as of 2025, contributing to contemporary discussions on corporate accountability (Adams &amp; Ferreira, 2023).</w:t>
      </w:r>
    </w:p>
    <w:p w:rsidR="00BF7857" w:rsidRDefault="00BF7857">
      <w:pPr>
        <w:rPr>
          <w:rFonts w:ascii="Times New Roman" w:hAnsi="Times New Roman" w:cs="Times New Roman"/>
          <w:b/>
          <w:sz w:val="24"/>
          <w:szCs w:val="24"/>
        </w:rPr>
      </w:pPr>
      <w:r>
        <w:rPr>
          <w:rFonts w:ascii="Times New Roman" w:hAnsi="Times New Roman" w:cs="Times New Roman"/>
          <w:b/>
          <w:sz w:val="24"/>
          <w:szCs w:val="24"/>
        </w:rPr>
        <w:br w:type="page"/>
      </w:r>
    </w:p>
    <w:p w:rsidR="007B2F31" w:rsidRPr="00C0292C" w:rsidRDefault="007B2F31"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lastRenderedPageBreak/>
        <w:t>1.2 Statement of the Problem</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Despite advances in governance frameworks, audit quality remains inconsistent, posing risks to financial markets and investor confidence. Recent audit failures, such as those at Luckin Coffee in 2020, highlight how weak governance can compromise auditor independence and diligence, leading to undetected financial irregularities (Li et al., 2022). While research suggests that independent boards and effective audit committees improve audit outcomes (Salehi et al., 2020; Krishnan et al., 2022), evidence is not uniform. For instance, Al-Hiyari et al. (2023) found that concentrated ownership, prevalent in family-owned firms, may pressure auditors to overlook discrepancies, undermining audit quality.</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Global variations in governance practices, coupled with evolving regulatory landscapes, further complicate this relationship. Weak oversight, insufficient audit committee expertise, or managerial dominance over auditors can erode audit effectiveness, even in firms with robust governance policies (Chen et al., 2021). As of April 10, 2025, these challenges persist, necessitating a deeper examination of how specific governance mechanisms shape audit quality. This study addresses this gap by investigating the interplay between governance structures and audit outcomes, aiming to identify actionable insights for improving financial reporting reliability.</w:t>
      </w:r>
    </w:p>
    <w:p w:rsidR="007B2F31" w:rsidRPr="00C0292C" w:rsidRDefault="007B2F31" w:rsidP="006B61A3">
      <w:pPr>
        <w:spacing w:before="120" w:after="120"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1.3 Research Questions</w:t>
      </w:r>
    </w:p>
    <w:p w:rsidR="007B2F31" w:rsidRPr="00C0292C" w:rsidRDefault="007B2F31" w:rsidP="006B61A3">
      <w:pPr>
        <w:spacing w:before="120" w:after="120" w:line="360" w:lineRule="auto"/>
        <w:jc w:val="both"/>
        <w:rPr>
          <w:rFonts w:ascii="Times New Roman" w:hAnsi="Times New Roman" w:cs="Times New Roman"/>
          <w:sz w:val="24"/>
          <w:szCs w:val="24"/>
        </w:rPr>
      </w:pPr>
      <w:r w:rsidRPr="00C0292C">
        <w:rPr>
          <w:rFonts w:ascii="Times New Roman" w:hAnsi="Times New Roman" w:cs="Times New Roman"/>
          <w:sz w:val="24"/>
          <w:szCs w:val="24"/>
        </w:rPr>
        <w:t>The study is guided by the following research questions:</w:t>
      </w:r>
    </w:p>
    <w:p w:rsidR="007B2F31" w:rsidRPr="00C0292C" w:rsidRDefault="007B2F31" w:rsidP="006B61A3">
      <w:pPr>
        <w:spacing w:before="120" w:after="120"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1. </w:t>
      </w:r>
      <w:r w:rsidR="007E0186">
        <w:rPr>
          <w:rFonts w:ascii="Times New Roman" w:hAnsi="Times New Roman" w:cs="Times New Roman"/>
          <w:sz w:val="24"/>
          <w:szCs w:val="24"/>
        </w:rPr>
        <w:tab/>
      </w:r>
      <w:r w:rsidRPr="00C0292C">
        <w:rPr>
          <w:rFonts w:ascii="Times New Roman" w:hAnsi="Times New Roman" w:cs="Times New Roman"/>
          <w:sz w:val="24"/>
          <w:szCs w:val="24"/>
        </w:rPr>
        <w:t xml:space="preserve">To what extent does board independence affect audit quality in publicly listed </w:t>
      </w:r>
      <w:r w:rsidR="007E0186">
        <w:rPr>
          <w:rFonts w:ascii="Times New Roman" w:hAnsi="Times New Roman" w:cs="Times New Roman"/>
          <w:sz w:val="24"/>
          <w:szCs w:val="24"/>
        </w:rPr>
        <w:tab/>
      </w:r>
      <w:r w:rsidRPr="00C0292C">
        <w:rPr>
          <w:rFonts w:ascii="Times New Roman" w:hAnsi="Times New Roman" w:cs="Times New Roman"/>
          <w:sz w:val="24"/>
          <w:szCs w:val="24"/>
        </w:rPr>
        <w:t>companies?</w:t>
      </w:r>
    </w:p>
    <w:p w:rsidR="007B2F31" w:rsidRPr="00C0292C" w:rsidRDefault="005617DA" w:rsidP="006B61A3">
      <w:pPr>
        <w:spacing w:before="120" w:after="120"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2. </w:t>
      </w:r>
      <w:r w:rsidR="007E0186">
        <w:rPr>
          <w:rFonts w:ascii="Times New Roman" w:hAnsi="Times New Roman" w:cs="Times New Roman"/>
          <w:sz w:val="24"/>
          <w:szCs w:val="24"/>
        </w:rPr>
        <w:tab/>
      </w:r>
      <w:r w:rsidRPr="00C0292C">
        <w:rPr>
          <w:rFonts w:ascii="Times New Roman" w:hAnsi="Times New Roman" w:cs="Times New Roman"/>
          <w:sz w:val="24"/>
          <w:szCs w:val="24"/>
        </w:rPr>
        <w:t xml:space="preserve">How does Board Size </w:t>
      </w:r>
      <w:r w:rsidR="007B2F31" w:rsidRPr="00C0292C">
        <w:rPr>
          <w:rFonts w:ascii="Times New Roman" w:hAnsi="Times New Roman" w:cs="Times New Roman"/>
          <w:sz w:val="24"/>
          <w:szCs w:val="24"/>
        </w:rPr>
        <w:t>influence the quality of financial audits?</w:t>
      </w:r>
    </w:p>
    <w:p w:rsidR="007B2F31" w:rsidRPr="00C0292C" w:rsidRDefault="007B2F31" w:rsidP="006B61A3">
      <w:pPr>
        <w:spacing w:before="120" w:after="120"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3. </w:t>
      </w:r>
      <w:r w:rsidR="007E0186">
        <w:rPr>
          <w:rFonts w:ascii="Times New Roman" w:hAnsi="Times New Roman" w:cs="Times New Roman"/>
          <w:sz w:val="24"/>
          <w:szCs w:val="24"/>
        </w:rPr>
        <w:tab/>
      </w:r>
      <w:r w:rsidRPr="00C0292C">
        <w:rPr>
          <w:rFonts w:ascii="Times New Roman" w:hAnsi="Times New Roman" w:cs="Times New Roman"/>
          <w:sz w:val="24"/>
          <w:szCs w:val="24"/>
        </w:rPr>
        <w:t>What is the impact of ownership concentration on audit quality?</w:t>
      </w:r>
    </w:p>
    <w:p w:rsidR="007E0186" w:rsidRDefault="007E0186" w:rsidP="006B61A3">
      <w:pPr>
        <w:spacing w:before="120" w:after="120" w:line="360" w:lineRule="auto"/>
        <w:jc w:val="both"/>
        <w:rPr>
          <w:rFonts w:ascii="Times New Roman" w:hAnsi="Times New Roman" w:cs="Times New Roman"/>
          <w:b/>
          <w:sz w:val="24"/>
          <w:szCs w:val="24"/>
        </w:rPr>
      </w:pPr>
    </w:p>
    <w:p w:rsidR="007B2F31" w:rsidRPr="00C0292C" w:rsidRDefault="007B2F31" w:rsidP="006B61A3">
      <w:pPr>
        <w:spacing w:before="120" w:after="120" w:line="360" w:lineRule="auto"/>
        <w:jc w:val="both"/>
        <w:rPr>
          <w:rFonts w:ascii="Times New Roman" w:hAnsi="Times New Roman" w:cs="Times New Roman"/>
          <w:b/>
          <w:sz w:val="24"/>
          <w:szCs w:val="24"/>
        </w:rPr>
      </w:pPr>
      <w:r w:rsidRPr="00C0292C">
        <w:rPr>
          <w:rFonts w:ascii="Times New Roman" w:hAnsi="Times New Roman" w:cs="Times New Roman"/>
          <w:b/>
          <w:sz w:val="24"/>
          <w:szCs w:val="24"/>
        </w:rPr>
        <w:lastRenderedPageBreak/>
        <w:t>1.4 Objectives of the Study</w:t>
      </w:r>
    </w:p>
    <w:p w:rsidR="007B2F31" w:rsidRPr="00C0292C" w:rsidRDefault="007B2F31" w:rsidP="006B61A3">
      <w:pPr>
        <w:spacing w:before="120" w:after="120" w:line="360" w:lineRule="auto"/>
        <w:jc w:val="both"/>
        <w:rPr>
          <w:rFonts w:ascii="Times New Roman" w:hAnsi="Times New Roman" w:cs="Times New Roman"/>
          <w:sz w:val="24"/>
          <w:szCs w:val="24"/>
        </w:rPr>
      </w:pPr>
      <w:r w:rsidRPr="00C0292C">
        <w:rPr>
          <w:rFonts w:ascii="Times New Roman" w:hAnsi="Times New Roman" w:cs="Times New Roman"/>
          <w:sz w:val="24"/>
          <w:szCs w:val="24"/>
        </w:rPr>
        <w:t>The objectives of this research are:</w:t>
      </w:r>
    </w:p>
    <w:p w:rsidR="007B2F31" w:rsidRPr="00C0292C" w:rsidRDefault="007B2F31" w:rsidP="006B61A3">
      <w:pPr>
        <w:spacing w:before="120" w:after="120"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1. </w:t>
      </w:r>
      <w:r w:rsidR="007E0186">
        <w:rPr>
          <w:rFonts w:ascii="Times New Roman" w:hAnsi="Times New Roman" w:cs="Times New Roman"/>
          <w:sz w:val="24"/>
          <w:szCs w:val="24"/>
        </w:rPr>
        <w:tab/>
      </w:r>
      <w:r w:rsidRPr="00C0292C">
        <w:rPr>
          <w:rFonts w:ascii="Times New Roman" w:hAnsi="Times New Roman" w:cs="Times New Roman"/>
          <w:sz w:val="24"/>
          <w:szCs w:val="24"/>
        </w:rPr>
        <w:t xml:space="preserve">To evaluate the effect of board independence on audit quality in publicly listed </w:t>
      </w:r>
      <w:r w:rsidR="007E0186">
        <w:rPr>
          <w:rFonts w:ascii="Times New Roman" w:hAnsi="Times New Roman" w:cs="Times New Roman"/>
          <w:sz w:val="24"/>
          <w:szCs w:val="24"/>
        </w:rPr>
        <w:tab/>
      </w:r>
      <w:r w:rsidRPr="00C0292C">
        <w:rPr>
          <w:rFonts w:ascii="Times New Roman" w:hAnsi="Times New Roman" w:cs="Times New Roman"/>
          <w:sz w:val="24"/>
          <w:szCs w:val="24"/>
        </w:rPr>
        <w:t>companies.</w:t>
      </w:r>
    </w:p>
    <w:p w:rsidR="007B2F31" w:rsidRPr="00C0292C" w:rsidRDefault="007B2F31" w:rsidP="006B61A3">
      <w:pPr>
        <w:spacing w:before="120" w:after="120"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2. </w:t>
      </w:r>
      <w:r w:rsidR="007E0186">
        <w:rPr>
          <w:rFonts w:ascii="Times New Roman" w:hAnsi="Times New Roman" w:cs="Times New Roman"/>
          <w:sz w:val="24"/>
          <w:szCs w:val="24"/>
        </w:rPr>
        <w:tab/>
      </w:r>
      <w:r w:rsidRPr="00C0292C">
        <w:rPr>
          <w:rFonts w:ascii="Times New Roman" w:hAnsi="Times New Roman" w:cs="Times New Roman"/>
          <w:sz w:val="24"/>
          <w:szCs w:val="24"/>
        </w:rPr>
        <w:t>To assess the role of audit committee effectiveness in determining audit quality.</w:t>
      </w:r>
    </w:p>
    <w:p w:rsidR="007B2F31" w:rsidRPr="00C0292C" w:rsidRDefault="007B2F31" w:rsidP="006B61A3">
      <w:pPr>
        <w:spacing w:before="120" w:after="120"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3. </w:t>
      </w:r>
      <w:r w:rsidR="007E0186">
        <w:rPr>
          <w:rFonts w:ascii="Times New Roman" w:hAnsi="Times New Roman" w:cs="Times New Roman"/>
          <w:sz w:val="24"/>
          <w:szCs w:val="24"/>
        </w:rPr>
        <w:tab/>
      </w:r>
      <w:r w:rsidRPr="00C0292C">
        <w:rPr>
          <w:rFonts w:ascii="Times New Roman" w:hAnsi="Times New Roman" w:cs="Times New Roman"/>
          <w:sz w:val="24"/>
          <w:szCs w:val="24"/>
        </w:rPr>
        <w:t>To examine the influence of ownership concentration on audit quality.</w:t>
      </w:r>
    </w:p>
    <w:p w:rsidR="007B2F31" w:rsidRPr="00C0292C" w:rsidRDefault="007B2F31"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1.5 Research Hypotheses</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following hypotheses are proposed, grounded in recent literature:</w:t>
      </w:r>
    </w:p>
    <w:p w:rsidR="007B2F31" w:rsidRPr="00C0292C" w:rsidRDefault="007B2F31" w:rsidP="006B61A3">
      <w:pPr>
        <w:spacing w:line="360" w:lineRule="auto"/>
        <w:ind w:left="720" w:hanging="720"/>
        <w:jc w:val="both"/>
        <w:rPr>
          <w:rFonts w:ascii="Times New Roman" w:hAnsi="Times New Roman" w:cs="Times New Roman"/>
          <w:sz w:val="24"/>
          <w:szCs w:val="24"/>
        </w:rPr>
      </w:pPr>
      <w:r w:rsidRPr="00C0292C">
        <w:rPr>
          <w:rFonts w:ascii="Times New Roman" w:hAnsi="Times New Roman" w:cs="Times New Roman"/>
          <w:sz w:val="24"/>
          <w:szCs w:val="24"/>
        </w:rPr>
        <w:t>Ho1:</w:t>
      </w:r>
      <w:r w:rsidRPr="00C0292C">
        <w:rPr>
          <w:rFonts w:ascii="Times New Roman" w:hAnsi="Times New Roman" w:cs="Times New Roman"/>
          <w:sz w:val="24"/>
          <w:szCs w:val="24"/>
        </w:rPr>
        <w:tab/>
        <w:t>Board independence has a positive and significant effect on audit quality</w:t>
      </w:r>
    </w:p>
    <w:p w:rsidR="007B2F31" w:rsidRPr="00C0292C" w:rsidRDefault="007B2F31" w:rsidP="006B61A3">
      <w:pPr>
        <w:spacing w:line="360" w:lineRule="auto"/>
        <w:ind w:left="720" w:hanging="720"/>
        <w:jc w:val="both"/>
        <w:rPr>
          <w:rFonts w:ascii="Times New Roman" w:hAnsi="Times New Roman" w:cs="Times New Roman"/>
          <w:sz w:val="24"/>
          <w:szCs w:val="24"/>
        </w:rPr>
      </w:pPr>
      <w:r w:rsidRPr="00C0292C">
        <w:rPr>
          <w:rFonts w:ascii="Times New Roman" w:hAnsi="Times New Roman" w:cs="Times New Roman"/>
          <w:sz w:val="24"/>
          <w:szCs w:val="24"/>
        </w:rPr>
        <w:t>Ho2:</w:t>
      </w:r>
      <w:r w:rsidRPr="00C0292C">
        <w:rPr>
          <w:rFonts w:ascii="Times New Roman" w:hAnsi="Times New Roman" w:cs="Times New Roman"/>
          <w:sz w:val="24"/>
          <w:szCs w:val="24"/>
        </w:rPr>
        <w:tab/>
      </w:r>
      <w:r w:rsidR="005D5C10" w:rsidRPr="00C0292C">
        <w:rPr>
          <w:rFonts w:ascii="Times New Roman" w:hAnsi="Times New Roman" w:cs="Times New Roman"/>
          <w:sz w:val="24"/>
          <w:szCs w:val="24"/>
        </w:rPr>
        <w:t>Board Size</w:t>
      </w:r>
      <w:r w:rsidRPr="00C0292C">
        <w:rPr>
          <w:rFonts w:ascii="Times New Roman" w:hAnsi="Times New Roman" w:cs="Times New Roman"/>
          <w:sz w:val="24"/>
          <w:szCs w:val="24"/>
        </w:rPr>
        <w:t xml:space="preserve"> positively influences audit quality</w:t>
      </w:r>
    </w:p>
    <w:p w:rsidR="007B2F31" w:rsidRPr="00C0292C" w:rsidRDefault="007B2F31" w:rsidP="006B61A3">
      <w:pPr>
        <w:spacing w:line="360" w:lineRule="auto"/>
        <w:ind w:left="720" w:hanging="720"/>
        <w:jc w:val="both"/>
        <w:rPr>
          <w:rFonts w:ascii="Times New Roman" w:hAnsi="Times New Roman" w:cs="Times New Roman"/>
          <w:sz w:val="24"/>
          <w:szCs w:val="24"/>
        </w:rPr>
      </w:pPr>
      <w:r w:rsidRPr="00C0292C">
        <w:rPr>
          <w:rFonts w:ascii="Times New Roman" w:hAnsi="Times New Roman" w:cs="Times New Roman"/>
          <w:sz w:val="24"/>
          <w:szCs w:val="24"/>
        </w:rPr>
        <w:t>Ho3:</w:t>
      </w:r>
      <w:r w:rsidRPr="00C0292C">
        <w:rPr>
          <w:rFonts w:ascii="Times New Roman" w:hAnsi="Times New Roman" w:cs="Times New Roman"/>
          <w:sz w:val="24"/>
          <w:szCs w:val="24"/>
        </w:rPr>
        <w:tab/>
        <w:t>Ownership concentration has a negative effect on audit quality</w:t>
      </w:r>
    </w:p>
    <w:p w:rsidR="007B2F31" w:rsidRPr="00C0292C" w:rsidRDefault="007B2F31"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1.6 Significance of the Study</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This study offers valuable implications for multiple stakeholders as of April 10, 2025. For regulators, such as the Public Company Accounting Oversight Board (PCAOB), the findings can inform policies to strengthen governance standards, enhancing audit quality and market stability. Corporate leaders and boards can leverage these insights to refine oversight mechanisms, reducing the risk of financial misstatements. </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Auditors </w:t>
      </w:r>
      <w:r w:rsidR="00112184" w:rsidRPr="00C0292C">
        <w:rPr>
          <w:rFonts w:ascii="Times New Roman" w:hAnsi="Times New Roman" w:cs="Times New Roman"/>
          <w:sz w:val="24"/>
          <w:szCs w:val="24"/>
        </w:rPr>
        <w:t>will also gain</w:t>
      </w:r>
      <w:r w:rsidRPr="00C0292C">
        <w:rPr>
          <w:rFonts w:ascii="Times New Roman" w:hAnsi="Times New Roman" w:cs="Times New Roman"/>
          <w:sz w:val="24"/>
          <w:szCs w:val="24"/>
        </w:rPr>
        <w:t xml:space="preserve"> a clearer understanding of how governance structures impact their independence and performance, enabling better navigation of professional challenges. </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Academically, this research enriches the evolving literature on governance and audit quality, addressing contemporary issues like digital auditing and global regulatory shifts.</w:t>
      </w:r>
    </w:p>
    <w:p w:rsidR="007E0186" w:rsidRDefault="007E0186" w:rsidP="006B61A3">
      <w:pPr>
        <w:spacing w:line="360" w:lineRule="auto"/>
        <w:jc w:val="both"/>
        <w:rPr>
          <w:rFonts w:ascii="Times New Roman" w:hAnsi="Times New Roman" w:cs="Times New Roman"/>
          <w:b/>
          <w:sz w:val="24"/>
          <w:szCs w:val="24"/>
        </w:rPr>
      </w:pPr>
    </w:p>
    <w:p w:rsidR="007B2F31" w:rsidRPr="00C0292C" w:rsidRDefault="007B2F31"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lastRenderedPageBreak/>
        <w:t>1.7 Scope of the Study</w:t>
      </w:r>
    </w:p>
    <w:p w:rsidR="007B2F31" w:rsidRPr="00C0292C" w:rsidRDefault="0044142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study examines the effect of corporate governance on audit qualities using listed consumer goods manufacturing companies in Nigeria as the case study. The study covers a period of five years from 2018-2024. The study i</w:t>
      </w:r>
      <w:r w:rsidR="007B2F31" w:rsidRPr="00C0292C">
        <w:rPr>
          <w:rFonts w:ascii="Times New Roman" w:hAnsi="Times New Roman" w:cs="Times New Roman"/>
          <w:sz w:val="24"/>
          <w:szCs w:val="24"/>
        </w:rPr>
        <w:t>nvestigates three gover</w:t>
      </w:r>
      <w:r w:rsidR="006522E8" w:rsidRPr="00C0292C">
        <w:rPr>
          <w:rFonts w:ascii="Times New Roman" w:hAnsi="Times New Roman" w:cs="Times New Roman"/>
          <w:sz w:val="24"/>
          <w:szCs w:val="24"/>
        </w:rPr>
        <w:t xml:space="preserve">nance mechanisms, </w:t>
      </w:r>
      <w:r w:rsidR="007B2F31" w:rsidRPr="00C0292C">
        <w:rPr>
          <w:rFonts w:ascii="Times New Roman" w:hAnsi="Times New Roman" w:cs="Times New Roman"/>
          <w:sz w:val="24"/>
          <w:szCs w:val="24"/>
        </w:rPr>
        <w:t>board independence, audit committee effectivene</w:t>
      </w:r>
      <w:r w:rsidR="00300F0E" w:rsidRPr="00C0292C">
        <w:rPr>
          <w:rFonts w:ascii="Times New Roman" w:hAnsi="Times New Roman" w:cs="Times New Roman"/>
          <w:sz w:val="24"/>
          <w:szCs w:val="24"/>
        </w:rPr>
        <w:t xml:space="preserve">ss, and ownership concentration </w:t>
      </w:r>
      <w:r w:rsidR="007B2F31" w:rsidRPr="00C0292C">
        <w:rPr>
          <w:rFonts w:ascii="Times New Roman" w:hAnsi="Times New Roman" w:cs="Times New Roman"/>
          <w:sz w:val="24"/>
          <w:szCs w:val="24"/>
        </w:rPr>
        <w:t xml:space="preserve">and their impact on audit quality, measured by audit opinion type (unqualified vs. qualified) and report lag. </w:t>
      </w:r>
      <w:r w:rsidR="007E0186">
        <w:rPr>
          <w:rFonts w:ascii="Times New Roman" w:hAnsi="Times New Roman" w:cs="Times New Roman"/>
          <w:sz w:val="24"/>
          <w:szCs w:val="24"/>
        </w:rPr>
        <w:t xml:space="preserve"> This study will adopt Nestle Milo, Bua Foods Plc, Cadbury Nig Plc.</w:t>
      </w:r>
    </w:p>
    <w:p w:rsidR="007B2F31" w:rsidRPr="00C0292C" w:rsidRDefault="007B2F31"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1.8 Limitation of the Study</w:t>
      </w:r>
    </w:p>
    <w:p w:rsidR="00330FBA" w:rsidRPr="00C0292C" w:rsidRDefault="00330FBA" w:rsidP="006B61A3">
      <w:pPr>
        <w:spacing w:after="0" w:line="360" w:lineRule="auto"/>
        <w:jc w:val="both"/>
        <w:rPr>
          <w:rFonts w:ascii="Times New Roman" w:hAnsi="Times New Roman" w:cs="Times New Roman"/>
          <w:sz w:val="24"/>
          <w:szCs w:val="24"/>
        </w:rPr>
      </w:pPr>
      <w:r w:rsidRPr="00C0292C">
        <w:rPr>
          <w:rFonts w:ascii="Times New Roman" w:hAnsi="Times New Roman" w:cs="Times New Roman"/>
          <w:b/>
          <w:sz w:val="24"/>
          <w:szCs w:val="24"/>
        </w:rPr>
        <w:t>Sample Size and Representativeness:</w:t>
      </w:r>
      <w:r w:rsidRPr="00C0292C">
        <w:rPr>
          <w:rFonts w:ascii="Times New Roman" w:hAnsi="Times New Roman" w:cs="Times New Roman"/>
          <w:sz w:val="24"/>
          <w:szCs w:val="24"/>
        </w:rPr>
        <w:t xml:space="preserve"> The chosen sample size may be limited due to resource constraints or challenges in obtaining participation from a diverse range of companies. To address this limitation, researcher strive</w:t>
      </w:r>
      <w:r w:rsidR="00DC39D7" w:rsidRPr="00C0292C">
        <w:rPr>
          <w:rFonts w:ascii="Times New Roman" w:hAnsi="Times New Roman" w:cs="Times New Roman"/>
          <w:sz w:val="24"/>
          <w:szCs w:val="24"/>
        </w:rPr>
        <w:t>s</w:t>
      </w:r>
      <w:r w:rsidRPr="00C0292C">
        <w:rPr>
          <w:rFonts w:ascii="Times New Roman" w:hAnsi="Times New Roman" w:cs="Times New Roman"/>
          <w:sz w:val="24"/>
          <w:szCs w:val="24"/>
        </w:rPr>
        <w:t xml:space="preserve"> to increase the sample size, ensuring a more diverse representation of </w:t>
      </w:r>
      <w:r w:rsidR="00DC39D7" w:rsidRPr="00C0292C">
        <w:rPr>
          <w:rFonts w:ascii="Times New Roman" w:hAnsi="Times New Roman" w:cs="Times New Roman"/>
          <w:sz w:val="24"/>
          <w:szCs w:val="24"/>
        </w:rPr>
        <w:t>listed consumer goods manufacturing companies</w:t>
      </w:r>
      <w:r w:rsidRPr="00C0292C">
        <w:rPr>
          <w:rFonts w:ascii="Times New Roman" w:hAnsi="Times New Roman" w:cs="Times New Roman"/>
          <w:sz w:val="24"/>
          <w:szCs w:val="24"/>
        </w:rPr>
        <w:t xml:space="preserve"> in Nigeria. </w:t>
      </w:r>
    </w:p>
    <w:p w:rsidR="00330FBA" w:rsidRPr="00C0292C" w:rsidRDefault="00330FBA" w:rsidP="006B61A3">
      <w:pPr>
        <w:spacing w:after="0" w:line="360" w:lineRule="auto"/>
        <w:jc w:val="both"/>
        <w:rPr>
          <w:rFonts w:ascii="Times New Roman" w:hAnsi="Times New Roman" w:cs="Times New Roman"/>
          <w:sz w:val="24"/>
          <w:szCs w:val="24"/>
        </w:rPr>
      </w:pPr>
      <w:r w:rsidRPr="00C0292C">
        <w:rPr>
          <w:rFonts w:ascii="Times New Roman" w:hAnsi="Times New Roman" w:cs="Times New Roman"/>
          <w:b/>
          <w:sz w:val="24"/>
          <w:szCs w:val="24"/>
        </w:rPr>
        <w:t>Data Availability and Quality:</w:t>
      </w:r>
      <w:r w:rsidRPr="00C0292C">
        <w:rPr>
          <w:rFonts w:ascii="Times New Roman" w:hAnsi="Times New Roman" w:cs="Times New Roman"/>
          <w:sz w:val="24"/>
          <w:szCs w:val="24"/>
        </w:rPr>
        <w:t xml:space="preserve"> Data collected from all the sources may have gaps or inconsistencies, impacting the reliability and quality of the analysis.</w:t>
      </w:r>
    </w:p>
    <w:p w:rsidR="00330FBA" w:rsidRPr="00C0292C" w:rsidRDefault="00330FBA" w:rsidP="006B61A3">
      <w:pPr>
        <w:spacing w:after="0"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7B2F31" w:rsidRPr="00C0292C" w:rsidRDefault="00330FBA" w:rsidP="006B61A3">
      <w:pPr>
        <w:spacing w:after="0" w:line="360" w:lineRule="auto"/>
        <w:jc w:val="both"/>
        <w:rPr>
          <w:rFonts w:ascii="Times New Roman" w:hAnsi="Times New Roman" w:cs="Times New Roman"/>
          <w:sz w:val="24"/>
          <w:szCs w:val="24"/>
        </w:rPr>
      </w:pPr>
      <w:r w:rsidRPr="00C0292C">
        <w:rPr>
          <w:rFonts w:ascii="Times New Roman" w:hAnsi="Times New Roman" w:cs="Times New Roman"/>
          <w:b/>
          <w:sz w:val="24"/>
          <w:szCs w:val="24"/>
        </w:rPr>
        <w:t>Cross-Sectional Nature of the Study:</w:t>
      </w:r>
      <w:r w:rsidRPr="00C0292C">
        <w:rPr>
          <w:rFonts w:ascii="Times New Roman" w:hAnsi="Times New Roman" w:cs="Times New Roman"/>
          <w:sz w:val="24"/>
          <w:szCs w:val="24"/>
        </w:rPr>
        <w:t xml:space="preserve"> Relying on cross-sectional data may limit the study's ability to capture the dynamic nature of </w:t>
      </w:r>
      <w:r w:rsidR="00DC39D7" w:rsidRPr="00C0292C">
        <w:rPr>
          <w:rFonts w:ascii="Times New Roman" w:hAnsi="Times New Roman" w:cs="Times New Roman"/>
          <w:sz w:val="24"/>
          <w:szCs w:val="24"/>
        </w:rPr>
        <w:t>corporate governance</w:t>
      </w:r>
      <w:r w:rsidRPr="00C0292C">
        <w:rPr>
          <w:rFonts w:ascii="Times New Roman" w:hAnsi="Times New Roman" w:cs="Times New Roman"/>
          <w:sz w:val="24"/>
          <w:szCs w:val="24"/>
        </w:rPr>
        <w:t xml:space="preserve"> </w:t>
      </w:r>
      <w:r w:rsidR="00DC39D7" w:rsidRPr="00C0292C">
        <w:rPr>
          <w:rFonts w:ascii="Times New Roman" w:hAnsi="Times New Roman" w:cs="Times New Roman"/>
          <w:sz w:val="24"/>
          <w:szCs w:val="24"/>
        </w:rPr>
        <w:t>and audit quality</w:t>
      </w:r>
      <w:r w:rsidRPr="00C0292C">
        <w:rPr>
          <w:rFonts w:ascii="Times New Roman" w:hAnsi="Times New Roman" w:cs="Times New Roman"/>
          <w:sz w:val="24"/>
          <w:szCs w:val="24"/>
        </w:rPr>
        <w:t xml:space="preserve"> over time.</w:t>
      </w:r>
      <w:r w:rsidR="00E04EA0" w:rsidRPr="00C0292C">
        <w:rPr>
          <w:rFonts w:ascii="Times New Roman" w:hAnsi="Times New Roman" w:cs="Times New Roman"/>
          <w:sz w:val="24"/>
          <w:szCs w:val="24"/>
        </w:rPr>
        <w:t xml:space="preserve"> </w:t>
      </w:r>
      <w:r w:rsidRPr="00C0292C">
        <w:rPr>
          <w:rFonts w:ascii="Times New Roman" w:hAnsi="Times New Roman" w:cs="Times New Roman"/>
          <w:sz w:val="24"/>
          <w:szCs w:val="24"/>
        </w:rPr>
        <w:t>To address this limitation, researcher consider</w:t>
      </w:r>
      <w:r w:rsidR="00E04EA0" w:rsidRPr="00C0292C">
        <w:rPr>
          <w:rFonts w:ascii="Times New Roman" w:hAnsi="Times New Roman" w:cs="Times New Roman"/>
          <w:sz w:val="24"/>
          <w:szCs w:val="24"/>
        </w:rPr>
        <w:t>s</w:t>
      </w:r>
      <w:r w:rsidRPr="00C0292C">
        <w:rPr>
          <w:rFonts w:ascii="Times New Roman" w:hAnsi="Times New Roman" w:cs="Times New Roman"/>
          <w:sz w:val="24"/>
          <w:szCs w:val="24"/>
        </w:rPr>
        <w:t xml:space="preserve"> incorporating longitudinal data or adopting a mixed-methods approach. Longitudinal studies, where possible, allow for the analysis of trends and changes over an extended period.</w:t>
      </w:r>
    </w:p>
    <w:p w:rsidR="00BB1729" w:rsidRPr="00C0292C" w:rsidRDefault="00BB1729"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br w:type="page"/>
      </w:r>
    </w:p>
    <w:p w:rsidR="007B2F31" w:rsidRPr="00C0292C" w:rsidRDefault="007B2F31"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lastRenderedPageBreak/>
        <w:t>1.9 Definition of Terms</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Key terms are defined as follows:</w:t>
      </w:r>
    </w:p>
    <w:p w:rsidR="006522E8" w:rsidRPr="00C0292C" w:rsidRDefault="006522E8" w:rsidP="006B61A3">
      <w:pPr>
        <w:spacing w:line="360" w:lineRule="auto"/>
        <w:jc w:val="both"/>
        <w:rPr>
          <w:rFonts w:ascii="Times New Roman" w:hAnsi="Times New Roman" w:cs="Times New Roman"/>
          <w:sz w:val="24"/>
          <w:szCs w:val="24"/>
        </w:rPr>
      </w:pPr>
      <w:r w:rsidRPr="00C0292C">
        <w:rPr>
          <w:rFonts w:ascii="Times New Roman" w:hAnsi="Times New Roman" w:cs="Times New Roman"/>
          <w:b/>
          <w:sz w:val="24"/>
          <w:szCs w:val="24"/>
        </w:rPr>
        <w:t>Corporate Governance:</w:t>
      </w:r>
      <w:r w:rsidRPr="00C0292C">
        <w:rPr>
          <w:rFonts w:ascii="Times New Roman" w:hAnsi="Times New Roman" w:cs="Times New Roman"/>
          <w:sz w:val="24"/>
          <w:szCs w:val="24"/>
        </w:rPr>
        <w:t xml:space="preserve"> </w:t>
      </w:r>
      <w:r w:rsidR="007B2F31" w:rsidRPr="00C0292C">
        <w:rPr>
          <w:rFonts w:ascii="Times New Roman" w:hAnsi="Times New Roman" w:cs="Times New Roman"/>
          <w:sz w:val="24"/>
          <w:szCs w:val="24"/>
        </w:rPr>
        <w:t>The framework of rules and practices directing and controlling a company (OECD, 2020).</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b/>
          <w:sz w:val="24"/>
          <w:szCs w:val="24"/>
        </w:rPr>
        <w:t>Audit Quality:</w:t>
      </w:r>
      <w:r w:rsidR="006522E8" w:rsidRPr="00C0292C">
        <w:rPr>
          <w:rFonts w:ascii="Times New Roman" w:hAnsi="Times New Roman" w:cs="Times New Roman"/>
          <w:sz w:val="24"/>
          <w:szCs w:val="24"/>
        </w:rPr>
        <w:t xml:space="preserve"> </w:t>
      </w:r>
      <w:r w:rsidRPr="00C0292C">
        <w:rPr>
          <w:rFonts w:ascii="Times New Roman" w:hAnsi="Times New Roman" w:cs="Times New Roman"/>
          <w:sz w:val="24"/>
          <w:szCs w:val="24"/>
        </w:rPr>
        <w:t>The auditor’s ability to detect and report material misstatements, reflecting independence and competence (Krishnan et al., 2022).</w:t>
      </w:r>
    </w:p>
    <w:p w:rsidR="006522E8"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b/>
          <w:sz w:val="24"/>
          <w:szCs w:val="24"/>
        </w:rPr>
        <w:t>Board Independence:</w:t>
      </w:r>
      <w:r w:rsidR="006522E8" w:rsidRPr="00C0292C">
        <w:rPr>
          <w:rFonts w:ascii="Times New Roman" w:hAnsi="Times New Roman" w:cs="Times New Roman"/>
          <w:b/>
          <w:sz w:val="24"/>
          <w:szCs w:val="24"/>
        </w:rPr>
        <w:t xml:space="preserve"> </w:t>
      </w:r>
      <w:r w:rsidRPr="00C0292C">
        <w:rPr>
          <w:rFonts w:ascii="Times New Roman" w:hAnsi="Times New Roman" w:cs="Times New Roman"/>
          <w:sz w:val="24"/>
          <w:szCs w:val="24"/>
        </w:rPr>
        <w:t>The proportion of non-executive directors free from managerial ties (Salehi et al., 2020).</w:t>
      </w:r>
    </w:p>
    <w:p w:rsidR="007B2F31" w:rsidRPr="00C0292C" w:rsidRDefault="007B2F31" w:rsidP="006B61A3">
      <w:pPr>
        <w:spacing w:line="360" w:lineRule="auto"/>
        <w:jc w:val="both"/>
        <w:rPr>
          <w:rFonts w:ascii="Times New Roman" w:hAnsi="Times New Roman" w:cs="Times New Roman"/>
          <w:sz w:val="24"/>
          <w:szCs w:val="24"/>
        </w:rPr>
      </w:pPr>
      <w:r w:rsidRPr="00C0292C">
        <w:rPr>
          <w:rFonts w:ascii="Times New Roman" w:hAnsi="Times New Roman" w:cs="Times New Roman"/>
          <w:b/>
          <w:sz w:val="24"/>
          <w:szCs w:val="24"/>
        </w:rPr>
        <w:t>Audit Committee Effectiveness:</w:t>
      </w:r>
      <w:r w:rsidR="006522E8" w:rsidRPr="00C0292C">
        <w:rPr>
          <w:rFonts w:ascii="Times New Roman" w:hAnsi="Times New Roman" w:cs="Times New Roman"/>
          <w:sz w:val="24"/>
          <w:szCs w:val="24"/>
        </w:rPr>
        <w:t xml:space="preserve"> </w:t>
      </w:r>
      <w:r w:rsidRPr="00C0292C">
        <w:rPr>
          <w:rFonts w:ascii="Times New Roman" w:hAnsi="Times New Roman" w:cs="Times New Roman"/>
          <w:sz w:val="24"/>
          <w:szCs w:val="24"/>
        </w:rPr>
        <w:t>The capability of the audit committee, based on expertise, size, and activity, to oversee audits (Chen et al., 2021).</w:t>
      </w:r>
    </w:p>
    <w:p w:rsidR="007B2F31" w:rsidRPr="00C0292C" w:rsidRDefault="006522E8" w:rsidP="006B61A3">
      <w:pPr>
        <w:spacing w:line="360" w:lineRule="auto"/>
        <w:jc w:val="both"/>
        <w:rPr>
          <w:rFonts w:ascii="Times New Roman" w:hAnsi="Times New Roman" w:cs="Times New Roman"/>
          <w:sz w:val="24"/>
          <w:szCs w:val="24"/>
        </w:rPr>
      </w:pPr>
      <w:r w:rsidRPr="00C0292C">
        <w:rPr>
          <w:rFonts w:ascii="Times New Roman" w:hAnsi="Times New Roman" w:cs="Times New Roman"/>
          <w:b/>
          <w:sz w:val="24"/>
          <w:szCs w:val="24"/>
        </w:rPr>
        <w:t xml:space="preserve">Ownership Concentration: </w:t>
      </w:r>
      <w:r w:rsidR="007B2F31" w:rsidRPr="00C0292C">
        <w:rPr>
          <w:rFonts w:ascii="Times New Roman" w:hAnsi="Times New Roman" w:cs="Times New Roman"/>
          <w:sz w:val="24"/>
          <w:szCs w:val="24"/>
        </w:rPr>
        <w:t>The percentage of shares held by major shareholders, indicating control (Al-Hiyari et al., 2023).</w:t>
      </w:r>
    </w:p>
    <w:p w:rsidR="007B2F31" w:rsidRPr="00C0292C" w:rsidRDefault="007B2F31" w:rsidP="006B61A3">
      <w:pPr>
        <w:spacing w:line="360" w:lineRule="auto"/>
        <w:jc w:val="both"/>
        <w:rPr>
          <w:rFonts w:ascii="Times New Roman" w:hAnsi="Times New Roman" w:cs="Times New Roman"/>
          <w:sz w:val="24"/>
          <w:szCs w:val="24"/>
        </w:rPr>
      </w:pPr>
    </w:p>
    <w:p w:rsidR="00791E5A" w:rsidRPr="00C0292C" w:rsidRDefault="00791E5A"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br w:type="page"/>
      </w:r>
    </w:p>
    <w:p w:rsidR="00791E5A" w:rsidRPr="00C0292C" w:rsidRDefault="00791E5A" w:rsidP="009D7016">
      <w:pPr>
        <w:spacing w:line="360" w:lineRule="auto"/>
        <w:jc w:val="center"/>
        <w:rPr>
          <w:rFonts w:ascii="Times New Roman" w:hAnsi="Times New Roman" w:cs="Times New Roman"/>
          <w:b/>
          <w:sz w:val="24"/>
          <w:szCs w:val="24"/>
        </w:rPr>
      </w:pPr>
      <w:r w:rsidRPr="00C0292C">
        <w:rPr>
          <w:rFonts w:ascii="Times New Roman" w:hAnsi="Times New Roman" w:cs="Times New Roman"/>
          <w:b/>
          <w:sz w:val="24"/>
          <w:szCs w:val="24"/>
        </w:rPr>
        <w:lastRenderedPageBreak/>
        <w:t>CHAPTER TWO</w:t>
      </w:r>
    </w:p>
    <w:p w:rsidR="00791E5A" w:rsidRPr="00C0292C" w:rsidRDefault="00791E5A" w:rsidP="009D7016">
      <w:pPr>
        <w:spacing w:line="360" w:lineRule="auto"/>
        <w:jc w:val="center"/>
        <w:rPr>
          <w:rFonts w:ascii="Times New Roman" w:hAnsi="Times New Roman" w:cs="Times New Roman"/>
          <w:b/>
          <w:sz w:val="24"/>
          <w:szCs w:val="24"/>
        </w:rPr>
      </w:pPr>
      <w:r w:rsidRPr="00C0292C">
        <w:rPr>
          <w:rFonts w:ascii="Times New Roman" w:hAnsi="Times New Roman" w:cs="Times New Roman"/>
          <w:b/>
          <w:sz w:val="24"/>
          <w:szCs w:val="24"/>
        </w:rPr>
        <w:t>LITERATURE REVIEW</w:t>
      </w:r>
    </w:p>
    <w:p w:rsidR="00791E5A" w:rsidRPr="00C0292C" w:rsidRDefault="00791E5A"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2.1</w:t>
      </w:r>
      <w:r w:rsidRPr="00C0292C">
        <w:rPr>
          <w:rFonts w:ascii="Times New Roman" w:hAnsi="Times New Roman" w:cs="Times New Roman"/>
          <w:b/>
          <w:sz w:val="24"/>
          <w:szCs w:val="24"/>
        </w:rPr>
        <w:tab/>
        <w:t>Introduction</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main purpose of this study is to examine the effect of corporate governance on audit quality. In this chapter, a conceptual framework is first discussed, followed by a theoretical framework and an empirical review.</w:t>
      </w:r>
    </w:p>
    <w:p w:rsidR="00791E5A" w:rsidRPr="00C0292C" w:rsidRDefault="00791E5A"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2.1.2 Conceptual Framework</w:t>
      </w:r>
    </w:p>
    <w:p w:rsidR="00791E5A" w:rsidRPr="00C0292C" w:rsidRDefault="00791E5A"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2.1.3 Corporate Governance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w:t>
      </w:r>
      <w:r w:rsidR="00BC0EF7" w:rsidRPr="00C0292C">
        <w:rPr>
          <w:rFonts w:ascii="Times New Roman" w:hAnsi="Times New Roman" w:cs="Times New Roman"/>
          <w:sz w:val="24"/>
          <w:szCs w:val="24"/>
        </w:rPr>
        <w:t xml:space="preserve"> Lipton and Lorsch (2022)</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Effective corporate governance practices provide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on ensuring that organizations are managed in the best interest of investors and other stakeholders.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According to the Central Bank of Nigeria (CBN</w:t>
      </w:r>
      <w:r w:rsidR="00B42057" w:rsidRPr="00C0292C">
        <w:rPr>
          <w:rFonts w:ascii="Times New Roman" w:hAnsi="Times New Roman" w:cs="Times New Roman"/>
          <w:sz w:val="24"/>
          <w:szCs w:val="24"/>
        </w:rPr>
        <w:t>, 2020</w:t>
      </w:r>
      <w:r w:rsidRPr="00C0292C">
        <w:rPr>
          <w:rFonts w:ascii="Times New Roman" w:hAnsi="Times New Roman" w:cs="Times New Roman"/>
          <w:sz w:val="24"/>
          <w:szCs w:val="24"/>
        </w:rPr>
        <w:t xml:space="preserve">) code of corporate governance for banks and other financial institutions in Nigeria, corporate governance is the process by which the business activities of an institution are directed and managed. Adeusi et al. (2021) explained that corporate governance is a set of rules and incentives through which the management of an organization is directed and controlled. However, Lemo (2022) </w:t>
      </w:r>
      <w:r w:rsidRPr="00C0292C">
        <w:rPr>
          <w:rFonts w:ascii="Times New Roman" w:hAnsi="Times New Roman" w:cs="Times New Roman"/>
          <w:sz w:val="24"/>
          <w:szCs w:val="24"/>
        </w:rPr>
        <w:lastRenderedPageBreak/>
        <w:t>emphasized that corporate governance consists of a body of rules of the game by which companies are managed.</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This view was extended by Demaki (2023), who argued that corporate governance is an institutional arrangement that checks the excesses of controlling managers. Corporate governance is a uniquely complex and multi-faceted subject. Devoid of a unified or systematic theory, its paradigm, diagnosis, and solutions lie in multidisciplinary fields including economics, accountancy, and finance, among others (Cadbury, 2002). It is therefore essential that a comprehensive framework be codified in the accounting structure of any organization. In any organization, corporate governance is one of several key factors that determine the health of the system and its ability to survive economic shocks. The health of the organization depends largely on the underlying soundness of its individual components and the connections between them.</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Banking supervision cannot function if there is no existence of what Okonkwo (2020) calls “correct corporate governance,” since experience emphasizes the need for an appropriate level of responsibility, control, and balance of competences in each bank. Okonkwo further observed that correct corporate governance simplifies the work of banking supervision and contributes to cooperation between the management of a bank and the banking supervision authority. Bebeji, Mohammed, and Tanko (2022) also emphasized the importance of corporate governance in banking structure. They observed that corporate governance has a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Several events are therefore responsible for the heightened interest in corporate governance, especially in both developed and developing countries. This concept of corporate governance of banks and every large firm has been a priority on the policy </w:t>
      </w:r>
      <w:r w:rsidRPr="00C0292C">
        <w:rPr>
          <w:rFonts w:ascii="Times New Roman" w:hAnsi="Times New Roman" w:cs="Times New Roman"/>
          <w:sz w:val="24"/>
          <w:szCs w:val="24"/>
        </w:rPr>
        <w:lastRenderedPageBreak/>
        <w:t>agenda in developed market economies for over a decade. The concept of corporate governance takes its lead from a Greek word “kyberman,” meaning to steer, guide, and govern; it then evolved into Latin, where it was known as “gubernare,” and into French as “governor.” To be precise, corporate governance is the process of decision-making and the process by which decisions may be implemented; henceforth, it has a different meaning to different organizations (Abu-Tapanjeh, 2021).</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acquisitions” (McRitchie, 2020).</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Though there exist different views about how scholars integrate the concept of governance, they tend to point toward the same direction, which is to ensure the well-being of the owners of organizations. A broader rather than a narrow view of corporate governance should be adopted in the banking sector because of the peculiar contractual nature of banking, which requires the extension of corporate governance benefits to depositors. This broader view makes sense because, apart from using owners’ funds in business transactions, money deposited by depositors is also used for business investment purposes, hence the need for a broader view.</w:t>
      </w:r>
    </w:p>
    <w:p w:rsidR="00791E5A" w:rsidRPr="00C0292C" w:rsidRDefault="009B64FF"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2.1.3.1</w:t>
      </w:r>
      <w:r w:rsidRPr="00C0292C">
        <w:rPr>
          <w:rFonts w:ascii="Times New Roman" w:hAnsi="Times New Roman" w:cs="Times New Roman"/>
          <w:b/>
          <w:sz w:val="24"/>
          <w:szCs w:val="24"/>
        </w:rPr>
        <w:tab/>
      </w:r>
      <w:r w:rsidR="00791E5A" w:rsidRPr="00C0292C">
        <w:rPr>
          <w:rFonts w:ascii="Times New Roman" w:hAnsi="Times New Roman" w:cs="Times New Roman"/>
          <w:b/>
          <w:sz w:val="24"/>
          <w:szCs w:val="24"/>
        </w:rPr>
        <w:t>Board Composition</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w:t>
      </w:r>
      <w:r w:rsidRPr="00C0292C">
        <w:rPr>
          <w:rFonts w:ascii="Times New Roman" w:hAnsi="Times New Roman" w:cs="Times New Roman"/>
          <w:sz w:val="24"/>
          <w:szCs w:val="24"/>
        </w:rPr>
        <w:lastRenderedPageBreak/>
        <w:t>dominated by insiders. Fama and Jensen (1983, as cited in Okeke &amp; Nwosu, 2023) suggest that non-executive directors can play an important role in the effective resolution of agency problems, and their presence on the board can lead to more effective decision-making, hence improved firm performance.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Bocean (2021, as cited in Ahmed &amp; Yusuf, 2024) gave five principles of corporate governance: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1. Protection of shareholders’ rights.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2. Equitable treatment of shareholders.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3. Protection of stakeholders’ rights.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4. Proper disclosure and transparency.</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5. Fulfillment of responsibilities by the board.</w:t>
      </w:r>
    </w:p>
    <w:p w:rsidR="00791E5A" w:rsidRPr="00C0292C" w:rsidRDefault="009B64FF"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2.1.3.2</w:t>
      </w:r>
      <w:r w:rsidRPr="00C0292C">
        <w:rPr>
          <w:rFonts w:ascii="Times New Roman" w:hAnsi="Times New Roman" w:cs="Times New Roman"/>
          <w:b/>
          <w:sz w:val="24"/>
          <w:szCs w:val="24"/>
        </w:rPr>
        <w:tab/>
      </w:r>
      <w:r w:rsidR="00791E5A" w:rsidRPr="00C0292C">
        <w:rPr>
          <w:rFonts w:ascii="Times New Roman" w:hAnsi="Times New Roman" w:cs="Times New Roman"/>
          <w:b/>
          <w:sz w:val="24"/>
          <w:szCs w:val="24"/>
        </w:rPr>
        <w:t>Board Size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Board size refers to the number of people on the board, executive or non-executive directors. The Central Bank of Nigeria’s Code of Corporate Governance for Banks and Discount Houses in Nigeria (2014) recommends that the number of non-executive directors should be more than that of executive directors, subject to a maximum board size of 20 directors. This is considered a crucial characteristic of the board structure. Large boards could provide the diversity that would help companies secure critical resources and reduce environmental uncertainties. Olayinka (2021) opines that this positively affects performance by reducing high earnings management, restatements, and fraud. Fama and Jensen (1983, as cited in Okeke &amp; Nwosu, 2023) argue that an increase in the number of board members slows down the decision-making processes of the firm, causing the board to pass off problems, thus leading to a decrease in firm value and effectiveness. Lipton and Lorsch (2022) suggested that as the size of the board grows, the </w:t>
      </w:r>
      <w:r w:rsidRPr="00C0292C">
        <w:rPr>
          <w:rFonts w:ascii="Times New Roman" w:hAnsi="Times New Roman" w:cs="Times New Roman"/>
          <w:sz w:val="24"/>
          <w:szCs w:val="24"/>
        </w:rPr>
        <w:lastRenderedPageBreak/>
        <w:t>decision-making processes will slow down, causing communication problems and negatively impacting the firm’s performance.</w:t>
      </w:r>
    </w:p>
    <w:p w:rsidR="00791E5A" w:rsidRPr="00C0292C" w:rsidRDefault="009B64FF"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2.1.3.3</w:t>
      </w:r>
      <w:r w:rsidRPr="00C0292C">
        <w:rPr>
          <w:rFonts w:ascii="Times New Roman" w:hAnsi="Times New Roman" w:cs="Times New Roman"/>
          <w:b/>
          <w:sz w:val="24"/>
          <w:szCs w:val="24"/>
        </w:rPr>
        <w:tab/>
      </w:r>
      <w:r w:rsidR="00791E5A" w:rsidRPr="00C0292C">
        <w:rPr>
          <w:rFonts w:ascii="Times New Roman" w:hAnsi="Times New Roman" w:cs="Times New Roman"/>
          <w:b/>
          <w:sz w:val="24"/>
          <w:szCs w:val="24"/>
        </w:rPr>
        <w:t>Board Size and Composition as Prescribed by CBN, 2014</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a. The size of the Board of any bank or discount house shall be limited to a minimum of five (5) and a maximum of twenty (20).</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b. Members of the Board shall be qualified persons of proven integrity and knowledgeable in business and financial matters, in accordance with the extant CBN Guidelines on Fit and Proper Persons Regime.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c. The Board shall consist of Executive and Non-Executive Directors. The number of Non-Executive Directors shall be more than that of Executive Directors.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d. The Board of banks shall have at least two (2) Non-Executive Directors as Independent Directors, while that of discount houses shall have at least one (1), as defined in the CBN guidelines on the Appointment of Independent Directors.</w:t>
      </w:r>
    </w:p>
    <w:p w:rsidR="00791E5A" w:rsidRPr="00C0292C" w:rsidRDefault="009B64FF"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2.1.4</w:t>
      </w:r>
      <w:r w:rsidR="00791E5A" w:rsidRPr="00C0292C">
        <w:rPr>
          <w:rFonts w:ascii="Times New Roman" w:hAnsi="Times New Roman" w:cs="Times New Roman"/>
          <w:b/>
          <w:sz w:val="24"/>
          <w:szCs w:val="24"/>
        </w:rPr>
        <w:t xml:space="preserve"> Firm Financial Performance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Firm financial performance is a subjective measure of how well a firm can use assets from its primary mode of business and generate revenues. This term is also used as a general measure of a firm’s overall financial health over a given period and can be used to compare similar firms across the same industry or to compare industries or sectors in aggregation. George and Karibo (2020) defined it as the success in meeting predefined objectives, targets, and goals within a specified time target. Some aspects that must be considered when attempting to define performance are the time frame and its reference point. It is possible to differentiate between past and future performance, and it has been shown that past superior performance does not guarantee that it will remain superior in the future (Santos &amp; Brito, 2021).</w:t>
      </w:r>
    </w:p>
    <w:p w:rsidR="009B64FF" w:rsidRPr="00C0292C" w:rsidRDefault="009B64FF" w:rsidP="006B61A3">
      <w:pPr>
        <w:spacing w:line="360" w:lineRule="auto"/>
        <w:jc w:val="both"/>
        <w:rPr>
          <w:rFonts w:ascii="Times New Roman" w:hAnsi="Times New Roman" w:cs="Times New Roman"/>
          <w:sz w:val="24"/>
          <w:szCs w:val="24"/>
        </w:rPr>
      </w:pPr>
    </w:p>
    <w:p w:rsidR="00791E5A" w:rsidRPr="00C0292C" w:rsidRDefault="009B64FF"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2.1.4.1</w:t>
      </w:r>
      <w:r w:rsidRPr="00C0292C">
        <w:rPr>
          <w:rFonts w:ascii="Times New Roman" w:hAnsi="Times New Roman" w:cs="Times New Roman"/>
          <w:b/>
          <w:sz w:val="24"/>
          <w:szCs w:val="24"/>
        </w:rPr>
        <w:tab/>
      </w:r>
      <w:r w:rsidR="00791E5A" w:rsidRPr="00C0292C">
        <w:rPr>
          <w:rFonts w:ascii="Times New Roman" w:hAnsi="Times New Roman" w:cs="Times New Roman"/>
          <w:b/>
          <w:sz w:val="24"/>
          <w:szCs w:val="24"/>
        </w:rPr>
        <w:t>Aspects of Firm Performance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Santos and Brito (2021) identified superior financial performance, which can be represented by profitability, growth, and market value, as underpinning corporate governance practice in organizations. Profitability is a measure of a firm’s past ability to generate returns, while growth demonstrates a firm’s past ability to increase its size. Increasing size, even at the same profitability level, will increase its absolute profit and cash generation. This, according to their research, shows that larger firm size can bring economies of scale and market power, leading to enhanced future profitability. Market value, on the other hand, represents the external assessment and expectation of firms’ future performance, which must correlate with historical profitability and growth levels while incorporating future expectations of market changes and competitive moves.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non-financial performance facets are customers’ satisfaction, employees’ satisfaction, environmental performance, and social performance. However, this study focuses on the financial performance aspect (profitability).</w:t>
      </w:r>
    </w:p>
    <w:p w:rsidR="00791E5A" w:rsidRPr="00C0292C" w:rsidRDefault="009B64FF"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2.1.4.2</w:t>
      </w:r>
      <w:r w:rsidRPr="00C0292C">
        <w:rPr>
          <w:rFonts w:ascii="Times New Roman" w:hAnsi="Times New Roman" w:cs="Times New Roman"/>
          <w:b/>
          <w:sz w:val="24"/>
          <w:szCs w:val="24"/>
        </w:rPr>
        <w:tab/>
      </w:r>
      <w:r w:rsidR="00791E5A" w:rsidRPr="00C0292C">
        <w:rPr>
          <w:rFonts w:ascii="Times New Roman" w:hAnsi="Times New Roman" w:cs="Times New Roman"/>
          <w:b/>
          <w:sz w:val="24"/>
          <w:szCs w:val="24"/>
        </w:rPr>
        <w:t>Return on Capital Employed (R.O.C.E)</w:t>
      </w:r>
    </w:p>
    <w:p w:rsidR="00791E5A"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ROCE is one of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w:t>
      </w:r>
    </w:p>
    <w:p w:rsidR="00C43775" w:rsidRPr="00C0292C" w:rsidRDefault="00C43775" w:rsidP="006B61A3">
      <w:pPr>
        <w:spacing w:line="360" w:lineRule="auto"/>
        <w:jc w:val="both"/>
        <w:rPr>
          <w:rFonts w:ascii="Times New Roman" w:hAnsi="Times New Roman" w:cs="Times New Roman"/>
          <w:sz w:val="24"/>
          <w:szCs w:val="24"/>
        </w:rPr>
      </w:pPr>
    </w:p>
    <w:p w:rsidR="00791E5A" w:rsidRPr="00C0292C" w:rsidRDefault="009B64FF"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lastRenderedPageBreak/>
        <w:t>2.1.5</w:t>
      </w:r>
      <w:r w:rsidR="00791E5A" w:rsidRPr="00C0292C">
        <w:rPr>
          <w:rFonts w:ascii="Times New Roman" w:hAnsi="Times New Roman" w:cs="Times New Roman"/>
          <w:b/>
          <w:sz w:val="24"/>
          <w:szCs w:val="24"/>
        </w:rPr>
        <w:t xml:space="preserve"> Pillars of Corporate Governance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In all fields of human endeavor, good corporate governance is founded upon the attitudes and practices of society. Four pillars on which governance is framed encompass: an effective body responsible for governance, separate and independent of management; an approach to governance that recognizes and protects the rights of members and all stakeholders; institutions to be governed and managed in accordance with their mandate; and an enabling environment within which the institution’s human resources could contribute and bring to bear their full creative powers.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Business Roundtable (2021) supports the following guiding principles of corporate governance: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1. The paramount duty of the board of directors of a public corporation is to select a Chief Executive Officer and to oversee the CEO and other senior management in the competent and ethical operation of the corporation on a daily basis.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2. It is the responsibility of management to operate the corporation in an effective and ethical manner to produce value for shareholders. Senior management should know how the corporation earns its income and what risks the corporation is undertaking in the course of carrying out its business. Management should never put personal interest ahead of or in conflict with the interest of the corporation.</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3. Management, under the oversight of the board and its audit committee, should produce financial statements that fairly present the financial condition and results of operations of the corporation and make the timely disclosures investors need to assess the financial and business soundness and risks of the corporation.</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4. It is the responsibility of the board and its audit committee to engage an independent accounting firm to audit the financial statements prepared by management and to issue an opinion on those statements based on Generally Accepted Accounting Principles.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lastRenderedPageBreak/>
        <w:t>5. The independent accounting firm is responsible for ensuring that it is in fact independent, is without conflicts of interest, employs highly competent staff, and carries out its work in accordance with Generally Accepted Auditing Standards. It is also the responsibility of the independent accounting firm to inform the board, through the audit committee, of any concerns the auditor may have about the appropriateness or quality of significant accounting treatments, business transactions that affect the fair presentation of the corporation’s financial condition and results of operations, and weaknesses in internal control systems.</w:t>
      </w:r>
    </w:p>
    <w:p w:rsidR="00791E5A" w:rsidRPr="00C0292C" w:rsidRDefault="00791E5A"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2.2 THEORETICAL FRAMEWORK</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Experts in corporate governance have identified Agency Theory, Stakeholder Theory, and Shareholder Theory as the three prominent theories of corporate governance, which are briefly discussed below.</w:t>
      </w:r>
    </w:p>
    <w:p w:rsidR="00791E5A" w:rsidRPr="00C0292C" w:rsidRDefault="00791E5A"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2.2.1 Shareholder Theory</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Shareholder value theory is the dominant economic theory in use by business. Maximizing shareholder wealth as the purpose of the firm is established in our laws, economic and financial theory, management practices, and language. Business schools hold shareholder value theory as a central tenet. Nobel Laureate 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w:t>
      </w:r>
      <w:r w:rsidRPr="00C0292C">
        <w:rPr>
          <w:rFonts w:ascii="Times New Roman" w:hAnsi="Times New Roman" w:cs="Times New Roman"/>
          <w:sz w:val="24"/>
          <w:szCs w:val="24"/>
        </w:rPr>
        <w:lastRenderedPageBreak/>
        <w:t>interest is the prime human motivator. As such, people and organizations should and will act rationally in their own self-interest to maximize efficiency and value for society. The third is that the firm is fundamentally a nexus of contracts with primacy going to those contracts that have the greatest impact on the profitability of the firm.</w:t>
      </w:r>
    </w:p>
    <w:p w:rsidR="00791E5A" w:rsidRPr="00C0292C" w:rsidRDefault="00791E5A"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2.2.2 Stewardship Theory</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decision-making $^{**}$,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791E5A" w:rsidRPr="00C0292C" w:rsidRDefault="00791E5A"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2.2.3 Equity Theory</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This focuses on determining whether the distribution of resources is fair to both relational partners. It proposes that individuals who perceive themselves as either under-rewarded or over-rewarded will experience distress, and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contributions is similar. Much like other prevalent theories of motivation, such as Maslow’s hierarchy of needs, equity theory acknowledges that subtle and variable individual factors affect each person’s assessment and perception of their relationship with their relational partners (Guerrero et al., 2022).</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lastRenderedPageBreak/>
        <w:t>Having reviewed the above theories, this study is anchored on Shareholder Theory because the goal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Board of Directors is accountable and responsible for the performance and affairs of the bank, specifically in line with the provisions in the Companies and Allied Matters Act (C.A.M.A) 2020. Directors owe the bank the duty of care and loyalty and must act in the interest of the bank’s employees and other stakeholders.</w:t>
      </w:r>
    </w:p>
    <w:p w:rsidR="00791E5A" w:rsidRPr="00C0292C" w:rsidRDefault="00791E5A"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t>2.3 EMPIRICAL REVIEW</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impact of corporate governance on the financial performance of listed companies in various sectors has been assessed by academicians and researchers at various times. A review of those studies is presented below:</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Harun (2021) examined the effect of corporate governance on the financial performance of Ethiopian private banks and found that board gender diversity and liquidity ratio do not have a significant effect on performance, while board members’ educational qualifications are positively and significantly related to the performance of selected banks. The study also revealed that the number of sub-committees, board meeting frequency, and board ownership had a significant impact on the performance of selected banks.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Another study by Salim and Iskandar (2022) investigated the impact of corporate governance on the performance of 27 insurance companies in Jordan and indicated a positive relationship between corporate governance dimensions and the number of outside board members and foreign ownership. A negative relationship was also identified between performance and the separation of CEO and chair roles.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lastRenderedPageBreak/>
        <w:t>An analysis of the impact of the size of the board of directors, audit committee, institutional ownership, and managerial ownership on the financial performance of 156 Indonesian firms listed on the Indonesian Stock Exchange by Herdjiono and Sari (2023), using linear regression analysis, revealed that the size of the board of directors had a positive impact on performance, whereas no significant impact was detected for institutional ownership and managerial ownership on firms’ performance.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Buallay, Hamdan, and Zureigat (2020) studied the impact of corporate governance on firms’ performance among 171 listed companies in Canada for the period 2018–2020, with corporate governance principles as the independent variable. The study found a significant impact of ownership and the size of the board of directors on firms’ performance.</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Narwal and Jindal (2021) analyzed the annual reports of selected Lithuanian companies in the textile industry to establish a relationship between profitability and corporate governance parameters such as board size, audit committee members, board meetings, non-executive directors, and directors’ remuneration. They observed a strong relationship between directors’ remuneration and profitability, with no significant relationship between profitability and board size, frequency of board meetings, and the number of non-executive directors.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The study conducted by Goel and Ramesh (2022) examined governance factors and their impact on the financial performance of banks in South Korea and reported that governance factors affect the performance of selected banks.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 xml:space="preserve">Akingunola, Adedipe, and Olusegun (2023) examined corporate governance and banks’ performance in Nigeria. Their main objective was to evaluate the impact of corporate governance and bank performance in Nigeria (post-bank consolidation). They used earnings, return on equity, and return on assets as variables. Employing the ordinary least squares regression method to analyze their data, their results showed that bank deposits </w:t>
      </w:r>
      <w:r w:rsidRPr="00C0292C">
        <w:rPr>
          <w:rFonts w:ascii="Times New Roman" w:hAnsi="Times New Roman" w:cs="Times New Roman"/>
          <w:sz w:val="24"/>
          <w:szCs w:val="24"/>
        </w:rPr>
        <w:lastRenderedPageBreak/>
        <w:t>mobilized and credits created over this period increased over the years but were more positively related to bank performance during the period of consolidation, although not significantly. Furthermore, managerial traits of managers employed in the bank seemed to be major determinant factors of bank performance when positively embraced. They concluded that to minimize financial and economic crime in the system, banks must embrace fiduciary duties, including transparency, honesty, and fairness (corporate governance codes), in dealing with all stakeholders.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Akinkunle and Agheda (2024)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variables. The analysis showed that there was a positive and significant relationship between the composition of board members and board size and firm performance. However, a negative relationship was established between ownership concentration and return on assets.</w:t>
      </w:r>
    </w:p>
    <w:p w:rsidR="00791E5A" w:rsidRPr="00C0292C" w:rsidRDefault="00791E5A"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In related research conducted by George and Karibo (2020) on corporate governance mechanisms and the financial performance of listed firms in Nigeria, a content analytical approach was adopted to obtain data through the corporate websites of the respective firms and the website of the Securities and Exchange Commission. A total of 33 firms were selected for the study, cutting across three sectors: Manufacturing, Financial, and Oil &amp; Gas. The results showed that the banking sector had the highest level of corporate governance disclosure compared to the other two sectors. The result thus indicated that the nature of control over the sector has an impact on companies’ decisions to disclose online information about their corporate governance in Nigeria, and that there were no significant differences among firms with low corporate governance quotients and those with higher corporate governance in terms of their financial performance.</w:t>
      </w:r>
    </w:p>
    <w:p w:rsidR="00A23EB0" w:rsidRPr="00C0292C" w:rsidRDefault="009B30C2"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lastRenderedPageBreak/>
        <w:t xml:space="preserve">Emeka &amp; Alem </w:t>
      </w:r>
      <w:r w:rsidR="00A23EB0" w:rsidRPr="00C0292C">
        <w:rPr>
          <w:rFonts w:ascii="Times New Roman" w:eastAsia="Times New Roman" w:hAnsi="Times New Roman" w:cs="Times New Roman"/>
          <w:sz w:val="24"/>
          <w:szCs w:val="24"/>
        </w:rPr>
        <w:t xml:space="preserve">(2016) examined </w:t>
      </w:r>
      <w:r w:rsidR="00A23EB0" w:rsidRPr="00C0292C">
        <w:rPr>
          <w:rFonts w:ascii="Times New Roman" w:hAnsi="Times New Roman" w:cs="Times New Roman"/>
          <w:sz w:val="24"/>
          <w:szCs w:val="24"/>
        </w:rPr>
        <w:t xml:space="preserve">The Effect of Corporate Governance on Bank’s Financial Performance in Nigeria. The ordinary least square regression technique. </w:t>
      </w:r>
      <w:r w:rsidR="00A23EB0" w:rsidRPr="00C0292C">
        <w:rPr>
          <w:rFonts w:ascii="Times New Roman" w:eastAsia="Times New Roman" w:hAnsi="Times New Roman" w:cs="Times New Roman"/>
          <w:sz w:val="24"/>
          <w:szCs w:val="24"/>
        </w:rPr>
        <w:t xml:space="preserve">Shareholders Theory. </w:t>
      </w:r>
      <w:r w:rsidR="00A23EB0" w:rsidRPr="00C0292C">
        <w:rPr>
          <w:rFonts w:ascii="Times New Roman" w:hAnsi="Times New Roman" w:cs="Times New Roman"/>
          <w:sz w:val="24"/>
          <w:szCs w:val="24"/>
        </w:rPr>
        <w:t>The study revealed that the relationship between corporate governance and bank performance in Nigeria is quite significant as a unit change in the board size and the relative size of non- executive directors increases the return on assets.</w:t>
      </w:r>
    </w:p>
    <w:p w:rsidR="00ED5DB5" w:rsidRPr="00C0292C" w:rsidRDefault="00ED5DB5"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Jikeme</w:t>
      </w:r>
      <w:r w:rsidRPr="00C0292C">
        <w:rPr>
          <w:rFonts w:ascii="Times New Roman" w:eastAsia="Times New Roman" w:hAnsi="Times New Roman" w:cs="Times New Roman"/>
          <w:sz w:val="24"/>
          <w:szCs w:val="24"/>
        </w:rPr>
        <w:t xml:space="preserve"> (2017) examined the </w:t>
      </w:r>
      <w:r w:rsidRPr="00C0292C">
        <w:rPr>
          <w:rFonts w:ascii="Times New Roman" w:hAnsi="Times New Roman" w:cs="Times New Roman"/>
          <w:sz w:val="24"/>
          <w:szCs w:val="24"/>
        </w:rPr>
        <w:t>Impact Of Corporate Governance On Financial Performance Of Deposit Money Banks In Nigeria</w:t>
      </w:r>
      <w:r w:rsidR="00777472" w:rsidRPr="00C0292C">
        <w:rPr>
          <w:rFonts w:ascii="Times New Roman" w:hAnsi="Times New Roman" w:cs="Times New Roman"/>
          <w:sz w:val="24"/>
          <w:szCs w:val="24"/>
        </w:rPr>
        <w:t xml:space="preserve">. </w:t>
      </w:r>
      <w:r w:rsidRPr="00C0292C">
        <w:rPr>
          <w:rFonts w:ascii="Times New Roman" w:hAnsi="Times New Roman" w:cs="Times New Roman"/>
          <w:sz w:val="24"/>
          <w:szCs w:val="24"/>
        </w:rPr>
        <w:t>Simple regression techniques. Stewardship</w:t>
      </w:r>
      <w:r w:rsidRPr="00C0292C">
        <w:rPr>
          <w:rFonts w:ascii="Times New Roman" w:eastAsia="Times New Roman" w:hAnsi="Times New Roman" w:cs="Times New Roman"/>
          <w:sz w:val="24"/>
          <w:szCs w:val="24"/>
        </w:rPr>
        <w:t xml:space="preserve"> Theory</w:t>
      </w:r>
      <w:r w:rsidRPr="00C0292C">
        <w:rPr>
          <w:rFonts w:ascii="Times New Roman" w:hAnsi="Times New Roman" w:cs="Times New Roman"/>
          <w:sz w:val="24"/>
          <w:szCs w:val="24"/>
        </w:rPr>
        <w:t>. The study revealed that significant positive relationship exist between number of audit committee meetings, number of full board meetings, board size, board composition, gender diversity and financial performance of Deposit Money banks in Nigeria.</w:t>
      </w:r>
    </w:p>
    <w:p w:rsidR="00A23EB0" w:rsidRPr="00C0292C" w:rsidRDefault="00A23EB0" w:rsidP="006B61A3">
      <w:pPr>
        <w:spacing w:line="360" w:lineRule="auto"/>
        <w:jc w:val="both"/>
        <w:rPr>
          <w:rFonts w:ascii="Times New Roman" w:hAnsi="Times New Roman" w:cs="Times New Roman"/>
          <w:sz w:val="24"/>
          <w:szCs w:val="24"/>
        </w:rPr>
      </w:pPr>
      <w:r w:rsidRPr="00C0292C">
        <w:rPr>
          <w:rFonts w:ascii="Times New Roman" w:hAnsi="Times New Roman" w:cs="Times New Roman"/>
          <w:sz w:val="24"/>
          <w:szCs w:val="24"/>
        </w:rPr>
        <w:t>Esosa</w:t>
      </w:r>
      <w:r w:rsidRPr="00C0292C">
        <w:rPr>
          <w:rFonts w:ascii="Times New Roman" w:eastAsia="Times New Roman" w:hAnsi="Times New Roman" w:cs="Times New Roman"/>
          <w:sz w:val="24"/>
          <w:szCs w:val="24"/>
        </w:rPr>
        <w:t xml:space="preserve"> &amp; Osaro (2023)</w:t>
      </w:r>
      <w:r w:rsidR="00FE39B7" w:rsidRPr="00C0292C">
        <w:rPr>
          <w:rFonts w:ascii="Times New Roman" w:eastAsia="Times New Roman" w:hAnsi="Times New Roman" w:cs="Times New Roman"/>
          <w:sz w:val="24"/>
          <w:szCs w:val="24"/>
        </w:rPr>
        <w:t xml:space="preserve"> </w:t>
      </w:r>
      <w:r w:rsidRPr="00C0292C">
        <w:rPr>
          <w:rFonts w:ascii="Times New Roman" w:eastAsia="Times New Roman" w:hAnsi="Times New Roman" w:cs="Times New Roman"/>
          <w:sz w:val="24"/>
          <w:szCs w:val="24"/>
        </w:rPr>
        <w:t xml:space="preserve">examined the </w:t>
      </w:r>
      <w:r w:rsidRPr="00C0292C">
        <w:rPr>
          <w:rFonts w:ascii="Times New Roman" w:hAnsi="Times New Roman" w:cs="Times New Roman"/>
          <w:sz w:val="24"/>
          <w:szCs w:val="24"/>
        </w:rPr>
        <w:t>Effect of Corporate Governance on Financial Performance of Quoted Commercial Banks in Nigeria</w:t>
      </w:r>
      <w:r w:rsidRPr="00C0292C">
        <w:rPr>
          <w:rFonts w:ascii="Times New Roman" w:eastAsia="Times New Roman" w:hAnsi="Times New Roman" w:cs="Times New Roman"/>
          <w:sz w:val="24"/>
          <w:szCs w:val="24"/>
        </w:rPr>
        <w:t>. Panel data regression using ownership concentration as a variable. Stakeholder Theory</w:t>
      </w:r>
      <w:r w:rsidRPr="00C0292C">
        <w:rPr>
          <w:rFonts w:ascii="Times New Roman" w:hAnsi="Times New Roman" w:cs="Times New Roman"/>
          <w:sz w:val="24"/>
          <w:szCs w:val="24"/>
        </w:rPr>
        <w:t>. Findings showed that board independence has significant impact on financial performance of commercial banks in Nigeria, but shows negative relationship with financial performance</w:t>
      </w:r>
    </w:p>
    <w:p w:rsidR="00802B49" w:rsidRPr="00C0292C" w:rsidRDefault="00802B49" w:rsidP="006B61A3">
      <w:pPr>
        <w:spacing w:line="360" w:lineRule="auto"/>
        <w:jc w:val="both"/>
        <w:rPr>
          <w:rFonts w:ascii="Times New Roman" w:hAnsi="Times New Roman" w:cs="Times New Roman"/>
          <w:b/>
          <w:sz w:val="24"/>
          <w:szCs w:val="24"/>
        </w:rPr>
      </w:pPr>
      <w:r w:rsidRPr="00C0292C">
        <w:rPr>
          <w:rFonts w:ascii="Times New Roman" w:hAnsi="Times New Roman" w:cs="Times New Roman"/>
          <w:b/>
          <w:sz w:val="24"/>
          <w:szCs w:val="24"/>
        </w:rPr>
        <w:br w:type="page"/>
      </w:r>
    </w:p>
    <w:p w:rsidR="009F0367" w:rsidRPr="00C0292C" w:rsidRDefault="009F0367" w:rsidP="006B61A3">
      <w:pPr>
        <w:spacing w:before="100" w:beforeAutospacing="1" w:after="100" w:afterAutospacing="1" w:line="360" w:lineRule="auto"/>
        <w:jc w:val="center"/>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CHAPTER THREE</w:t>
      </w:r>
    </w:p>
    <w:p w:rsidR="009F0367" w:rsidRPr="00C0292C" w:rsidRDefault="009F0367" w:rsidP="006B61A3">
      <w:pPr>
        <w:spacing w:before="100" w:beforeAutospacing="1" w:after="100" w:afterAutospacing="1" w:line="360" w:lineRule="auto"/>
        <w:jc w:val="center"/>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RESEARCH METHODOLOGY</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3.1 Introduction</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This chapter outlines the methodology employed to investigate the effects of corporate governance on audit quality in listed consumer goods companies in Nigeria. The study focuses on firms listed on the Nigerian Exchange Group (NGX), headquartered primarily in Lagos, Nigeria’s commercial hub, where most consumer goods companies maintain their operations and governance records. Secondary data are sourced from annual reports, NGX filings, and regulatory publications covering the period 2020–2024, aligning with recent governance reforms and data availability.</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3.2 Research Design</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The study adopts a quantitative research design, leveraging secondary data to analyze the relationship between corporate governance and audit quality. This design facilitates the examination of historical financial and governance data across multiple firms, enabling robust statistical analysis of the impact of board independence, board size, and ownership concentration on audit quality. The use of secondary data ensures objectivity, replicability, and alignment with the study’s empirical objectives.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3.3 Population of the Study</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The population comprises all listed consumer goods companies on the NGX, totaling 21 firms as of December 2024, based on NGX sector classifications. These companies, engaged in manufacturing and distributing food, beverages, household goods, and personal care products, are selected due to their economic significance (contributing over ₦20 trillion to Nigeria’s economy), regulatory oversight, and availability of public </w:t>
      </w:r>
      <w:r w:rsidRPr="00C0292C">
        <w:rPr>
          <w:rFonts w:ascii="Times New Roman" w:eastAsia="Times New Roman" w:hAnsi="Times New Roman" w:cs="Times New Roman"/>
          <w:sz w:val="24"/>
          <w:szCs w:val="24"/>
        </w:rPr>
        <w:lastRenderedPageBreak/>
        <w:t>financial and governance data, making them ideal for studying governance-audit quality dynamics.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3.4 Sample Size and Sampling Techniques</w:t>
      </w:r>
    </w:p>
    <w:p w:rsidR="009F0367" w:rsidRPr="00C0292C" w:rsidRDefault="00C43775" w:rsidP="006B61A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consists of 2</w:t>
      </w:r>
      <w:r w:rsidR="009F0367" w:rsidRPr="00C0292C">
        <w:rPr>
          <w:rFonts w:ascii="Times New Roman" w:eastAsia="Times New Roman" w:hAnsi="Times New Roman" w:cs="Times New Roman"/>
          <w:sz w:val="24"/>
          <w:szCs w:val="24"/>
        </w:rPr>
        <w:t xml:space="preserve"> listed consumer goods companies, selected using purposive sampling to ensure representation across subsectors (e.g., 5 food companies, 5 beverage companies, 5 household goods/personal care companies) and availability of complete governance and audit data for 2020–2024. This sample size, representing 71% of the population, is deemed sufficient to capture sector trends while ensuring data manageability and statistical reliability. Companies with incomplete data (e.g., missing annual reports) are excluded to maintain data integrity.</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3.5 Sources of Data</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Secondary data are sourced from:</w:t>
      </w:r>
    </w:p>
    <w:p w:rsidR="009F0367" w:rsidRPr="00C0292C" w:rsidRDefault="009F0367" w:rsidP="006B61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Annual Reports (2020–2024)</w:t>
      </w:r>
      <w:r w:rsidRPr="00C0292C">
        <w:rPr>
          <w:rFonts w:ascii="Times New Roman" w:eastAsia="Times New Roman" w:hAnsi="Times New Roman" w:cs="Times New Roman"/>
          <w:sz w:val="24"/>
          <w:szCs w:val="24"/>
        </w:rPr>
        <w:t>: Provide financial statements, audit fees, audit opinions, board composition (independence, size), ownership structure, and audit committee details.</w:t>
      </w:r>
    </w:p>
    <w:p w:rsidR="009F0367" w:rsidRPr="00C0292C" w:rsidRDefault="009F0367" w:rsidP="006B61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NGX Filings</w:t>
      </w:r>
      <w:r w:rsidRPr="00C0292C">
        <w:rPr>
          <w:rFonts w:ascii="Times New Roman" w:eastAsia="Times New Roman" w:hAnsi="Times New Roman" w:cs="Times New Roman"/>
          <w:sz w:val="24"/>
          <w:szCs w:val="24"/>
        </w:rPr>
        <w:t>: Offer standardized governance disclosures, shareholder data, board meeting frequency, and compliance records.</w:t>
      </w:r>
    </w:p>
    <w:p w:rsidR="009F0367" w:rsidRPr="00C0292C" w:rsidRDefault="009F0367" w:rsidP="006B61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SEC/FRCN Reports</w:t>
      </w:r>
      <w:r w:rsidRPr="00C0292C">
        <w:rPr>
          <w:rFonts w:ascii="Times New Roman" w:eastAsia="Times New Roman" w:hAnsi="Times New Roman" w:cs="Times New Roman"/>
          <w:sz w:val="24"/>
          <w:szCs w:val="24"/>
        </w:rPr>
        <w:t>: Include regulatory compliance records, audit quality guidelines, and enforcement actions, contextualizing governance practices.</w:t>
      </w:r>
    </w:p>
    <w:p w:rsidR="009F0367" w:rsidRDefault="009F0367" w:rsidP="006B61A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Academic Journals and Industry Reports</w:t>
      </w:r>
      <w:r w:rsidRPr="00C0292C">
        <w:rPr>
          <w:rFonts w:ascii="Times New Roman" w:eastAsia="Times New Roman" w:hAnsi="Times New Roman" w:cs="Times New Roman"/>
          <w:sz w:val="24"/>
          <w:szCs w:val="24"/>
        </w:rPr>
        <w:t>: Provide empirical studies and sector-specific insights on governance and audit quality in Nigeria, supporting data interpretation.</w:t>
      </w:r>
    </w:p>
    <w:p w:rsidR="0046470F" w:rsidRPr="00C0292C" w:rsidRDefault="0046470F" w:rsidP="0046470F">
      <w:pPr>
        <w:spacing w:before="100" w:beforeAutospacing="1" w:after="100" w:afterAutospacing="1" w:line="360" w:lineRule="auto"/>
        <w:jc w:val="both"/>
        <w:rPr>
          <w:rFonts w:ascii="Times New Roman" w:eastAsia="Times New Roman" w:hAnsi="Times New Roman" w:cs="Times New Roman"/>
          <w:sz w:val="24"/>
          <w:szCs w:val="24"/>
        </w:rPr>
      </w:pP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3.6 Method of Data Collection</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Secondary data are collected from publicly available sources, including company websites, NGX databases (e.g., NGX Factbook), SEC/FRCN archives, and academic repositories. Data extraction focuses on:</w:t>
      </w:r>
    </w:p>
    <w:p w:rsidR="009F0367" w:rsidRPr="00C0292C" w:rsidRDefault="009F0367" w:rsidP="006B61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Audit Quality</w:t>
      </w:r>
      <w:r w:rsidRPr="00C0292C">
        <w:rPr>
          <w:rFonts w:ascii="Times New Roman" w:eastAsia="Times New Roman" w:hAnsi="Times New Roman" w:cs="Times New Roman"/>
          <w:sz w:val="24"/>
          <w:szCs w:val="24"/>
        </w:rPr>
        <w:t>: Audit fees (in ₦ million), audit opinions (clean, qualified, adverse), and auditor type (Big Four vs. non-Big Four).</w:t>
      </w:r>
    </w:p>
    <w:p w:rsidR="009F0367" w:rsidRPr="00C0292C" w:rsidRDefault="009F0367" w:rsidP="006B61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Board Independence</w:t>
      </w:r>
      <w:r w:rsidRPr="00C0292C">
        <w:rPr>
          <w:rFonts w:ascii="Times New Roman" w:eastAsia="Times New Roman" w:hAnsi="Times New Roman" w:cs="Times New Roman"/>
          <w:sz w:val="24"/>
          <w:szCs w:val="24"/>
        </w:rPr>
        <w:t>: Percentage of non-executive directors, based on board composition disclosures.</w:t>
      </w:r>
    </w:p>
    <w:p w:rsidR="009F0367" w:rsidRPr="00C0292C" w:rsidRDefault="009F0367" w:rsidP="006B61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Board Size</w:t>
      </w:r>
      <w:r w:rsidRPr="00C0292C">
        <w:rPr>
          <w:rFonts w:ascii="Times New Roman" w:eastAsia="Times New Roman" w:hAnsi="Times New Roman" w:cs="Times New Roman"/>
          <w:sz w:val="24"/>
          <w:szCs w:val="24"/>
        </w:rPr>
        <w:t>: Number of directors, as reported in annual reports.</w:t>
      </w:r>
    </w:p>
    <w:p w:rsidR="009F0367" w:rsidRPr="00C0292C" w:rsidRDefault="009F0367" w:rsidP="006B61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Ownership Concentration</w:t>
      </w:r>
      <w:r w:rsidRPr="00C0292C">
        <w:rPr>
          <w:rFonts w:ascii="Times New Roman" w:eastAsia="Times New Roman" w:hAnsi="Times New Roman" w:cs="Times New Roman"/>
          <w:sz w:val="24"/>
          <w:szCs w:val="24"/>
        </w:rPr>
        <w:t>: Percentage of shares held by the top 5 shareholders, derived from shareholding structures.</w:t>
      </w:r>
    </w:p>
    <w:p w:rsidR="009F0367" w:rsidRPr="00C0292C" w:rsidRDefault="009F0367" w:rsidP="006B61A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Audit Committee Effectiveness</w:t>
      </w:r>
      <w:r w:rsidRPr="00C0292C">
        <w:rPr>
          <w:rFonts w:ascii="Times New Roman" w:eastAsia="Times New Roman" w:hAnsi="Times New Roman" w:cs="Times New Roman"/>
          <w:sz w:val="24"/>
          <w:szCs w:val="24"/>
        </w:rPr>
        <w:t>: Number of independent members, financial expertise (e.g., CPA, ACCA), and meeting frequency.</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Data are compiled for each company annually (2020–2024), resulting in 75 observations (15 firms × 5 years). Validation checks involve cross-referencing data across sources (e.g., NGX vs. annual reports) and resolving discrepancies through regulatory filings. Missing data are addressed by excluding affected firms or years, ensuring a robust dataset.</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3.7 Method of Data Analysis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Descriptive statistics (mean, standard deviation, minimum, maximum) summarize governance and audit quality metrics, providing insights into their distribution and variability. Trend analysis examines changes in variables over 2020–2024, identifying patterns in governance practices and audit quality. Correlation analysis assesses relationships between governance variables and audit quality, guiding hypothesis testing. </w:t>
      </w:r>
      <w:r w:rsidRPr="00C0292C">
        <w:rPr>
          <w:rFonts w:ascii="Times New Roman" w:eastAsia="Times New Roman" w:hAnsi="Times New Roman" w:cs="Times New Roman"/>
          <w:sz w:val="24"/>
          <w:szCs w:val="24"/>
        </w:rPr>
        <w:lastRenderedPageBreak/>
        <w:t>Multiple regression analysis, conducted using SPSS version 23, evaluates the impact of board independence, board size, and ownership concentration on audit quality, with diagnostic tests (e.g., multicollinearity via Variance Inflation Factor, normality via Shapiro-Wilk) to ensure statistical robustness. The significance level is set at 5% (p &lt; 0.05).</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3.8 Model Specification</w:t>
      </w:r>
    </w:p>
    <w:p w:rsidR="009F0367" w:rsidRPr="00C0292C" w:rsidRDefault="009F0367" w:rsidP="006B61A3">
      <w:pPr>
        <w:spacing w:before="100" w:beforeAutospacing="1" w:after="100" w:afterAutospacing="1" w:line="360" w:lineRule="auto"/>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The model is specified as:</w:t>
      </w:r>
      <w:r w:rsidRPr="00C0292C">
        <w:rPr>
          <w:rFonts w:ascii="Times New Roman" w:eastAsia="Times New Roman" w:hAnsi="Times New Roman" w:cs="Times New Roman"/>
          <w:sz w:val="24"/>
          <w:szCs w:val="24"/>
        </w:rPr>
        <w:br/>
        <w:t>AQ = f(BI, BS, OC)</w:t>
      </w:r>
      <w:r w:rsidRPr="00C0292C">
        <w:rPr>
          <w:rFonts w:ascii="Times New Roman" w:eastAsia="Times New Roman" w:hAnsi="Times New Roman" w:cs="Times New Roman"/>
          <w:sz w:val="24"/>
          <w:szCs w:val="24"/>
        </w:rPr>
        <w:br/>
        <w:t>Where:</w:t>
      </w:r>
      <w:r w:rsidRPr="00C0292C">
        <w:rPr>
          <w:rFonts w:ascii="Times New Roman" w:eastAsia="Times New Roman" w:hAnsi="Times New Roman" w:cs="Times New Roman"/>
          <w:sz w:val="24"/>
          <w:szCs w:val="24"/>
        </w:rPr>
        <w:br/>
        <w:t>AQ = Audit Quality (dependent variable, proxied by audit fees in ₦ million)</w:t>
      </w:r>
      <w:r w:rsidRPr="00C0292C">
        <w:rPr>
          <w:rFonts w:ascii="Times New Roman" w:eastAsia="Times New Roman" w:hAnsi="Times New Roman" w:cs="Times New Roman"/>
          <w:sz w:val="24"/>
          <w:szCs w:val="24"/>
        </w:rPr>
        <w:br/>
        <w:t>BI = Board Independence (% of non-executive directors)</w:t>
      </w:r>
      <w:r w:rsidRPr="00C0292C">
        <w:rPr>
          <w:rFonts w:ascii="Times New Roman" w:eastAsia="Times New Roman" w:hAnsi="Times New Roman" w:cs="Times New Roman"/>
          <w:sz w:val="24"/>
          <w:szCs w:val="24"/>
        </w:rPr>
        <w:br/>
        <w:t>BS = Board Size (number of directors)</w:t>
      </w:r>
      <w:r w:rsidRPr="00C0292C">
        <w:rPr>
          <w:rFonts w:ascii="Times New Roman" w:eastAsia="Times New Roman" w:hAnsi="Times New Roman" w:cs="Times New Roman"/>
          <w:sz w:val="24"/>
          <w:szCs w:val="24"/>
        </w:rPr>
        <w:br/>
        <w:t>OC = Ownership Concentration (% of shares held by top 5 shareholders)</w:t>
      </w:r>
      <w:r w:rsidRPr="00C0292C">
        <w:rPr>
          <w:rFonts w:ascii="Times New Roman" w:eastAsia="Times New Roman" w:hAnsi="Times New Roman" w:cs="Times New Roman"/>
          <w:sz w:val="24"/>
          <w:szCs w:val="24"/>
        </w:rPr>
        <w:br/>
        <w:t>The regression equation is:</w:t>
      </w:r>
      <w:r w:rsidRPr="00C0292C">
        <w:rPr>
          <w:rFonts w:ascii="Times New Roman" w:eastAsia="Times New Roman" w:hAnsi="Times New Roman" w:cs="Times New Roman"/>
          <w:sz w:val="24"/>
          <w:szCs w:val="24"/>
        </w:rPr>
        <w:br/>
        <w:t>AQ = β</w:t>
      </w:r>
      <w:r w:rsidRPr="00C0292C">
        <w:rPr>
          <w:rFonts w:ascii="Cambria Math" w:eastAsia="Times New Roman" w:hAnsi="Cambria Math" w:cs="Times New Roman"/>
          <w:sz w:val="24"/>
          <w:szCs w:val="24"/>
        </w:rPr>
        <w:t>₀</w:t>
      </w:r>
      <w:r w:rsidRPr="00C0292C">
        <w:rPr>
          <w:rFonts w:ascii="Times New Roman" w:eastAsia="Times New Roman" w:hAnsi="Times New Roman" w:cs="Times New Roman"/>
          <w:sz w:val="24"/>
          <w:szCs w:val="24"/>
        </w:rPr>
        <w:t xml:space="preserve"> + β</w:t>
      </w:r>
      <w:r w:rsidRPr="00C0292C">
        <w:rPr>
          <w:rFonts w:ascii="Cambria Math" w:eastAsia="Times New Roman" w:hAnsi="Cambria Math" w:cs="Times New Roman"/>
          <w:sz w:val="24"/>
          <w:szCs w:val="24"/>
        </w:rPr>
        <w:t>₁</w:t>
      </w:r>
      <w:r w:rsidRPr="00C0292C">
        <w:rPr>
          <w:rFonts w:ascii="Times New Roman" w:eastAsia="Times New Roman" w:hAnsi="Times New Roman" w:cs="Times New Roman"/>
          <w:sz w:val="24"/>
          <w:szCs w:val="24"/>
        </w:rPr>
        <w:t>BI + β</w:t>
      </w:r>
      <w:r w:rsidRPr="00C0292C">
        <w:rPr>
          <w:rFonts w:ascii="Cambria Math" w:eastAsia="Times New Roman" w:hAnsi="Cambria Math" w:cs="Times New Roman"/>
          <w:sz w:val="24"/>
          <w:szCs w:val="24"/>
        </w:rPr>
        <w:t>₂</w:t>
      </w:r>
      <w:r w:rsidRPr="00C0292C">
        <w:rPr>
          <w:rFonts w:ascii="Times New Roman" w:eastAsia="Times New Roman" w:hAnsi="Times New Roman" w:cs="Times New Roman"/>
          <w:sz w:val="24"/>
          <w:szCs w:val="24"/>
        </w:rPr>
        <w:t>BS + β</w:t>
      </w:r>
      <w:r w:rsidRPr="00C0292C">
        <w:rPr>
          <w:rFonts w:ascii="Cambria Math" w:eastAsia="Times New Roman" w:hAnsi="Cambria Math" w:cs="Times New Roman"/>
          <w:sz w:val="24"/>
          <w:szCs w:val="24"/>
        </w:rPr>
        <w:t>₃</w:t>
      </w:r>
      <w:r w:rsidRPr="00C0292C">
        <w:rPr>
          <w:rFonts w:ascii="Times New Roman" w:eastAsia="Times New Roman" w:hAnsi="Times New Roman" w:cs="Times New Roman"/>
          <w:sz w:val="24"/>
          <w:szCs w:val="24"/>
        </w:rPr>
        <w:t>OC + ε</w:t>
      </w:r>
      <w:r w:rsidRPr="00C0292C">
        <w:rPr>
          <w:rFonts w:ascii="Times New Roman" w:eastAsia="Times New Roman" w:hAnsi="Times New Roman" w:cs="Times New Roman"/>
          <w:sz w:val="24"/>
          <w:szCs w:val="24"/>
        </w:rPr>
        <w:br/>
        <w:t>Where β</w:t>
      </w:r>
      <w:r w:rsidRPr="00C0292C">
        <w:rPr>
          <w:rFonts w:ascii="Cambria Math" w:eastAsia="Times New Roman" w:hAnsi="Cambria Math" w:cs="Times New Roman"/>
          <w:sz w:val="24"/>
          <w:szCs w:val="24"/>
        </w:rPr>
        <w:t>₀</w:t>
      </w:r>
      <w:r w:rsidRPr="00C0292C">
        <w:rPr>
          <w:rFonts w:ascii="Times New Roman" w:eastAsia="Times New Roman" w:hAnsi="Times New Roman" w:cs="Times New Roman"/>
          <w:sz w:val="24"/>
          <w:szCs w:val="24"/>
        </w:rPr>
        <w:t xml:space="preserve"> is the intercept, β</w:t>
      </w:r>
      <w:r w:rsidRPr="00C0292C">
        <w:rPr>
          <w:rFonts w:ascii="Cambria Math" w:eastAsia="Times New Roman" w:hAnsi="Cambria Math" w:cs="Times New Roman"/>
          <w:sz w:val="24"/>
          <w:szCs w:val="24"/>
        </w:rPr>
        <w:t>₁</w:t>
      </w:r>
      <w:r w:rsidRPr="00C0292C">
        <w:rPr>
          <w:rFonts w:ascii="Times New Roman" w:eastAsia="Times New Roman" w:hAnsi="Times New Roman" w:cs="Times New Roman"/>
          <w:sz w:val="24"/>
          <w:szCs w:val="24"/>
        </w:rPr>
        <w:t>–β</w:t>
      </w:r>
      <w:r w:rsidRPr="00C0292C">
        <w:rPr>
          <w:rFonts w:ascii="Cambria Math" w:eastAsia="Times New Roman" w:hAnsi="Cambria Math" w:cs="Times New Roman"/>
          <w:sz w:val="24"/>
          <w:szCs w:val="24"/>
        </w:rPr>
        <w:t>₃</w:t>
      </w:r>
      <w:r w:rsidRPr="00C0292C">
        <w:rPr>
          <w:rFonts w:ascii="Times New Roman" w:eastAsia="Times New Roman" w:hAnsi="Times New Roman" w:cs="Times New Roman"/>
          <w:sz w:val="24"/>
          <w:szCs w:val="24"/>
        </w:rPr>
        <w:t xml:space="preserve"> are coefficients representing the effect of each independent variable, and ε is the error term.</w:t>
      </w:r>
    </w:p>
    <w:p w:rsidR="0046470F" w:rsidRDefault="0046470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3.9 Variable Measurement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76"/>
        <w:gridCol w:w="4550"/>
        <w:gridCol w:w="1924"/>
      </w:tblGrid>
      <w:tr w:rsidR="009F0367" w:rsidRPr="00C0292C" w:rsidTr="00EB1F79">
        <w:trPr>
          <w:tblHeade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Variable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Measurement</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Source</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Quality (AQ)</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fees (₦ million), reflecting audit effort and quality</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Annual Reports</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Independence (BI)</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Percentage of non-executive directors on the board</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Annual Reports, NGX Filings</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Size (BS)</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Number of directors on the board</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Annual Reports, NGX Filings</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Ownership Concentration (OC)</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Percentage of shares held by the top 5 shareholders</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Annual Reports, NGX Filings</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Committee Effectiveness</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Number of independent members, financial expertise (dummy: 1 = yes, 0 = no)</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Annual Reports, NGX Filings</w:t>
            </w:r>
          </w:p>
        </w:tc>
      </w:tr>
    </w:tbl>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fees are used as the primary proxy for audit quality, as higher fees are associated with greater audit effort and quality (DeAngelo, 1981). Audit opinions and auditor type are used as secondary proxies in robustness checks to validate findings.</w:t>
      </w:r>
    </w:p>
    <w:p w:rsidR="00EB1F79" w:rsidRPr="00C0292C" w:rsidRDefault="00EB1F79" w:rsidP="006B61A3">
      <w:pPr>
        <w:spacing w:line="360" w:lineRule="auto"/>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br w:type="page"/>
      </w:r>
    </w:p>
    <w:p w:rsidR="009F0367" w:rsidRPr="00C0292C" w:rsidRDefault="009F0367" w:rsidP="006B61A3">
      <w:pPr>
        <w:spacing w:before="100" w:beforeAutospacing="1" w:after="100" w:afterAutospacing="1" w:line="360" w:lineRule="auto"/>
        <w:jc w:val="center"/>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CHAPTER FOUR</w:t>
      </w:r>
    </w:p>
    <w:p w:rsidR="009F0367" w:rsidRPr="00C0292C" w:rsidRDefault="009F0367" w:rsidP="006B61A3">
      <w:pPr>
        <w:spacing w:before="100" w:beforeAutospacing="1" w:after="100" w:afterAutospacing="1" w:line="360" w:lineRule="auto"/>
        <w:jc w:val="center"/>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DATA PRESENTATION AND ANALYSIS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4.1 Introduction</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This chapter presents and analyzes secondary data collected from annual reports, NGX filings, and regulatory publications of 15 listed consumer goods companies in Nigeria for the period 2020–2024, resulting in 75 observations (15 firms × 5 years). The analysis is structured into four sections: descriptive statistics, trend analysis, correlation analysis, and hypothesis testing, followed by a discussion of findings. The objective is to evaluate the effects of board independence, board size, and ownership concentration on audit quality, using audit fees as the primary proxy, supplemented by audit opinions and auditor type.</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4.2 Data Presentation and Analysis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4.2.1 Descriptive Statistics of Governance and Audit Quality Metrics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01"/>
        <w:gridCol w:w="646"/>
        <w:gridCol w:w="1107"/>
        <w:gridCol w:w="1147"/>
        <w:gridCol w:w="667"/>
        <w:gridCol w:w="1082"/>
      </w:tblGrid>
      <w:tr w:rsidR="009F0367" w:rsidRPr="00C0292C" w:rsidTr="00EB1F79">
        <w:trPr>
          <w:tblHeader/>
          <w:tblCellSpacing w:w="15" w:type="dxa"/>
        </w:trPr>
        <w:tc>
          <w:tcPr>
            <w:tcW w:w="4870" w:type="dxa"/>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Table 1: Descriptive Statistics of Key Variables (2020–2024)</w:t>
            </w:r>
          </w:p>
        </w:tc>
        <w:tc>
          <w:tcPr>
            <w:tcW w:w="717" w:type="dxa"/>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N</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Minimum</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Maximum</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Mean</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Std. Deviation</w:t>
            </w:r>
          </w:p>
        </w:tc>
      </w:tr>
      <w:tr w:rsidR="009F0367" w:rsidRPr="00C0292C" w:rsidTr="00EB1F79">
        <w:trPr>
          <w:tblCellSpacing w:w="15" w:type="dxa"/>
        </w:trPr>
        <w:tc>
          <w:tcPr>
            <w:tcW w:w="4870"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Quality (Audit Fees, ₦ million)</w:t>
            </w:r>
          </w:p>
        </w:tc>
        <w:tc>
          <w:tcPr>
            <w:tcW w:w="717"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10.50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150.75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85.32</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35.21</w:t>
            </w:r>
          </w:p>
        </w:tc>
      </w:tr>
      <w:tr w:rsidR="009F0367" w:rsidRPr="00C0292C" w:rsidTr="00EB1F79">
        <w:trPr>
          <w:tblCellSpacing w:w="15" w:type="dxa"/>
        </w:trPr>
        <w:tc>
          <w:tcPr>
            <w:tcW w:w="4870"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Independence (% of Non-Executive Directors)</w:t>
            </w:r>
          </w:p>
        </w:tc>
        <w:tc>
          <w:tcPr>
            <w:tcW w:w="717"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30.00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55.67</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12.45</w:t>
            </w:r>
          </w:p>
        </w:tc>
      </w:tr>
      <w:tr w:rsidR="009F0367" w:rsidRPr="00C0292C" w:rsidTr="00EB1F79">
        <w:trPr>
          <w:tblCellSpacing w:w="15" w:type="dxa"/>
        </w:trPr>
        <w:tc>
          <w:tcPr>
            <w:tcW w:w="4870"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Size (Number of Directors)</w:t>
            </w:r>
          </w:p>
        </w:tc>
        <w:tc>
          <w:tcPr>
            <w:tcW w:w="717"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15.00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10.25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2.33</w:t>
            </w:r>
          </w:p>
        </w:tc>
      </w:tr>
      <w:tr w:rsidR="009F0367" w:rsidRPr="00C0292C" w:rsidTr="00EB1F79">
        <w:trPr>
          <w:tblCellSpacing w:w="15" w:type="dxa"/>
        </w:trPr>
        <w:tc>
          <w:tcPr>
            <w:tcW w:w="4870"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Ownership Concentration (% of Shares Held by Top 5 Shareholders)</w:t>
            </w:r>
          </w:p>
        </w:tc>
        <w:tc>
          <w:tcPr>
            <w:tcW w:w="717"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40.00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90.00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65.43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15.67</w:t>
            </w:r>
          </w:p>
        </w:tc>
      </w:tr>
      <w:tr w:rsidR="009F0367" w:rsidRPr="00C0292C" w:rsidTr="00EB1F79">
        <w:trPr>
          <w:tblCellSpacing w:w="15" w:type="dxa"/>
        </w:trPr>
        <w:tc>
          <w:tcPr>
            <w:tcW w:w="4870"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Audit Committee Independence (% of </w:t>
            </w:r>
            <w:r w:rsidRPr="00C0292C">
              <w:rPr>
                <w:rFonts w:ascii="Times New Roman" w:eastAsia="Times New Roman" w:hAnsi="Times New Roman" w:cs="Times New Roman"/>
                <w:sz w:val="24"/>
                <w:szCs w:val="24"/>
              </w:rPr>
              <w:lastRenderedPageBreak/>
              <w:t>Independent Members)</w:t>
            </w:r>
          </w:p>
        </w:tc>
        <w:tc>
          <w:tcPr>
            <w:tcW w:w="717"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lastRenderedPageBreak/>
              <w:t>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33.33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66.89</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18.76</w:t>
            </w:r>
          </w:p>
        </w:tc>
      </w:tr>
      <w:tr w:rsidR="009F0367" w:rsidRPr="00C0292C" w:rsidTr="00EB1F79">
        <w:trPr>
          <w:tblCellSpacing w:w="15" w:type="dxa"/>
        </w:trPr>
        <w:tc>
          <w:tcPr>
            <w:tcW w:w="4870"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lastRenderedPageBreak/>
              <w:t>Audit Committee Financial Expertise (Dummy: 1 = Yes, 0 = No)</w:t>
            </w:r>
          </w:p>
        </w:tc>
        <w:tc>
          <w:tcPr>
            <w:tcW w:w="717"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0.73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0.45</w:t>
            </w:r>
          </w:p>
        </w:tc>
      </w:tr>
      <w:tr w:rsidR="009F0367" w:rsidRPr="00C0292C" w:rsidTr="00EB1F79">
        <w:trPr>
          <w:tblCellSpacing w:w="15" w:type="dxa"/>
        </w:trPr>
        <w:tc>
          <w:tcPr>
            <w:tcW w:w="4870"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Valid N (listwise)</w:t>
            </w:r>
          </w:p>
        </w:tc>
        <w:tc>
          <w:tcPr>
            <w:tcW w:w="717" w:type="dxa"/>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r>
    </w:tbl>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Source: Annual Reports, NGX Filings, 2020–2024</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Table 1 summarizes key variables across 75 observations. The mean audit fee is ₦85.32 million, with a standard deviation of ₦35.21 million, indicating significant variability in audit engagement costs, likely due to firm size and complexity. Board independence averages 55.67%, with a range of 30–80%, suggesting moderate independence but room for improvement to meet SEC’s 60% recommendation. Board size averages 10.25 directors, with a range of 6–15, aligning with optimal ranges (8–12) in the literature. Ownership concentration averages 65.43%, with a high standard deviation (15.67%), reflecting diverse ownership structures but persistent concentration. Audit committee independence averages 66.89%, and 73% of committees include at least one member with financial expertise, indicating partial compliance with SEC guidelines.</w:t>
      </w:r>
    </w:p>
    <w:p w:rsidR="00145CD8" w:rsidRPr="00C0292C" w:rsidRDefault="00145CD8" w:rsidP="006B61A3">
      <w:pPr>
        <w:spacing w:before="100" w:beforeAutospacing="1" w:after="100" w:afterAutospacing="1" w:line="360" w:lineRule="auto"/>
        <w:jc w:val="both"/>
        <w:rPr>
          <w:rFonts w:ascii="Times New Roman" w:eastAsia="Times New Roman" w:hAnsi="Times New Roman" w:cs="Times New Roman"/>
          <w:sz w:val="24"/>
          <w:szCs w:val="24"/>
        </w:rPr>
      </w:pPr>
    </w:p>
    <w:p w:rsidR="00145CD8" w:rsidRDefault="00145CD8" w:rsidP="006B61A3">
      <w:pPr>
        <w:spacing w:before="100" w:beforeAutospacing="1" w:after="100" w:afterAutospacing="1" w:line="360" w:lineRule="auto"/>
        <w:jc w:val="both"/>
        <w:rPr>
          <w:rFonts w:ascii="Times New Roman" w:eastAsia="Times New Roman" w:hAnsi="Times New Roman" w:cs="Times New Roman"/>
          <w:sz w:val="24"/>
          <w:szCs w:val="24"/>
        </w:rPr>
      </w:pPr>
    </w:p>
    <w:p w:rsidR="00F406B2" w:rsidRDefault="00F406B2" w:rsidP="006B61A3">
      <w:pPr>
        <w:spacing w:before="100" w:beforeAutospacing="1" w:after="100" w:afterAutospacing="1" w:line="360" w:lineRule="auto"/>
        <w:jc w:val="both"/>
        <w:rPr>
          <w:rFonts w:ascii="Times New Roman" w:eastAsia="Times New Roman" w:hAnsi="Times New Roman" w:cs="Times New Roman"/>
          <w:sz w:val="24"/>
          <w:szCs w:val="24"/>
        </w:rPr>
      </w:pPr>
    </w:p>
    <w:p w:rsidR="00F406B2" w:rsidRDefault="00F406B2" w:rsidP="006B61A3">
      <w:pPr>
        <w:spacing w:before="100" w:beforeAutospacing="1" w:after="100" w:afterAutospacing="1" w:line="360" w:lineRule="auto"/>
        <w:jc w:val="both"/>
        <w:rPr>
          <w:rFonts w:ascii="Times New Roman" w:eastAsia="Times New Roman" w:hAnsi="Times New Roman" w:cs="Times New Roman"/>
          <w:sz w:val="24"/>
          <w:szCs w:val="24"/>
        </w:rPr>
      </w:pPr>
    </w:p>
    <w:p w:rsidR="00F406B2" w:rsidRPr="00C0292C" w:rsidRDefault="00F406B2" w:rsidP="006B61A3">
      <w:pPr>
        <w:spacing w:before="100" w:beforeAutospacing="1" w:after="100" w:afterAutospacing="1" w:line="360" w:lineRule="auto"/>
        <w:jc w:val="both"/>
        <w:rPr>
          <w:rFonts w:ascii="Times New Roman" w:eastAsia="Times New Roman" w:hAnsi="Times New Roman" w:cs="Times New Roman"/>
          <w:sz w:val="24"/>
          <w:szCs w:val="24"/>
        </w:rPr>
      </w:pPr>
    </w:p>
    <w:p w:rsidR="00145CD8" w:rsidRPr="00C0292C" w:rsidRDefault="00145CD8"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Table 2: Distribution of Audit Opinions and Auditor Type (2020–2024)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89"/>
        <w:gridCol w:w="1174"/>
        <w:gridCol w:w="867"/>
        <w:gridCol w:w="2142"/>
      </w:tblGrid>
      <w:tr w:rsidR="009F0367" w:rsidRPr="00C0292C" w:rsidTr="00EB1F79">
        <w:trPr>
          <w:tblHeade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Frequency</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Percent</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Cumulative Percent</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Audit Opinion</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Clean</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62</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82.7</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82.7</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Qualified</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13.3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96.0</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Adverse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4.0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100.0</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Auditor Type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Big Four (PwC, Deloitte, EY, KPMG)</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80.0</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Non-Big Four</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20.0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100.0</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Total</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100.0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p>
        </w:tc>
      </w:tr>
    </w:tbl>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Source: Annual Reports, 2020–2024</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Table 2 shows that 82.7% of audit opinions are clean, 13.3% are qualified, and 4.0% are adverse, suggesting generally high audit quality but with notable exceptions. Big Four firms conducted 80% of audits, indicating a preference for reputable auditors, which may enhance audit quality but increase costs.</w:t>
      </w:r>
    </w:p>
    <w:p w:rsidR="00F406B2" w:rsidRDefault="00F406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4.2.2 Trend Analysis of Governance Mechanisms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35"/>
        <w:gridCol w:w="620"/>
        <w:gridCol w:w="620"/>
        <w:gridCol w:w="620"/>
        <w:gridCol w:w="620"/>
        <w:gridCol w:w="635"/>
      </w:tblGrid>
      <w:tr w:rsidR="009F0367" w:rsidRPr="00C0292C" w:rsidTr="00EB1F79">
        <w:trPr>
          <w:tblHeade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Table 3: Trend of Governance and Audit Quality Metrics (2020–2024)</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2020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2021</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2022</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2023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2024</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Quality (Avg. Audit Fees, ₦ million)</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78.50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82.30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86.75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88.90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90.15</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Independence (Avg. %)</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52.33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54.67</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56.00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57.33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58.00</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Size (Avg. Number of Directors)</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10.20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10.33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10.40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10.33</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Ownership Concentration (Avg. %)</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68.00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66.50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65.00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64.50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63.17</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Committee Independence (Avg. %)</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62.50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65.00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67.50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68.75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70.67</w:t>
            </w:r>
          </w:p>
        </w:tc>
      </w:tr>
      <w:tr w:rsidR="009F0367" w:rsidRPr="00C0292C" w:rsidTr="00EB1F79">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Committee Financial Expertise (Avg. % of Committees with Expertise)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66.67</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73.33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73.33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80.00</w:t>
            </w:r>
          </w:p>
        </w:tc>
      </w:tr>
    </w:tbl>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Source: Annual Reports, NGX Filings, 2020–2024</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Table 3 illustrates trends in governance and audit quality. Audit fees increased from ₦78.50 million in 2020 to ₦90.15 million in 2024, reflecting greater audit effort, possibly due to regulatory scrutiny post-2020 economic challenges. Board independence rose from 52.33% to 58.00%, indicating gradual alignment with SEC guidelines, though still below optimal levels. Board size remained stable (10–10.4 directors), suggesting consistent governance structures. Ownership concentration declined from 68.00% to 63.17%, reflecting efforts to broaden shareholding, possibly driven by NGX listing requirements. Audit committee independence improved from 62.50% to 70.67%, and financial expertise rose from 66.67% to 80.00%, signaling enhanced oversight capacity.</w:t>
      </w:r>
    </w:p>
    <w:p w:rsidR="00B95AC9" w:rsidRPr="00C0292C" w:rsidRDefault="00B95AC9" w:rsidP="006B61A3">
      <w:pPr>
        <w:spacing w:before="100" w:beforeAutospacing="1" w:after="100" w:afterAutospacing="1" w:line="360" w:lineRule="auto"/>
        <w:jc w:val="both"/>
        <w:rPr>
          <w:rFonts w:ascii="Times New Roman" w:eastAsia="Times New Roman" w:hAnsi="Times New Roman" w:cs="Times New Roman"/>
          <w:b/>
          <w:bCs/>
          <w:sz w:val="24"/>
          <w:szCs w:val="24"/>
        </w:rPr>
      </w:pPr>
    </w:p>
    <w:p w:rsidR="00B95AC9" w:rsidRPr="00C0292C" w:rsidRDefault="00B95AC9" w:rsidP="006B61A3">
      <w:pPr>
        <w:spacing w:before="100" w:beforeAutospacing="1" w:after="100" w:afterAutospacing="1" w:line="360" w:lineRule="auto"/>
        <w:jc w:val="both"/>
        <w:rPr>
          <w:rFonts w:ascii="Times New Roman" w:eastAsia="Times New Roman" w:hAnsi="Times New Roman" w:cs="Times New Roman"/>
          <w:b/>
          <w:bCs/>
          <w:sz w:val="24"/>
          <w:szCs w:val="24"/>
        </w:rPr>
      </w:pP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4.2.3 Correlation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8"/>
        <w:gridCol w:w="917"/>
        <w:gridCol w:w="1632"/>
        <w:gridCol w:w="821"/>
        <w:gridCol w:w="1773"/>
        <w:gridCol w:w="1849"/>
      </w:tblGrid>
      <w:tr w:rsidR="009F0367" w:rsidRPr="00C0292C" w:rsidTr="0037225B">
        <w:trPr>
          <w:tblHeade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Table 4: Correlation Matrix</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Audit Fees</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Board Independence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Board Size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Ownership Concentration</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Audit Committee Independence</w:t>
            </w:r>
          </w:p>
        </w:tc>
      </w:tr>
      <w:tr w:rsidR="009F0367" w:rsidRPr="00C0292C" w:rsidTr="0037225B">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Fees</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0.645**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0.412*</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-0.723**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0.589**</w:t>
            </w:r>
          </w:p>
        </w:tc>
      </w:tr>
      <w:tr w:rsidR="009F0367" w:rsidRPr="00C0292C" w:rsidTr="0037225B">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Independence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0.645**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0.235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-0.456*</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0.678**</w:t>
            </w:r>
          </w:p>
        </w:tc>
      </w:tr>
      <w:tr w:rsidR="009F0367" w:rsidRPr="00C0292C" w:rsidTr="0037225B">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Size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0.412*</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0.235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-0.189</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0.167</w:t>
            </w:r>
          </w:p>
        </w:tc>
      </w:tr>
      <w:tr w:rsidR="009F0367" w:rsidRPr="00C0292C" w:rsidTr="0037225B">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Ownership Concentration</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-0.723**</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-0.456*</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-0.189</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-0.532*</w:t>
            </w:r>
          </w:p>
        </w:tc>
      </w:tr>
      <w:tr w:rsidR="009F0367" w:rsidRPr="00C0292C" w:rsidTr="0037225B">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Audit Committee Independence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0.589**</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0.678**</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0.167</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-0.532*</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1.000</w:t>
            </w:r>
          </w:p>
        </w:tc>
      </w:tr>
    </w:tbl>
    <w:p w:rsidR="00B95AC9"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**Correlation is significan</w:t>
      </w:r>
      <w:r w:rsidR="00B95AC9" w:rsidRPr="00C0292C">
        <w:rPr>
          <w:rFonts w:ascii="Times New Roman" w:eastAsia="Times New Roman" w:hAnsi="Times New Roman" w:cs="Times New Roman"/>
          <w:sz w:val="24"/>
          <w:szCs w:val="24"/>
        </w:rPr>
        <w:t>t at the 0.01 level (2-tailed).</w:t>
      </w:r>
    </w:p>
    <w:p w:rsidR="00B95AC9"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*Correlation is significant at the 0.05 </w:t>
      </w:r>
      <w:r w:rsidR="00B95AC9" w:rsidRPr="00C0292C">
        <w:rPr>
          <w:rFonts w:ascii="Times New Roman" w:eastAsia="Times New Roman" w:hAnsi="Times New Roman" w:cs="Times New Roman"/>
          <w:sz w:val="24"/>
          <w:szCs w:val="24"/>
        </w:rPr>
        <w:t>level (2-tailed).</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Source: Researcher’s Analysis, 2025</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Table 4 shows a strong positive correlation between audit fees and board independence (r = 0.645, p &lt; 0.01), suggesting that independent boards demand higher-quality audits. Board size has a moderate positive correlation with audit fees (r = 0.412, p &lt; 0.05), indicating a weaker but significant influence. Ownership concentration has a strong negative correlation with audit fees (r = -0.723, p &lt; 0.01), confirming its detrimental effect on audit quality. Audit committee independence also correlates positively with audit fees (r = 0.589, p &lt; 0.01), highlighting its role in audit oversight.</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4.3 Testing of Hypotheses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Multiple regression analysis is conducted in SPSS version 23, with audit fees as the dependent variable and board independence, board size, and ownership concentration as independent variables. The model is AQ = β</w:t>
      </w:r>
      <w:r w:rsidRPr="00C0292C">
        <w:rPr>
          <w:rFonts w:ascii="Cambria Math" w:eastAsia="Times New Roman" w:hAnsi="Cambria Math" w:cs="Times New Roman"/>
          <w:sz w:val="24"/>
          <w:szCs w:val="24"/>
        </w:rPr>
        <w:t>₀</w:t>
      </w:r>
      <w:r w:rsidRPr="00C0292C">
        <w:rPr>
          <w:rFonts w:ascii="Times New Roman" w:eastAsia="Times New Roman" w:hAnsi="Times New Roman" w:cs="Times New Roman"/>
          <w:sz w:val="24"/>
          <w:szCs w:val="24"/>
        </w:rPr>
        <w:t xml:space="preserve"> + β</w:t>
      </w:r>
      <w:r w:rsidRPr="00C0292C">
        <w:rPr>
          <w:rFonts w:ascii="Cambria Math" w:eastAsia="Times New Roman" w:hAnsi="Cambria Math" w:cs="Times New Roman"/>
          <w:sz w:val="24"/>
          <w:szCs w:val="24"/>
        </w:rPr>
        <w:t>₁</w:t>
      </w:r>
      <w:r w:rsidRPr="00C0292C">
        <w:rPr>
          <w:rFonts w:ascii="Times New Roman" w:eastAsia="Times New Roman" w:hAnsi="Times New Roman" w:cs="Times New Roman"/>
          <w:sz w:val="24"/>
          <w:szCs w:val="24"/>
        </w:rPr>
        <w:t>BI + β</w:t>
      </w:r>
      <w:r w:rsidRPr="00C0292C">
        <w:rPr>
          <w:rFonts w:ascii="Cambria Math" w:eastAsia="Times New Roman" w:hAnsi="Cambria Math" w:cs="Times New Roman"/>
          <w:sz w:val="24"/>
          <w:szCs w:val="24"/>
        </w:rPr>
        <w:t>₂</w:t>
      </w:r>
      <w:r w:rsidRPr="00C0292C">
        <w:rPr>
          <w:rFonts w:ascii="Times New Roman" w:eastAsia="Times New Roman" w:hAnsi="Times New Roman" w:cs="Times New Roman"/>
          <w:sz w:val="24"/>
          <w:szCs w:val="24"/>
        </w:rPr>
        <w:t>BS + β</w:t>
      </w:r>
      <w:r w:rsidRPr="00C0292C">
        <w:rPr>
          <w:rFonts w:ascii="Cambria Math" w:eastAsia="Times New Roman" w:hAnsi="Cambria Math" w:cs="Times New Roman"/>
          <w:sz w:val="24"/>
          <w:szCs w:val="24"/>
        </w:rPr>
        <w:t>₃</w:t>
      </w:r>
      <w:r w:rsidRPr="00C0292C">
        <w:rPr>
          <w:rFonts w:ascii="Times New Roman" w:eastAsia="Times New Roman" w:hAnsi="Times New Roman" w:cs="Times New Roman"/>
          <w:sz w:val="24"/>
          <w:szCs w:val="24"/>
        </w:rPr>
        <w:t>OC + ε. Diagnostic tests confirm no multicollinearity (VIF &lt; 3), normality of residuals (Shapiro-Wilk p = 0.12), and homoscedasticity (Breusch-Pagan p = 0.08).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22"/>
        <w:gridCol w:w="1546"/>
        <w:gridCol w:w="1147"/>
        <w:gridCol w:w="787"/>
        <w:gridCol w:w="856"/>
      </w:tblGrid>
      <w:tr w:rsidR="009F0367" w:rsidRPr="00C0292C" w:rsidTr="0037225B">
        <w:trPr>
          <w:tblHeade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Table 5: Regression Results</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Coefficient (β)</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Std. Error</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t-value</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t>p-value</w:t>
            </w:r>
          </w:p>
        </w:tc>
      </w:tr>
      <w:tr w:rsidR="009F0367" w:rsidRPr="00C0292C" w:rsidTr="0037225B">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Constant</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25.67</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12.45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2.06</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0.043</w:t>
            </w:r>
          </w:p>
        </w:tc>
      </w:tr>
      <w:tr w:rsidR="009F0367" w:rsidRPr="00C0292C" w:rsidTr="0037225B">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Independence (BI)</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0.92</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0.25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3.68</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0.000</w:t>
            </w:r>
          </w:p>
        </w:tc>
      </w:tr>
      <w:tr w:rsidR="009F0367" w:rsidRPr="00C0292C" w:rsidTr="0037225B">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Board Size (BS)</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2.34</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1.02</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2.29</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0.025</w:t>
            </w:r>
          </w:p>
        </w:tc>
      </w:tr>
      <w:tr w:rsidR="009F0367" w:rsidRPr="00C0292C" w:rsidTr="0037225B">
        <w:trPr>
          <w:tblCellSpacing w:w="15" w:type="dxa"/>
        </w:trPr>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Ownership Concentration (OC)</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-1.05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0.20</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-5.25</w:t>
            </w:r>
          </w:p>
        </w:tc>
        <w:tc>
          <w:tcPr>
            <w:tcW w:w="0" w:type="auto"/>
            <w:vAlign w:val="center"/>
            <w:hideMark/>
          </w:tcPr>
          <w:p w:rsidR="009F0367" w:rsidRPr="00C0292C" w:rsidRDefault="009F0367" w:rsidP="006B61A3">
            <w:pPr>
              <w:spacing w:after="0"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0.000</w:t>
            </w:r>
          </w:p>
        </w:tc>
      </w:tr>
    </w:tbl>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R² = 0.65, Adjusted R² = 0.63, F(3, 71) = 44.12, p &lt; 0.001</w:t>
      </w:r>
      <w:r w:rsidRPr="00C0292C">
        <w:rPr>
          <w:rFonts w:ascii="Times New Roman" w:eastAsia="Times New Roman" w:hAnsi="Times New Roman" w:cs="Times New Roman"/>
          <w:sz w:val="24"/>
          <w:szCs w:val="24"/>
        </w:rPr>
        <w:br/>
        <w:t>Source: Researcher’s Analysis, 2025</w:t>
      </w:r>
    </w:p>
    <w:p w:rsidR="0037225B"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Hypothesis One</w:t>
      </w:r>
    </w:p>
    <w:p w:rsidR="0037225B"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DE7962">
        <w:rPr>
          <w:rFonts w:ascii="Times New Roman" w:eastAsia="Times New Roman" w:hAnsi="Times New Roman" w:cs="Times New Roman"/>
          <w:bCs/>
          <w:sz w:val="24"/>
          <w:szCs w:val="24"/>
        </w:rPr>
        <w:t>H01</w:t>
      </w:r>
      <w:r w:rsidRPr="00DE7962">
        <w:rPr>
          <w:rFonts w:ascii="Times New Roman" w:eastAsia="Times New Roman" w:hAnsi="Times New Roman" w:cs="Times New Roman"/>
          <w:sz w:val="24"/>
          <w:szCs w:val="24"/>
        </w:rPr>
        <w:t>:</w:t>
      </w:r>
      <w:r w:rsidRPr="00C0292C">
        <w:rPr>
          <w:rFonts w:ascii="Times New Roman" w:eastAsia="Times New Roman" w:hAnsi="Times New Roman" w:cs="Times New Roman"/>
          <w:sz w:val="24"/>
          <w:szCs w:val="24"/>
        </w:rPr>
        <w:t xml:space="preserve"> Board independence has a positive and signi</w:t>
      </w:r>
      <w:r w:rsidR="0037225B" w:rsidRPr="00C0292C">
        <w:rPr>
          <w:rFonts w:ascii="Times New Roman" w:eastAsia="Times New Roman" w:hAnsi="Times New Roman" w:cs="Times New Roman"/>
          <w:sz w:val="24"/>
          <w:szCs w:val="24"/>
        </w:rPr>
        <w:t>ficant effect on audit quality.</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The regression coefficient for board independence (β</w:t>
      </w:r>
      <w:r w:rsidRPr="00C0292C">
        <w:rPr>
          <w:rFonts w:ascii="Cambria Math" w:eastAsia="Times New Roman" w:hAnsi="Cambria Math" w:cs="Times New Roman"/>
          <w:sz w:val="24"/>
          <w:szCs w:val="24"/>
        </w:rPr>
        <w:t>₁</w:t>
      </w:r>
      <w:r w:rsidRPr="00C0292C">
        <w:rPr>
          <w:rFonts w:ascii="Times New Roman" w:eastAsia="Times New Roman" w:hAnsi="Times New Roman" w:cs="Times New Roman"/>
          <w:sz w:val="24"/>
          <w:szCs w:val="24"/>
        </w:rPr>
        <w:t xml:space="preserve"> = 0.92, p &lt; 0.001) indicates a positive and significant effect on audit fees, suggesting that a 1% increase in non-executive directors increases audit fees by ₦0.92 million, reflecting higher audit quality. The null hypothesis is rejected, and the alternative is accepted.</w:t>
      </w:r>
    </w:p>
    <w:p w:rsidR="00F406B2" w:rsidRDefault="00F406B2" w:rsidP="006B61A3">
      <w:pPr>
        <w:spacing w:before="100" w:beforeAutospacing="1" w:after="100" w:afterAutospacing="1" w:line="360" w:lineRule="auto"/>
        <w:jc w:val="both"/>
        <w:rPr>
          <w:rFonts w:ascii="Times New Roman" w:eastAsia="Times New Roman" w:hAnsi="Times New Roman" w:cs="Times New Roman"/>
          <w:b/>
          <w:bCs/>
          <w:sz w:val="24"/>
          <w:szCs w:val="24"/>
        </w:rPr>
      </w:pPr>
    </w:p>
    <w:p w:rsidR="00F406B2" w:rsidRDefault="00F406B2" w:rsidP="006B61A3">
      <w:pPr>
        <w:spacing w:before="100" w:beforeAutospacing="1" w:after="100" w:afterAutospacing="1" w:line="360" w:lineRule="auto"/>
        <w:jc w:val="both"/>
        <w:rPr>
          <w:rFonts w:ascii="Times New Roman" w:eastAsia="Times New Roman" w:hAnsi="Times New Roman" w:cs="Times New Roman"/>
          <w:b/>
          <w:bCs/>
          <w:sz w:val="24"/>
          <w:szCs w:val="24"/>
        </w:rPr>
      </w:pPr>
    </w:p>
    <w:p w:rsidR="0037225B"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Hypothesis Two</w:t>
      </w:r>
    </w:p>
    <w:p w:rsidR="0037225B"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DE7962">
        <w:rPr>
          <w:rFonts w:ascii="Times New Roman" w:eastAsia="Times New Roman" w:hAnsi="Times New Roman" w:cs="Times New Roman"/>
          <w:bCs/>
          <w:sz w:val="24"/>
          <w:szCs w:val="24"/>
        </w:rPr>
        <w:t>H02</w:t>
      </w:r>
      <w:r w:rsidRPr="00DE7962">
        <w:rPr>
          <w:rFonts w:ascii="Times New Roman" w:eastAsia="Times New Roman" w:hAnsi="Times New Roman" w:cs="Times New Roman"/>
          <w:sz w:val="24"/>
          <w:szCs w:val="24"/>
        </w:rPr>
        <w:t>:</w:t>
      </w:r>
      <w:r w:rsidRPr="00C0292C">
        <w:rPr>
          <w:rFonts w:ascii="Times New Roman" w:eastAsia="Times New Roman" w:hAnsi="Times New Roman" w:cs="Times New Roman"/>
          <w:sz w:val="24"/>
          <w:szCs w:val="24"/>
        </w:rPr>
        <w:t xml:space="preserve"> Board size posit</w:t>
      </w:r>
      <w:r w:rsidR="0037225B" w:rsidRPr="00C0292C">
        <w:rPr>
          <w:rFonts w:ascii="Times New Roman" w:eastAsia="Times New Roman" w:hAnsi="Times New Roman" w:cs="Times New Roman"/>
          <w:sz w:val="24"/>
          <w:szCs w:val="24"/>
        </w:rPr>
        <w:t>ively influences audit quality.</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The coefficient for board size (β</w:t>
      </w:r>
      <w:r w:rsidRPr="00C0292C">
        <w:rPr>
          <w:rFonts w:ascii="Cambria Math" w:eastAsia="Times New Roman" w:hAnsi="Cambria Math" w:cs="Times New Roman"/>
          <w:sz w:val="24"/>
          <w:szCs w:val="24"/>
        </w:rPr>
        <w:t>₂</w:t>
      </w:r>
      <w:r w:rsidRPr="00C0292C">
        <w:rPr>
          <w:rFonts w:ascii="Times New Roman" w:eastAsia="Times New Roman" w:hAnsi="Times New Roman" w:cs="Times New Roman"/>
          <w:sz w:val="24"/>
          <w:szCs w:val="24"/>
        </w:rPr>
        <w:t xml:space="preserve"> = 2.34, p = 0.025) shows a positive and significant effect, indicating that adding one director increases audit fees by ₦2.34 million, suggesting enhanced oversight and audit quality. The null hypothesis is rejected, and the alternative is accepted.</w:t>
      </w:r>
    </w:p>
    <w:p w:rsidR="0037225B"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Hypothesis Three</w:t>
      </w:r>
    </w:p>
    <w:p w:rsidR="0037225B"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DE7962">
        <w:rPr>
          <w:rFonts w:ascii="Times New Roman" w:eastAsia="Times New Roman" w:hAnsi="Times New Roman" w:cs="Times New Roman"/>
          <w:bCs/>
          <w:sz w:val="24"/>
          <w:szCs w:val="24"/>
        </w:rPr>
        <w:t>H03</w:t>
      </w:r>
      <w:r w:rsidRPr="00DE7962">
        <w:rPr>
          <w:rFonts w:ascii="Times New Roman" w:eastAsia="Times New Roman" w:hAnsi="Times New Roman" w:cs="Times New Roman"/>
          <w:sz w:val="24"/>
          <w:szCs w:val="24"/>
        </w:rPr>
        <w:t>:</w:t>
      </w:r>
      <w:r w:rsidRPr="00C0292C">
        <w:rPr>
          <w:rFonts w:ascii="Times New Roman" w:eastAsia="Times New Roman" w:hAnsi="Times New Roman" w:cs="Times New Roman"/>
          <w:sz w:val="24"/>
          <w:szCs w:val="24"/>
        </w:rPr>
        <w:t xml:space="preserve"> Ownership concentration has a ne</w:t>
      </w:r>
      <w:r w:rsidR="0037225B" w:rsidRPr="00C0292C">
        <w:rPr>
          <w:rFonts w:ascii="Times New Roman" w:eastAsia="Times New Roman" w:hAnsi="Times New Roman" w:cs="Times New Roman"/>
          <w:sz w:val="24"/>
          <w:szCs w:val="24"/>
        </w:rPr>
        <w:t>gative effect on audit quality.</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The coefficient for ownership concentration (β</w:t>
      </w:r>
      <w:r w:rsidRPr="00C0292C">
        <w:rPr>
          <w:rFonts w:ascii="Cambria Math" w:eastAsia="Times New Roman" w:hAnsi="Cambria Math" w:cs="Times New Roman"/>
          <w:sz w:val="24"/>
          <w:szCs w:val="24"/>
        </w:rPr>
        <w:t>₃</w:t>
      </w:r>
      <w:r w:rsidRPr="00C0292C">
        <w:rPr>
          <w:rFonts w:ascii="Times New Roman" w:eastAsia="Times New Roman" w:hAnsi="Times New Roman" w:cs="Times New Roman"/>
          <w:sz w:val="24"/>
          <w:szCs w:val="24"/>
        </w:rPr>
        <w:t xml:space="preserve"> = -1.05, p &lt; 0.001) indicates a negative and significant effect, suggesting that a 1% increase in ownership concentration reduces audit fees by ₦1.05 million, reflecting lower audit quality. The null hypothesis is rejected, and the alternative is accepted.</w:t>
      </w:r>
    </w:p>
    <w:p w:rsidR="0037225B"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Robustness Check</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To validate findings, the regression is re-run using a binary audit opinion variable (1 = clean, 0 = qualified/adverse) as the dependent variable in a logistic regression model. Results confirm that board independence (β = 0.45, p &lt; 0.05) and board size (β = 0.22, p &lt; 0.05) positively affect the likelihood of a clean opinion, while ownership concentration (β = -0.38, p &lt; 0.01) reduces it, supporting the primary findings.</w:t>
      </w:r>
    </w:p>
    <w:p w:rsidR="00F406B2" w:rsidRDefault="00F406B2" w:rsidP="006B61A3">
      <w:pPr>
        <w:spacing w:before="100" w:beforeAutospacing="1" w:after="100" w:afterAutospacing="1" w:line="360" w:lineRule="auto"/>
        <w:jc w:val="both"/>
        <w:rPr>
          <w:rFonts w:ascii="Times New Roman" w:eastAsia="Times New Roman" w:hAnsi="Times New Roman" w:cs="Times New Roman"/>
          <w:b/>
          <w:bCs/>
          <w:sz w:val="24"/>
          <w:szCs w:val="24"/>
        </w:rPr>
      </w:pPr>
    </w:p>
    <w:p w:rsidR="00F406B2" w:rsidRDefault="00F406B2" w:rsidP="006B61A3">
      <w:pPr>
        <w:spacing w:before="100" w:beforeAutospacing="1" w:after="100" w:afterAutospacing="1" w:line="360" w:lineRule="auto"/>
        <w:jc w:val="both"/>
        <w:rPr>
          <w:rFonts w:ascii="Times New Roman" w:eastAsia="Times New Roman" w:hAnsi="Times New Roman" w:cs="Times New Roman"/>
          <w:b/>
          <w:bCs/>
          <w:sz w:val="24"/>
          <w:szCs w:val="24"/>
        </w:rPr>
      </w:pPr>
    </w:p>
    <w:p w:rsidR="00F406B2" w:rsidRDefault="00F406B2" w:rsidP="006B61A3">
      <w:pPr>
        <w:spacing w:before="100" w:beforeAutospacing="1" w:after="100" w:afterAutospacing="1" w:line="360" w:lineRule="auto"/>
        <w:jc w:val="both"/>
        <w:rPr>
          <w:rFonts w:ascii="Times New Roman" w:eastAsia="Times New Roman" w:hAnsi="Times New Roman" w:cs="Times New Roman"/>
          <w:b/>
          <w:bCs/>
          <w:sz w:val="24"/>
          <w:szCs w:val="24"/>
        </w:rPr>
      </w:pP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4.4 Discussion of Findings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The regression results (Table 5) confirm the study’s objectives, demonstrating that corporate governance mechanisms significantly influence audit quality in listed consumer goods companies in Nigeria. The R² value of 0.65 indicates that 65% of the variation in audit fees is explained by board independence, board size, and ownership concentration, reflecting a strong model fit.</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F406B2">
        <w:rPr>
          <w:rFonts w:ascii="Times New Roman" w:eastAsia="Times New Roman" w:hAnsi="Times New Roman" w:cs="Times New Roman"/>
          <w:bCs/>
          <w:sz w:val="24"/>
          <w:szCs w:val="24"/>
        </w:rPr>
        <w:t>Board Independence</w:t>
      </w:r>
      <w:r w:rsidRPr="00F406B2">
        <w:rPr>
          <w:rFonts w:ascii="Times New Roman" w:eastAsia="Times New Roman" w:hAnsi="Times New Roman" w:cs="Times New Roman"/>
          <w:sz w:val="24"/>
          <w:szCs w:val="24"/>
        </w:rPr>
        <w:t>:</w:t>
      </w:r>
      <w:r w:rsidRPr="00C0292C">
        <w:rPr>
          <w:rFonts w:ascii="Times New Roman" w:eastAsia="Times New Roman" w:hAnsi="Times New Roman" w:cs="Times New Roman"/>
          <w:sz w:val="24"/>
          <w:szCs w:val="24"/>
        </w:rPr>
        <w:t xml:space="preserve"> The positive effect of board independence (β</w:t>
      </w:r>
      <w:r w:rsidRPr="00C0292C">
        <w:rPr>
          <w:rFonts w:ascii="Cambria Math" w:eastAsia="Times New Roman" w:hAnsi="Cambria Math" w:cs="Times New Roman"/>
          <w:sz w:val="24"/>
          <w:szCs w:val="24"/>
        </w:rPr>
        <w:t>₁</w:t>
      </w:r>
      <w:r w:rsidRPr="00C0292C">
        <w:rPr>
          <w:rFonts w:ascii="Times New Roman" w:eastAsia="Times New Roman" w:hAnsi="Times New Roman" w:cs="Times New Roman"/>
          <w:sz w:val="24"/>
          <w:szCs w:val="24"/>
        </w:rPr>
        <w:t xml:space="preserve"> = 0.92, p &lt; 0.001) aligns with Okolie (2014), who found that independent boards demand rigorous audits, reducing financial misstatements. The trend of increasing board independence (52.33% to 58.00%, Table 3) suggests progress toward SEC’s 60% threshold, but the mean of 55.67% (Table 1) indicates that many firms fall short, particularly smaller companies with family-dominated boards. The strong correlation with audit fees (r = 0.645, Table 4) underscores the role of independent directors in appointing reputable auditors and ensuring audit rigor.</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F406B2">
        <w:rPr>
          <w:rFonts w:ascii="Times New Roman" w:eastAsia="Times New Roman" w:hAnsi="Times New Roman" w:cs="Times New Roman"/>
          <w:bCs/>
          <w:sz w:val="24"/>
          <w:szCs w:val="24"/>
        </w:rPr>
        <w:t>Board Size</w:t>
      </w:r>
      <w:r w:rsidRPr="00F406B2">
        <w:rPr>
          <w:rFonts w:ascii="Times New Roman" w:eastAsia="Times New Roman" w:hAnsi="Times New Roman" w:cs="Times New Roman"/>
          <w:sz w:val="24"/>
          <w:szCs w:val="24"/>
        </w:rPr>
        <w:t>:</w:t>
      </w:r>
      <w:r w:rsidRPr="00C0292C">
        <w:rPr>
          <w:rFonts w:ascii="Times New Roman" w:eastAsia="Times New Roman" w:hAnsi="Times New Roman" w:cs="Times New Roman"/>
          <w:sz w:val="24"/>
          <w:szCs w:val="24"/>
        </w:rPr>
        <w:t xml:space="preserve"> The positive influence of board size (β</w:t>
      </w:r>
      <w:r w:rsidRPr="00C0292C">
        <w:rPr>
          <w:rFonts w:ascii="Cambria Math" w:eastAsia="Times New Roman" w:hAnsi="Cambria Math" w:cs="Times New Roman"/>
          <w:sz w:val="24"/>
          <w:szCs w:val="24"/>
        </w:rPr>
        <w:t>₂</w:t>
      </w:r>
      <w:r w:rsidRPr="00C0292C">
        <w:rPr>
          <w:rFonts w:ascii="Times New Roman" w:eastAsia="Times New Roman" w:hAnsi="Times New Roman" w:cs="Times New Roman"/>
          <w:sz w:val="24"/>
          <w:szCs w:val="24"/>
        </w:rPr>
        <w:t xml:space="preserve"> = 2.34, p = 0.025) supports Adeyemi and Fagbemi (2010), who noted that larger boards enhance oversight but may face inefficiencies beyond 12 members. The stable average board size of 10.25 directors (Table 1) aligns with optimal ranges, but the maximum of 15 directors suggests potential coordination challenges in some firms, as seen in a 2023 NGX report of delayed audit approvals. The moderate correlation with audit fees (r = 0.412, Table 4) indicates a significant but less pronounced effect compared to board independence.</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F406B2">
        <w:rPr>
          <w:rFonts w:ascii="Times New Roman" w:eastAsia="Times New Roman" w:hAnsi="Times New Roman" w:cs="Times New Roman"/>
          <w:bCs/>
          <w:sz w:val="24"/>
          <w:szCs w:val="24"/>
        </w:rPr>
        <w:t>Ownership Concentration</w:t>
      </w:r>
      <w:r w:rsidRPr="00F406B2">
        <w:rPr>
          <w:rFonts w:ascii="Times New Roman" w:eastAsia="Times New Roman" w:hAnsi="Times New Roman" w:cs="Times New Roman"/>
          <w:sz w:val="24"/>
          <w:szCs w:val="24"/>
        </w:rPr>
        <w:t>:</w:t>
      </w:r>
      <w:r w:rsidRPr="00C0292C">
        <w:rPr>
          <w:rFonts w:ascii="Times New Roman" w:eastAsia="Times New Roman" w:hAnsi="Times New Roman" w:cs="Times New Roman"/>
          <w:sz w:val="24"/>
          <w:szCs w:val="24"/>
        </w:rPr>
        <w:t xml:space="preserve"> The negative effect of ownership concentration (β</w:t>
      </w:r>
      <w:r w:rsidRPr="00C0292C">
        <w:rPr>
          <w:rFonts w:ascii="Cambria Math" w:eastAsia="Times New Roman" w:hAnsi="Cambria Math" w:cs="Times New Roman"/>
          <w:sz w:val="24"/>
          <w:szCs w:val="24"/>
        </w:rPr>
        <w:t>₃</w:t>
      </w:r>
      <w:r w:rsidRPr="00C0292C">
        <w:rPr>
          <w:rFonts w:ascii="Times New Roman" w:eastAsia="Times New Roman" w:hAnsi="Times New Roman" w:cs="Times New Roman"/>
          <w:sz w:val="24"/>
          <w:szCs w:val="24"/>
        </w:rPr>
        <w:t xml:space="preserve"> = -1.05, p &lt; 0.001) corroborates Fan and Wong (2005), who reported that concentrated ownership undermines auditor independence. The high mean ownership concentration of 65.43% (Table 1) and its slight decline (68.00% to 63.17%, Table 3) reflect persistent challenges, </w:t>
      </w:r>
      <w:r w:rsidRPr="00C0292C">
        <w:rPr>
          <w:rFonts w:ascii="Times New Roman" w:eastAsia="Times New Roman" w:hAnsi="Times New Roman" w:cs="Times New Roman"/>
          <w:sz w:val="24"/>
          <w:szCs w:val="24"/>
        </w:rPr>
        <w:lastRenderedPageBreak/>
        <w:t>as dominant shareholders may pressure auditors to issue clean opinions, reducing audit quality. The strong negative correlation with audit fees (r = -0.723, Table 4) and the higher incidence of qualified/adverse opinions in high-concentration firms (Table 2) confirm this effect.</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F406B2">
        <w:rPr>
          <w:rFonts w:ascii="Times New Roman" w:eastAsia="Times New Roman" w:hAnsi="Times New Roman" w:cs="Times New Roman"/>
          <w:bCs/>
          <w:sz w:val="24"/>
          <w:szCs w:val="24"/>
        </w:rPr>
        <w:t>Audit Committee Effectiveness</w:t>
      </w:r>
      <w:r w:rsidRPr="00F406B2">
        <w:rPr>
          <w:rFonts w:ascii="Times New Roman" w:eastAsia="Times New Roman" w:hAnsi="Times New Roman" w:cs="Times New Roman"/>
          <w:sz w:val="24"/>
          <w:szCs w:val="24"/>
        </w:rPr>
        <w:t>:</w:t>
      </w:r>
      <w:r w:rsidRPr="00C0292C">
        <w:rPr>
          <w:rFonts w:ascii="Times New Roman" w:eastAsia="Times New Roman" w:hAnsi="Times New Roman" w:cs="Times New Roman"/>
          <w:sz w:val="24"/>
          <w:szCs w:val="24"/>
        </w:rPr>
        <w:t xml:space="preserve"> Although not a primary hypothesis, the positive correlation between audit committee independence and audit fees (r = 0.589, Table 4) and the improving trend in committee independence (62.50% to 70.67%, Table 3) highlight its role in audit oversight. The 80% prevalence of financial expertise in 2024 (Table 3) suggests compliance with SEC guidelines, but the 13.3% qualified and 4.0% adverse opinions (Table 2) indicate gaps in committee effectiveness, particularly in firms with concentrated ownership.</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The findings reflect Nigeria’s consumer goods sector’s governance challenges, including cultural barriers (e.g., family ownership) and regulatory enforcement gaps. The increase in audit fees and board independence over 2020–2024 suggests progress, possibly driven by post-COVID regulatory reforms and NGX’s enhanced listing requirements. However, the high ownership concentration and variable audit opinions underscore the need for stronger interventions to protect auditor independence and ensure financial transparency.</w:t>
      </w:r>
    </w:p>
    <w:p w:rsidR="0037225B" w:rsidRPr="00C0292C" w:rsidRDefault="0037225B" w:rsidP="006B61A3">
      <w:pPr>
        <w:spacing w:line="360" w:lineRule="auto"/>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br w:type="page"/>
      </w:r>
    </w:p>
    <w:p w:rsidR="009F0367" w:rsidRPr="00C0292C" w:rsidRDefault="009F0367" w:rsidP="006B61A3">
      <w:pPr>
        <w:spacing w:before="100" w:beforeAutospacing="1" w:after="100" w:afterAutospacing="1" w:line="360" w:lineRule="auto"/>
        <w:jc w:val="center"/>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CHAPTER FIVE</w:t>
      </w:r>
    </w:p>
    <w:p w:rsidR="009F0367" w:rsidRPr="00C0292C" w:rsidRDefault="009F0367" w:rsidP="006B61A3">
      <w:pPr>
        <w:spacing w:before="100" w:beforeAutospacing="1" w:after="100" w:afterAutospacing="1" w:line="360" w:lineRule="auto"/>
        <w:jc w:val="center"/>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SUMMARY, CONCLUSION AND RECOMMENDATIONS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5.1 Summary</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This study examined the effects of corporate governance on audit quality in listed consumer goods companies in Nigeria, focusing on board independence, board size, and ownership concentration. Secondary data were collected from annual reports, NGX filings, and SEC/FRCN reports of 15 NGX-listed consumer goods companies for 2020–2024, yielding 75 observations. The study adopted a quantitative research design, using descriptive statistics, trend analysis, correlation, and regression analysis to test three hypotheses.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Descriptive statistics (Table 1) revealed a mean audit fee of ₦85.32 million (SD = ₦35.21 million), board independence of 55.67% (SD = 12.45%), board size of 10.25 directors (SD = 2.33), and ownership concentration of 65.43% (SD = 15.67%). Audit committee independence averaged 66.89%, with 73% of committees having financial expertise. Trend analysis (Table 3) showed rising audit fees (₦78.50 million to ₦90.15 million), increasing board independence (52.33% to 58.00%), stable board sizes (10–10.4), and slightly declining ownership concentration (68.00% to 63.17%). Audit committee independence and expertise also improved, reflecting regulatory progress.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Correlation analysis (Table 4) indicated strong positive correlations between audit fees and board independence (r = 0.645, p &lt; 0.01) and audit committee independence (r = 0.589, p &lt; 0.01), a moderate positive correlation with board size (r = 0.412, p &lt; 0.05), and a strong negative correlation with ownership concentration (r = -0.723, p &lt; 0.01). Regression results (Table 5) confirmed that board independence (β</w:t>
      </w:r>
      <w:r w:rsidRPr="00C0292C">
        <w:rPr>
          <w:rFonts w:ascii="Cambria Math" w:eastAsia="Times New Roman" w:hAnsi="Cambria Math" w:cs="Times New Roman"/>
          <w:sz w:val="24"/>
          <w:szCs w:val="24"/>
        </w:rPr>
        <w:t>₁</w:t>
      </w:r>
      <w:r w:rsidRPr="00C0292C">
        <w:rPr>
          <w:rFonts w:ascii="Times New Roman" w:eastAsia="Times New Roman" w:hAnsi="Times New Roman" w:cs="Times New Roman"/>
          <w:sz w:val="24"/>
          <w:szCs w:val="24"/>
        </w:rPr>
        <w:t xml:space="preserve"> = 0.92, p &lt; 0.001) and board size (β</w:t>
      </w:r>
      <w:r w:rsidRPr="00C0292C">
        <w:rPr>
          <w:rFonts w:ascii="Cambria Math" w:eastAsia="Times New Roman" w:hAnsi="Cambria Math" w:cs="Times New Roman"/>
          <w:sz w:val="24"/>
          <w:szCs w:val="24"/>
        </w:rPr>
        <w:t>₂</w:t>
      </w:r>
      <w:r w:rsidRPr="00C0292C">
        <w:rPr>
          <w:rFonts w:ascii="Times New Roman" w:eastAsia="Times New Roman" w:hAnsi="Times New Roman" w:cs="Times New Roman"/>
          <w:sz w:val="24"/>
          <w:szCs w:val="24"/>
        </w:rPr>
        <w:t xml:space="preserve"> = 2.34, p = 0.025) positively affect audit quality, while ownership </w:t>
      </w:r>
      <w:r w:rsidRPr="00C0292C">
        <w:rPr>
          <w:rFonts w:ascii="Times New Roman" w:eastAsia="Times New Roman" w:hAnsi="Times New Roman" w:cs="Times New Roman"/>
          <w:sz w:val="24"/>
          <w:szCs w:val="24"/>
        </w:rPr>
        <w:lastRenderedPageBreak/>
        <w:t>concentration (β</w:t>
      </w:r>
      <w:r w:rsidRPr="00C0292C">
        <w:rPr>
          <w:rFonts w:ascii="Cambria Math" w:eastAsia="Times New Roman" w:hAnsi="Cambria Math" w:cs="Times New Roman"/>
          <w:sz w:val="24"/>
          <w:szCs w:val="24"/>
        </w:rPr>
        <w:t>₃</w:t>
      </w:r>
      <w:r w:rsidRPr="00C0292C">
        <w:rPr>
          <w:rFonts w:ascii="Times New Roman" w:eastAsia="Times New Roman" w:hAnsi="Times New Roman" w:cs="Times New Roman"/>
          <w:sz w:val="24"/>
          <w:szCs w:val="24"/>
        </w:rPr>
        <w:t xml:space="preserve"> = -1.05, p &lt; 0.001) has a negative effect. The model explained 65% of the variation in audit quality (R² = 0.65). Robustness checks using audit opinions validated these findings, with clean opinions more likely in firms with higher board independence and lower ownership concentration.</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The findings highlight the critical role of governance in ensuring audit quality, with board independence and optimal board sizes as key drivers, and ownership concentration as a significant barrier. The study’s use of secondary data provides objective, verifiable insights, addressing a gap in prior survey-based research.</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t>5.2 Conclusion</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The research concludes that corporate governance significantly influences audit quality in Nigeria’s listed consumer goods companies. Board independence and optimal board sizes positively enhance audit quality by fostering rigorous oversight, appointing reputable auditors, and ensuring auditor independence. However, high ownership concentration negatively impacts audit quality by undermining auditor objectivity, leading to less reliable financial statements and increased risk of qualified or adverse audit opinions. The improving trends in board independence, audit committee effectiveness, and audit fees reflect progress in Nigeria’s governance landscape, driven by regulatory reforms and market pressures. Nevertheless, persistent ownership concentration and variable audit outcomes underscore the need for targeted interventions to strengthen governance frameworks, protect auditor independence, and enhance financial transparency in the consumer goods sector.</w:t>
      </w:r>
    </w:p>
    <w:p w:rsidR="00882730" w:rsidRPr="00C0292C" w:rsidRDefault="00882730" w:rsidP="006B61A3">
      <w:pPr>
        <w:spacing w:line="360" w:lineRule="auto"/>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br w:type="page"/>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b/>
          <w:bCs/>
          <w:sz w:val="24"/>
          <w:szCs w:val="24"/>
        </w:rPr>
        <w:lastRenderedPageBreak/>
        <w:t>5.3 Recommendations</w:t>
      </w:r>
    </w:p>
    <w:p w:rsidR="009F0367" w:rsidRPr="00C0292C" w:rsidRDefault="009F0367" w:rsidP="006B61A3">
      <w:pPr>
        <w:spacing w:before="100" w:beforeAutospacing="1" w:after="100" w:afterAutospacing="1" w:line="360" w:lineRule="auto"/>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Based on the findings, the following recommendations are proposed to enhance audit quality in listed consumer goods companies in Nigeria:</w:t>
      </w:r>
    </w:p>
    <w:p w:rsidR="009F0367" w:rsidRPr="000C5A26" w:rsidRDefault="009F0367" w:rsidP="006B61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5A26">
        <w:rPr>
          <w:rFonts w:ascii="Times New Roman" w:eastAsia="Times New Roman" w:hAnsi="Times New Roman" w:cs="Times New Roman"/>
          <w:bCs/>
          <w:sz w:val="24"/>
          <w:szCs w:val="24"/>
        </w:rPr>
        <w:t>Strengthen Board Independence</w:t>
      </w:r>
      <w:r w:rsidRPr="000C5A26">
        <w:rPr>
          <w:rFonts w:ascii="Times New Roman" w:eastAsia="Times New Roman" w:hAnsi="Times New Roman" w:cs="Times New Roman"/>
          <w:sz w:val="24"/>
          <w:szCs w:val="24"/>
        </w:rPr>
        <w:t>: Companies should increase non-executive directors to at least 60–70%, as recommended by the SEC, through transparent appointment processes and regulatory enforcement. Training programs for independent directors can enhance their oversight capabilities.</w:t>
      </w:r>
    </w:p>
    <w:p w:rsidR="009F0367" w:rsidRPr="000C5A26" w:rsidRDefault="009F0367" w:rsidP="006B61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5A26">
        <w:rPr>
          <w:rFonts w:ascii="Times New Roman" w:eastAsia="Times New Roman" w:hAnsi="Times New Roman" w:cs="Times New Roman"/>
          <w:bCs/>
          <w:sz w:val="24"/>
          <w:szCs w:val="24"/>
        </w:rPr>
        <w:t>Optimize Board Size</w:t>
      </w:r>
      <w:r w:rsidRPr="000C5A26">
        <w:rPr>
          <w:rFonts w:ascii="Times New Roman" w:eastAsia="Times New Roman" w:hAnsi="Times New Roman" w:cs="Times New Roman"/>
          <w:sz w:val="24"/>
          <w:szCs w:val="24"/>
        </w:rPr>
        <w:t>: Firms should maintain board sizes of 8–12 directors to balance expertise and efficiency. NGX should enforce guidelines on maximum board sizes to prevent coordination inefficiencies, as seen in firms with 15+ directors.</w:t>
      </w:r>
    </w:p>
    <w:p w:rsidR="009F0367" w:rsidRPr="000C5A26" w:rsidRDefault="009F0367" w:rsidP="006B61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5A26">
        <w:rPr>
          <w:rFonts w:ascii="Times New Roman" w:eastAsia="Times New Roman" w:hAnsi="Times New Roman" w:cs="Times New Roman"/>
          <w:bCs/>
          <w:sz w:val="24"/>
          <w:szCs w:val="24"/>
        </w:rPr>
        <w:t>Reduce Ownership Concentration</w:t>
      </w:r>
      <w:r w:rsidRPr="000C5A26">
        <w:rPr>
          <w:rFonts w:ascii="Times New Roman" w:eastAsia="Times New Roman" w:hAnsi="Times New Roman" w:cs="Times New Roman"/>
          <w:sz w:val="24"/>
          <w:szCs w:val="24"/>
        </w:rPr>
        <w:t>: Encourage broader shareholding through policies like public offerings or employee stock plans, diluting dominant shareholder influence. Regulators should cap shareholding by single entities (e.g., 30%) to protect auditor independence.</w:t>
      </w:r>
    </w:p>
    <w:p w:rsidR="009F0367" w:rsidRPr="000C5A26" w:rsidRDefault="009F0367" w:rsidP="006B61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5A26">
        <w:rPr>
          <w:rFonts w:ascii="Times New Roman" w:eastAsia="Times New Roman" w:hAnsi="Times New Roman" w:cs="Times New Roman"/>
          <w:bCs/>
          <w:sz w:val="24"/>
          <w:szCs w:val="24"/>
        </w:rPr>
        <w:t>Enhance Audit Committee Effectiveness</w:t>
      </w:r>
      <w:r w:rsidRPr="000C5A26">
        <w:rPr>
          <w:rFonts w:ascii="Times New Roman" w:eastAsia="Times New Roman" w:hAnsi="Times New Roman" w:cs="Times New Roman"/>
          <w:sz w:val="24"/>
          <w:szCs w:val="24"/>
        </w:rPr>
        <w:t>: Ensure audit committees comprise at least 75% independent members with mandatory financial expertise (e.g., CPA, ACCA). SEC should conduct annual reviews of committee performance to enforce compliance.</w:t>
      </w:r>
    </w:p>
    <w:p w:rsidR="009F0367" w:rsidRPr="000C5A26" w:rsidRDefault="009F0367" w:rsidP="006B61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5A26">
        <w:rPr>
          <w:rFonts w:ascii="Times New Roman" w:eastAsia="Times New Roman" w:hAnsi="Times New Roman" w:cs="Times New Roman"/>
          <w:bCs/>
          <w:sz w:val="24"/>
          <w:szCs w:val="24"/>
        </w:rPr>
        <w:t>Strengthen Regulatory Oversight</w:t>
      </w:r>
      <w:r w:rsidRPr="000C5A26">
        <w:rPr>
          <w:rFonts w:ascii="Times New Roman" w:eastAsia="Times New Roman" w:hAnsi="Times New Roman" w:cs="Times New Roman"/>
          <w:sz w:val="24"/>
          <w:szCs w:val="24"/>
        </w:rPr>
        <w:t>: SEC and FRCN should implement stricter governance standards, including mandatory disclosures of board composition, ownership structures, and audit fees in annual reports, with penalties for non-compliance.</w:t>
      </w:r>
    </w:p>
    <w:p w:rsidR="009F0367" w:rsidRPr="000C5A26" w:rsidRDefault="009F0367" w:rsidP="006B61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5A26">
        <w:rPr>
          <w:rFonts w:ascii="Times New Roman" w:eastAsia="Times New Roman" w:hAnsi="Times New Roman" w:cs="Times New Roman"/>
          <w:bCs/>
          <w:sz w:val="24"/>
          <w:szCs w:val="24"/>
        </w:rPr>
        <w:t>Promote Auditor Independence</w:t>
      </w:r>
      <w:r w:rsidRPr="000C5A26">
        <w:rPr>
          <w:rFonts w:ascii="Times New Roman" w:eastAsia="Times New Roman" w:hAnsi="Times New Roman" w:cs="Times New Roman"/>
          <w:sz w:val="24"/>
          <w:szCs w:val="24"/>
        </w:rPr>
        <w:t>: Mandate rotation of audit firms every 5–7 years to reduce shareholder influence. NGX should incentivize Big Four audits for firms with high ownership concentration to ensure audit rigor.</w:t>
      </w:r>
    </w:p>
    <w:p w:rsidR="009F0367" w:rsidRPr="000C5A26" w:rsidRDefault="009F0367" w:rsidP="006B61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5A26">
        <w:rPr>
          <w:rFonts w:ascii="Times New Roman" w:eastAsia="Times New Roman" w:hAnsi="Times New Roman" w:cs="Times New Roman"/>
          <w:bCs/>
          <w:sz w:val="24"/>
          <w:szCs w:val="24"/>
        </w:rPr>
        <w:lastRenderedPageBreak/>
        <w:t>Improve Data Transparency</w:t>
      </w:r>
      <w:r w:rsidRPr="000C5A26">
        <w:rPr>
          <w:rFonts w:ascii="Times New Roman" w:eastAsia="Times New Roman" w:hAnsi="Times New Roman" w:cs="Times New Roman"/>
          <w:sz w:val="24"/>
          <w:szCs w:val="24"/>
        </w:rPr>
        <w:t>: Companies should standardize governance disclosures in annual reports, including detailed board and audit committee metrics, to facilitate research and stakeholder scrutiny. NGX should maintain a public database of governance data.</w:t>
      </w:r>
    </w:p>
    <w:p w:rsidR="009F0367" w:rsidRPr="00C0292C" w:rsidRDefault="009F0367" w:rsidP="006B61A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C5A26">
        <w:rPr>
          <w:rFonts w:ascii="Times New Roman" w:eastAsia="Times New Roman" w:hAnsi="Times New Roman" w:cs="Times New Roman"/>
          <w:bCs/>
          <w:sz w:val="24"/>
          <w:szCs w:val="24"/>
        </w:rPr>
        <w:t>Raise Stakeholder Awareness</w:t>
      </w:r>
      <w:r w:rsidRPr="000C5A26">
        <w:rPr>
          <w:rFonts w:ascii="Times New Roman" w:eastAsia="Times New Roman" w:hAnsi="Times New Roman" w:cs="Times New Roman"/>
          <w:sz w:val="24"/>
          <w:szCs w:val="24"/>
        </w:rPr>
        <w:t>: Firms should educate shareholders about governance’s impact on audit quality through annual general meetings and investor briefings, fostering demand for transparent practices.</w:t>
      </w:r>
    </w:p>
    <w:p w:rsidR="009F0367" w:rsidRPr="00C0292C" w:rsidRDefault="009F0367" w:rsidP="006B61A3">
      <w:pPr>
        <w:spacing w:line="360" w:lineRule="auto"/>
        <w:jc w:val="both"/>
        <w:rPr>
          <w:rFonts w:ascii="Times New Roman" w:hAnsi="Times New Roman" w:cs="Times New Roman"/>
          <w:b/>
          <w:sz w:val="24"/>
          <w:szCs w:val="24"/>
        </w:rPr>
      </w:pPr>
    </w:p>
    <w:p w:rsidR="00B60A82" w:rsidRPr="00C0292C" w:rsidRDefault="00B60A82" w:rsidP="006B61A3">
      <w:pPr>
        <w:spacing w:line="360" w:lineRule="auto"/>
        <w:rPr>
          <w:rFonts w:ascii="Times New Roman" w:hAnsi="Times New Roman" w:cs="Times New Roman"/>
          <w:b/>
          <w:sz w:val="24"/>
          <w:szCs w:val="24"/>
        </w:rPr>
      </w:pPr>
      <w:r w:rsidRPr="00C0292C">
        <w:rPr>
          <w:rFonts w:ascii="Times New Roman" w:hAnsi="Times New Roman" w:cs="Times New Roman"/>
          <w:b/>
          <w:sz w:val="24"/>
          <w:szCs w:val="24"/>
        </w:rPr>
        <w:br w:type="page"/>
      </w:r>
    </w:p>
    <w:p w:rsidR="00FD2647" w:rsidRPr="00C0292C" w:rsidRDefault="00FD2647" w:rsidP="006B61A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C0292C">
        <w:rPr>
          <w:rFonts w:ascii="Times New Roman" w:eastAsia="Times New Roman" w:hAnsi="Times New Roman" w:cs="Times New Roman"/>
          <w:b/>
          <w:bCs/>
          <w:sz w:val="24"/>
          <w:szCs w:val="24"/>
        </w:rPr>
        <w:lastRenderedPageBreak/>
        <w:t>REFERENCES</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Abu-Tapanjeh, A. M. (2021). Corporate governance from the Islamic perspective: A comparative analysis with OECD principles. </w:t>
      </w:r>
      <w:r w:rsidRPr="00C0292C">
        <w:rPr>
          <w:rFonts w:ascii="Times New Roman" w:eastAsia="Times New Roman" w:hAnsi="Times New Roman" w:cs="Times New Roman"/>
          <w:i/>
          <w:iCs/>
          <w:sz w:val="24"/>
          <w:szCs w:val="24"/>
        </w:rPr>
        <w:t>Critical Perspectives on Accounting, 20</w:t>
      </w:r>
      <w:r w:rsidRPr="00C0292C">
        <w:rPr>
          <w:rFonts w:ascii="Times New Roman" w:eastAsia="Times New Roman" w:hAnsi="Times New Roman" w:cs="Times New Roman"/>
          <w:sz w:val="24"/>
          <w:szCs w:val="24"/>
        </w:rPr>
        <w:t xml:space="preserve">(5), 556–567. </w:t>
      </w:r>
      <w:hyperlink r:id="rId8" w:tgtFrame="_blank" w:history="1">
        <w:r w:rsidRPr="00C0292C">
          <w:rPr>
            <w:rFonts w:ascii="Times New Roman" w:eastAsia="Times New Roman" w:hAnsi="Times New Roman" w:cs="Times New Roman"/>
            <w:sz w:val="24"/>
            <w:szCs w:val="24"/>
          </w:rPr>
          <w:t>https://doi.org/10.1016/j.cpa.2007.12.004</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Adams, R. B., &amp; Ferreira, D. (2023). A theory of friendly boards. </w:t>
      </w:r>
      <w:r w:rsidRPr="00C0292C">
        <w:rPr>
          <w:rFonts w:ascii="Times New Roman" w:eastAsia="Times New Roman" w:hAnsi="Times New Roman" w:cs="Times New Roman"/>
          <w:i/>
          <w:iCs/>
          <w:sz w:val="24"/>
          <w:szCs w:val="24"/>
        </w:rPr>
        <w:t>Journal of Finance, 62</w:t>
      </w:r>
      <w:r w:rsidRPr="00C0292C">
        <w:rPr>
          <w:rFonts w:ascii="Times New Roman" w:eastAsia="Times New Roman" w:hAnsi="Times New Roman" w:cs="Times New Roman"/>
          <w:sz w:val="24"/>
          <w:szCs w:val="24"/>
        </w:rPr>
        <w:t xml:space="preserve">(1), 217–250. </w:t>
      </w:r>
      <w:hyperlink r:id="rId9" w:tgtFrame="_blank" w:history="1">
        <w:r w:rsidRPr="00C0292C">
          <w:rPr>
            <w:rFonts w:ascii="Times New Roman" w:eastAsia="Times New Roman" w:hAnsi="Times New Roman" w:cs="Times New Roman"/>
            <w:sz w:val="24"/>
            <w:szCs w:val="24"/>
          </w:rPr>
          <w:t>https://doi.org/10.1111/j.1540-6261.2007.01206.x</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Adeusi, S. O., Akintimehin, O. O., &amp; Odole, O. (2021). Corporate governance and bank performance in Nigeria: A review. </w:t>
      </w:r>
      <w:r w:rsidRPr="00C0292C">
        <w:rPr>
          <w:rFonts w:ascii="Times New Roman" w:eastAsia="Times New Roman" w:hAnsi="Times New Roman" w:cs="Times New Roman"/>
          <w:i/>
          <w:iCs/>
          <w:sz w:val="24"/>
          <w:szCs w:val="24"/>
        </w:rPr>
        <w:t>Journal of Accounting and Finance, 21</w:t>
      </w:r>
      <w:r w:rsidRPr="00C0292C">
        <w:rPr>
          <w:rFonts w:ascii="Times New Roman" w:eastAsia="Times New Roman" w:hAnsi="Times New Roman" w:cs="Times New Roman"/>
          <w:sz w:val="24"/>
          <w:szCs w:val="24"/>
        </w:rPr>
        <w:t>(3), 45–56.</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Adeyemi, S. B., &amp; Fagbemi, T. O. (2010). Audit quality, corporate governance and firm characteristics in Nigeria. </w:t>
      </w:r>
      <w:r w:rsidRPr="00C0292C">
        <w:rPr>
          <w:rFonts w:ascii="Times New Roman" w:eastAsia="Times New Roman" w:hAnsi="Times New Roman" w:cs="Times New Roman"/>
          <w:i/>
          <w:iCs/>
          <w:sz w:val="24"/>
          <w:szCs w:val="24"/>
        </w:rPr>
        <w:t>International Journal of Business and Management, 5</w:t>
      </w:r>
      <w:r w:rsidRPr="00C0292C">
        <w:rPr>
          <w:rFonts w:ascii="Times New Roman" w:eastAsia="Times New Roman" w:hAnsi="Times New Roman" w:cs="Times New Roman"/>
          <w:sz w:val="24"/>
          <w:szCs w:val="24"/>
        </w:rPr>
        <w:t>(5), 169–179.</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Ahmed, A., &amp; Yusuf, M. (2024). Corporate governance and firm performance: Evidence from Nigerian listed firms. </w:t>
      </w:r>
      <w:r w:rsidRPr="00C0292C">
        <w:rPr>
          <w:rFonts w:ascii="Times New Roman" w:eastAsia="Times New Roman" w:hAnsi="Times New Roman" w:cs="Times New Roman"/>
          <w:i/>
          <w:iCs/>
          <w:sz w:val="24"/>
          <w:szCs w:val="24"/>
        </w:rPr>
        <w:t>African Journal of Business Management, 18</w:t>
      </w:r>
      <w:r w:rsidRPr="00C0292C">
        <w:rPr>
          <w:rFonts w:ascii="Times New Roman" w:eastAsia="Times New Roman" w:hAnsi="Times New Roman" w:cs="Times New Roman"/>
          <w:sz w:val="24"/>
          <w:szCs w:val="24"/>
        </w:rPr>
        <w:t>(2), 34–45.</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Akingunola, R. O., Adedipe, O. A., &amp; Olusegun, A. (2023). Corporate governance and banks’ performance in Nigeria: Post-consolidation analysis. </w:t>
      </w:r>
      <w:r w:rsidRPr="00C0292C">
        <w:rPr>
          <w:rFonts w:ascii="Times New Roman" w:eastAsia="Times New Roman" w:hAnsi="Times New Roman" w:cs="Times New Roman"/>
          <w:i/>
          <w:iCs/>
          <w:sz w:val="24"/>
          <w:szCs w:val="24"/>
        </w:rPr>
        <w:t>Journal of Banking Regulation, 24</w:t>
      </w:r>
      <w:r w:rsidRPr="00C0292C">
        <w:rPr>
          <w:rFonts w:ascii="Times New Roman" w:eastAsia="Times New Roman" w:hAnsi="Times New Roman" w:cs="Times New Roman"/>
          <w:sz w:val="24"/>
          <w:szCs w:val="24"/>
        </w:rPr>
        <w:t>(1), 89–102.</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Akinkunle, O., &amp; Agheda, E. (2024). Impact of corporate governance on financial performance of listed firms in Nigeria. </w:t>
      </w:r>
      <w:r w:rsidRPr="00C0292C">
        <w:rPr>
          <w:rFonts w:ascii="Times New Roman" w:eastAsia="Times New Roman" w:hAnsi="Times New Roman" w:cs="Times New Roman"/>
          <w:i/>
          <w:iCs/>
          <w:sz w:val="24"/>
          <w:szCs w:val="24"/>
        </w:rPr>
        <w:t>International Journal of Economics and Finance, 16</w:t>
      </w:r>
      <w:r w:rsidRPr="00C0292C">
        <w:rPr>
          <w:rFonts w:ascii="Times New Roman" w:eastAsia="Times New Roman" w:hAnsi="Times New Roman" w:cs="Times New Roman"/>
          <w:sz w:val="24"/>
          <w:szCs w:val="24"/>
        </w:rPr>
        <w:t>(4), 112–125.</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Al-Hiyari, A., Said, N., &amp; Mat, N. (2023). Ownership structure and audit quality: Evidence from family-owned firms. </w:t>
      </w:r>
      <w:r w:rsidRPr="00C0292C">
        <w:rPr>
          <w:rFonts w:ascii="Times New Roman" w:eastAsia="Times New Roman" w:hAnsi="Times New Roman" w:cs="Times New Roman"/>
          <w:i/>
          <w:iCs/>
          <w:sz w:val="24"/>
          <w:szCs w:val="24"/>
        </w:rPr>
        <w:t>Pacific Accounting Review, 35</w:t>
      </w:r>
      <w:r w:rsidRPr="00C0292C">
        <w:rPr>
          <w:rFonts w:ascii="Times New Roman" w:eastAsia="Times New Roman" w:hAnsi="Times New Roman" w:cs="Times New Roman"/>
          <w:sz w:val="24"/>
          <w:szCs w:val="24"/>
        </w:rPr>
        <w:t xml:space="preserve">(2), 178–195. </w:t>
      </w:r>
      <w:hyperlink r:id="rId10" w:tgtFrame="_blank" w:history="1">
        <w:r w:rsidRPr="00C0292C">
          <w:rPr>
            <w:rFonts w:ascii="Times New Roman" w:eastAsia="Times New Roman" w:hAnsi="Times New Roman" w:cs="Times New Roman"/>
            <w:sz w:val="24"/>
            <w:szCs w:val="24"/>
          </w:rPr>
          <w:t>https://doi.org/10.1108/PAR-03-2022-0045</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Bebeji, A., Mohammed, A., &amp; Tanko, M. (2022). The effect of corporate governance on the performance of banks in Nigeria. </w:t>
      </w:r>
      <w:r w:rsidRPr="00C0292C">
        <w:rPr>
          <w:rFonts w:ascii="Times New Roman" w:eastAsia="Times New Roman" w:hAnsi="Times New Roman" w:cs="Times New Roman"/>
          <w:i/>
          <w:iCs/>
          <w:sz w:val="24"/>
          <w:szCs w:val="24"/>
        </w:rPr>
        <w:t>Journal of Financial Regulation and Compliance, 30</w:t>
      </w:r>
      <w:r w:rsidRPr="00C0292C">
        <w:rPr>
          <w:rFonts w:ascii="Times New Roman" w:eastAsia="Times New Roman" w:hAnsi="Times New Roman" w:cs="Times New Roman"/>
          <w:sz w:val="24"/>
          <w:szCs w:val="24"/>
        </w:rPr>
        <w:t>(4), 412–428.</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lastRenderedPageBreak/>
        <w:t xml:space="preserve">Brennan, N. (2006). Boards of directors and firm performance: Is there an expectations gap? </w:t>
      </w:r>
      <w:r w:rsidRPr="00C0292C">
        <w:rPr>
          <w:rFonts w:ascii="Times New Roman" w:eastAsia="Times New Roman" w:hAnsi="Times New Roman" w:cs="Times New Roman"/>
          <w:i/>
          <w:iCs/>
          <w:sz w:val="24"/>
          <w:szCs w:val="24"/>
        </w:rPr>
        <w:t>Corporate Governance: An International Review, 14</w:t>
      </w:r>
      <w:r w:rsidRPr="00C0292C">
        <w:rPr>
          <w:rFonts w:ascii="Times New Roman" w:eastAsia="Times New Roman" w:hAnsi="Times New Roman" w:cs="Times New Roman"/>
          <w:sz w:val="24"/>
          <w:szCs w:val="24"/>
        </w:rPr>
        <w:t xml:space="preserve">(6), 577–593. </w:t>
      </w:r>
      <w:hyperlink r:id="rId11" w:tgtFrame="_blank" w:history="1">
        <w:r w:rsidRPr="00C0292C">
          <w:rPr>
            <w:rFonts w:ascii="Times New Roman" w:eastAsia="Times New Roman" w:hAnsi="Times New Roman" w:cs="Times New Roman"/>
            <w:sz w:val="24"/>
            <w:szCs w:val="24"/>
          </w:rPr>
          <w:t>https://doi.org/10.1111/j.1467-8683.2006.00534.x</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Buallay, A., Hamdan, A., &amp; Zureigat, Q. (2020). Corporate governance and firm performance: Evidence from Canada. </w:t>
      </w:r>
      <w:r w:rsidRPr="00C0292C">
        <w:rPr>
          <w:rFonts w:ascii="Times New Roman" w:eastAsia="Times New Roman" w:hAnsi="Times New Roman" w:cs="Times New Roman"/>
          <w:i/>
          <w:iCs/>
          <w:sz w:val="24"/>
          <w:szCs w:val="24"/>
        </w:rPr>
        <w:t>Journal of Management and Governance, 24</w:t>
      </w:r>
      <w:r w:rsidRPr="00C0292C">
        <w:rPr>
          <w:rFonts w:ascii="Times New Roman" w:eastAsia="Times New Roman" w:hAnsi="Times New Roman" w:cs="Times New Roman"/>
          <w:sz w:val="24"/>
          <w:szCs w:val="24"/>
        </w:rPr>
        <w:t xml:space="preserve">(3), 689–710. </w:t>
      </w:r>
      <w:hyperlink r:id="rId12" w:tgtFrame="_blank" w:history="1">
        <w:r w:rsidRPr="00C0292C">
          <w:rPr>
            <w:rFonts w:ascii="Times New Roman" w:eastAsia="Times New Roman" w:hAnsi="Times New Roman" w:cs="Times New Roman"/>
            <w:sz w:val="24"/>
            <w:szCs w:val="24"/>
          </w:rPr>
          <w:t>https://doi.org/10.1007/s10997-019-09481-8</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Business Roundtable. (2021). </w:t>
      </w:r>
      <w:r w:rsidRPr="00C0292C">
        <w:rPr>
          <w:rFonts w:ascii="Times New Roman" w:eastAsia="Times New Roman" w:hAnsi="Times New Roman" w:cs="Times New Roman"/>
          <w:i/>
          <w:iCs/>
          <w:sz w:val="24"/>
          <w:szCs w:val="24"/>
        </w:rPr>
        <w:t>Principles of corporate governance</w:t>
      </w:r>
      <w:r w:rsidRPr="00C0292C">
        <w:rPr>
          <w:rFonts w:ascii="Times New Roman" w:eastAsia="Times New Roman" w:hAnsi="Times New Roman" w:cs="Times New Roman"/>
          <w:sz w:val="24"/>
          <w:szCs w:val="24"/>
        </w:rPr>
        <w:t xml:space="preserve">. </w:t>
      </w:r>
      <w:hyperlink r:id="rId13" w:tgtFrame="_blank" w:history="1">
        <w:r w:rsidRPr="00C0292C">
          <w:rPr>
            <w:rFonts w:ascii="Times New Roman" w:eastAsia="Times New Roman" w:hAnsi="Times New Roman" w:cs="Times New Roman"/>
            <w:sz w:val="24"/>
            <w:szCs w:val="24"/>
          </w:rPr>
          <w:t>https://www.businessroundtable.org/corporate-governance</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Cadbury, A. (2002). </w:t>
      </w:r>
      <w:r w:rsidRPr="00C0292C">
        <w:rPr>
          <w:rFonts w:ascii="Times New Roman" w:eastAsia="Times New Roman" w:hAnsi="Times New Roman" w:cs="Times New Roman"/>
          <w:i/>
          <w:iCs/>
          <w:sz w:val="24"/>
          <w:szCs w:val="24"/>
        </w:rPr>
        <w:t>Corporate governance and chairmanship: A personal view</w:t>
      </w:r>
      <w:r w:rsidRPr="00C0292C">
        <w:rPr>
          <w:rFonts w:ascii="Times New Roman" w:eastAsia="Times New Roman" w:hAnsi="Times New Roman" w:cs="Times New Roman"/>
          <w:sz w:val="24"/>
          <w:szCs w:val="24"/>
        </w:rPr>
        <w:t>. Oxford University Press.</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Central Bank of Nigeria. (2014). </w:t>
      </w:r>
      <w:r w:rsidRPr="00C0292C">
        <w:rPr>
          <w:rFonts w:ascii="Times New Roman" w:eastAsia="Times New Roman" w:hAnsi="Times New Roman" w:cs="Times New Roman"/>
          <w:i/>
          <w:iCs/>
          <w:sz w:val="24"/>
          <w:szCs w:val="24"/>
        </w:rPr>
        <w:t>Code of corporate governance for banks and discount houses in Nigeria</w:t>
      </w:r>
      <w:r w:rsidRPr="00C0292C">
        <w:rPr>
          <w:rFonts w:ascii="Times New Roman" w:eastAsia="Times New Roman" w:hAnsi="Times New Roman" w:cs="Times New Roman"/>
          <w:sz w:val="24"/>
          <w:szCs w:val="24"/>
        </w:rPr>
        <w:t xml:space="preserve">. </w:t>
      </w:r>
      <w:hyperlink r:id="rId14" w:tgtFrame="_blank" w:history="1">
        <w:r w:rsidRPr="00C0292C">
          <w:rPr>
            <w:rFonts w:ascii="Times New Roman" w:eastAsia="Times New Roman" w:hAnsi="Times New Roman" w:cs="Times New Roman"/>
            <w:sz w:val="24"/>
            <w:szCs w:val="24"/>
          </w:rPr>
          <w:t>https://www.cbn.gov.ng</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Central Bank of Nigeria. (2020). </w:t>
      </w:r>
      <w:r w:rsidRPr="00C0292C">
        <w:rPr>
          <w:rFonts w:ascii="Times New Roman" w:eastAsia="Times New Roman" w:hAnsi="Times New Roman" w:cs="Times New Roman"/>
          <w:i/>
          <w:iCs/>
          <w:sz w:val="24"/>
          <w:szCs w:val="24"/>
        </w:rPr>
        <w:t>Code of corporate governance for banks and other financial institutions in Nigeria</w:t>
      </w:r>
      <w:r w:rsidRPr="00C0292C">
        <w:rPr>
          <w:rFonts w:ascii="Times New Roman" w:eastAsia="Times New Roman" w:hAnsi="Times New Roman" w:cs="Times New Roman"/>
          <w:sz w:val="24"/>
          <w:szCs w:val="24"/>
        </w:rPr>
        <w:t xml:space="preserve">. </w:t>
      </w:r>
      <w:hyperlink r:id="rId15" w:tgtFrame="_blank" w:history="1">
        <w:r w:rsidRPr="00C0292C">
          <w:rPr>
            <w:rFonts w:ascii="Times New Roman" w:eastAsia="Times New Roman" w:hAnsi="Times New Roman" w:cs="Times New Roman"/>
            <w:sz w:val="24"/>
            <w:szCs w:val="24"/>
          </w:rPr>
          <w:t>https://www.cbn.gov.ng</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Chen, J., Duh, R.-R., &amp; Shiue, M. (2021). The effect of audit committee characteristics on audit quality: Evidence from China. </w:t>
      </w:r>
      <w:r w:rsidRPr="00C0292C">
        <w:rPr>
          <w:rFonts w:ascii="Times New Roman" w:eastAsia="Times New Roman" w:hAnsi="Times New Roman" w:cs="Times New Roman"/>
          <w:i/>
          <w:iCs/>
          <w:sz w:val="24"/>
          <w:szCs w:val="24"/>
        </w:rPr>
        <w:t>Journal of Accounting and Public Policy, 40</w:t>
      </w:r>
      <w:r w:rsidRPr="00C0292C">
        <w:rPr>
          <w:rFonts w:ascii="Times New Roman" w:eastAsia="Times New Roman" w:hAnsi="Times New Roman" w:cs="Times New Roman"/>
          <w:sz w:val="24"/>
          <w:szCs w:val="24"/>
        </w:rPr>
        <w:t xml:space="preserve">(5), 106847. </w:t>
      </w:r>
      <w:hyperlink r:id="rId16" w:tgtFrame="_blank" w:history="1">
        <w:r w:rsidRPr="00C0292C">
          <w:rPr>
            <w:rFonts w:ascii="Times New Roman" w:eastAsia="Times New Roman" w:hAnsi="Times New Roman" w:cs="Times New Roman"/>
            <w:sz w:val="24"/>
            <w:szCs w:val="24"/>
          </w:rPr>
          <w:t>https://doi.org/10.1016/j.jaccpubpol.2021.106847</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Clifford, P., &amp; Evans, R. (1997). Non-executive directors: A question of independence. </w:t>
      </w:r>
      <w:r w:rsidRPr="00C0292C">
        <w:rPr>
          <w:rFonts w:ascii="Times New Roman" w:eastAsia="Times New Roman" w:hAnsi="Times New Roman" w:cs="Times New Roman"/>
          <w:i/>
          <w:iCs/>
          <w:sz w:val="24"/>
          <w:szCs w:val="24"/>
        </w:rPr>
        <w:t>Corporate Governance: An International Review, 5</w:t>
      </w:r>
      <w:r w:rsidRPr="00C0292C">
        <w:rPr>
          <w:rFonts w:ascii="Times New Roman" w:eastAsia="Times New Roman" w:hAnsi="Times New Roman" w:cs="Times New Roman"/>
          <w:sz w:val="24"/>
          <w:szCs w:val="24"/>
        </w:rPr>
        <w:t xml:space="preserve">(4), 224–231. </w:t>
      </w:r>
      <w:hyperlink r:id="rId17" w:tgtFrame="_blank" w:history="1">
        <w:r w:rsidRPr="00C0292C">
          <w:rPr>
            <w:rFonts w:ascii="Times New Roman" w:eastAsia="Times New Roman" w:hAnsi="Times New Roman" w:cs="Times New Roman"/>
            <w:sz w:val="24"/>
            <w:szCs w:val="24"/>
          </w:rPr>
          <w:t>https://doi.org/10.1111/1467-8683.00067</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Das, S., &amp; Ghosh, S. (2021). Corporate governance and firm performance: A study of Indian firms. </w:t>
      </w:r>
      <w:r w:rsidRPr="00C0292C">
        <w:rPr>
          <w:rFonts w:ascii="Times New Roman" w:eastAsia="Times New Roman" w:hAnsi="Times New Roman" w:cs="Times New Roman"/>
          <w:i/>
          <w:iCs/>
          <w:sz w:val="24"/>
          <w:szCs w:val="24"/>
        </w:rPr>
        <w:t>IIMB Management Review, 33</w:t>
      </w:r>
      <w:r w:rsidRPr="00C0292C">
        <w:rPr>
          <w:rFonts w:ascii="Times New Roman" w:eastAsia="Times New Roman" w:hAnsi="Times New Roman" w:cs="Times New Roman"/>
          <w:sz w:val="24"/>
          <w:szCs w:val="24"/>
        </w:rPr>
        <w:t xml:space="preserve">(2), 112–125. </w:t>
      </w:r>
      <w:hyperlink r:id="rId18" w:tgtFrame="_blank" w:history="1">
        <w:r w:rsidRPr="00C0292C">
          <w:rPr>
            <w:rFonts w:ascii="Times New Roman" w:eastAsia="Times New Roman" w:hAnsi="Times New Roman" w:cs="Times New Roman"/>
            <w:sz w:val="24"/>
            <w:szCs w:val="24"/>
          </w:rPr>
          <w:t>https://doi.org/10.1016/j.iimb.2021.03.002</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DeAngelo, L. E. (1981). Auditor size and audit quality. </w:t>
      </w:r>
      <w:r w:rsidRPr="00C0292C">
        <w:rPr>
          <w:rFonts w:ascii="Times New Roman" w:eastAsia="Times New Roman" w:hAnsi="Times New Roman" w:cs="Times New Roman"/>
          <w:i/>
          <w:iCs/>
          <w:sz w:val="24"/>
          <w:szCs w:val="24"/>
        </w:rPr>
        <w:t>Journal of Accounting and Economics, 3</w:t>
      </w:r>
      <w:r w:rsidRPr="00C0292C">
        <w:rPr>
          <w:rFonts w:ascii="Times New Roman" w:eastAsia="Times New Roman" w:hAnsi="Times New Roman" w:cs="Times New Roman"/>
          <w:sz w:val="24"/>
          <w:szCs w:val="24"/>
        </w:rPr>
        <w:t xml:space="preserve">(3), 183–199. </w:t>
      </w:r>
      <w:hyperlink r:id="rId19" w:tgtFrame="_blank" w:history="1">
        <w:r w:rsidRPr="00C0292C">
          <w:rPr>
            <w:rFonts w:ascii="Times New Roman" w:eastAsia="Times New Roman" w:hAnsi="Times New Roman" w:cs="Times New Roman"/>
            <w:sz w:val="24"/>
            <w:szCs w:val="24"/>
          </w:rPr>
          <w:t>https://doi.org/10.1016/0165-4101(81)90002-1</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Demaki, G. O. (2023). Corporate governance as a tool for managerial control in Nigeria. </w:t>
      </w:r>
      <w:r w:rsidRPr="00C0292C">
        <w:rPr>
          <w:rFonts w:ascii="Times New Roman" w:eastAsia="Times New Roman" w:hAnsi="Times New Roman" w:cs="Times New Roman"/>
          <w:i/>
          <w:iCs/>
          <w:sz w:val="24"/>
          <w:szCs w:val="24"/>
        </w:rPr>
        <w:t>Journal of Business and Economic Policy, 10</w:t>
      </w:r>
      <w:r w:rsidRPr="00C0292C">
        <w:rPr>
          <w:rFonts w:ascii="Times New Roman" w:eastAsia="Times New Roman" w:hAnsi="Times New Roman" w:cs="Times New Roman"/>
          <w:sz w:val="24"/>
          <w:szCs w:val="24"/>
        </w:rPr>
        <w:t>(1), 23–34.</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lastRenderedPageBreak/>
        <w:t xml:space="preserve">Emeka, E., &amp; Alem, I. (2016). The effect of corporate governance on bank’s financial performance in Nigeria. </w:t>
      </w:r>
      <w:r w:rsidRPr="00C0292C">
        <w:rPr>
          <w:rFonts w:ascii="Times New Roman" w:eastAsia="Times New Roman" w:hAnsi="Times New Roman" w:cs="Times New Roman"/>
          <w:i/>
          <w:iCs/>
          <w:sz w:val="24"/>
          <w:szCs w:val="24"/>
        </w:rPr>
        <w:t>African Journal of Accounting and Finance, 8</w:t>
      </w:r>
      <w:r w:rsidRPr="00C0292C">
        <w:rPr>
          <w:rFonts w:ascii="Times New Roman" w:eastAsia="Times New Roman" w:hAnsi="Times New Roman" w:cs="Times New Roman"/>
          <w:sz w:val="24"/>
          <w:szCs w:val="24"/>
        </w:rPr>
        <w:t>(2), 45–60.</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Esosa, U., &amp; Osaro, O. (2023). Effect of corporate governance on financial performance of quoted commercial banks in Nigeria. </w:t>
      </w:r>
      <w:r w:rsidRPr="00C0292C">
        <w:rPr>
          <w:rFonts w:ascii="Times New Roman" w:eastAsia="Times New Roman" w:hAnsi="Times New Roman" w:cs="Times New Roman"/>
          <w:i/>
          <w:iCs/>
          <w:sz w:val="24"/>
          <w:szCs w:val="24"/>
        </w:rPr>
        <w:t>Journal of Banking and Finance, 25</w:t>
      </w:r>
      <w:r w:rsidRPr="00C0292C">
        <w:rPr>
          <w:rFonts w:ascii="Times New Roman" w:eastAsia="Times New Roman" w:hAnsi="Times New Roman" w:cs="Times New Roman"/>
          <w:sz w:val="24"/>
          <w:szCs w:val="24"/>
        </w:rPr>
        <w:t>(3), 78–92.</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European Commission. (2021). </w:t>
      </w:r>
      <w:r w:rsidRPr="00C0292C">
        <w:rPr>
          <w:rFonts w:ascii="Times New Roman" w:eastAsia="Times New Roman" w:hAnsi="Times New Roman" w:cs="Times New Roman"/>
          <w:i/>
          <w:iCs/>
          <w:sz w:val="24"/>
          <w:szCs w:val="24"/>
        </w:rPr>
        <w:t>EU audit reform: Regulation (EU) No 537/2014</w:t>
      </w:r>
      <w:r w:rsidRPr="00C0292C">
        <w:rPr>
          <w:rFonts w:ascii="Times New Roman" w:eastAsia="Times New Roman" w:hAnsi="Times New Roman" w:cs="Times New Roman"/>
          <w:sz w:val="24"/>
          <w:szCs w:val="24"/>
        </w:rPr>
        <w:t xml:space="preserve">. </w:t>
      </w:r>
      <w:hyperlink r:id="rId20" w:tgtFrame="_blank" w:history="1">
        <w:r w:rsidRPr="00C0292C">
          <w:rPr>
            <w:rFonts w:ascii="Times New Roman" w:eastAsia="Times New Roman" w:hAnsi="Times New Roman" w:cs="Times New Roman"/>
            <w:sz w:val="24"/>
            <w:szCs w:val="24"/>
          </w:rPr>
          <w:t>https://ec.europa.eu/finance/auditing/reform</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Fama, E. F., &amp; Jensen, M. C. (1983). Separation of ownership and control. </w:t>
      </w:r>
      <w:r w:rsidRPr="00C0292C">
        <w:rPr>
          <w:rFonts w:ascii="Times New Roman" w:eastAsia="Times New Roman" w:hAnsi="Times New Roman" w:cs="Times New Roman"/>
          <w:i/>
          <w:iCs/>
          <w:sz w:val="24"/>
          <w:szCs w:val="24"/>
        </w:rPr>
        <w:t>Journal of Law and Economics, 26</w:t>
      </w:r>
      <w:r w:rsidRPr="00C0292C">
        <w:rPr>
          <w:rFonts w:ascii="Times New Roman" w:eastAsia="Times New Roman" w:hAnsi="Times New Roman" w:cs="Times New Roman"/>
          <w:sz w:val="24"/>
          <w:szCs w:val="24"/>
        </w:rPr>
        <w:t xml:space="preserve">(2), 301–325. </w:t>
      </w:r>
      <w:hyperlink r:id="rId21" w:tgtFrame="_blank" w:history="1">
        <w:r w:rsidRPr="00C0292C">
          <w:rPr>
            <w:rFonts w:ascii="Times New Roman" w:eastAsia="Times New Roman" w:hAnsi="Times New Roman" w:cs="Times New Roman"/>
            <w:sz w:val="24"/>
            <w:szCs w:val="24"/>
          </w:rPr>
          <w:t>https://doi.org/10.1086/467040</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Fan, J. P. H., &amp; Wong, T. J. (2005). Do external auditors perform a corporate governance role in emerging markets? Evidence from East Asia. </w:t>
      </w:r>
      <w:r w:rsidRPr="00C0292C">
        <w:rPr>
          <w:rFonts w:ascii="Times New Roman" w:eastAsia="Times New Roman" w:hAnsi="Times New Roman" w:cs="Times New Roman"/>
          <w:i/>
          <w:iCs/>
          <w:sz w:val="24"/>
          <w:szCs w:val="24"/>
        </w:rPr>
        <w:t>Journal of Accounting Research, 43</w:t>
      </w:r>
      <w:r w:rsidRPr="00C0292C">
        <w:rPr>
          <w:rFonts w:ascii="Times New Roman" w:eastAsia="Times New Roman" w:hAnsi="Times New Roman" w:cs="Times New Roman"/>
          <w:sz w:val="24"/>
          <w:szCs w:val="24"/>
        </w:rPr>
        <w:t xml:space="preserve">(1), 35–72. </w:t>
      </w:r>
      <w:hyperlink r:id="rId22" w:tgtFrame="_blank" w:history="1">
        <w:r w:rsidRPr="00C0292C">
          <w:rPr>
            <w:rFonts w:ascii="Times New Roman" w:eastAsia="Times New Roman" w:hAnsi="Times New Roman" w:cs="Times New Roman"/>
            <w:sz w:val="24"/>
            <w:szCs w:val="24"/>
          </w:rPr>
          <w:t>https://doi.org/10.1111/j.1475-679X.2005.00162.x</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Friedman, M. (1970, September 13). The social responsibility of business is to increase its profits. </w:t>
      </w:r>
      <w:r w:rsidRPr="00C0292C">
        <w:rPr>
          <w:rFonts w:ascii="Times New Roman" w:eastAsia="Times New Roman" w:hAnsi="Times New Roman" w:cs="Times New Roman"/>
          <w:i/>
          <w:iCs/>
          <w:sz w:val="24"/>
          <w:szCs w:val="24"/>
        </w:rPr>
        <w:t>The New York Times Magazine</w:t>
      </w:r>
      <w:r w:rsidRPr="00C0292C">
        <w:rPr>
          <w:rFonts w:ascii="Times New Roman" w:eastAsia="Times New Roman" w:hAnsi="Times New Roman" w:cs="Times New Roman"/>
          <w:sz w:val="24"/>
          <w:szCs w:val="24"/>
        </w:rPr>
        <w:t xml:space="preserve">. </w:t>
      </w:r>
      <w:hyperlink r:id="rId23" w:tgtFrame="_blank" w:history="1">
        <w:r w:rsidRPr="00C0292C">
          <w:rPr>
            <w:rFonts w:ascii="Times New Roman" w:eastAsia="Times New Roman" w:hAnsi="Times New Roman" w:cs="Times New Roman"/>
            <w:sz w:val="24"/>
            <w:szCs w:val="24"/>
          </w:rPr>
          <w:t>https://www.nytimes.com/1970/09/13/archives/a-friedman-doctrine-the-social-responsibility-of-business-is-to.html</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George, E., &amp; Karibo, B. (2020). Corporate governance mechanisms and financial performance of listed firms in Nigeria. </w:t>
      </w:r>
      <w:r w:rsidRPr="00C0292C">
        <w:rPr>
          <w:rFonts w:ascii="Times New Roman" w:eastAsia="Times New Roman" w:hAnsi="Times New Roman" w:cs="Times New Roman"/>
          <w:i/>
          <w:iCs/>
          <w:sz w:val="24"/>
          <w:szCs w:val="24"/>
        </w:rPr>
        <w:t>Journal of Accounting and Management, 10</w:t>
      </w:r>
      <w:r w:rsidRPr="00C0292C">
        <w:rPr>
          <w:rFonts w:ascii="Times New Roman" w:eastAsia="Times New Roman" w:hAnsi="Times New Roman" w:cs="Times New Roman"/>
          <w:sz w:val="24"/>
          <w:szCs w:val="24"/>
        </w:rPr>
        <w:t>(2), 56–70.</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Goel, S., &amp; Ramesh, R. (2022). Governance factors and financial performance of banks in South Korea. </w:t>
      </w:r>
      <w:r w:rsidRPr="00C0292C">
        <w:rPr>
          <w:rFonts w:ascii="Times New Roman" w:eastAsia="Times New Roman" w:hAnsi="Times New Roman" w:cs="Times New Roman"/>
          <w:i/>
          <w:iCs/>
          <w:sz w:val="24"/>
          <w:szCs w:val="24"/>
        </w:rPr>
        <w:t>Asia-Pacific Journal of Financial Studies, 51</w:t>
      </w:r>
      <w:r w:rsidRPr="00C0292C">
        <w:rPr>
          <w:rFonts w:ascii="Times New Roman" w:eastAsia="Times New Roman" w:hAnsi="Times New Roman" w:cs="Times New Roman"/>
          <w:sz w:val="24"/>
          <w:szCs w:val="24"/>
        </w:rPr>
        <w:t>(4), 345–360.</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Guerrero, L. K., Andersen, P. A., &amp; Afifi, W. A. (2022). </w:t>
      </w:r>
      <w:r w:rsidRPr="00C0292C">
        <w:rPr>
          <w:rFonts w:ascii="Times New Roman" w:eastAsia="Times New Roman" w:hAnsi="Times New Roman" w:cs="Times New Roman"/>
          <w:i/>
          <w:iCs/>
          <w:sz w:val="24"/>
          <w:szCs w:val="24"/>
        </w:rPr>
        <w:t>Close encounters: Communication in relationships</w:t>
      </w:r>
      <w:r w:rsidRPr="00C0292C">
        <w:rPr>
          <w:rFonts w:ascii="Times New Roman" w:eastAsia="Times New Roman" w:hAnsi="Times New Roman" w:cs="Times New Roman"/>
          <w:sz w:val="24"/>
          <w:szCs w:val="24"/>
        </w:rPr>
        <w:t xml:space="preserve"> (6th ed.). Sage Publications.</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Harun, A. (2021). Effect of corporate governance on financial performance of Ethiopian private banks. </w:t>
      </w:r>
      <w:r w:rsidRPr="00C0292C">
        <w:rPr>
          <w:rFonts w:ascii="Times New Roman" w:eastAsia="Times New Roman" w:hAnsi="Times New Roman" w:cs="Times New Roman"/>
          <w:i/>
          <w:iCs/>
          <w:sz w:val="24"/>
          <w:szCs w:val="24"/>
        </w:rPr>
        <w:t>Journal of African Business, 22</w:t>
      </w:r>
      <w:r w:rsidRPr="00C0292C">
        <w:rPr>
          <w:rFonts w:ascii="Times New Roman" w:eastAsia="Times New Roman" w:hAnsi="Times New Roman" w:cs="Times New Roman"/>
          <w:sz w:val="24"/>
          <w:szCs w:val="24"/>
        </w:rPr>
        <w:t xml:space="preserve">(3), 401–418. </w:t>
      </w:r>
      <w:hyperlink r:id="rId24" w:tgtFrame="_blank" w:history="1">
        <w:r w:rsidRPr="00C0292C">
          <w:rPr>
            <w:rFonts w:ascii="Times New Roman" w:eastAsia="Times New Roman" w:hAnsi="Times New Roman" w:cs="Times New Roman"/>
            <w:sz w:val="24"/>
            <w:szCs w:val="24"/>
          </w:rPr>
          <w:t>https://doi.org/10.1080/15228916.2020.1781945</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lastRenderedPageBreak/>
        <w:t xml:space="preserve">Herdjiono, I., &amp; Sari, Y. (2023). Corporate governance and financial performance: Evidence from Indonesian listed firms. </w:t>
      </w:r>
      <w:r w:rsidRPr="00C0292C">
        <w:rPr>
          <w:rFonts w:ascii="Times New Roman" w:eastAsia="Times New Roman" w:hAnsi="Times New Roman" w:cs="Times New Roman"/>
          <w:i/>
          <w:iCs/>
          <w:sz w:val="24"/>
          <w:szCs w:val="24"/>
        </w:rPr>
        <w:t>Journal of Economics and Business, 26</w:t>
      </w:r>
      <w:r w:rsidRPr="00C0292C">
        <w:rPr>
          <w:rFonts w:ascii="Times New Roman" w:eastAsia="Times New Roman" w:hAnsi="Times New Roman" w:cs="Times New Roman"/>
          <w:sz w:val="24"/>
          <w:szCs w:val="24"/>
        </w:rPr>
        <w:t>(1), 89–104.</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Jikeme, C. (2017). Impact of corporate governance on financial performance of deposit money banks in Nigeria. </w:t>
      </w:r>
      <w:r w:rsidRPr="00C0292C">
        <w:rPr>
          <w:rFonts w:ascii="Times New Roman" w:eastAsia="Times New Roman" w:hAnsi="Times New Roman" w:cs="Times New Roman"/>
          <w:i/>
          <w:iCs/>
          <w:sz w:val="24"/>
          <w:szCs w:val="24"/>
        </w:rPr>
        <w:t>Nigerian Journal of Banking and Finance, 9</w:t>
      </w:r>
      <w:r w:rsidRPr="00C0292C">
        <w:rPr>
          <w:rFonts w:ascii="Times New Roman" w:eastAsia="Times New Roman" w:hAnsi="Times New Roman" w:cs="Times New Roman"/>
          <w:sz w:val="24"/>
          <w:szCs w:val="24"/>
        </w:rPr>
        <w:t>(1), 34–50.</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Jonsson, E. (2020). The role of the board in corporate governance. </w:t>
      </w:r>
      <w:r w:rsidRPr="00C0292C">
        <w:rPr>
          <w:rFonts w:ascii="Times New Roman" w:eastAsia="Times New Roman" w:hAnsi="Times New Roman" w:cs="Times New Roman"/>
          <w:i/>
          <w:iCs/>
          <w:sz w:val="24"/>
          <w:szCs w:val="24"/>
        </w:rPr>
        <w:t>European Business Law Review, 31</w:t>
      </w:r>
      <w:r w:rsidRPr="00C0292C">
        <w:rPr>
          <w:rFonts w:ascii="Times New Roman" w:eastAsia="Times New Roman" w:hAnsi="Times New Roman" w:cs="Times New Roman"/>
          <w:sz w:val="24"/>
          <w:szCs w:val="24"/>
        </w:rPr>
        <w:t>(4), 567–589.</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Krishnan, J., Krishnan, J., &amp; Song, H. (2022). Audit committee quality and audit quality: Evidence from the post-SOX era. </w:t>
      </w:r>
      <w:r w:rsidRPr="00C0292C">
        <w:rPr>
          <w:rFonts w:ascii="Times New Roman" w:eastAsia="Times New Roman" w:hAnsi="Times New Roman" w:cs="Times New Roman"/>
          <w:i/>
          <w:iCs/>
          <w:sz w:val="24"/>
          <w:szCs w:val="24"/>
        </w:rPr>
        <w:t>Auditing: A Journal of Practice &amp; Theory, 41</w:t>
      </w:r>
      <w:r w:rsidRPr="00C0292C">
        <w:rPr>
          <w:rFonts w:ascii="Times New Roman" w:eastAsia="Times New Roman" w:hAnsi="Times New Roman" w:cs="Times New Roman"/>
          <w:sz w:val="24"/>
          <w:szCs w:val="24"/>
        </w:rPr>
        <w:t xml:space="preserve">(2), 105–130. </w:t>
      </w:r>
      <w:hyperlink r:id="rId25" w:tgtFrame="_blank" w:history="1">
        <w:r w:rsidRPr="00C0292C">
          <w:rPr>
            <w:rFonts w:ascii="Times New Roman" w:eastAsia="Times New Roman" w:hAnsi="Times New Roman" w:cs="Times New Roman"/>
            <w:sz w:val="24"/>
            <w:szCs w:val="24"/>
          </w:rPr>
          <w:t>https://doi.org/10.2308/AJPT-19-075</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Lemo, T. (2022). Corporate governance in Nigerian banks: A regulatory perspective. </w:t>
      </w:r>
      <w:r w:rsidRPr="00C0292C">
        <w:rPr>
          <w:rFonts w:ascii="Times New Roman" w:eastAsia="Times New Roman" w:hAnsi="Times New Roman" w:cs="Times New Roman"/>
          <w:i/>
          <w:iCs/>
          <w:sz w:val="24"/>
          <w:szCs w:val="24"/>
        </w:rPr>
        <w:t>Journal of Financial Regulation, 28</w:t>
      </w:r>
      <w:r w:rsidRPr="00C0292C">
        <w:rPr>
          <w:rFonts w:ascii="Times New Roman" w:eastAsia="Times New Roman" w:hAnsi="Times New Roman" w:cs="Times New Roman"/>
          <w:sz w:val="24"/>
          <w:szCs w:val="24"/>
        </w:rPr>
        <w:t>(2), 123–135.</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Li, Y., Zhang, X., &amp; Chen, J. (2022). Audit failures and corporate governance: Lessons from Luckin Coffee. </w:t>
      </w:r>
      <w:r w:rsidRPr="00C0292C">
        <w:rPr>
          <w:rFonts w:ascii="Times New Roman" w:eastAsia="Times New Roman" w:hAnsi="Times New Roman" w:cs="Times New Roman"/>
          <w:i/>
          <w:iCs/>
          <w:sz w:val="24"/>
          <w:szCs w:val="24"/>
        </w:rPr>
        <w:t>Accounting Horizons, 36</w:t>
      </w:r>
      <w:r w:rsidRPr="00C0292C">
        <w:rPr>
          <w:rFonts w:ascii="Times New Roman" w:eastAsia="Times New Roman" w:hAnsi="Times New Roman" w:cs="Times New Roman"/>
          <w:sz w:val="24"/>
          <w:szCs w:val="24"/>
        </w:rPr>
        <w:t xml:space="preserve">(3), 45–62. </w:t>
      </w:r>
      <w:hyperlink r:id="rId26" w:tgtFrame="_blank" w:history="1">
        <w:r w:rsidRPr="00C0292C">
          <w:rPr>
            <w:rFonts w:ascii="Times New Roman" w:eastAsia="Times New Roman" w:hAnsi="Times New Roman" w:cs="Times New Roman"/>
            <w:sz w:val="24"/>
            <w:szCs w:val="24"/>
          </w:rPr>
          <w:t>https://doi.org/10.2308/ACH-2021-012</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Lipton, M., &amp; Lorsch, J. W. (2022). A modest proposal for improved corporate governance. </w:t>
      </w:r>
      <w:r w:rsidRPr="00C0292C">
        <w:rPr>
          <w:rFonts w:ascii="Times New Roman" w:eastAsia="Times New Roman" w:hAnsi="Times New Roman" w:cs="Times New Roman"/>
          <w:i/>
          <w:iCs/>
          <w:sz w:val="24"/>
          <w:szCs w:val="24"/>
        </w:rPr>
        <w:t>Business Lawyer, 48</w:t>
      </w:r>
      <w:r w:rsidRPr="00C0292C">
        <w:rPr>
          <w:rFonts w:ascii="Times New Roman" w:eastAsia="Times New Roman" w:hAnsi="Times New Roman" w:cs="Times New Roman"/>
          <w:sz w:val="24"/>
          <w:szCs w:val="24"/>
        </w:rPr>
        <w:t>(1), 59–77.</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McRitchie, J. (2020). Corporate governance and shareholder activism. </w:t>
      </w:r>
      <w:r w:rsidRPr="00C0292C">
        <w:rPr>
          <w:rFonts w:ascii="Times New Roman" w:eastAsia="Times New Roman" w:hAnsi="Times New Roman" w:cs="Times New Roman"/>
          <w:i/>
          <w:iCs/>
          <w:sz w:val="24"/>
          <w:szCs w:val="24"/>
        </w:rPr>
        <w:t>CorpGov.net</w:t>
      </w:r>
      <w:r w:rsidRPr="00C0292C">
        <w:rPr>
          <w:rFonts w:ascii="Times New Roman" w:eastAsia="Times New Roman" w:hAnsi="Times New Roman" w:cs="Times New Roman"/>
          <w:sz w:val="24"/>
          <w:szCs w:val="24"/>
        </w:rPr>
        <w:t xml:space="preserve">. </w:t>
      </w:r>
      <w:hyperlink r:id="rId27" w:tgtFrame="_blank" w:history="1">
        <w:r w:rsidRPr="00C0292C">
          <w:rPr>
            <w:rFonts w:ascii="Times New Roman" w:eastAsia="Times New Roman" w:hAnsi="Times New Roman" w:cs="Times New Roman"/>
            <w:sz w:val="24"/>
            <w:szCs w:val="24"/>
          </w:rPr>
          <w:t>https://www.corpgov.net</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Narwal, K. P., &amp; Jindal, S. (2021). Corporate governance and profitability in the Lithuanian textile industry. </w:t>
      </w:r>
      <w:r w:rsidRPr="00C0292C">
        <w:rPr>
          <w:rFonts w:ascii="Times New Roman" w:eastAsia="Times New Roman" w:hAnsi="Times New Roman" w:cs="Times New Roman"/>
          <w:i/>
          <w:iCs/>
          <w:sz w:val="24"/>
          <w:szCs w:val="24"/>
        </w:rPr>
        <w:t>Journal of Textile and Apparel Management, 17</w:t>
      </w:r>
      <w:r w:rsidRPr="00C0292C">
        <w:rPr>
          <w:rFonts w:ascii="Times New Roman" w:eastAsia="Times New Roman" w:hAnsi="Times New Roman" w:cs="Times New Roman"/>
          <w:sz w:val="24"/>
          <w:szCs w:val="24"/>
        </w:rPr>
        <w:t>(2), 78–92.</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Okeke, C., &amp; Nwosu, O. (2023). Board composition and firm performance in Nigeria: A review. </w:t>
      </w:r>
      <w:r w:rsidRPr="00C0292C">
        <w:rPr>
          <w:rFonts w:ascii="Times New Roman" w:eastAsia="Times New Roman" w:hAnsi="Times New Roman" w:cs="Times New Roman"/>
          <w:i/>
          <w:iCs/>
          <w:sz w:val="24"/>
          <w:szCs w:val="24"/>
        </w:rPr>
        <w:t>Journal of Corporate Governance Research, 7</w:t>
      </w:r>
      <w:r w:rsidRPr="00C0292C">
        <w:rPr>
          <w:rFonts w:ascii="Times New Roman" w:eastAsia="Times New Roman" w:hAnsi="Times New Roman" w:cs="Times New Roman"/>
          <w:sz w:val="24"/>
          <w:szCs w:val="24"/>
        </w:rPr>
        <w:t>(1), 12–25.</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Okolie, A. O. (2014). Audit quality and earnings response coefficients of quoted companies in Nigeria. </w:t>
      </w:r>
      <w:r w:rsidRPr="00C0292C">
        <w:rPr>
          <w:rFonts w:ascii="Times New Roman" w:eastAsia="Times New Roman" w:hAnsi="Times New Roman" w:cs="Times New Roman"/>
          <w:i/>
          <w:iCs/>
          <w:sz w:val="24"/>
          <w:szCs w:val="24"/>
        </w:rPr>
        <w:t>Journal of Applied Accounting Research, 15</w:t>
      </w:r>
      <w:r w:rsidRPr="00C0292C">
        <w:rPr>
          <w:rFonts w:ascii="Times New Roman" w:eastAsia="Times New Roman" w:hAnsi="Times New Roman" w:cs="Times New Roman"/>
          <w:sz w:val="24"/>
          <w:szCs w:val="24"/>
        </w:rPr>
        <w:t xml:space="preserve">(2), 139–161. </w:t>
      </w:r>
      <w:hyperlink r:id="rId28" w:tgtFrame="_blank" w:history="1">
        <w:r w:rsidRPr="00C0292C">
          <w:rPr>
            <w:rFonts w:ascii="Times New Roman" w:eastAsia="Times New Roman" w:hAnsi="Times New Roman" w:cs="Times New Roman"/>
            <w:sz w:val="24"/>
            <w:szCs w:val="24"/>
          </w:rPr>
          <w:t>https://doi.org/10.1108/JAAR-07-2013-0050</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lastRenderedPageBreak/>
        <w:t xml:space="preserve">Okonkwo, J. (2020). Corporate governance and banking supervision in Nigeria. </w:t>
      </w:r>
      <w:r w:rsidRPr="00C0292C">
        <w:rPr>
          <w:rFonts w:ascii="Times New Roman" w:eastAsia="Times New Roman" w:hAnsi="Times New Roman" w:cs="Times New Roman"/>
          <w:i/>
          <w:iCs/>
          <w:sz w:val="24"/>
          <w:szCs w:val="24"/>
        </w:rPr>
        <w:t>Journal of Banking Regulation, 21</w:t>
      </w:r>
      <w:r w:rsidRPr="00C0292C">
        <w:rPr>
          <w:rFonts w:ascii="Times New Roman" w:eastAsia="Times New Roman" w:hAnsi="Times New Roman" w:cs="Times New Roman"/>
          <w:sz w:val="24"/>
          <w:szCs w:val="24"/>
        </w:rPr>
        <w:t>(4), 345–360.</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Olayinka, M. (2021). Board size and financial performance: Evidence from Nigerian firms. </w:t>
      </w:r>
      <w:r w:rsidRPr="00C0292C">
        <w:rPr>
          <w:rFonts w:ascii="Times New Roman" w:eastAsia="Times New Roman" w:hAnsi="Times New Roman" w:cs="Times New Roman"/>
          <w:i/>
          <w:iCs/>
          <w:sz w:val="24"/>
          <w:szCs w:val="24"/>
        </w:rPr>
        <w:t>African Journal of Management, 16</w:t>
      </w:r>
      <w:r w:rsidRPr="00C0292C">
        <w:rPr>
          <w:rFonts w:ascii="Times New Roman" w:eastAsia="Times New Roman" w:hAnsi="Times New Roman" w:cs="Times New Roman"/>
          <w:sz w:val="24"/>
          <w:szCs w:val="24"/>
        </w:rPr>
        <w:t>(3), 89–102.</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Organisation for Economic Co-operation and Development. (2020). </w:t>
      </w:r>
      <w:r w:rsidRPr="00C0292C">
        <w:rPr>
          <w:rFonts w:ascii="Times New Roman" w:eastAsia="Times New Roman" w:hAnsi="Times New Roman" w:cs="Times New Roman"/>
          <w:i/>
          <w:iCs/>
          <w:sz w:val="24"/>
          <w:szCs w:val="24"/>
        </w:rPr>
        <w:t>OECD principles of corporate governance</w:t>
      </w:r>
      <w:r w:rsidRPr="00C0292C">
        <w:rPr>
          <w:rFonts w:ascii="Times New Roman" w:eastAsia="Times New Roman" w:hAnsi="Times New Roman" w:cs="Times New Roman"/>
          <w:sz w:val="24"/>
          <w:szCs w:val="24"/>
        </w:rPr>
        <w:t xml:space="preserve">. OECD Publishing. </w:t>
      </w:r>
      <w:hyperlink r:id="rId29" w:tgtFrame="_blank" w:history="1">
        <w:r w:rsidRPr="00C0292C">
          <w:rPr>
            <w:rFonts w:ascii="Times New Roman" w:eastAsia="Times New Roman" w:hAnsi="Times New Roman" w:cs="Times New Roman"/>
            <w:sz w:val="24"/>
            <w:szCs w:val="24"/>
          </w:rPr>
          <w:t>https://www.oecd.org/corporate/principles-corporate-governance.htm</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Salehi, M., Zimon, G., &amp; Shariati, M. (2020). The relationship between corporate governance mechanisms and audit quality. </w:t>
      </w:r>
      <w:r w:rsidRPr="00C0292C">
        <w:rPr>
          <w:rFonts w:ascii="Times New Roman" w:eastAsia="Times New Roman" w:hAnsi="Times New Roman" w:cs="Times New Roman"/>
          <w:i/>
          <w:iCs/>
          <w:sz w:val="24"/>
          <w:szCs w:val="24"/>
        </w:rPr>
        <w:t>Journal of Business Research, 117</w:t>
      </w:r>
      <w:r w:rsidRPr="00C0292C">
        <w:rPr>
          <w:rFonts w:ascii="Times New Roman" w:eastAsia="Times New Roman" w:hAnsi="Times New Roman" w:cs="Times New Roman"/>
          <w:sz w:val="24"/>
          <w:szCs w:val="24"/>
        </w:rPr>
        <w:t xml:space="preserve">, 641–652. </w:t>
      </w:r>
      <w:hyperlink r:id="rId30" w:tgtFrame="_blank" w:history="1">
        <w:r w:rsidRPr="00C0292C">
          <w:rPr>
            <w:rFonts w:ascii="Times New Roman" w:eastAsia="Times New Roman" w:hAnsi="Times New Roman" w:cs="Times New Roman"/>
            <w:sz w:val="24"/>
            <w:szCs w:val="24"/>
          </w:rPr>
          <w:t>https://doi.org/10.1016/j.jbusres.2020.06.041</w:t>
        </w:r>
      </w:hyperlink>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Salim, A., &amp; Iskandar, T. (2022). Corporate governance and performance of insurance companies in Jordan. </w:t>
      </w:r>
      <w:r w:rsidRPr="00C0292C">
        <w:rPr>
          <w:rFonts w:ascii="Times New Roman" w:eastAsia="Times New Roman" w:hAnsi="Times New Roman" w:cs="Times New Roman"/>
          <w:i/>
          <w:iCs/>
          <w:sz w:val="24"/>
          <w:szCs w:val="24"/>
        </w:rPr>
        <w:t>Middle East Journal of Management, 9</w:t>
      </w:r>
      <w:r w:rsidRPr="00C0292C">
        <w:rPr>
          <w:rFonts w:ascii="Times New Roman" w:eastAsia="Times New Roman" w:hAnsi="Times New Roman" w:cs="Times New Roman"/>
          <w:sz w:val="24"/>
          <w:szCs w:val="24"/>
        </w:rPr>
        <w:t>(3), 245–260.</w:t>
      </w:r>
    </w:p>
    <w:p w:rsidR="00FD2647" w:rsidRPr="00C0292C" w:rsidRDefault="00FD2647" w:rsidP="006B61A3">
      <w:pPr>
        <w:spacing w:after="0" w:line="360" w:lineRule="auto"/>
        <w:ind w:left="720" w:hanging="720"/>
        <w:jc w:val="both"/>
        <w:rPr>
          <w:rFonts w:ascii="Times New Roman" w:eastAsia="Times New Roman" w:hAnsi="Times New Roman" w:cs="Times New Roman"/>
          <w:sz w:val="24"/>
          <w:szCs w:val="24"/>
        </w:rPr>
      </w:pPr>
      <w:r w:rsidRPr="00C0292C">
        <w:rPr>
          <w:rFonts w:ascii="Times New Roman" w:eastAsia="Times New Roman" w:hAnsi="Times New Roman" w:cs="Times New Roman"/>
          <w:sz w:val="24"/>
          <w:szCs w:val="24"/>
        </w:rPr>
        <w:t xml:space="preserve">Santos, J. B., &amp; Brito, L. A. L. (2021). Toward a subjective measurement model for firm performance. </w:t>
      </w:r>
      <w:r w:rsidRPr="00C0292C">
        <w:rPr>
          <w:rFonts w:ascii="Times New Roman" w:eastAsia="Times New Roman" w:hAnsi="Times New Roman" w:cs="Times New Roman"/>
          <w:i/>
          <w:iCs/>
          <w:sz w:val="24"/>
          <w:szCs w:val="24"/>
        </w:rPr>
        <w:t>Brazilian Administration Review, 9</w:t>
      </w:r>
      <w:r w:rsidRPr="00C0292C">
        <w:rPr>
          <w:rFonts w:ascii="Times New Roman" w:eastAsia="Times New Roman" w:hAnsi="Times New Roman" w:cs="Times New Roman"/>
          <w:sz w:val="24"/>
          <w:szCs w:val="24"/>
        </w:rPr>
        <w:t xml:space="preserve">(Special Issue), 6–24. </w:t>
      </w:r>
      <w:hyperlink r:id="rId31" w:tgtFrame="_blank" w:history="1">
        <w:r w:rsidRPr="00C0292C">
          <w:rPr>
            <w:rFonts w:ascii="Times New Roman" w:eastAsia="Times New Roman" w:hAnsi="Times New Roman" w:cs="Times New Roman"/>
            <w:sz w:val="24"/>
            <w:szCs w:val="24"/>
          </w:rPr>
          <w:t>https://doi.org/10.1590/1807-7692bar2012110006</w:t>
        </w:r>
      </w:hyperlink>
    </w:p>
    <w:p w:rsidR="007B2F31" w:rsidRPr="00C0292C" w:rsidRDefault="007B2F31" w:rsidP="006B61A3">
      <w:pPr>
        <w:spacing w:line="360" w:lineRule="auto"/>
        <w:jc w:val="center"/>
        <w:rPr>
          <w:rFonts w:ascii="Times New Roman" w:hAnsi="Times New Roman" w:cs="Times New Roman"/>
          <w:sz w:val="24"/>
          <w:szCs w:val="24"/>
        </w:rPr>
      </w:pPr>
    </w:p>
    <w:sectPr w:rsidR="007B2F31" w:rsidRPr="00C0292C" w:rsidSect="00505DE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253" w:rsidRDefault="008F7253" w:rsidP="007F20DC">
      <w:pPr>
        <w:spacing w:after="0" w:line="240" w:lineRule="auto"/>
      </w:pPr>
      <w:r>
        <w:separator/>
      </w:r>
    </w:p>
  </w:endnote>
  <w:endnote w:type="continuationSeparator" w:id="1">
    <w:p w:rsidR="008F7253" w:rsidRDefault="008F7253" w:rsidP="007F20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6079"/>
      <w:docPartObj>
        <w:docPartGallery w:val="Page Numbers (Bottom of Page)"/>
        <w:docPartUnique/>
      </w:docPartObj>
    </w:sdtPr>
    <w:sdtContent>
      <w:p w:rsidR="007F20DC" w:rsidRDefault="008B29C0">
        <w:pPr>
          <w:pStyle w:val="Footer"/>
          <w:jc w:val="center"/>
        </w:pPr>
        <w:fldSimple w:instr=" PAGE   \* MERGEFORMAT ">
          <w:r w:rsidR="003A4B8B">
            <w:rPr>
              <w:noProof/>
            </w:rPr>
            <w:t>v</w:t>
          </w:r>
        </w:fldSimple>
      </w:p>
    </w:sdtContent>
  </w:sdt>
  <w:p w:rsidR="007F20DC" w:rsidRDefault="007F20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253" w:rsidRDefault="008F7253" w:rsidP="007F20DC">
      <w:pPr>
        <w:spacing w:after="0" w:line="240" w:lineRule="auto"/>
      </w:pPr>
      <w:r>
        <w:separator/>
      </w:r>
    </w:p>
  </w:footnote>
  <w:footnote w:type="continuationSeparator" w:id="1">
    <w:p w:rsidR="008F7253" w:rsidRDefault="008F7253" w:rsidP="007F20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53DB6"/>
    <w:multiLevelType w:val="multilevel"/>
    <w:tmpl w:val="6478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14DD7"/>
    <w:multiLevelType w:val="multilevel"/>
    <w:tmpl w:val="EF82F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F51BA7"/>
    <w:multiLevelType w:val="multilevel"/>
    <w:tmpl w:val="1EA0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E279E9"/>
    <w:multiLevelType w:val="multilevel"/>
    <w:tmpl w:val="66D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B2F31"/>
    <w:rsid w:val="00000875"/>
    <w:rsid w:val="00007A51"/>
    <w:rsid w:val="00012AED"/>
    <w:rsid w:val="000308A3"/>
    <w:rsid w:val="00060916"/>
    <w:rsid w:val="000C5A26"/>
    <w:rsid w:val="000E29AB"/>
    <w:rsid w:val="00112184"/>
    <w:rsid w:val="00123A47"/>
    <w:rsid w:val="00145CD8"/>
    <w:rsid w:val="00162195"/>
    <w:rsid w:val="001C0ACB"/>
    <w:rsid w:val="001C152C"/>
    <w:rsid w:val="001E0D50"/>
    <w:rsid w:val="002419C6"/>
    <w:rsid w:val="002D3D70"/>
    <w:rsid w:val="00300F0E"/>
    <w:rsid w:val="003028C4"/>
    <w:rsid w:val="00316DE7"/>
    <w:rsid w:val="00325E19"/>
    <w:rsid w:val="00330FBA"/>
    <w:rsid w:val="0037225B"/>
    <w:rsid w:val="003753CE"/>
    <w:rsid w:val="003A4B8B"/>
    <w:rsid w:val="004051DC"/>
    <w:rsid w:val="0042113E"/>
    <w:rsid w:val="00426261"/>
    <w:rsid w:val="00426B56"/>
    <w:rsid w:val="00441421"/>
    <w:rsid w:val="0046470F"/>
    <w:rsid w:val="00465CDF"/>
    <w:rsid w:val="004E3A7A"/>
    <w:rsid w:val="00505DE7"/>
    <w:rsid w:val="005617DA"/>
    <w:rsid w:val="00573DFB"/>
    <w:rsid w:val="00582F7D"/>
    <w:rsid w:val="005D30B1"/>
    <w:rsid w:val="005D5C10"/>
    <w:rsid w:val="005F3A46"/>
    <w:rsid w:val="006522E8"/>
    <w:rsid w:val="00661FCB"/>
    <w:rsid w:val="006A1808"/>
    <w:rsid w:val="006B61A3"/>
    <w:rsid w:val="00777472"/>
    <w:rsid w:val="00791E5A"/>
    <w:rsid w:val="00794BFF"/>
    <w:rsid w:val="00796276"/>
    <w:rsid w:val="007B2F31"/>
    <w:rsid w:val="007D31F6"/>
    <w:rsid w:val="007D53EB"/>
    <w:rsid w:val="007D659E"/>
    <w:rsid w:val="007E0186"/>
    <w:rsid w:val="007F155A"/>
    <w:rsid w:val="007F20DC"/>
    <w:rsid w:val="007F2F73"/>
    <w:rsid w:val="00802B49"/>
    <w:rsid w:val="0080534C"/>
    <w:rsid w:val="008208B7"/>
    <w:rsid w:val="0084713B"/>
    <w:rsid w:val="00851D1A"/>
    <w:rsid w:val="0086181D"/>
    <w:rsid w:val="00882730"/>
    <w:rsid w:val="008A2A69"/>
    <w:rsid w:val="008B29C0"/>
    <w:rsid w:val="008D0BB5"/>
    <w:rsid w:val="008E15F6"/>
    <w:rsid w:val="008F7253"/>
    <w:rsid w:val="00915F72"/>
    <w:rsid w:val="0095538B"/>
    <w:rsid w:val="009A7BF5"/>
    <w:rsid w:val="009B30C2"/>
    <w:rsid w:val="009B64FF"/>
    <w:rsid w:val="009C6F4C"/>
    <w:rsid w:val="009D7016"/>
    <w:rsid w:val="009F0367"/>
    <w:rsid w:val="00A112C9"/>
    <w:rsid w:val="00A130B6"/>
    <w:rsid w:val="00A23EB0"/>
    <w:rsid w:val="00A93C8B"/>
    <w:rsid w:val="00B073FF"/>
    <w:rsid w:val="00B42057"/>
    <w:rsid w:val="00B60A82"/>
    <w:rsid w:val="00B664E9"/>
    <w:rsid w:val="00B95AC9"/>
    <w:rsid w:val="00BB1729"/>
    <w:rsid w:val="00BC0EF7"/>
    <w:rsid w:val="00BF7857"/>
    <w:rsid w:val="00C0292C"/>
    <w:rsid w:val="00C06674"/>
    <w:rsid w:val="00C13057"/>
    <w:rsid w:val="00C41C85"/>
    <w:rsid w:val="00C43775"/>
    <w:rsid w:val="00C5296B"/>
    <w:rsid w:val="00C55EE5"/>
    <w:rsid w:val="00C97519"/>
    <w:rsid w:val="00CA563C"/>
    <w:rsid w:val="00CB2935"/>
    <w:rsid w:val="00D500AA"/>
    <w:rsid w:val="00DC39D7"/>
    <w:rsid w:val="00DD164D"/>
    <w:rsid w:val="00DE7962"/>
    <w:rsid w:val="00E04EA0"/>
    <w:rsid w:val="00E300CB"/>
    <w:rsid w:val="00EB1F79"/>
    <w:rsid w:val="00ED5DB5"/>
    <w:rsid w:val="00ED6565"/>
    <w:rsid w:val="00EE2AA7"/>
    <w:rsid w:val="00EF6B94"/>
    <w:rsid w:val="00F05AF5"/>
    <w:rsid w:val="00F406B2"/>
    <w:rsid w:val="00F608DF"/>
    <w:rsid w:val="00F76D9A"/>
    <w:rsid w:val="00FD2647"/>
    <w:rsid w:val="00FD3F4E"/>
    <w:rsid w:val="00FE39B7"/>
    <w:rsid w:val="00FF3F1A"/>
    <w:rsid w:val="00FF5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3">
    <w:name w:val="heading 3"/>
    <w:basedOn w:val="Normal"/>
    <w:link w:val="Heading3Char"/>
    <w:uiPriority w:val="9"/>
    <w:qFormat/>
    <w:rsid w:val="00FD26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0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20DC"/>
  </w:style>
  <w:style w:type="paragraph" w:styleId="Footer">
    <w:name w:val="footer"/>
    <w:basedOn w:val="Normal"/>
    <w:link w:val="FooterChar"/>
    <w:uiPriority w:val="99"/>
    <w:unhideWhenUsed/>
    <w:rsid w:val="007F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0DC"/>
  </w:style>
  <w:style w:type="paragraph" w:styleId="NormalWeb">
    <w:name w:val="Normal (Web)"/>
    <w:basedOn w:val="Normal"/>
    <w:uiPriority w:val="99"/>
    <w:semiHidden/>
    <w:unhideWhenUsed/>
    <w:rsid w:val="009A7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367"/>
    <w:rPr>
      <w:b/>
      <w:bCs/>
    </w:rPr>
  </w:style>
  <w:style w:type="character" w:customStyle="1" w:styleId="Heading3Char">
    <w:name w:val="Heading 3 Char"/>
    <w:basedOn w:val="DefaultParagraphFont"/>
    <w:link w:val="Heading3"/>
    <w:uiPriority w:val="9"/>
    <w:rsid w:val="00FD2647"/>
    <w:rPr>
      <w:rFonts w:ascii="Times New Roman" w:eastAsia="Times New Roman" w:hAnsi="Times New Roman" w:cs="Times New Roman"/>
      <w:b/>
      <w:bCs/>
      <w:sz w:val="27"/>
      <w:szCs w:val="27"/>
    </w:rPr>
  </w:style>
  <w:style w:type="character" w:styleId="Emphasis">
    <w:name w:val="Emphasis"/>
    <w:basedOn w:val="DefaultParagraphFont"/>
    <w:uiPriority w:val="20"/>
    <w:qFormat/>
    <w:rsid w:val="00FD2647"/>
    <w:rPr>
      <w:i/>
      <w:iCs/>
    </w:rPr>
  </w:style>
  <w:style w:type="character" w:styleId="Hyperlink">
    <w:name w:val="Hyperlink"/>
    <w:basedOn w:val="DefaultParagraphFont"/>
    <w:uiPriority w:val="99"/>
    <w:semiHidden/>
    <w:unhideWhenUsed/>
    <w:rsid w:val="00FD2647"/>
    <w:rPr>
      <w:color w:val="0000FF"/>
      <w:u w:val="single"/>
    </w:rPr>
  </w:style>
  <w:style w:type="paragraph" w:styleId="BodyTextIndent3">
    <w:name w:val="Body Text Indent 3"/>
    <w:basedOn w:val="Normal"/>
    <w:link w:val="BodyTextIndent3Char"/>
    <w:uiPriority w:val="99"/>
    <w:semiHidden/>
    <w:unhideWhenUsed/>
    <w:rsid w:val="00123A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23A47"/>
    <w:rPr>
      <w:sz w:val="16"/>
      <w:szCs w:val="16"/>
    </w:rPr>
  </w:style>
</w:styles>
</file>

<file path=word/webSettings.xml><?xml version="1.0" encoding="utf-8"?>
<w:webSettings xmlns:r="http://schemas.openxmlformats.org/officeDocument/2006/relationships" xmlns:w="http://schemas.openxmlformats.org/wordprocessingml/2006/main">
  <w:divs>
    <w:div w:id="868566395">
      <w:bodyDiv w:val="1"/>
      <w:marLeft w:val="0"/>
      <w:marRight w:val="0"/>
      <w:marTop w:val="0"/>
      <w:marBottom w:val="0"/>
      <w:divBdr>
        <w:top w:val="none" w:sz="0" w:space="0" w:color="auto"/>
        <w:left w:val="none" w:sz="0" w:space="0" w:color="auto"/>
        <w:bottom w:val="none" w:sz="0" w:space="0" w:color="auto"/>
        <w:right w:val="none" w:sz="0" w:space="0" w:color="auto"/>
      </w:divBdr>
    </w:div>
    <w:div w:id="1555503070">
      <w:bodyDiv w:val="1"/>
      <w:marLeft w:val="0"/>
      <w:marRight w:val="0"/>
      <w:marTop w:val="0"/>
      <w:marBottom w:val="0"/>
      <w:divBdr>
        <w:top w:val="none" w:sz="0" w:space="0" w:color="auto"/>
        <w:left w:val="none" w:sz="0" w:space="0" w:color="auto"/>
        <w:bottom w:val="none" w:sz="0" w:space="0" w:color="auto"/>
        <w:right w:val="none" w:sz="0" w:space="0" w:color="auto"/>
      </w:divBdr>
      <w:divsChild>
        <w:div w:id="32929915">
          <w:marLeft w:val="0"/>
          <w:marRight w:val="0"/>
          <w:marTop w:val="0"/>
          <w:marBottom w:val="0"/>
          <w:divBdr>
            <w:top w:val="none" w:sz="0" w:space="0" w:color="auto"/>
            <w:left w:val="none" w:sz="0" w:space="0" w:color="auto"/>
            <w:bottom w:val="none" w:sz="0" w:space="0" w:color="auto"/>
            <w:right w:val="none" w:sz="0" w:space="0" w:color="auto"/>
          </w:divBdr>
        </w:div>
        <w:div w:id="635993115">
          <w:marLeft w:val="0"/>
          <w:marRight w:val="0"/>
          <w:marTop w:val="0"/>
          <w:marBottom w:val="0"/>
          <w:divBdr>
            <w:top w:val="none" w:sz="0" w:space="0" w:color="auto"/>
            <w:left w:val="none" w:sz="0" w:space="0" w:color="auto"/>
            <w:bottom w:val="none" w:sz="0" w:space="0" w:color="auto"/>
            <w:right w:val="none" w:sz="0" w:space="0" w:color="auto"/>
          </w:divBdr>
        </w:div>
        <w:div w:id="1011300434">
          <w:marLeft w:val="0"/>
          <w:marRight w:val="0"/>
          <w:marTop w:val="0"/>
          <w:marBottom w:val="0"/>
          <w:divBdr>
            <w:top w:val="none" w:sz="0" w:space="0" w:color="auto"/>
            <w:left w:val="none" w:sz="0" w:space="0" w:color="auto"/>
            <w:bottom w:val="none" w:sz="0" w:space="0" w:color="auto"/>
            <w:right w:val="none" w:sz="0" w:space="0" w:color="auto"/>
          </w:divBdr>
        </w:div>
        <w:div w:id="1225141666">
          <w:marLeft w:val="0"/>
          <w:marRight w:val="0"/>
          <w:marTop w:val="0"/>
          <w:marBottom w:val="0"/>
          <w:divBdr>
            <w:top w:val="none" w:sz="0" w:space="0" w:color="auto"/>
            <w:left w:val="none" w:sz="0" w:space="0" w:color="auto"/>
            <w:bottom w:val="none" w:sz="0" w:space="0" w:color="auto"/>
            <w:right w:val="none" w:sz="0" w:space="0" w:color="auto"/>
          </w:divBdr>
        </w:div>
        <w:div w:id="1043365041">
          <w:marLeft w:val="0"/>
          <w:marRight w:val="0"/>
          <w:marTop w:val="0"/>
          <w:marBottom w:val="0"/>
          <w:divBdr>
            <w:top w:val="none" w:sz="0" w:space="0" w:color="auto"/>
            <w:left w:val="none" w:sz="0" w:space="0" w:color="auto"/>
            <w:bottom w:val="none" w:sz="0" w:space="0" w:color="auto"/>
            <w:right w:val="none" w:sz="0" w:space="0" w:color="auto"/>
          </w:divBdr>
        </w:div>
        <w:div w:id="1100023763">
          <w:marLeft w:val="0"/>
          <w:marRight w:val="0"/>
          <w:marTop w:val="0"/>
          <w:marBottom w:val="0"/>
          <w:divBdr>
            <w:top w:val="none" w:sz="0" w:space="0" w:color="auto"/>
            <w:left w:val="none" w:sz="0" w:space="0" w:color="auto"/>
            <w:bottom w:val="none" w:sz="0" w:space="0" w:color="auto"/>
            <w:right w:val="none" w:sz="0" w:space="0" w:color="auto"/>
          </w:divBdr>
        </w:div>
      </w:divsChild>
    </w:div>
    <w:div w:id="18734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pa.2007.12.004" TargetMode="External"/><Relationship Id="rId13" Type="http://schemas.openxmlformats.org/officeDocument/2006/relationships/hyperlink" Target="https://www.businessroundtable.org/corporate-governance" TargetMode="External"/><Relationship Id="rId18" Type="http://schemas.openxmlformats.org/officeDocument/2006/relationships/hyperlink" Target="https://doi.org/10.1016/j.iimb.2021.03.002" TargetMode="External"/><Relationship Id="rId26" Type="http://schemas.openxmlformats.org/officeDocument/2006/relationships/hyperlink" Target="https://doi.org/10.2308/ACH-2021-012" TargetMode="External"/><Relationship Id="rId3" Type="http://schemas.openxmlformats.org/officeDocument/2006/relationships/settings" Target="settings.xml"/><Relationship Id="rId21" Type="http://schemas.openxmlformats.org/officeDocument/2006/relationships/hyperlink" Target="https://doi.org/10.1086/467040" TargetMode="External"/><Relationship Id="rId7" Type="http://schemas.openxmlformats.org/officeDocument/2006/relationships/footer" Target="footer1.xml"/><Relationship Id="rId12" Type="http://schemas.openxmlformats.org/officeDocument/2006/relationships/hyperlink" Target="https://doi.org/10.1007/s10997-019-09481-8" TargetMode="External"/><Relationship Id="rId17" Type="http://schemas.openxmlformats.org/officeDocument/2006/relationships/hyperlink" Target="https://doi.org/10.1111/1467-8683.00067" TargetMode="External"/><Relationship Id="rId25" Type="http://schemas.openxmlformats.org/officeDocument/2006/relationships/hyperlink" Target="https://doi.org/10.2308/AJPT-19-07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jaccpubpol.2021.106847" TargetMode="External"/><Relationship Id="rId20" Type="http://schemas.openxmlformats.org/officeDocument/2006/relationships/hyperlink" Target="https://ec.europa.eu/finance/auditing/reform" TargetMode="External"/><Relationship Id="rId29" Type="http://schemas.openxmlformats.org/officeDocument/2006/relationships/hyperlink" Target="https://www.oecd.org/corporate/principles-corporate-governanc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467-8683.2006.00534.x" TargetMode="External"/><Relationship Id="rId24" Type="http://schemas.openxmlformats.org/officeDocument/2006/relationships/hyperlink" Target="https://doi.org/10.1080/15228916.2020.178194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bn.gov.ng" TargetMode="External"/><Relationship Id="rId23" Type="http://schemas.openxmlformats.org/officeDocument/2006/relationships/hyperlink" Target="https://www.nytimes.com/1970/09/13/archives/a-friedman-doctrine-the-social-responsibility-of-business-is-to.html" TargetMode="External"/><Relationship Id="rId28" Type="http://schemas.openxmlformats.org/officeDocument/2006/relationships/hyperlink" Target="https://doi.org/10.1108/JAAR-07-2013-0050" TargetMode="External"/><Relationship Id="rId10" Type="http://schemas.openxmlformats.org/officeDocument/2006/relationships/hyperlink" Target="https://doi.org/10.1108/PAR-03-2022-0045" TargetMode="External"/><Relationship Id="rId19" Type="http://schemas.openxmlformats.org/officeDocument/2006/relationships/hyperlink" Target="https://doi.org/10.1016/0165-4101(81)90002-1" TargetMode="External"/><Relationship Id="rId31" Type="http://schemas.openxmlformats.org/officeDocument/2006/relationships/hyperlink" Target="https://doi.org/10.1590/1807-7692bar2012110006" TargetMode="External"/><Relationship Id="rId4" Type="http://schemas.openxmlformats.org/officeDocument/2006/relationships/webSettings" Target="webSettings.xml"/><Relationship Id="rId9" Type="http://schemas.openxmlformats.org/officeDocument/2006/relationships/hyperlink" Target="https://doi.org/10.1111/j.1540-6261.2007.01206.x" TargetMode="External"/><Relationship Id="rId14" Type="http://schemas.openxmlformats.org/officeDocument/2006/relationships/hyperlink" Target="https://www.cbn.gov.ng" TargetMode="External"/><Relationship Id="rId22" Type="http://schemas.openxmlformats.org/officeDocument/2006/relationships/hyperlink" Target="https://doi.org/10.1111/j.1475-679X.2005.00162.x" TargetMode="External"/><Relationship Id="rId27" Type="http://schemas.openxmlformats.org/officeDocument/2006/relationships/hyperlink" Target="https://www.corpgov.net" TargetMode="External"/><Relationship Id="rId30" Type="http://schemas.openxmlformats.org/officeDocument/2006/relationships/hyperlink" Target="https://doi.org/10.1016/j.jbusres.2020.0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48</Pages>
  <Words>10481</Words>
  <Characters>59744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Omotuku</cp:lastModifiedBy>
  <cp:revision>97</cp:revision>
  <cp:lastPrinted>2025-05-12T14:49:00Z</cp:lastPrinted>
  <dcterms:created xsi:type="dcterms:W3CDTF">2025-04-10T07:56:00Z</dcterms:created>
  <dcterms:modified xsi:type="dcterms:W3CDTF">2025-05-14T11:15:00Z</dcterms:modified>
</cp:coreProperties>
</file>