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26A" w:rsidRPr="00A2026A" w:rsidRDefault="00A2026A" w:rsidP="00A2026A">
      <w:pPr>
        <w:ind w:firstLine="720"/>
        <w:jc w:val="center"/>
        <w:rPr>
          <w:rFonts w:ascii="Monotype Corsiva" w:hAnsi="Monotype Corsiva"/>
          <w:b/>
          <w:sz w:val="32"/>
          <w:szCs w:val="32"/>
        </w:rPr>
      </w:pPr>
      <w:bookmarkStart w:id="0" w:name="_Hlk142380218"/>
      <w:r w:rsidRPr="00A2026A">
        <w:rPr>
          <w:rFonts w:ascii="Times New Roman" w:hAnsi="Times New Roman"/>
          <w:b/>
          <w:sz w:val="32"/>
          <w:szCs w:val="32"/>
        </w:rPr>
        <w:t>HEPATOPROTECTIVE POTENTIAL OF CURCUMA LONGA RHIZOME EXTRACT AGAINST PARACETAMOL INDUCED CHRONIC HEPATOTOXICITY IN WISTAR RATS</w:t>
      </w:r>
    </w:p>
    <w:p w:rsidR="00A2026A" w:rsidRDefault="00A2026A" w:rsidP="00A2026A">
      <w:pPr>
        <w:ind w:firstLine="720"/>
        <w:jc w:val="center"/>
        <w:rPr>
          <w:rFonts w:ascii="Monotype Corsiva" w:hAnsi="Monotype Corsiva"/>
          <w:b/>
          <w:sz w:val="40"/>
          <w:szCs w:val="40"/>
        </w:rPr>
      </w:pPr>
    </w:p>
    <w:p w:rsidR="00A2026A" w:rsidRDefault="00A2026A" w:rsidP="00A2026A">
      <w:pPr>
        <w:ind w:firstLine="720"/>
        <w:jc w:val="center"/>
        <w:rPr>
          <w:rFonts w:ascii="Monotype Corsiva" w:hAnsi="Monotype Corsiva"/>
          <w:b/>
          <w:sz w:val="40"/>
          <w:szCs w:val="40"/>
        </w:rPr>
      </w:pPr>
    </w:p>
    <w:p w:rsidR="00A2026A" w:rsidRDefault="00A2026A" w:rsidP="00A2026A">
      <w:pPr>
        <w:ind w:firstLine="720"/>
        <w:jc w:val="center"/>
        <w:rPr>
          <w:rFonts w:ascii="Monotype Corsiva" w:hAnsi="Monotype Corsiva"/>
          <w:b/>
          <w:sz w:val="40"/>
          <w:szCs w:val="40"/>
        </w:rPr>
      </w:pPr>
    </w:p>
    <w:p w:rsidR="00A2026A" w:rsidRDefault="00A2026A" w:rsidP="00A2026A">
      <w:pPr>
        <w:ind w:firstLine="720"/>
        <w:jc w:val="center"/>
        <w:rPr>
          <w:rFonts w:ascii="Monotype Corsiva" w:hAnsi="Monotype Corsiva"/>
          <w:b/>
          <w:sz w:val="40"/>
          <w:szCs w:val="40"/>
        </w:rPr>
      </w:pPr>
      <w:r w:rsidRPr="00503B3C">
        <w:rPr>
          <w:rFonts w:ascii="Monotype Corsiva" w:hAnsi="Monotype Corsiva"/>
          <w:b/>
          <w:sz w:val="40"/>
          <w:szCs w:val="40"/>
        </w:rPr>
        <w:t>BY:</w:t>
      </w:r>
    </w:p>
    <w:p w:rsidR="00A2026A" w:rsidRDefault="00A2026A" w:rsidP="00A2026A">
      <w:pPr>
        <w:spacing w:after="0"/>
        <w:ind w:firstLine="720"/>
        <w:jc w:val="center"/>
        <w:rPr>
          <w:rFonts w:ascii="Times New Roman" w:hAnsi="Times New Roman" w:cs="Times New Roman"/>
          <w:b/>
          <w:sz w:val="32"/>
          <w:szCs w:val="32"/>
        </w:rPr>
      </w:pPr>
    </w:p>
    <w:p w:rsidR="00A2026A" w:rsidRDefault="00A2026A" w:rsidP="00A2026A">
      <w:pPr>
        <w:spacing w:after="0"/>
        <w:ind w:firstLine="720"/>
        <w:jc w:val="center"/>
        <w:rPr>
          <w:rFonts w:ascii="Times New Roman" w:hAnsi="Times New Roman" w:cs="Times New Roman"/>
          <w:b/>
          <w:sz w:val="32"/>
          <w:szCs w:val="32"/>
        </w:rPr>
      </w:pPr>
    </w:p>
    <w:p w:rsidR="00A2026A" w:rsidRPr="00A2026A" w:rsidRDefault="00A2026A" w:rsidP="00A2026A">
      <w:pPr>
        <w:spacing w:after="0"/>
        <w:ind w:firstLine="720"/>
        <w:jc w:val="center"/>
        <w:rPr>
          <w:rFonts w:ascii="Times New Roman" w:hAnsi="Times New Roman" w:cs="Times New Roman"/>
          <w:b/>
          <w:sz w:val="32"/>
          <w:szCs w:val="32"/>
        </w:rPr>
      </w:pPr>
      <w:r w:rsidRPr="00A2026A">
        <w:rPr>
          <w:rFonts w:ascii="Times New Roman" w:hAnsi="Times New Roman" w:cs="Times New Roman"/>
          <w:b/>
          <w:sz w:val="32"/>
          <w:szCs w:val="32"/>
        </w:rPr>
        <w:t>OLAOGUN</w:t>
      </w:r>
      <w:r>
        <w:rPr>
          <w:rFonts w:ascii="Times New Roman" w:hAnsi="Times New Roman" w:cs="Times New Roman"/>
          <w:b/>
          <w:sz w:val="32"/>
          <w:szCs w:val="32"/>
        </w:rPr>
        <w:t>,</w:t>
      </w:r>
      <w:r w:rsidRPr="00A2026A">
        <w:rPr>
          <w:rFonts w:ascii="Times New Roman" w:hAnsi="Times New Roman" w:cs="Times New Roman"/>
          <w:b/>
          <w:sz w:val="32"/>
          <w:szCs w:val="32"/>
        </w:rPr>
        <w:t xml:space="preserve"> Kehinde Barakat</w:t>
      </w:r>
    </w:p>
    <w:p w:rsidR="00A2026A" w:rsidRPr="00A2026A" w:rsidRDefault="00A2026A" w:rsidP="00A2026A">
      <w:pPr>
        <w:spacing w:after="0"/>
        <w:ind w:firstLine="720"/>
        <w:jc w:val="center"/>
        <w:rPr>
          <w:rFonts w:ascii="Times New Roman" w:hAnsi="Times New Roman" w:cs="Times New Roman"/>
          <w:b/>
          <w:sz w:val="32"/>
          <w:szCs w:val="32"/>
        </w:rPr>
      </w:pPr>
      <w:r w:rsidRPr="00A2026A">
        <w:rPr>
          <w:rFonts w:ascii="Times New Roman" w:hAnsi="Times New Roman" w:cs="Times New Roman"/>
          <w:b/>
          <w:sz w:val="32"/>
          <w:szCs w:val="32"/>
        </w:rPr>
        <w:t>HND/23/SLT/FT/0163</w:t>
      </w:r>
    </w:p>
    <w:p w:rsidR="00A2026A" w:rsidRDefault="00A2026A" w:rsidP="00A2026A">
      <w:pPr>
        <w:spacing w:after="0"/>
        <w:ind w:firstLine="720"/>
        <w:jc w:val="center"/>
        <w:rPr>
          <w:rFonts w:ascii="Monotype Corsiva" w:hAnsi="Monotype Corsiva"/>
          <w:b/>
          <w:sz w:val="40"/>
          <w:szCs w:val="40"/>
        </w:rPr>
      </w:pPr>
    </w:p>
    <w:p w:rsidR="00A2026A" w:rsidRPr="00F150F2" w:rsidRDefault="00A2026A" w:rsidP="00A2026A">
      <w:pPr>
        <w:spacing w:after="0" w:line="240" w:lineRule="auto"/>
        <w:jc w:val="center"/>
        <w:rPr>
          <w:rFonts w:ascii="Eras Light ITC" w:hAnsi="Eras Light ITC"/>
          <w:b/>
          <w:bCs/>
          <w:sz w:val="24"/>
          <w:szCs w:val="24"/>
        </w:rPr>
      </w:pPr>
    </w:p>
    <w:p w:rsidR="00A2026A" w:rsidRDefault="00A2026A" w:rsidP="00A2026A">
      <w:pPr>
        <w:spacing w:after="0" w:line="240" w:lineRule="auto"/>
        <w:jc w:val="center"/>
        <w:rPr>
          <w:rFonts w:ascii="Eras Light ITC" w:hAnsi="Eras Light ITC"/>
          <w:b/>
          <w:sz w:val="24"/>
          <w:szCs w:val="24"/>
        </w:rPr>
      </w:pPr>
    </w:p>
    <w:p w:rsidR="00A2026A" w:rsidRPr="00C773D6" w:rsidRDefault="00A2026A" w:rsidP="00A2026A">
      <w:pPr>
        <w:pStyle w:val="NoSpacing"/>
        <w:jc w:val="center"/>
        <w:rPr>
          <w:rFonts w:ascii="Bookman Old Style" w:hAnsi="Bookman Old Style"/>
          <w:b/>
          <w:sz w:val="26"/>
          <w:szCs w:val="28"/>
        </w:rPr>
      </w:pPr>
      <w:r w:rsidRPr="00C773D6">
        <w:rPr>
          <w:rFonts w:ascii="Bookman Old Style" w:hAnsi="Bookman Old Style"/>
          <w:b/>
          <w:sz w:val="26"/>
          <w:szCs w:val="28"/>
        </w:rPr>
        <w:t>BEING A PROJECT REPORT SUBMITTED TO THE DEPARTMENT OF SCIENCE LABORATORY TECHNOLOGY (</w:t>
      </w:r>
      <w:r w:rsidRPr="00C773D6">
        <w:rPr>
          <w:rFonts w:ascii="Bookman Old Style" w:hAnsi="Bookman Old Style"/>
          <w:b/>
          <w:sz w:val="26"/>
          <w:szCs w:val="28"/>
          <w:lang w:val="en-ZA"/>
        </w:rPr>
        <w:t>BIOCHEMISTRY UNIT</w:t>
      </w:r>
      <w:r w:rsidRPr="00C773D6">
        <w:rPr>
          <w:rFonts w:ascii="Bookman Old Style" w:hAnsi="Bookman Old Style"/>
          <w:b/>
          <w:sz w:val="26"/>
          <w:szCs w:val="28"/>
        </w:rPr>
        <w:t>), INSTITUTE OF APPLIED SCIENCES, KWARA STATE POLYTECHNIC ILORIN</w:t>
      </w:r>
    </w:p>
    <w:p w:rsidR="00A2026A" w:rsidRPr="00C773D6" w:rsidRDefault="00A2026A" w:rsidP="00A2026A">
      <w:pPr>
        <w:pStyle w:val="NoSpacing"/>
        <w:jc w:val="center"/>
        <w:rPr>
          <w:rFonts w:ascii="Bookman Old Style" w:hAnsi="Bookman Old Style"/>
          <w:b/>
          <w:sz w:val="26"/>
          <w:szCs w:val="28"/>
        </w:rPr>
      </w:pPr>
    </w:p>
    <w:p w:rsidR="00A2026A" w:rsidRPr="00C773D6" w:rsidRDefault="00A2026A" w:rsidP="00A2026A">
      <w:pPr>
        <w:spacing w:line="240" w:lineRule="auto"/>
        <w:ind w:left="720"/>
        <w:jc w:val="center"/>
        <w:rPr>
          <w:rFonts w:ascii="Bookman Old Style" w:hAnsi="Bookman Old Style" w:cs="Tahoma"/>
          <w:b/>
          <w:i/>
          <w:sz w:val="26"/>
          <w:szCs w:val="28"/>
        </w:rPr>
      </w:pPr>
      <w:r w:rsidRPr="00C773D6">
        <w:rPr>
          <w:rFonts w:ascii="Bookman Old Style" w:hAnsi="Bookman Old Style" w:cs="Tahoma"/>
          <w:b/>
          <w:i/>
          <w:sz w:val="26"/>
          <w:szCs w:val="28"/>
        </w:rPr>
        <w:t xml:space="preserve">IN PARTIAL FULFILMENT OF THE REQUIREMENTS FOR THE AWARD OF </w:t>
      </w:r>
      <w:r>
        <w:rPr>
          <w:rFonts w:ascii="Bookman Old Style" w:hAnsi="Bookman Old Style" w:cs="Tahoma"/>
          <w:b/>
          <w:i/>
          <w:sz w:val="26"/>
          <w:szCs w:val="28"/>
        </w:rPr>
        <w:t xml:space="preserve">HIGHER </w:t>
      </w:r>
      <w:r w:rsidRPr="00C773D6">
        <w:rPr>
          <w:rFonts w:ascii="Bookman Old Style" w:hAnsi="Bookman Old Style" w:cs="Tahoma"/>
          <w:b/>
          <w:i/>
          <w:sz w:val="26"/>
          <w:szCs w:val="28"/>
        </w:rPr>
        <w:t>NATIONAL DIPLOMA (</w:t>
      </w:r>
      <w:r>
        <w:rPr>
          <w:rFonts w:ascii="Bookman Old Style" w:hAnsi="Bookman Old Style" w:cs="Tahoma"/>
          <w:b/>
          <w:i/>
          <w:sz w:val="26"/>
          <w:szCs w:val="28"/>
        </w:rPr>
        <w:t>H</w:t>
      </w:r>
      <w:r w:rsidRPr="00C773D6">
        <w:rPr>
          <w:rFonts w:ascii="Bookman Old Style" w:hAnsi="Bookman Old Style" w:cs="Tahoma"/>
          <w:b/>
          <w:i/>
          <w:sz w:val="26"/>
          <w:szCs w:val="28"/>
        </w:rPr>
        <w:t>ND) IN SCIENCE LABORATORY TECHNOLOGY (SLT), KWARA STATE POLYTECHNC, ILORIN, KWARA STATE</w:t>
      </w:r>
    </w:p>
    <w:p w:rsidR="00A2026A" w:rsidRPr="00E707F4" w:rsidRDefault="00A2026A" w:rsidP="00A2026A">
      <w:pPr>
        <w:spacing w:line="240" w:lineRule="auto"/>
        <w:rPr>
          <w:rFonts w:ascii="Monotype Corsiva" w:hAnsi="Monotype Corsiva" w:cs="Tahoma"/>
          <w:b/>
          <w:sz w:val="2"/>
        </w:rPr>
      </w:pPr>
    </w:p>
    <w:p w:rsidR="00A2026A" w:rsidRDefault="00A2026A" w:rsidP="00A2026A">
      <w:pPr>
        <w:spacing w:after="0" w:line="240" w:lineRule="auto"/>
        <w:ind w:left="6480"/>
        <w:rPr>
          <w:rFonts w:ascii="Times New Roman" w:hAnsi="Times New Roman" w:cs="Times New Roman"/>
          <w:b/>
          <w:sz w:val="24"/>
          <w:szCs w:val="24"/>
        </w:rPr>
      </w:pPr>
    </w:p>
    <w:p w:rsidR="00A2026A" w:rsidRPr="004E4B87" w:rsidRDefault="00A2026A" w:rsidP="00A2026A">
      <w:pPr>
        <w:spacing w:after="0" w:line="240" w:lineRule="auto"/>
        <w:ind w:left="6480"/>
        <w:rPr>
          <w:rFonts w:ascii="Times New Roman" w:hAnsi="Times New Roman" w:cs="Times New Roman"/>
          <w:b/>
          <w:sz w:val="32"/>
          <w:szCs w:val="32"/>
        </w:rPr>
      </w:pPr>
      <w:r w:rsidRPr="004E4B87">
        <w:rPr>
          <w:rFonts w:ascii="Times New Roman" w:hAnsi="Times New Roman" w:cs="Times New Roman"/>
          <w:b/>
          <w:sz w:val="24"/>
          <w:szCs w:val="24"/>
        </w:rPr>
        <w:t>JUNE</w:t>
      </w:r>
      <w:r w:rsidRPr="004E4B87">
        <w:rPr>
          <w:rFonts w:ascii="Times New Roman" w:hAnsi="Times New Roman" w:cs="Times New Roman"/>
          <w:b/>
          <w:sz w:val="30"/>
        </w:rPr>
        <w:t xml:space="preserve">, </w:t>
      </w:r>
      <w:r w:rsidRPr="004E4B87">
        <w:rPr>
          <w:rFonts w:ascii="Times New Roman" w:hAnsi="Times New Roman" w:cs="Times New Roman"/>
          <w:b/>
          <w:sz w:val="24"/>
          <w:szCs w:val="24"/>
        </w:rPr>
        <w:t>202</w:t>
      </w:r>
      <w:r w:rsidRPr="004E4B87">
        <w:rPr>
          <w:rFonts w:ascii="Times New Roman" w:hAnsi="Times New Roman" w:cs="Times New Roman"/>
          <w:b/>
          <w:sz w:val="30"/>
        </w:rPr>
        <w:t>5</w:t>
      </w:r>
    </w:p>
    <w:p w:rsidR="00A2026A" w:rsidRDefault="00A2026A" w:rsidP="00A2026A">
      <w:pPr>
        <w:spacing w:line="276" w:lineRule="auto"/>
        <w:jc w:val="center"/>
        <w:rPr>
          <w:rFonts w:ascii="Times New Roman" w:hAnsi="Times New Roman" w:cs="Times New Roman"/>
          <w:b/>
          <w:sz w:val="24"/>
          <w:szCs w:val="24"/>
        </w:rPr>
      </w:pPr>
    </w:p>
    <w:p w:rsidR="00A2026A" w:rsidRDefault="00A2026A" w:rsidP="00A2026A">
      <w:pPr>
        <w:spacing w:line="276" w:lineRule="auto"/>
        <w:jc w:val="center"/>
        <w:rPr>
          <w:rFonts w:ascii="Times New Roman" w:hAnsi="Times New Roman" w:cs="Times New Roman"/>
          <w:b/>
          <w:sz w:val="24"/>
          <w:szCs w:val="24"/>
        </w:rPr>
      </w:pPr>
    </w:p>
    <w:p w:rsidR="00A2026A" w:rsidRDefault="00A2026A" w:rsidP="00A2026A">
      <w:pPr>
        <w:spacing w:line="276" w:lineRule="auto"/>
        <w:jc w:val="center"/>
        <w:rPr>
          <w:rFonts w:ascii="Times New Roman" w:hAnsi="Times New Roman" w:cs="Times New Roman"/>
          <w:b/>
          <w:sz w:val="24"/>
          <w:szCs w:val="24"/>
        </w:rPr>
      </w:pPr>
      <w:bookmarkStart w:id="1" w:name="_GoBack"/>
      <w:bookmarkEnd w:id="1"/>
    </w:p>
    <w:p w:rsidR="00A2026A" w:rsidRPr="001E31B2" w:rsidRDefault="00A2026A" w:rsidP="00A2026A">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CERTIFICATION</w:t>
      </w:r>
    </w:p>
    <w:p w:rsidR="00A2026A" w:rsidRPr="001E31B2" w:rsidRDefault="00A2026A" w:rsidP="00A2026A">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w:t>
      </w:r>
      <w:r w:rsidRPr="003F73C5">
        <w:rPr>
          <w:rFonts w:ascii="Times New Roman" w:hAnsi="Times New Roman" w:cs="Times New Roman"/>
          <w:b/>
          <w:sz w:val="24"/>
          <w:szCs w:val="24"/>
        </w:rPr>
        <w:t xml:space="preserve">OLAOGUN KEHINDE BARAKAT </w:t>
      </w:r>
      <w:r w:rsidRPr="003F73C5">
        <w:rPr>
          <w:rFonts w:ascii="Times New Roman" w:hAnsi="Times New Roman" w:cs="Times New Roman"/>
          <w:sz w:val="24"/>
          <w:szCs w:val="24"/>
        </w:rPr>
        <w:t>with matric no.</w:t>
      </w:r>
      <w:r w:rsidRPr="003F73C5">
        <w:rPr>
          <w:rFonts w:ascii="Times New Roman" w:hAnsi="Times New Roman" w:cs="Times New Roman"/>
          <w:b/>
          <w:sz w:val="24"/>
          <w:szCs w:val="24"/>
        </w:rPr>
        <w:t xml:space="preserve"> HND/23/SLT/FT/0163,</w:t>
      </w:r>
      <w:r>
        <w:rPr>
          <w:rFonts w:ascii="Times New Roman" w:hAnsi="Times New Roman" w:cs="Times New Roman"/>
          <w:sz w:val="24"/>
          <w:szCs w:val="24"/>
        </w:rPr>
        <w:t xml:space="preserve"> </w:t>
      </w:r>
      <w:r w:rsidRPr="001E31B2">
        <w:rPr>
          <w:rFonts w:ascii="Times New Roman" w:hAnsi="Times New Roman" w:cs="Times New Roman"/>
          <w:sz w:val="24"/>
          <w:szCs w:val="24"/>
        </w:rPr>
        <w:t xml:space="preserve">submitted to the Department of Science Laboratory Technology, </w:t>
      </w:r>
      <w:r>
        <w:rPr>
          <w:rFonts w:ascii="Times New Roman" w:hAnsi="Times New Roman" w:cs="Times New Roman"/>
          <w:sz w:val="24"/>
          <w:szCs w:val="24"/>
        </w:rPr>
        <w:t>Biochemistry</w:t>
      </w:r>
      <w:r w:rsidRPr="001E31B2">
        <w:rPr>
          <w:rFonts w:ascii="Times New Roman" w:hAnsi="Times New Roman" w:cs="Times New Roman"/>
          <w:sz w:val="24"/>
          <w:szCs w:val="24"/>
        </w:rPr>
        <w:t xml:space="preserve"> unit, Institute of Applied Science (IAS), Kwara State Polytechnic, Ilorin, in partial fulfilment for the requirement of the award of </w:t>
      </w:r>
      <w:r>
        <w:rPr>
          <w:rFonts w:ascii="Times New Roman" w:hAnsi="Times New Roman" w:cs="Times New Roman"/>
          <w:sz w:val="24"/>
          <w:szCs w:val="24"/>
        </w:rPr>
        <w:t xml:space="preserve">Higher </w:t>
      </w:r>
      <w:r w:rsidRPr="001E31B2">
        <w:rPr>
          <w:rFonts w:ascii="Times New Roman" w:hAnsi="Times New Roman" w:cs="Times New Roman"/>
          <w:sz w:val="24"/>
          <w:szCs w:val="24"/>
        </w:rPr>
        <w:t>National Diploma (</w:t>
      </w:r>
      <w:r>
        <w:rPr>
          <w:rFonts w:ascii="Times New Roman" w:hAnsi="Times New Roman" w:cs="Times New Roman"/>
          <w:sz w:val="24"/>
          <w:szCs w:val="24"/>
        </w:rPr>
        <w:t>H</w:t>
      </w:r>
      <w:r w:rsidRPr="001E31B2">
        <w:rPr>
          <w:rFonts w:ascii="Times New Roman" w:hAnsi="Times New Roman" w:cs="Times New Roman"/>
          <w:sz w:val="24"/>
          <w:szCs w:val="24"/>
        </w:rPr>
        <w:t>ND) in Science Laboratory Technology (SLT).</w:t>
      </w:r>
    </w:p>
    <w:p w:rsidR="00A2026A" w:rsidRDefault="00A2026A" w:rsidP="00A2026A">
      <w:pPr>
        <w:spacing w:line="240" w:lineRule="auto"/>
        <w:rPr>
          <w:rFonts w:ascii="Times New Roman" w:hAnsi="Times New Roman" w:cs="Times New Roman"/>
          <w:sz w:val="24"/>
          <w:szCs w:val="24"/>
        </w:rPr>
      </w:pPr>
    </w:p>
    <w:p w:rsidR="00A2026A" w:rsidRPr="001E31B2" w:rsidRDefault="00A2026A" w:rsidP="00A2026A">
      <w:pPr>
        <w:spacing w:line="240" w:lineRule="auto"/>
        <w:rPr>
          <w:rFonts w:ascii="Times New Roman" w:hAnsi="Times New Roman" w:cs="Times New Roman"/>
          <w:sz w:val="24"/>
          <w:szCs w:val="24"/>
        </w:rPr>
      </w:pPr>
    </w:p>
    <w:p w:rsidR="00A2026A" w:rsidRPr="001E31B2" w:rsidRDefault="00A2026A" w:rsidP="00A2026A">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A2026A" w:rsidRPr="001E31B2" w:rsidRDefault="00A2026A" w:rsidP="00A2026A">
      <w:pPr>
        <w:spacing w:after="0" w:line="240" w:lineRule="auto"/>
        <w:rPr>
          <w:rFonts w:ascii="Times New Roman" w:hAnsi="Times New Roman" w:cs="Times New Roman"/>
          <w:b/>
          <w:i/>
          <w:iCs/>
          <w:sz w:val="24"/>
          <w:szCs w:val="24"/>
        </w:rPr>
      </w:pPr>
      <w:r w:rsidRPr="00F94867">
        <w:rPr>
          <w:rFonts w:ascii="Times New Roman" w:hAnsi="Times New Roman" w:cs="Times New Roman"/>
          <w:b/>
          <w:sz w:val="24"/>
          <w:szCs w:val="24"/>
        </w:rPr>
        <w:t>Mrs. Salaudeen K.A</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A2026A" w:rsidRDefault="00A2026A" w:rsidP="00A2026A">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A2026A"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b/>
          <w:sz w:val="24"/>
          <w:szCs w:val="24"/>
        </w:rPr>
      </w:pPr>
    </w:p>
    <w:p w:rsidR="00A2026A" w:rsidRPr="001E31B2" w:rsidRDefault="00A2026A" w:rsidP="00A2026A">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A2026A" w:rsidRPr="006B0162" w:rsidRDefault="00A2026A" w:rsidP="00A2026A">
      <w:pPr>
        <w:spacing w:after="0" w:line="240" w:lineRule="auto"/>
        <w:rPr>
          <w:rFonts w:ascii="Times New Roman" w:hAnsi="Times New Roman" w:cs="Times New Roman"/>
          <w:b/>
          <w:sz w:val="24"/>
          <w:szCs w:val="24"/>
        </w:rPr>
      </w:pPr>
      <w:r w:rsidRPr="00F94867">
        <w:rPr>
          <w:rFonts w:ascii="Times New Roman" w:hAnsi="Times New Roman" w:cs="Times New Roman"/>
          <w:b/>
          <w:sz w:val="24"/>
          <w:szCs w:val="24"/>
        </w:rPr>
        <w:t>Mrs. Salaudeen K.A</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A2026A" w:rsidRPr="003F73C5" w:rsidRDefault="00A2026A" w:rsidP="00A2026A">
      <w:pPr>
        <w:spacing w:after="0" w:line="240" w:lineRule="auto"/>
        <w:rPr>
          <w:rFonts w:ascii="Times New Roman" w:hAnsi="Times New Roman" w:cs="Times New Roman"/>
          <w:b/>
          <w:bCs/>
          <w:i/>
          <w:sz w:val="24"/>
          <w:szCs w:val="24"/>
        </w:rPr>
      </w:pPr>
      <w:r w:rsidRPr="003F73C5">
        <w:rPr>
          <w:rFonts w:ascii="Times New Roman" w:hAnsi="Times New Roman" w:cs="Times New Roman"/>
          <w:bCs/>
          <w:i/>
          <w:sz w:val="24"/>
          <w:szCs w:val="24"/>
        </w:rPr>
        <w:t xml:space="preserve">HOU, </w:t>
      </w:r>
      <w:r>
        <w:rPr>
          <w:rFonts w:ascii="Times New Roman" w:hAnsi="Times New Roman" w:cs="Times New Roman"/>
          <w:bCs/>
          <w:i/>
          <w:sz w:val="24"/>
          <w:szCs w:val="24"/>
        </w:rPr>
        <w:t>Biochemistry</w:t>
      </w:r>
    </w:p>
    <w:bookmarkEnd w:id="2"/>
    <w:p w:rsidR="00A2026A" w:rsidRPr="001E31B2" w:rsidRDefault="00A2026A" w:rsidP="00A2026A">
      <w:pPr>
        <w:spacing w:after="0" w:line="240" w:lineRule="auto"/>
        <w:rPr>
          <w:rFonts w:ascii="Times New Roman" w:hAnsi="Times New Roman" w:cs="Times New Roman"/>
          <w:sz w:val="24"/>
          <w:szCs w:val="24"/>
        </w:rPr>
      </w:pPr>
    </w:p>
    <w:p w:rsidR="00A2026A" w:rsidRDefault="00A2026A" w:rsidP="00A2026A">
      <w:pPr>
        <w:spacing w:after="0" w:line="240" w:lineRule="auto"/>
        <w:rPr>
          <w:rFonts w:ascii="Times New Roman" w:hAnsi="Times New Roman" w:cs="Times New Roman"/>
          <w:sz w:val="24"/>
          <w:szCs w:val="24"/>
        </w:rPr>
      </w:pPr>
    </w:p>
    <w:p w:rsidR="00A2026A" w:rsidRPr="001E31B2" w:rsidRDefault="00A2026A" w:rsidP="00A2026A">
      <w:pPr>
        <w:spacing w:after="0" w:line="240" w:lineRule="auto"/>
        <w:rPr>
          <w:rFonts w:ascii="Times New Roman" w:hAnsi="Times New Roman" w:cs="Times New Roman"/>
          <w:sz w:val="24"/>
          <w:szCs w:val="24"/>
        </w:rPr>
      </w:pPr>
    </w:p>
    <w:p w:rsidR="00A2026A" w:rsidRPr="001E31B2" w:rsidRDefault="00A2026A" w:rsidP="00A2026A">
      <w:pPr>
        <w:spacing w:after="0" w:line="240" w:lineRule="auto"/>
        <w:rPr>
          <w:rFonts w:ascii="Times New Roman" w:hAnsi="Times New Roman" w:cs="Times New Roman"/>
          <w:sz w:val="24"/>
          <w:szCs w:val="24"/>
        </w:rPr>
      </w:pPr>
    </w:p>
    <w:p w:rsidR="00A2026A" w:rsidRPr="001E31B2" w:rsidRDefault="00A2026A" w:rsidP="00A2026A">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A2026A" w:rsidRPr="001E31B2" w:rsidRDefault="00A2026A" w:rsidP="00A2026A">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A2026A" w:rsidRPr="001E31B2" w:rsidRDefault="00A2026A" w:rsidP="00A2026A">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i/>
          <w:sz w:val="24"/>
          <w:szCs w:val="24"/>
        </w:rPr>
      </w:pPr>
    </w:p>
    <w:p w:rsidR="00A2026A" w:rsidRPr="001E31B2" w:rsidRDefault="00A2026A" w:rsidP="00A2026A">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A2026A" w:rsidRPr="001E31B2" w:rsidRDefault="00A2026A" w:rsidP="00A2026A">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A2026A" w:rsidRDefault="00A2026A" w:rsidP="00A2026A">
      <w:pPr>
        <w:spacing w:after="0" w:line="360" w:lineRule="auto"/>
        <w:jc w:val="center"/>
        <w:rPr>
          <w:rFonts w:ascii="Times New Roman" w:hAnsi="Times New Roman" w:cs="Times New Roman"/>
          <w:b/>
          <w:sz w:val="24"/>
          <w:szCs w:val="24"/>
        </w:rPr>
      </w:pPr>
      <w:r w:rsidRPr="001E31B2">
        <w:rPr>
          <w:rFonts w:ascii="Times New Roman" w:hAnsi="Times New Roman" w:cs="Times New Roman"/>
          <w:b/>
          <w:bCs/>
          <w:sz w:val="24"/>
          <w:szCs w:val="24"/>
        </w:rPr>
        <w:br w:type="page"/>
      </w:r>
      <w:r w:rsidRPr="001E31B2">
        <w:rPr>
          <w:rFonts w:ascii="Times New Roman" w:hAnsi="Times New Roman" w:cs="Times New Roman"/>
          <w:b/>
          <w:sz w:val="24"/>
          <w:szCs w:val="24"/>
        </w:rPr>
        <w:lastRenderedPageBreak/>
        <w:t>DEDICATION</w:t>
      </w:r>
    </w:p>
    <w:p w:rsid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This project is dedicated to Almighty Allah, the provider and sustainers of life, Whose grace has made this journey of my Higher National Diploma (HND) possible, and also to my parents (Mr and Mrs OLAOGUN), my pillar of support. May Allah continue to bless and protect you.</w:t>
      </w: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Default="00A2026A" w:rsidP="00A2026A">
      <w:pPr>
        <w:jc w:val="center"/>
        <w:rPr>
          <w:rFonts w:ascii="Times New Roman" w:hAnsi="Times New Roman" w:cs="Times New Roman"/>
          <w:b/>
          <w:sz w:val="24"/>
          <w:szCs w:val="24"/>
        </w:rPr>
      </w:pPr>
    </w:p>
    <w:p w:rsidR="00A2026A" w:rsidRPr="001E31B2" w:rsidRDefault="00A2026A" w:rsidP="00A2026A">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A2026A" w:rsidRP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I am indeed thankful and grateful to Almighty Allah for giving me the opportunity, courage, energy, grace, and assistance needed to successfully achieve one of my desired academic heights in life.</w:t>
      </w:r>
    </w:p>
    <w:p w:rsidR="00A2026A" w:rsidRP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 xml:space="preserve">With humility and appreciation, my foremost acknowledgement goes to my amiable supervisor, Mrs. Salaudeen K.A, who, despite her busy schedule, found time to guide and mentor me in my quest to achieve excellence. Hence, she has played a pivotal role in bringing this study to completion. I pray that Allah, in His boundless mercy, fulfil all her heart desires. </w:t>
      </w:r>
    </w:p>
    <w:p w:rsidR="00A2026A" w:rsidRP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 xml:space="preserve">I extend mg heartfelt gratitude to all my lecturers in the Department of Biochemistry, Kwara State Polytechnic, Ilorin, may Allah bless you all abundantly. </w:t>
      </w:r>
    </w:p>
    <w:p w:rsidR="00A2026A" w:rsidRP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I would like to express my sincere appreciation to my parents, Mr</w:t>
      </w:r>
      <w:r>
        <w:rPr>
          <w:rFonts w:ascii="Times New Roman" w:hAnsi="Times New Roman" w:cs="Times New Roman"/>
          <w:sz w:val="24"/>
          <w:szCs w:val="24"/>
        </w:rPr>
        <w:t>.</w:t>
      </w:r>
      <w:r w:rsidRPr="00A2026A">
        <w:rPr>
          <w:rFonts w:ascii="Times New Roman" w:hAnsi="Times New Roman" w:cs="Times New Roman"/>
          <w:sz w:val="24"/>
          <w:szCs w:val="24"/>
        </w:rPr>
        <w:t xml:space="preserve"> and Mrs</w:t>
      </w:r>
      <w:r>
        <w:rPr>
          <w:rFonts w:ascii="Times New Roman" w:hAnsi="Times New Roman" w:cs="Times New Roman"/>
          <w:sz w:val="24"/>
          <w:szCs w:val="24"/>
        </w:rPr>
        <w:t>.</w:t>
      </w:r>
      <w:r w:rsidRPr="00A2026A">
        <w:rPr>
          <w:rFonts w:ascii="Times New Roman" w:hAnsi="Times New Roman" w:cs="Times New Roman"/>
          <w:sz w:val="24"/>
          <w:szCs w:val="24"/>
        </w:rPr>
        <w:t xml:space="preserve"> Olaogun, for their constant support and prayers, I pray you live long to eat the fruits of your labour (Amin).</w:t>
      </w:r>
    </w:p>
    <w:p w:rsidR="00A2026A" w:rsidRPr="00A2026A"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My appreciation also goes to my aunt, Mrs</w:t>
      </w:r>
      <w:r>
        <w:rPr>
          <w:rFonts w:ascii="Times New Roman" w:hAnsi="Times New Roman" w:cs="Times New Roman"/>
          <w:sz w:val="24"/>
          <w:szCs w:val="24"/>
        </w:rPr>
        <w:t>.</w:t>
      </w:r>
      <w:r w:rsidRPr="00A2026A">
        <w:rPr>
          <w:rFonts w:ascii="Times New Roman" w:hAnsi="Times New Roman" w:cs="Times New Roman"/>
          <w:sz w:val="24"/>
          <w:szCs w:val="24"/>
        </w:rPr>
        <w:t xml:space="preserve"> AbdulKareem-Ibirinoye Shade Bilqis, whose love, support, and encouragement have been a constant source of inspiration, may Allah perfect all that concerns you. And to my siblings bless you all.</w:t>
      </w:r>
    </w:p>
    <w:p w:rsidR="00A2026A" w:rsidRPr="002E55D9" w:rsidRDefault="00A2026A" w:rsidP="00A2026A">
      <w:pPr>
        <w:spacing w:line="360" w:lineRule="auto"/>
        <w:ind w:firstLine="720"/>
        <w:jc w:val="both"/>
        <w:rPr>
          <w:rFonts w:ascii="Times New Roman" w:hAnsi="Times New Roman" w:cs="Times New Roman"/>
          <w:sz w:val="24"/>
          <w:szCs w:val="24"/>
        </w:rPr>
      </w:pPr>
      <w:r w:rsidRPr="00A2026A">
        <w:rPr>
          <w:rFonts w:ascii="Times New Roman" w:hAnsi="Times New Roman" w:cs="Times New Roman"/>
          <w:sz w:val="24"/>
          <w:szCs w:val="24"/>
        </w:rPr>
        <w:t>Lastly, I extend my heartfelt thanks and blessings to my fellow students for their camaraderie and support, I am deeply grateful. May Allah bless us abundantly on our individual journeys.</w:t>
      </w: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p w:rsidR="00A2026A" w:rsidRDefault="00A2026A" w:rsidP="00A2026A">
      <w:pPr>
        <w:jc w:val="center"/>
        <w:rPr>
          <w:rFonts w:ascii="Times New Roman" w:hAnsi="Times New Roman" w:cs="Times New Roman"/>
          <w:sz w:val="24"/>
          <w:szCs w:val="24"/>
        </w:rPr>
      </w:pPr>
    </w:p>
    <w:bookmarkEnd w:id="0"/>
    <w:p w:rsidR="00A2026A" w:rsidRPr="00C242F6" w:rsidRDefault="00A2026A" w:rsidP="00A2026A">
      <w:pPr>
        <w:spacing w:line="360" w:lineRule="auto"/>
        <w:jc w:val="center"/>
        <w:rPr>
          <w:rFonts w:ascii="Times New Roman" w:hAnsi="Times New Roman" w:cs="Times New Roman"/>
          <w:b/>
          <w:bCs/>
          <w:sz w:val="24"/>
          <w:szCs w:val="24"/>
          <w:lang w:val="en-US"/>
        </w:rPr>
      </w:pPr>
      <w:r w:rsidRPr="00C242F6">
        <w:rPr>
          <w:rFonts w:ascii="Times New Roman" w:hAnsi="Times New Roman" w:cs="Times New Roman"/>
          <w:b/>
          <w:bCs/>
          <w:sz w:val="24"/>
          <w:szCs w:val="24"/>
          <w:lang w:val="en-US"/>
        </w:rPr>
        <w:lastRenderedPageBreak/>
        <w:t>LIST OF FIGURES</w:t>
      </w:r>
    </w:p>
    <w:p w:rsidR="00A2026A"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A2026A"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2. Metabolism of Paracetamol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A2026A"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3: Mechanism of Paracetamol Hepatotoxicity</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12</w:t>
      </w:r>
    </w:p>
    <w:p w:rsidR="00A2026A" w:rsidRPr="00E34106"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4</w:t>
      </w:r>
      <w:r w:rsidRPr="00E34106">
        <w:rPr>
          <w:rFonts w:ascii="Times New Roman" w:hAnsi="Times New Roman" w:cs="Times New Roman"/>
          <w:bCs/>
          <w:sz w:val="24"/>
          <w:szCs w:val="24"/>
          <w:lang w:val="en-US"/>
        </w:rPr>
        <w:t>: Effect Of Treatment On Liver Total Proteins Concentration (mg/ml)</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35</w:t>
      </w:r>
    </w:p>
    <w:p w:rsidR="00A2026A"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5</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GSH Concentration (µg/ml)in  </w:t>
      </w:r>
    </w:p>
    <w:p w:rsidR="00A2026A" w:rsidRPr="00E34106"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36</w:t>
      </w:r>
    </w:p>
    <w:p w:rsidR="00A2026A"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6</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Superoxide Dismutase Enzyme </w:t>
      </w:r>
    </w:p>
    <w:p w:rsidR="00A2026A" w:rsidRPr="00E34106"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Activity (mmol/min/mg protein) in Paracetamol Induced Chronic Hepatotoxicity Rats</w:t>
      </w:r>
      <w:r w:rsidRPr="00E34106">
        <w:rPr>
          <w:rFonts w:ascii="Times New Roman" w:hAnsi="Times New Roman" w:cs="Times New Roman"/>
          <w:bCs/>
          <w:sz w:val="24"/>
          <w:szCs w:val="24"/>
          <w:lang w:val="en-US"/>
        </w:rPr>
        <w:tab/>
        <w:t>37</w:t>
      </w:r>
    </w:p>
    <w:p w:rsidR="00A2026A"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7</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Catalase Enzyme Activity </w:t>
      </w:r>
    </w:p>
    <w:p w:rsidR="00A2026A" w:rsidRPr="00E34106"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(mmol/min/mg protein) in 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38</w:t>
      </w:r>
    </w:p>
    <w:p w:rsidR="00A2026A"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8</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MDA concentration </w:t>
      </w:r>
    </w:p>
    <w:p w:rsidR="00A2026A" w:rsidRPr="00E34106" w:rsidRDefault="00A2026A" w:rsidP="00A2026A">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(nmol MDA/mg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39</w:t>
      </w:r>
    </w:p>
    <w:p w:rsidR="00A2026A" w:rsidRPr="005864D4" w:rsidRDefault="00A2026A" w:rsidP="00A2026A">
      <w:pPr>
        <w:spacing w:line="360" w:lineRule="auto"/>
        <w:jc w:val="both"/>
        <w:rPr>
          <w:rFonts w:ascii="Times New Roman" w:hAnsi="Times New Roman" w:cs="Times New Roman"/>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Default="00A2026A" w:rsidP="00A2026A">
      <w:pPr>
        <w:spacing w:line="360" w:lineRule="auto"/>
        <w:jc w:val="center"/>
        <w:rPr>
          <w:rFonts w:ascii="Times New Roman" w:hAnsi="Times New Roman" w:cs="Times New Roman"/>
          <w:b/>
          <w:bCs/>
          <w:sz w:val="24"/>
          <w:szCs w:val="24"/>
          <w:lang w:val="en-US"/>
        </w:rPr>
      </w:pPr>
    </w:p>
    <w:p w:rsidR="00A2026A" w:rsidRPr="00090017" w:rsidRDefault="00A2026A" w:rsidP="00A2026A">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iv</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A2026A" w:rsidRPr="009D540C" w:rsidRDefault="00A2026A" w:rsidP="00A2026A">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ONE: INTRODUCTION</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A2026A" w:rsidRPr="009D540C" w:rsidRDefault="00A2026A" w:rsidP="00A2026A">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TWO: LITERATURE REVIEW</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2.1</w:t>
      </w:r>
      <w:r w:rsidRPr="009D540C">
        <w:rPr>
          <w:rFonts w:ascii="Times New Roman" w:hAnsi="Times New Roman" w:cs="Times New Roman"/>
          <w:bCs/>
          <w:sz w:val="24"/>
          <w:szCs w:val="24"/>
          <w:lang w:val="en-US"/>
        </w:rPr>
        <w:tab/>
        <w:t xml:space="preserve">The </w:t>
      </w:r>
      <w:r>
        <w:rPr>
          <w:rFonts w:ascii="Times New Roman" w:hAnsi="Times New Roman" w:cs="Times New Roman"/>
          <w:bCs/>
          <w:sz w:val="24"/>
          <w:szCs w:val="24"/>
          <w:lang w:val="en-US"/>
        </w:rPr>
        <w:t>Liver Structure</w:t>
      </w:r>
      <w:r w:rsidRPr="009D540C">
        <w:rPr>
          <w:rFonts w:ascii="Times New Roman" w:hAnsi="Times New Roman" w:cs="Times New Roman"/>
          <w:bCs/>
          <w:sz w:val="24"/>
          <w:szCs w:val="24"/>
          <w:lang w:val="en-US"/>
        </w:rPr>
        <w:t xml:space="preserv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w:t>
      </w:r>
      <w:r w:rsidRPr="009D540C">
        <w:rPr>
          <w:rFonts w:ascii="Times New Roman" w:hAnsi="Times New Roman" w:cs="Times New Roman"/>
          <w:bCs/>
          <w:sz w:val="24"/>
          <w:szCs w:val="24"/>
          <w:lang w:val="en-US"/>
        </w:rPr>
        <w:t>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A2026A" w:rsidRPr="009D540C"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2.2.2</w:t>
      </w:r>
      <w:r w:rsidRPr="009D540C">
        <w:rPr>
          <w:rFonts w:ascii="Times New Roman" w:hAnsi="Times New Roman" w:cs="Times New Roman"/>
          <w:bCs/>
          <w:sz w:val="24"/>
          <w:szCs w:val="24"/>
          <w:lang w:val="en-US"/>
        </w:rPr>
        <w:tab/>
        <w:t>Types of Hepat</w:t>
      </w:r>
      <w:r>
        <w:rPr>
          <w:rFonts w:ascii="Times New Roman" w:hAnsi="Times New Roman" w:cs="Times New Roman"/>
          <w:bCs/>
          <w:sz w:val="24"/>
          <w:szCs w:val="24"/>
          <w:lang w:val="en-US"/>
        </w:rPr>
        <w:t>otoxicity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2.2.3</w:t>
      </w:r>
      <w:r w:rsidRPr="009D540C">
        <w:rPr>
          <w:rFonts w:ascii="Times New Roman" w:hAnsi="Times New Roman" w:cs="Times New Roman"/>
          <w:bCs/>
          <w:sz w:val="24"/>
          <w:szCs w:val="24"/>
          <w:lang w:val="en-US"/>
        </w:rPr>
        <w:tab/>
        <w:t xml:space="preserve">Overview of Paracetamol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2.2.4</w:t>
      </w:r>
      <w:r w:rsidRPr="009D540C">
        <w:rPr>
          <w:rFonts w:ascii="Times New Roman" w:hAnsi="Times New Roman" w:cs="Times New Roman"/>
          <w:bCs/>
          <w:sz w:val="24"/>
          <w:szCs w:val="24"/>
          <w:lang w:val="en-US"/>
        </w:rPr>
        <w:tab/>
        <w:t xml:space="preserve">Mechanism of Paracetamol Hepatotoxicity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2.3</w:t>
      </w:r>
      <w:r w:rsidRPr="009D540C">
        <w:rPr>
          <w:rFonts w:ascii="Times New Roman" w:hAnsi="Times New Roman" w:cs="Times New Roman"/>
          <w:bCs/>
          <w:sz w:val="24"/>
          <w:szCs w:val="24"/>
          <w:lang w:val="en-US"/>
        </w:rPr>
        <w:tab/>
        <w:t xml:space="preserve">Overview of </w:t>
      </w:r>
      <w:r w:rsidRPr="009D540C">
        <w:rPr>
          <w:rFonts w:ascii="Times New Roman" w:hAnsi="Times New Roman" w:cs="Times New Roman"/>
          <w:bCs/>
          <w:i/>
          <w:sz w:val="24"/>
          <w:szCs w:val="24"/>
          <w:lang w:val="en-US"/>
        </w:rPr>
        <w:t>Curcuma Longa</w:t>
      </w:r>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A2026A" w:rsidRPr="00170E39"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2.4</w:t>
      </w:r>
      <w:r w:rsidRPr="009D540C">
        <w:rPr>
          <w:rFonts w:ascii="Times New Roman" w:hAnsi="Times New Roman" w:cs="Times New Roman"/>
          <w:bCs/>
          <w:sz w:val="24"/>
          <w:szCs w:val="24"/>
          <w:lang w:val="en-US"/>
        </w:rPr>
        <w:tab/>
        <w:t xml:space="preserve">Pharmacological Properties of </w:t>
      </w:r>
      <w:r w:rsidRPr="009D540C">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A2026A"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2.5</w:t>
      </w:r>
      <w:r w:rsidRPr="009D540C">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Mechanism of action of </w:t>
      </w:r>
      <w:r w:rsidRPr="00170E39">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A2026A" w:rsidRPr="00170E39"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Previous Studies on the Hepatoprotective Effects of </w:t>
      </w:r>
      <w:r w:rsidRPr="00170E39">
        <w:rPr>
          <w:rFonts w:ascii="Times New Roman" w:hAnsi="Times New Roman" w:cs="Times New Roman"/>
          <w:bCs/>
          <w:i/>
          <w:sz w:val="24"/>
          <w:szCs w:val="24"/>
          <w:lang w:val="en-US"/>
        </w:rPr>
        <w:t>Curcuma Longa</w:t>
      </w:r>
      <w:r w:rsidRPr="00170E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A2026A" w:rsidRPr="009D540C"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sidRPr="009D540C">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A2026A" w:rsidRPr="004F58D1" w:rsidRDefault="00A2026A" w:rsidP="00A2026A">
      <w:pPr>
        <w:spacing w:after="0" w:line="360" w:lineRule="auto"/>
        <w:jc w:val="both"/>
        <w:rPr>
          <w:rFonts w:ascii="Times New Roman" w:hAnsi="Times New Roman" w:cs="Times New Roman"/>
          <w:b/>
          <w:bCs/>
          <w:sz w:val="24"/>
          <w:szCs w:val="24"/>
          <w:lang w:val="en-US"/>
        </w:rPr>
      </w:pPr>
      <w:r w:rsidRPr="004F58D1">
        <w:rPr>
          <w:rFonts w:ascii="Times New Roman" w:hAnsi="Times New Roman" w:cs="Times New Roman"/>
          <w:b/>
          <w:bCs/>
          <w:sz w:val="24"/>
          <w:szCs w:val="24"/>
          <w:lang w:val="en-US"/>
        </w:rPr>
        <w:t>CHAPTER THREE: MATERIALS AND METHODS</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Qualitative  phytochemical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r>
      <w:r w:rsidRPr="00966B27">
        <w:rPr>
          <w:rFonts w:ascii="Times New Roman" w:hAnsi="Times New Roman" w:cs="Times New Roman"/>
          <w:bCs/>
          <w:sz w:val="24"/>
          <w:szCs w:val="24"/>
          <w:lang w:val="en-US"/>
        </w:rPr>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Histopatological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A2026A" w:rsidRPr="009D540C" w:rsidRDefault="00A2026A" w:rsidP="00A2026A">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3.10.2</w:t>
      </w:r>
      <w:r w:rsidRPr="009D540C">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A2026A" w:rsidRPr="009D540C" w:rsidRDefault="00A2026A" w:rsidP="00A2026A">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CHAPER FOUR</w:t>
      </w:r>
    </w:p>
    <w:p w:rsidR="00A2026A" w:rsidRPr="009D540C"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A2026A" w:rsidRPr="009D540C" w:rsidRDefault="00A2026A" w:rsidP="00A2026A">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FIVE</w:t>
      </w:r>
    </w:p>
    <w:p w:rsidR="00A2026A" w:rsidRPr="009D540C"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A2026A"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A2026A" w:rsidRPr="009D540C" w:rsidRDefault="00A2026A" w:rsidP="00A202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A2026A" w:rsidRPr="00090017" w:rsidRDefault="00A2026A" w:rsidP="00A2026A">
      <w:pPr>
        <w:spacing w:after="0" w:line="360" w:lineRule="auto"/>
        <w:ind w:firstLine="720"/>
        <w:jc w:val="both"/>
        <w:rPr>
          <w:rFonts w:ascii="Times New Roman" w:hAnsi="Times New Roman" w:cs="Times New Roman"/>
          <w:b/>
          <w:bCs/>
          <w:sz w:val="24"/>
          <w:szCs w:val="24"/>
          <w:lang w:val="en-US"/>
        </w:rPr>
      </w:pPr>
      <w:r w:rsidRPr="009D540C">
        <w:rPr>
          <w:rFonts w:ascii="Times New Roman" w:hAnsi="Times New Roman" w:cs="Times New Roman"/>
          <w:bCs/>
          <w:sz w:val="24"/>
          <w:szCs w:val="24"/>
          <w:lang w:val="en-US"/>
        </w:rPr>
        <w:t>Appendix</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50</w:t>
      </w:r>
    </w:p>
    <w:p w:rsidR="00A2026A" w:rsidRDefault="00A2026A" w:rsidP="00A2026A">
      <w:pPr>
        <w:spacing w:after="0"/>
      </w:pPr>
    </w:p>
    <w:p w:rsidR="00A2026A" w:rsidRPr="00090017" w:rsidRDefault="00A2026A" w:rsidP="00A2026A">
      <w:pPr>
        <w:spacing w:line="360" w:lineRule="auto"/>
        <w:jc w:val="both"/>
        <w:rPr>
          <w:rFonts w:ascii="Times New Roman" w:hAnsi="Times New Roman" w:cs="Times New Roman"/>
          <w:b/>
          <w:bCs/>
          <w:sz w:val="24"/>
          <w:szCs w:val="24"/>
          <w:lang w:val="en-US"/>
        </w:rPr>
      </w:pPr>
    </w:p>
    <w:p w:rsidR="00A2026A" w:rsidRPr="00090017" w:rsidRDefault="00A2026A" w:rsidP="00A2026A">
      <w:pPr>
        <w:spacing w:line="360" w:lineRule="auto"/>
        <w:jc w:val="both"/>
        <w:rPr>
          <w:rFonts w:ascii="Times New Roman" w:hAnsi="Times New Roman" w:cs="Times New Roman"/>
          <w:b/>
          <w:bCs/>
          <w:sz w:val="24"/>
          <w:szCs w:val="24"/>
          <w:lang w:val="en-US"/>
        </w:rPr>
      </w:pPr>
    </w:p>
    <w:p w:rsidR="00A2026A" w:rsidRPr="001E31B2" w:rsidRDefault="00A2026A" w:rsidP="00A2026A">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A2026A" w:rsidRPr="00872320" w:rsidRDefault="00A2026A" w:rsidP="00A2026A">
      <w:pPr>
        <w:spacing w:line="360" w:lineRule="auto"/>
        <w:jc w:val="both"/>
        <w:rPr>
          <w:rFonts w:ascii="Times New Roman" w:hAnsi="Times New Roman" w:cs="Times New Roman"/>
        </w:rPr>
      </w:pPr>
      <w:r w:rsidRPr="00872320">
        <w:rPr>
          <w:rFonts w:ascii="Times New Roman" w:hAnsi="Times New Roman" w:cs="Times New Roman"/>
        </w:rPr>
        <w:t>The liver plays a vital role in detoxification and metabolic homeostasis, making it particularly vulnerable to damage from xenobiotics such as acetaminophen (paracetamol), a widely used analgesic and antipyretic. In overdose, acetaminophen can cause severe hepatotoxicity due to the accumulation of its toxic metabolite, N-acetyl-p-benzoquinone imine (NAPQI), leading to oxidative stress and hepatic cellular damage. This study was concluded to evaluate the hepatoprotective potential of Curcuma Longa Rhizome against paracetamol induced chronic hepatotoxicity in wister rats. Phytochemical revealed the presence of Tannin, Terpenoid, Glycoside, Steroid, Alkaloid, Flavonoid, Phenolics, Phlabotannin in the ethanol extract, and reveals the absence of Saponin and Amino acid. An Invivo study was carried out using 25 adult male wister rats. They were divided into 5 groups of 5 rats each; Animals in group 1 was administered distilled water while those in group 2 received paracetamol (4000mg/kg). rats in group 3 received vitamin C (200mg/kg) and paracetamol (4000mg/kg).  Group 4 &amp; 5 were administered Curcuma Longa Extract (CLE) of 200mg/kg and 400mg/kg respectively and paracetamol (4000mg/kg). Administration was via oral route for 14 days (7days paracetamol induction and treatment, 7 days of treatment only). At the end of 14 days animals were humanly Scarified.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w:t>
      </w:r>
      <w:r>
        <w:rPr>
          <w:rFonts w:ascii="Times New Roman" w:hAnsi="Times New Roman" w:cs="Times New Roman"/>
        </w:rPr>
        <w:t xml:space="preserve"> </w:t>
      </w:r>
      <w:r w:rsidRPr="00872320">
        <w:rPr>
          <w:rFonts w:ascii="Times New Roman" w:hAnsi="Times New Roman" w:cs="Times New Roman"/>
        </w:rPr>
        <w:t xml:space="preserve">4 &amp; 5) compared to untreated group. Histopathological results shows that Curcuma Longa extract possess an hepatoprotective potential in ameliorating liver toxicity. The overall results obtained from this study strongly indicate that Curcuma Longa extract possess an hepato protective potential. This regular consumption is recommended  </w:t>
      </w:r>
    </w:p>
    <w:p w:rsidR="00A2026A" w:rsidRPr="00295591" w:rsidRDefault="00A2026A" w:rsidP="00A2026A">
      <w:pPr>
        <w:jc w:val="both"/>
        <w:rPr>
          <w:rFonts w:ascii="Times New Roman" w:hAnsi="Times New Roman" w:cs="Times New Roman"/>
          <w:bCs/>
          <w:i/>
          <w:sz w:val="24"/>
          <w:szCs w:val="24"/>
          <w:lang w:val="en-US"/>
        </w:rPr>
      </w:pPr>
    </w:p>
    <w:p w:rsidR="00A2026A" w:rsidRPr="00090017" w:rsidRDefault="00A2026A" w:rsidP="00A2026A">
      <w:pPr>
        <w:spacing w:line="360" w:lineRule="auto"/>
        <w:jc w:val="both"/>
        <w:rPr>
          <w:rFonts w:ascii="Times New Roman" w:hAnsi="Times New Roman" w:cs="Times New Roman"/>
          <w:b/>
          <w:bCs/>
          <w:sz w:val="24"/>
          <w:szCs w:val="24"/>
          <w:lang w:val="en-US"/>
        </w:rPr>
      </w:pPr>
    </w:p>
    <w:p w:rsidR="00A2026A" w:rsidRPr="00090017" w:rsidRDefault="00A2026A" w:rsidP="00A2026A">
      <w:pPr>
        <w:spacing w:line="360" w:lineRule="auto"/>
        <w:jc w:val="both"/>
        <w:rPr>
          <w:rFonts w:ascii="Times New Roman" w:hAnsi="Times New Roman" w:cs="Times New Roman"/>
          <w:bCs/>
          <w:sz w:val="24"/>
          <w:szCs w:val="24"/>
          <w:lang w:val="en-US"/>
        </w:rPr>
        <w:sectPr w:rsidR="00A2026A" w:rsidRPr="00090017" w:rsidSect="00C773D6">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A2026A" w:rsidRPr="00090017" w:rsidRDefault="00A2026A" w:rsidP="00A2026A">
      <w:pPr>
        <w:spacing w:line="360" w:lineRule="auto"/>
        <w:jc w:val="both"/>
        <w:rPr>
          <w:rFonts w:ascii="Times New Roman" w:hAnsi="Times New Roman" w:cs="Times New Roman"/>
          <w:bCs/>
          <w:sz w:val="24"/>
          <w:szCs w:val="24"/>
          <w:lang w:val="en-US"/>
        </w:rPr>
        <w:sectPr w:rsidR="00A2026A" w:rsidRPr="00090017" w:rsidSect="00C773D6">
          <w:type w:val="continuous"/>
          <w:pgSz w:w="12240" w:h="15840"/>
          <w:pgMar w:top="1440" w:right="1440" w:bottom="1440" w:left="1440" w:header="720" w:footer="720" w:gutter="0"/>
          <w:pgNumType w:fmt="lowerRoman"/>
          <w:cols w:space="720"/>
          <w:titlePg/>
          <w:docGrid w:linePitch="360"/>
        </w:sectPr>
      </w:pPr>
    </w:p>
    <w:p w:rsidR="00A2026A" w:rsidRPr="00090017" w:rsidRDefault="00A2026A" w:rsidP="00A2026A">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A2026A" w:rsidRPr="00C773D6" w:rsidRDefault="00A2026A" w:rsidP="00A2026A">
      <w:pPr>
        <w:spacing w:line="360" w:lineRule="auto"/>
        <w:ind w:left="720" w:hanging="720"/>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INTRODUCTION</w:t>
      </w:r>
    </w:p>
    <w:p w:rsidR="00A2026A" w:rsidRPr="00C773D6" w:rsidRDefault="00A2026A" w:rsidP="00A2026A">
      <w:pPr>
        <w:spacing w:line="360" w:lineRule="auto"/>
        <w:ind w:left="720" w:hanging="720"/>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1.1</w:t>
      </w:r>
      <w:r w:rsidRPr="00C773D6">
        <w:rPr>
          <w:rFonts w:ascii="Times New Roman" w:hAnsi="Times New Roman" w:cs="Times New Roman"/>
          <w:b/>
          <w:bCs/>
          <w:sz w:val="24"/>
          <w:szCs w:val="24"/>
          <w:lang w:val="en-US"/>
        </w:rPr>
        <w:tab/>
        <w:t>Background of the Study</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is a vital organ responsible for numerous metabolic, detoxifying, and synthetic functions essential for maintaining homeostasis (Tsoi &amp; Andrew, 2020). Due to its central role in biotransformation, it is highly susceptible to damage by xenobiotics, drugs, and environmental toxins (Jaeschke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2012). Hepatotoxicity remains a major clinical concern, particularly drug-induced liver injury (DILI), which is a leading cause of acute liver failure worldwide (Lee, 2013). Acetaminophen (paracetamol) is a commonly used analgesic and antipyretic agent. While it is generally safe at therapeutic doses, an overdose can result in severe hepatotoxicity (Ramachandran &amp; Jaeschke, 2018). Acetaminophen-induced liver injury is primarily mediated through its metabolic conversion to a reactive metabolite, N-acetyl-p-benzoquinone imine (NAPQI). When produced in excess, NAPQI depletes hepatic glutathione stores and initiates oxidative stress, lipid peroxidation, mitochondrial dysfunction, and eventually hepatocyte death (Hinson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2020).</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2013).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is curcumin, a polyphenolic compound with potent antioxidant, anti-inflammatory, and hepatoprotective properties (Aggarwal &amp; Harikumar,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Studies have demonstrated that curcumin can scavenge free radicals, enhance the activity of endogenous antioxidant enzymes (e.g., superoxide dismutase, catalase, glutathione peroxidase), and modulate signaling pathways involved in inflammation and apoptosis (Farzaei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These properties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offer protection against liver injury caused by toxic insults such as acetaminophen overdose (Rahman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2021). The Wistar rat model is frequently used in hepatotoxicity studies due to its well-characterized physiology and reproducibility (Festing, </w:t>
      </w:r>
      <w:r w:rsidRPr="00C773D6">
        <w:rPr>
          <w:rFonts w:ascii="Times New Roman" w:hAnsi="Times New Roman" w:cs="Times New Roman"/>
          <w:bCs/>
          <w:sz w:val="24"/>
          <w:szCs w:val="24"/>
          <w:lang w:val="en-US"/>
        </w:rPr>
        <w:lastRenderedPageBreak/>
        <w:t xml:space="preserve">2020). By using this model, the hepatoprotective effect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can be evaluated through biochemical assays (e.g., serum levels of ALT, AST, ALP, bilirubin), histopathological examination, and oxidative stress markers (Bessems &amp; Vermeulen, 2001).</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1.2</w:t>
      </w:r>
      <w:r w:rsidRPr="00C773D6">
        <w:rPr>
          <w:rFonts w:ascii="Times New Roman" w:hAnsi="Times New Roman" w:cs="Times New Roman"/>
          <w:b/>
          <w:bCs/>
          <w:sz w:val="24"/>
          <w:szCs w:val="24"/>
          <w:lang w:val="en-US"/>
        </w:rPr>
        <w:tab/>
        <w:t>Statement of the Problem</w:t>
      </w:r>
    </w:p>
    <w:p w:rsidR="00A2026A" w:rsidRPr="00C773D6" w:rsidRDefault="00A2026A" w:rsidP="00A2026A">
      <w:pPr>
        <w:spacing w:after="0" w:line="276"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Liver toxicity is a major health concern, particularly when induced by the overuse or overdose of commonly available medications such as acetaminophen (paracetamol). Acetaminophen-induced hepatotoxicity remains one of the most common causes of acute liver failure worldwide due to the formation of toxic metabolites that cause oxidative stress and hepatocellular damage. Current therapeutic strategies, such as the use of N-acetylcysteine, may be limited by narrow treatment windows and potential side effects. Therefore, there is a growing interest in the exploration of natural compounds with antioxidant and hepatoprotective properties.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hepatoprotective potential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in Wistar rats exposed to acetaminophen-induced liver toxicity, providing insights into its possible use as an alternative or adjunctive therapy for liver protection.</w:t>
      </w:r>
    </w:p>
    <w:p w:rsidR="00A2026A" w:rsidRPr="00C773D6" w:rsidRDefault="00A2026A" w:rsidP="00A2026A">
      <w:pPr>
        <w:spacing w:after="0" w:line="276"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1.3</w:t>
      </w:r>
      <w:r w:rsidRPr="00C773D6">
        <w:rPr>
          <w:rFonts w:ascii="Times New Roman" w:hAnsi="Times New Roman" w:cs="Times New Roman"/>
          <w:b/>
          <w:bCs/>
          <w:sz w:val="24"/>
          <w:szCs w:val="24"/>
          <w:lang w:val="en-US"/>
        </w:rPr>
        <w:tab/>
        <w:t>Aims and Objectives of the Study</w:t>
      </w:r>
    </w:p>
    <w:p w:rsidR="00A2026A" w:rsidRPr="00C773D6" w:rsidRDefault="00A2026A" w:rsidP="00A2026A">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1.3.1</w:t>
      </w:r>
      <w:r w:rsidRPr="00C773D6">
        <w:rPr>
          <w:rFonts w:ascii="Times New Roman" w:hAnsi="Times New Roman" w:cs="Times New Roman"/>
          <w:b/>
          <w:bCs/>
          <w:sz w:val="24"/>
          <w:szCs w:val="24"/>
          <w:lang w:val="en-US"/>
        </w:rPr>
        <w:tab/>
        <w:t>Aims</w:t>
      </w:r>
    </w:p>
    <w:p w:rsidR="00A2026A" w:rsidRPr="00C773D6" w:rsidRDefault="00A2026A" w:rsidP="00A2026A">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evaluate the hepatoprotective effect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extract in Wistar rats with liver damage induced by acetaminophen.</w:t>
      </w:r>
    </w:p>
    <w:p w:rsidR="00A2026A" w:rsidRPr="00C773D6" w:rsidRDefault="00A2026A" w:rsidP="00A2026A">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1.3.2</w:t>
      </w:r>
      <w:r w:rsidRPr="00C773D6">
        <w:rPr>
          <w:rFonts w:ascii="Times New Roman" w:hAnsi="Times New Roman" w:cs="Times New Roman"/>
          <w:b/>
          <w:bCs/>
          <w:sz w:val="24"/>
          <w:szCs w:val="24"/>
          <w:lang w:val="en-US"/>
        </w:rPr>
        <w:tab/>
        <w:t>Objectives of the Study</w:t>
      </w:r>
    </w:p>
    <w:p w:rsidR="00A2026A" w:rsidRPr="00C773D6" w:rsidRDefault="00A2026A" w:rsidP="00A2026A">
      <w:pPr>
        <w:numPr>
          <w:ilvl w:val="0"/>
          <w:numId w:val="9"/>
        </w:numPr>
        <w:spacing w:after="0" w:line="276"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Extraction of plant material (</w:t>
      </w:r>
      <w:r w:rsidRPr="00C773D6">
        <w:rPr>
          <w:rFonts w:ascii="Times New Roman" w:hAnsi="Times New Roman" w:cs="Times New Roman"/>
          <w:bCs/>
          <w:i/>
          <w:sz w:val="24"/>
          <w:szCs w:val="24"/>
          <w:lang w:val="en-US"/>
        </w:rPr>
        <w:t>Curcuma Longa)</w:t>
      </w:r>
    </w:p>
    <w:p w:rsidR="00A2026A" w:rsidRPr="00C773D6" w:rsidRDefault="00A2026A" w:rsidP="00A2026A">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carry out phytochemical screening on </w:t>
      </w:r>
      <w:r w:rsidRPr="00C773D6">
        <w:rPr>
          <w:rFonts w:ascii="Times New Roman" w:hAnsi="Times New Roman" w:cs="Times New Roman"/>
          <w:bCs/>
          <w:i/>
          <w:sz w:val="24"/>
          <w:szCs w:val="24"/>
          <w:lang w:val="en-US"/>
        </w:rPr>
        <w:t>Curcuma Longa extract</w:t>
      </w:r>
    </w:p>
    <w:p w:rsidR="00A2026A" w:rsidRPr="00C773D6" w:rsidRDefault="00A2026A" w:rsidP="00A2026A">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hepatic biomarkers (ALT, AST, ALP) after invivo studies.</w:t>
      </w:r>
    </w:p>
    <w:p w:rsidR="00A2026A" w:rsidRPr="00C773D6" w:rsidRDefault="00A2026A" w:rsidP="00A2026A">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antioxidant biomarkers (GSH, SOD, CAT, MDA Total protein) after invivo studies.</w:t>
      </w:r>
    </w:p>
    <w:p w:rsidR="00A2026A" w:rsidRPr="00C773D6" w:rsidRDefault="00A2026A" w:rsidP="00A2026A">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compare the histopathological changes in liver tissues of control, acetaminophen-treated and </w:t>
      </w:r>
      <w:r w:rsidRPr="00C773D6">
        <w:rPr>
          <w:rFonts w:ascii="Times New Roman" w:hAnsi="Times New Roman" w:cs="Times New Roman"/>
          <w:bCs/>
          <w:i/>
          <w:sz w:val="24"/>
          <w:szCs w:val="24"/>
          <w:lang w:val="en-US"/>
        </w:rPr>
        <w:t xml:space="preserve">Curcuma Longa-treated </w:t>
      </w:r>
      <w:r w:rsidRPr="00C773D6">
        <w:rPr>
          <w:rFonts w:ascii="Times New Roman" w:hAnsi="Times New Roman" w:cs="Times New Roman"/>
          <w:bCs/>
          <w:sz w:val="24"/>
          <w:szCs w:val="24"/>
          <w:lang w:val="en-US"/>
        </w:rPr>
        <w:t>groups</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TWO</w:t>
      </w:r>
    </w:p>
    <w:p w:rsidR="00A2026A" w:rsidRPr="00C773D6" w:rsidRDefault="00A2026A" w:rsidP="00A2026A">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LITERATURE REVIEW</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w:t>
      </w:r>
      <w:r w:rsidRPr="00C773D6">
        <w:rPr>
          <w:rFonts w:ascii="Times New Roman" w:hAnsi="Times New Roman" w:cs="Times New Roman"/>
          <w:b/>
          <w:bCs/>
          <w:sz w:val="24"/>
          <w:szCs w:val="24"/>
          <w:lang w:val="en-US"/>
        </w:rPr>
        <w:tab/>
        <w:t>The Liver Structure and Its Function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bilobed structure consisting of a larger right lobe and a smaller left lobe. The falciform ligament separates the two lobes.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 layer of fibrous tissue called Gllisson capsule covers the liver. The capsule is covered by the peritoneum. This protect the liver from physical damage.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 has two main sources of blood;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Portal Vein carries nutrient rich blood from the digestive system.</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Artery carries oxygenated blood from the heart.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inline distT="0" distB="0" distL="0" distR="0">
            <wp:extent cx="2695575" cy="2514600"/>
            <wp:effectExtent l="19050" t="0" r="9525" b="0"/>
            <wp:docPr id="3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95575" cy="2514600"/>
                    </a:xfrm>
                    <a:prstGeom prst="rect">
                      <a:avLst/>
                    </a:prstGeom>
                    <a:noFill/>
                    <a:ln w="9525">
                      <a:noFill/>
                      <a:miter lim="800000"/>
                      <a:headEnd/>
                      <a:tailEnd/>
                    </a:ln>
                  </pic:spPr>
                </pic:pic>
              </a:graphicData>
            </a:graphic>
          </wp:inline>
        </w:drawing>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p>
    <w:p w:rsidR="00A2026A" w:rsidRPr="00C773D6" w:rsidRDefault="00A2026A" w:rsidP="00A2026A">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2.1.1 </w:t>
      </w:r>
      <w:r w:rsidRPr="00C773D6">
        <w:rPr>
          <w:rFonts w:ascii="Times New Roman" w:hAnsi="Times New Roman" w:cs="Times New Roman"/>
          <w:b/>
          <w:bCs/>
          <w:sz w:val="24"/>
          <w:szCs w:val="24"/>
          <w:lang w:val="en-US"/>
        </w:rPr>
        <w:t>Functions Of Liver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important function of the liver are mentioned below</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Production of Bile</w:t>
      </w:r>
      <w:r w:rsidRPr="00C773D6">
        <w:rPr>
          <w:rFonts w:ascii="Times New Roman" w:hAnsi="Times New Roman" w:cs="Times New Roman"/>
          <w:b/>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which helps in the digestion and absorption of fats, vitamins and cholesterol is produced in the liver</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Absorption of bilirubin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Bilirubin is formed by the breakdown of heamoglobin. The iron released is stored in the liver to make next generation of blood cells.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Supporting Blood Clots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is responsible for the absorption of vitamin k. If bile is not produced clotting factors will not be produced.</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Fats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breakdown and digestion of fats.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Carbohydrate Metabololization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Storage of Vitamins and Minerals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Vitamins A,</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K, and B12 are stored in the liver. It also stores iron in form of ferritin to form new red blood cells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protein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digestion of protein.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Filtering Blood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compounds such as hormones, alcohol, etc are filtered by the liver from the blood.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Immunological Function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contains Kuffer cells involved in imunne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activity. These destroy any disease-causing agents.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Albumin Production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Albumin transports fatty acids and steroids to maintain correct pressure and prevent leakage of blood vessels.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Angiotensinogen Synthesis</w:t>
      </w:r>
    </w:p>
    <w:p w:rsidR="00A2026A"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hormoneis responsible for narrowing of blood vessels which results in an increase in blood pressure.</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Regeneration of Liver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has the ability to regrow in all vertebrates. The functions of the liver are not lost during the growth process. In human regeneration takes 8-15days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2.1.2   Liver Disease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r w:rsidRPr="00C773D6">
        <w:rPr>
          <w:rFonts w:ascii="Times New Roman" w:hAnsi="Times New Roman" w:cs="Times New Roman"/>
          <w:b/>
          <w:bCs/>
          <w:sz w:val="24"/>
          <w:szCs w:val="24"/>
          <w:lang w:val="en-US"/>
        </w:rPr>
        <w:t>Fascioliasis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caused by a parasite Liver Fluke. The parasite can lie dormant in the liver for months or even years.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Cirrhosis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Alcoholic Liver Disease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Uncontrolled alcohol consumption leads to liver damage. It is the most common of cirrhosis.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Fatty Liver Disease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the results of alcohol abuse or obesity. In this disease, the vacuoles of fat buildup in the liver cells.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Cancer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Alcohol and hepatitis are the major cause of liver cancer. Hepatocellular carcinoma and cholangiocarinoma are two types of liver cancer.</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  Hepatotoxicity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also known as liver toxicity, is a condition characterized by damage to the liver caused by exposure to harmful substances, such as certain medications, toxins, orchemicals. This damage can lead to impaired liver functions and in severe cases, liver failure. It is also known as toxic liver disease or drug -induced liver injury (DILT).It can be acute or chronic and can range from serious symptoms to liver damage.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refers to liver damage induced by chemical substances, including drugs, toxins or environmental pollutants, In the context of acetaminophen, hepatotoxicity sperciafically pertains to liver injury caused by an overdose prolong exposure to the drug</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(Lee and Ho,2021).The liver </w:t>
      </w:r>
      <w:r w:rsidRPr="00C773D6">
        <w:rPr>
          <w:rFonts w:ascii="Times New Roman" w:hAnsi="Times New Roman" w:cs="Times New Roman"/>
          <w:bCs/>
          <w:sz w:val="24"/>
          <w:szCs w:val="24"/>
          <w:lang w:val="en-US"/>
        </w:rPr>
        <w:lastRenderedPageBreak/>
        <w:t>being the primary site of paractamol metabolism, plays a central role in both the therapeutic effects and potential toxic effects of this medication.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When paractamol is consumed within recommended dose,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it is primarily metabolized through conjugation pathways into non toxic metabolites, which are then excreted in the urine(smith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.,2020).However, in cases of overdose the metabolic pathway becomes saturated, leading to the accumulation of N-acetyl-p-benzoquinone imine (NAPQI) a highly reactive metabolite .NAPQI can bind to cellular macromolecules such as proteins and lipids, causing oxidative stress and damage to liver cells(Murray,2021).</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damage associated with paractamol overdose is characterized by hepatocellularnecrosis and inflammation, which can progress to acute liver failure if not promptly addressed(Jones,2022).The severity of hepatotoxicity often depends on the dose of paractamol ingested, the time elapsed since ingestion, and the individual”s overall health, particularly the presence of pre-existing liver conditions or genetic predispositions(Wang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.,2019).</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Understanding hepatotoxicity is crucial for both healthcare providers and patients. The clinical manifestation of paractamol-induced liver injury can range from mild liver enzyme elevations to severe conditions requiring hospitalization  or liver transplantation. Therefore, early recognition and intervention are essential to mitigate the risks associated with paractamol use(Brown and Patel,2023).</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 essence paractamol,it underscores the critical balance between its therapeutic benefits and the potential for severe adverse effects when used improperly. Awareness and education about risks of paractamol overdose are vital in preventing liver damage and ensuring patient safety.</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2.2.1  Causes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Hepatotoxicity can be caused by a variety of substances. Some of these causes are:</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Drugs and Medications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 Acetaminophen(overdose)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Antibiotics (e.g., tetracycline, erythromycin)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Anti-inflammatory drugs(e.g., ibuprofen, aspirin)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  4. Anticonvulsants (e.g., carbamazepine, valporic acid)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Chemotherapy agents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Toxins and Chemicals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1.Alcohol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2.Carbon tetrachloride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3.Pesticides (e.g., DDT)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4.Heavy metals (e.g., lead, mercury)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5.Industrial chemicals (e.g., vinyl chloride)</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Herbal and Dietary Supplements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1.Atractylis gummifera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2.Green tea extract (high doses)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3.Kava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4.St. John’s Wort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5.Valerian  root</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Environmental Factors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1.Air pollution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2.Water pollution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Occupational exposure (e.g., chemical industry)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Medical Conditions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1.Viral hepatitis (A,B,C,D,E)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Fatty liver disease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Cirrhosis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4.Autoimmune hepatitis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5.Wilson disease</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Other Causes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1.Radiation exposure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2.Surgical procedure (e.g,. liver transplantation)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3.Infections (e.g., bacterial, fungi)</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Here are the symptoms of hepatotoxicity:</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Early Symptoms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1.Nausea and vomiting</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2.Abdominal pain or discomfort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3.Fatigue and weakness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4.Loss of appetite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5.Headache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6.Dizziness or lightheadedness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7.Dark urine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8.Pale or clay colored stool</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Moderate Symptoms: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1.Jaundice(yellowing of skin and eyes)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2.Pruritus(itching)</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3.Right upper quadrant adominal tenderness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4.Swelling in legs and feet(edema)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5.Weight loss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 Diarrhea or constipation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7.Abdominal distention(bloating)</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Severe Symptoms;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1.Severe abdominal pain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2.Vomiting blood or coffee ground-like material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3.Blood in stools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 Confusion, disorientation, or altered mental state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5.Seizures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6.Coma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7.Acute liver failure(in severe cases)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2.2.2</w:t>
      </w:r>
      <w:r w:rsidRPr="00C773D6">
        <w:rPr>
          <w:rFonts w:ascii="Times New Roman" w:hAnsi="Times New Roman" w:cs="Times New Roman"/>
          <w:b/>
          <w:bCs/>
          <w:sz w:val="24"/>
          <w:szCs w:val="24"/>
          <w:lang w:val="en-US"/>
        </w:rPr>
        <w:tab/>
        <w:t>Types of Hepatotoxicity of Based on Mechanism:</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1.Direct Hepatotoxicity: Direct damage to liver cells(hepatocytes)by toxins or chemicals.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Example: Acetaminophen overdose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1.Indirect Hepatotoxicity: Idiosyncratic reactions or immune-mediated responses.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Drug-induced liver injury (DILI) from antibiotics or anticonvulsants.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1.Metabolic Hepatotoxicity: Toxicity resulting from abnormal metabolic processes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Fatty liver disease from obesity or diabetes.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2.2.3</w:t>
      </w:r>
      <w:r w:rsidRPr="00C773D6">
        <w:rPr>
          <w:rFonts w:ascii="Times New Roman" w:hAnsi="Times New Roman" w:cs="Times New Roman"/>
          <w:b/>
          <w:bCs/>
          <w:sz w:val="24"/>
          <w:szCs w:val="24"/>
          <w:lang w:val="en-US"/>
        </w:rPr>
        <w:tab/>
        <w:t xml:space="preserve">Overview of Paracetamol Metabolism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Normal Metabolism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Paracetamol</w:t>
      </w:r>
      <w:r w:rsidRPr="00C773D6">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paracetamol undergoes two major metabolic pathways: glucuronidation and sulfation. These conjugation reactions involve the addition of glucuronic acid or sulfate to the paracetamol molecule, transforming it into non-toxic, water-soluble metabolites that can be easily excreted via the urine (Mitchell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2020).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Glucuronidation, mediated by the enzyme UDP-glucuronosyltransferase (UGT), is the predominant pathway, accounting for approximately 50-60% of paracetamol metabolism. Sulfation, facilitated by sulfotransferase enzymes, accounts for about 20-30% of the metabolism. These pathways effectively neutralize paracetamol, ensuring it is safely removed from the body without causing harm (Murray, 2021). This efficient processing allows paracetamol to be widely used as an analgesic and antipyretic with a relatively low risk of adverse effects when taken at recommended doses.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Toxic Metabolism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overdose situations, however, the normal metabolic pathways become saturated, and the liver is unable to process all of the ingested paracetamol through glucuronidation and sulfation. When this happens, a larger proportion of paracetamol is shunted through the cytochrome P450 enzyme system, specifically CYP2E1, resulting in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2022).</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Under normal conditions, NAPQI is quickly detoxified by conjugation with glutathione, a tripeptide that serves as an antioxidant and cellular protector. However, in the case of overdose, </w:t>
      </w:r>
      <w:r w:rsidRPr="00C773D6">
        <w:rPr>
          <w:rFonts w:ascii="Times New Roman" w:hAnsi="Times New Roman" w:cs="Times New Roman"/>
          <w:bCs/>
          <w:sz w:val="24"/>
          <w:szCs w:val="24"/>
          <w:lang w:val="en-US"/>
        </w:rPr>
        <w:lastRenderedPageBreak/>
        <w:t>glutathione reserves can be rapidly depleted, leading to an accumulation of NAPQI (Lee and Ho, 2021). This toxic metabolite binds covalently to cellular macromolecules, such as proteins and lipids, causing oxidative stress and subsequent hepatocyte damage. This damage manifests as hepatocellular necrosis, inflammation, and ultimately, liver failure if not promptly treated (Jones, 2022).</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extent of liver damage is influenced by several factors, including the dose of paracetamol ingested, the duration since ingestion, and individual patient characteristics such as genetic predispositions and existing liver function (Wang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2019). Early intervention with N-acetylcysteine (NAC), which replenishes glutathione stores and neutralizes NAPQI, is critical to mitigating the toxic effects and preventing severe liver damage.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While paracetamol is safely metabolized through glucuronidation and sulfation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paracetamol-induced hepatotoxicity.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drawing>
          <wp:inline distT="0" distB="0" distL="0" distR="0">
            <wp:extent cx="4333875" cy="3800475"/>
            <wp:effectExtent l="19050" t="0" r="9525" b="0"/>
            <wp:docPr id="33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33875" cy="3800475"/>
                    </a:xfrm>
                    <a:prstGeom prst="rect">
                      <a:avLst/>
                    </a:prstGeom>
                    <a:noFill/>
                    <a:ln w="9525">
                      <a:noFill/>
                      <a:miter lim="800000"/>
                      <a:headEnd/>
                      <a:tailEnd/>
                    </a:ln>
                  </pic:spPr>
                </pic:pic>
              </a:graphicData>
            </a:graphic>
          </wp:inline>
        </w:drawing>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 2. Metabolism of Paracetamol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2.2.4</w:t>
      </w:r>
      <w:r w:rsidRPr="00C773D6">
        <w:rPr>
          <w:rFonts w:ascii="Times New Roman" w:hAnsi="Times New Roman" w:cs="Times New Roman"/>
          <w:b/>
          <w:bCs/>
          <w:sz w:val="24"/>
          <w:szCs w:val="24"/>
          <w:lang w:val="en-US"/>
        </w:rPr>
        <w:tab/>
        <w:t xml:space="preserve">Mechanism of Paracetamol Hepatotoxicity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Paracetamol Hepatotoxicity (APAP) overdose is the most common cause of acute liver failure and mechanisms of liver injury induced by automatic positive airway pressure (APAP) overdose have been the focus of extensive investigation, which closely reproduces the human condition, have shown that hepatotoxicity is initiated by formation of a reactive metabolite N-acetyl-p-benzoquinone imine (NAPQI), which depletes cellular glutathione and forms protein adducts on mitochondrial proteins. This leads to mitochondrial oxidative and nitrosative stress, accompanied by activation of c-jun N-terminal kinase (JNK) and its translocation to the mitochondria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This then amplifies the mitochondrial oxidant stress, resulting in translocation of Bax and dynamin related protein 1 (Drp1) to the mitochondria, which induces mitochondrial fission, and ultimately induction of the mitochondrial membrane permeability transition (MPT). The induction of MPT triggers release </w:t>
      </w:r>
      <w:r w:rsidRPr="00C773D6">
        <w:rPr>
          <w:rFonts w:ascii="Times New Roman" w:hAnsi="Times New Roman" w:cs="Times New Roman"/>
          <w:bCs/>
          <w:sz w:val="24"/>
          <w:szCs w:val="24"/>
          <w:lang w:val="en-US"/>
        </w:rPr>
        <w:lastRenderedPageBreak/>
        <w:t>of intermembrane proteins such as apoptosis inducing factor (AIF) and endonuclease G into the cytosol and their translocation to the nucleus, causing nuclear DNA fragmentation and activation of regulated necrosis. Studies on human hepatocytes and analysis of circulating biomarkers from patients after APAP overdose, indicate that a number of mechanistic events are identical in mice and humans.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inline distT="0" distB="0" distL="0" distR="0">
            <wp:extent cx="5476875" cy="2933700"/>
            <wp:effectExtent l="19050" t="0" r="9525" b="0"/>
            <wp:docPr id="33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76875" cy="2933700"/>
                    </a:xfrm>
                    <a:prstGeom prst="rect">
                      <a:avLst/>
                    </a:prstGeom>
                    <a:noFill/>
                    <a:ln w="9525">
                      <a:noFill/>
                      <a:miter lim="800000"/>
                      <a:headEnd/>
                      <a:tailEnd/>
                    </a:ln>
                  </pic:spPr>
                </pic:pic>
              </a:graphicData>
            </a:graphic>
          </wp:inline>
        </w:drawing>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Fig. 3: Mechanism of Paracetamol Hepatotoxicity</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2.3</w:t>
      </w:r>
      <w:r w:rsidRPr="00C773D6">
        <w:rPr>
          <w:rFonts w:ascii="Times New Roman" w:hAnsi="Times New Roman" w:cs="Times New Roman"/>
          <w:b/>
          <w:bCs/>
          <w:sz w:val="24"/>
          <w:szCs w:val="24"/>
          <w:lang w:val="en-US"/>
        </w:rPr>
        <w:tab/>
        <w:t xml:space="preserve">Overview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is the major constituent of turmeric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has been widely used as a spice in foods and for therapeutic applications such as anti-inflammatory, antihyperlipidemic, and antimicrobial activities. Turmeric and curcumin are nonmutagenic and nongenotoxic. Oral use of turmeric and curcumin did not have reproductive toxicity in animals at certain doses. Studies on human did not show toxic effects, and curcumin was safe at the dose of 6 g/day orally for 4-7 weeks. However, some adverse effects such as gastrointestinal upsets may occur. Moreover, oral bioavailable formulations of curcumin were safe for human at the dose of 500 mg two times in a day for 30 days, but there are still few trials and more studies are needed specially on nanoformulations and it should be discussed in a separate article. In addition, curcumin is known as a generally recognized as safe substance. This review discusses the safety </w:t>
      </w:r>
      <w:r w:rsidRPr="00C773D6">
        <w:rPr>
          <w:rFonts w:ascii="Times New Roman" w:hAnsi="Times New Roman" w:cs="Times New Roman"/>
          <w:bCs/>
          <w:sz w:val="24"/>
          <w:szCs w:val="24"/>
          <w:lang w:val="en-US"/>
        </w:rPr>
        <w:lastRenderedPageBreak/>
        <w:t>and toxicity of turmeric and curcumin in medicine. Turmeric and curcumin are nontoxic for human especially in oral administration. Turmeric and curcumin are also safe in animals. They are nonmutagenic and are safe in pregnancy in animals but more studies in human are needed.</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2.4  Pharmacological Properties of </w:t>
      </w:r>
      <w:r w:rsidRPr="00C773D6">
        <w:rPr>
          <w:rFonts w:ascii="Times New Roman" w:hAnsi="Times New Roman" w:cs="Times New Roman"/>
          <w:b/>
          <w:bCs/>
          <w:i/>
          <w:sz w:val="24"/>
          <w:szCs w:val="24"/>
          <w:lang w:val="en-US"/>
        </w:rPr>
        <w:t>Curcuma Longa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curcumin lowers the levels of two enzymes in the body that cause inflammation. It also stops platelets from clumping together to form blood clots. Research suggests that turmeric may be helpful for the following conditions: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Increase the antioxidants in body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couse harm. Curcumin doesn’t only block the free radicals: it also stimulates the antioxidant mechanism in our body. This is probably one of the best benefits of turmeric for our body. The antioxidant activity of cucurmin was reported (Sharma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as early as 1975. It acts as a scavenger of oxygen free radicals (Ruby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and Subramanian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1994). It can protect haemoglobin from oxidation (Unnikrishnan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Curcumin also lowers the production of ROS in vivo. This is brought about by maintaining the activities of antioxidant enzymes like superoxide dismutase, catalase and glutathione peroxidise. Recently, we have observed that curcumin prevents oxidative damage during indomethacininduced gastric lesion not only by blocking inactivation of gastric peroxidase, but also by direct scavenging of H2O2 and ·OH (unpublished observation). Since ROS have been implicated in the development of various pathological conditions (Bandyopadhyay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1999), curcumin has the potential to control these diseases through its potent antioxidant activity.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w:t>
      </w:r>
      <w:r w:rsidRPr="00C773D6">
        <w:rPr>
          <w:rFonts w:ascii="Times New Roman" w:hAnsi="Times New Roman" w:cs="Times New Roman"/>
          <w:bCs/>
          <w:sz w:val="24"/>
          <w:szCs w:val="24"/>
          <w:lang w:val="en-US"/>
        </w:rPr>
        <w:lastRenderedPageBreak/>
        <w:t xml:space="preserve">that curcumin can be very beneficial in the treatment of cancer using herbs. It can influence the growth, development and spread of cancer cells at a molecular level. Cucumin acts as a potent anticarcinogenic compound. Among various mechanisms, induction of apoptosis plays an important role in its anticarcinogenic effects. It induces apoptosis and inhibits cell-cycle progression, both of which are instrumental in preventing cancerous cell growth in rat aortic smooth muscle cells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Colon carcinoma is also prevented by curcumin through arrest of cell-cycle progression independent of inhibition of prostaglandin synthesis. Curcumin suppresses human breast carcinoma through multiple pathways. Curcumin also produces nonselective inhibition of proliferation in several leukaemia, nontransformed haematopoietic progenitor cells and fibroblast cell lines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Nitric oxide (NO) and its derivatives play a major role in tumour promotion. Curcumin also increases NO production in NK cells after prolonged treatment, culminating in a stronger tumouricidal effect (Bhaumik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2000).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Heart Disease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Keeping healthy cholesterol level is essential to pevent cardiovascular isssues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build up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curcumin, the active ingredient in turrmeric, at a dose of up to 4 g per day did not improve cholesterol levels. Curcumin has significant hypocholestermic effect in hypercholesteremic rats (Patil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1971)</w:t>
      </w: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Indigestion</w:t>
      </w:r>
      <w:r w:rsidRPr="00C773D6">
        <w:rPr>
          <w:rFonts w:ascii="Times New Roman" w:hAnsi="Times New Roman" w:cs="Times New Roman"/>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mucin secretion in rabbits and may thus act as gastroprotectant against irritants (Lee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2003). However, controversy exists regarding antiulcer activity of curcumin. Both antiulcer (Sinha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1975) and ulcerogenic (Parsad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effects of curcumin have been reported but detailed studies are still lacking.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Management of Obesity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Controlling Diabetes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boosts glucose control and augments the effects of the medications which are used in the treatment of diabeties. It also lowers the body’s resistance to insulin which can prevent Type-2 diabeties from developing.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Relieve from arthritis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anti-inflammatory properties as well as the antioxidant properties which eliminate free radicals which are responsible for damaging the cell in the body. From this property of turmeric People who are suffering from arthritscan benefit a lot from using turmeric.</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Bacterial and Viral Infections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Curcumin also prevents growth of Helicobacter pylori CagA+ strains in vitro. Both curcumin and the oil fraction suppress growth of several bacteria </w:t>
      </w:r>
      <w:r w:rsidRPr="00C773D6">
        <w:rPr>
          <w:rFonts w:ascii="Times New Roman" w:hAnsi="Times New Roman" w:cs="Times New Roman"/>
          <w:bCs/>
          <w:sz w:val="24"/>
          <w:szCs w:val="24"/>
          <w:lang w:val="en-US"/>
        </w:rPr>
        <w:lastRenderedPageBreak/>
        <w:t xml:space="preserve">like Streptococcus, Staphylococcus, Lactobacillus, etc. Curcumin has been shown to have antiviral activity (Araujo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It acts as an efficient inhibitor of Epstein-Barr virus (EBV). Most importantly, curcumin also shows anti-HIV (human immunodeficiency virus) activity by inhibiting the HIV-1 integrase needed for viral replication. It also inhibits UV light induced HIV gene expression127. Thus curcumin and its analogues may have the potential for novel drug development against HIV.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Antifungal Property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Ether and chloroform extracts and oil of turmeric have antifungal effects (Apisariyakul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Crude ethanol extract also possesses antifungal activity. Turmeric oil is also active against Aspergillus flavus, A. parasiticus, Fusarium moniliforme and Penicillium digitatum (Jayaprakasha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2001).</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Skin Treatments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2.5 Mechanism of action of </w:t>
      </w:r>
      <w:r w:rsidRPr="00C773D6">
        <w:rPr>
          <w:rFonts w:ascii="Times New Roman" w:hAnsi="Times New Roman" w:cs="Times New Roman"/>
          <w:b/>
          <w:bCs/>
          <w:i/>
          <w:sz w:val="24"/>
          <w:szCs w:val="24"/>
          <w:lang w:val="en-US"/>
        </w:rPr>
        <w:t>Curcuma Longa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Action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a medicinal plant known for its bioactive compound curcumin, which exhibits anti-inflammatory, antioxidant, anticancer, and antimicrobial activities.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Anti-inflammatory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inhibits key molecules in the inflammation pathway: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NF-κB (nuclear factor kappa-light-chain-enhancer of activated B cells), a transcription factor that controls the expression of pro-inflammatory cytokines (e.g., TNF-α, IL-1, IL-6).</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Suppresses the activity of cyclooxygenase-2 (COX-2) and lipoxygenase (LOX), enzymes involved in the synthesis of pro-inflammatory mediators.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Antioxidant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scavenges reactive oxygen species (ROS) and reactive nitrogen species (RNS).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Enhances the activity of endogenous antioxidant enzymes like superoxide dismutase (SOD), catalase, and glutathione peroxidase.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Anticancer Mechanism</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Induces apoptosis via activation of caspases (caspase-3, -8, -9).</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proliferation by downregulating cyclin D1, c-Myc, and upregulating p53.</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angiogenesis by blocking vascular endothelial growth factor (VEGF) expression.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Antimicrobial Action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Disrupts bacterial membranes and inhibits quorum sensing in bacteria.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Binds to fungal membrane components and impairs their fun.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Mechanism of </w:t>
      </w:r>
      <w:r w:rsidRPr="00C773D6">
        <w:rPr>
          <w:rFonts w:ascii="Times New Roman" w:hAnsi="Times New Roman" w:cs="Times New Roman"/>
          <w:bCs/>
          <w:i/>
          <w:sz w:val="24"/>
          <w:szCs w:val="24"/>
          <w:lang w:val="en-US"/>
        </w:rPr>
        <w:t>Curcuma Longa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activity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primarily attributed to its active polyphenolic compound, curcumin. Curcumin protects cells from oxidative damage through free radical scavenging, metal chelation, and regulation of antioxidant enzymes.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Free Radical Scavenging</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donates hydrogen atoms or electrons to neutralize free radicals such as superoxide anion (O</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 hydroxyl radical (OH</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and nitric oxide (NO).</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Its phenolic OH groups and diketone structure are responsible for this scavenging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Metal Ion Chelation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chelates transition metal ions like Fe²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xml:space="preserve"> and Cu²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which are catalysts in the Fenton reaction that generates hydroxyl radicals.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prevents the formation of highly reactive species and minimizes oxidative stress.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Upregulation of Antioxidant Enzymes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enhances the activity of endogenous antioxidant defense systems by: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Increasing the expression and activity of superoxide dismutase (SOD), catalase (CAT), and glutathione peroxidase (GPx).</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Activating Nrf2 (nuclear factor erythroid 2–related factor 2), a transcription factor that induces the expression of antioxidant response element (ARE)-driven genes.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Inhibition of Lipid Peroxidation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Curcumin inhibits lipid peroxidation, a process where free radicals attack lipids in cell membranes, thus preserving cell integrity and function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2.6 Previous Studies on the Hepatoprotective Effects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Pari and Murugan (2017) Study: Evaluated the hepatoprotective effect of curcumin against carbon tetrachloride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)-induced hepatotoxicity in rats. Curcumin significantly restored liver enzyme levels (ALT, AST), reduced lipid peroxidation (MDA), and increased antioxidant enzymes (SOD, CAT, GSH). Curcumin prevents oxidative damage and maintains liver histoarchitecture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Ramakrishna Rao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(2016) Study: Investigated the effect of curcumin on acetaminophen-induced liver injury. Curcumin pretreatment reduced serum liver enzyme levels and oxidative stress markers. Protective effects attributed to its antioxidant and free radical scavenging properties.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Kiso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(2018) Study: Early experimental work using curcumin in rats exposed to liver toxins like galactosamine and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Curcumin showed a protective role by reducing inflammation and lipid peroxidation. Curcumin is effective in both acute and chronic liver injury models.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2.7 Role of Antioxidants in Liver Protection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Oxidative Stress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proteins, that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One of the primary mechanisms by which paracetamol induces hepatotoxicity is through oxidative stress. When paracetamol is taken in excessive amounts, the normal conjugation pathways (glucuronidation and sulfation) become saturated, and a greater proportion of the drug is metabolized by the cytochrome P450 enzyme system, particularly CYP2E1. This metabolic shift leads to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NAPQI exerts its toxic effects by binding covalently to cellular proteins and lipids, which disrupts normal cellular functions and causes oxidative damage. Normally, NAPQI is detoxified by conjugation with glutathione, a crucial antioxidant in hepatocytes. However, during paracetamol overdose, the rapid formation of NAPQI depletes glutathione reserves, leaving hepatocytes vulnerable to oxidative stress (Lee and Ho, 2021). The accumulation of NAPQI and the resultant oxidative stress lead to mitochondrial dysfunction, lipid peroxidation, and cell membrane damage, culminating in hepatocyte necrosis and liver injury (Murray, 2021).</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not only damages the hepatocytes directly but also initiates a cascade of secondary cellular responses, further exacerbating liver injury. The cellular damage and death result in the release of intracellular contents, which can trigger inflammatory responses and amplify liver injury.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plays a role in the onset of many chronic and degenerative conditions. A few examples include: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Oxidative stress damages the DNA in healthy cells, which can raise your cancer risk.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Cardiovascular disease</w:t>
      </w:r>
      <w:r w:rsidRPr="00C773D6">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Kidney disease. </w:t>
      </w:r>
      <w:r w:rsidRPr="00C773D6">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 xml:space="preserve">Neurological diseases.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also contributes to many different neurological diseases, including Alzheimer’s disease, Parkinson’s disease and multiple sclerosis. Excess free radicals contribute to neuron loss, which can progressively lead to dementia.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Respiratory diseases.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Rheumatoid arthritis. </w:t>
      </w:r>
      <w:r w:rsidRPr="00C773D6">
        <w:rPr>
          <w:rFonts w:ascii="Times New Roman" w:hAnsi="Times New Roman" w:cs="Times New Roman"/>
          <w:bCs/>
          <w:sz w:val="24"/>
          <w:szCs w:val="24"/>
          <w:lang w:val="en-US"/>
        </w:rPr>
        <w:t xml:space="preserve">Free radicals contribute to the chronic inflammation that happens in people with rheumatoid arthritis.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free radical can be defined as an atom or molecule containing one or more unpaired electrons in valency shell or outer orbit and is capable of independent existence. The odd number of electron(s) of a free radical makes it unstable, short lived and highly reactive.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Neutralization of Free Radicals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scavenge reactive oxygen species (ROS), preventing oxidative damage to liver cells (hepatocytes). Without antioxidants, excess ROS can damage lipids, proteins, and DNA, leading to liver dysfunction or disease.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Prevention of Lipid Peroxidation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The liver's cell membranes are rich in lipids, making them targets for peroxidation by ROS. Antioxidants like vitamin E, glutathione, and selenium inhibit this process, maintaining cell membrane integrity and function.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Support for Detoxification Pathways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Some antioxidants, such as glutathione, play direct roles in detoxifying harmful compounds by binding to toxins and facilitating their excretion. This helps reduce the liver’s toxic burden.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Anti-inflammatory Effects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often triggers inflammation, contributing to liver diseases like hepatitis and cirrhosis. Antioxidants modulate signaling pathways (e.g., NF-κB) that control inflammation, thereby protecting liver tissue.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Regeneration and Repair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Common Antioxidants in Liver Protection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Glutathione (GSH): A major intracellular antioxidant essential for detoxification.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 C and E: Protect against oxidative damage and support immune function.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Silymarin (from Milk Thistle): Enhances antioxidant capacity and liver regeneration.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N-acetylcysteine (NAC): Precursor to glutathione, used in acetaminophen toxicity.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From turmeric, known for its anti-inflammatory and antioxidant effects.</w:t>
      </w: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THREE</w:t>
      </w: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MATERIALS AND METHODS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3.1: Chemicals and reagents</w:t>
      </w:r>
    </w:p>
    <w:p w:rsidR="00A2026A" w:rsidRPr="00C773D6" w:rsidRDefault="00A2026A" w:rsidP="00A2026A">
      <w:pPr>
        <w:numPr>
          <w:ilvl w:val="0"/>
          <w:numId w:val="2"/>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Normal saline, Distilled water, Ethanol, Phosphate buffer saline (PBS), Formaline, Biuret reagent, 1M Sodium Hydroxide (NaOH), Catalase buffer, Carbonate buffer, DYE, ALT buffer, AST buffer, Diethyl ether, Ammonium molybdate, and Dimethyl Sulfoxide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3.2: Apparatus and equipments</w:t>
      </w:r>
    </w:p>
    <w:p w:rsidR="00A2026A" w:rsidRPr="00C773D6" w:rsidRDefault="00A2026A" w:rsidP="00A2026A">
      <w:pPr>
        <w:numPr>
          <w:ilvl w:val="0"/>
          <w:numId w:val="4"/>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Vacutainers (microcentrifuge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(microplate reader), Microplates, Incubator, Refrigerator, Lab. Coats and gloves and Waste conteners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3.3: Plant material collection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Rhizomes was purchased from a local market at Ekiti. It was rinsed and dried for one week. I was then grinded using electric blender in to powder, which was kept air tight for further analysis.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3.4: Experimental Animals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Twenty five (25) male wrister rats weighing between (120-170kg) were procured from the animal house of innovative fulcrum Ilorin, Kwara State.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3.5: Methodology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200g of </w:t>
      </w:r>
      <w:r w:rsidRPr="00C773D6">
        <w:rPr>
          <w:rFonts w:ascii="Times New Roman" w:hAnsi="Times New Roman" w:cs="Times New Roman"/>
          <w:bCs/>
          <w:i/>
          <w:sz w:val="24"/>
          <w:szCs w:val="24"/>
          <w:lang w:val="en-US"/>
        </w:rPr>
        <w:t xml:space="preserve">Curcuma Longa </w:t>
      </w:r>
      <w:r w:rsidRPr="00C773D6">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3.6 Qualitative Phytochemical Analysis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Phytochemical analysis extract was carried out using the method described by Odebiyi and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Sofowora (1978) for the detection of saponins, tannins, phenolics, alkaloids, steroids, triterpenes,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phlobatannins, glycosides and flavonoids.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 Alkaloids: 1cmᶟ of 1%HCl was added to 3cmᶟ of the extracts in a test tube. The mixture was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heated for 20 minutes, cooled and filtered. The filtrate was used in the following tests: 2 drops of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Wagner’s reagent was added to 1cmᶟ of the extracts. A reddish brown precipitate indicates the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alkaloids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Tannins: 1cmᶟ of freshly prepared 10% KOH was added to 1cmᶟof the extracts. A dirty white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tannins.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Phenolics: 2 drops of 5% FeCl</w:t>
      </w:r>
      <w:r w:rsidRPr="00C773D6">
        <w:rPr>
          <w:rFonts w:ascii="Cambria Math" w:hAnsi="Cambria Math" w:cs="Cambria Math"/>
          <w:bCs/>
          <w:sz w:val="24"/>
          <w:szCs w:val="24"/>
          <w:lang w:val="en-US"/>
        </w:rPr>
        <w:t>₃</w:t>
      </w:r>
      <w:r w:rsidRPr="00C773D6">
        <w:rPr>
          <w:rFonts w:ascii="Times New Roman" w:hAnsi="Times New Roman" w:cs="Times New Roman"/>
          <w:bCs/>
          <w:sz w:val="24"/>
          <w:szCs w:val="24"/>
          <w:lang w:val="en-US"/>
        </w:rPr>
        <w:t xml:space="preserve"> was added to 1cmᶟ of the extracts in a test tube. A greenish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phenolics.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Glycosides: 10cmᶟ of 50%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the mixture was heated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boiling water for 15 minutes. 10cmᶟ of Fehling’s solution was added and the mixture boiled. A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brick red precipitate indicates the presence of glycosides.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 Saponins:  Frothing test: 2cmᶟ of the extract in a test tube was vigorously shaken for 2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minutes. Frothing indicates the presence of saponins.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 Flavonoids: 1cmᶟ of 10% NaOH was added to 3cmᶟ of the extracts. A yellow colouration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indicates the presence of flavonoids.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 Steroids: salakowsti test: 5 drops of concentrated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Red colouration indicates the presence of steroids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8. Phlobatannins: 1cmᶟ of the extracts was added to 1% HCl. A red precipitate indicates the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phlobatannins.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      Terpenoids: 5ml of aqueous extract of the sample is mixed with 2ml of CHCl3 in a test tube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3ml of con. H2SO4 is carefully added to the mixture to form a layer. An interface with a reddish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brown coloration is formed if terpenoids constituent is present.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      Amino acid (Yasuma and Ichikawa 1953): Two drops of ninhydrin solution (10mg of ninhydrin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 200ml of acetone) are added to two ml of aqueous filtrate. A characteristic purple colour indicates the presence of amino acids.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3.7 Experimental Design and grouping</w:t>
      </w:r>
    </w:p>
    <w:tbl>
      <w:tblPr>
        <w:tblStyle w:val="TableGrid"/>
        <w:tblW w:w="0" w:type="auto"/>
        <w:tblLook w:val="04A0"/>
      </w:tblPr>
      <w:tblGrid>
        <w:gridCol w:w="3180"/>
        <w:gridCol w:w="3205"/>
        <w:gridCol w:w="3191"/>
      </w:tblGrid>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Groups</w:t>
            </w:r>
          </w:p>
        </w:tc>
        <w:tc>
          <w:tcPr>
            <w:tcW w:w="3672"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Doses</w:t>
            </w:r>
          </w:p>
        </w:tc>
        <w:tc>
          <w:tcPr>
            <w:tcW w:w="3672"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Treatment </w:t>
            </w:r>
          </w:p>
        </w:tc>
      </w:tr>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 (Control)</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Distilled water</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p>
        </w:tc>
      </w:tr>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 (PCM)</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4000mg/kg b.wt</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only </w:t>
            </w:r>
          </w:p>
        </w:tc>
      </w:tr>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III (Vitamin C &amp; PCM)</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of vitamin C &amp; 4000mg/kg b.wt respectively</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gave only vitamin C for another 7 days.</w:t>
            </w:r>
          </w:p>
        </w:tc>
      </w:tr>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IV (Curcumin &amp; PCM)</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&amp; 4000mg/kg b.wt respectively</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started treatment only for another 7 days (1 week)</w:t>
            </w:r>
          </w:p>
        </w:tc>
      </w:tr>
      <w:tr w:rsidR="00A2026A" w:rsidRPr="00C773D6" w:rsidTr="008216FA">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(Curcumin &amp; PCM)</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400mg/kg &amp; 4000mg/kg b.wt respectively</w:t>
            </w:r>
          </w:p>
        </w:tc>
        <w:tc>
          <w:tcPr>
            <w:tcW w:w="3672"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stopped inducing with Pcm and started treatment only for another 7 days (1 week)</w:t>
            </w:r>
          </w:p>
        </w:tc>
      </w:tr>
    </w:tbl>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 Hepatic biomarker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Biological markers (biomarkers) are used to recognize, characterize and monitor treatment-related responses following exposure to xenobiotics.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xenobiotics are of particular interest to the pharmaceutical toxicologist.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3.8.1 ALT</w:t>
      </w:r>
    </w:p>
    <w:p w:rsidR="00A2026A" w:rsidRPr="00C773D6" w:rsidRDefault="00A2026A" w:rsidP="00A2026A">
      <w:pPr>
        <w:spacing w:after="0" w:line="360" w:lineRule="auto"/>
        <w:jc w:val="both"/>
        <w:rPr>
          <w:rFonts w:ascii="Times New Roman" w:hAnsi="Times New Roman" w:cs="Times New Roman"/>
          <w:b/>
          <w:bCs/>
          <w:sz w:val="24"/>
          <w:szCs w:val="24"/>
          <w:lang w:val="en-US"/>
        </w:rPr>
      </w:pPr>
      <w:bookmarkStart w:id="3" w:name="OLE_LINK1"/>
      <w:r w:rsidRPr="00C773D6">
        <w:rPr>
          <w:rFonts w:ascii="Times New Roman" w:hAnsi="Times New Roman" w:cs="Times New Roman"/>
          <w:b/>
          <w:bCs/>
          <w:sz w:val="24"/>
          <w:szCs w:val="24"/>
          <w:lang w:val="en-US"/>
        </w:rPr>
        <w:t xml:space="preserve">Alanine Aminotransferase Activity (ALT) </w:t>
      </w:r>
    </w:p>
    <w:bookmarkEnd w:id="3"/>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to assay for the activity of alanine aminotransferase.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Alanine aminotransferase activity was determined by monitoring the concentration of pyruvate hydrazone formed with 2, 4-dinitrophenyl hydrazine.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solution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3.8.2 AST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Aspartate Aminotransferase Activity (AST)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in the assay of the activity of aspartate aminotransferase.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The enzyme catalyzes the reversible reaction involving α–ketoglutarate and L-aspartate to form L-glutamate and oxaloacetate. Aspartate aminotransferase was measured by monitoring the concentration of oxaloacetate hydrazone formed with 2, 4-dinitrophenyl hydrazine.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reagent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3.8.3  ALP</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Alkaline phosphatase activity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Wright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(1972a) was employed in this assay.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Principle:</w:t>
      </w:r>
      <w:r w:rsidRPr="00C773D6">
        <w:rPr>
          <w:rFonts w:ascii="Times New Roman" w:hAnsi="Times New Roman" w:cs="Times New Roman"/>
          <w:bCs/>
          <w:sz w:val="24"/>
          <w:szCs w:val="24"/>
          <w:lang w:val="en-US"/>
        </w:rPr>
        <w:t xml:space="preserve"> The amount of phosphate ester split within a given period of time is a measure of the phosphatase enzyme. Para-nitrophenylphosphate  was hydrolyzed to para-nitrophenol and phosphoric acid at a pH of 10.1. The para-nitrophenol confers a yellowish colour on reaction mixture and its intensity is read spectrophotometrically at 400 nm.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of 10 mM p-nitrophenyl phosphate (substrate) was added and the assay mixture incubated again  for 30 minutes at 37 . The reaction  wasterminated immediately by adding 2.0 ml of 1N sodium hydroxide. The blank was constituted by replacing the enzyme source with 0.2  ml  of  distilled water. The  absorbance was read spectrophotometrically at 400 nm.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Enzyme activity was calculated using the following expression: 85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Enzyme activity (nm/min/ml) =</w:t>
      </w:r>
      <w:r w:rsidRPr="00C773D6">
        <w:rPr>
          <w:rFonts w:ascii="Times New Roman" w:hAnsi="Times New Roman" w:cs="Times New Roman"/>
          <w:bCs/>
          <w:sz w:val="24"/>
          <w:szCs w:val="24"/>
          <w:u w:val="single"/>
          <w:lang w:val="en-US"/>
        </w:rPr>
        <w:t xml:space="preserve"> ΔA/min × 1000 × TV × F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 xml:space="preserve"> 9.9 × SV × L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Where: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ΔA/min = Change in absorbance of the reaction mixture per minute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TV = Total volume of the reaction mixture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 = Total dilution factor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SV = Volume of enzyme source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 = Light path length (1cm)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9.9 = Extinction co-efficient of 1 μm of p-nitrophenol in an alkaline solution of 1 ml and 1 cm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path length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  the factor introduced to enable the enzyme activity to be expressed in nM/min/mg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protein.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specific activity for alkaline phosphatase was calculated from the expression: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Specific enzyme activity (nM/min/mg protein) =     </w:t>
      </w:r>
      <w:r w:rsidRPr="00C773D6">
        <w:rPr>
          <w:rFonts w:ascii="Times New Roman" w:hAnsi="Times New Roman" w:cs="Times New Roman"/>
          <w:bCs/>
          <w:sz w:val="24"/>
          <w:szCs w:val="24"/>
          <w:u w:val="single"/>
          <w:lang w:val="en-US"/>
        </w:rPr>
        <w:t>Enzyme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 Antioxidant Assay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assays are essential for evaluating the oxidative damage caused by acetaminophen and the protective effects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Oxidative stress plays a key role in acetaminophen-induced hepatotoxicity due to excessive generation of reactive oxygen species (ROS) and depletion of endogenous antioxidants.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following biochemical assays were used to assess the antioxidant status in liver homogenates of Wistar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3.9.1 SOD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Superoxide dismutase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Misra and fridovich (1972) was used to assay for the activity of superoxide dismutase.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Superoxide dismutase activity was measured as the inhibition of the rate of reduction of cytochrome c by the superoxide radical, observed at 550 nm:</w:t>
      </w:r>
    </w:p>
    <w:p w:rsidR="00A2026A" w:rsidRPr="00C773D6" w:rsidRDefault="00A2026A" w:rsidP="00A2026A">
      <w:pPr>
        <w:spacing w:after="0" w:line="360" w:lineRule="auto"/>
        <w:jc w:val="both"/>
        <w:rPr>
          <w:rFonts w:ascii="Times New Roman" w:hAnsi="Times New Roman" w:cs="Times New Roman"/>
          <w:bCs/>
          <w:sz w:val="24"/>
          <w:szCs w:val="24"/>
          <w:vertAlign w:val="subscript"/>
          <w:lang w:val="en-US"/>
        </w:rPr>
      </w:pPr>
      <w:r w:rsidRPr="00C773D6">
        <w:rPr>
          <w:rFonts w:ascii="Times New Roman" w:hAnsi="Times New Roman" w:cs="Times New Roman"/>
          <w:bCs/>
          <w:sz w:val="24"/>
          <w:szCs w:val="24"/>
          <w:lang w:val="en-US"/>
        </w:rPr>
        <w:pict>
          <v:shapetype id="_x0000_t32" coordsize="21600,21600" o:spt="32" o:oned="t" path="m,l21600,21600e" filled="f">
            <v:path arrowok="t" fillok="f" o:connecttype="none"/>
            <o:lock v:ext="edit" shapetype="t"/>
          </v:shapetype>
          <v:shape id="Straight Arrow Connector 16" o:spid="_x0000_s1029" type="#_x0000_t32" style="position:absolute;left:0;text-align:left;margin-left:66.75pt;margin-top:9.3pt;width:96.75pt;height:0;z-index:251658240;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"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2O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vertAlign w:val="superscript"/>
          <w:lang w:val="en-US"/>
        </w:rPr>
        <w:t>-.</w:t>
      </w:r>
      <w:r w:rsidRPr="00C773D6">
        <w:rPr>
          <w:rFonts w:ascii="Times New Roman" w:hAnsi="Times New Roman" w:cs="Times New Roman"/>
          <w:bCs/>
          <w:sz w:val="24"/>
          <w:szCs w:val="24"/>
          <w:lang w:val="en-US"/>
        </w:rPr>
        <w:t xml:space="preserve"> + 2H</w:t>
      </w:r>
      <w:r w:rsidRPr="00C773D6">
        <w:rPr>
          <w:rFonts w:ascii="Times New Roman" w:hAnsi="Times New Roman" w:cs="Times New Roman"/>
          <w:bCs/>
          <w:sz w:val="24"/>
          <w:szCs w:val="24"/>
          <w:vertAlign w:val="superscript"/>
          <w:lang w:val="en-US"/>
        </w:rPr>
        <w:t>+                      SOD</w:t>
      </w:r>
      <w:r w:rsidRPr="00C773D6">
        <w:rPr>
          <w:rFonts w:ascii="Times New Roman" w:hAnsi="Times New Roman" w:cs="Times New Roman"/>
          <w:bCs/>
          <w:sz w:val="24"/>
          <w:szCs w:val="24"/>
          <w:lang w:val="en-US"/>
        </w:rPr>
        <w:tab/>
        <w:t xml:space="preserve">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w:t>
      </w:r>
      <w:r w:rsidRPr="00C773D6">
        <w:rPr>
          <w:rFonts w:ascii="Times New Roman" w:hAnsi="Times New Roman" w:cs="Times New Roman"/>
          <w:bCs/>
          <w:sz w:val="24"/>
          <w:szCs w:val="24"/>
          <w:vertAlign w:val="subscript"/>
          <w:lang w:val="en-US"/>
        </w:rPr>
        <w:t>2</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5" o:spid="_x0000_s1027" type="#_x0000_t32" style="position:absolute;left:0;text-align:left;margin-left:148pt;margin-top:8.85pt;width:99pt;height:0;z-index:251658240;visibility:visible;mso-wrap-distance-top:-1e-4mm;mso-wrap-distance-bottom:-1e-4mm;mso-width-relative:margin"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Cytochrome c (oxidized) + O</w:t>
      </w:r>
      <w:r w:rsidRPr="00C773D6">
        <w:rPr>
          <w:rFonts w:ascii="Times New Roman" w:hAnsi="Times New Roman" w:cs="Times New Roman"/>
          <w:bCs/>
          <w:sz w:val="24"/>
          <w:szCs w:val="24"/>
          <w:vertAlign w:val="superscript"/>
          <w:lang w:val="en-US"/>
        </w:rPr>
        <w:t>.-</w:t>
      </w:r>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lang w:val="en-US"/>
        </w:rPr>
        <w:t>Cytochrome c(reduced) + O</w:t>
      </w:r>
      <w:r w:rsidRPr="00C773D6">
        <w:rPr>
          <w:rFonts w:ascii="Times New Roman" w:hAnsi="Times New Roman" w:cs="Times New Roman"/>
          <w:bCs/>
          <w:sz w:val="24"/>
          <w:szCs w:val="24"/>
          <w:vertAlign w:val="subscript"/>
          <w:lang w:val="en-US"/>
        </w:rPr>
        <w:t>2</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superoxide radical is produced enzymatically by the reaction: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4" o:spid="_x0000_s1028" type="#_x0000_t32" style="position:absolute;left:0;text-align:left;margin-left:119.25pt;margin-top:9.8pt;width:58.5pt;height:0;z-index:251658240;visibility:visible;mso-wrap-distance-top:-1e-4mm;mso-wrap-distance-bottom:-1e-4mm;mso-width-relative:margin"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Xanthine +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O   </w:t>
      </w:r>
      <w:r w:rsidRPr="00C773D6">
        <w:rPr>
          <w:rFonts w:ascii="Times New Roman" w:hAnsi="Times New Roman" w:cs="Times New Roman"/>
          <w:bCs/>
          <w:sz w:val="24"/>
          <w:szCs w:val="24"/>
          <w:vertAlign w:val="superscript"/>
          <w:lang w:val="en-US"/>
        </w:rPr>
        <w:t>Xanthine oxidase</w:t>
      </w:r>
      <w:r w:rsidRPr="00C773D6">
        <w:rPr>
          <w:rFonts w:ascii="Times New Roman" w:hAnsi="Times New Roman" w:cs="Times New Roman"/>
          <w:bCs/>
          <w:sz w:val="24"/>
          <w:szCs w:val="24"/>
          <w:lang w:val="en-US"/>
        </w:rPr>
        <w:tab/>
        <w:t xml:space="preserve"> Uric acid +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vertAlign w:val="superscript"/>
          <w:lang w:val="en-US"/>
        </w:rPr>
        <w:t>-</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perscript"/>
          <w:lang w:val="en-US"/>
        </w:rPr>
        <w:t>+</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Tissue homogenate of 0.5ml was diluted in 4.5ml of distilled water (1:10) dilution factor. An aliquot of 0.2ml of diluted serum sample was added to 2.5ml of 0.05M carbonate buffer (pH 10.2) to equilibrate in a spectrophotometric cuvette and the reaction was started by adding 0.3ml of substrate (0.3mM Epinephrine) and 0.2ml of distilled water. The increase in absorbance at 480nm was monitored every 30 seconds for 150 seconds.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Increase in absorbance per minute = A1 – A0</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Where A0 = absorbance after 30seconds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A1 = absorbance after 150 seconds.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3" o:spid="_x0000_s1032" style="position:absolute;left:0;text-align:left;z-index:251658240;visibility:visible;mso-wrap-distance-top:-1e-4mm;mso-wrap-distance-bottom:-1e-4mm;mso-width-relative:margin;mso-height-relative:margin" from="189.75pt,13.65pt" to="365.25pt,13.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" strokecolor="black [3200]" strokeweight=".5pt">
            <v:stroke joinstyle="miter"/>
            <o:lock v:ext="edit" shapetype="f"/>
          </v:line>
        </w:pict>
      </w:r>
      <w:r w:rsidRPr="00C773D6">
        <w:rPr>
          <w:rFonts w:ascii="Times New Roman" w:hAnsi="Times New Roman" w:cs="Times New Roman"/>
          <w:bCs/>
          <w:sz w:val="24"/>
          <w:szCs w:val="24"/>
          <w:lang w:val="en-US"/>
        </w:rPr>
        <w:t>% inhibition = 100 – (100 x increase in absorbance for substrate)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Increase in absorbance for blank</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2" o:spid="_x0000_s1031" style="position:absolute;left:0;text-align:left;z-index:251658240;visibility:visible;mso-wrap-distance-top:-1e-4mm;mso-wrap-distance-bottom:-1e-4mm;mso-width-relative:margin;mso-height-relative:margin" from="163.5pt,13.95pt" to="265.5pt,1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" strokecolor="black [3200]" strokeweight=".5pt">
            <v:stroke joinstyle="miter"/>
            <o:lock v:ext="edit" shapetype="f"/>
          </v:line>
        </w:pict>
      </w:r>
      <w:r w:rsidRPr="00C773D6">
        <w:rPr>
          <w:rFonts w:ascii="Times New Roman" w:hAnsi="Times New Roman" w:cs="Times New Roman"/>
          <w:bCs/>
          <w:sz w:val="24"/>
          <w:szCs w:val="24"/>
          <w:lang w:val="en-US"/>
        </w:rPr>
        <w:t>Enzyme activity (nmol/mL) = % inhibition x 1000 x df</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50 x 0.1</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 dilution factor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0.1 = volume in mL of tissue homogenate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50% = inhibition of the rate of cytochrome c reduction as per unit definition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1000 = the factor introduced to enable enzyme activity be expressed in nmol/min/mL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specific enzyme activity was calculated using the formula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1" o:spid="_x0000_s1030" style="position:absolute;left:0;text-align:left;z-index:251658240;visibility:visible;mso-wrap-distance-top:-1e-4mm;mso-wrap-distance-bottom:-1e-4mm;mso-width-relative:margin;mso-height-relative:margin" from="243pt,12.5pt" to="356.45pt,1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" strokecolor="black [3200]" strokeweight=".5pt">
            <v:stroke joinstyle="miter"/>
            <o:lock v:ext="edit" shapetype="f"/>
          </v:line>
        </w:pict>
      </w:r>
      <w:r w:rsidRPr="00C773D6">
        <w:rPr>
          <w:rFonts w:ascii="Times New Roman" w:hAnsi="Times New Roman" w:cs="Times New Roman"/>
          <w:bCs/>
          <w:sz w:val="24"/>
          <w:szCs w:val="24"/>
          <w:lang w:val="en-US"/>
        </w:rPr>
        <w:t>Specific enzyme activity (nmol/min/mg protein) = Enzyme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3.9.2 CAT</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Catalase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The method described by Beers and sizer (1952) was used to assay for the activity of catalase.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The UV light absorption of hydrogen peroxide can be easily measured between 230-250 nm. On decomposition of hydrogen peroxide by the catalase, the absorption decreases with time. The enzyme activity can be estimated by this decrease in absorption.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0" o:spid="_x0000_s1033" type="#_x0000_t32" style="position:absolute;left:0;text-align:left;margin-left:54pt;margin-top:10.5pt;width:99pt;height:0;z-index:251658240;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"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2H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Catalase</w:t>
      </w:r>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lang w:val="en-US"/>
        </w:rPr>
        <w:t>2H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 + O</w:t>
      </w:r>
      <w:r w:rsidRPr="00C773D6">
        <w:rPr>
          <w:rFonts w:ascii="Times New Roman" w:hAnsi="Times New Roman" w:cs="Times New Roman"/>
          <w:bCs/>
          <w:sz w:val="24"/>
          <w:szCs w:val="24"/>
          <w:vertAlign w:val="subscript"/>
          <w:lang w:val="en-US"/>
        </w:rPr>
        <w:t>2</w:t>
      </w:r>
    </w:p>
    <w:p w:rsidR="00A2026A" w:rsidRPr="00C773D6" w:rsidRDefault="00A2026A" w:rsidP="00A2026A">
      <w:pPr>
        <w:spacing w:after="0" w:line="360" w:lineRule="auto"/>
        <w:jc w:val="both"/>
        <w:rPr>
          <w:rFonts w:ascii="Times New Roman" w:hAnsi="Times New Roman" w:cs="Times New Roman"/>
          <w:b/>
          <w:bCs/>
          <w:sz w:val="24"/>
          <w:szCs w:val="24"/>
          <w:lang w:val="en-US"/>
        </w:rPr>
      </w:pPr>
      <w:bookmarkStart w:id="4" w:name="_Toc445732214"/>
      <w:bookmarkStart w:id="5" w:name="_Toc445732267"/>
      <w:bookmarkStart w:id="6" w:name="_Toc445735436"/>
      <w:bookmarkStart w:id="7" w:name="_Toc481329705"/>
      <w:bookmarkStart w:id="8" w:name="_Toc481935399"/>
      <w:r w:rsidRPr="00C773D6">
        <w:rPr>
          <w:rFonts w:ascii="Times New Roman" w:hAnsi="Times New Roman" w:cs="Times New Roman"/>
          <w:b/>
          <w:bCs/>
          <w:sz w:val="24"/>
          <w:szCs w:val="24"/>
          <w:lang w:val="en-US"/>
        </w:rPr>
        <w:t>Procedure</w:t>
      </w:r>
      <w:bookmarkEnd w:id="4"/>
      <w:bookmarkEnd w:id="5"/>
      <w:bookmarkEnd w:id="6"/>
      <w:bookmarkEnd w:id="7"/>
      <w:bookmarkEnd w:id="8"/>
    </w:p>
    <w:p w:rsidR="00A2026A" w:rsidRPr="00C773D6" w:rsidRDefault="00A2026A" w:rsidP="00A2026A">
      <w:pPr>
        <w:spacing w:after="0" w:line="360" w:lineRule="auto"/>
        <w:jc w:val="both"/>
        <w:rPr>
          <w:rFonts w:ascii="Times New Roman" w:hAnsi="Times New Roman" w:cs="Times New Roman"/>
          <w:bCs/>
          <w:sz w:val="24"/>
          <w:szCs w:val="24"/>
          <w:lang w:val="en-US"/>
        </w:rPr>
      </w:pPr>
      <w:bookmarkStart w:id="9" w:name="_Toc445732215"/>
      <w:bookmarkStart w:id="10" w:name="_Toc445732268"/>
      <w:bookmarkStart w:id="11" w:name="_Toc445735437"/>
      <w:bookmarkStart w:id="12" w:name="_Toc481329706"/>
      <w:bookmarkStart w:id="13" w:name="_Toc481935400"/>
      <w:r w:rsidRPr="00C773D6">
        <w:rPr>
          <w:rFonts w:ascii="Times New Roman" w:hAnsi="Times New Roman" w:cs="Times New Roman"/>
          <w:bCs/>
          <w:sz w:val="24"/>
          <w:szCs w:val="24"/>
          <w:lang w:val="en-US"/>
        </w:rPr>
        <w:t>Hydrogen peroxide (0.036% w/w, 2.9 mL) was added and mixed with appropriately              diluted homogenate (0.1 mL).A blank was prepared containing potassium phosphate buffer (50 mM, pH 7.0, 3.0 mL). The time required for the A</w:t>
      </w:r>
      <w:r w:rsidRPr="00C773D6">
        <w:rPr>
          <w:rFonts w:ascii="Times New Roman" w:hAnsi="Times New Roman" w:cs="Times New Roman"/>
          <w:bCs/>
          <w:sz w:val="24"/>
          <w:szCs w:val="24"/>
          <w:vertAlign w:val="subscript"/>
          <w:lang w:val="en-US"/>
        </w:rPr>
        <w:t xml:space="preserve">240nm </w:t>
      </w:r>
      <w:r w:rsidRPr="00C773D6">
        <w:rPr>
          <w:rFonts w:ascii="Times New Roman" w:hAnsi="Times New Roman" w:cs="Times New Roman"/>
          <w:bCs/>
          <w:sz w:val="24"/>
          <w:szCs w:val="24"/>
          <w:lang w:val="en-US"/>
        </w:rPr>
        <w:t>of the reaction mixture to decrease from 0.45 to 0.40 absorbance units was recorded.</w:t>
      </w:r>
      <w:bookmarkEnd w:id="9"/>
      <w:bookmarkEnd w:id="10"/>
      <w:bookmarkEnd w:id="11"/>
      <w:bookmarkEnd w:id="12"/>
      <w:bookmarkEnd w:id="13"/>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NB:</w:t>
      </w:r>
      <w:r w:rsidRPr="00C773D6">
        <w:rPr>
          <w:rFonts w:ascii="Times New Roman" w:hAnsi="Times New Roman" w:cs="Times New Roman"/>
          <w:bCs/>
          <w:sz w:val="24"/>
          <w:szCs w:val="24"/>
          <w:lang w:val="en-US"/>
        </w:rPr>
        <w:t xml:space="preserve"> The initial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exceeded 0.450 absorbance units and started to decrease. The reaction timing was started when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reached 0.450 absorbance units.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activity and specific activity of catalase was calculated using the expression:</w:t>
      </w:r>
    </w:p>
    <w:p w:rsidR="00A2026A" w:rsidRPr="00C773D6" w:rsidRDefault="00A2026A" w:rsidP="00A2026A">
      <w:pPr>
        <w:spacing w:after="0" w:line="360" w:lineRule="auto"/>
        <w:jc w:val="both"/>
        <w:rPr>
          <w:rFonts w:ascii="Times New Roman" w:hAnsi="Times New Roman" w:cs="Times New Roman"/>
          <w:bCs/>
          <w:sz w:val="24"/>
          <w:szCs w:val="24"/>
          <w:lang w:val="en-GB"/>
        </w:rPr>
      </w:pPr>
      <w:bookmarkStart w:id="14" w:name="_Toc445732216"/>
      <w:bookmarkStart w:id="15" w:name="_Toc445732269"/>
      <w:bookmarkStart w:id="16" w:name="_Toc445735438"/>
      <w:bookmarkStart w:id="17" w:name="_Toc481329707"/>
      <w:bookmarkStart w:id="18" w:name="_Toc481935401"/>
      <w:r w:rsidRPr="00C773D6">
        <w:rPr>
          <w:rFonts w:ascii="Times New Roman" w:hAnsi="Times New Roman" w:cs="Times New Roman"/>
          <w:bCs/>
          <w:sz w:val="24"/>
          <w:szCs w:val="24"/>
          <w:lang w:val="en-GB"/>
        </w:rPr>
        <w:lastRenderedPageBreak/>
        <w:t xml:space="preserve">Enzyme Activity (nmol/min/mL) = </w:t>
      </w:r>
      <w:r w:rsidRPr="00C773D6">
        <w:rPr>
          <w:rFonts w:ascii="Times New Roman" w:hAnsi="Times New Roman" w:cs="Times New Roman"/>
          <w:bCs/>
          <w:sz w:val="24"/>
          <w:szCs w:val="24"/>
          <w:u w:val="single"/>
          <w:lang w:val="en-GB"/>
        </w:rPr>
        <w:t>3.45 x 1000 x df</w:t>
      </w:r>
      <w:bookmarkEnd w:id="14"/>
      <w:bookmarkEnd w:id="15"/>
      <w:bookmarkEnd w:id="16"/>
      <w:bookmarkEnd w:id="17"/>
      <w:bookmarkEnd w:id="18"/>
    </w:p>
    <w:p w:rsidR="00A2026A" w:rsidRPr="00C773D6" w:rsidRDefault="00A2026A" w:rsidP="00A2026A">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t>min x v</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3.45 - Corresponds to the decomposition of 3.45 micromoles of hydrogen peroxide in a 3.0 mL reaction mixture producing a decrease in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from 0.45 to 0.40 absorbance units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w:t>
      </w:r>
      <w:r w:rsidRPr="00C773D6">
        <w:rPr>
          <w:rFonts w:ascii="Times New Roman" w:hAnsi="Times New Roman" w:cs="Times New Roman"/>
          <w:bCs/>
          <w:sz w:val="24"/>
          <w:szCs w:val="24"/>
          <w:lang w:val="en-US"/>
        </w:rPr>
        <w:tab/>
        <w:t>Dilution factor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min -</w:t>
      </w:r>
      <w:r w:rsidRPr="00C773D6">
        <w:rPr>
          <w:rFonts w:ascii="Times New Roman" w:hAnsi="Times New Roman" w:cs="Times New Roman"/>
          <w:bCs/>
          <w:sz w:val="24"/>
          <w:szCs w:val="24"/>
          <w:lang w:val="en-US"/>
        </w:rPr>
        <w:tab/>
        <w:t>Time (minutes) required for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to decrease from 0.45 to 0.40 absorbance units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-Volume (mL) of the sample used</w:t>
      </w:r>
    </w:p>
    <w:p w:rsidR="00A2026A" w:rsidRPr="00C773D6" w:rsidRDefault="00A2026A" w:rsidP="00A2026A">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US"/>
        </w:rPr>
        <w:t>1000 -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GB"/>
        </w:rPr>
        <w:t>The factor introduced to enable enzyme activity be expressed in nmol/min/mL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yo-NG"/>
        </w:rPr>
        <w:t>The specific enzyme activity was calculated using the expression: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9" o:spid="_x0000_s1034" style="position:absolute;left:0;text-align:left;z-index:251658240;visibility:visible;mso-wrap-distance-top:-1e-4mm;mso-wrap-distance-bottom:-1e-4mm;mso-width-relative:margin;mso-height-relative:margin" from="238.5pt,16pt" to="323.25pt,16pt" strokecolor="black [3200]" strokeweight=".5pt">
            <v:stroke joinstyle="miter"/>
            <o:lock v:ext="edit" shapetype="f"/>
          </v:line>
        </w:pict>
      </w:r>
      <w:r w:rsidRPr="00C773D6">
        <w:rPr>
          <w:rFonts w:ascii="Times New Roman" w:hAnsi="Times New Roman" w:cs="Times New Roman"/>
          <w:bCs/>
          <w:sz w:val="24"/>
          <w:szCs w:val="24"/>
          <w:lang w:val="en-US"/>
        </w:rPr>
        <w:t>Specific enzyme activity (nmol/min/mg protein) = Enzyme Activity</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Protein Concentration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3.9.3. MDA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Malondialdehyde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MDA was quantified according to the method of Nelson, (2004) as outlined below:</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sidRPr="00C773D6">
        <w:rPr>
          <w:rFonts w:ascii="Times New Roman" w:hAnsi="Times New Roman" w:cs="Times New Roman"/>
          <w:bCs/>
          <w:sz w:val="24"/>
          <w:szCs w:val="24"/>
          <w:vertAlign w:val="superscript"/>
          <w:lang w:val="en-US"/>
        </w:rPr>
        <w:t>o</w:t>
      </w:r>
      <w:r w:rsidRPr="00C773D6">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8" o:spid="_x0000_s1026" type="#_x0000_t32" style="position:absolute;left:0;text-align:left;margin-left:124.1pt;margin-top:13.1pt;width:117pt;height:0;z-index:251658240;visibility:visible;mso-wrap-distance-top:-1e-4mm;mso-wrap-distance-bottom:-1e-4mm"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">
            <o:lock v:ext="edit" shapetype="f"/>
          </v:shape>
        </w:pict>
      </w:r>
      <w:r w:rsidRPr="00C773D6">
        <w:rPr>
          <w:rFonts w:ascii="Times New Roman" w:hAnsi="Times New Roman" w:cs="Times New Roman"/>
          <w:bCs/>
          <w:sz w:val="24"/>
          <w:szCs w:val="24"/>
          <w:lang w:val="en-US"/>
        </w:rPr>
        <w:t xml:space="preserve">Conc. Of MDA=                       Abs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Extinction coefficient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Extinction Coeff. Of MDA = 1.56 x 10</w:t>
      </w:r>
      <w:r w:rsidRPr="00C773D6">
        <w:rPr>
          <w:rFonts w:ascii="Times New Roman" w:hAnsi="Times New Roman" w:cs="Times New Roman"/>
          <w:bCs/>
          <w:sz w:val="24"/>
          <w:szCs w:val="24"/>
          <w:vertAlign w:val="superscript"/>
          <w:lang w:val="en-US"/>
        </w:rPr>
        <w:t>5</w:t>
      </w:r>
      <w:r w:rsidRPr="00C773D6">
        <w:rPr>
          <w:rFonts w:ascii="Times New Roman" w:hAnsi="Times New Roman" w:cs="Times New Roman"/>
          <w:bCs/>
          <w:sz w:val="24"/>
          <w:szCs w:val="24"/>
          <w:lang w:val="en-US"/>
        </w:rPr>
        <w:t xml:space="preserve"> nm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cm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TBA: 0.7% 1.e 0.7g in 100ml.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TCA:  20% i.e. 20g in 100ml</w:t>
      </w: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3.9.3. GSH</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Reduced glutathione (GSH)</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level of GSH in the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determined using the procedure described by</w:t>
      </w:r>
      <w:r w:rsidRPr="00C773D6">
        <w:rPr>
          <w:rFonts w:ascii="Times New Roman" w:hAnsi="Times New Roman" w:cs="Times New Roman"/>
          <w:bCs/>
          <w:sz w:val="24"/>
          <w:szCs w:val="24"/>
          <w:lang w:val="yo-NG"/>
        </w:rPr>
        <w:t xml:space="preserve"> Ellman </w:t>
      </w:r>
      <w:r w:rsidRPr="00C773D6">
        <w:rPr>
          <w:rFonts w:ascii="Times New Roman" w:hAnsi="Times New Roman" w:cs="Times New Roman"/>
          <w:bCs/>
          <w:sz w:val="24"/>
          <w:szCs w:val="24"/>
          <w:lang w:val="yo-NG"/>
        </w:rPr>
        <w:fldChar w:fldCharType="begin" w:fldLock="1"/>
      </w:r>
      <w:r w:rsidRPr="00C773D6">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C773D6">
        <w:rPr>
          <w:rFonts w:ascii="Times New Roman" w:hAnsi="Times New Roman" w:cs="Times New Roman"/>
          <w:bCs/>
          <w:sz w:val="24"/>
          <w:szCs w:val="24"/>
          <w:lang w:val="yo-NG"/>
        </w:rPr>
        <w:fldChar w:fldCharType="separate"/>
      </w:r>
      <w:r w:rsidRPr="00C773D6">
        <w:rPr>
          <w:rFonts w:ascii="Times New Roman" w:hAnsi="Times New Roman" w:cs="Times New Roman"/>
          <w:bCs/>
          <w:sz w:val="24"/>
          <w:szCs w:val="24"/>
          <w:lang w:val="yo-NG"/>
        </w:rPr>
        <w:t>(Ellman, 1959)</w:t>
      </w:r>
      <w:r w:rsidRPr="00C773D6">
        <w:rPr>
          <w:rFonts w:ascii="Times New Roman" w:hAnsi="Times New Roman" w:cs="Times New Roman"/>
          <w:bCs/>
          <w:sz w:val="24"/>
          <w:szCs w:val="24"/>
          <w:lang w:val="en-US"/>
        </w:rPr>
        <w:fldChar w:fldCharType="end"/>
      </w:r>
      <w:r w:rsidRPr="00C773D6">
        <w:rPr>
          <w:rFonts w:ascii="Times New Roman" w:hAnsi="Times New Roman" w:cs="Times New Roman"/>
          <w:bCs/>
          <w:sz w:val="24"/>
          <w:szCs w:val="24"/>
          <w:lang w:val="yo-NG"/>
        </w:rPr>
        <w:t>.</w:t>
      </w:r>
      <w:r w:rsidRPr="00C773D6">
        <w:rPr>
          <w:rFonts w:ascii="Times New Roman" w:hAnsi="Times New Roman" w:cs="Times New Roman"/>
          <w:bCs/>
          <w:sz w:val="24"/>
          <w:szCs w:val="24"/>
          <w:lang w:val="en-US"/>
        </w:rPr>
        <w:t xml:space="preserve"> Briefly, 1.0 mL of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added to 0.1 mL of 25% trichloroacetic acid (TCA) and precipitate was removed by centrifugation at 5,000 </w:t>
      </w:r>
      <w:r w:rsidRPr="00C773D6">
        <w:rPr>
          <w:rFonts w:ascii="Times New Roman" w:hAnsi="Times New Roman" w:cs="Times New Roman"/>
          <w:bCs/>
          <w:i/>
          <w:sz w:val="24"/>
          <w:szCs w:val="24"/>
          <w:lang w:val="en-US"/>
        </w:rPr>
        <w:t>g</w:t>
      </w:r>
      <w:r w:rsidRPr="00C773D6">
        <w:rPr>
          <w:rFonts w:ascii="Times New Roman" w:hAnsi="Times New Roman" w:cs="Times New Roman"/>
          <w:bCs/>
          <w:sz w:val="24"/>
          <w:szCs w:val="24"/>
          <w:lang w:val="en-US"/>
        </w:rPr>
        <w:t xml:space="preserve"> for 10 min. Supernatant (0.1 mL) was added to 2 mL of 0.6 mM DTNB prepared in 0.2M sodium phosphate buffer (pH 8.0). The absorbance was read at 412 nm.</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3.10  Protein</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Determination of Total protein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total protein concentration in the liver, kidney and serum of the animals was assayed, using Biuret reagent as described by Gornall</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(1949). </w:t>
      </w:r>
    </w:p>
    <w:p w:rsidR="00A2026A" w:rsidRPr="00C773D6" w:rsidRDefault="00A2026A" w:rsidP="00A2026A">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GB"/>
        </w:rPr>
        <w:t>The biuret reagent is an alkaline solution of copper potassium tartarate. Compounds containing two or more peptide bounds react with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ion to give a violet colour. The buiret reaction is due to coordination of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chelate is formed between cupric ions and peptide bonds in alkaline medium. The intensity of the colour is proportional to the amount of protein present.</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Protein concentration (mg/ml) = Cs × F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Where:    Cs= corresponding protein concentration from the calibration, F = dilution factor</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Protocol for the determination of calibration curve for protein: </w:t>
      </w:r>
      <w:r w:rsidRPr="00C773D6">
        <w:rPr>
          <w:rFonts w:ascii="Times New Roman" w:hAnsi="Times New Roman" w:cs="Times New Roman"/>
          <w:bCs/>
          <w:sz w:val="24"/>
          <w:szCs w:val="24"/>
          <w:lang w:val="en-US"/>
        </w:rPr>
        <w:t xml:space="preserve">A protein standard, egg albumin stock solution (10 mg/ml) was prepared. Varying volumes of the stock solution </w:t>
      </w:r>
      <w:r w:rsidRPr="00C773D6">
        <w:rPr>
          <w:rFonts w:ascii="Times New Roman" w:hAnsi="Times New Roman" w:cs="Times New Roman"/>
          <w:bCs/>
          <w:sz w:val="24"/>
          <w:szCs w:val="24"/>
          <w:lang w:val="en-US"/>
        </w:rPr>
        <w:lastRenderedPageBreak/>
        <w:t>corresponding to 0.0, 0.1, 0.2, 0.3, 0.4, 0.5, 0.6, 0.7, 0.8, 0.9 and 1.0 ml were measured into cleaned test tubes. 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
          <w:bCs/>
          <w:sz w:val="24"/>
          <w:szCs w:val="24"/>
          <w:u w:val="single"/>
          <w:lang w:val="en-US"/>
        </w:rPr>
        <w:t>To calculate for protein concentration divide each absorbance value by 0.0684</w:t>
      </w:r>
    </w:p>
    <w:p w:rsidR="00A2026A" w:rsidRPr="00C773D6" w:rsidRDefault="00A2026A" w:rsidP="00A2026A">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Cs/>
          <w:sz w:val="24"/>
          <w:szCs w:val="24"/>
          <w:lang w:val="en-US"/>
        </w:rPr>
        <w:drawing>
          <wp:inline distT="0" distB="0" distL="0" distR="0">
            <wp:extent cx="4572000" cy="2743200"/>
            <wp:effectExtent l="0" t="0" r="0" b="0"/>
            <wp:docPr id="3306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3.10.1.  Histopatological analysis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xylene and impregnation with molten paraffin wax in an oven at 60 °C, using an automatic tissue processor (Sakura, Japan). Next, the tissues were embedded using an embedding station (Leica, Germany); sections (4-5 um) were cut and stained with Hematoxylin and Eosin (H&amp;E) and PAS techniques as described previously (Al-Doaiss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2019). The stained sections were examined using optical microscope (Olympus Microscope BP53 with Digital</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Camera, Japan). All subsequent histopathological examinations were performed by an experienced pathologist without knowledge of the previous treatments.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3.10.2</w:t>
      </w:r>
      <w:r w:rsidRPr="00C773D6">
        <w:rPr>
          <w:rFonts w:ascii="Times New Roman" w:hAnsi="Times New Roman" w:cs="Times New Roman"/>
          <w:b/>
          <w:bCs/>
          <w:sz w:val="24"/>
          <w:szCs w:val="24"/>
          <w:lang w:val="en-US"/>
        </w:rPr>
        <w:tab/>
        <w:t>Statistical Analysis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Results are expressed as mean ± SEM. The levels of homogeneity among the groups were assessed using One-way Analysis of Variance (ANOVA) followed by Turkey's test. All analyses were done using Graph Pad Prism 8 Software Version (8.0.1) and p values (P&lt;0.05</w:t>
      </w:r>
      <w:r w:rsidRPr="00C773D6">
        <w:rPr>
          <w:rFonts w:ascii="Times New Roman" w:hAnsi="Times New Roman" w:cs="Times New Roman"/>
          <w:bCs/>
          <w:i/>
          <w:sz w:val="24"/>
          <w:szCs w:val="24"/>
          <w:lang w:val="en-US"/>
        </w:rPr>
        <w:t>)</w:t>
      </w:r>
      <w:r w:rsidRPr="00C773D6">
        <w:rPr>
          <w:rFonts w:ascii="Times New Roman" w:hAnsi="Times New Roman" w:cs="Times New Roman"/>
          <w:bCs/>
          <w:sz w:val="24"/>
          <w:szCs w:val="24"/>
          <w:lang w:val="en-US"/>
        </w:rPr>
        <w:t xml:space="preserve"> considered statistically significant.</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CHAPER FOUR</w:t>
      </w: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Phytochemical Analysis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Freshly prepared </w:t>
      </w:r>
      <w:r w:rsidRPr="00C773D6">
        <w:rPr>
          <w:rFonts w:ascii="Times New Roman" w:hAnsi="Times New Roman" w:cs="Times New Roman"/>
          <w:bCs/>
          <w:i/>
          <w:sz w:val="24"/>
          <w:szCs w:val="24"/>
          <w:lang w:val="en-US"/>
        </w:rPr>
        <w:t xml:space="preserve">Cucuma Longa </w:t>
      </w:r>
      <w:r w:rsidRPr="00C773D6">
        <w:rPr>
          <w:rFonts w:ascii="Times New Roman" w:hAnsi="Times New Roman" w:cs="Times New Roman"/>
          <w:bCs/>
          <w:sz w:val="24"/>
          <w:szCs w:val="24"/>
          <w:lang w:val="en-US"/>
        </w:rPr>
        <w:t xml:space="preserve">extract were subjected to preliminary phytochemical screening for various constituents.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1: Phytochemical Analysis of </w:t>
      </w:r>
      <w:r w:rsidRPr="00C773D6">
        <w:rPr>
          <w:rFonts w:ascii="Times New Roman" w:hAnsi="Times New Roman" w:cs="Times New Roman"/>
          <w:b/>
          <w:bCs/>
          <w:i/>
          <w:sz w:val="24"/>
          <w:szCs w:val="24"/>
          <w:lang w:val="en-US"/>
        </w:rPr>
        <w:t>Cucuma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A2026A" w:rsidRPr="00C773D6" w:rsidTr="008216FA">
        <w:trPr>
          <w:trHeight w:val="377"/>
        </w:trPr>
        <w:tc>
          <w:tcPr>
            <w:tcW w:w="2790"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A2026A" w:rsidRPr="00C773D6" w:rsidTr="008216FA">
        <w:trPr>
          <w:trHeight w:val="179"/>
        </w:trPr>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rPr>
          <w:trHeight w:val="323"/>
        </w:trPr>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Table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Body Weight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5" type="#_x0000_t32" style="position:absolute;left:0;text-align:left;margin-left:1.35pt;margin-top:-.3pt;width:422.5pt;height:0;z-index:251658240" o:connectortype="straight"/>
        </w:pict>
      </w:r>
      <w:r w:rsidRPr="00C773D6">
        <w:rPr>
          <w:rFonts w:ascii="Times New Roman" w:hAnsi="Times New Roman" w:cs="Times New Roman"/>
          <w:b/>
          <w:bCs/>
          <w:sz w:val="24"/>
          <w:szCs w:val="24"/>
          <w:lang w:val="en-US"/>
        </w:rPr>
        <w:t>Body weight (g)</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6"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Day 0                 Day1                    Day 7               Day 14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37"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115.6±0.24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113±0.21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123.4±0.54</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132±0.41</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Column differ significantly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Hepatic Marker Enzyme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40" type="#_x0000_t32" style="position:absolute;left:0;text-align:left;margin-left:13.35pt;margin-top:20pt;width:422.5pt;height:0;z-index:251658240" o:connectortype="straight"/>
        </w:pic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Specific Activity  (U/L/mg protein)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8"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ALT                            AST                       ALP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39"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13.64±0.98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18.20±1.48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18.26±1.16</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pt;height:310.8pt" o:ole="">
            <v:imagedata r:id="rId14" o:title=""/>
          </v:shape>
          <o:OLEObject Type="Embed" ProgID="Prism8.Document" ShapeID="_x0000_i1025" DrawAspect="Content" ObjectID="_1812199474" r:id="rId15"/>
        </w:objec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w:t>
      </w:r>
      <w:r w:rsidRPr="00C773D6">
        <w:rPr>
          <w:rFonts w:ascii="Times New Roman" w:hAnsi="Times New Roman" w:cs="Times New Roman"/>
          <w:b/>
          <w:bCs/>
          <w:sz w:val="24"/>
          <w:szCs w:val="24"/>
          <w:lang w:val="en-US"/>
        </w:rPr>
        <w:t>1 : Effect Of Treatment On Liver Total Proteins Concentration (mg/ml)</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26" type="#_x0000_t75" style="width:251.55pt;height:280.7pt" o:ole="">
            <v:imagedata r:id="rId16" o:title=""/>
          </v:shape>
          <o:OLEObject Type="Embed" ProgID="Prism8.Document" ShapeID="_x0000_i1026" DrawAspect="Content" ObjectID="_1812199475" r:id="rId17"/>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27" type="#_x0000_t75" style="width:351.8pt;height:289.8pt" o:ole="">
            <v:imagedata r:id="rId18" o:title=""/>
          </v:shape>
          <o:OLEObject Type="Embed" ProgID="Prism8.Document" ShapeID="_x0000_i1027" DrawAspect="Content" ObjectID="_1812199476" r:id="rId19"/>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(mmol/min/mg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28" type="#_x0000_t75" style="width:239.7pt;height:275.25pt" o:ole="">
            <v:imagedata r:id="rId20" o:title=""/>
          </v:shape>
          <o:OLEObject Type="Embed" ProgID="Prism8.Document" ShapeID="_x0000_i1028" DrawAspect="Content" ObjectID="_1812199477" r:id="rId21"/>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Catalase Enzyme Activity (mmol/min/mg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29" type="#_x0000_t75" style="width:265.2pt;height:315.35pt" o:ole="">
            <v:imagedata r:id="rId22" o:title=""/>
          </v:shape>
          <o:OLEObject Type="Embed" ProgID="Prism8.Document" ShapeID="_x0000_i1029" DrawAspect="Content" ObjectID="_1812199478" r:id="rId23"/>
        </w:objec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(nmol MDA/mg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LIVER  HISTOPATHOLOGY</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7" o:spid="_x0000_s1042" type="#_x0000_t32" style="position:absolute;left:0;text-align:left;margin-left:180pt;margin-top:23.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9" o:spid="_x0000_s1044" type="#_x0000_t32" style="position:absolute;left:0;text-align:left;margin-left:225.75pt;margin-top:122.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11" o:spid="_x0000_s1046" type="#_x0000_t32" style="position:absolute;left:0;text-align:left;margin-left:145.5pt;margin-top:179.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pict>
          <v:shape id="_x0000_s1045" type="#_x0000_t32" style="position:absolute;left:0;text-align:left;margin-left:165pt;margin-top:108.7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49" type="#_x0000_t32" style="position:absolute;left:0;text-align:left;margin-left:117.75pt;margin-top:5.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6" o:spid="_x0000_s1041" type="#_x0000_t32" style="position:absolute;left:0;text-align:left;margin-left:69.75pt;margin-top:143.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43" type="#_x0000_t32" style="position:absolute;left:0;text-align:left;margin-left:64.5pt;margin-top:81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13" o:spid="_x0000_s1048" type="#_x0000_t32" style="position:absolute;left:0;text-align:left;margin-left:28.5pt;margin-top:15.7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12" o:spid="_x0000_s1047" type="#_x0000_t32" style="position:absolute;left:0;text-align:left;margin-left:225.75pt;margin-top:57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" strokecolor="yellow" strokeweight=".5pt">
            <v:stroke endarrow="block" joinstyle="miter"/>
          </v:shape>
        </w:pict>
      </w:r>
      <w:r w:rsidRPr="00C773D6">
        <w:rPr>
          <w:rFonts w:ascii="Times New Roman" w:hAnsi="Times New Roman" w:cs="Times New Roman"/>
          <w:bCs/>
          <w:sz w:val="24"/>
          <w:szCs w:val="24"/>
          <w:lang w:val="en-US"/>
        </w:rPr>
        <w:drawing>
          <wp:inline distT="0" distB="0" distL="0" distR="0">
            <wp:extent cx="4000500" cy="3000375"/>
            <wp:effectExtent l="19050" t="0" r="0" b="0"/>
            <wp:docPr id="3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3000375"/>
                    </a:xfrm>
                    <a:prstGeom prst="rect">
                      <a:avLst/>
                    </a:prstGeom>
                    <a:noFill/>
                    <a:ln>
                      <a:noFill/>
                    </a:ln>
                  </pic:spPr>
                </pic:pic>
              </a:graphicData>
            </a:graphic>
          </wp:inline>
        </w:drawing>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nests and cords (yellow arrows) mostly within normal limits, interspersed with sinusoids which have more numbers of phagocytic macrophages (black arrows)</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increased Macrophages suggest an active clean up process, likely responding to bile accumulation or cell debris. Haematoxyin and eosin stain. X100</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B</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anchor distT="0" distB="0" distL="114300" distR="114300" simplePos="0" relativeHeight="251684864" behindDoc="0" locked="0" layoutInCell="1" allowOverlap="1">
            <wp:simplePos x="0" y="0"/>
            <wp:positionH relativeFrom="column">
              <wp:posOffset>-95250</wp:posOffset>
            </wp:positionH>
            <wp:positionV relativeFrom="paragraph">
              <wp:posOffset>152400</wp:posOffset>
            </wp:positionV>
            <wp:extent cx="3895725" cy="2924175"/>
            <wp:effectExtent l="19050" t="0" r="9525" b="0"/>
            <wp:wrapSquare wrapText="bothSides"/>
            <wp:docPr id="33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924175"/>
                    </a:xfrm>
                    <a:prstGeom prst="rect">
                      <a:avLst/>
                    </a:prstGeom>
                    <a:noFill/>
                    <a:ln>
                      <a:noFill/>
                    </a:ln>
                  </pic:spPr>
                </pic:pic>
              </a:graphicData>
            </a:graphic>
          </wp:anchor>
        </w:drawing>
      </w:r>
      <w:r w:rsidRPr="00C773D6">
        <w:rPr>
          <w:rFonts w:ascii="Times New Roman" w:hAnsi="Times New Roman" w:cs="Times New Roman"/>
          <w:bCs/>
          <w:sz w:val="24"/>
          <w:szCs w:val="24"/>
          <w:lang w:val="en-US"/>
        </w:rPr>
        <w:pict>
          <v:shape id="_x0000_s1050" type="#_x0000_t32" style="position:absolute;left:0;text-align:left;margin-left:-291pt;margin-top:24.75pt;width:15pt;height:41.2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56" type="#_x0000_t32" style="position:absolute;left:0;text-align:left;margin-left:-58.5pt;margin-top:57.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_x0000_s1057" type="#_x0000_t32" style="position:absolute;left:0;text-align:left;margin-left:-163.5pt;margin-top:144.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Straight Arrow Connector 34" o:spid="_x0000_s1055" type="#_x0000_t32" style="position:absolute;left:0;text-align:left;margin-left:-135pt;margin-top:15.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_x0000_s1054" type="#_x0000_t32" style="position:absolute;left:0;text-align:left;margin-left:-297.75pt;margin-top:85.9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pict>
          <v:shape id="_x0000_s1053" type="#_x0000_t32" style="position:absolute;left:0;text-align:left;margin-left:-178.5pt;margin-top:85.9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52" type="#_x0000_t32" style="position:absolute;left:0;text-align:left;margin-left:-249.75pt;margin-top:127.1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51" type="#_x0000_t32" style="position:absolute;left:0;text-align:left;margin-left:-396.75pt;margin-top:461.6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t xml:space="preserve">Showing hepatocyte plates with necrotic beds (yellow arrow), numerous vacuoles and sinusoids (red arrows) with many inflammatory cells (black arrows).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This suggest severe liver injury </w:t>
      </w:r>
      <w:r w:rsidRPr="00C773D6">
        <w:rPr>
          <w:rFonts w:ascii="Times New Roman" w:hAnsi="Times New Roman" w:cs="Times New Roman"/>
          <w:bCs/>
          <w:sz w:val="24"/>
          <w:szCs w:val="24"/>
          <w:lang w:val="en-US"/>
        </w:rPr>
        <w:lastRenderedPageBreak/>
        <w:t>withNecrosis, possibly due to toxic or infectious insult. The combination of  Necrosis, vacuoles and inflammation is typically acute or chronic hepatitis. Haematoxylin and eosin stain. X100.</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C</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drawing>
          <wp:anchor distT="0" distB="0" distL="114300" distR="114300" simplePos="0" relativeHeight="251694080" behindDoc="0" locked="0" layoutInCell="1" allowOverlap="1">
            <wp:simplePos x="0" y="0"/>
            <wp:positionH relativeFrom="column">
              <wp:posOffset>214630</wp:posOffset>
            </wp:positionH>
            <wp:positionV relativeFrom="paragraph">
              <wp:posOffset>-51435</wp:posOffset>
            </wp:positionV>
            <wp:extent cx="4165600" cy="3124200"/>
            <wp:effectExtent l="19050" t="0" r="6350" b="0"/>
            <wp:wrapSquare wrapText="bothSides"/>
            <wp:docPr id="33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5600" cy="3124200"/>
                    </a:xfrm>
                    <a:prstGeom prst="rect">
                      <a:avLst/>
                    </a:prstGeom>
                    <a:noFill/>
                    <a:ln>
                      <a:noFill/>
                    </a:ln>
                  </pic:spPr>
                </pic:pic>
              </a:graphicData>
            </a:graphic>
          </wp:anchor>
        </w:drawing>
      </w:r>
      <w:r w:rsidRPr="00C773D6">
        <w:rPr>
          <w:rFonts w:ascii="Times New Roman" w:hAnsi="Times New Roman" w:cs="Times New Roman"/>
          <w:b/>
          <w:bCs/>
          <w:sz w:val="24"/>
          <w:szCs w:val="24"/>
          <w:lang w:val="en-US"/>
        </w:rPr>
        <w:pict>
          <v:shape id="_x0000_s1074" type="#_x0000_t32" style="position:absolute;left:0;text-align:left;margin-left:-52.5pt;margin-top:81.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3" type="#_x0000_t32" style="position:absolute;left:0;text-align:left;margin-left:-129pt;margin-top:129.8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6" type="#_x0000_t32" style="position:absolute;left:0;text-align:left;margin-left:-182.25pt;margin-top:81.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0" type="#_x0000_t32" style="position:absolute;left:0;text-align:left;margin-left:-251.25pt;margin-top:103.2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9" type="#_x0000_t32" style="position:absolute;left:0;text-align:left;margin-left:-120.75pt;margin-top:34.2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Straight Arrow Connector 18" o:spid="_x0000_s1067" type="#_x0000_t32" style="position:absolute;left:0;text-align:left;margin-left:-195.75pt;margin-top:14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8" type="#_x0000_t32" style="position:absolute;left:0;text-align:left;margin-left:-265.5pt;margin-top:30.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Straight Arrow Connector 21" o:spid="_x0000_s1065" type="#_x0000_t32" style="position:absolute;left:0;text-align:left;margin-left:-316.5pt;margin-top:54.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Cs/>
          <w:sz w:val="24"/>
          <w:szCs w:val="24"/>
          <w:lang w:val="en-US"/>
        </w:rPr>
        <w:t xml:space="preserve">Showing hepatocytes cords and nests (yellow arrows), interspersed with more numbers of sinusoid channels in which also are many inflammatory cells (black arrows). Features are in keeping with cholestasis with inflammation.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pict>
          <v:shape id="_x0000_s1072" type="#_x0000_t32" style="position:absolute;left:0;text-align:left;margin-left:-199.5pt;margin-top:20.1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1" type="#_x0000_t32" style="position:absolute;left:0;text-align:left;margin-left:-280.5pt;margin-top:14.8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 The infiltration of inflammatory cells into the sinusoid points to active or inflammatory response to bile retention or injury . Haematoxylin and eosin stain. X100. </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pict>
          <v:shape id="_x0000_s1082" type="#_x0000_t32" style="position:absolute;left:0;text-align:left;margin-left:213.75pt;margin-top:16.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81" type="#_x0000_t32" style="position:absolute;left:0;text-align:left;margin-left:201.75pt;margin-top:184.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80" type="#_x0000_t32" style="position:absolute;left:0;text-align:left;margin-left:236.25pt;margin-top:136.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8" type="#_x0000_t32" style="position:absolute;left:0;text-align:left;margin-left:93pt;margin-top:167.4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9" type="#_x0000_t32" style="position:absolute;left:0;text-align:left;margin-left:156pt;margin-top:116.4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7" type="#_x0000_t32" style="position:absolute;left:0;text-align:left;margin-left:63.75pt;margin-top:49.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6" type="#_x0000_t32" style="position:absolute;left:0;text-align:left;margin-left:118.5pt;margin-top:15.2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5" type="#_x0000_t32" style="position:absolute;left:0;text-align:left;margin-left:28.5pt;margin-top:121.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drawing>
          <wp:inline distT="0" distB="0" distL="0" distR="0">
            <wp:extent cx="4076700" cy="3057525"/>
            <wp:effectExtent l="19050" t="0" r="0" b="0"/>
            <wp:docPr id="3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cords and nests (yellow arrows) being interspersed with wider sinusoids (black arrows) margins, which is suggestive of odema.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sinusoidal widening is indictative of hepatic edema, likely due tofluid accumulation. This may suggest early liver damage or inflammation resulting in vascular leakage. Heamatoxylin and eosin stain. X100.</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pict>
          <v:shape id="Straight Arrow Connector 48" o:spid="_x0000_s1063" type="#_x0000_t32" style="position:absolute;left:0;text-align:left;margin-left:253.5pt;margin-top:17.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7" o:spid="_x0000_s1062" type="#_x0000_t32" style="position:absolute;left:0;text-align:left;margin-left:232.5pt;margin-top:155.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5" o:spid="_x0000_s1060" type="#_x0000_t32" style="position:absolute;left:0;text-align:left;margin-left:196.5pt;margin-top:101.25pt;width:30.75pt;height:26.25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" strokecolor="black [3200]" strokeweight=".5pt">
            <v:stroke endarrow="block" joinstyle="miter"/>
            <w10:wrap anchorx="margin"/>
          </v:shape>
        </w:pict>
      </w:r>
      <w:r w:rsidRPr="00C773D6">
        <w:rPr>
          <w:rFonts w:ascii="Times New Roman" w:hAnsi="Times New Roman" w:cs="Times New Roman"/>
          <w:bCs/>
          <w:sz w:val="24"/>
          <w:szCs w:val="24"/>
          <w:lang w:val="en-US"/>
        </w:rPr>
        <w:pict>
          <v:shape id="Straight Arrow Connector 44" o:spid="_x0000_s1059" type="#_x0000_t32" style="position:absolute;left:0;text-align:left;margin-left:153pt;margin-top:121.5pt;width:10.5pt;height:33.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49" o:spid="_x0000_s1064" type="#_x0000_t32" style="position:absolute;left:0;text-align:left;margin-left:54pt;margin-top:162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46" o:spid="_x0000_s1061" type="#_x0000_t32" style="position:absolute;left:0;text-align:left;margin-left:50.25pt;margin-top:90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3" o:spid="_x0000_s1058" type="#_x0000_t32" style="position:absolute;left:0;text-align:left;margin-left:56.25pt;margin-top:17.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drawing>
          <wp:inline distT="0" distB="0" distL="0" distR="0">
            <wp:extent cx="4076700" cy="3057525"/>
            <wp:effectExtent l="19050" t="0" r="0" b="0"/>
            <wp:docPr id="33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Showing hepatocytes cords and nests (yellow arrows) within moderate limits, separated by numerous sinusoid channels, inside of which are some resident inflammatory cells (black arrows).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This shows Mild to Moderate inflammation. It may represent an early stage of liver inflammation or a relatively preserved liver with minimal reactive changes. Haematoxylin and eosin stain. X100.</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SLIDE A, B,C, D and E : Liver sections in Control,  PCM  Control, Vitamin C , CLE  D1 and CLE  D2 Respectively</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PLATE 1: Photomicrograph of Pancreas sections in different experimental group stainbed with  H&amp;E x 100</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FIVE</w:t>
      </w: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DISCUSSION OF RESULT AND CONCLUSION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5.1</w:t>
      </w:r>
      <w:r w:rsidRPr="00C773D6">
        <w:rPr>
          <w:rFonts w:ascii="Times New Roman" w:hAnsi="Times New Roman" w:cs="Times New Roman"/>
          <w:b/>
          <w:bCs/>
          <w:sz w:val="24"/>
          <w:szCs w:val="24"/>
          <w:lang w:val="en-US"/>
        </w:rPr>
        <w:tab/>
        <w:t>Discussion of results</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present study investigated the hepatoprotective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against paracetamol-induced chronic hepatotoxicity in Wistar rats. The results obtained from phytochemical analysis, hepatic and antioxidant biomarkers, and histopathological examinations provide substantial evidence supporting the 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(CLE) on liver function.</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qualitative phytochemical screening of the ethanol extract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revealed the presence of tannins, terpenoids, glycosides, steroids, alkaloids, flavonoids, phenolics, and phlobatannins, while saponins and amino acids were absent (Table 1). These bioactive compounds, particularly flavonoids, phenolics, and alkaloids, are known for their antioxidant and anti-inflammatory properties, which likely contribute to the hepatoprotective effects observed in this study (Gupta et al., 2013; Aggarwal &amp; Harikumar, 2009). Flavonoids and phenolics, for instance, are potent free radical scavengers, which may neutralize reactive oxygen species (ROS) generated during paracetamol metabolism, thereby mitigating oxidative stress in hepatocytes (Farzaei et al., 2018).</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body weight data (Table 2) indicated significant weight loss in the paracetamol control group (PCM, 4000 mg/kg) by Day 14 compared to the control group, likely due to paracetamol-induced toxicity affecting metabolic processes and appetite (Ramachandran &amp; Jaeschke, 2018). In contrast, groups treated with vitamin C (200 mg/kg) and CLE (200 mg/kg and 400 mg/kg) showed improved body weight by Day 14, with the CLE 400 mg/kg group (CLE D2) demonstrating the most significant recovery.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may counteract the metabolic disruptions caused by paracetamol, possibly through its anti-inflammatory and antioxidant activities, which help restore normal physiological functions (Rahman et al., 2021).</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Hepatic biomarkers, including alanine aminotransferase (ALT), aspartate aminotransferase (AST), and alkaline phosphatase (ALP), were significantly elevated in the </w:t>
      </w:r>
      <w:r w:rsidRPr="00C773D6">
        <w:rPr>
          <w:rFonts w:ascii="Times New Roman" w:hAnsi="Times New Roman" w:cs="Times New Roman"/>
          <w:bCs/>
          <w:sz w:val="24"/>
          <w:szCs w:val="24"/>
          <w:lang w:val="en-US"/>
        </w:rPr>
        <w:lastRenderedPageBreak/>
        <w:t xml:space="preserve">paracetamol control group (Table 3), indicating severe hepatocellular damage due to paracetamol overdose (Lee, 2013). Elevated levels of these enzymes are associated with the leakage of cellular contents following hepatocyte necrosis caused by the toxic metabolite N-acetyl-p-benzoquinone imine (NAPQI) (Hinson et al., 2020). Treatment with vitamin C and CLE (200 mg/kg and 400 mg/kg) significantly reduced ALT, AST, and ALP levels compared to the paracetamol control group, with CLE 400 mg/kg showing the most pronounced effect. These findings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effectively mitigates paracetamol-induced liver injury, likely by reducing oxidative stress and stabilizing hepatocyte membranes, as supported by previous studies (Pari &amp; Murugan, 2017; Ramakrishna Rao et al., 2016).</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antioxidant assays revealed significant oxidative stress in the paracetamol control group, characterized by decreased levels of reduced glutathione (GSH), superoxide dismutase (SOD), catalase (CAT), and total protein, alongside increased malondialdehyde (MDA) concentrations (Figures 1–5). GSH depletion is a hallmark of paracetamol hepatotoxicity, as NAPQI binds to GSH, exhausting its reserves and leaving hepatocytes vulnerable to oxidative damage (James et al., 2022). The increased MDA levels indicate enhanced lipid peroxidation, a process driven by ROS that damages cell membranes (Murray, 2021).</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curcumin,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which scavenges free radicals, chelates metal ions, and upregulates antioxidant enzyme expression via the Nrf2 pathway (Sharma et al., 1976; Ruby et al., 1995). The dose-dependent effect of CLE, with 400 mg/kg outperforming 200 mg/kg, suggests that higher concentrations of curcumin may enhance its hepatoprotective efficacy, as noted in previous studies (Kiso et al., 2018).</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Histopathological analysis further corroborated the biochemical results. The paracetamol control group (Slide B) exhibited severe liver injury, including necrotic beds, vacuoles, and inflammatory cell infiltration, indicative of acute or chronic hepatitis caused by paracetamol toxicity (Jaeschke et al., 2012). In contrast, the control group (Slide A) showed normal </w:t>
      </w:r>
      <w:r w:rsidRPr="00C773D6">
        <w:rPr>
          <w:rFonts w:ascii="Times New Roman" w:hAnsi="Times New Roman" w:cs="Times New Roman"/>
          <w:bCs/>
          <w:sz w:val="24"/>
          <w:szCs w:val="24"/>
          <w:lang w:val="en-US"/>
        </w:rPr>
        <w:lastRenderedPageBreak/>
        <w:t>hepatocyte architecture with active macrophage cleanup, likely responding to minor cellular debris. The vitamin C-treated group (Slide C) displayed cholestasis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hepatoprotective effects.</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These histopathological improvements in CLE-treated groups are consistent with curcumin’s ability to reduce inflammation by inhibiting NF-κB and COX-2 pathways and to prevent oxidative damage by enhancing antioxidant defenses (Farzaei et al., 2018; Pari &amp; Murugan, 2017). The dose-dependent amelioration observed in the CLE 400 mg/kg group underscores the therapeutic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restoring liver histoarchitecture.</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histopathological outcomes.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serve as a potent alternative or adjunctive therapy for paracetamol-induced hepatotoxicity, particularly given its natural origin and established safety profile (Aggarwal &amp; Harikumar, 2009). The synergistic effects of multiple phytochemicals in CLE, such as flavonoids and phenolics, likely enhance its hepatoprotective activity beyond that of single-compound antioxidants like vitamin C.</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5.2</w:t>
      </w:r>
      <w:r w:rsidRPr="00C773D6">
        <w:rPr>
          <w:rFonts w:ascii="Times New Roman" w:hAnsi="Times New Roman" w:cs="Times New Roman"/>
          <w:b/>
          <w:bCs/>
          <w:sz w:val="24"/>
          <w:szCs w:val="24"/>
          <w:lang w:val="en-US"/>
        </w:rPr>
        <w:tab/>
        <w:t>Conclusion</w:t>
      </w:r>
    </w:p>
    <w:p w:rsidR="00A2026A" w:rsidRPr="00C773D6" w:rsidRDefault="00A2026A" w:rsidP="00A2026A">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study demonstrates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possesses significant hepatoprotective potential against paracetamol-induced chronic hepatotoxicity in Wistar rats. The ethanol extract, rich in bioactive compounds such as flavonoids, phenolics, and curcumin, effectively reduced hepatic biomarkers (ALT, AST, ALP), restored antioxidant defenses (GSH, SOD, CAT, total protein), decreased lipid peroxidation (MDA), and ameliorated histopathological liver damage. The dose-dependent effects, with 400 mg/kg CLE outperforming 200 mg/kg, highlight the therapeutic efficacy of higher doses. These findings support the traditional use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sidRPr="00C773D6">
        <w:rPr>
          <w:rFonts w:ascii="Times New Roman" w:hAnsi="Times New Roman" w:cs="Times New Roman"/>
          <w:bCs/>
          <w:i/>
          <w:iCs/>
          <w:sz w:val="24"/>
          <w:szCs w:val="24"/>
          <w:lang w:val="en-US"/>
        </w:rPr>
        <w:t xml:space="preserve">Curcuma </w:t>
      </w:r>
      <w:r w:rsidRPr="00C773D6">
        <w:rPr>
          <w:rFonts w:ascii="Times New Roman" w:hAnsi="Times New Roman" w:cs="Times New Roman"/>
          <w:bCs/>
          <w:i/>
          <w:iCs/>
          <w:sz w:val="24"/>
          <w:szCs w:val="24"/>
          <w:lang w:val="en-US"/>
        </w:rPr>
        <w:lastRenderedPageBreak/>
        <w:t>longa</w:t>
      </w:r>
      <w:r w:rsidRPr="00C773D6">
        <w:rPr>
          <w:rFonts w:ascii="Times New Roman" w:hAnsi="Times New Roman" w:cs="Times New Roman"/>
          <w:bCs/>
          <w:sz w:val="24"/>
          <w:szCs w:val="24"/>
          <w:lang w:val="en-US"/>
        </w:rPr>
        <w:t>, as part of a balanced diet, may be recommended to support liver health, particularly in individuals at risk of hepatotoxicity. Further studies are needed to elucidate the molecular mechanisms underlying these effects and to explore clinical applications in humans.</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References</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Aggarwal, B. B., &amp; Harikumar, K. B.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Potential therapeutic effects of curcumin, the active constituent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Molecular Aspects of Medicine</w:t>
      </w:r>
      <w:r w:rsidRPr="00C773D6">
        <w:rPr>
          <w:rFonts w:ascii="Times New Roman" w:hAnsi="Times New Roman" w:cs="Times New Roman"/>
          <w:bCs/>
          <w:sz w:val="24"/>
          <w:szCs w:val="24"/>
          <w:lang w:val="en-US"/>
        </w:rPr>
        <w:t>, 30(1-2), 1–20.</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Farzaei, M. H., Zobeiri, M., Parvizi, F., &amp; El-Senduny, F. F. (2018). Curcumin in liver diseases: A systematic review of the cellular mechanisms of oxidative stress and clinical perspective. </w:t>
      </w:r>
      <w:r w:rsidRPr="00C773D6">
        <w:rPr>
          <w:rFonts w:ascii="Times New Roman" w:hAnsi="Times New Roman" w:cs="Times New Roman"/>
          <w:bCs/>
          <w:i/>
          <w:iCs/>
          <w:sz w:val="24"/>
          <w:szCs w:val="24"/>
          <w:lang w:val="en-US"/>
        </w:rPr>
        <w:t>Nutrients</w:t>
      </w:r>
      <w:r w:rsidRPr="00C773D6">
        <w:rPr>
          <w:rFonts w:ascii="Times New Roman" w:hAnsi="Times New Roman" w:cs="Times New Roman"/>
          <w:bCs/>
          <w:sz w:val="24"/>
          <w:szCs w:val="24"/>
          <w:lang w:val="en-US"/>
        </w:rPr>
        <w:t>, 10(7), 855.</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Gupta, S. C., Patchva, S., &amp; Aggarwal, B. B. (2013). Therapeutic roles of curcumin: Lessons learned from clinical trials. </w:t>
      </w:r>
      <w:r w:rsidRPr="00C773D6">
        <w:rPr>
          <w:rFonts w:ascii="Times New Roman" w:hAnsi="Times New Roman" w:cs="Times New Roman"/>
          <w:bCs/>
          <w:i/>
          <w:iCs/>
          <w:sz w:val="24"/>
          <w:szCs w:val="24"/>
          <w:lang w:val="en-US"/>
        </w:rPr>
        <w:t>The AAPS Journal</w:t>
      </w:r>
      <w:r w:rsidRPr="00C773D6">
        <w:rPr>
          <w:rFonts w:ascii="Times New Roman" w:hAnsi="Times New Roman" w:cs="Times New Roman"/>
          <w:bCs/>
          <w:sz w:val="24"/>
          <w:szCs w:val="24"/>
          <w:lang w:val="en-US"/>
        </w:rPr>
        <w:t>, 15(1), 195–218.</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Hinson, J. A., Roberts, D. W., &amp; James, L. P. (2020). Mechanisms of acetaminophen-induced liver necrosis. </w:t>
      </w:r>
      <w:r w:rsidRPr="00C773D6">
        <w:rPr>
          <w:rFonts w:ascii="Times New Roman" w:hAnsi="Times New Roman" w:cs="Times New Roman"/>
          <w:bCs/>
          <w:i/>
          <w:iCs/>
          <w:sz w:val="24"/>
          <w:szCs w:val="24"/>
          <w:lang w:val="en-US"/>
        </w:rPr>
        <w:t>Handbook of Experimental Pharmacology</w:t>
      </w:r>
      <w:r w:rsidRPr="00C773D6">
        <w:rPr>
          <w:rFonts w:ascii="Times New Roman" w:hAnsi="Times New Roman" w:cs="Times New Roman"/>
          <w:bCs/>
          <w:sz w:val="24"/>
          <w:szCs w:val="24"/>
          <w:lang w:val="en-US"/>
        </w:rPr>
        <w:t>, 196, 369–405.</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Jaeschke, H., McGill, M. R., &amp; Ramachandran, A. (2012). Oxidant stress, mitochondria, and cell death mechanisms in drug-induced liver injury: Lessons learned from acetaminophen hepatotoxicity. </w:t>
      </w:r>
      <w:r w:rsidRPr="00C773D6">
        <w:rPr>
          <w:rFonts w:ascii="Times New Roman" w:hAnsi="Times New Roman" w:cs="Times New Roman"/>
          <w:bCs/>
          <w:i/>
          <w:iCs/>
          <w:sz w:val="24"/>
          <w:szCs w:val="24"/>
          <w:lang w:val="en-US"/>
        </w:rPr>
        <w:t>Drug Metabolism Reviews</w:t>
      </w:r>
      <w:r w:rsidRPr="00C773D6">
        <w:rPr>
          <w:rFonts w:ascii="Times New Roman" w:hAnsi="Times New Roman" w:cs="Times New Roman"/>
          <w:bCs/>
          <w:sz w:val="24"/>
          <w:szCs w:val="24"/>
          <w:lang w:val="en-US"/>
        </w:rPr>
        <w:t>, 44(1), 88–106.</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James, L. P., McGill, M. R., &amp; Jaeschke, H. (2022). Mechanisms of acetaminophen-induced liver injury: Insights from preclinical models. </w:t>
      </w:r>
      <w:r w:rsidRPr="00C773D6">
        <w:rPr>
          <w:rFonts w:ascii="Times New Roman" w:hAnsi="Times New Roman" w:cs="Times New Roman"/>
          <w:bCs/>
          <w:i/>
          <w:iCs/>
          <w:sz w:val="24"/>
          <w:szCs w:val="24"/>
          <w:lang w:val="en-US"/>
        </w:rPr>
        <w:t>Toxicological Sciences</w:t>
      </w:r>
      <w:r w:rsidRPr="00C773D6">
        <w:rPr>
          <w:rFonts w:ascii="Times New Roman" w:hAnsi="Times New Roman" w:cs="Times New Roman"/>
          <w:bCs/>
          <w:sz w:val="24"/>
          <w:szCs w:val="24"/>
          <w:lang w:val="en-US"/>
        </w:rPr>
        <w:t>, 185(2), 123–134.</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Kiso, Y., Suzuki, Y., &amp; Konishi, Y. (2018). Protective effect of curcumin against liver injury in rats. </w:t>
      </w:r>
      <w:r w:rsidRPr="00C773D6">
        <w:rPr>
          <w:rFonts w:ascii="Times New Roman" w:hAnsi="Times New Roman" w:cs="Times New Roman"/>
          <w:bCs/>
          <w:i/>
          <w:iCs/>
          <w:sz w:val="24"/>
          <w:szCs w:val="24"/>
          <w:lang w:val="en-US"/>
        </w:rPr>
        <w:t>Journal of Nutritional Biochemistry</w:t>
      </w:r>
      <w:r w:rsidRPr="00C773D6">
        <w:rPr>
          <w:rFonts w:ascii="Times New Roman" w:hAnsi="Times New Roman" w:cs="Times New Roman"/>
          <w:bCs/>
          <w:sz w:val="24"/>
          <w:szCs w:val="24"/>
          <w:lang w:val="en-US"/>
        </w:rPr>
        <w:t>, 59, 1–10.</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Lee, W. M. (2013). Drug-induced hepatotoxicity. </w:t>
      </w:r>
      <w:r w:rsidRPr="00C773D6">
        <w:rPr>
          <w:rFonts w:ascii="Times New Roman" w:hAnsi="Times New Roman" w:cs="Times New Roman"/>
          <w:bCs/>
          <w:i/>
          <w:iCs/>
          <w:sz w:val="24"/>
          <w:szCs w:val="24"/>
          <w:lang w:val="en-US"/>
        </w:rPr>
        <w:t>New England Journal of Medicine</w:t>
      </w:r>
      <w:r w:rsidRPr="00C773D6">
        <w:rPr>
          <w:rFonts w:ascii="Times New Roman" w:hAnsi="Times New Roman" w:cs="Times New Roman"/>
          <w:bCs/>
          <w:sz w:val="24"/>
          <w:szCs w:val="24"/>
          <w:lang w:val="en-US"/>
        </w:rPr>
        <w:t>, 349(5), 474–485.</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Murray, K. F. (2021). Acetaminophen hepatotoxicity: From bench to bedside. </w:t>
      </w:r>
      <w:r w:rsidRPr="00C773D6">
        <w:rPr>
          <w:rFonts w:ascii="Times New Roman" w:hAnsi="Times New Roman" w:cs="Times New Roman"/>
          <w:bCs/>
          <w:i/>
          <w:iCs/>
          <w:sz w:val="24"/>
          <w:szCs w:val="24"/>
          <w:lang w:val="en-US"/>
        </w:rPr>
        <w:t>Pediatric Clinics of North America</w:t>
      </w:r>
      <w:r w:rsidRPr="00C773D6">
        <w:rPr>
          <w:rFonts w:ascii="Times New Roman" w:hAnsi="Times New Roman" w:cs="Times New Roman"/>
          <w:bCs/>
          <w:sz w:val="24"/>
          <w:szCs w:val="24"/>
          <w:lang w:val="en-US"/>
        </w:rPr>
        <w:t>, 68(3), 567–579.</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Pari, L., &amp; Murugan, P. (2017). Protective effect of curcumin against carbon tetrachloride-induced hepatotoxicity in rats. </w:t>
      </w:r>
      <w:r w:rsidRPr="00C773D6">
        <w:rPr>
          <w:rFonts w:ascii="Times New Roman" w:hAnsi="Times New Roman" w:cs="Times New Roman"/>
          <w:bCs/>
          <w:i/>
          <w:iCs/>
          <w:sz w:val="24"/>
          <w:szCs w:val="24"/>
          <w:lang w:val="en-US"/>
        </w:rPr>
        <w:t>Journal of Pharmacy and Pharmacology</w:t>
      </w:r>
      <w:r w:rsidRPr="00C773D6">
        <w:rPr>
          <w:rFonts w:ascii="Times New Roman" w:hAnsi="Times New Roman" w:cs="Times New Roman"/>
          <w:bCs/>
          <w:sz w:val="24"/>
          <w:szCs w:val="24"/>
          <w:lang w:val="en-US"/>
        </w:rPr>
        <w:t>, 59(2), 245–251.</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Rahman, M. M., Uddin, M. N., &amp; Hasan, M. M. (2021). Hepatoprotective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experimental models of liver injury. </w:t>
      </w:r>
      <w:r w:rsidRPr="00C773D6">
        <w:rPr>
          <w:rFonts w:ascii="Times New Roman" w:hAnsi="Times New Roman" w:cs="Times New Roman"/>
          <w:bCs/>
          <w:i/>
          <w:iCs/>
          <w:sz w:val="24"/>
          <w:szCs w:val="24"/>
          <w:lang w:val="en-US"/>
        </w:rPr>
        <w:t>Phytotherapy Research</w:t>
      </w:r>
      <w:r w:rsidRPr="00C773D6">
        <w:rPr>
          <w:rFonts w:ascii="Times New Roman" w:hAnsi="Times New Roman" w:cs="Times New Roman"/>
          <w:bCs/>
          <w:sz w:val="24"/>
          <w:szCs w:val="24"/>
          <w:lang w:val="en-US"/>
        </w:rPr>
        <w:t>, 35(4), 1789–1802.</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Ramachandran, A., &amp; Jaeschke, H. (2018). Acetaminophen hepatotoxicity: A mitochondrial perspective. </w:t>
      </w:r>
      <w:r w:rsidRPr="00C773D6">
        <w:rPr>
          <w:rFonts w:ascii="Times New Roman" w:hAnsi="Times New Roman" w:cs="Times New Roman"/>
          <w:bCs/>
          <w:i/>
          <w:iCs/>
          <w:sz w:val="24"/>
          <w:szCs w:val="24"/>
          <w:lang w:val="en-US"/>
        </w:rPr>
        <w:t>Antioxidants &amp; Redox Signaling</w:t>
      </w:r>
      <w:r w:rsidRPr="00C773D6">
        <w:rPr>
          <w:rFonts w:ascii="Times New Roman" w:hAnsi="Times New Roman" w:cs="Times New Roman"/>
          <w:bCs/>
          <w:sz w:val="24"/>
          <w:szCs w:val="24"/>
          <w:lang w:val="en-US"/>
        </w:rPr>
        <w:t>, 29(14), 1369–1387.</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Ramakrishna Rao, R., Pandya, R., &amp; Bhatt, M. (2016). Curcumin protects against acetaminophen-induced liver injury in rats. </w:t>
      </w:r>
      <w:r w:rsidRPr="00C773D6">
        <w:rPr>
          <w:rFonts w:ascii="Times New Roman" w:hAnsi="Times New Roman" w:cs="Times New Roman"/>
          <w:bCs/>
          <w:i/>
          <w:iCs/>
          <w:sz w:val="24"/>
          <w:szCs w:val="24"/>
          <w:lang w:val="en-US"/>
        </w:rPr>
        <w:t>Indian Journal of Pharmacology</w:t>
      </w:r>
      <w:r w:rsidRPr="00C773D6">
        <w:rPr>
          <w:rFonts w:ascii="Times New Roman" w:hAnsi="Times New Roman" w:cs="Times New Roman"/>
          <w:bCs/>
          <w:sz w:val="24"/>
          <w:szCs w:val="24"/>
          <w:lang w:val="en-US"/>
        </w:rPr>
        <w:t>, 48(3), 267–272.</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Ruby, A. J., Kuttan, G., &amp; Kuttan, R.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Anti-tumour and antioxidant activity of natural curcuminoids. </w:t>
      </w:r>
      <w:r w:rsidRPr="00C773D6">
        <w:rPr>
          <w:rFonts w:ascii="Times New Roman" w:hAnsi="Times New Roman" w:cs="Times New Roman"/>
          <w:bCs/>
          <w:i/>
          <w:iCs/>
          <w:sz w:val="24"/>
          <w:szCs w:val="24"/>
          <w:lang w:val="en-US"/>
        </w:rPr>
        <w:t>Cancer Letters</w:t>
      </w:r>
      <w:r w:rsidRPr="00C773D6">
        <w:rPr>
          <w:rFonts w:ascii="Times New Roman" w:hAnsi="Times New Roman" w:cs="Times New Roman"/>
          <w:bCs/>
          <w:sz w:val="24"/>
          <w:szCs w:val="24"/>
          <w:lang w:val="en-US"/>
        </w:rPr>
        <w:t>, 94(1), 79–83.</w:t>
      </w:r>
    </w:p>
    <w:p w:rsidR="00A2026A" w:rsidRPr="00C773D6" w:rsidRDefault="00A2026A" w:rsidP="00A2026A">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Sharma, O. P.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Antioxidant activity of curcumin and related compounds. </w:t>
      </w:r>
      <w:r w:rsidRPr="00C773D6">
        <w:rPr>
          <w:rFonts w:ascii="Times New Roman" w:hAnsi="Times New Roman" w:cs="Times New Roman"/>
          <w:bCs/>
          <w:i/>
          <w:iCs/>
          <w:sz w:val="24"/>
          <w:szCs w:val="24"/>
          <w:lang w:val="en-US"/>
        </w:rPr>
        <w:t>Biochemical Pharmacology</w:t>
      </w:r>
      <w:r w:rsidRPr="00C773D6">
        <w:rPr>
          <w:rFonts w:ascii="Times New Roman" w:hAnsi="Times New Roman" w:cs="Times New Roman"/>
          <w:bCs/>
          <w:sz w:val="24"/>
          <w:szCs w:val="24"/>
          <w:lang w:val="en-US"/>
        </w:rPr>
        <w:t>, 25(15), 1811–1812.</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APPENDIX</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Appendix I: Phytochemical Analysis of </w:t>
      </w:r>
      <w:r w:rsidRPr="00C773D6">
        <w:rPr>
          <w:rFonts w:ascii="Times New Roman" w:hAnsi="Times New Roman" w:cs="Times New Roman"/>
          <w:b/>
          <w:bCs/>
          <w:i/>
          <w:sz w:val="24"/>
          <w:szCs w:val="24"/>
          <w:lang w:val="en-US"/>
        </w:rPr>
        <w:t>Cucuma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A2026A" w:rsidRPr="00C773D6" w:rsidTr="008216FA">
        <w:trPr>
          <w:trHeight w:val="377"/>
        </w:trPr>
        <w:tc>
          <w:tcPr>
            <w:tcW w:w="2790"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A2026A" w:rsidRPr="00C773D6" w:rsidRDefault="00A2026A"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A2026A" w:rsidRPr="00C773D6" w:rsidTr="008216FA">
        <w:trPr>
          <w:trHeight w:val="179"/>
        </w:trPr>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rPr>
          <w:trHeight w:val="323"/>
        </w:trPr>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A2026A" w:rsidRPr="00C773D6" w:rsidTr="008216FA">
        <w:tc>
          <w:tcPr>
            <w:tcW w:w="27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A2026A" w:rsidRPr="00C773D6" w:rsidRDefault="00A2026A"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Appendix II: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Body Weight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83" type="#_x0000_t32" style="position:absolute;left:0;text-align:left;margin-left:1.35pt;margin-top:-.3pt;width:422.5pt;height:0;z-index:251658240" o:connectortype="straight"/>
        </w:pict>
      </w:r>
      <w:r w:rsidRPr="00C773D6">
        <w:rPr>
          <w:rFonts w:ascii="Times New Roman" w:hAnsi="Times New Roman" w:cs="Times New Roman"/>
          <w:b/>
          <w:bCs/>
          <w:sz w:val="24"/>
          <w:szCs w:val="24"/>
          <w:lang w:val="en-US"/>
        </w:rPr>
        <w:t>Body weight (g)</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84"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Day 0                 Day1                    Day 7               Day 14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85"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115.6±0.24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113±0.21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123.4±0.54</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132±0.41</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Means with different superscript in a Column differ significantly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Appendix III: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Hepatic Marker Enzyme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88" type="#_x0000_t32" style="position:absolute;left:0;text-align:left;margin-left:13.35pt;margin-top:20pt;width:422.5pt;height:0;z-index:251658240" o:connectortype="straight"/>
        </w:pic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Specific Activity  (U/L/mg protein)</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86"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ALT                            AST                       ALP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87"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13.64±0.98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18.20±1.48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18.26±1.16</w:t>
      </w:r>
      <w:r w:rsidRPr="00C773D6">
        <w:rPr>
          <w:rFonts w:ascii="Times New Roman" w:hAnsi="Times New Roman" w:cs="Times New Roman"/>
          <w:bCs/>
          <w:sz w:val="24"/>
          <w:szCs w:val="24"/>
          <w:vertAlign w:val="superscript"/>
          <w:lang w:val="en-US"/>
        </w:rPr>
        <w:t>a</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 id="_x0000_i1030" type="#_x0000_t75" style="width:281.6pt;height:310.8pt" o:ole="">
            <v:imagedata r:id="rId14" o:title=""/>
          </v:shape>
          <o:OLEObject Type="Embed" ProgID="Prism8.Document" ShapeID="_x0000_i1030" DrawAspect="Content" ObjectID="_1812199479" r:id="rId29"/>
        </w:objec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Figure1 : Effect Of Treatment On Liver Total Proteins Concentration (mg/ml)</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31" type="#_x0000_t75" style="width:251.55pt;height:280.7pt" o:ole="">
            <v:imagedata r:id="rId16" o:title=""/>
          </v:shape>
          <o:OLEObject Type="Embed" ProgID="Prism8.Document" ShapeID="_x0000_i1031" DrawAspect="Content" ObjectID="_1812199480" r:id="rId30"/>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32" type="#_x0000_t75" style="width:351.8pt;height:289.8pt" o:ole="">
            <v:imagedata r:id="rId18" o:title=""/>
          </v:shape>
          <o:OLEObject Type="Embed" ProgID="Prism8.Document" ShapeID="_x0000_i1032" DrawAspect="Content" ObjectID="_1812199481" r:id="rId31"/>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(mmol/min/mg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33" type="#_x0000_t75" style="width:239.7pt;height:275.25pt" o:ole="">
            <v:imagedata r:id="rId20" o:title=""/>
          </v:shape>
          <o:OLEObject Type="Embed" ProgID="Prism8.Document" ShapeID="_x0000_i1033" DrawAspect="Content" ObjectID="_1812199482" r:id="rId32"/>
        </w:objec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Catalase Enzyme Activity (mmol/min/mg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34" type="#_x0000_t75" style="width:265.2pt;height:315.35pt" o:ole="">
            <v:imagedata r:id="rId22" o:title=""/>
          </v:shape>
          <o:OLEObject Type="Embed" ProgID="Prism8.Document" ShapeID="_x0000_i1034" DrawAspect="Content" ObjectID="_1812199483" r:id="rId33"/>
        </w:object>
      </w:r>
      <w:r w:rsidRPr="00C773D6">
        <w:rPr>
          <w:rFonts w:ascii="Times New Roman" w:hAnsi="Times New Roman" w:cs="Times New Roman"/>
          <w:b/>
          <w:bCs/>
          <w:sz w:val="24"/>
          <w:szCs w:val="24"/>
          <w:lang w:val="en-US"/>
        </w:rPr>
        <w:t xml:space="preserve"> </w:t>
      </w:r>
    </w:p>
    <w:p w:rsidR="00A2026A" w:rsidRPr="00C773D6" w:rsidRDefault="00A2026A" w:rsidP="00A2026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(nmol MDA/mg protein) in Paracetamol Induced Chronic Hepatotoxicity Rats</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A2026A" w:rsidRPr="00C773D6" w:rsidRDefault="00A2026A" w:rsidP="00A2026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Pr="00C773D6" w:rsidRDefault="00A2026A" w:rsidP="00A2026A">
      <w:pPr>
        <w:spacing w:after="0" w:line="360" w:lineRule="auto"/>
        <w:jc w:val="both"/>
        <w:rPr>
          <w:rFonts w:ascii="Times New Roman" w:hAnsi="Times New Roman" w:cs="Times New Roman"/>
          <w:bCs/>
          <w:sz w:val="24"/>
          <w:szCs w:val="24"/>
          <w:lang w:val="en-US"/>
        </w:rPr>
      </w:pPr>
    </w:p>
    <w:p w:rsidR="00A2026A" w:rsidRDefault="00A2026A" w:rsidP="00A2026A">
      <w:pPr>
        <w:spacing w:after="0" w:line="360" w:lineRule="auto"/>
        <w:ind w:left="720" w:hanging="720"/>
        <w:jc w:val="both"/>
      </w:pPr>
    </w:p>
    <w:p w:rsidR="00807BEB" w:rsidRDefault="00807BEB"/>
    <w:sectPr w:rsidR="00807BEB" w:rsidSect="00C773D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B7A" w:rsidRDefault="001A1B7A" w:rsidP="00A2026A">
      <w:pPr>
        <w:spacing w:after="0" w:line="240" w:lineRule="auto"/>
      </w:pPr>
      <w:r>
        <w:separator/>
      </w:r>
    </w:p>
  </w:endnote>
  <w:endnote w:type="continuationSeparator" w:id="1">
    <w:p w:rsidR="001A1B7A" w:rsidRDefault="001A1B7A" w:rsidP="00A202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1A1B7A">
    <w:pPr>
      <w:pStyle w:val="Footer"/>
      <w:jc w:val="center"/>
    </w:pPr>
    <w:r>
      <w:t>i</w:t>
    </w:r>
  </w:p>
  <w:p w:rsidR="00C773D6" w:rsidRDefault="001A1B7A">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1A1B7A">
    <w:pPr>
      <w:pStyle w:val="Footer"/>
      <w:jc w:val="center"/>
    </w:pPr>
    <w:r>
      <w:fldChar w:fldCharType="begin"/>
    </w:r>
    <w:r>
      <w:instrText xml:space="preserve"> PAGE   \* MERGEFORMAT </w:instrText>
    </w:r>
    <w:r>
      <w:fldChar w:fldCharType="separate"/>
    </w:r>
    <w:r w:rsidR="00A2026A">
      <w:rPr>
        <w:noProof/>
      </w:rPr>
      <w:t>viii</w:t>
    </w:r>
    <w:r>
      <w:fldChar w:fldCharType="end"/>
    </w:r>
  </w:p>
  <w:p w:rsidR="00C773D6" w:rsidRDefault="001A1B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1A1B7A">
    <w:pPr>
      <w:pStyle w:val="Footer"/>
      <w:jc w:val="center"/>
    </w:pPr>
    <w:r>
      <w:fldChar w:fldCharType="begin"/>
    </w:r>
    <w:r>
      <w:instrText xml:space="preserve"> PAGE   \* MERGEFORMAT </w:instrText>
    </w:r>
    <w:r>
      <w:fldChar w:fldCharType="separate"/>
    </w:r>
    <w:r w:rsidR="00A2026A">
      <w:rPr>
        <w:noProof/>
      </w:rPr>
      <w:t>i</w:t>
    </w:r>
    <w:r>
      <w:fldChar w:fldCharType="end"/>
    </w:r>
  </w:p>
  <w:p w:rsidR="00C773D6" w:rsidRDefault="001A1B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B7A" w:rsidRDefault="001A1B7A" w:rsidP="00A2026A">
      <w:pPr>
        <w:spacing w:after="0" w:line="240" w:lineRule="auto"/>
      </w:pPr>
      <w:r>
        <w:separator/>
      </w:r>
    </w:p>
  </w:footnote>
  <w:footnote w:type="continuationSeparator" w:id="1">
    <w:p w:rsidR="001A1B7A" w:rsidRDefault="001A1B7A" w:rsidP="00A202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0A"/>
    <w:multiLevelType w:val="multilevel"/>
    <w:tmpl w:val="F2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76B22"/>
    <w:multiLevelType w:val="multilevel"/>
    <w:tmpl w:val="74DC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42C4"/>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B313D"/>
    <w:multiLevelType w:val="multilevel"/>
    <w:tmpl w:val="7F1E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C1EA3"/>
    <w:multiLevelType w:val="multilevel"/>
    <w:tmpl w:val="2ED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F59C8"/>
    <w:multiLevelType w:val="multilevel"/>
    <w:tmpl w:val="11BE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06A65"/>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A23EF"/>
    <w:multiLevelType w:val="multilevel"/>
    <w:tmpl w:val="6AB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B92B42"/>
    <w:multiLevelType w:val="multilevel"/>
    <w:tmpl w:val="64906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0"/>
  </w:num>
  <w:num w:numId="5">
    <w:abstractNumId w:val="9"/>
  </w:num>
  <w:num w:numId="6">
    <w:abstractNumId w:val="4"/>
  </w:num>
  <w:num w:numId="7">
    <w:abstractNumId w:val="8"/>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A2026A"/>
    <w:rsid w:val="001A1B7A"/>
    <w:rsid w:val="00434215"/>
    <w:rsid w:val="00442ED0"/>
    <w:rsid w:val="00807BEB"/>
    <w:rsid w:val="00A2026A"/>
    <w:rsid w:val="00D96E10"/>
    <w:rsid w:val="00F51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7"/>
        <o:r id="V:Rule2" type="connector" idref="#_x0000_s1081"/>
        <o:r id="V:Rule3" type="connector" idref="#Straight Arrow Connector 7"/>
        <o:r id="V:Rule4" type="connector" idref="#Straight Arrow Connector 21"/>
        <o:r id="V:Rule5" type="connector" idref="#_x0000_s1079"/>
        <o:r id="V:Rule6" type="connector" idref="#_x0000_s1052"/>
        <o:r id="V:Rule7" type="connector" idref="#_x0000_s1070"/>
        <o:r id="V:Rule8" type="connector" idref="#_x0000_s1050"/>
        <o:r id="V:Rule9" type="connector" idref="#_x0000_s1066"/>
        <o:r id="V:Rule10" type="connector" idref="#Straight Arrow Connector 18"/>
        <o:r id="V:Rule11" type="connector" idref="#_x0000_s1068"/>
        <o:r id="V:Rule12" type="connector" idref="#_x0000_s1077"/>
        <o:r id="V:Rule13" type="connector" idref="#Straight Arrow Connector 15"/>
        <o:r id="V:Rule14" type="connector" idref="#Straight Arrow Connector 44"/>
        <o:r id="V:Rule15" type="connector" idref="#_x0000_s1078"/>
        <o:r id="V:Rule16" type="connector" idref="#Straight Arrow Connector 14"/>
        <o:r id="V:Rule17" type="connector" idref="#Straight Arrow Connector 49"/>
        <o:r id="V:Rule18" type="connector" idref="#Straight Arrow Connector 9"/>
        <o:r id="V:Rule19" type="connector" idref="#_x0000_s1051"/>
        <o:r id="V:Rule20" type="connector" idref="#_x0000_s1039"/>
        <o:r id="V:Rule21" type="connector" idref="#_x0000_s1072"/>
        <o:r id="V:Rule22" type="connector" idref="#_x0000_s1040"/>
        <o:r id="V:Rule23" type="connector" idref="#_x0000_s1043"/>
        <o:r id="V:Rule24" type="connector" idref="#Straight Arrow Connector 11"/>
        <o:r id="V:Rule25" type="connector" idref="#_x0000_s1082"/>
        <o:r id="V:Rule26" type="connector" idref="#_x0000_s1087"/>
        <o:r id="V:Rule27" type="connector" idref="#_x0000_s1080"/>
        <o:r id="V:Rule28" type="connector" idref="#_x0000_s1045"/>
        <o:r id="V:Rule29" type="connector" idref="#Straight Arrow Connector 16"/>
        <o:r id="V:Rule30" type="connector" idref="#Straight Arrow Connector 34"/>
        <o:r id="V:Rule31" type="connector" idref="#_x0000_s1076"/>
        <o:r id="V:Rule32" type="connector" idref="#_x0000_s1053"/>
        <o:r id="V:Rule33" type="connector" idref="#_x0000_s1084"/>
        <o:r id="V:Rule34" type="connector" idref="#_x0000_s1049"/>
        <o:r id="V:Rule35" type="connector" idref="#_x0000_s1074"/>
        <o:r id="V:Rule36" type="connector" idref="#Straight Arrow Connector 48"/>
        <o:r id="V:Rule37" type="connector" idref="#Straight Arrow Connector 13"/>
        <o:r id="V:Rule38" type="connector" idref="#Straight Arrow Connector 12"/>
        <o:r id="V:Rule39" type="connector" idref="#_x0000_s1037"/>
        <o:r id="V:Rule40" type="connector" idref="#_x0000_s1056"/>
        <o:r id="V:Rule41" type="connector" idref="#_x0000_s1073"/>
        <o:r id="V:Rule42" type="connector" idref="#Straight Arrow Connector 43"/>
        <o:r id="V:Rule43" type="connector" idref="#_x0000_s1069"/>
        <o:r id="V:Rule44" type="connector" idref="#Straight Arrow Connector 47"/>
        <o:r id="V:Rule45" type="connector" idref="#_x0000_s1085"/>
        <o:r id="V:Rule46" type="connector" idref="#Straight Arrow Connector 10"/>
        <o:r id="V:Rule47" type="connector" idref="#_x0000_s1036"/>
        <o:r id="V:Rule48" type="connector" idref="#_x0000_s1038"/>
        <o:r id="V:Rule49" type="connector" idref="#_x0000_s1088"/>
        <o:r id="V:Rule50" type="connector" idref="#Straight Arrow Connector 8"/>
        <o:r id="V:Rule51" type="connector" idref="#Straight Arrow Connector 45"/>
        <o:r id="V:Rule52" type="connector" idref="#_x0000_s1071"/>
        <o:r id="V:Rule53" type="connector" idref="#_x0000_s1054"/>
        <o:r id="V:Rule54" type="connector" idref="#_x0000_s1086"/>
        <o:r id="V:Rule55" type="connector" idref="#Straight Arrow Connector 6"/>
        <o:r id="V:Rule56" type="connector" idref="#Straight Arrow Connector 46"/>
        <o:r id="V:Rule57" type="connector" idref="#_x0000_s1075"/>
        <o:r id="V:Rule58" type="connector" idref="#_x0000_s1083"/>
        <o:r id="V:Rule59"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6A"/>
    <w:pPr>
      <w:spacing w:after="160" w:line="259" w:lineRule="auto"/>
    </w:pPr>
    <w:rPr>
      <w:lang w:val="en-ZA"/>
    </w:rPr>
  </w:style>
  <w:style w:type="paragraph" w:styleId="Heading1">
    <w:name w:val="heading 1"/>
    <w:basedOn w:val="Normal"/>
    <w:next w:val="Normal"/>
    <w:link w:val="Heading1Char"/>
    <w:uiPriority w:val="9"/>
    <w:qFormat/>
    <w:rsid w:val="00A2026A"/>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A2026A"/>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A2026A"/>
    <w:pPr>
      <w:keepNext/>
      <w:keepLines/>
      <w:spacing w:before="160" w:after="80" w:line="278" w:lineRule="auto"/>
      <w:outlineLvl w:val="2"/>
    </w:pPr>
    <w:rPr>
      <w:rFonts w:eastAsiaTheme="majorEastAsia" w:cstheme="majorBidi"/>
      <w:color w:val="365F9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A2026A"/>
    <w:pPr>
      <w:keepNext/>
      <w:keepLines/>
      <w:spacing w:before="80" w:after="40" w:line="278" w:lineRule="auto"/>
      <w:outlineLvl w:val="3"/>
    </w:pPr>
    <w:rPr>
      <w:rFonts w:eastAsiaTheme="majorEastAsia" w:cstheme="majorBidi"/>
      <w:i/>
      <w:iCs/>
      <w:color w:val="365F9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A2026A"/>
    <w:pPr>
      <w:keepNext/>
      <w:keepLines/>
      <w:spacing w:before="80" w:after="40" w:line="278" w:lineRule="auto"/>
      <w:outlineLvl w:val="4"/>
    </w:pPr>
    <w:rPr>
      <w:rFonts w:eastAsiaTheme="majorEastAsia" w:cstheme="majorBidi"/>
      <w:color w:val="365F9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A2026A"/>
    <w:pPr>
      <w:keepNext/>
      <w:keepLines/>
      <w:spacing w:before="40" w:after="0" w:line="278" w:lineRule="auto"/>
      <w:outlineLvl w:val="5"/>
    </w:pPr>
    <w:rPr>
      <w:rFonts w:eastAsiaTheme="majorEastAsia"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A2026A"/>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A2026A"/>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A2026A"/>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26A"/>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A2026A"/>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A2026A"/>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A2026A"/>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A2026A"/>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A2026A"/>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A2026A"/>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A2026A"/>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A2026A"/>
    <w:rPr>
      <w:rFonts w:eastAsiaTheme="majorEastAsia" w:cstheme="majorBidi"/>
      <w:color w:val="272727" w:themeColor="text1" w:themeTint="D8"/>
      <w:kern w:val="2"/>
      <w:sz w:val="24"/>
      <w:szCs w:val="24"/>
    </w:rPr>
  </w:style>
  <w:style w:type="paragraph" w:styleId="NoSpacing">
    <w:name w:val="No Spacing"/>
    <w:uiPriority w:val="1"/>
    <w:qFormat/>
    <w:rsid w:val="00A2026A"/>
    <w:pPr>
      <w:spacing w:after="0" w:line="240" w:lineRule="auto"/>
    </w:pPr>
    <w:rPr>
      <w:rFonts w:ascii="Calibri" w:eastAsia="Calibri" w:hAnsi="Calibri"/>
      <w:lang w:val="en-GB"/>
    </w:rPr>
  </w:style>
  <w:style w:type="paragraph" w:styleId="Footer">
    <w:name w:val="footer"/>
    <w:basedOn w:val="Normal"/>
    <w:link w:val="FooterChar"/>
    <w:uiPriority w:val="99"/>
    <w:unhideWhenUsed/>
    <w:rsid w:val="00A20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26A"/>
    <w:rPr>
      <w:lang w:val="en-ZA"/>
    </w:rPr>
  </w:style>
  <w:style w:type="paragraph" w:styleId="BalloonText">
    <w:name w:val="Balloon Text"/>
    <w:basedOn w:val="Normal"/>
    <w:link w:val="BalloonTextChar"/>
    <w:uiPriority w:val="99"/>
    <w:semiHidden/>
    <w:unhideWhenUsed/>
    <w:rsid w:val="00A2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26A"/>
    <w:rPr>
      <w:rFonts w:ascii="Tahoma" w:hAnsi="Tahoma" w:cs="Tahoma"/>
      <w:sz w:val="16"/>
      <w:szCs w:val="16"/>
      <w:lang w:val="en-ZA"/>
    </w:rPr>
  </w:style>
  <w:style w:type="table" w:styleId="TableGrid">
    <w:name w:val="Table Grid"/>
    <w:basedOn w:val="TableNormal"/>
    <w:uiPriority w:val="39"/>
    <w:rsid w:val="00A202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2026A"/>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20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26A"/>
    <w:pPr>
      <w:numPr>
        <w:ilvl w:val="1"/>
      </w:numPr>
      <w:spacing w:line="278" w:lineRule="auto"/>
    </w:pPr>
    <w:rPr>
      <w:rFonts w:eastAsiaTheme="majorEastAsia"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A2026A"/>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A2026A"/>
    <w:pPr>
      <w:spacing w:before="160" w:line="278" w:lineRule="auto"/>
      <w:jc w:val="center"/>
    </w:pPr>
    <w:rPr>
      <w:i/>
      <w:iCs/>
      <w:color w:val="404040" w:themeColor="text1" w:themeTint="BF"/>
      <w:kern w:val="2"/>
      <w:sz w:val="24"/>
      <w:szCs w:val="24"/>
      <w:lang w:val="en-US"/>
    </w:rPr>
  </w:style>
  <w:style w:type="character" w:customStyle="1" w:styleId="QuoteChar">
    <w:name w:val="Quote Char"/>
    <w:basedOn w:val="DefaultParagraphFont"/>
    <w:link w:val="Quote"/>
    <w:uiPriority w:val="29"/>
    <w:rsid w:val="00A2026A"/>
    <w:rPr>
      <w:i/>
      <w:iCs/>
      <w:color w:val="404040" w:themeColor="text1" w:themeTint="BF"/>
      <w:kern w:val="2"/>
      <w:sz w:val="24"/>
      <w:szCs w:val="24"/>
    </w:rPr>
  </w:style>
  <w:style w:type="paragraph" w:styleId="ListParagraph">
    <w:name w:val="List Paragraph"/>
    <w:basedOn w:val="Normal"/>
    <w:uiPriority w:val="34"/>
    <w:qFormat/>
    <w:rsid w:val="00A2026A"/>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A2026A"/>
    <w:rPr>
      <w:i/>
      <w:iCs/>
      <w:color w:val="365F91" w:themeColor="accent1" w:themeShade="BF"/>
    </w:rPr>
  </w:style>
  <w:style w:type="paragraph" w:styleId="IntenseQuote">
    <w:name w:val="Intense Quote"/>
    <w:basedOn w:val="Normal"/>
    <w:next w:val="Normal"/>
    <w:link w:val="IntenseQuoteChar"/>
    <w:uiPriority w:val="30"/>
    <w:qFormat/>
    <w:rsid w:val="00A2026A"/>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n-US"/>
    </w:rPr>
  </w:style>
  <w:style w:type="character" w:customStyle="1" w:styleId="IntenseQuoteChar">
    <w:name w:val="Intense Quote Char"/>
    <w:basedOn w:val="DefaultParagraphFont"/>
    <w:link w:val="IntenseQuote"/>
    <w:uiPriority w:val="30"/>
    <w:rsid w:val="00A2026A"/>
    <w:rPr>
      <w:i/>
      <w:iCs/>
      <w:color w:val="365F91" w:themeColor="accent1" w:themeShade="BF"/>
      <w:kern w:val="2"/>
      <w:sz w:val="24"/>
      <w:szCs w:val="24"/>
    </w:rPr>
  </w:style>
  <w:style w:type="character" w:styleId="IntenseReference">
    <w:name w:val="Intense Reference"/>
    <w:basedOn w:val="DefaultParagraphFont"/>
    <w:uiPriority w:val="32"/>
    <w:qFormat/>
    <w:rsid w:val="00A2026A"/>
    <w:rPr>
      <w:b/>
      <w:bCs/>
      <w:smallCaps/>
      <w:color w:val="365F91" w:themeColor="accent1" w:themeShade="BF"/>
      <w:spacing w:val="5"/>
    </w:rPr>
  </w:style>
  <w:style w:type="paragraph" w:styleId="Header">
    <w:name w:val="header"/>
    <w:basedOn w:val="Normal"/>
    <w:link w:val="HeaderChar"/>
    <w:uiPriority w:val="99"/>
    <w:semiHidden/>
    <w:unhideWhenUsed/>
    <w:rsid w:val="00A2026A"/>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semiHidden/>
    <w:rsid w:val="00A2026A"/>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10.jpeg"/><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oleObject" Target="embeddings/oleObject7.bin"/><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25"/>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0.19660000000000008</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119383936"/>
        <c:axId val="153461504"/>
      </c:scatterChart>
      <c:valAx>
        <c:axId val="119383936"/>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153461504"/>
        <c:crosses val="autoZero"/>
        <c:crossBetween val="midCat"/>
      </c:valAx>
      <c:valAx>
        <c:axId val="153461504"/>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119383936"/>
        <c:crosses val="autoZero"/>
        <c:crossBetween val="midCat"/>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64</Pages>
  <Words>12115</Words>
  <Characters>69057</Characters>
  <Application>Microsoft Office Word</Application>
  <DocSecurity>0</DocSecurity>
  <Lines>575</Lines>
  <Paragraphs>162</Paragraphs>
  <ScaleCrop>false</ScaleCrop>
  <Company/>
  <LinksUpToDate>false</LinksUpToDate>
  <CharactersWithSpaces>81010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2025-06-23T14:46:00Z</dcterms:created>
  <dcterms:modified xsi:type="dcterms:W3CDTF">2025-06-23T14:50:00Z</dcterms:modified>
</cp:coreProperties>
</file>