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15" w:rsidRPr="00D156F8" w:rsidRDefault="00DF1C7E" w:rsidP="00D156F8">
      <w:pPr>
        <w:spacing w:after="0" w:line="480" w:lineRule="auto"/>
        <w:jc w:val="center"/>
        <w:rPr>
          <w:rFonts w:ascii="Times New Roman" w:hAnsi="Times New Roman" w:cs="Times New Roman"/>
          <w:b/>
          <w:sz w:val="24"/>
          <w:szCs w:val="24"/>
        </w:rPr>
      </w:pPr>
      <w:r w:rsidRPr="00D156F8">
        <w:rPr>
          <w:rFonts w:ascii="Times New Roman" w:hAnsi="Times New Roman" w:cs="Times New Roman"/>
          <w:b/>
          <w:sz w:val="24"/>
          <w:szCs w:val="24"/>
        </w:rPr>
        <w:t>A STUDY OF CASSAVA PEEL ASH AS A PARTIAL REPLACEMENT OF CEMENT ON THE STRENGTH PROPERTY OF SANDCRETE BLOCK</w:t>
      </w:r>
    </w:p>
    <w:p w:rsidR="000C760B" w:rsidRDefault="000C760B" w:rsidP="00D156F8">
      <w:pPr>
        <w:spacing w:after="0" w:line="480" w:lineRule="auto"/>
        <w:jc w:val="both"/>
        <w:rPr>
          <w:rFonts w:ascii="Times New Roman" w:hAnsi="Times New Roman" w:cs="Times New Roman"/>
          <w:b/>
          <w:sz w:val="24"/>
          <w:szCs w:val="24"/>
        </w:rPr>
      </w:pPr>
    </w:p>
    <w:p w:rsidR="000C760B" w:rsidRDefault="000C760B" w:rsidP="00D156F8">
      <w:pPr>
        <w:spacing w:after="0" w:line="480" w:lineRule="auto"/>
        <w:jc w:val="both"/>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ADEGOKE HAFEEZ ADEMOLA</w:t>
      </w: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HND/23/CEC/FT/0226</w:t>
      </w: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DEPARTMENT OF CIVIL ENGINEERING, INSTITUTE OF TECHNOLOGY, (I.O.T) KWARA STATE POLYTECHIC, ILORIN</w:t>
      </w: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p>
    <w:p w:rsidR="000C760B" w:rsidRDefault="000C760B" w:rsidP="000C7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ENGR. (DR) E.O. IBIWOYE</w:t>
      </w:r>
    </w:p>
    <w:p w:rsidR="000C760B" w:rsidRDefault="000C760B">
      <w:pPr>
        <w:rPr>
          <w:rFonts w:ascii="Times New Roman" w:hAnsi="Times New Roman" w:cs="Times New Roman"/>
          <w:b/>
          <w:sz w:val="24"/>
          <w:szCs w:val="24"/>
        </w:rPr>
      </w:pPr>
      <w:r>
        <w:rPr>
          <w:rFonts w:ascii="Times New Roman" w:hAnsi="Times New Roman" w:cs="Times New Roman"/>
          <w:b/>
          <w:sz w:val="24"/>
          <w:szCs w:val="24"/>
        </w:rPr>
        <w:br w:type="page"/>
      </w:r>
    </w:p>
    <w:p w:rsidR="00930917" w:rsidRPr="00930917" w:rsidRDefault="00930917" w:rsidP="00930917">
      <w:pPr>
        <w:jc w:val="cente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lastRenderedPageBreak/>
        <w:t>CERTIFICATION</w:t>
      </w:r>
    </w:p>
    <w:p w:rsidR="00930917" w:rsidRPr="00930917" w:rsidRDefault="00930917" w:rsidP="00930917">
      <w:pPr>
        <w:spacing w:line="360" w:lineRule="auto"/>
        <w:jc w:val="both"/>
        <w:rPr>
          <w:rFonts w:ascii="Times New Roman" w:eastAsia="Times New Roman" w:hAnsi="Times New Roman" w:cs="Times New Roman"/>
          <w:bCs/>
          <w:sz w:val="27"/>
          <w:szCs w:val="27"/>
        </w:rPr>
      </w:pPr>
      <w:r w:rsidRPr="00930917">
        <w:rPr>
          <w:rFonts w:ascii="Times New Roman" w:eastAsia="Times New Roman" w:hAnsi="Times New Roman" w:cs="Times New Roman"/>
          <w:bCs/>
          <w:sz w:val="27"/>
          <w:szCs w:val="27"/>
        </w:rPr>
        <w:t>This is to certify that this project topic:  “A STUDY OF CASSAVA PEEL ASH AS A PARTIAL REPLACEMENT OF CEMENT IN THE PRODUCTION OF SANDCRETE BLOCK”  was carried out by ADEGOKE ADEMOLA HAFEEZ with Matriculation Number HND/23/CEC/FT/0226, in partial fulfilment of the requirements for the award of Higher National Diploma in Civil Engineering, institute of technology (I.o.t) Kwara State Polytechnic, Ilorin.</w:t>
      </w:r>
    </w:p>
    <w:p w:rsidR="00930917" w:rsidRPr="00930917" w:rsidRDefault="00930917" w:rsidP="00930917">
      <w:pPr>
        <w:rPr>
          <w:rFonts w:ascii="Times New Roman" w:eastAsia="Times New Roman" w:hAnsi="Times New Roman" w:cs="Times New Roman"/>
          <w:b/>
          <w:bCs/>
          <w:sz w:val="27"/>
          <w:szCs w:val="27"/>
        </w:rPr>
      </w:pPr>
    </w:p>
    <w:p w:rsidR="00930917" w:rsidRPr="00930917" w:rsidRDefault="00930917" w:rsidP="00930917">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_________________________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 ____________</w:t>
      </w:r>
    </w:p>
    <w:p w:rsidR="00930917" w:rsidRPr="00930917" w:rsidRDefault="00930917" w:rsidP="00930917">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DR. E.O IBIWOYE</w:t>
      </w:r>
    </w:p>
    <w:p w:rsidR="00930917" w:rsidRPr="00930917" w:rsidRDefault="00930917" w:rsidP="00930917">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(Project Supervisor)  </w:t>
      </w:r>
    </w:p>
    <w:p w:rsidR="00930917" w:rsidRDefault="00930917" w:rsidP="00930917">
      <w:pPr>
        <w:spacing w:line="240" w:lineRule="auto"/>
        <w:rPr>
          <w:rFonts w:ascii="Times New Roman" w:eastAsia="Times New Roman" w:hAnsi="Times New Roman" w:cs="Times New Roman"/>
          <w:b/>
          <w:bCs/>
          <w:sz w:val="27"/>
          <w:szCs w:val="27"/>
        </w:rPr>
      </w:pPr>
    </w:p>
    <w:p w:rsidR="00930917" w:rsidRPr="00930917" w:rsidRDefault="00930917" w:rsidP="00930917">
      <w:pPr>
        <w:spacing w:line="240" w:lineRule="auto"/>
        <w:rPr>
          <w:rFonts w:ascii="Times New Roman" w:eastAsia="Times New Roman" w:hAnsi="Times New Roman" w:cs="Times New Roman"/>
          <w:b/>
          <w:bCs/>
          <w:sz w:val="27"/>
          <w:szCs w:val="27"/>
        </w:rPr>
      </w:pPr>
    </w:p>
    <w:p w:rsidR="00930917" w:rsidRP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_________________________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 ____________</w:t>
      </w:r>
    </w:p>
    <w:p w:rsidR="00930917" w:rsidRP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A.B NA'ALLAH</w:t>
      </w:r>
    </w:p>
    <w:p w:rsidR="00930917" w:rsidRP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(Head of Department ) </w:t>
      </w:r>
    </w:p>
    <w:p w:rsidR="00930917" w:rsidRDefault="00930917" w:rsidP="00930917">
      <w:pPr>
        <w:rPr>
          <w:rFonts w:ascii="Times New Roman" w:eastAsia="Times New Roman" w:hAnsi="Times New Roman" w:cs="Times New Roman"/>
          <w:b/>
          <w:bCs/>
          <w:sz w:val="27"/>
          <w:szCs w:val="27"/>
        </w:rPr>
      </w:pPr>
    </w:p>
    <w:p w:rsidR="00930917" w:rsidRPr="00930917" w:rsidRDefault="00930917" w:rsidP="00930917">
      <w:pPr>
        <w:rPr>
          <w:rFonts w:ascii="Times New Roman" w:eastAsia="Times New Roman" w:hAnsi="Times New Roman" w:cs="Times New Roman"/>
          <w:b/>
          <w:bCs/>
          <w:sz w:val="27"/>
          <w:szCs w:val="27"/>
        </w:rPr>
      </w:pPr>
    </w:p>
    <w:p w:rsid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w:t>
      </w:r>
      <w:r w:rsidRPr="00930917">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Date:______________</w:t>
      </w:r>
    </w:p>
    <w:p w:rsidR="00930917" w:rsidRP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DR. MUJEDU KASALI ADEBATO</w:t>
      </w:r>
    </w:p>
    <w:p w:rsidR="00930917" w:rsidRPr="00930917" w:rsidRDefault="00930917" w:rsidP="00930917">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(External Examiner)</w:t>
      </w:r>
    </w:p>
    <w:p w:rsidR="00930917" w:rsidRDefault="00930917">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930917" w:rsidRPr="00930917" w:rsidRDefault="00930917" w:rsidP="00930917">
      <w:pPr>
        <w:jc w:val="center"/>
        <w:rPr>
          <w:rFonts w:ascii="Times New Roman" w:eastAsia="Times New Roman" w:hAnsi="Times New Roman" w:cs="Times New Roman"/>
          <w:b/>
          <w:bCs/>
          <w:sz w:val="24"/>
          <w:szCs w:val="24"/>
        </w:rPr>
      </w:pPr>
      <w:r w:rsidRPr="00930917">
        <w:rPr>
          <w:rFonts w:ascii="Times New Roman" w:eastAsia="Times New Roman" w:hAnsi="Times New Roman" w:cs="Times New Roman"/>
          <w:b/>
          <w:bCs/>
          <w:sz w:val="24"/>
          <w:szCs w:val="24"/>
        </w:rPr>
        <w:lastRenderedPageBreak/>
        <w:t>DEDICATION</w:t>
      </w:r>
    </w:p>
    <w:p w:rsidR="00930917" w:rsidRPr="00930917" w:rsidRDefault="00930917" w:rsidP="00930917">
      <w:pPr>
        <w:spacing w:line="360" w:lineRule="auto"/>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This project is dedicated to Almighty God for its successful completion and to my parents for their love, care and supports.</w:t>
      </w:r>
      <w:r w:rsidRPr="00930917">
        <w:rPr>
          <w:rFonts w:ascii="Times New Roman" w:eastAsia="Times New Roman" w:hAnsi="Times New Roman" w:cs="Times New Roman"/>
          <w:bCs/>
          <w:sz w:val="24"/>
          <w:szCs w:val="24"/>
        </w:rPr>
        <w:br/>
      </w:r>
    </w:p>
    <w:p w:rsidR="00930917" w:rsidRDefault="0093091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0917" w:rsidRPr="00930917" w:rsidRDefault="00930917" w:rsidP="00930917">
      <w:pPr>
        <w:jc w:val="center"/>
        <w:rPr>
          <w:rFonts w:ascii="Times New Roman" w:eastAsia="Times New Roman" w:hAnsi="Times New Roman" w:cs="Times New Roman"/>
          <w:b/>
          <w:bCs/>
          <w:sz w:val="24"/>
          <w:szCs w:val="24"/>
        </w:rPr>
      </w:pPr>
      <w:r w:rsidRPr="00930917">
        <w:rPr>
          <w:rFonts w:ascii="Times New Roman" w:eastAsia="Times New Roman" w:hAnsi="Times New Roman" w:cs="Times New Roman"/>
          <w:b/>
          <w:bCs/>
          <w:sz w:val="24"/>
          <w:szCs w:val="24"/>
        </w:rPr>
        <w:lastRenderedPageBreak/>
        <w:t>ACKNOWLEDGEMENT</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First and foremost, I thank the Almighty God for His guidance, wisdom, and strength throughout the period of this project.</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My sincere gratitude goes to my supervisor, Engr. Dr. E.O</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Ibiwoye, for his tireless support, constructive criticism, and encouragement during the course of this research. May God bless you and your family (Amen)</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I also appreciate the Head of Department Engr. A.B NA'ALLAH and all lecturers in the Department of civil engineering for the knowledge and assistance rendered. May you live long on earth (Amen)</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Special thanks to my parents MR &amp; MRS ADEGOKE and family for their prayer, effort, moral and financial support to the end of this May God enrich your pocket and make them reap the fruit of their labour (Amen)</w:t>
      </w: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 xml:space="preserve">I also thank my friend, MOPELOLA and colleagues for their contributions, especially during the practical aspects of this project. </w:t>
      </w:r>
    </w:p>
    <w:p w:rsidR="00930917" w:rsidRPr="00930917" w:rsidRDefault="00930917" w:rsidP="00930917">
      <w:pPr>
        <w:spacing w:line="360" w:lineRule="auto"/>
        <w:jc w:val="both"/>
        <w:rPr>
          <w:rFonts w:ascii="Times New Roman" w:eastAsia="Times New Roman" w:hAnsi="Times New Roman" w:cs="Times New Roman"/>
          <w:bCs/>
          <w:sz w:val="24"/>
          <w:szCs w:val="24"/>
        </w:rPr>
      </w:pPr>
    </w:p>
    <w:p w:rsidR="00930917" w:rsidRPr="00930917" w:rsidRDefault="00930917" w:rsidP="00930917">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Thank you all.</w:t>
      </w:r>
    </w:p>
    <w:p w:rsidR="00930917" w:rsidRDefault="0093091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30917" w:rsidRPr="009138B1" w:rsidRDefault="00930917" w:rsidP="0093091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138B1">
        <w:rPr>
          <w:rFonts w:ascii="Times New Roman" w:eastAsia="Times New Roman" w:hAnsi="Times New Roman" w:cs="Times New Roman"/>
          <w:b/>
          <w:bCs/>
          <w:sz w:val="27"/>
          <w:szCs w:val="27"/>
        </w:rPr>
        <w:lastRenderedPageBreak/>
        <w:t>ABSTRACT</w:t>
      </w:r>
    </w:p>
    <w:p w:rsidR="00930917" w:rsidRPr="009138B1" w:rsidRDefault="00930917" w:rsidP="00930917">
      <w:pPr>
        <w:spacing w:before="100" w:beforeAutospacing="1" w:after="100" w:afterAutospacing="1" w:line="240" w:lineRule="auto"/>
        <w:jc w:val="both"/>
        <w:rPr>
          <w:rFonts w:ascii="Times New Roman" w:eastAsia="Times New Roman" w:hAnsi="Times New Roman" w:cs="Times New Roman"/>
          <w:i/>
          <w:sz w:val="24"/>
          <w:szCs w:val="24"/>
        </w:rPr>
      </w:pPr>
      <w:r w:rsidRPr="009138B1">
        <w:rPr>
          <w:rFonts w:ascii="Times New Roman" w:eastAsia="Times New Roman" w:hAnsi="Times New Roman" w:cs="Times New Roman"/>
          <w:i/>
          <w:sz w:val="24"/>
          <w:szCs w:val="24"/>
        </w:rPr>
        <w:t>The increasing cost and environmental impact of cement production have prompted the exploration of alternative, sustainable materials for construction. This study investigates the potential of cassava peel ash (CPA), an agricultural by-product rich in silica, as a partial replacement for cement in the production of sandcrete blocks. The main objectives were to produce sandcrete blocks by substituting cement with 10% and 20% CPA, evaluate the compressive strength and water absorption of the modified blocks, and determine the optimal replacement level that ensures structural integrity and durability.Standard mix design procedures were followed, and samples were tested after 7, 14, and 28 days of curing. The results showed that sandcrete blocks with 10% CPA exhibited improved compressive strength and lower water absorption compared to the control, meeting standard requirements for load-bearing applications. In contrast, the 20% CPA replacement level resulted in a reduction in both strength and durability, attributed to decreased cementitious bonding and increased porosity.</w:t>
      </w:r>
      <w:r>
        <w:rPr>
          <w:rFonts w:ascii="Times New Roman" w:eastAsia="Times New Roman" w:hAnsi="Times New Roman" w:cs="Times New Roman"/>
          <w:i/>
          <w:sz w:val="24"/>
          <w:szCs w:val="24"/>
        </w:rPr>
        <w:t xml:space="preserve"> </w:t>
      </w:r>
      <w:r w:rsidRPr="009138B1">
        <w:rPr>
          <w:rFonts w:ascii="Times New Roman" w:eastAsia="Times New Roman" w:hAnsi="Times New Roman" w:cs="Times New Roman"/>
          <w:i/>
          <w:sz w:val="24"/>
          <w:szCs w:val="24"/>
        </w:rPr>
        <w:t>The findings confirm that a 10% CPA replacement is optimal, providing a balance between mechanical performance and sustainability. This study highlights the feasibility of utilizing CPA as a supplementary cementitious material, contributing to environmental conservation, cost reduction, and waste management in the construction industry.</w:t>
      </w:r>
    </w:p>
    <w:p w:rsidR="00930917" w:rsidRDefault="0093091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921C2" w:rsidRDefault="005921C2" w:rsidP="005921C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5921C2" w:rsidRDefault="005921C2" w:rsidP="005921C2">
      <w:pPr>
        <w:spacing w:after="0" w:line="480" w:lineRule="auto"/>
        <w:jc w:val="center"/>
        <w:outlineLvl w:val="2"/>
        <w:rPr>
          <w:rFonts w:ascii="Times New Roman" w:eastAsia="Times New Roman" w:hAnsi="Times New Roman" w:cs="Times New Roman"/>
          <w:b/>
          <w:bCs/>
          <w:sz w:val="24"/>
          <w:szCs w:val="24"/>
        </w:rPr>
      </w:pPr>
    </w:p>
    <w:p w:rsidR="005921C2" w:rsidRPr="00D156F8" w:rsidRDefault="005921C2" w:rsidP="00E74FBB">
      <w:pPr>
        <w:spacing w:after="0" w:line="48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CHAPTER ONE</w:t>
      </w:r>
    </w:p>
    <w:p w:rsidR="005921C2" w:rsidRPr="00D156F8" w:rsidRDefault="005921C2" w:rsidP="00E74FBB">
      <w:pPr>
        <w:spacing w:after="0" w:line="480" w:lineRule="auto"/>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INTRODUCTION</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1.1 </w:t>
      </w:r>
      <w:r w:rsidRPr="005921C2">
        <w:rPr>
          <w:rFonts w:ascii="Times New Roman" w:eastAsia="Times New Roman" w:hAnsi="Times New Roman" w:cs="Times New Roman"/>
          <w:bCs/>
          <w:sz w:val="24"/>
          <w:szCs w:val="24"/>
        </w:rPr>
        <w:tab/>
        <w:t>Background of the Study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1.2 </w:t>
      </w:r>
      <w:r w:rsidRPr="005921C2">
        <w:rPr>
          <w:rFonts w:ascii="Times New Roman" w:eastAsia="Times New Roman" w:hAnsi="Times New Roman" w:cs="Times New Roman"/>
          <w:bCs/>
          <w:sz w:val="24"/>
          <w:szCs w:val="24"/>
        </w:rPr>
        <w:tab/>
        <w:t>Statement of the Problem</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1.3 </w:t>
      </w:r>
      <w:r w:rsidRPr="005921C2">
        <w:rPr>
          <w:rFonts w:ascii="Times New Roman" w:eastAsia="Times New Roman" w:hAnsi="Times New Roman" w:cs="Times New Roman"/>
          <w:bCs/>
          <w:sz w:val="24"/>
          <w:szCs w:val="24"/>
        </w:rPr>
        <w:tab/>
        <w:t>Aim of the Study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1.4 </w:t>
      </w:r>
      <w:r w:rsidRPr="005921C2">
        <w:rPr>
          <w:rFonts w:ascii="Times New Roman" w:eastAsia="Times New Roman" w:hAnsi="Times New Roman" w:cs="Times New Roman"/>
          <w:bCs/>
          <w:sz w:val="24"/>
          <w:szCs w:val="24"/>
        </w:rPr>
        <w:tab/>
        <w:t>Objectives of the Study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1.5 </w:t>
      </w:r>
      <w:r w:rsidRPr="005921C2">
        <w:rPr>
          <w:rFonts w:ascii="Times New Roman" w:eastAsia="Times New Roman" w:hAnsi="Times New Roman" w:cs="Times New Roman"/>
          <w:bCs/>
          <w:sz w:val="24"/>
          <w:szCs w:val="24"/>
        </w:rPr>
        <w:tab/>
        <w:t>Methodology</w:t>
      </w:r>
    </w:p>
    <w:p w:rsidR="005921C2" w:rsidRPr="005921C2" w:rsidRDefault="005921C2" w:rsidP="005921C2">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1.6 </w:t>
      </w:r>
      <w:r w:rsidRPr="005921C2">
        <w:rPr>
          <w:rFonts w:ascii="Times New Roman" w:eastAsia="Times New Roman" w:hAnsi="Times New Roman" w:cs="Times New Roman"/>
          <w:bCs/>
          <w:sz w:val="24"/>
          <w:szCs w:val="24"/>
        </w:rPr>
        <w:tab/>
        <w:t>Scope and Limitations of the Study</w:t>
      </w:r>
    </w:p>
    <w:p w:rsidR="005921C2" w:rsidRPr="00D156F8" w:rsidRDefault="005921C2" w:rsidP="00E74FBB">
      <w:pPr>
        <w:spacing w:after="0" w:line="480" w:lineRule="auto"/>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CHAPTER TWO</w:t>
      </w:r>
    </w:p>
    <w:p w:rsidR="005921C2" w:rsidRPr="00D156F8" w:rsidRDefault="005921C2" w:rsidP="00E74FBB">
      <w:pPr>
        <w:spacing w:after="0" w:line="480" w:lineRule="auto"/>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LITERATURE REVIEW</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2.1 </w:t>
      </w:r>
      <w:r w:rsidRPr="005921C2">
        <w:rPr>
          <w:rFonts w:ascii="Times New Roman" w:eastAsia="Times New Roman" w:hAnsi="Times New Roman" w:cs="Times New Roman"/>
          <w:bCs/>
          <w:sz w:val="24"/>
          <w:szCs w:val="24"/>
        </w:rPr>
        <w:tab/>
        <w:t>Introduction</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2.2 </w:t>
      </w:r>
      <w:r w:rsidRPr="005921C2">
        <w:rPr>
          <w:rFonts w:ascii="Times New Roman" w:eastAsia="Times New Roman" w:hAnsi="Times New Roman" w:cs="Times New Roman"/>
          <w:bCs/>
          <w:sz w:val="24"/>
          <w:szCs w:val="24"/>
        </w:rPr>
        <w:tab/>
        <w:t>Cassava Peel Ash: Composition and Characteristics</w:t>
      </w:r>
    </w:p>
    <w:p w:rsidR="005921C2" w:rsidRPr="009138B1" w:rsidRDefault="005921C2" w:rsidP="005921C2">
      <w:pPr>
        <w:spacing w:after="0" w:line="480" w:lineRule="auto"/>
        <w:outlineLvl w:val="2"/>
        <w:rPr>
          <w:rFonts w:ascii="Times New Roman" w:eastAsia="Times New Roman" w:hAnsi="Times New Roman" w:cs="Times New Roman"/>
          <w:bCs/>
          <w:sz w:val="27"/>
          <w:szCs w:val="27"/>
        </w:rPr>
      </w:pPr>
      <w:r w:rsidRPr="005921C2">
        <w:rPr>
          <w:rFonts w:ascii="Times New Roman" w:eastAsia="Times New Roman" w:hAnsi="Times New Roman" w:cs="Times New Roman"/>
          <w:bCs/>
          <w:sz w:val="27"/>
          <w:szCs w:val="27"/>
        </w:rPr>
        <w:t xml:space="preserve">2.2 </w:t>
      </w:r>
      <w:r w:rsidRPr="005921C2">
        <w:rPr>
          <w:rFonts w:ascii="Times New Roman" w:eastAsia="Times New Roman" w:hAnsi="Times New Roman" w:cs="Times New Roman"/>
          <w:bCs/>
          <w:sz w:val="27"/>
          <w:szCs w:val="27"/>
        </w:rPr>
        <w:tab/>
        <w:t>Cassava Peel Ash: Composition and Characteristics</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2.3 </w:t>
      </w:r>
      <w:r w:rsidRPr="005921C2">
        <w:rPr>
          <w:rFonts w:ascii="Times New Roman" w:eastAsia="Times New Roman" w:hAnsi="Times New Roman" w:cs="Times New Roman"/>
          <w:bCs/>
          <w:sz w:val="24"/>
          <w:szCs w:val="24"/>
        </w:rPr>
        <w:tab/>
        <w:t>Effects of CPA on Sandcrete Block Properties</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2.3.1 </w:t>
      </w:r>
      <w:r w:rsidRPr="005921C2">
        <w:rPr>
          <w:rStyle w:val="Strong"/>
          <w:bCs/>
          <w:sz w:val="24"/>
          <w:szCs w:val="24"/>
        </w:rPr>
        <w:tab/>
        <w:t>Compressive Strength</w:t>
      </w:r>
    </w:p>
    <w:p w:rsidR="005921C2" w:rsidRPr="005921C2" w:rsidRDefault="005921C2" w:rsidP="005921C2">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2.3.2 </w:t>
      </w:r>
      <w:r w:rsidRPr="005921C2">
        <w:rPr>
          <w:rFonts w:ascii="Times New Roman" w:eastAsia="Times New Roman" w:hAnsi="Times New Roman" w:cs="Times New Roman"/>
          <w:bCs/>
          <w:sz w:val="24"/>
          <w:szCs w:val="24"/>
        </w:rPr>
        <w:tab/>
        <w:t>Workability</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2.3.3 </w:t>
      </w:r>
      <w:r w:rsidRPr="005921C2">
        <w:rPr>
          <w:rStyle w:val="Strong"/>
          <w:bCs/>
          <w:sz w:val="24"/>
          <w:szCs w:val="24"/>
        </w:rPr>
        <w:tab/>
        <w:t>Durability</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2.3.4 </w:t>
      </w:r>
      <w:r w:rsidRPr="005921C2">
        <w:rPr>
          <w:rStyle w:val="Strong"/>
          <w:bCs/>
          <w:sz w:val="24"/>
          <w:szCs w:val="24"/>
        </w:rPr>
        <w:tab/>
        <w:t>Water Absorption</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2.3.5 </w:t>
      </w:r>
      <w:r w:rsidRPr="005921C2">
        <w:rPr>
          <w:rStyle w:val="Strong"/>
          <w:bCs/>
          <w:sz w:val="24"/>
          <w:szCs w:val="24"/>
        </w:rPr>
        <w:tab/>
        <w:t>Setting Time</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2.4 </w:t>
      </w:r>
      <w:r w:rsidRPr="005921C2">
        <w:rPr>
          <w:rStyle w:val="Strong"/>
          <w:bCs/>
          <w:sz w:val="24"/>
          <w:szCs w:val="24"/>
        </w:rPr>
        <w:tab/>
        <w:t>Optimal Replacement Levels</w:t>
      </w:r>
    </w:p>
    <w:p w:rsidR="005921C2" w:rsidRPr="005921C2" w:rsidRDefault="005921C2" w:rsidP="005921C2">
      <w:pPr>
        <w:pStyle w:val="Heading3"/>
        <w:spacing w:before="0" w:beforeAutospacing="0" w:after="0" w:afterAutospacing="0" w:line="480" w:lineRule="auto"/>
        <w:jc w:val="both"/>
        <w:rPr>
          <w:sz w:val="24"/>
          <w:szCs w:val="24"/>
        </w:rPr>
      </w:pPr>
      <w:r w:rsidRPr="005921C2">
        <w:rPr>
          <w:rStyle w:val="Strong"/>
          <w:bCs/>
          <w:sz w:val="24"/>
          <w:szCs w:val="24"/>
        </w:rPr>
        <w:t xml:space="preserve">2.5 </w:t>
      </w:r>
      <w:r w:rsidRPr="005921C2">
        <w:rPr>
          <w:rStyle w:val="Strong"/>
          <w:bCs/>
          <w:sz w:val="24"/>
          <w:szCs w:val="24"/>
        </w:rPr>
        <w:tab/>
        <w:t>Environmental and Economic Implications</w:t>
      </w:r>
    </w:p>
    <w:p w:rsidR="005921C2" w:rsidRPr="004338D3" w:rsidRDefault="005921C2" w:rsidP="000C760B">
      <w:pPr>
        <w:spacing w:after="0" w:line="360" w:lineRule="auto"/>
        <w:outlineLvl w:val="1"/>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THREE</w:t>
      </w:r>
    </w:p>
    <w:p w:rsidR="005921C2" w:rsidRPr="004338D3" w:rsidRDefault="005921C2" w:rsidP="000C760B">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RESEARCH METHODOLOGY</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3.1</w:t>
      </w:r>
      <w:r w:rsidRPr="005921C2">
        <w:rPr>
          <w:rFonts w:ascii="Times New Roman" w:eastAsia="Times New Roman" w:hAnsi="Times New Roman" w:cs="Times New Roman"/>
          <w:bCs/>
          <w:sz w:val="24"/>
          <w:szCs w:val="24"/>
        </w:rPr>
        <w:tab/>
        <w:t>Introduction</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3.2 </w:t>
      </w:r>
      <w:r w:rsidRPr="005921C2">
        <w:rPr>
          <w:rFonts w:ascii="Times New Roman" w:eastAsia="Times New Roman" w:hAnsi="Times New Roman" w:cs="Times New Roman"/>
          <w:bCs/>
          <w:sz w:val="24"/>
          <w:szCs w:val="24"/>
        </w:rPr>
        <w:tab/>
        <w:t>Research Design</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3.3 </w:t>
      </w:r>
      <w:r w:rsidRPr="005921C2">
        <w:rPr>
          <w:rFonts w:ascii="Times New Roman" w:eastAsia="Times New Roman" w:hAnsi="Times New Roman" w:cs="Times New Roman"/>
          <w:bCs/>
          <w:sz w:val="24"/>
          <w:szCs w:val="24"/>
        </w:rPr>
        <w:tab/>
        <w:t>Materials and Their Sources</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3.4 </w:t>
      </w:r>
      <w:r w:rsidRPr="005921C2">
        <w:rPr>
          <w:rFonts w:ascii="Times New Roman" w:eastAsia="Times New Roman" w:hAnsi="Times New Roman" w:cs="Times New Roman"/>
          <w:bCs/>
          <w:sz w:val="24"/>
          <w:szCs w:val="24"/>
        </w:rPr>
        <w:tab/>
        <w:t>Preparation and Processing of Cassava Peel Ash</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3.5 </w:t>
      </w:r>
      <w:r w:rsidRPr="005921C2">
        <w:rPr>
          <w:rFonts w:ascii="Times New Roman" w:eastAsia="Times New Roman" w:hAnsi="Times New Roman" w:cs="Times New Roman"/>
          <w:bCs/>
          <w:sz w:val="24"/>
          <w:szCs w:val="24"/>
        </w:rPr>
        <w:tab/>
        <w:t>Mix Proportioning and Block Production</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 </w:t>
      </w:r>
      <w:r w:rsidRPr="005921C2">
        <w:rPr>
          <w:rFonts w:ascii="Times New Roman" w:eastAsia="Times New Roman" w:hAnsi="Times New Roman" w:cs="Times New Roman"/>
          <w:bCs/>
          <w:sz w:val="24"/>
          <w:szCs w:val="24"/>
        </w:rPr>
        <w:tab/>
        <w:t>Tests and Testing Procedures</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3.6.1 </w:t>
      </w:r>
      <w:r w:rsidRPr="005921C2">
        <w:rPr>
          <w:rFonts w:ascii="Times New Roman" w:eastAsia="Times New Roman" w:hAnsi="Times New Roman" w:cs="Times New Roman"/>
          <w:bCs/>
          <w:sz w:val="24"/>
          <w:szCs w:val="24"/>
        </w:rPr>
        <w:tab/>
        <w:t>Compressive Strength Test</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3.6.2 </w:t>
      </w:r>
      <w:r w:rsidRPr="005921C2">
        <w:rPr>
          <w:rFonts w:ascii="Times New Roman" w:eastAsia="Times New Roman" w:hAnsi="Times New Roman" w:cs="Times New Roman"/>
          <w:bCs/>
          <w:sz w:val="24"/>
          <w:szCs w:val="24"/>
        </w:rPr>
        <w:tab/>
        <w:t>Water Absorption Test</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3.6.3 </w:t>
      </w:r>
      <w:r w:rsidRPr="005921C2">
        <w:rPr>
          <w:rFonts w:ascii="Times New Roman" w:eastAsia="Times New Roman" w:hAnsi="Times New Roman" w:cs="Times New Roman"/>
          <w:bCs/>
          <w:sz w:val="24"/>
          <w:szCs w:val="24"/>
        </w:rPr>
        <w:tab/>
        <w:t>Workability (Slump Test)</w:t>
      </w:r>
    </w:p>
    <w:p w:rsidR="005921C2" w:rsidRPr="004338D3"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3.6.4 </w:t>
      </w:r>
      <w:r w:rsidRPr="005921C2">
        <w:rPr>
          <w:rFonts w:ascii="Times New Roman" w:eastAsia="Times New Roman" w:hAnsi="Times New Roman" w:cs="Times New Roman"/>
          <w:bCs/>
          <w:sz w:val="24"/>
          <w:szCs w:val="24"/>
        </w:rPr>
        <w:tab/>
        <w:t>Setting Time Test</w:t>
      </w:r>
    </w:p>
    <w:p w:rsidR="005921C2" w:rsidRPr="004338D3" w:rsidRDefault="005921C2" w:rsidP="000C760B">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3.7 </w:t>
      </w:r>
      <w:r w:rsidRPr="005921C2">
        <w:rPr>
          <w:rFonts w:ascii="Times New Roman" w:eastAsia="Times New Roman" w:hAnsi="Times New Roman" w:cs="Times New Roman"/>
          <w:bCs/>
          <w:sz w:val="24"/>
          <w:szCs w:val="24"/>
        </w:rPr>
        <w:tab/>
        <w:t>Data Analysis</w:t>
      </w:r>
    </w:p>
    <w:p w:rsidR="005921C2" w:rsidRPr="00D156F8" w:rsidRDefault="005921C2" w:rsidP="000C760B">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CHAPTER FOUR</w:t>
      </w:r>
    </w:p>
    <w:p w:rsidR="005921C2" w:rsidRPr="00D156F8" w:rsidRDefault="005921C2" w:rsidP="000C760B">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RESULTS AND DISCUSSION</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4.1 </w:t>
      </w:r>
      <w:r w:rsidRPr="005921C2">
        <w:rPr>
          <w:rFonts w:ascii="Times New Roman" w:eastAsia="Times New Roman" w:hAnsi="Times New Roman" w:cs="Times New Roman"/>
          <w:bCs/>
          <w:sz w:val="24"/>
          <w:szCs w:val="24"/>
        </w:rPr>
        <w:tab/>
        <w:t>Introduction</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4.2 </w:t>
      </w:r>
      <w:r w:rsidRPr="005921C2">
        <w:rPr>
          <w:rFonts w:ascii="Times New Roman" w:eastAsia="Times New Roman" w:hAnsi="Times New Roman" w:cs="Times New Roman"/>
          <w:bCs/>
          <w:sz w:val="24"/>
          <w:szCs w:val="24"/>
        </w:rPr>
        <w:tab/>
        <w:t>Compressive Strength Test Results</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4.3 </w:t>
      </w:r>
      <w:r w:rsidRPr="005921C2">
        <w:rPr>
          <w:rFonts w:ascii="Times New Roman" w:eastAsia="Times New Roman" w:hAnsi="Times New Roman" w:cs="Times New Roman"/>
          <w:bCs/>
          <w:sz w:val="24"/>
          <w:szCs w:val="24"/>
        </w:rPr>
        <w:tab/>
        <w:t>Water Absorption Test Results</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4.4 </w:t>
      </w:r>
      <w:r w:rsidRPr="005921C2">
        <w:rPr>
          <w:rFonts w:ascii="Times New Roman" w:eastAsia="Times New Roman" w:hAnsi="Times New Roman" w:cs="Times New Roman"/>
          <w:bCs/>
          <w:sz w:val="24"/>
          <w:szCs w:val="24"/>
        </w:rPr>
        <w:tab/>
        <w:t>Determination of Optimal Replacement Level</w:t>
      </w:r>
    </w:p>
    <w:p w:rsidR="005921C2" w:rsidRPr="00D156F8" w:rsidRDefault="005921C2" w:rsidP="000C760B">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4.5 </w:t>
      </w:r>
      <w:r w:rsidRPr="005921C2">
        <w:rPr>
          <w:rFonts w:ascii="Times New Roman" w:eastAsia="Times New Roman" w:hAnsi="Times New Roman" w:cs="Times New Roman"/>
          <w:bCs/>
          <w:sz w:val="24"/>
          <w:szCs w:val="24"/>
        </w:rPr>
        <w:tab/>
        <w:t>Discussion</w:t>
      </w:r>
    </w:p>
    <w:p w:rsidR="005921C2" w:rsidRPr="00CE2ED5" w:rsidRDefault="005921C2" w:rsidP="000C760B">
      <w:pPr>
        <w:spacing w:after="0" w:line="360" w:lineRule="auto"/>
        <w:rPr>
          <w:rFonts w:ascii="Times New Roman" w:hAnsi="Times New Roman" w:cs="Times New Roman"/>
          <w:sz w:val="24"/>
          <w:szCs w:val="24"/>
        </w:rPr>
      </w:pPr>
      <w:r w:rsidRPr="00CE2ED5">
        <w:rPr>
          <w:rStyle w:val="Strong"/>
          <w:rFonts w:ascii="Times New Roman" w:hAnsi="Times New Roman" w:cs="Times New Roman"/>
          <w:bCs w:val="0"/>
          <w:sz w:val="24"/>
          <w:szCs w:val="24"/>
        </w:rPr>
        <w:t>CHAPTER FIVE</w:t>
      </w:r>
    </w:p>
    <w:p w:rsidR="005921C2" w:rsidRPr="00D156F8" w:rsidRDefault="005921C2" w:rsidP="000C760B">
      <w:pPr>
        <w:pStyle w:val="Heading3"/>
        <w:spacing w:before="0" w:beforeAutospacing="0" w:after="0" w:afterAutospacing="0" w:line="360" w:lineRule="auto"/>
        <w:rPr>
          <w:sz w:val="24"/>
          <w:szCs w:val="24"/>
        </w:rPr>
      </w:pPr>
      <w:r w:rsidRPr="00D156F8">
        <w:rPr>
          <w:rStyle w:val="Strong"/>
          <w:b/>
          <w:bCs/>
          <w:sz w:val="24"/>
          <w:szCs w:val="24"/>
        </w:rPr>
        <w:t>SUMMARY, CONCLUSION, AND RECOMMENDATIONS</w:t>
      </w:r>
    </w:p>
    <w:p w:rsidR="005921C2" w:rsidRPr="005921C2" w:rsidRDefault="005921C2" w:rsidP="000C760B">
      <w:pPr>
        <w:pStyle w:val="Heading3"/>
        <w:spacing w:before="0" w:beforeAutospacing="0" w:after="0" w:afterAutospacing="0" w:line="360" w:lineRule="auto"/>
        <w:jc w:val="both"/>
        <w:rPr>
          <w:sz w:val="24"/>
          <w:szCs w:val="24"/>
        </w:rPr>
      </w:pPr>
      <w:r w:rsidRPr="005921C2">
        <w:rPr>
          <w:rStyle w:val="Strong"/>
          <w:bCs/>
          <w:sz w:val="24"/>
          <w:szCs w:val="24"/>
        </w:rPr>
        <w:t xml:space="preserve">5.1 </w:t>
      </w:r>
      <w:r w:rsidRPr="005921C2">
        <w:rPr>
          <w:rStyle w:val="Strong"/>
          <w:bCs/>
          <w:sz w:val="24"/>
          <w:szCs w:val="24"/>
        </w:rPr>
        <w:tab/>
        <w:t>Summary of Findings</w:t>
      </w:r>
    </w:p>
    <w:p w:rsidR="005921C2" w:rsidRPr="005921C2" w:rsidRDefault="005921C2" w:rsidP="000C760B">
      <w:pPr>
        <w:pStyle w:val="Heading3"/>
        <w:spacing w:before="0" w:beforeAutospacing="0" w:after="0" w:afterAutospacing="0" w:line="360" w:lineRule="auto"/>
        <w:jc w:val="both"/>
        <w:rPr>
          <w:sz w:val="24"/>
          <w:szCs w:val="24"/>
        </w:rPr>
      </w:pPr>
      <w:r w:rsidRPr="005921C2">
        <w:rPr>
          <w:rStyle w:val="Strong"/>
          <w:bCs/>
          <w:sz w:val="24"/>
          <w:szCs w:val="24"/>
        </w:rPr>
        <w:t xml:space="preserve">5.2 </w:t>
      </w:r>
      <w:r w:rsidRPr="005921C2">
        <w:rPr>
          <w:rStyle w:val="Strong"/>
          <w:bCs/>
          <w:sz w:val="24"/>
          <w:szCs w:val="24"/>
        </w:rPr>
        <w:tab/>
        <w:t>Conclusion</w:t>
      </w:r>
    </w:p>
    <w:p w:rsidR="005921C2" w:rsidRPr="005921C2" w:rsidRDefault="005921C2" w:rsidP="000C760B">
      <w:pPr>
        <w:pStyle w:val="Heading3"/>
        <w:spacing w:before="0" w:beforeAutospacing="0" w:after="0" w:afterAutospacing="0" w:line="360" w:lineRule="auto"/>
        <w:jc w:val="both"/>
        <w:rPr>
          <w:sz w:val="24"/>
          <w:szCs w:val="24"/>
        </w:rPr>
      </w:pPr>
      <w:r w:rsidRPr="005921C2">
        <w:rPr>
          <w:rStyle w:val="Strong"/>
          <w:bCs/>
          <w:sz w:val="24"/>
          <w:szCs w:val="24"/>
        </w:rPr>
        <w:t xml:space="preserve">5.3 </w:t>
      </w:r>
      <w:r w:rsidRPr="005921C2">
        <w:rPr>
          <w:rStyle w:val="Strong"/>
          <w:bCs/>
          <w:sz w:val="24"/>
          <w:szCs w:val="24"/>
        </w:rPr>
        <w:tab/>
        <w:t>Recommendations</w:t>
      </w:r>
    </w:p>
    <w:p w:rsidR="005921C2" w:rsidRPr="005921C2" w:rsidRDefault="005921C2" w:rsidP="000C760B">
      <w:pPr>
        <w:spacing w:after="0" w:line="360" w:lineRule="auto"/>
        <w:ind w:firstLine="720"/>
        <w:rPr>
          <w:rFonts w:ascii="Times New Roman" w:hAnsi="Times New Roman" w:cs="Times New Roman"/>
          <w:sz w:val="24"/>
          <w:szCs w:val="24"/>
        </w:rPr>
      </w:pPr>
      <w:r w:rsidRPr="005921C2">
        <w:rPr>
          <w:rFonts w:ascii="Times New Roman" w:hAnsi="Times New Roman" w:cs="Times New Roman"/>
          <w:sz w:val="24"/>
          <w:szCs w:val="24"/>
        </w:rPr>
        <w:t>References</w:t>
      </w:r>
    </w:p>
    <w:p w:rsidR="009138B1" w:rsidRDefault="009138B1" w:rsidP="005921C2">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02615" w:rsidRPr="00D156F8" w:rsidRDefault="00402615" w:rsidP="00D156F8">
      <w:pPr>
        <w:spacing w:after="0" w:line="480" w:lineRule="auto"/>
        <w:jc w:val="center"/>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ONE</w:t>
      </w:r>
    </w:p>
    <w:p w:rsidR="00402615" w:rsidRPr="00D156F8" w:rsidRDefault="00402615" w:rsidP="00D156F8">
      <w:pPr>
        <w:spacing w:after="0" w:line="480" w:lineRule="auto"/>
        <w:jc w:val="center"/>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INTRODUCTION</w:t>
      </w:r>
    </w:p>
    <w:p w:rsidR="00166CBA" w:rsidRPr="00D156F8" w:rsidRDefault="00166CBA"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1.1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Background of the Study</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Cement plays a vital role in the construction industry as the main binder in the production of concrete and sandcrete blocks. However, the global surge in infrastructure development has driven up the demand for cement, thereby increasing its cost and exacerbating its environmental impacts. Cement manufacturing is associated with high carbon dioxide (CO</w:t>
      </w:r>
      <w:r w:rsidRPr="00D156F8">
        <w:rPr>
          <w:rFonts w:ascii="Cambria Math" w:eastAsia="Times New Roman" w:hAnsi="Cambria Math" w:cs="Times New Roman"/>
          <w:sz w:val="24"/>
          <w:szCs w:val="24"/>
        </w:rPr>
        <w:t>₂</w:t>
      </w:r>
      <w:r w:rsidRPr="00D156F8">
        <w:rPr>
          <w:rFonts w:ascii="Times New Roman" w:eastAsia="Times New Roman" w:hAnsi="Times New Roman" w:cs="Times New Roman"/>
          <w:sz w:val="24"/>
          <w:szCs w:val="24"/>
        </w:rPr>
        <w:t>) emissions, energy consumption, and resource depletion (Raheem &amp; Sulaiman, 2013). In response, researchers and construction professionals have turned to sustainable alternatives that can partially replace cement in building materials, especially agricultural and industrial waste products, which are abundant and often underutilized.</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One such promising substitute is cassava peel ash (CPA), a by-product derived from the widespread processing of cassava roots—a staple crop in Nigeria and many parts of Africa. Nigeria, being one of the largest cassava producers in the world, generates a significant amount of cassava waste. This waste, when properly processed into ash through controlled burning and sieving, can be reused as a pozzolanic material. Pozzolanic materials contain siliceous and aluminous compounds that, when finely divided and in the presence of moisture, react with calcium hydroxide to form compounds possessing cementitious properties (Ettu et al., 2013). The reuse of CPA could help minimize waste disposal issues while contributing to sustainable construction practices.</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The integration of agricultural waste in construction is not novel, but it has gained increased attention in recent years due to environmental awareness and the pursuit of </w:t>
      </w:r>
      <w:r w:rsidRPr="00D156F8">
        <w:rPr>
          <w:rFonts w:ascii="Times New Roman" w:eastAsia="Times New Roman" w:hAnsi="Times New Roman" w:cs="Times New Roman"/>
          <w:sz w:val="24"/>
          <w:szCs w:val="24"/>
        </w:rPr>
        <w:lastRenderedPageBreak/>
        <w:t>cost-effective building solutions. Previous studies have assessed the use of additives such as rice husk ash, cow dung ash, and sawdust ash in the manufacture of stabilized bricks and sandcrete blocks. Results have shown varying effects on the mechanical and physical properties of the resulting units. For instance, Uche and Joseph (2004) discovered that incorporating cow dung ash in cement blends can achieve acceptable compressive strength for partition walls. Similarly, Michael (1994) and Mbiminah (1992) highlighted the trade-offs between strength and workability when rice husk ash is used, noting increased porosity but decreased strength in some cases.</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Despite these variations, the common consensus remains that the partial substitution of cement with agro-waste ash can reduce construction costs and offer a more sustainable alternative. However, the challenge lies in identifying the optimum replacement level that achieves a balance between strength, durability, and cost. In the case of cassava peel ash, more research is required to determine its chemical composition, pozzolanic activity, and effect on the compressive strength and water absorption of sandcrete blocks. Preliminary studies suggest that CPA contains sufficient quantities of silica and alumina to act as a binder when combined with cement in appropriate proportions (Ettu et al., 2013).</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scarcity of affordable, durable, and environmentally friendly construction materials continues to widen the housing deficit in Nigeria and other developing countries. Sandcrete blocks, though widely used due to their low cost and ease of manufacture, are still heavily reliant on cement for strength development. This reliance further increases the financial burden on low-income communities seeking adequate shelter (Olutuah, 2008). Exploring CPA as an alternative or supplementary binder can contribute significantly to reducing construction expenses and making housing more accessible.</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lastRenderedPageBreak/>
        <w:t>Moreover, incorporating CPA in sandcrete blocks promotes waste-to-wealth initiatives by transforming agricultural residues into value-added construction materials. This aligns with global sustainability goals and local government policies aimed at reducing greenhouse gas emissions and promoting circular economies. Using CPA in this manner would not only reduce the environmental burden of cassava waste disposal but also decrease the dependency on imported or commercially produced cement (Raheem &amp; Sulaiman, 2013).</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In addition to its environmental and economic implications, the technical viability of CPA in construction needs to be empirically evaluated. This includes understanding how CPA affects the workability, setting time, compressive strength, and water absorption of sandcrete blocks at different curing periods. Such information is crucial for construction professionals and policy makers to make informed decisions about integrating CPA into local building practices, particularly in rural and peri-urban settings where cassava production is high and cement affordability is low.</w:t>
      </w:r>
    </w:p>
    <w:p w:rsidR="00166CBA" w:rsidRPr="00D156F8" w:rsidRDefault="00166CBA"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study of cassava peel ash as a partial replacement for cement in sandcrete block production represents a critical step toward sustainable construction in Nigeria. It has the potential to address the dual challenge of managing agro-waste and improving access to affordable housing. By rigorously investigating the mechanical properties of CPA-modified sandcrete blocks, this research aims to contribute to the broader goal of environmental sustainability, economic feasibility, and innovation in building material science.</w:t>
      </w:r>
    </w:p>
    <w:p w:rsidR="00D156F8" w:rsidRDefault="00D156F8" w:rsidP="00D156F8">
      <w:pPr>
        <w:spacing w:after="0" w:line="480" w:lineRule="auto"/>
        <w:jc w:val="both"/>
        <w:outlineLvl w:val="2"/>
        <w:rPr>
          <w:rFonts w:ascii="Times New Roman" w:eastAsia="Times New Roman" w:hAnsi="Times New Roman" w:cs="Times New Roman"/>
          <w:b/>
          <w:bCs/>
          <w:sz w:val="24"/>
          <w:szCs w:val="24"/>
        </w:rPr>
      </w:pPr>
    </w:p>
    <w:p w:rsidR="00D156F8" w:rsidRDefault="00D156F8" w:rsidP="00D156F8">
      <w:pPr>
        <w:spacing w:after="0" w:line="480" w:lineRule="auto"/>
        <w:jc w:val="both"/>
        <w:outlineLvl w:val="2"/>
        <w:rPr>
          <w:rFonts w:ascii="Times New Roman" w:eastAsia="Times New Roman" w:hAnsi="Times New Roman" w:cs="Times New Roman"/>
          <w:b/>
          <w:bCs/>
          <w:sz w:val="24"/>
          <w:szCs w:val="24"/>
        </w:rPr>
      </w:pP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 xml:space="preserve">1.2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Statement of the Problem</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disposal of agro-wastes such as cassava peels often contributes significantly to environmental pollution. In most cases, these wastes are either left to rot or burned, contributing to greenhouse gas emissions. However, if these waste materials can be processed and utilized in construction, particularly as a partial replacement for cement, their impact on the environment can be significantly minimized (Onyelowe et al., 2016).</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Moreover, while cement is effective as a binder in sandcrete blocks, its cost and carbon footprint pose serious sustainability concerns. Sandcrete blocks also face limitations in terms of low tensile strength and susceptibility to water absorption, which compromises durability (Daramola, 2005). By incorporating cassava peel ash, there is potential not only to improve sustainability but also to enhance or at least maintain the strength and absorption properties required for quality construction.</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1.3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Aim of the Study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This study aims to examine the influence of cassava peel ash as a partial substitute for cement on the compressive strength and water absorption of sandcrete blocks.</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1.4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Objectives of the Study</w:t>
      </w:r>
    </w:p>
    <w:p w:rsidR="00402615" w:rsidRPr="00D156F8" w:rsidRDefault="00402615" w:rsidP="00D156F8">
      <w:pPr>
        <w:spacing w:after="0" w:line="480" w:lineRule="auto"/>
        <w:ind w:firstLine="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achieve the stated aim, the study will pursue the following objectives:</w:t>
      </w:r>
    </w:p>
    <w:p w:rsidR="00402615" w:rsidRPr="00D156F8" w:rsidRDefault="00402615" w:rsidP="00D156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To produce sandcrete blocks by partially replacing cement with </w:t>
      </w:r>
      <w:r w:rsidR="0094789E">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 cassava peel ash.</w:t>
      </w:r>
    </w:p>
    <w:p w:rsidR="00402615" w:rsidRPr="00D156F8" w:rsidRDefault="00402615" w:rsidP="00D156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evaluate the compressive strength and water absorption capacity of the CPA-modified sandcrete blocks.</w:t>
      </w:r>
    </w:p>
    <w:p w:rsidR="00402615" w:rsidRPr="00D156F8" w:rsidRDefault="00402615" w:rsidP="00D156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determine the optimal percentage replacement of cement with cassava peel ash that provides acceptable strength and durability.</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 xml:space="preserve">1.5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Methodology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research will begin with a comprehensive review of existing literature, focusing on the use of agricultural waste as partial cement replacements. Based on the findings, an experimental design will be implemented.</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Sandcrete blocks will be produced using a standard mix ratio of 1:6 (cement:sand), with cement partially replaced by cassava peel ash at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eastAsia="Times New Roman" w:hAnsi="Times New Roman" w:cs="Times New Roman"/>
          <w:sz w:val="24"/>
          <w:szCs w:val="24"/>
        </w:rPr>
        <w:t>proportions. A control mix with 100% cement will also be produced. Each batch will include blocks of uniform dimensions (e.g., 450 mm × 225 mm × 150 mm), which will be cured for 7, 14, and 28 days respectively.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Physical and mechanical properties of the blocks will be assessed, focusing on compressive strength (using a universal testing machine) and water absorption (following BS 1881-122). Preliminary tests such as sieve analysis, specific gravity, and bulk density will also be carried out on the sand and cassava peel ash to determine their suitability for block production.</w:t>
      </w:r>
    </w:p>
    <w:p w:rsidR="00402615" w:rsidRPr="00D156F8" w:rsidRDefault="00402615"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1.6 </w:t>
      </w:r>
      <w:r w:rsidR="00D156F8">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Scope and Limitations of the Study</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This study is restricted to the investigation of the mechanical and physical properties of sandcrete blocks produced with cassava peel ash as partial cement replacement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eastAsia="Times New Roman" w:hAnsi="Times New Roman" w:cs="Times New Roman"/>
          <w:sz w:val="24"/>
          <w:szCs w:val="24"/>
        </w:rPr>
        <w:t>—will be examined. The focus will be on compressive strength and water absorption characteristics of the blocks.</w:t>
      </w:r>
    </w:p>
    <w:p w:rsidR="00402615" w:rsidRPr="00D156F8" w:rsidRDefault="00402615" w:rsidP="00D156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cassava peel ash used in the study will be prepared under controlled conditions to ensure consistency. Limitations include the unavailability of advanced testing facilities for chemical analysis, which may restrict the ability to fully characterize the mineral composition of the ash.</w:t>
      </w:r>
    </w:p>
    <w:p w:rsidR="003824F5" w:rsidRPr="00D156F8" w:rsidRDefault="003824F5" w:rsidP="00D156F8">
      <w:pPr>
        <w:spacing w:after="0" w:line="480" w:lineRule="auto"/>
        <w:jc w:val="center"/>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lastRenderedPageBreak/>
        <w:t>CHAPTER TWO</w:t>
      </w:r>
    </w:p>
    <w:p w:rsidR="003824F5" w:rsidRPr="00D156F8" w:rsidRDefault="003824F5" w:rsidP="00D156F8">
      <w:pPr>
        <w:spacing w:after="0" w:line="480" w:lineRule="auto"/>
        <w:jc w:val="center"/>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LITERATURE REVIEW</w:t>
      </w:r>
    </w:p>
    <w:p w:rsidR="003824F5" w:rsidRPr="00D156F8" w:rsidRDefault="003824F5"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2.1 </w:t>
      </w:r>
      <w:r w:rsidR="000E3FFC">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Introduction</w:t>
      </w:r>
    </w:p>
    <w:p w:rsidR="000C2C00" w:rsidRPr="00D156F8" w:rsidRDefault="000C2C00" w:rsidP="000E3FFC">
      <w:pPr>
        <w:spacing w:after="0" w:line="480" w:lineRule="auto"/>
        <w:ind w:left="720"/>
        <w:jc w:val="both"/>
        <w:divId w:val="694891862"/>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The growing concerns over environmental degradation and sustainability in the construction industry have sparked interest in the use of alternative and eco-friendly materials in concrete production. Ordinary Portland Cement (OPC), the most commonly used binder in sandcrete blocks, contributes significantly to environmental pollution through greenhouse gas emissions. According to the Intergovernmental Panel on Climate Change (IPCC, 2014), cement production is responsible for about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of global carbon dioxide (CO</w:t>
      </w:r>
      <w:r w:rsidRPr="00D156F8">
        <w:rPr>
          <w:rFonts w:cs="Times New Roman"/>
          <w:sz w:val="24"/>
          <w:szCs w:val="24"/>
        </w:rPr>
        <w:t>₂</w:t>
      </w:r>
      <w:r w:rsidRPr="00D156F8">
        <w:rPr>
          <w:rFonts w:ascii="Times New Roman" w:hAnsi="Times New Roman" w:cs="Times New Roman"/>
          <w:sz w:val="24"/>
          <w:szCs w:val="24"/>
        </w:rPr>
        <w:t>) emissions. Additionally, the depletion of natural resources and the increasing cost of cement have necessitated the search for sustainable and economically viable substitutes, particularly in developing countries like Nigeria where construction demand is high but access to building materials remains a challenge.</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One promising avenue in sustainable construction is the utilization of agricultural waste products as partial cement replacements. This approach not only helps reduce the dependence on OPC but also provides an effective waste management strategy. Among various agro-waste materials investigated, cassava peel ash (CPA), a by-product of cassava processing, has shown notable potential due to its chemical composition and pozzolanic characteristics (Odetoyan et al., 2019). Cassava is one of Nigeria’s major crops, and its processing generates large volumes of peels, which are typically discarded, causing environmental issues. Converting this waste into ash through controlled combustion can transform it into a value-added resource in construction applications.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lastRenderedPageBreak/>
        <w:t>CPA contains reactive silica (SiO</w:t>
      </w:r>
      <w:r w:rsidRPr="00D156F8">
        <w:rPr>
          <w:rFonts w:cs="Times New Roman"/>
          <w:sz w:val="24"/>
          <w:szCs w:val="24"/>
        </w:rPr>
        <w:t>₂</w:t>
      </w:r>
      <w:r w:rsidRPr="00D156F8">
        <w:rPr>
          <w:rFonts w:ascii="Times New Roman" w:hAnsi="Times New Roman" w:cs="Times New Roman"/>
          <w:sz w:val="24"/>
          <w:szCs w:val="24"/>
        </w:rPr>
        <w:t>), alumina (Al</w:t>
      </w:r>
      <w:r w:rsidRPr="00D156F8">
        <w:rPr>
          <w:rFonts w:cs="Times New Roman"/>
          <w:sz w:val="24"/>
          <w:szCs w:val="24"/>
        </w:rPr>
        <w:t>₂</w:t>
      </w:r>
      <w:r w:rsidRPr="00D156F8">
        <w:rPr>
          <w:rFonts w:ascii="Times New Roman" w:hAnsi="Times New Roman" w:cs="Times New Roman"/>
          <w:sz w:val="24"/>
          <w:szCs w:val="24"/>
        </w:rPr>
        <w:t>O</w:t>
      </w:r>
      <w:r w:rsidRPr="00D156F8">
        <w:rPr>
          <w:rFonts w:cs="Times New Roman"/>
          <w:sz w:val="24"/>
          <w:szCs w:val="24"/>
        </w:rPr>
        <w:t>₃</w:t>
      </w:r>
      <w:r w:rsidRPr="00D156F8">
        <w:rPr>
          <w:rFonts w:ascii="Times New Roman" w:hAnsi="Times New Roman" w:cs="Times New Roman"/>
          <w:sz w:val="24"/>
          <w:szCs w:val="24"/>
        </w:rPr>
        <w:t>), and iron oxide (Fe</w:t>
      </w:r>
      <w:r w:rsidRPr="00D156F8">
        <w:rPr>
          <w:rFonts w:cs="Times New Roman"/>
          <w:sz w:val="24"/>
          <w:szCs w:val="24"/>
        </w:rPr>
        <w:t>₂</w:t>
      </w:r>
      <w:r w:rsidRPr="00D156F8">
        <w:rPr>
          <w:rFonts w:ascii="Times New Roman" w:hAnsi="Times New Roman" w:cs="Times New Roman"/>
          <w:sz w:val="24"/>
          <w:szCs w:val="24"/>
        </w:rPr>
        <w:t>O</w:t>
      </w:r>
      <w:r w:rsidRPr="00D156F8">
        <w:rPr>
          <w:rFonts w:cs="Times New Roman"/>
          <w:sz w:val="24"/>
          <w:szCs w:val="24"/>
        </w:rPr>
        <w:t>₃</w:t>
      </w:r>
      <w:r w:rsidRPr="00D156F8">
        <w:rPr>
          <w:rFonts w:ascii="Times New Roman" w:hAnsi="Times New Roman" w:cs="Times New Roman"/>
          <w:sz w:val="24"/>
          <w:szCs w:val="24"/>
        </w:rPr>
        <w:t>), which are key components for pozzolanic activity. These oxides, when combined with calcium hydroxide from the hydration of cement, react to form additional calcium silicate hydrate (C-S-H), the main compound responsible for strength in cement-based materials (ASTM C618, 2012). Studies by Obilade (2014) and Oyekan and Kamiyo (2008) have confirmed that such pozzolanic reactions can enhance the strength and durability of sandcrete blocks when CPA is used in appropriate proportions. This positions CPA as a potential solution to mitigate the high cost and environmental impact of traditional cement.</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In terms of economic benefits, the use of CPA significantly reduces construction costs. According to Adesanya and Raheem (2009), incorporating up to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in sandcrete blocks can result in a notable cost reduction without compromising structural integrity. For low-cost housing schemes and rural development projects, this presents a major advantage, making housing more affordable for low-income earners. Furthermore, utilizing locally available agricultural waste reduces the need for transportation and lowers the carbon footprint associated with the importation of industrial additives.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Despite its promising features, the incorporation of CPA into cementitious materials must be approached with caution. The chemical composition and physical properties of the ash can vary depending on the method and temperature of combustion, affecting the reactivity and strength performance of the final product (Awoyera &amp; Adesina, 2020). High carbon content in poorly burnt ash can inhibit proper bonding, while excessive replacement levels may reduce strength and increase porosity. Therefore, standardization </w:t>
      </w:r>
      <w:r w:rsidRPr="00D156F8">
        <w:rPr>
          <w:rFonts w:ascii="Times New Roman" w:hAnsi="Times New Roman" w:cs="Times New Roman"/>
          <w:sz w:val="24"/>
          <w:szCs w:val="24"/>
        </w:rPr>
        <w:lastRenderedPageBreak/>
        <w:t>of processing methods is critical to ensure consistency in the quality of CPA used in sandcrete block production.</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The mechanical performance of CPA-blended sandcrete blocks has been investigated in various studies, with results indicating that partial replacement of cement with CPA—typically within the range of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—can enhance or maintain compressive strength and water resistance when compared to conventional blocks (Raheem et al., 2018). These findings are consistent with pozzolanic theory, which suggests that moderate substitution can result in beneficial reactions, while higher replacement levels may dilute the cement matrix and weaken the structure. This underscores the need for optimal mix design tailored to specific project requirements.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Furthermore, environmental sustainability is a major consideration in the use of CPA. Its application contributes to the circular economy by turning agricultural waste into a functional building material. As noted by Aigbodion et al. (2012), incorporating agro-waste ashes in construction supports sustainable development goals (SDGs), particularly SDG 11 (Sustainable Cities and Communities) and SDG 12 (Responsible Consumption and Production). The reduction in landfill waste, greenhouse gas emissions, and natural resource depletion aligns with global efforts to create more sustainable built environments.</w:t>
      </w:r>
    </w:p>
    <w:p w:rsidR="000C2C00" w:rsidRPr="00D156F8" w:rsidRDefault="000C2C00" w:rsidP="000E3FFC">
      <w:pPr>
        <w:spacing w:after="0" w:line="480" w:lineRule="auto"/>
        <w:ind w:left="720"/>
        <w:jc w:val="both"/>
        <w:divId w:val="694891862"/>
        <w:rPr>
          <w:rFonts w:ascii="Times New Roman" w:hAnsi="Times New Roman" w:cs="Times New Roman"/>
          <w:sz w:val="24"/>
          <w:szCs w:val="24"/>
        </w:rPr>
      </w:pPr>
      <w:r w:rsidRPr="00D156F8">
        <w:rPr>
          <w:rFonts w:ascii="Times New Roman" w:hAnsi="Times New Roman" w:cs="Times New Roman"/>
          <w:sz w:val="24"/>
          <w:szCs w:val="24"/>
        </w:rPr>
        <w:t xml:space="preserve">In conclusion, the utilization of cassava peel ash as a partial replacement for cement in sandcrete block production presents a multifaceted opportunity for cost-effective, environmentally friendly, and sustainable construction, especially in developing nations. By leveraging the pozzolanic potential of CPA, it is possible to produce quality sandcrete blocks while simultaneously addressing environmental concerns and agricultural waste </w:t>
      </w:r>
      <w:r w:rsidRPr="00D156F8">
        <w:rPr>
          <w:rFonts w:ascii="Times New Roman" w:hAnsi="Times New Roman" w:cs="Times New Roman"/>
          <w:sz w:val="24"/>
          <w:szCs w:val="24"/>
        </w:rPr>
        <w:lastRenderedPageBreak/>
        <w:t>management. The subsequent sections of this chapter will delve deeper into the chemical and physical properties of CPA, existing empirical studies, and the performance implications for sandcrete block applications.</w:t>
      </w:r>
    </w:p>
    <w:p w:rsidR="003824F5" w:rsidRPr="00D156F8" w:rsidRDefault="003824F5"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2.2 </w:t>
      </w:r>
      <w:r w:rsidR="000E3FFC">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Cassava Peel Ash: Composition and Characteristics</w:t>
      </w:r>
    </w:p>
    <w:p w:rsidR="009138B1" w:rsidRPr="009138B1" w:rsidRDefault="009138B1" w:rsidP="009138B1">
      <w:pPr>
        <w:spacing w:before="100" w:beforeAutospacing="1" w:after="100" w:afterAutospacing="1" w:line="240" w:lineRule="auto"/>
        <w:outlineLvl w:val="2"/>
        <w:rPr>
          <w:rFonts w:ascii="Times New Roman" w:eastAsia="Times New Roman" w:hAnsi="Times New Roman" w:cs="Times New Roman"/>
          <w:b/>
          <w:bCs/>
          <w:sz w:val="27"/>
          <w:szCs w:val="27"/>
        </w:rPr>
      </w:pPr>
      <w:r w:rsidRPr="009138B1">
        <w:rPr>
          <w:rFonts w:ascii="Times New Roman" w:eastAsia="Times New Roman" w:hAnsi="Times New Roman" w:cs="Times New Roman"/>
          <w:b/>
          <w:bCs/>
          <w:sz w:val="27"/>
          <w:szCs w:val="27"/>
        </w:rPr>
        <w:t xml:space="preserve">2.2 </w:t>
      </w:r>
      <w:r>
        <w:rPr>
          <w:rFonts w:ascii="Times New Roman" w:eastAsia="Times New Roman" w:hAnsi="Times New Roman" w:cs="Times New Roman"/>
          <w:b/>
          <w:bCs/>
          <w:sz w:val="27"/>
          <w:szCs w:val="27"/>
        </w:rPr>
        <w:tab/>
      </w:r>
      <w:r w:rsidRPr="009138B1">
        <w:rPr>
          <w:rFonts w:ascii="Times New Roman" w:eastAsia="Times New Roman" w:hAnsi="Times New Roman" w:cs="Times New Roman"/>
          <w:b/>
          <w:bCs/>
          <w:sz w:val="27"/>
          <w:szCs w:val="27"/>
        </w:rPr>
        <w:t>Cassava Peel Ash: Composition and Characteristics</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Cassava peel ash (CPA), derived from the combustion of cassava processing waste, has emerged as a sustainable supplementary cementitious material (SCM) due to its chemical composition, which includes a high content of reactive silica (SiO</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 When cassava peels are burned under controlled temperatures, the resulting ash becomes rich in pozzolanic oxides such as silica, alumina (Al</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w:t>
      </w:r>
      <w:r w:rsidRPr="009138B1">
        <w:rPr>
          <w:rFonts w:ascii="Cambria Math" w:eastAsia="Times New Roman" w:hAnsi="Cambria Math" w:cs="Times New Roman"/>
          <w:sz w:val="24"/>
          <w:szCs w:val="24"/>
        </w:rPr>
        <w:t>₃</w:t>
      </w:r>
      <w:r w:rsidRPr="009138B1">
        <w:rPr>
          <w:rFonts w:ascii="Times New Roman" w:eastAsia="Times New Roman" w:hAnsi="Times New Roman" w:cs="Times New Roman"/>
          <w:sz w:val="24"/>
          <w:szCs w:val="24"/>
        </w:rPr>
        <w:t>), and iron oxide (Fe</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w:t>
      </w:r>
      <w:r w:rsidRPr="009138B1">
        <w:rPr>
          <w:rFonts w:ascii="Cambria Math" w:eastAsia="Times New Roman" w:hAnsi="Cambria Math" w:cs="Times New Roman"/>
          <w:sz w:val="24"/>
          <w:szCs w:val="24"/>
        </w:rPr>
        <w:t>₃</w:t>
      </w:r>
      <w:r w:rsidRPr="009138B1">
        <w:rPr>
          <w:rFonts w:ascii="Times New Roman" w:eastAsia="Times New Roman" w:hAnsi="Times New Roman" w:cs="Times New Roman"/>
          <w:sz w:val="24"/>
          <w:szCs w:val="24"/>
        </w:rPr>
        <w:t>). These oxides are crucial for pozzolanic reactions, which occur when the silica-rich material reacts with calcium hydroxide [Ca(OH)</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 in the presence of water to form calcium silicate hydrate (C-S-H), the primary compound responsible for strength development in cementitious systems (ASTM C618, 2012; Oyetola &amp; Abdullahi, 2006).</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pozzolanic behavior of CPA depends significantly on its oxide composition. According to Raheem et al. (2018), CPA obtained at combustion temperatures between 600–700°C contains silica levels exceeding 50%, along with appreciable amounts of alumina and iron oxide, thereby meeting the minimum requirement for pozzolanic materials as prescribed by ASTM C618. The chemical reaction involving these oxides contributes not only to strength but also to the long-term durability of the binder matrix by filling voids and reducing porosity.</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Combustion parameters such as temperature, duration, and air supply play a crucial role in determining the quality and reactivity of CPA. Higher combustion temperatures (above </w:t>
      </w:r>
      <w:r w:rsidRPr="009138B1">
        <w:rPr>
          <w:rFonts w:ascii="Times New Roman" w:eastAsia="Times New Roman" w:hAnsi="Times New Roman" w:cs="Times New Roman"/>
          <w:sz w:val="24"/>
          <w:szCs w:val="24"/>
        </w:rPr>
        <w:lastRenderedPageBreak/>
        <w:t>700°C) tend to increase the crystallinity of silica, which reduces its reactivity, whereas lower or uncontrolled temperatures may result in incomplete combustion, leaving unburnt carbon that negatively affects bonding (Awoyera &amp; Adesina, 2020). As such, controlled incineration at optimal temperatures ensures the production of amorphous silica, which has superior pozzolanic activity due to its reactive surface area.</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Furthermore, the physical characteristics of CPA—such as fineness, specific surface area, and bulk density—affect its suitability as a cement replacement. Finer particles increase the surface area for chemical reactions, thereby enhancing the pozzolanic performance. According to Aigbodion et al. (2012), sieving CPA to a particle size below 75 microns significantly improves its integration with cement and facilitates homogeneous mixing. This fine texture also assists in densifying the paste matrix, leading to better mechanical properties in sandcrete blocks.</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In addition to its pozzolanic potential, CPA contributes to environmental conservation. The reuse of agricultural waste in the form of ash reduces the ecological burden associated with open dumping or incineration of cassava peels, which can emit methane and other greenhouse gases (Ettu et al., 2013). Moreover, substituting cement with CPA in sandcrete blocks reduces the carbon footprint associated with cement production, thereby aligning with global sustainability goals such as the UN's Sustainable Development Goal 12 on responsible production and consumption.</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Empirical studies support the effectiveness of CPA as a partial cement replacement. For instance, Obilade (2014) observed that replacing cement with up to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9138B1">
        <w:rPr>
          <w:rFonts w:ascii="Times New Roman" w:eastAsia="Times New Roman" w:hAnsi="Times New Roman" w:cs="Times New Roman"/>
          <w:sz w:val="24"/>
          <w:szCs w:val="24"/>
        </w:rPr>
        <w:t xml:space="preserve">CPA resulted in comparable compressive strength values for sandcrete blocks when tested after 28 days of curing. Similarly, Adesanya and Raheem (2009) demonstrated that </w:t>
      </w:r>
      <w:r w:rsidRPr="009138B1">
        <w:rPr>
          <w:rFonts w:ascii="Times New Roman" w:eastAsia="Times New Roman" w:hAnsi="Times New Roman" w:cs="Times New Roman"/>
          <w:sz w:val="24"/>
          <w:szCs w:val="24"/>
        </w:rPr>
        <w:lastRenderedPageBreak/>
        <w:t xml:space="preserve">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9138B1">
        <w:rPr>
          <w:rFonts w:ascii="Times New Roman" w:eastAsia="Times New Roman" w:hAnsi="Times New Roman" w:cs="Times New Roman"/>
          <w:sz w:val="24"/>
          <w:szCs w:val="24"/>
        </w:rPr>
        <w:t>CPA replacement range yielded blocks with improved durability and adequate strength, suitable for non-load bearing applications. These findings underscore the importance of determining optimal replacement levels that balance performance and sustainability.</w:t>
      </w:r>
    </w:p>
    <w:p w:rsidR="009138B1" w:rsidRPr="009138B1" w:rsidRDefault="009138B1" w:rsidP="009138B1">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presence of alkalis such as potassium oxide (K</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 and sodium oxide (Na</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 in CPA can also influence its interaction with cement. While moderate alkali content may assist in early strength gain, excessive amounts can trigger alkali-silica reactions (ASR), leading to microcracks and long-term deterioration (Neville, 2011). Therefore, characterization and standardization of CPA are essential to ensure its safe and effective use in construction materials. Pre-treatment processes like washing or acid leaching may be adopted to control alkali levels when necessary.</w:t>
      </w:r>
    </w:p>
    <w:p w:rsidR="009138B1" w:rsidRPr="009138B1" w:rsidRDefault="009138B1" w:rsidP="005521FE">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composition and characteristics of cassava peel ash make it a promising eco-friendly material for use in cementitious applications. Its high silica content, fine particle size, and ability to undergo pozzolanic reactions enable it to enhance the strength, density, and durability of sandcrete blocks when used appropriately. However, to fully harness its potential, careful control of processing conditions and quality assurance through chemical and physical characterization are imperative. The subsequent sections of this study will explore how these properties translate into performance metrics in practical applications.</w:t>
      </w:r>
    </w:p>
    <w:p w:rsidR="000E3FFC" w:rsidRDefault="000E3FFC" w:rsidP="005521FE">
      <w:pPr>
        <w:spacing w:after="0" w:line="480" w:lineRule="auto"/>
        <w:jc w:val="both"/>
        <w:rPr>
          <w:rFonts w:ascii="Times New Roman" w:eastAsia="Times New Roman" w:hAnsi="Times New Roman" w:cs="Times New Roman"/>
          <w:b/>
          <w:bCs/>
          <w:sz w:val="24"/>
          <w:szCs w:val="24"/>
        </w:rPr>
      </w:pPr>
    </w:p>
    <w:p w:rsidR="003824F5" w:rsidRPr="00D156F8" w:rsidRDefault="003824F5" w:rsidP="005521FE">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2.3 </w:t>
      </w:r>
      <w:r w:rsidR="009138B1">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Effects of CPA on Sandcrete Block Properties</w:t>
      </w:r>
    </w:p>
    <w:p w:rsidR="005521FE" w:rsidRPr="005521FE" w:rsidRDefault="005521FE" w:rsidP="005521FE">
      <w:pPr>
        <w:spacing w:after="0" w:line="480" w:lineRule="auto"/>
        <w:ind w:left="720"/>
        <w:jc w:val="both"/>
        <w:rPr>
          <w:rFonts w:ascii="Times New Roman" w:eastAsia="Times New Roman" w:hAnsi="Times New Roman" w:cs="Times New Roman"/>
          <w:sz w:val="24"/>
          <w:szCs w:val="24"/>
        </w:rPr>
      </w:pPr>
      <w:r w:rsidRPr="005521FE">
        <w:rPr>
          <w:rFonts w:ascii="Times New Roman" w:eastAsia="Times New Roman" w:hAnsi="Times New Roman" w:cs="Times New Roman"/>
          <w:sz w:val="24"/>
          <w:szCs w:val="24"/>
        </w:rPr>
        <w:t xml:space="preserve">The incorporation of supplementary cementitious materials (SCMs) such as cassava peel ash (CPA) into construction practices has gained significant attention due to their potential to enhance sustainability and reduce construction costs. CPA, derived from the </w:t>
      </w:r>
      <w:r w:rsidRPr="005521FE">
        <w:rPr>
          <w:rFonts w:ascii="Times New Roman" w:eastAsia="Times New Roman" w:hAnsi="Times New Roman" w:cs="Times New Roman"/>
          <w:sz w:val="24"/>
          <w:szCs w:val="24"/>
        </w:rPr>
        <w:lastRenderedPageBreak/>
        <w:t>controlled combustion of cassava peels, is particularly rich in silica, which imparts pozzolanic characteristics. When used as a partial replacement for cement, CPA can contribute to the hydration process by reacting with calcium hydroxide to form additional calcium silicate hydrate (C-S-H), thereby improving the overall performance of cement-based materials like sandcrete blocks.</w:t>
      </w:r>
    </w:p>
    <w:p w:rsidR="005521FE" w:rsidRPr="005521FE" w:rsidRDefault="005521FE" w:rsidP="005521FE">
      <w:pPr>
        <w:spacing w:before="100" w:beforeAutospacing="1" w:after="100" w:afterAutospacing="1" w:line="480" w:lineRule="auto"/>
        <w:ind w:left="720"/>
        <w:jc w:val="both"/>
        <w:rPr>
          <w:rFonts w:ascii="Times New Roman" w:eastAsia="Times New Roman" w:hAnsi="Times New Roman" w:cs="Times New Roman"/>
          <w:sz w:val="24"/>
          <w:szCs w:val="24"/>
        </w:rPr>
      </w:pPr>
      <w:r w:rsidRPr="005521FE">
        <w:rPr>
          <w:rFonts w:ascii="Times New Roman" w:eastAsia="Times New Roman" w:hAnsi="Times New Roman" w:cs="Times New Roman"/>
          <w:sz w:val="24"/>
          <w:szCs w:val="24"/>
        </w:rPr>
        <w:t>Understanding the influence of CPA on sandcrete block properties is essential to determining its viability in construction applications. This section explores the specific effects of CPA on key characteristics of sandcrete blocks, including compressive strength, density, workability, durability, water absorption, and setting time. By examining these properties, researchers and engineers can evaluate the structural integrity, long-term performance, and practical considerations involved in incorporating CPA into sandcrete block production.</w:t>
      </w:r>
    </w:p>
    <w:p w:rsidR="00E9758F" w:rsidRPr="00D156F8" w:rsidRDefault="00E9758F" w:rsidP="00D156F8">
      <w:pPr>
        <w:pStyle w:val="Heading3"/>
        <w:spacing w:before="0" w:beforeAutospacing="0" w:after="0" w:afterAutospacing="0" w:line="480" w:lineRule="auto"/>
        <w:jc w:val="both"/>
        <w:divId w:val="2142838719"/>
        <w:rPr>
          <w:sz w:val="24"/>
          <w:szCs w:val="24"/>
        </w:rPr>
      </w:pPr>
      <w:r w:rsidRPr="00D156F8">
        <w:rPr>
          <w:rStyle w:val="Strong"/>
          <w:b/>
          <w:bCs/>
          <w:sz w:val="24"/>
          <w:szCs w:val="24"/>
        </w:rPr>
        <w:t xml:space="preserve">2.3.1 </w:t>
      </w:r>
      <w:r w:rsidR="005521FE">
        <w:rPr>
          <w:rStyle w:val="Strong"/>
          <w:b/>
          <w:bCs/>
          <w:sz w:val="24"/>
          <w:szCs w:val="24"/>
        </w:rPr>
        <w:tab/>
      </w:r>
      <w:r w:rsidRPr="00D156F8">
        <w:rPr>
          <w:rStyle w:val="Strong"/>
          <w:b/>
          <w:bCs/>
          <w:sz w:val="24"/>
          <w:szCs w:val="24"/>
        </w:rPr>
        <w:t>Compressive Strength</w:t>
      </w:r>
    </w:p>
    <w:p w:rsidR="00E9758F" w:rsidRPr="00D156F8" w:rsidRDefault="00E9758F" w:rsidP="005521FE">
      <w:pPr>
        <w:spacing w:after="0" w:line="480" w:lineRule="auto"/>
        <w:ind w:left="720"/>
        <w:jc w:val="both"/>
        <w:divId w:val="2142838719"/>
        <w:rPr>
          <w:rFonts w:ascii="Times New Roman" w:eastAsiaTheme="minorEastAsia" w:hAnsi="Times New Roman" w:cs="Times New Roman"/>
          <w:sz w:val="24"/>
          <w:szCs w:val="24"/>
        </w:rPr>
      </w:pPr>
      <w:r w:rsidRPr="00D156F8">
        <w:rPr>
          <w:rFonts w:ascii="Times New Roman" w:hAnsi="Times New Roman" w:cs="Times New Roman"/>
          <w:sz w:val="24"/>
          <w:szCs w:val="24"/>
        </w:rPr>
        <w:t>The compressive strength of sandcrete blocks is a fundamental indicator of their structural performance, especially in load-bearing applications. Incorporating cassava peel ash (CPA) as a partial cement replacement has been widely researched with promising outcomes. The pozzolanic nature of CPA, rich in silica, enables it to participate in the secondary hydration process, forming additional calcium silicate hydrate (C-S-H), which is responsible for strength development in concrete and sandcrete blocks (Raheem et al., 2018; ASTM C618, 2012).</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Several studies have shown that CPA can enhance or maintain compressive strength when used in moderate proportions. For example, Obilade (2014) found that a </w:t>
      </w:r>
      <w:r w:rsidR="0094789E">
        <w:rPr>
          <w:rFonts w:ascii="Times New Roman" w:eastAsia="Times New Roman" w:hAnsi="Times New Roman" w:cs="Times New Roman"/>
          <w:sz w:val="24"/>
          <w:szCs w:val="24"/>
        </w:rPr>
        <w:lastRenderedPageBreak/>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replacement of cement with CPA in sandcrete blocks resulted in compressive strengths nearly equivalent to those made with 100% ordinary Portland cement (OPC). The ash particles act as micro-fillers, reducing the pore structure within the matrix and contributing to a denser, more compact structure.</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Moreover, Raheem et al. (2018) reported that blocks containing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demonstrated compressive strengths within the Nigerian Industrial Standards (NIS) requirements for non-load-bearing walls. This suggests that CPA not only replaces part of the cement but actively participates in strength development, especially during the later curing periods due to its slower pozzolanic reaction compared to the rapid hydration of OPC.</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However, when the replacement level exceeds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xml:space="preserve">, a decline in compressive strength is typically observed. Aigbodion et al. (2012) noted that sandcrete blocks with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replacement exhibited a reduction in compressive strength by as much as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compared to the control samples. This reduction is attributed to the dilution effect, where the amount of primary cementitious material is insufficient to sustain high early strength, compounded by potential issues in particle bonding and mix workability.</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The water-to-cement ratio and curing regime also play crucial roles in determining the compressive strength of CPA-blended blocks. Adewuyi et al. (2015) emphasized that optimal curing—especially prolonged moist curing—significantly enhances strength outcomes, as pozzolanic reactions continue beyond the initial setting phase. Poor curing conditions can lead to incomplete hydration and reduced strength in CPA-containing mixes.</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lastRenderedPageBreak/>
        <w:t xml:space="preserve">In terms of practical implications, the use of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is advisable for maintaining adequate structural integrity, particularly in regions where cassava waste is readily available and the aim is to reduce cement consumption for economic or environmental reasons. The Nigerian Building and Road Research Institute (NBRRI) has also acknowledged the potential of agro-waste materials like CPA in promoting sustainable construction (NBRRI, 2014).</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It is also worth noting that CPA’s contribution to strength is not limited to pozzolanic activity. Its fine particle size helps improve particle packing density, leading to fewer voids and better load transfer across the block matrix (Ettu et al., 2013). This densification effect compensates, to an extent, for the lower cement content, particularly at early curing stages.</w:t>
      </w:r>
    </w:p>
    <w:p w:rsidR="00E9758F" w:rsidRPr="00D156F8" w:rsidRDefault="00E9758F" w:rsidP="005521FE">
      <w:pPr>
        <w:spacing w:after="0" w:line="480" w:lineRule="auto"/>
        <w:ind w:left="720"/>
        <w:jc w:val="both"/>
        <w:divId w:val="2142838719"/>
        <w:rPr>
          <w:rFonts w:ascii="Times New Roman" w:hAnsi="Times New Roman" w:cs="Times New Roman"/>
          <w:sz w:val="24"/>
          <w:szCs w:val="24"/>
        </w:rPr>
      </w:pPr>
      <w:r w:rsidRPr="00D156F8">
        <w:rPr>
          <w:rFonts w:ascii="Times New Roman" w:hAnsi="Times New Roman" w:cs="Times New Roman"/>
          <w:sz w:val="24"/>
          <w:szCs w:val="24"/>
        </w:rPr>
        <w:t xml:space="preserve">In summary, while cassava peel ash can be beneficial for improving the compressive strength of sandcrete blocks at low replacement levels, caution must be exercised when increasing the dosage beyond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Further research into admixture compatibility, particle refinement, and pre-treatment of CPA may expand its effective usage range in structural block production.</w:t>
      </w:r>
    </w:p>
    <w:p w:rsidR="003824F5" w:rsidRPr="00D156F8" w:rsidRDefault="003824F5" w:rsidP="00D156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2.3.</w:t>
      </w:r>
      <w:r w:rsidR="002307E0">
        <w:rPr>
          <w:rFonts w:ascii="Times New Roman" w:eastAsia="Times New Roman" w:hAnsi="Times New Roman" w:cs="Times New Roman"/>
          <w:b/>
          <w:bCs/>
          <w:sz w:val="24"/>
          <w:szCs w:val="24"/>
        </w:rPr>
        <w:t>2</w:t>
      </w:r>
      <w:r w:rsidRPr="00D156F8">
        <w:rPr>
          <w:rFonts w:ascii="Times New Roman" w:eastAsia="Times New Roman" w:hAnsi="Times New Roman" w:cs="Times New Roman"/>
          <w:b/>
          <w:bCs/>
          <w:sz w:val="24"/>
          <w:szCs w:val="24"/>
        </w:rPr>
        <w:t xml:space="preserve"> </w:t>
      </w:r>
      <w:r w:rsidR="005521FE">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Workability</w:t>
      </w:r>
    </w:p>
    <w:p w:rsidR="00F16DD4" w:rsidRPr="00D156F8" w:rsidRDefault="00F16DD4" w:rsidP="002307E0">
      <w:pPr>
        <w:spacing w:after="0" w:line="480" w:lineRule="auto"/>
        <w:ind w:left="720"/>
        <w:jc w:val="both"/>
        <w:divId w:val="888222929"/>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Workability refers to the ease with which a concrete or sandcrete mix can be mixed, placed, compacted, and finished without segregation. It is a key property that influences the quality and durability of the final product. The incorporation of cassava peel ash (CPA) as a partial cement replacement can significantly influence the workability of sandcrete blocks due to its distinct physical and chemical properties. Several studies have </w:t>
      </w:r>
      <w:r w:rsidRPr="00D156F8">
        <w:rPr>
          <w:rFonts w:ascii="Times New Roman" w:hAnsi="Times New Roman" w:cs="Times New Roman"/>
          <w:sz w:val="24"/>
          <w:szCs w:val="24"/>
        </w:rPr>
        <w:lastRenderedPageBreak/>
        <w:t>indicated that CPA, when used in optimal proportions, can enhance mix workability, particularly due to its fine particle size and morphology (Raheem et al., 2018).</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The fineness of CPA particles allows them to act as micro-fillers within the cementitious matrix. These fine particles fill the voids between cement grains and aggregates, thereby reducing internal friction and improving the flow characteristics of the mix (Obilade, 2014). Additionally, some studies have suggested that the ash particles have a near-spherical shape, which can promote a "ball-bearing" effect that aids in reducing resistance during mixing and placing (Ettu et al., 2013). This phenomenon contributes to better compaction and surface finish of the blocks.</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 xml:space="preserve">Moreover, the porous nature of CPA may help in water retention, thereby reducing bleeding and segregation, which are common issues in poorly graded mixes. According to Raheem and Adeyemi (2018),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improved the cohesiveness of the sandcrete mix, leading to better moldability and finishability. This property is particularly beneficial in manual block production processes, where consistent mix behavior is critical to maintaining product quality.</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However, the positive effect on workability is not linear with increasing CPA content. When the CPA proportion exceeds 10%,</w:t>
      </w:r>
      <w:r w:rsidR="0094789E">
        <w:rPr>
          <w:rFonts w:ascii="Times New Roman" w:eastAsia="Times New Roman" w:hAnsi="Times New Roman" w:cs="Times New Roman"/>
          <w:sz w:val="24"/>
          <w:szCs w:val="24"/>
        </w:rPr>
        <w:t>0%,5%,10% and 20%,</w:t>
      </w:r>
      <w:r w:rsidRPr="00D156F8">
        <w:rPr>
          <w:rFonts w:ascii="Times New Roman" w:hAnsi="Times New Roman" w:cs="Times New Roman"/>
          <w:sz w:val="24"/>
          <w:szCs w:val="24"/>
        </w:rPr>
        <w:t xml:space="preserve"> studies have observed a notable decline in workability. This is largely due to the high surface area and absorptive capacity of the ash, which increases the water demand of the mix (Adewuyi et al., 2015). Excessive CPA can lead to stiffer mixes that are difficult to mold or compact, resulting in poorly formed blocks with honeycombing or voids.</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 xml:space="preserve">To mitigate this decline in workability at higher CPA levels, adjustments in the water-to-binder ratio or the use of plasticizers or superplasticizers may be necessary. However, </w:t>
      </w:r>
      <w:r w:rsidRPr="00D156F8">
        <w:rPr>
          <w:rFonts w:ascii="Times New Roman" w:hAnsi="Times New Roman" w:cs="Times New Roman"/>
          <w:sz w:val="24"/>
          <w:szCs w:val="24"/>
        </w:rPr>
        <w:lastRenderedPageBreak/>
        <w:t>increasing water content can lead to a reduction in strength and durability, thereby offsetting the benefits of using CPA. Therefore, it becomes imperative to find a balance between the amount of CPA and the mix’s workability demands (Aigbodion et al., 2012).</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Furthermore, environmental conditions, such as ambient temperature and humidity, can influence the workability of CPA-modified mixes. In regions with high temperatures, rapid evaporation of water can worsen workability, necessitating additional water or retarders. As such, site-specific adaptations are crucial for consistent performance in real-world applications (NBRRI, 2014).</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It is also worth noting that the source and processing of CPA significantly influence its impact on workability. CPA derived from controlled combustion at consistent temperatures tends to produce finer and more reactive ash, while uncontrolled burning may yield coarser particles with unburnt residues, which can impair workability and overall performance (Covenant University Journals, 2020).</w:t>
      </w:r>
    </w:p>
    <w:p w:rsidR="00F16DD4" w:rsidRPr="00D156F8" w:rsidRDefault="00F16DD4" w:rsidP="002307E0">
      <w:pPr>
        <w:spacing w:after="0" w:line="480" w:lineRule="auto"/>
        <w:ind w:left="720"/>
        <w:jc w:val="both"/>
        <w:divId w:val="888222929"/>
        <w:rPr>
          <w:rFonts w:ascii="Times New Roman" w:hAnsi="Times New Roman" w:cs="Times New Roman"/>
          <w:sz w:val="24"/>
          <w:szCs w:val="24"/>
        </w:rPr>
      </w:pPr>
      <w:r w:rsidRPr="00D156F8">
        <w:rPr>
          <w:rFonts w:ascii="Times New Roman" w:hAnsi="Times New Roman" w:cs="Times New Roman"/>
          <w:sz w:val="24"/>
          <w:szCs w:val="24"/>
        </w:rPr>
        <w:t xml:space="preserve">In conclusion, while CPA can positively influence the workability of sandcrete mixes at low replacement levels, excessive use without mix optimization can lead to challenges in mixing, placing, and finishing. Thus, for practical applications, maintaining CPA content within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is recommended to achieve a workable mix while preserving structural performance and durability.</w:t>
      </w:r>
    </w:p>
    <w:p w:rsidR="001919B9" w:rsidRPr="00D156F8" w:rsidRDefault="002307E0" w:rsidP="00D156F8">
      <w:pPr>
        <w:pStyle w:val="Heading3"/>
        <w:spacing w:before="0" w:beforeAutospacing="0" w:after="0" w:afterAutospacing="0" w:line="480" w:lineRule="auto"/>
        <w:jc w:val="both"/>
        <w:divId w:val="723911565"/>
        <w:rPr>
          <w:sz w:val="24"/>
          <w:szCs w:val="24"/>
        </w:rPr>
      </w:pPr>
      <w:r>
        <w:rPr>
          <w:rStyle w:val="Strong"/>
          <w:b/>
          <w:bCs/>
          <w:sz w:val="24"/>
          <w:szCs w:val="24"/>
        </w:rPr>
        <w:t>2.3.3</w:t>
      </w:r>
      <w:r w:rsidR="001919B9" w:rsidRPr="00D156F8">
        <w:rPr>
          <w:rStyle w:val="Strong"/>
          <w:b/>
          <w:bCs/>
          <w:sz w:val="24"/>
          <w:szCs w:val="24"/>
        </w:rPr>
        <w:t xml:space="preserve"> </w:t>
      </w:r>
      <w:r>
        <w:rPr>
          <w:rStyle w:val="Strong"/>
          <w:b/>
          <w:bCs/>
          <w:sz w:val="24"/>
          <w:szCs w:val="24"/>
        </w:rPr>
        <w:tab/>
      </w:r>
      <w:r w:rsidR="001919B9" w:rsidRPr="00D156F8">
        <w:rPr>
          <w:rStyle w:val="Strong"/>
          <w:b/>
          <w:bCs/>
          <w:sz w:val="24"/>
          <w:szCs w:val="24"/>
        </w:rPr>
        <w:t>Durability</w:t>
      </w:r>
    </w:p>
    <w:p w:rsidR="001919B9" w:rsidRPr="00D156F8" w:rsidRDefault="001919B9" w:rsidP="002307E0">
      <w:pPr>
        <w:spacing w:after="0" w:line="480" w:lineRule="auto"/>
        <w:ind w:left="720"/>
        <w:jc w:val="both"/>
        <w:divId w:val="723911565"/>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Durability is a crucial factor in assessing the long-term performance of sandcrete blocks, particularly when exposed to varying environmental conditions. It refers to the material's ability to resist weathering, chemical attacks, abrasion, and other forms of degradation over time. The inclusion of cassava peel ash (CPA) as a partial replacement for cement </w:t>
      </w:r>
      <w:r w:rsidRPr="00D156F8">
        <w:rPr>
          <w:rFonts w:ascii="Times New Roman" w:hAnsi="Times New Roman" w:cs="Times New Roman"/>
          <w:sz w:val="24"/>
          <w:szCs w:val="24"/>
        </w:rPr>
        <w:lastRenderedPageBreak/>
        <w:t>has drawn attention in recent years not only for its environmental and economic benefits but also for its potential to enhance or affect the durability of sandcrete blocks (Raheem et al., 2018).</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One of the principal contributors to concrete and sandcrete deterioration is the presence of free calcium hydroxide, which is susceptible to leaching and carbonation. Pozzolanic materials like CPA have the ability to consume this calcium hydroxide in a secondary hydration reaction, forming additional calcium silicate hydrate (C-S-H), which is denser and contributes to improved durability (Ettu et al., 2013). This pozzolanic reaction reduces porosity, increases resistance to aggressive agents, and generally improves the durability of sandcrete blocks.</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 xml:space="preserve">Several studies have indicated that the durability of sandcrete blocks containing CPA can be enhanced, particularly at replacement levels between </w:t>
      </w:r>
      <w:r w:rsidR="0094789E">
        <w:rPr>
          <w:rFonts w:ascii="Times New Roman" w:eastAsia="Times New Roman" w:hAnsi="Times New Roman" w:cs="Times New Roman"/>
          <w:sz w:val="24"/>
          <w:szCs w:val="24"/>
        </w:rPr>
        <w:t xml:space="preserve">0%,5%,10% and 20%. </w:t>
      </w:r>
      <w:r w:rsidRPr="00D156F8">
        <w:rPr>
          <w:rFonts w:ascii="Times New Roman" w:hAnsi="Times New Roman" w:cs="Times New Roman"/>
          <w:sz w:val="24"/>
          <w:szCs w:val="24"/>
        </w:rPr>
        <w:t>For example, Raheem and Adeyemi (2018) found that blocks with 10% CPA exhibited lower water absorption rates than the control sample. Lower water absorption implies reduced permeability, which enhances the block’s resistance to moisture-related deterioration such as freeze-thaw cycles or sulfate attack.</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In regions with high humidity or exposure to seasonal rainfall, blocks are particularly vulnerable to moisture ingress. CPA-modified blocks have demonstrated a denser microstructure, which impedes water penetration and thus contributes to better weather resistance. The reduced porosity of such blocks not only enhances compressive strength but also prevents the ingress of deleterious salts and ions, making them more durable in marine or saline environments (Aigbodion et al., 2012).</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lastRenderedPageBreak/>
        <w:t xml:space="preserve">However, it is important to note that durability improvements are not guaranteed at all replacement levels. When CPA content exceeds </w:t>
      </w:r>
      <w:r w:rsidR="0094789E">
        <w:rPr>
          <w:rFonts w:ascii="Times New Roman" w:eastAsia="Times New Roman" w:hAnsi="Times New Roman" w:cs="Times New Roman"/>
          <w:sz w:val="24"/>
          <w:szCs w:val="24"/>
        </w:rPr>
        <w:t xml:space="preserve">0%,5%,10% and 20%, </w:t>
      </w:r>
      <w:r w:rsidRPr="00D156F8">
        <w:rPr>
          <w:rFonts w:ascii="Times New Roman" w:hAnsi="Times New Roman" w:cs="Times New Roman"/>
          <w:sz w:val="24"/>
          <w:szCs w:val="24"/>
        </w:rPr>
        <w:t>the dilution of cementitious material can lead to reduced binder availability, increased porosity, and hence, higher permeability. This can compromise the material’s resistance to aggressive environments such as acid rain or industrial pollutants (Adewuyi et al., 2015). As such, CPA must be used within optimal proportions to achieve both economic and structural benefits.</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Durability is also influenced by the quality and processing of the CPA. Proper calcination (at 600–700°C) and sieving to ensure fine particle size are necessary to produce a reactive ash. Uncontrolled burning may lead to incomplete combustion, leaving carbon residues that negatively affect strength and durability by introducing voids and inconsistent bonding in the matrix (Obilade, 2014). Hence, quality control during CPA production is essential to maximize its benefits in sandcrete block production.</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Long-term tests such as accelerated aging, sulfate resistance, and carbonation depth measurements further support the potential of CPA in improving durability. In one study by Ettu et al. (2013), CPA-based sandcrete blocks exhibited superior sulfate resistance compared to conventional blocks after 28 and 56 days of exposure, confirming the protective role of pozzolanic materials in aggressive environments.</w:t>
      </w:r>
    </w:p>
    <w:p w:rsidR="001919B9" w:rsidRPr="00D156F8" w:rsidRDefault="001919B9" w:rsidP="002307E0">
      <w:pPr>
        <w:spacing w:after="0" w:line="480" w:lineRule="auto"/>
        <w:ind w:left="720"/>
        <w:jc w:val="both"/>
        <w:divId w:val="723911565"/>
        <w:rPr>
          <w:rFonts w:ascii="Times New Roman" w:hAnsi="Times New Roman" w:cs="Times New Roman"/>
          <w:sz w:val="24"/>
          <w:szCs w:val="24"/>
        </w:rPr>
      </w:pPr>
      <w:r w:rsidRPr="00D156F8">
        <w:rPr>
          <w:rFonts w:ascii="Times New Roman" w:hAnsi="Times New Roman" w:cs="Times New Roman"/>
          <w:sz w:val="24"/>
          <w:szCs w:val="24"/>
        </w:rPr>
        <w:t xml:space="preserve">In conclusion, CPA, when processed and applied appropriately, can enhance the durability of sandcrete blocks by refining the pore structure, reducing permeability, and minimizing harmful reactions like leaching and chemical attack. However, exceeding the optimal dosage or using poorly processed ash can lead to the opposite effect. Therefore, </w:t>
      </w:r>
      <w:r w:rsidRPr="00D156F8">
        <w:rPr>
          <w:rFonts w:ascii="Times New Roman" w:hAnsi="Times New Roman" w:cs="Times New Roman"/>
          <w:sz w:val="24"/>
          <w:szCs w:val="24"/>
        </w:rPr>
        <w:lastRenderedPageBreak/>
        <w:t>careful mix design and standardization of CPA quality are essential for ensuring the durability of blocks intended for long-term structural use.</w:t>
      </w:r>
    </w:p>
    <w:p w:rsidR="00E143C0" w:rsidRPr="00D156F8" w:rsidRDefault="00E143C0" w:rsidP="00D156F8">
      <w:pPr>
        <w:pStyle w:val="Heading3"/>
        <w:spacing w:before="0" w:beforeAutospacing="0" w:after="0" w:afterAutospacing="0" w:line="480" w:lineRule="auto"/>
        <w:jc w:val="both"/>
        <w:divId w:val="692222528"/>
        <w:rPr>
          <w:sz w:val="24"/>
          <w:szCs w:val="24"/>
        </w:rPr>
      </w:pPr>
      <w:r w:rsidRPr="00D156F8">
        <w:rPr>
          <w:rStyle w:val="Strong"/>
          <w:b/>
          <w:bCs/>
          <w:sz w:val="24"/>
          <w:szCs w:val="24"/>
        </w:rPr>
        <w:t>2.3.</w:t>
      </w:r>
      <w:r w:rsidR="002307E0">
        <w:rPr>
          <w:rStyle w:val="Strong"/>
          <w:b/>
          <w:bCs/>
          <w:sz w:val="24"/>
          <w:szCs w:val="24"/>
        </w:rPr>
        <w:t>4</w:t>
      </w:r>
      <w:r w:rsidRPr="00D156F8">
        <w:rPr>
          <w:rStyle w:val="Strong"/>
          <w:b/>
          <w:bCs/>
          <w:sz w:val="24"/>
          <w:szCs w:val="24"/>
        </w:rPr>
        <w:t xml:space="preserve"> </w:t>
      </w:r>
      <w:r w:rsidR="00C67F35">
        <w:rPr>
          <w:rStyle w:val="Strong"/>
          <w:b/>
          <w:bCs/>
          <w:sz w:val="24"/>
          <w:szCs w:val="24"/>
        </w:rPr>
        <w:tab/>
      </w:r>
      <w:r w:rsidRPr="00D156F8">
        <w:rPr>
          <w:rStyle w:val="Strong"/>
          <w:b/>
          <w:bCs/>
          <w:sz w:val="24"/>
          <w:szCs w:val="24"/>
        </w:rPr>
        <w:t>Water Absorption</w:t>
      </w:r>
    </w:p>
    <w:p w:rsidR="00E143C0" w:rsidRPr="00D156F8" w:rsidRDefault="00E143C0" w:rsidP="00C67F35">
      <w:pPr>
        <w:spacing w:after="0" w:line="480" w:lineRule="auto"/>
        <w:ind w:left="720"/>
        <w:jc w:val="both"/>
        <w:divId w:val="692222528"/>
        <w:rPr>
          <w:rFonts w:ascii="Times New Roman" w:eastAsiaTheme="minorEastAsia" w:hAnsi="Times New Roman" w:cs="Times New Roman"/>
          <w:sz w:val="24"/>
          <w:szCs w:val="24"/>
        </w:rPr>
      </w:pPr>
      <w:r w:rsidRPr="00D156F8">
        <w:rPr>
          <w:rFonts w:ascii="Times New Roman" w:hAnsi="Times New Roman" w:cs="Times New Roman"/>
          <w:sz w:val="24"/>
          <w:szCs w:val="24"/>
        </w:rPr>
        <w:t>Water absorption is a critical property that reflects the porosity and permeability of sandcrete blocks. It indicates the capacity of a block to absorb moisture, which has direct implications on its durability, structural integrity, and resistance to weathering. Sandcrete blocks with high water absorption tend to be more susceptible to cracking, shrinkage, and attack by aggressive agents such as salts and sulfates (Raheem &amp; Adenuga, 2013).</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The incorporation of cassava peel ash (CPA) as a partial cement replacement has been shown to significantly influence the water absorption characteristics of sandcrete blocks. CPA’s pozzolanic nature contributes to secondary hydration reactions, producing additional calcium silicate hydrate (C-S-H) gels that fill pores in the cement matrix. This pore refinement leads to a denser and less permeable structure, thereby reducing the block’s capacity to absorb water (Ettu et al., 2013).</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Studies have consistently demonstrated that CPA additions of up to 10% tend to reduce water absorption in sandcrete blocks. For instance, Aigbodion et al. (2012) reported that sandcrete blocks with 10% CPA replacement recorded a reduction in water absorption compared to control blocks without CPA. This improvement is attributed to the enhanced microstructure resulting from the pozzolanic reaction, which blocks capillary pores and minimizes voids.</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 xml:space="preserve">However, as CPA replacement levels increase beyond the optimal threshold, typically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xml:space="preserve">, water absorption begins to rise. This is due to the reduction in the amount of cement available for hydration, leading to incomplete binding and the </w:t>
      </w:r>
      <w:r w:rsidRPr="00D156F8">
        <w:rPr>
          <w:rFonts w:ascii="Times New Roman" w:hAnsi="Times New Roman" w:cs="Times New Roman"/>
          <w:sz w:val="24"/>
          <w:szCs w:val="24"/>
        </w:rPr>
        <w:lastRenderedPageBreak/>
        <w:t>formation of microcracks and voids within the matrix. Such conditions increase porosity and allow more water to infiltrate the block (Adewuyi et al., 2015). This highlights the importance of maintaining CPA replacement within optimal limits to ensure water-resistant properties.</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The particle size and fineness of CPA also play a significant role in its effect on water absorption. Finer CPA particles act as micro-fillers that effectively occupy voids in the matrix, thereby enhancing packing density and reducing permeability. On the other hand, coarser CPA particles may introduce more voids and lead to inconsistent bonding, increasing water uptake (Raheem et al., 2018). Therefore, proper sieving and controlled calcination are essential during CPA processing.</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Water absorption is also influenced by the curing conditions. CPA-blended sandcrete blocks tend to show improved water resistance when properly cured for at least 28 days. Extended curing enhances pozzolanic reactions and allows the formation of additional binding phases, further reducing porosity. Inadequate curing, on the other hand, weakens the hydration process and may result in higher absorption values, even for mixes with low CPA content (Ettu &amp; Ibearugbulem, 2013).</w:t>
      </w:r>
    </w:p>
    <w:p w:rsidR="00E143C0" w:rsidRPr="00D156F8" w:rsidRDefault="00E143C0"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Moreover, reduced water absorption has implications beyond just structural integrity. It also contributes to better thermal insulation, lower susceptibility to mold growth, and improved indoor air quality in buildings constructed with such blocks. These additional benefits make CPA-modified sandcrete blocks particularly suitable for construction in humid tropical environments, such as those found in many parts of Nigeria.</w:t>
      </w:r>
    </w:p>
    <w:p w:rsidR="00E143C0" w:rsidRPr="00D156F8" w:rsidRDefault="00C67F35" w:rsidP="00C67F35">
      <w:pPr>
        <w:spacing w:after="0" w:line="480" w:lineRule="auto"/>
        <w:ind w:left="720"/>
        <w:jc w:val="both"/>
        <w:divId w:val="692222528"/>
        <w:rPr>
          <w:rFonts w:ascii="Times New Roman" w:hAnsi="Times New Roman" w:cs="Times New Roman"/>
          <w:sz w:val="24"/>
          <w:szCs w:val="24"/>
        </w:rPr>
      </w:pPr>
      <w:r w:rsidRPr="00D156F8">
        <w:rPr>
          <w:rFonts w:ascii="Times New Roman" w:hAnsi="Times New Roman" w:cs="Times New Roman"/>
          <w:sz w:val="24"/>
          <w:szCs w:val="24"/>
        </w:rPr>
        <w:t>Water</w:t>
      </w:r>
      <w:r w:rsidR="00E143C0" w:rsidRPr="00D156F8">
        <w:rPr>
          <w:rFonts w:ascii="Times New Roman" w:hAnsi="Times New Roman" w:cs="Times New Roman"/>
          <w:sz w:val="24"/>
          <w:szCs w:val="24"/>
        </w:rPr>
        <w:t xml:space="preserve"> absorption is a key performance indicator for sandcrete blocks, and CPA, when used appropriately, can significantly improve this property. Optimal replacement levels </w:t>
      </w:r>
      <w:r w:rsidR="00E143C0" w:rsidRPr="00D156F8">
        <w:rPr>
          <w:rFonts w:ascii="Times New Roman" w:hAnsi="Times New Roman" w:cs="Times New Roman"/>
          <w:sz w:val="24"/>
          <w:szCs w:val="24"/>
        </w:rPr>
        <w:lastRenderedPageBreak/>
        <w:t xml:space="preserve">(typically between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00E143C0" w:rsidRPr="00D156F8">
        <w:rPr>
          <w:rFonts w:ascii="Times New Roman" w:hAnsi="Times New Roman" w:cs="Times New Roman"/>
          <w:sz w:val="24"/>
          <w:szCs w:val="24"/>
        </w:rPr>
        <w:t>) lead to reduced porosity and improved moisture resistance. However, exceeding these levels can negate the benefits due to insufficient cement content and weak bonding. Therefore, careful mix design, proper processing of CPA, and adequate curing are essential for optimizing the water absorption performance of CPA-modified sandcrete blocks.</w:t>
      </w:r>
    </w:p>
    <w:p w:rsidR="00C67F35" w:rsidRDefault="00C67F35" w:rsidP="00D156F8">
      <w:pPr>
        <w:pStyle w:val="Heading3"/>
        <w:spacing w:before="0" w:beforeAutospacing="0" w:after="0" w:afterAutospacing="0" w:line="480" w:lineRule="auto"/>
        <w:jc w:val="both"/>
        <w:divId w:val="561792586"/>
        <w:rPr>
          <w:rStyle w:val="Strong"/>
          <w:b/>
          <w:bCs/>
          <w:sz w:val="24"/>
          <w:szCs w:val="24"/>
        </w:rPr>
      </w:pPr>
    </w:p>
    <w:p w:rsidR="006E10E6" w:rsidRPr="00D156F8" w:rsidRDefault="006E10E6" w:rsidP="00D156F8">
      <w:pPr>
        <w:pStyle w:val="Heading3"/>
        <w:spacing w:before="0" w:beforeAutospacing="0" w:after="0" w:afterAutospacing="0" w:line="480" w:lineRule="auto"/>
        <w:jc w:val="both"/>
        <w:divId w:val="561792586"/>
        <w:rPr>
          <w:sz w:val="24"/>
          <w:szCs w:val="24"/>
        </w:rPr>
      </w:pPr>
      <w:r w:rsidRPr="00D156F8">
        <w:rPr>
          <w:rStyle w:val="Strong"/>
          <w:b/>
          <w:bCs/>
          <w:sz w:val="24"/>
          <w:szCs w:val="24"/>
        </w:rPr>
        <w:t>2.3.</w:t>
      </w:r>
      <w:r w:rsidR="00C67F35">
        <w:rPr>
          <w:rStyle w:val="Strong"/>
          <w:b/>
          <w:bCs/>
          <w:sz w:val="24"/>
          <w:szCs w:val="24"/>
        </w:rPr>
        <w:t>5</w:t>
      </w:r>
      <w:r w:rsidRPr="00D156F8">
        <w:rPr>
          <w:rStyle w:val="Strong"/>
          <w:b/>
          <w:bCs/>
          <w:sz w:val="24"/>
          <w:szCs w:val="24"/>
        </w:rPr>
        <w:t xml:space="preserve"> </w:t>
      </w:r>
      <w:r w:rsidR="00C67F35">
        <w:rPr>
          <w:rStyle w:val="Strong"/>
          <w:b/>
          <w:bCs/>
          <w:sz w:val="24"/>
          <w:szCs w:val="24"/>
        </w:rPr>
        <w:tab/>
      </w:r>
      <w:r w:rsidRPr="00D156F8">
        <w:rPr>
          <w:rStyle w:val="Strong"/>
          <w:b/>
          <w:bCs/>
          <w:sz w:val="24"/>
          <w:szCs w:val="24"/>
        </w:rPr>
        <w:t>Setting Time</w:t>
      </w:r>
    </w:p>
    <w:p w:rsidR="006E10E6" w:rsidRPr="00D156F8" w:rsidRDefault="006E10E6" w:rsidP="00C67F35">
      <w:pPr>
        <w:spacing w:after="0" w:line="480" w:lineRule="auto"/>
        <w:ind w:left="720"/>
        <w:jc w:val="both"/>
        <w:divId w:val="561792586"/>
        <w:rPr>
          <w:rFonts w:ascii="Times New Roman" w:eastAsiaTheme="minorEastAsia" w:hAnsi="Times New Roman" w:cs="Times New Roman"/>
          <w:sz w:val="24"/>
          <w:szCs w:val="24"/>
        </w:rPr>
      </w:pPr>
      <w:r w:rsidRPr="00D156F8">
        <w:rPr>
          <w:rFonts w:ascii="Times New Roman" w:hAnsi="Times New Roman" w:cs="Times New Roman"/>
          <w:sz w:val="24"/>
          <w:szCs w:val="24"/>
        </w:rPr>
        <w:t>Setting time is a crucial parameter in assessing the performance of cementitious materials, as it defines the period within which concrete or sandcrete transitions from a plastic to a hardened state. It is generally categorized into initial and final setting times. The initial setting time marks the period when the paste begins to stiffen, while the final setting time indicates when the paste has fully hardened. These properties significantly affect the handling, placing, and finishing operations during construction (Neville, 2011).</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The inclusion of cassava peel ash (CPA) as a partial cement replacement has been found to influence the setting time of sandcrete mixes. Research indicates that the setting time generally increases with higher CPA replacement levels. This delay is attributed to the reduced clinker content and the presence of organic compounds in CPA, which slow down the hydration process (Ettu et al., 2013). The reduction in calcium silicates due to partial substitution with CPA means fewer reactive components to initiate early hydration, resulting in extended setting periods.</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For instance, studies conducted by Raheem and Adenuga (2013) revealed that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replacement of cement with CPA slightly extended both the initial and final setting times, but within acceptable limits as specified by standards such as </w:t>
      </w:r>
      <w:r w:rsidRPr="00D156F8">
        <w:rPr>
          <w:rFonts w:ascii="Times New Roman" w:hAnsi="Times New Roman" w:cs="Times New Roman"/>
          <w:sz w:val="24"/>
          <w:szCs w:val="24"/>
        </w:rPr>
        <w:lastRenderedPageBreak/>
        <w:t>ASTM C191. These slight delays can be advantageous in hot climates where rapid setting could cause poor compaction or premature stiffening of the mix before placement is completed.</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However, excessive CPA content—typically above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—may result in a significant delay in setting times, which could adversely affect construction schedules and structural performance. Delays in setting could also affect the early strength gain of sandcrete blocks, leaving them vulnerable to deformation or cracking during demoulding or curing processes (Adewuyi et al., 2015). Hence, setting time is a critical consideration when optimizing CPA proportions in a mix.</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Another important factor influencing setting time is the fineness of CPA particles. Finer particles tend to react faster due to their larger surface area, thus partially compensating for the dilution of cementitious material. Conversely, coarser particles may exacerbate the delay in setting time due to reduced reactivity (Aigbodion et al., 2012). Therefore, particle size control during CPA processing is essential to manage the setting characteristics effectively.</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Moisture content and curing conditions also influence the setting time of CPA-modified sandcrete blocks. Inadequate moisture during mixing or accelerated drying due to environmental conditions may lead to inconsistent setting. Proper water-cement ratio, adequate curing, and protective measures such as covering with wet sacks or plastic sheets can help ensure uniform setting across the block surface and interior (Neville, 2011).</w:t>
      </w:r>
    </w:p>
    <w:p w:rsidR="006E10E6" w:rsidRPr="00D156F8" w:rsidRDefault="006E10E6"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Importantly, the delay in setting time observed with CPA incorporation may also provide extended workability periods, which can be beneficial in large-scale block production </w:t>
      </w:r>
      <w:r w:rsidRPr="00D156F8">
        <w:rPr>
          <w:rFonts w:ascii="Times New Roman" w:hAnsi="Times New Roman" w:cs="Times New Roman"/>
          <w:sz w:val="24"/>
          <w:szCs w:val="24"/>
        </w:rPr>
        <w:lastRenderedPageBreak/>
        <w:t>where prolonged handling time is required. This increased open time can reduce waste, improve surface finish, and facilitate better compaction and bonding between successive layers of material (Raheem et al., 2018).</w:t>
      </w:r>
    </w:p>
    <w:p w:rsidR="006E10E6" w:rsidRPr="00D156F8" w:rsidRDefault="00C67F35" w:rsidP="00C67F35">
      <w:pPr>
        <w:spacing w:after="0" w:line="480" w:lineRule="auto"/>
        <w:ind w:left="720"/>
        <w:jc w:val="both"/>
        <w:divId w:val="561792586"/>
        <w:rPr>
          <w:rFonts w:ascii="Times New Roman" w:hAnsi="Times New Roman" w:cs="Times New Roman"/>
          <w:sz w:val="24"/>
          <w:szCs w:val="24"/>
        </w:rPr>
      </w:pPr>
      <w:r w:rsidRPr="00D156F8">
        <w:rPr>
          <w:rFonts w:ascii="Times New Roman" w:hAnsi="Times New Roman" w:cs="Times New Roman"/>
          <w:sz w:val="24"/>
          <w:szCs w:val="24"/>
        </w:rPr>
        <w:t xml:space="preserve">Cassava </w:t>
      </w:r>
      <w:r w:rsidR="006E10E6" w:rsidRPr="00D156F8">
        <w:rPr>
          <w:rFonts w:ascii="Times New Roman" w:hAnsi="Times New Roman" w:cs="Times New Roman"/>
          <w:sz w:val="24"/>
          <w:szCs w:val="24"/>
        </w:rPr>
        <w:t xml:space="preserve">peel ash affects the setting time of sandcrete blocks depending on its replacement level, fineness, and mix conditions. While moderate CPA additions (up to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006E10E6" w:rsidRPr="00D156F8">
        <w:rPr>
          <w:rFonts w:ascii="Times New Roman" w:hAnsi="Times New Roman" w:cs="Times New Roman"/>
          <w:sz w:val="24"/>
          <w:szCs w:val="24"/>
        </w:rPr>
        <w:t>) may extend the setting time beneficially, excessive quantities can cause undesirable delays. For optimal performance, proper mix design and process control must be maintained to harness the advantages of CPA without compromising construction efficiency and product quality.</w:t>
      </w:r>
    </w:p>
    <w:p w:rsidR="00C0697E" w:rsidRPr="00D156F8" w:rsidRDefault="00C0697E" w:rsidP="00D156F8">
      <w:pPr>
        <w:pStyle w:val="Heading3"/>
        <w:spacing w:before="0" w:beforeAutospacing="0" w:after="0" w:afterAutospacing="0" w:line="480" w:lineRule="auto"/>
        <w:jc w:val="both"/>
        <w:divId w:val="1277836909"/>
        <w:rPr>
          <w:sz w:val="24"/>
          <w:szCs w:val="24"/>
        </w:rPr>
      </w:pPr>
      <w:r w:rsidRPr="00D156F8">
        <w:rPr>
          <w:rStyle w:val="Strong"/>
          <w:b/>
          <w:bCs/>
          <w:sz w:val="24"/>
          <w:szCs w:val="24"/>
        </w:rPr>
        <w:t xml:space="preserve">2.4 </w:t>
      </w:r>
      <w:r w:rsidR="00C67F35">
        <w:rPr>
          <w:rStyle w:val="Strong"/>
          <w:b/>
          <w:bCs/>
          <w:sz w:val="24"/>
          <w:szCs w:val="24"/>
        </w:rPr>
        <w:tab/>
      </w:r>
      <w:r w:rsidRPr="00D156F8">
        <w:rPr>
          <w:rStyle w:val="Strong"/>
          <w:b/>
          <w:bCs/>
          <w:sz w:val="24"/>
          <w:szCs w:val="24"/>
        </w:rPr>
        <w:t>Optimal Replacement Levels</w:t>
      </w:r>
    </w:p>
    <w:p w:rsidR="00C0697E" w:rsidRPr="00D156F8" w:rsidRDefault="00C0697E" w:rsidP="00C67F35">
      <w:pPr>
        <w:spacing w:after="0" w:line="480" w:lineRule="auto"/>
        <w:ind w:left="720"/>
        <w:jc w:val="both"/>
        <w:divId w:val="1277836909"/>
        <w:rPr>
          <w:rFonts w:ascii="Times New Roman" w:eastAsiaTheme="minorEastAsia" w:hAnsi="Times New Roman" w:cs="Times New Roman"/>
          <w:sz w:val="24"/>
          <w:szCs w:val="24"/>
        </w:rPr>
      </w:pPr>
      <w:r w:rsidRPr="00D156F8">
        <w:rPr>
          <w:rFonts w:ascii="Times New Roman" w:hAnsi="Times New Roman" w:cs="Times New Roman"/>
          <w:sz w:val="24"/>
          <w:szCs w:val="24"/>
        </w:rPr>
        <w:t>Identifying the optimal level of cassava peel ash (CPA) replacement in sandcrete block production is essential to ensure that the structural and durability requirements are met without compromising the economic and environmental benefits. Studies in sustainable construction materials consistently highlight the importance of determining a threshold beyond which the addition of pozzolanic materials like CPA begins to adversely affect concrete performance (Neville, 2011). For CPA, this threshold generally lies between 5</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by weight of cement.</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Several experimental investigations have demonstrated that partial replacement of cement with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improves or maintains compressive strength comparable to that of conventional sandcrete blocks. Raheem and Adenuga (2013) observed that sandcrete blocks with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substitution attained compressive strengths of up to 3.45 N/mm² after 28 days, which falls within acceptable limits for non-load-bearing wall units as recommended by the Nigerian Industrial Standard (NIS </w:t>
      </w:r>
      <w:r w:rsidRPr="00D156F8">
        <w:rPr>
          <w:rFonts w:ascii="Times New Roman" w:hAnsi="Times New Roman" w:cs="Times New Roman"/>
          <w:sz w:val="24"/>
          <w:szCs w:val="24"/>
        </w:rPr>
        <w:lastRenderedPageBreak/>
        <w:t xml:space="preserve">87:2004). This suggests that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can meet strength requirements while offering sustainability benefits.</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On the other hand, increasing CPA replacement beyond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often leads to a decline in mechanical performance. Ettu et al. (2013) reported a notable reduction in compressive strength at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replacements, attributing it to insufficient calcium silicate hydrate (C-S-H) formation due to the dilution of Portland cement. The drop in early strength development becomes more evident with higher ash content because of slower pozzolanic activity and lower clinker availability for hydration.</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Durability aspects also correlate closely with optimal replacement levels. While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can improve resistance to sulfate attack and reduce permeability due to pore refinement, excessive substitution (beyond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may cause porous microstructures that increase water absorption and reduce resistance to aggressive environments (Aigbodion et al., 2012). This reinforces the need for balance between ash content and performance criteria.</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The particle fineness and chemical composition of CPA also influence the optimum replacement level. Finer CPA particles promote better dispersion and reactivity, facilitating improved strength development even at slightly higher replacement levels (Raheem et al., 2018). However, inconsistencies in combustion methods and raw material quality often limit the uniform performance of CPA across various studies, making it advisable to adhere to conservative replacement ranges during practical application.</w:t>
      </w:r>
    </w:p>
    <w:p w:rsidR="00C0697E" w:rsidRPr="00D156F8"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Workability and setting time are also key considerations in optimizing CPA replacement. As seen in earlier studies, moderate inclusion of CPA may enhance workability and extend setting time beneficially. Still, these effects must be carefully managed to avoid </w:t>
      </w:r>
      <w:r w:rsidRPr="00D156F8">
        <w:rPr>
          <w:rFonts w:ascii="Times New Roman" w:hAnsi="Times New Roman" w:cs="Times New Roman"/>
          <w:sz w:val="24"/>
          <w:szCs w:val="24"/>
        </w:rPr>
        <w:lastRenderedPageBreak/>
        <w:t>excessive retardation, especially in high-volume CPA mixes (Adewuyi et al., 2015). Thus, when considering on-site applications or block production, CPA content should be chosen to align with the specific project needs and climate conditions.</w:t>
      </w:r>
    </w:p>
    <w:p w:rsidR="00C67F35" w:rsidRDefault="00C0697E"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Economically, a </w:t>
      </w:r>
      <w:r w:rsidR="0094789E">
        <w:rPr>
          <w:rFonts w:ascii="Times New Roman" w:eastAsia="Times New Roman" w:hAnsi="Times New Roman" w:cs="Times New Roman"/>
          <w:sz w:val="24"/>
          <w:szCs w:val="24"/>
        </w:rPr>
        <w:t>0%,5%,</w:t>
      </w:r>
      <w:r w:rsidR="0094789E"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replacement results in notable cost savings by reducing the amount of Portland cement used. Given that CPA is derived from agricultural waste and incurs minimal processing costs, it significantly reduces material expenditure in sandcrete production while contributing to environmental sustainability through waste valorization (Ettu et al., 2013).</w:t>
      </w:r>
    </w:p>
    <w:p w:rsidR="00C0697E" w:rsidRPr="00D156F8" w:rsidRDefault="00C67F35" w:rsidP="00C67F35">
      <w:pPr>
        <w:spacing w:after="0" w:line="480" w:lineRule="auto"/>
        <w:ind w:left="720"/>
        <w:jc w:val="both"/>
        <w:divId w:val="1277836909"/>
        <w:rPr>
          <w:rFonts w:ascii="Times New Roman" w:hAnsi="Times New Roman" w:cs="Times New Roman"/>
          <w:sz w:val="24"/>
          <w:szCs w:val="24"/>
        </w:rPr>
      </w:pPr>
      <w:r w:rsidRPr="00D156F8">
        <w:rPr>
          <w:rFonts w:ascii="Times New Roman" w:hAnsi="Times New Roman" w:cs="Times New Roman"/>
          <w:sz w:val="24"/>
          <w:szCs w:val="24"/>
        </w:rPr>
        <w:t xml:space="preserve">The </w:t>
      </w:r>
      <w:r w:rsidR="00C0697E" w:rsidRPr="00D156F8">
        <w:rPr>
          <w:rFonts w:ascii="Times New Roman" w:hAnsi="Times New Roman" w:cs="Times New Roman"/>
          <w:sz w:val="24"/>
          <w:szCs w:val="24"/>
        </w:rPr>
        <w:t>optimal replacement level of CPA lies between 5% and 10%. At these proportions, CPA delivers satisfactory mechanical properties, improved durability, and enhanced sustainability. Exceeding this range often introduces trade-offs in strength, durability, and workability. Therefore, this replacement band is widely accepted as the most effective for integrating CPA into sandcrete block production, particularly for non-load-bearing applications.</w:t>
      </w:r>
    </w:p>
    <w:p w:rsidR="004C32EE" w:rsidRPr="00D156F8" w:rsidRDefault="004C32EE" w:rsidP="00D156F8">
      <w:pPr>
        <w:pStyle w:val="Heading3"/>
        <w:spacing w:before="0" w:beforeAutospacing="0" w:after="0" w:afterAutospacing="0" w:line="480" w:lineRule="auto"/>
        <w:jc w:val="both"/>
        <w:divId w:val="265963538"/>
        <w:rPr>
          <w:sz w:val="24"/>
          <w:szCs w:val="24"/>
        </w:rPr>
      </w:pPr>
      <w:r w:rsidRPr="00D156F8">
        <w:rPr>
          <w:rStyle w:val="Strong"/>
          <w:b/>
          <w:bCs/>
          <w:sz w:val="24"/>
          <w:szCs w:val="24"/>
        </w:rPr>
        <w:t xml:space="preserve">2.5 </w:t>
      </w:r>
      <w:r w:rsidR="00C67F35">
        <w:rPr>
          <w:rStyle w:val="Strong"/>
          <w:b/>
          <w:bCs/>
          <w:sz w:val="24"/>
          <w:szCs w:val="24"/>
        </w:rPr>
        <w:tab/>
      </w:r>
      <w:r w:rsidRPr="00D156F8">
        <w:rPr>
          <w:rStyle w:val="Strong"/>
          <w:b/>
          <w:bCs/>
          <w:sz w:val="24"/>
          <w:szCs w:val="24"/>
        </w:rPr>
        <w:t>Environmental and Economic Implications</w:t>
      </w:r>
    </w:p>
    <w:p w:rsidR="004C32EE" w:rsidRPr="00D156F8" w:rsidRDefault="004C32EE" w:rsidP="00CE2ED5">
      <w:pPr>
        <w:spacing w:after="0" w:line="480" w:lineRule="auto"/>
        <w:ind w:left="720"/>
        <w:jc w:val="both"/>
        <w:divId w:val="265963538"/>
        <w:rPr>
          <w:rFonts w:ascii="Times New Roman" w:eastAsiaTheme="minorEastAsia" w:hAnsi="Times New Roman" w:cs="Times New Roman"/>
          <w:sz w:val="24"/>
          <w:szCs w:val="24"/>
        </w:rPr>
      </w:pPr>
      <w:r w:rsidRPr="00D156F8">
        <w:rPr>
          <w:rFonts w:ascii="Times New Roman" w:hAnsi="Times New Roman" w:cs="Times New Roman"/>
          <w:sz w:val="24"/>
          <w:szCs w:val="24"/>
        </w:rPr>
        <w:t>The integration of cassava peel ash (CPA) as a partial replacement for cement in sandcrete block production contributes significantly to environmental sustainability. One of the primary environmental benefits is the reduction in the use of Portland cement, a material whose production accounts for nearly 8% of global CO</w:t>
      </w:r>
      <w:r w:rsidRPr="00D156F8">
        <w:rPr>
          <w:rFonts w:cs="Times New Roman"/>
          <w:sz w:val="24"/>
          <w:szCs w:val="24"/>
        </w:rPr>
        <w:t>₂</w:t>
      </w:r>
      <w:r w:rsidRPr="00D156F8">
        <w:rPr>
          <w:rFonts w:ascii="Times New Roman" w:hAnsi="Times New Roman" w:cs="Times New Roman"/>
          <w:sz w:val="24"/>
          <w:szCs w:val="24"/>
        </w:rPr>
        <w:t xml:space="preserve"> emissions due to the calcination of limestone and high energy consumption during manufacturing (Andrew, 2018). By substituting even a portion of cement with CPA, a marked decrease in the carbon footprint of construction activities can be achieved, aligning with global efforts to mitigate climate change.</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lastRenderedPageBreak/>
        <w:t>In addition to lowering CO</w:t>
      </w:r>
      <w:r w:rsidRPr="00D156F8">
        <w:rPr>
          <w:rFonts w:cs="Times New Roman"/>
          <w:sz w:val="24"/>
          <w:szCs w:val="24"/>
        </w:rPr>
        <w:t>₂</w:t>
      </w:r>
      <w:r w:rsidRPr="00D156F8">
        <w:rPr>
          <w:rFonts w:ascii="Times New Roman" w:hAnsi="Times New Roman" w:cs="Times New Roman"/>
          <w:sz w:val="24"/>
          <w:szCs w:val="24"/>
        </w:rPr>
        <w:t xml:space="preserve"> emissions, CPA utilization also aids in the management of agricultural waste. Cassava peels, typically discarded as waste, pose a serious disposal challenge, especially in cassava-producing regions like Nigeria, Brazil, and Thailand. Transforming this biomass waste into a useful construction material not only reduces environmental pollution but also promotes a circular economy by recycling waste into valuable inputs (Ettu et al., 2013). This dual-purpose approach enhances both environmental cleanliness and resource efficiency.</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Another key environmental advantage of CPA lies in its pozzolanic characteristics, which contribute to concrete durability. When CPA is incorporated in appropriate proportions, it can reduce permeability, thereby improving the longevity of concrete structures and minimizing the need for repairs and replacements (Raheem &amp; Adenuga, 2013). This indirectly reduces the environmental impact of maintenance activities, which often require additional material and energy inputs.</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From an economic standpoint, the substitution of cement with CPA offers substantial cost savings. Cement is often one of the most expensive components in concrete production. Since cassava peels are readily available and usually treated as waste, converting them into ash for construction use incurs minimal cost, especially when locally processed. The reduction in the volume of cement required per block or per project directly lowers material costs (Adewuyi et al., 2015). For low-income communities or affordable housing projects, this cost reduction can make a critical difference in accessibility.</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 xml:space="preserve">The economic benefit extends to job creation and local enterprise development. Setting up small-scale CPA processing units—such as controlled burning facilities and sieving stations—can provide employment opportunities for rural populations. This promotes </w:t>
      </w:r>
      <w:r w:rsidRPr="00D156F8">
        <w:rPr>
          <w:rFonts w:ascii="Times New Roman" w:hAnsi="Times New Roman" w:cs="Times New Roman"/>
          <w:sz w:val="24"/>
          <w:szCs w:val="24"/>
        </w:rPr>
        <w:lastRenderedPageBreak/>
        <w:t>economic inclusion and local capacity building, particularly in areas with high cassava farming activity (Aigbodion et al., 2012). Moreover, the added value derived from waste conversion strengthens the agricultural-construction supply chain.</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In developing countries, where the demand for low-cost housing continues to rise, the use of CPA presents a practical solution. By lowering the cost of sandcrete block production while maintaining acceptable structural performance, CPA-blended blocks can contribute to the development of more affordable housing units. This aligns with national and international development goals focused on housing for all, especially in urbanizing regions across Africa and Southeast Asia (UN-Habitat, 2020).</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Furthermore, the reduced demand for cement contributes to foreign exchange savings in countries that import cement or clinker. Local governments and policy makers can leverage this by promoting CPA and other agro-waste materials through subsidies or standardization frameworks, encouraging innovation in sustainable building practices (Raheem et al., 2018). This also lessens the dependency on imported materials, thus enhancing the resilience of the local construction industry.</w:t>
      </w:r>
    </w:p>
    <w:p w:rsidR="004C32EE" w:rsidRPr="00D156F8" w:rsidRDefault="004C32EE" w:rsidP="00CE2ED5">
      <w:pPr>
        <w:spacing w:after="0" w:line="480" w:lineRule="auto"/>
        <w:ind w:left="720"/>
        <w:jc w:val="both"/>
        <w:divId w:val="265963538"/>
        <w:rPr>
          <w:rFonts w:ascii="Times New Roman" w:hAnsi="Times New Roman" w:cs="Times New Roman"/>
          <w:sz w:val="24"/>
          <w:szCs w:val="24"/>
        </w:rPr>
      </w:pPr>
      <w:r w:rsidRPr="00D156F8">
        <w:rPr>
          <w:rFonts w:ascii="Times New Roman" w:hAnsi="Times New Roman" w:cs="Times New Roman"/>
          <w:sz w:val="24"/>
          <w:szCs w:val="24"/>
        </w:rPr>
        <w:t>In summary, the environmental and economic implications of using CPA in sandcrete block production are profound. Not only does it support the reduction of carbon emissions and effective waste management, but it also lowers production costs, supports local economies, and makes housing more accessible. The adoption of CPA therefore aligns with sustainable development principles by addressing ecological, social, and financial dimensions of construction.</w:t>
      </w:r>
    </w:p>
    <w:p w:rsidR="00D156F8" w:rsidRPr="00D156F8" w:rsidRDefault="00D156F8" w:rsidP="00D156F8">
      <w:pPr>
        <w:spacing w:after="0" w:line="480" w:lineRule="auto"/>
        <w:jc w:val="both"/>
        <w:rPr>
          <w:rFonts w:ascii="Times New Roman" w:hAnsi="Times New Roman" w:cs="Times New Roman"/>
          <w:b/>
          <w:sz w:val="24"/>
          <w:szCs w:val="24"/>
        </w:rPr>
      </w:pPr>
      <w:r w:rsidRPr="00D156F8">
        <w:rPr>
          <w:rFonts w:ascii="Times New Roman" w:hAnsi="Times New Roman" w:cs="Times New Roman"/>
          <w:b/>
          <w:sz w:val="24"/>
          <w:szCs w:val="24"/>
        </w:rPr>
        <w:br w:type="page"/>
      </w:r>
    </w:p>
    <w:p w:rsidR="00D156F8" w:rsidRPr="004338D3" w:rsidRDefault="00D156F8" w:rsidP="00CE2ED5">
      <w:pPr>
        <w:spacing w:after="0" w:line="480" w:lineRule="auto"/>
        <w:jc w:val="center"/>
        <w:outlineLvl w:val="1"/>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THREE</w:t>
      </w:r>
    </w:p>
    <w:p w:rsidR="00D156F8" w:rsidRPr="004338D3" w:rsidRDefault="00D156F8" w:rsidP="00CE2ED5">
      <w:pPr>
        <w:spacing w:after="0" w:line="480" w:lineRule="auto"/>
        <w:jc w:val="center"/>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RESEARCH METHODOLOGY</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3.1</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Introduction</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This chapter outlines the methodology employed in the study to assess the effects of cassava peel ash (CPA) as a partial replacement for cement on the strength properties of sandcrete blocks. It provides a detailed description of the research design, material collection and preparation, mix proportions, experimental procedures, and methods of data analysis. The methodology was designed to ensure reliable, replicable, and valid outcomes that reflect the influence of CPA on the mechanical performance of sandcrete blocks.</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3.2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Research Design</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This study adopted an experimental research design. The experimental method is appropriate for this investigation because it involves systematic manipulation of variables—in this case, varying percentages of CPA in the mix—and observing the corresponding effects on compressive strength and other properties of sandcrete blocks. The blocks were cast, cured, and tested under controlled laboratory conditions in line with relevant standards.</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3.3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Materials and Their Sources</w:t>
      </w:r>
    </w:p>
    <w:p w:rsidR="00D156F8" w:rsidRPr="004338D3" w:rsidRDefault="00D156F8" w:rsidP="00CE2ED5">
      <w:pPr>
        <w:spacing w:after="0" w:line="480" w:lineRule="auto"/>
        <w:ind w:firstLine="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The major materials used in this study include:</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Cement</w:t>
      </w:r>
      <w:r w:rsidRPr="004338D3">
        <w:rPr>
          <w:rFonts w:ascii="Times New Roman" w:eastAsia="Times New Roman" w:hAnsi="Times New Roman" w:cs="Times New Roman"/>
          <w:sz w:val="24"/>
          <w:szCs w:val="24"/>
        </w:rPr>
        <w:t>: Ordinary Portland Cement (OPC) conforming to ASTM C150 standard.</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Cassava Peel Ash (CPA)</w:t>
      </w:r>
      <w:r w:rsidRPr="004338D3">
        <w:rPr>
          <w:rFonts w:ascii="Times New Roman" w:eastAsia="Times New Roman" w:hAnsi="Times New Roman" w:cs="Times New Roman"/>
          <w:sz w:val="24"/>
          <w:szCs w:val="24"/>
        </w:rPr>
        <w:t xml:space="preserve">: Cassava peels were collected from local cassava processing centers in </w:t>
      </w:r>
      <w:r w:rsidR="00271E5D">
        <w:rPr>
          <w:rFonts w:ascii="Times New Roman" w:eastAsia="Times New Roman" w:hAnsi="Times New Roman" w:cs="Times New Roman"/>
          <w:sz w:val="24"/>
          <w:szCs w:val="24"/>
        </w:rPr>
        <w:t>Sabo-Oke, Ilorin</w:t>
      </w:r>
      <w:r w:rsidRPr="004338D3">
        <w:rPr>
          <w:rFonts w:ascii="Times New Roman" w:eastAsia="Times New Roman" w:hAnsi="Times New Roman" w:cs="Times New Roman"/>
          <w:sz w:val="24"/>
          <w:szCs w:val="24"/>
        </w:rPr>
        <w:t>, sun-dried, and subjected to controlled combustion.</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lastRenderedPageBreak/>
        <w:t>Fine Aggregates</w:t>
      </w:r>
      <w:r w:rsidRPr="004338D3">
        <w:rPr>
          <w:rFonts w:ascii="Times New Roman" w:eastAsia="Times New Roman" w:hAnsi="Times New Roman" w:cs="Times New Roman"/>
          <w:sz w:val="24"/>
          <w:szCs w:val="24"/>
        </w:rPr>
        <w:t>: Sharp river sand, free from clay, silt, and organic impurities.</w:t>
      </w:r>
    </w:p>
    <w:p w:rsidR="00D156F8" w:rsidRPr="004338D3" w:rsidRDefault="00D156F8" w:rsidP="00D156F8">
      <w:pPr>
        <w:numPr>
          <w:ilvl w:val="0"/>
          <w:numId w:val="13"/>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Water</w:t>
      </w:r>
      <w:r w:rsidRPr="004338D3">
        <w:rPr>
          <w:rFonts w:ascii="Times New Roman" w:eastAsia="Times New Roman" w:hAnsi="Times New Roman" w:cs="Times New Roman"/>
          <w:sz w:val="24"/>
          <w:szCs w:val="24"/>
        </w:rPr>
        <w:t>: Clean, potable water suitable for concrete mixing and curing.</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3.4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Preparation and Processing of Cassava Peel Ash</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The cassava peels were washed to remove dirt and foreign matter and then sun-dried for 3 to 5 days. The dried peels were incinerated in a muffle furnace </w:t>
      </w:r>
      <w:r w:rsidR="00271E5D">
        <w:rPr>
          <w:rFonts w:ascii="Times New Roman" w:eastAsia="Times New Roman" w:hAnsi="Times New Roman" w:cs="Times New Roman"/>
          <w:sz w:val="24"/>
          <w:szCs w:val="24"/>
        </w:rPr>
        <w:t xml:space="preserve">situated at University of Ilorin </w:t>
      </w:r>
      <w:r w:rsidRPr="004338D3">
        <w:rPr>
          <w:rFonts w:ascii="Times New Roman" w:eastAsia="Times New Roman" w:hAnsi="Times New Roman" w:cs="Times New Roman"/>
          <w:sz w:val="24"/>
          <w:szCs w:val="24"/>
        </w:rPr>
        <w:t>at a temperature range of 600°C–700°C for 6 hours. The resulting ash was allowed to cool, sieved through a 75-micron sieve to obtain fine particles, and stored in airtight containers for use in mix preparation.</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3.5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Mix Proportioning and Block Production</w:t>
      </w:r>
    </w:p>
    <w:p w:rsidR="00D156F8" w:rsidRPr="00457555"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The sandcrete mix ratio adopted </w:t>
      </w:r>
      <w:r w:rsidRPr="00457555">
        <w:rPr>
          <w:rFonts w:ascii="Times New Roman" w:eastAsia="Times New Roman" w:hAnsi="Times New Roman" w:cs="Times New Roman"/>
          <w:sz w:val="24"/>
          <w:szCs w:val="24"/>
        </w:rPr>
        <w:t xml:space="preserve">was </w:t>
      </w:r>
      <w:r w:rsidRPr="00457555">
        <w:rPr>
          <w:rFonts w:ascii="Times New Roman" w:eastAsia="Times New Roman" w:hAnsi="Times New Roman" w:cs="Times New Roman"/>
          <w:bCs/>
          <w:sz w:val="24"/>
          <w:szCs w:val="24"/>
        </w:rPr>
        <w:t>1:6 (binder to sand)</w:t>
      </w:r>
      <w:r w:rsidRPr="00457555">
        <w:rPr>
          <w:rFonts w:ascii="Times New Roman" w:eastAsia="Times New Roman" w:hAnsi="Times New Roman" w:cs="Times New Roman"/>
          <w:sz w:val="24"/>
          <w:szCs w:val="24"/>
        </w:rPr>
        <w:t xml:space="preserve"> by weight. Cement was partially replaced with CPA at the following proportions: </w:t>
      </w:r>
      <w:r w:rsidRPr="00457555">
        <w:rPr>
          <w:rFonts w:ascii="Times New Roman" w:eastAsia="Times New Roman" w:hAnsi="Times New Roman" w:cs="Times New Roman"/>
          <w:bCs/>
          <w:sz w:val="24"/>
          <w:szCs w:val="24"/>
        </w:rPr>
        <w:t>0%, 5%, 10%, 15%, and 20%</w:t>
      </w:r>
      <w:r w:rsidRPr="00457555">
        <w:rPr>
          <w:rFonts w:ascii="Times New Roman" w:eastAsia="Times New Roman" w:hAnsi="Times New Roman" w:cs="Times New Roman"/>
          <w:sz w:val="24"/>
          <w:szCs w:val="24"/>
        </w:rPr>
        <w:t xml:space="preserve">. The water-cement ratio used was 0.5, and it was kept constant for all mixes. For each mix proportion, standard 450mm x 225mm x 150mm sandcrete blocks were produced using a manual vibrating block machine. The blocks were demoulded after 24 hours and cured in water for </w:t>
      </w:r>
      <w:r w:rsidRPr="00457555">
        <w:rPr>
          <w:rFonts w:ascii="Times New Roman" w:eastAsia="Times New Roman" w:hAnsi="Times New Roman" w:cs="Times New Roman"/>
          <w:bCs/>
          <w:sz w:val="24"/>
          <w:szCs w:val="24"/>
        </w:rPr>
        <w:t>7, 14, and 28 days</w:t>
      </w:r>
      <w:r w:rsidRPr="00457555">
        <w:rPr>
          <w:rFonts w:ascii="Times New Roman" w:eastAsia="Times New Roman" w:hAnsi="Times New Roman" w:cs="Times New Roman"/>
          <w:sz w:val="24"/>
          <w:szCs w:val="24"/>
        </w:rPr>
        <w:t>.</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Tests and Testing Procedures</w:t>
      </w: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3.6.1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Compressive Strength Test</w:t>
      </w:r>
    </w:p>
    <w:p w:rsidR="00D156F8"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Compressive strength tests were conducted on the cured blocks using a universal testing machine </w:t>
      </w:r>
      <w:r w:rsidR="008E167C">
        <w:rPr>
          <w:rFonts w:ascii="Times New Roman" w:eastAsia="Times New Roman" w:hAnsi="Times New Roman" w:cs="Times New Roman"/>
          <w:sz w:val="24"/>
          <w:szCs w:val="24"/>
        </w:rPr>
        <w:t xml:space="preserve">situated at Civil Engineering Lab, University of ilorin </w:t>
      </w:r>
      <w:r w:rsidRPr="004338D3">
        <w:rPr>
          <w:rFonts w:ascii="Times New Roman" w:eastAsia="Times New Roman" w:hAnsi="Times New Roman" w:cs="Times New Roman"/>
          <w:sz w:val="24"/>
          <w:szCs w:val="24"/>
        </w:rPr>
        <w:t>in accordance with BS EN 12390-3:2009. The maximum load at failure was recorded and the compressive strength was calculated as:</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57555">
        <w:rPr>
          <w:rFonts w:ascii="Times New Roman" w:eastAsia="Times New Roman" w:hAnsi="Times New Roman" w:cs="Times New Roman"/>
          <w:i/>
          <w:sz w:val="24"/>
          <w:szCs w:val="24"/>
        </w:rPr>
        <w:t>Load at Failure</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Compressive Strength = ____________________</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t xml:space="preserve">      Cross-sectional Area</w:t>
      </w:r>
    </w:p>
    <w:p w:rsidR="00D156F8" w:rsidRPr="00457555" w:rsidRDefault="00D156F8" w:rsidP="00457555">
      <w:pPr>
        <w:spacing w:after="0" w:line="240" w:lineRule="auto"/>
        <w:ind w:firstLine="720"/>
        <w:jc w:val="both"/>
        <w:outlineLvl w:val="3"/>
        <w:rPr>
          <w:rFonts w:ascii="Times New Roman" w:eastAsia="Times New Roman" w:hAnsi="Times New Roman" w:cs="Times New Roman"/>
          <w:b/>
          <w:bCs/>
          <w:i/>
          <w:sz w:val="24"/>
          <w:szCs w:val="24"/>
        </w:rPr>
      </w:pPr>
    </w:p>
    <w:p w:rsidR="00CE2ED5" w:rsidRDefault="00CE2ED5" w:rsidP="00D156F8">
      <w:pPr>
        <w:spacing w:after="0" w:line="480" w:lineRule="auto"/>
        <w:jc w:val="both"/>
        <w:outlineLvl w:val="3"/>
        <w:rPr>
          <w:rFonts w:ascii="Times New Roman" w:eastAsia="Times New Roman" w:hAnsi="Times New Roman" w:cs="Times New Roman"/>
          <w:b/>
          <w:bCs/>
          <w:sz w:val="24"/>
          <w:szCs w:val="24"/>
        </w:rPr>
      </w:pP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3.6.2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Water Absorption Test</w:t>
      </w:r>
    </w:p>
    <w:p w:rsidR="00D156F8"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Water absorption was determined by drying the sandcrete blocks in an oven at 105°C until constant weight, then immersing them in water for 24 hours. The percentage of water absorbed was calculated by:</w:t>
      </w:r>
    </w:p>
    <w:p w:rsidR="00457555" w:rsidRPr="00457555" w:rsidRDefault="00457555" w:rsidP="00457555">
      <w:pPr>
        <w:spacing w:after="0" w:line="240" w:lineRule="auto"/>
        <w:ind w:left="2880"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Wet Weight – Dry Weight</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Water Absorption (%)</w:t>
      </w:r>
      <w:r w:rsidRPr="00457555">
        <w:rPr>
          <w:rFonts w:ascii="Times New Roman" w:eastAsia="Times New Roman" w:hAnsi="Times New Roman" w:cs="Times New Roman"/>
          <w:i/>
          <w:sz w:val="24"/>
          <w:szCs w:val="24"/>
        </w:rPr>
        <w:t xml:space="preserve"> = ____________________</w:t>
      </w:r>
    </w:p>
    <w:p w:rsidR="00457555" w:rsidRPr="00457555" w:rsidRDefault="00457555" w:rsidP="00457555">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Dry Weight</w:t>
      </w:r>
    </w:p>
    <w:p w:rsidR="00457555" w:rsidRPr="00457555" w:rsidRDefault="00457555" w:rsidP="00457555">
      <w:pPr>
        <w:spacing w:after="0" w:line="240" w:lineRule="auto"/>
        <w:ind w:firstLine="720"/>
        <w:jc w:val="both"/>
        <w:outlineLvl w:val="3"/>
        <w:rPr>
          <w:rFonts w:ascii="Times New Roman" w:eastAsia="Times New Roman" w:hAnsi="Times New Roman" w:cs="Times New Roman"/>
          <w:b/>
          <w:bCs/>
          <w:i/>
          <w:sz w:val="24"/>
          <w:szCs w:val="24"/>
        </w:rPr>
      </w:pP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3.6.3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Workability (Slump Test)</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The slump test was conducted for each mix in accordance with ASTM C143/C143M to evaluate the workability of fresh concrete.</w:t>
      </w:r>
    </w:p>
    <w:p w:rsidR="00D156F8" w:rsidRPr="004338D3" w:rsidRDefault="00D156F8" w:rsidP="00D156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3.6.4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Setting Time Test</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Initial and final setting times of the CPA-cement paste were tested using a Vicat apparatus according to ASTM C191.</w:t>
      </w:r>
    </w:p>
    <w:p w:rsidR="00D156F8" w:rsidRPr="004338D3" w:rsidRDefault="00D156F8" w:rsidP="00D156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3.7 </w:t>
      </w:r>
      <w:r w:rsidR="00CE2ED5">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Data Analysis</w:t>
      </w:r>
    </w:p>
    <w:p w:rsidR="00D156F8" w:rsidRPr="004338D3" w:rsidRDefault="00D156F8" w:rsidP="00CE2ED5">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Data collected from the laboratory experiments were analyzed using descriptive statistics such as means and standard deviations. Results were presented using tables and graphs. Comparative analysis was carried out to evaluate the performance of different CPA mix ratios against the control mix. ANOVA (Analysis of Variance) was used to determine the statistical significance of the differences observed in compressive strength at various replacement levels.</w:t>
      </w:r>
    </w:p>
    <w:p w:rsidR="00D156F8" w:rsidRPr="00D156F8" w:rsidRDefault="00D156F8" w:rsidP="00D156F8">
      <w:pPr>
        <w:spacing w:after="0" w:line="480" w:lineRule="auto"/>
        <w:jc w:val="both"/>
        <w:rPr>
          <w:rFonts w:ascii="Times New Roman" w:hAnsi="Times New Roman" w:cs="Times New Roman"/>
          <w:sz w:val="24"/>
          <w:szCs w:val="24"/>
        </w:rPr>
      </w:pPr>
    </w:p>
    <w:p w:rsidR="00D156F8" w:rsidRPr="00D156F8" w:rsidRDefault="00D156F8" w:rsidP="00D156F8">
      <w:pPr>
        <w:spacing w:after="0" w:line="480" w:lineRule="auto"/>
        <w:jc w:val="both"/>
        <w:rPr>
          <w:rFonts w:ascii="Times New Roman" w:hAnsi="Times New Roman" w:cs="Times New Roman"/>
          <w:sz w:val="24"/>
          <w:szCs w:val="24"/>
        </w:rPr>
      </w:pPr>
    </w:p>
    <w:p w:rsidR="00D156F8" w:rsidRPr="00D156F8" w:rsidRDefault="00D156F8" w:rsidP="00D156F8">
      <w:pPr>
        <w:spacing w:after="0" w:line="480" w:lineRule="auto"/>
        <w:jc w:val="both"/>
        <w:rPr>
          <w:rFonts w:ascii="Times New Roman" w:hAnsi="Times New Roman" w:cs="Times New Roman"/>
          <w:sz w:val="24"/>
          <w:szCs w:val="24"/>
        </w:rPr>
      </w:pPr>
      <w:r w:rsidRPr="00D156F8">
        <w:rPr>
          <w:rFonts w:ascii="Times New Roman" w:hAnsi="Times New Roman" w:cs="Times New Roman"/>
          <w:sz w:val="24"/>
          <w:szCs w:val="24"/>
        </w:rPr>
        <w:br w:type="page"/>
      </w:r>
    </w:p>
    <w:p w:rsidR="002236C4" w:rsidRPr="00AF3653" w:rsidRDefault="002236C4" w:rsidP="002236C4">
      <w:pPr>
        <w:spacing w:line="360" w:lineRule="auto"/>
        <w:jc w:val="center"/>
        <w:rPr>
          <w:rFonts w:ascii="Times New Roman" w:hAnsi="Times New Roman" w:cs="Times New Roman"/>
          <w:b/>
          <w:sz w:val="28"/>
          <w:szCs w:val="28"/>
        </w:rPr>
      </w:pPr>
      <w:r w:rsidRPr="00AF3653">
        <w:rPr>
          <w:rFonts w:ascii="Times New Roman" w:hAnsi="Times New Roman" w:cs="Times New Roman"/>
          <w:b/>
          <w:sz w:val="28"/>
          <w:szCs w:val="28"/>
        </w:rPr>
        <w:lastRenderedPageBreak/>
        <w:t>CHAPTER FOUR</w:t>
      </w:r>
    </w:p>
    <w:p w:rsidR="002236C4"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 xml:space="preserve">4.0 </w:t>
      </w:r>
      <w:r>
        <w:rPr>
          <w:rFonts w:ascii="Times New Roman" w:hAnsi="Times New Roman" w:cs="Times New Roman"/>
          <w:b/>
          <w:sz w:val="28"/>
          <w:szCs w:val="28"/>
        </w:rPr>
        <w:tab/>
      </w:r>
      <w:r w:rsidRPr="004B4D90">
        <w:rPr>
          <w:rFonts w:ascii="Times New Roman" w:hAnsi="Times New Roman" w:cs="Times New Roman"/>
          <w:b/>
          <w:sz w:val="28"/>
          <w:szCs w:val="28"/>
        </w:rPr>
        <w:t xml:space="preserve">Results and Discussion </w:t>
      </w:r>
    </w:p>
    <w:p w:rsidR="002236C4" w:rsidRDefault="002236C4" w:rsidP="002236C4">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Pr="004B4D90">
        <w:rPr>
          <w:rFonts w:ascii="Times New Roman" w:hAnsi="Times New Roman" w:cs="Times New Roman"/>
          <w:b/>
          <w:sz w:val="28"/>
          <w:szCs w:val="28"/>
        </w:rPr>
        <w:t xml:space="preserve">Specific Gravity test on </w:t>
      </w:r>
      <w:r>
        <w:rPr>
          <w:rFonts w:ascii="Times New Roman" w:hAnsi="Times New Roman" w:cs="Times New Roman"/>
          <w:b/>
          <w:sz w:val="28"/>
          <w:szCs w:val="28"/>
        </w:rPr>
        <w:t>Cassava Peel</w:t>
      </w:r>
      <w:r w:rsidRPr="004B4D90">
        <w:rPr>
          <w:rFonts w:ascii="Times New Roman" w:hAnsi="Times New Roman" w:cs="Times New Roman"/>
          <w:b/>
          <w:sz w:val="28"/>
          <w:szCs w:val="28"/>
        </w:rPr>
        <w:t xml:space="preserve"> ash </w:t>
      </w:r>
    </w:p>
    <w:p w:rsidR="002236C4" w:rsidRDefault="002236C4" w:rsidP="002236C4">
      <w:pPr>
        <w:spacing w:line="360" w:lineRule="auto"/>
        <w:jc w:val="both"/>
        <w:rPr>
          <w:rFonts w:ascii="Times New Roman" w:hAnsi="Times New Roman" w:cs="Times New Roman"/>
          <w:sz w:val="28"/>
          <w:szCs w:val="28"/>
        </w:rPr>
      </w:pPr>
      <w:r w:rsidRPr="004B4D90">
        <w:rPr>
          <w:rFonts w:ascii="Times New Roman" w:hAnsi="Times New Roman" w:cs="Times New Roman"/>
          <w:b/>
          <w:sz w:val="28"/>
          <w:szCs w:val="28"/>
        </w:rPr>
        <w:t xml:space="preserve">Table 4.1: Results of the specific gravity and silt content of </w:t>
      </w:r>
      <w:r>
        <w:rPr>
          <w:rFonts w:ascii="Times New Roman" w:hAnsi="Times New Roman" w:cs="Times New Roman"/>
          <w:b/>
          <w:sz w:val="28"/>
          <w:szCs w:val="28"/>
        </w:rPr>
        <w:t>Cassava Peel</w:t>
      </w:r>
      <w:r w:rsidRPr="004B4D90">
        <w:rPr>
          <w:rFonts w:ascii="Times New Roman" w:hAnsi="Times New Roman" w:cs="Times New Roman"/>
          <w:b/>
          <w:sz w:val="28"/>
          <w:szCs w:val="28"/>
        </w:rPr>
        <w:t xml:space="preserve"> ash</w:t>
      </w:r>
    </w:p>
    <w:tbl>
      <w:tblPr>
        <w:tblStyle w:val="TableGrid"/>
        <w:tblW w:w="0" w:type="auto"/>
        <w:tblLook w:val="04A0"/>
      </w:tblPr>
      <w:tblGrid>
        <w:gridCol w:w="3192"/>
        <w:gridCol w:w="3192"/>
        <w:gridCol w:w="3192"/>
      </w:tblGrid>
      <w:tr w:rsidR="002236C4" w:rsidTr="00E45BB3">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Materials</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Specific Gravity</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Silt Content (%)</w:t>
            </w:r>
          </w:p>
        </w:tc>
      </w:tr>
      <w:tr w:rsidR="002236C4" w:rsidTr="00E45BB3">
        <w:tc>
          <w:tcPr>
            <w:tcW w:w="3192" w:type="dxa"/>
          </w:tcPr>
          <w:p w:rsidR="002236C4" w:rsidRDefault="002236C4" w:rsidP="00E45BB3">
            <w:pPr>
              <w:spacing w:line="360" w:lineRule="auto"/>
              <w:jc w:val="both"/>
              <w:rPr>
                <w:rFonts w:ascii="Times New Roman" w:hAnsi="Times New Roman" w:cs="Times New Roman"/>
                <w:sz w:val="28"/>
                <w:szCs w:val="28"/>
              </w:rPr>
            </w:pPr>
            <w:r>
              <w:rPr>
                <w:rFonts w:ascii="Times New Roman" w:hAnsi="Times New Roman" w:cs="Times New Roman"/>
                <w:sz w:val="28"/>
                <w:szCs w:val="28"/>
              </w:rPr>
              <w:t>Cassava Peel ash</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2.10</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0.00</w:t>
            </w:r>
          </w:p>
        </w:tc>
      </w:tr>
      <w:tr w:rsidR="002236C4" w:rsidTr="00E45BB3">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Sand</w:t>
            </w:r>
          </w:p>
        </w:tc>
        <w:tc>
          <w:tcPr>
            <w:tcW w:w="3192" w:type="dxa"/>
          </w:tcPr>
          <w:p w:rsidR="002236C4" w:rsidRDefault="002236C4" w:rsidP="00E45BB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2</w:t>
            </w:r>
            <w:r>
              <w:rPr>
                <w:rFonts w:ascii="Times New Roman" w:hAnsi="Times New Roman" w:cs="Times New Roman"/>
                <w:sz w:val="28"/>
                <w:szCs w:val="28"/>
              </w:rPr>
              <w:t>.</w:t>
            </w:r>
            <w:r w:rsidRPr="00AF3653">
              <w:rPr>
                <w:rFonts w:ascii="Times New Roman" w:hAnsi="Times New Roman" w:cs="Times New Roman"/>
                <w:sz w:val="28"/>
                <w:szCs w:val="28"/>
              </w:rPr>
              <w:t>68</w:t>
            </w:r>
          </w:p>
        </w:tc>
        <w:tc>
          <w:tcPr>
            <w:tcW w:w="3192" w:type="dxa"/>
          </w:tcPr>
          <w:p w:rsidR="002236C4" w:rsidRDefault="002236C4" w:rsidP="00E45BB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AF3653">
              <w:rPr>
                <w:rFonts w:ascii="Times New Roman" w:hAnsi="Times New Roman" w:cs="Times New Roman"/>
                <w:sz w:val="28"/>
                <w:szCs w:val="28"/>
              </w:rPr>
              <w:t>.75</w:t>
            </w:r>
          </w:p>
        </w:tc>
      </w:tr>
    </w:tbl>
    <w:p w:rsidR="002236C4" w:rsidRDefault="002236C4" w:rsidP="002236C4">
      <w:pPr>
        <w:spacing w:line="360" w:lineRule="auto"/>
        <w:jc w:val="both"/>
        <w:rPr>
          <w:rFonts w:ascii="Times New Roman" w:hAnsi="Times New Roman" w:cs="Times New Roman"/>
          <w:sz w:val="28"/>
          <w:szCs w:val="28"/>
        </w:rPr>
      </w:pPr>
    </w:p>
    <w:p w:rsidR="002236C4" w:rsidRPr="004B4D90"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 xml:space="preserve">4.1.1 Discussion of the Results </w:t>
      </w:r>
    </w:p>
    <w:p w:rsidR="002236C4" w:rsidRPr="000E49C4" w:rsidRDefault="002236C4" w:rsidP="002236C4">
      <w:pPr>
        <w:spacing w:line="360" w:lineRule="auto"/>
        <w:jc w:val="both"/>
        <w:rPr>
          <w:rFonts w:ascii="Times New Roman" w:hAnsi="Times New Roman" w:cs="Times New Roman"/>
          <w:b/>
          <w:sz w:val="28"/>
          <w:szCs w:val="28"/>
        </w:rPr>
      </w:pPr>
      <w:r w:rsidRPr="00AF3653">
        <w:rPr>
          <w:rFonts w:ascii="Times New Roman" w:hAnsi="Times New Roman" w:cs="Times New Roman"/>
          <w:sz w:val="28"/>
          <w:szCs w:val="28"/>
        </w:rPr>
        <w:t xml:space="preserve">The specific gravity of a material is a measure of its density compared to the density of water. In this study, the specific gravity of </w:t>
      </w:r>
      <w:r w:rsidRPr="000E49C4">
        <w:rPr>
          <w:rFonts w:ascii="Times New Roman" w:hAnsi="Times New Roman" w:cs="Times New Roman"/>
          <w:sz w:val="28"/>
          <w:szCs w:val="28"/>
        </w:rPr>
        <w:t>Cassava Peel ash</w:t>
      </w:r>
      <w:r w:rsidRPr="004B4D90">
        <w:rPr>
          <w:rFonts w:ascii="Times New Roman" w:hAnsi="Times New Roman" w:cs="Times New Roman"/>
          <w:b/>
          <w:sz w:val="28"/>
          <w:szCs w:val="28"/>
        </w:rPr>
        <w:t xml:space="preserve"> </w:t>
      </w:r>
      <w:r w:rsidRPr="00AF3653">
        <w:rPr>
          <w:rFonts w:ascii="Times New Roman" w:hAnsi="Times New Roman" w:cs="Times New Roman"/>
          <w:sz w:val="28"/>
          <w:szCs w:val="28"/>
        </w:rPr>
        <w:t xml:space="preserve">is determined to be 2.10. These values indicate that both </w:t>
      </w:r>
      <w:r w:rsidRPr="000E49C4">
        <w:rPr>
          <w:rFonts w:ascii="Times New Roman" w:hAnsi="Times New Roman" w:cs="Times New Roman"/>
          <w:sz w:val="28"/>
          <w:szCs w:val="28"/>
        </w:rPr>
        <w:t>Cassava Peel ash</w:t>
      </w:r>
      <w:r w:rsidRPr="004B4D90">
        <w:rPr>
          <w:rFonts w:ascii="Times New Roman" w:hAnsi="Times New Roman" w:cs="Times New Roman"/>
          <w:b/>
          <w:sz w:val="28"/>
          <w:szCs w:val="28"/>
        </w:rPr>
        <w:t xml:space="preserve"> </w:t>
      </w:r>
      <w:r w:rsidRPr="00AF3653">
        <w:rPr>
          <w:rFonts w:ascii="Times New Roman" w:hAnsi="Times New Roman" w:cs="Times New Roman"/>
          <w:sz w:val="28"/>
          <w:szCs w:val="28"/>
        </w:rPr>
        <w:t>have lower specific gravities compared to sand. The relatively lower specific gravity of the ash materials suggests that they are lighter in weight compared to sand, which can be advantageous in certain applications where weight reduction is desired, such as lightwe</w:t>
      </w:r>
      <w:r>
        <w:rPr>
          <w:rFonts w:ascii="Times New Roman" w:hAnsi="Times New Roman" w:cs="Times New Roman"/>
          <w:sz w:val="28"/>
          <w:szCs w:val="28"/>
        </w:rPr>
        <w:t>ight concrete or fill materials.</w:t>
      </w:r>
    </w:p>
    <w:p w:rsidR="002236C4" w:rsidRDefault="002236C4" w:rsidP="002236C4">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 xml:space="preserve">The silt content of a material refers to the percentage of fine particles (silt) present in the material. In this study, both </w:t>
      </w:r>
      <w:r>
        <w:rPr>
          <w:rFonts w:ascii="Times New Roman" w:hAnsi="Times New Roman" w:cs="Times New Roman"/>
          <w:sz w:val="28"/>
          <w:szCs w:val="28"/>
        </w:rPr>
        <w:t>Cassava Peel ash</w:t>
      </w:r>
      <w:r w:rsidRPr="00AF3653">
        <w:rPr>
          <w:rFonts w:ascii="Times New Roman" w:hAnsi="Times New Roman" w:cs="Times New Roman"/>
          <w:sz w:val="28"/>
          <w:szCs w:val="28"/>
        </w:rPr>
        <w:t>exhibit a silt content of 0.00%, indicating the absence of fine particles in these ash materials. On the other hand, sand has a silt content of 3.75%, indicating the presence of a certain am</w:t>
      </w:r>
      <w:r>
        <w:rPr>
          <w:rFonts w:ascii="Times New Roman" w:hAnsi="Times New Roman" w:cs="Times New Roman"/>
          <w:sz w:val="28"/>
          <w:szCs w:val="28"/>
        </w:rPr>
        <w:t>ount of fine particles in the </w:t>
      </w:r>
      <w:r w:rsidRPr="004B4D90">
        <w:rPr>
          <w:rFonts w:ascii="Times New Roman" w:hAnsi="Times New Roman" w:cs="Times New Roman"/>
          <w:sz w:val="28"/>
          <w:szCs w:val="28"/>
        </w:rPr>
        <w:t xml:space="preserve">sand sample. The absence of silt content in the ash materials suggests that they have a relatively cleaner composition compared to sand, which can be beneficial in applications where partiele size distribution and purity are critical, such as in the production of high- quality concrete or mortar. </w:t>
      </w:r>
    </w:p>
    <w:p w:rsidR="002236C4" w:rsidRPr="004B4D90"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lastRenderedPageBreak/>
        <w:t xml:space="preserve">4.2: Slump test </w:t>
      </w:r>
    </w:p>
    <w:p w:rsidR="002236C4" w:rsidRDefault="002236C4" w:rsidP="002236C4">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Table 4.2: Variation of water/binder ratio with percentage replacement of Ordinary Portland cement</w:t>
      </w:r>
      <w:r>
        <w:rPr>
          <w:rFonts w:ascii="Times New Roman" w:hAnsi="Times New Roman" w:cs="Times New Roman"/>
          <w:b/>
          <w:sz w:val="28"/>
          <w:szCs w:val="28"/>
        </w:rPr>
        <w:t xml:space="preserve"> with </w:t>
      </w:r>
      <w:r w:rsidRPr="00031079">
        <w:rPr>
          <w:rFonts w:ascii="Times New Roman" w:hAnsi="Times New Roman" w:cs="Times New Roman"/>
          <w:b/>
          <w:sz w:val="28"/>
          <w:szCs w:val="28"/>
        </w:rPr>
        <w:t>Cassava Peel ash</w:t>
      </w:r>
      <w:r>
        <w:rPr>
          <w:rFonts w:ascii="Times New Roman" w:hAnsi="Times New Roman" w:cs="Times New Roman"/>
          <w:b/>
          <w:sz w:val="28"/>
          <w:szCs w:val="28"/>
        </w:rPr>
        <w:t>.</w:t>
      </w:r>
    </w:p>
    <w:tbl>
      <w:tblPr>
        <w:tblStyle w:val="TableGrid"/>
        <w:tblW w:w="0" w:type="auto"/>
        <w:tblLook w:val="04A0"/>
      </w:tblPr>
      <w:tblGrid>
        <w:gridCol w:w="4644"/>
        <w:gridCol w:w="1276"/>
        <w:gridCol w:w="1276"/>
        <w:gridCol w:w="1276"/>
        <w:gridCol w:w="1104"/>
      </w:tblGrid>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 xml:space="preserve">Percentage of </w:t>
            </w:r>
            <w:r w:rsidRPr="00031079">
              <w:rPr>
                <w:rFonts w:ascii="Times New Roman" w:hAnsi="Times New Roman" w:cs="Times New Roman"/>
                <w:sz w:val="28"/>
                <w:szCs w:val="28"/>
              </w:rPr>
              <w:t>Cassava Peel ash</w:t>
            </w:r>
          </w:p>
        </w:tc>
        <w:tc>
          <w:tcPr>
            <w:tcW w:w="1276"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Water/Binder Ratio</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0.52</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0.57</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Slump (mm)</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Percentage of Sawdust Ash</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Water/Binder Ratio</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0.25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0.57</w:t>
            </w:r>
          </w:p>
        </w:tc>
      </w:tr>
      <w:tr w:rsidR="002236C4" w:rsidTr="00E45BB3">
        <w:tc>
          <w:tcPr>
            <w:tcW w:w="4644" w:type="dxa"/>
          </w:tcPr>
          <w:p w:rsidR="002236C4" w:rsidRDefault="002236C4" w:rsidP="00E45BB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Slump (mm)</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35</w:t>
            </w:r>
          </w:p>
        </w:tc>
        <w:tc>
          <w:tcPr>
            <w:tcW w:w="1276"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1104"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b/>
                <w:sz w:val="28"/>
                <w:szCs w:val="28"/>
              </w:rPr>
              <w:t>25</w:t>
            </w:r>
          </w:p>
        </w:tc>
      </w:tr>
    </w:tbl>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rPr>
          <w:rFonts w:ascii="Times New Roman" w:hAnsi="Times New Roman" w:cs="Times New Roman"/>
          <w:b/>
          <w:sz w:val="28"/>
          <w:szCs w:val="28"/>
        </w:rPr>
      </w:pPr>
      <w:r>
        <w:rPr>
          <w:rFonts w:ascii="Times New Roman" w:hAnsi="Times New Roman" w:cs="Times New Roman"/>
          <w:b/>
          <w:sz w:val="28"/>
          <w:szCs w:val="28"/>
        </w:rPr>
        <w:br w:type="page"/>
      </w:r>
    </w:p>
    <w:p w:rsidR="00281FAD" w:rsidRDefault="00281FAD" w:rsidP="00281FAD">
      <w:pPr>
        <w:spacing w:line="360" w:lineRule="auto"/>
        <w:jc w:val="both"/>
        <w:rPr>
          <w:rFonts w:ascii="Times New Roman" w:hAnsi="Times New Roman" w:cs="Times New Roman"/>
          <w:b/>
          <w:sz w:val="28"/>
          <w:szCs w:val="28"/>
        </w:rPr>
      </w:pPr>
      <w:r w:rsidRPr="00C6552D">
        <w:rPr>
          <w:noProof/>
        </w:rPr>
        <w:lastRenderedPageBreak/>
        <w:drawing>
          <wp:inline distT="0" distB="0" distL="0" distR="0">
            <wp:extent cx="5724525" cy="32004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1FAD" w:rsidRDefault="00281FAD" w:rsidP="00281FAD">
      <w:pPr>
        <w:spacing w:line="360" w:lineRule="auto"/>
        <w:jc w:val="both"/>
        <w:rPr>
          <w:rFonts w:ascii="Times New Roman" w:hAnsi="Times New Roman" w:cs="Times New Roman"/>
          <w:b/>
          <w:sz w:val="28"/>
          <w:szCs w:val="28"/>
        </w:rPr>
      </w:pPr>
      <w:r>
        <w:rPr>
          <w:rFonts w:ascii="Times New Roman" w:hAnsi="Times New Roman" w:cs="Times New Roman"/>
          <w:b/>
          <w:sz w:val="28"/>
          <w:szCs w:val="28"/>
        </w:rPr>
        <w:t>Figure 4.1: this chart shows the slump value of different percentage replacement of cement with CPA</w:t>
      </w:r>
    </w:p>
    <w:p w:rsidR="002236C4" w:rsidRDefault="002236C4" w:rsidP="002236C4">
      <w:pPr>
        <w:rPr>
          <w:rFonts w:ascii="Times New Roman" w:hAnsi="Times New Roman" w:cs="Times New Roman"/>
          <w:b/>
          <w:sz w:val="28"/>
          <w:szCs w:val="28"/>
        </w:rPr>
      </w:pPr>
      <w:r>
        <w:rPr>
          <w:rFonts w:ascii="Times New Roman" w:hAnsi="Times New Roman" w:cs="Times New Roman"/>
          <w:b/>
          <w:sz w:val="28"/>
          <w:szCs w:val="28"/>
        </w:rPr>
        <w:br w:type="page"/>
      </w:r>
    </w:p>
    <w:p w:rsidR="002236C4" w:rsidRPr="00BF0B04" w:rsidRDefault="002236C4" w:rsidP="002236C4">
      <w:pPr>
        <w:spacing w:line="360" w:lineRule="auto"/>
        <w:jc w:val="both"/>
        <w:rPr>
          <w:rFonts w:ascii="Times New Roman" w:hAnsi="Times New Roman" w:cs="Times New Roman"/>
          <w:b/>
          <w:sz w:val="28"/>
          <w:szCs w:val="28"/>
        </w:rPr>
      </w:pPr>
      <w:r w:rsidRPr="00BF0B04">
        <w:rPr>
          <w:rFonts w:ascii="Times New Roman" w:hAnsi="Times New Roman" w:cs="Times New Roman"/>
          <w:b/>
          <w:sz w:val="28"/>
          <w:szCs w:val="28"/>
        </w:rPr>
        <w:lastRenderedPageBreak/>
        <w:t>4.3.1 Discussion of the Result</w:t>
      </w:r>
    </w:p>
    <w:p w:rsidR="002236C4" w:rsidRDefault="002236C4" w:rsidP="002236C4">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 For the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 as the percentage of ash replacement increases from 0% to 20%, the water/binder ratio shows a gradual increase. At 0% replacement, the water/binder ratio is 0.52, and it gradually increases to 0.57 at 20% replacement. This indicates that a higher amount of water is needed to achieve the desired workability as the ash content increases. The slump, which measures the consistency and flow ability of the mixture, shows a slightly fluctuating trend. The slump values are 15 mm, 30 mm. 25 mm. and 20 mm for 0%, 5%, 10%, and 20%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replacements, respectively Overall, these results suggest that increasing the percentage of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 requires a higher water/binder ratio to maintain workability, and it has a minor influence on the slump. </w:t>
      </w:r>
    </w:p>
    <w:p w:rsidR="002236C4" w:rsidRDefault="002236C4" w:rsidP="002236C4">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Similarly, for the sawdust ash replacement, the water binder ratio increases with the increase in ash content. The water/binder ratio progresses from 0.52 at 0% replacement to 0.57 at 20% replacement. This indicates that a higher water content is necessary to achieve the desired workability as the sawdust ash content increases. The slump values show a consistent increasing trend. The slump values are 20 mm, 35 mm, 30 mm, and 25 mm for 0%, 5%, 10%, and 20% sawdust ash replacements, respectively. This suggests that as the content increases, the workability of the mixture improves, resulting in higher slump values. </w:t>
      </w:r>
    </w:p>
    <w:p w:rsidR="002236C4" w:rsidRDefault="002236C4" w:rsidP="002236C4">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The test results demonstrate that both </w:t>
      </w:r>
      <w:r>
        <w:rPr>
          <w:rFonts w:ascii="Times New Roman" w:hAnsi="Times New Roman" w:cs="Times New Roman"/>
          <w:sz w:val="28"/>
          <w:szCs w:val="28"/>
        </w:rPr>
        <w:t xml:space="preserve">Cassava Peel ash </w:t>
      </w:r>
      <w:r w:rsidRPr="009A6AD2">
        <w:rPr>
          <w:rFonts w:ascii="Times New Roman" w:hAnsi="Times New Roman" w:cs="Times New Roman"/>
          <w:sz w:val="28"/>
          <w:szCs w:val="28"/>
        </w:rPr>
        <w:t>replacements affect the water/binder ratio and slump of the cementitious mixtures</w:t>
      </w:r>
      <w:r>
        <w:rPr>
          <w:rFonts w:ascii="Times New Roman" w:hAnsi="Times New Roman" w:cs="Times New Roman"/>
          <w:sz w:val="28"/>
          <w:szCs w:val="28"/>
        </w:rPr>
        <w:t>. The increase in ash content </w:t>
      </w:r>
      <w:r w:rsidRPr="009A6AD2">
        <w:rPr>
          <w:rFonts w:ascii="Times New Roman" w:hAnsi="Times New Roman" w:cs="Times New Roman"/>
          <w:sz w:val="28"/>
          <w:szCs w:val="28"/>
        </w:rPr>
        <w:t xml:space="preserve">leads to a higher water/binder ratio, indicating the need for more water to achieve the desired workability. The slump values generally show an </w:t>
      </w:r>
      <w:r w:rsidRPr="009A6AD2">
        <w:rPr>
          <w:rFonts w:ascii="Times New Roman" w:hAnsi="Times New Roman" w:cs="Times New Roman"/>
          <w:sz w:val="28"/>
          <w:szCs w:val="28"/>
        </w:rPr>
        <w:lastRenderedPageBreak/>
        <w:t>increasing trend with ash replacement, indicating improved flow</w:t>
      </w:r>
      <w:r>
        <w:rPr>
          <w:rFonts w:ascii="Times New Roman" w:hAnsi="Times New Roman" w:cs="Times New Roman"/>
          <w:sz w:val="28"/>
          <w:szCs w:val="28"/>
        </w:rPr>
        <w:t xml:space="preserve"> </w:t>
      </w:r>
      <w:r w:rsidRPr="009A6AD2">
        <w:rPr>
          <w:rFonts w:ascii="Times New Roman" w:hAnsi="Times New Roman" w:cs="Times New Roman"/>
          <w:sz w:val="28"/>
          <w:szCs w:val="28"/>
        </w:rPr>
        <w:t xml:space="preserve">ability and </w:t>
      </w:r>
      <w:r>
        <w:rPr>
          <w:rFonts w:ascii="Times New Roman" w:hAnsi="Times New Roman" w:cs="Times New Roman"/>
          <w:sz w:val="28"/>
          <w:szCs w:val="28"/>
        </w:rPr>
        <w:t>workability of the mixtures.</w:t>
      </w:r>
    </w:p>
    <w:p w:rsidR="002236C4" w:rsidRPr="002C0D69" w:rsidRDefault="002236C4" w:rsidP="002236C4">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4</w:t>
      </w:r>
      <w:r w:rsidRPr="002C0D69">
        <w:rPr>
          <w:rFonts w:ascii="Times New Roman" w:hAnsi="Times New Roman" w:cs="Times New Roman"/>
          <w:b/>
          <w:sz w:val="28"/>
          <w:szCs w:val="28"/>
        </w:rPr>
        <w:t xml:space="preserve">.4: Setting time </w:t>
      </w:r>
    </w:p>
    <w:p w:rsidR="002236C4" w:rsidRDefault="002236C4" w:rsidP="002236C4">
      <w:pPr>
        <w:spacing w:line="360" w:lineRule="auto"/>
        <w:jc w:val="both"/>
        <w:rPr>
          <w:rFonts w:ascii="Times New Roman" w:hAnsi="Times New Roman" w:cs="Times New Roman"/>
          <w:b/>
          <w:sz w:val="28"/>
          <w:szCs w:val="28"/>
        </w:rPr>
      </w:pPr>
      <w:r w:rsidRPr="002C0D69">
        <w:rPr>
          <w:rFonts w:ascii="Times New Roman" w:hAnsi="Times New Roman" w:cs="Times New Roman"/>
          <w:b/>
          <w:sz w:val="28"/>
          <w:szCs w:val="28"/>
        </w:rPr>
        <w:t xml:space="preserve">Table 4.4. Variation of setting time with increase in </w:t>
      </w:r>
      <w:r>
        <w:rPr>
          <w:rFonts w:ascii="Times New Roman" w:hAnsi="Times New Roman" w:cs="Times New Roman"/>
          <w:b/>
          <w:sz w:val="28"/>
          <w:szCs w:val="28"/>
        </w:rPr>
        <w:t xml:space="preserve">Cassava Peel ash </w:t>
      </w:r>
      <w:r w:rsidRPr="002C0D69">
        <w:rPr>
          <w:rFonts w:ascii="Times New Roman" w:hAnsi="Times New Roman" w:cs="Times New Roman"/>
          <w:b/>
          <w:sz w:val="28"/>
          <w:szCs w:val="28"/>
        </w:rPr>
        <w:t>replacement</w:t>
      </w:r>
    </w:p>
    <w:tbl>
      <w:tblPr>
        <w:tblStyle w:val="TableGrid"/>
        <w:tblW w:w="0" w:type="auto"/>
        <w:tblLook w:val="04A0"/>
      </w:tblPr>
      <w:tblGrid>
        <w:gridCol w:w="4928"/>
        <w:gridCol w:w="1559"/>
        <w:gridCol w:w="992"/>
        <w:gridCol w:w="1134"/>
        <w:gridCol w:w="963"/>
      </w:tblGrid>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Cassava Peel ash </w:t>
            </w:r>
            <w:r w:rsidRPr="009A6AD2">
              <w:rPr>
                <w:rFonts w:ascii="Times New Roman" w:hAnsi="Times New Roman" w:cs="Times New Roman"/>
                <w:sz w:val="28"/>
                <w:szCs w:val="28"/>
              </w:rPr>
              <w:t>Replacement 0 of Cement (%)</w:t>
            </w:r>
          </w:p>
        </w:tc>
        <w:tc>
          <w:tcPr>
            <w:tcW w:w="1559" w:type="dxa"/>
          </w:tcPr>
          <w:p w:rsidR="002236C4" w:rsidRDefault="002236C4" w:rsidP="00E45BB3">
            <w:pPr>
              <w:spacing w:line="360" w:lineRule="auto"/>
              <w:jc w:val="both"/>
              <w:rPr>
                <w:rFonts w:ascii="Times New Roman" w:hAnsi="Times New Roman" w:cs="Times New Roman"/>
                <w:b/>
                <w:sz w:val="28"/>
                <w:szCs w:val="28"/>
              </w:rPr>
            </w:pP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xml:space="preserve">10 </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20</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Initial Setting Time (minutes)</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95</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185</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197</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312 </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xml:space="preserve">Final Setting Time (minutes) </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155</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330</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530</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692 </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Initial Setting Time (minutes)</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96</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188</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200</w:t>
            </w:r>
          </w:p>
        </w:tc>
        <w:tc>
          <w:tcPr>
            <w:tcW w:w="963"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315 </w:t>
            </w:r>
          </w:p>
        </w:tc>
      </w:tr>
      <w:tr w:rsidR="002236C4" w:rsidTr="00E45BB3">
        <w:tc>
          <w:tcPr>
            <w:tcW w:w="4928"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Final Setting Time (minutes)</w:t>
            </w:r>
          </w:p>
        </w:tc>
        <w:tc>
          <w:tcPr>
            <w:tcW w:w="1559"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160</w:t>
            </w:r>
          </w:p>
        </w:tc>
        <w:tc>
          <w:tcPr>
            <w:tcW w:w="992"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340</w:t>
            </w:r>
          </w:p>
        </w:tc>
        <w:tc>
          <w:tcPr>
            <w:tcW w:w="1134" w:type="dxa"/>
          </w:tcPr>
          <w:p w:rsidR="002236C4" w:rsidRDefault="002236C4" w:rsidP="00E45BB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530</w:t>
            </w:r>
          </w:p>
        </w:tc>
        <w:tc>
          <w:tcPr>
            <w:tcW w:w="963" w:type="dxa"/>
          </w:tcPr>
          <w:p w:rsidR="002236C4" w:rsidRDefault="002236C4" w:rsidP="00E45BB3">
            <w:pPr>
              <w:spacing w:line="360" w:lineRule="auto"/>
              <w:jc w:val="both"/>
              <w:rPr>
                <w:rFonts w:ascii="Times New Roman" w:hAnsi="Times New Roman" w:cs="Times New Roman"/>
                <w:b/>
                <w:sz w:val="28"/>
                <w:szCs w:val="28"/>
              </w:rPr>
            </w:pPr>
            <w:r>
              <w:rPr>
                <w:rFonts w:ascii="Times New Roman" w:hAnsi="Times New Roman" w:cs="Times New Roman"/>
                <w:sz w:val="28"/>
                <w:szCs w:val="28"/>
              </w:rPr>
              <w:t>3</w:t>
            </w:r>
            <w:r w:rsidRPr="009A6AD2">
              <w:rPr>
                <w:rFonts w:ascii="Times New Roman" w:hAnsi="Times New Roman" w:cs="Times New Roman"/>
                <w:sz w:val="28"/>
                <w:szCs w:val="28"/>
              </w:rPr>
              <w:t>20</w:t>
            </w:r>
          </w:p>
        </w:tc>
      </w:tr>
    </w:tbl>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p>
    <w:p w:rsidR="002236C4" w:rsidRDefault="002236C4" w:rsidP="002236C4">
      <w:pPr>
        <w:spacing w:line="360" w:lineRule="auto"/>
        <w:jc w:val="both"/>
        <w:rPr>
          <w:rFonts w:ascii="Times New Roman" w:hAnsi="Times New Roman" w:cs="Times New Roman"/>
          <w:b/>
          <w:sz w:val="28"/>
          <w:szCs w:val="28"/>
        </w:rPr>
      </w:pPr>
      <w:bookmarkStart w:id="0" w:name="_GoBack"/>
      <w:r w:rsidRPr="00E91F2C">
        <w:rPr>
          <w:rFonts w:ascii="Times New Roman" w:hAnsi="Times New Roman" w:cs="Times New Roman"/>
          <w:b/>
          <w:noProof/>
          <w:sz w:val="28"/>
          <w:szCs w:val="28"/>
        </w:rPr>
        <w:lastRenderedPageBreak/>
        <w:drawing>
          <wp:inline distT="0" distB="0" distL="0" distR="0">
            <wp:extent cx="5486400" cy="32004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rsidR="002236C4" w:rsidRDefault="002236C4" w:rsidP="002236C4">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t>Figure 4.3: this chart shows the fina</w:t>
      </w:r>
      <w:r>
        <w:rPr>
          <w:rFonts w:ascii="Times New Roman" w:hAnsi="Times New Roman" w:cs="Times New Roman"/>
          <w:b/>
          <w:sz w:val="28"/>
          <w:szCs w:val="28"/>
        </w:rPr>
        <w:t>l setting time of cement with CPS</w:t>
      </w:r>
      <w:r w:rsidRPr="00CD12C1">
        <w:rPr>
          <w:rFonts w:ascii="Times New Roman" w:hAnsi="Times New Roman" w:cs="Times New Roman"/>
          <w:b/>
          <w:sz w:val="28"/>
          <w:szCs w:val="28"/>
        </w:rPr>
        <w:t xml:space="preserve"> and replacement. </w:t>
      </w:r>
    </w:p>
    <w:p w:rsidR="002236C4" w:rsidRDefault="002236C4" w:rsidP="002236C4">
      <w:pPr>
        <w:spacing w:line="360" w:lineRule="auto"/>
        <w:jc w:val="both"/>
        <w:rPr>
          <w:rFonts w:ascii="Times New Roman" w:hAnsi="Times New Roman" w:cs="Times New Roman"/>
          <w:b/>
          <w:sz w:val="28"/>
          <w:szCs w:val="28"/>
        </w:rPr>
      </w:pPr>
      <w:r w:rsidRPr="00353BD2">
        <w:rPr>
          <w:rFonts w:ascii="Times New Roman" w:hAnsi="Times New Roman" w:cs="Times New Roman"/>
          <w:b/>
          <w:noProof/>
          <w:sz w:val="28"/>
          <w:szCs w:val="28"/>
        </w:rPr>
        <w:drawing>
          <wp:inline distT="0" distB="0" distL="0" distR="0">
            <wp:extent cx="5724525" cy="3200400"/>
            <wp:effectExtent l="0" t="0" r="952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36C4" w:rsidRPr="00CD12C1" w:rsidRDefault="002236C4" w:rsidP="002236C4">
      <w:pPr>
        <w:spacing w:line="360" w:lineRule="auto"/>
        <w:jc w:val="both"/>
        <w:rPr>
          <w:rFonts w:ascii="Times New Roman" w:hAnsi="Times New Roman" w:cs="Times New Roman"/>
          <w:b/>
          <w:sz w:val="28"/>
          <w:szCs w:val="28"/>
        </w:rPr>
      </w:pPr>
      <w:r>
        <w:rPr>
          <w:rFonts w:ascii="Times New Roman" w:hAnsi="Times New Roman" w:cs="Times New Roman"/>
          <w:b/>
          <w:sz w:val="28"/>
          <w:szCs w:val="28"/>
        </w:rPr>
        <w:t>Figure 4:3 this chart shows the final setting time of cement with CPA and replacement</w:t>
      </w:r>
    </w:p>
    <w:p w:rsidR="002236C4" w:rsidRPr="00CD12C1" w:rsidRDefault="002236C4" w:rsidP="002236C4">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lastRenderedPageBreak/>
        <w:t>4.4.1: Discussion of the Result</w:t>
      </w:r>
    </w:p>
    <w:p w:rsidR="002236C4" w:rsidRDefault="002236C4" w:rsidP="002236C4">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xml:space="preserve"> For the </w:t>
      </w:r>
      <w:r>
        <w:rPr>
          <w:rFonts w:ascii="Times New Roman" w:hAnsi="Times New Roman" w:cs="Times New Roman"/>
          <w:sz w:val="28"/>
          <w:szCs w:val="28"/>
        </w:rPr>
        <w:t xml:space="preserve">Cassava Peel ash </w:t>
      </w:r>
      <w:r w:rsidRPr="008C465B">
        <w:rPr>
          <w:rFonts w:ascii="Times New Roman" w:hAnsi="Times New Roman" w:cs="Times New Roman"/>
          <w:sz w:val="28"/>
          <w:szCs w:val="28"/>
        </w:rPr>
        <w:t>replacement, it is evident that as the percentage of ash replacement increases, both the initial and final setting times significantly lengthen. The initial setting time shows a steady increase from 95 minutes (0% replacement) to 312 minutes (20% replacement), indicating a delayed onset of the setting process. Similarly, the final setting time exhibits a substantial increase from 155 minutes (0% replacement) to 692 minutes (20% replacement), indicating an extended duration required for complete setting and hardening of the material. These results suggest that the inclusion of </w:t>
      </w:r>
      <w:r>
        <w:rPr>
          <w:rFonts w:ascii="Times New Roman" w:hAnsi="Times New Roman" w:cs="Times New Roman"/>
          <w:sz w:val="28"/>
          <w:szCs w:val="28"/>
        </w:rPr>
        <w:t xml:space="preserve">Cassava Peel ash </w:t>
      </w:r>
      <w:r w:rsidRPr="008C465B">
        <w:rPr>
          <w:rFonts w:ascii="Times New Roman" w:hAnsi="Times New Roman" w:cs="Times New Roman"/>
          <w:sz w:val="28"/>
          <w:szCs w:val="28"/>
        </w:rPr>
        <w:t>has a retarding effect on the setting properties of the cementitious mixture. On the other hand, when used as a replacement for cement, the initial setting time also shows an increasing trend with the increase in ash content. The initial setting time progresses from 96 minutes (0% replacement) to 315 minutes (20% replacement), indicating a gradual delay in the onset of the setting process as more sawdust ash is incorporated. However, the final setting time exhibits a somewhat unexpected pattern. It increases from 160 minutes (0% replacement) to 530 minutes (10% replacement), suggesting a prolonged duration for the completion of the setting process. Surprisingly. the final setting time decreases to 320 minutes when the ash content reaches 20%. This irregular trend may be attributed to various factors, such as the specific properties of sawdust ash or the complex interactions within the cementitious system.</w:t>
      </w:r>
    </w:p>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p>
    <w:p w:rsidR="002236C4" w:rsidRPr="00CD12C1" w:rsidRDefault="002236C4" w:rsidP="002236C4">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lastRenderedPageBreak/>
        <w:t xml:space="preserve">4.5 Water absorption </w:t>
      </w:r>
    </w:p>
    <w:p w:rsidR="002236C4" w:rsidRPr="00353BD2" w:rsidRDefault="002236C4" w:rsidP="002236C4">
      <w:pPr>
        <w:spacing w:line="360" w:lineRule="auto"/>
        <w:jc w:val="both"/>
        <w:rPr>
          <w:rFonts w:ascii="Times New Roman" w:hAnsi="Times New Roman" w:cs="Times New Roman"/>
          <w:b/>
          <w:sz w:val="28"/>
          <w:szCs w:val="28"/>
        </w:rPr>
      </w:pPr>
      <w:r w:rsidRPr="00353BD2">
        <w:rPr>
          <w:rFonts w:ascii="Times New Roman" w:hAnsi="Times New Roman" w:cs="Times New Roman"/>
          <w:b/>
          <w:sz w:val="28"/>
          <w:szCs w:val="28"/>
        </w:rPr>
        <w:t>Table 4.5: Result of Water Absorption Rate of Sanderete Blocks</w:t>
      </w:r>
    </w:p>
    <w:tbl>
      <w:tblPr>
        <w:tblStyle w:val="TableGrid"/>
        <w:tblW w:w="0" w:type="auto"/>
        <w:tblLook w:val="04A0"/>
      </w:tblPr>
      <w:tblGrid>
        <w:gridCol w:w="1351"/>
        <w:gridCol w:w="1383"/>
        <w:gridCol w:w="1585"/>
        <w:gridCol w:w="1248"/>
        <w:gridCol w:w="1294"/>
        <w:gridCol w:w="1316"/>
        <w:gridCol w:w="1399"/>
      </w:tblGrid>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Specimen</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Surface Area (450x225)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replacement</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Weight of block after soak</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weight of block</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weight of water absorbed</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of water absorption capacity</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24 hours</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0% (control)</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17941</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16923</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1018</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6.0%</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18049</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16751</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1298</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7.7%</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19026</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17352 </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1674</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9.6%</w:t>
            </w:r>
          </w:p>
        </w:tc>
      </w:tr>
      <w:tr w:rsidR="002236C4" w:rsidTr="00E45BB3">
        <w:tc>
          <w:tcPr>
            <w:tcW w:w="1368" w:type="dxa"/>
          </w:tcPr>
          <w:p w:rsidR="002236C4" w:rsidRDefault="002236C4" w:rsidP="00E45BB3">
            <w:pPr>
              <w:spacing w:line="360" w:lineRule="auto"/>
              <w:jc w:val="both"/>
              <w:rPr>
                <w:rFonts w:ascii="Times New Roman" w:hAnsi="Times New Roman" w:cs="Times New Roman"/>
                <w:sz w:val="28"/>
                <w:szCs w:val="28"/>
              </w:rPr>
            </w:pP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19120</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17415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1705</w:t>
            </w:r>
          </w:p>
        </w:tc>
        <w:tc>
          <w:tcPr>
            <w:tcW w:w="1368"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13.7%</w:t>
            </w:r>
          </w:p>
        </w:tc>
      </w:tr>
    </w:tbl>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spacing w:line="360" w:lineRule="auto"/>
        <w:jc w:val="both"/>
        <w:rPr>
          <w:rFonts w:ascii="Times New Roman" w:hAnsi="Times New Roman" w:cs="Times New Roman"/>
          <w:sz w:val="28"/>
          <w:szCs w:val="28"/>
        </w:rPr>
      </w:pPr>
      <w:r w:rsidRPr="002207A2">
        <w:rPr>
          <w:rFonts w:ascii="Times New Roman" w:hAnsi="Times New Roman" w:cs="Times New Roman"/>
          <w:b/>
          <w:sz w:val="28"/>
          <w:szCs w:val="28"/>
        </w:rPr>
        <w:t>4.5.1 Discussion of the Results</w:t>
      </w:r>
      <w:r w:rsidRPr="008C465B">
        <w:rPr>
          <w:rFonts w:ascii="Times New Roman" w:hAnsi="Times New Roman" w:cs="Times New Roman"/>
          <w:sz w:val="28"/>
          <w:szCs w:val="28"/>
        </w:rPr>
        <w:t xml:space="preserve"> </w:t>
      </w:r>
    </w:p>
    <w:p w:rsidR="002236C4" w:rsidRDefault="002236C4" w:rsidP="002236C4">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The water absorption capacities for all the blocks reveal that almost all the sanderete blocks at all percentages fall within the minimum requirement recommended in ASTM (140) of 240kg/</w:t>
      </w:r>
      <w:r>
        <w:rPr>
          <w:rFonts w:ascii="Times New Roman" w:hAnsi="Times New Roman" w:cs="Times New Roman"/>
          <w:sz w:val="28"/>
          <w:szCs w:val="28"/>
        </w:rPr>
        <w:t xml:space="preserve">m3 As the replacement of and CPS </w:t>
      </w:r>
      <w:r w:rsidRPr="008C465B">
        <w:rPr>
          <w:rFonts w:ascii="Times New Roman" w:hAnsi="Times New Roman" w:cs="Times New Roman"/>
          <w:sz w:val="28"/>
          <w:szCs w:val="28"/>
        </w:rPr>
        <w:t xml:space="preserve"> increases, the water absorption rate increases. </w:t>
      </w:r>
    </w:p>
    <w:p w:rsidR="002236C4" w:rsidRPr="00B6599E" w:rsidRDefault="002236C4" w:rsidP="002236C4">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t xml:space="preserve">4.6 COMPRESSIVE STREGNTH RESULTS </w:t>
      </w:r>
    </w:p>
    <w:p w:rsidR="002236C4" w:rsidRPr="00B6599E" w:rsidRDefault="002236C4" w:rsidP="002236C4">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t xml:space="preserve">Table 4.6: Compressive strength test of the quality control </w:t>
      </w:r>
    </w:p>
    <w:tbl>
      <w:tblPr>
        <w:tblStyle w:val="TableGrid"/>
        <w:tblW w:w="0" w:type="auto"/>
        <w:tblLook w:val="04A0"/>
      </w:tblPr>
      <w:tblGrid>
        <w:gridCol w:w="2394"/>
        <w:gridCol w:w="2394"/>
        <w:gridCol w:w="2394"/>
        <w:gridCol w:w="2394"/>
      </w:tblGrid>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Replacement (OPC)</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Age of Curing (days)</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Crushing Load (KN)</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Compressive strength (N/mm2)</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Quality control</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7</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309</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4.56 </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28</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354</w:t>
            </w:r>
          </w:p>
        </w:tc>
        <w:tc>
          <w:tcPr>
            <w:tcW w:w="2394" w:type="dxa"/>
          </w:tcPr>
          <w:p w:rsidR="002236C4" w:rsidRDefault="002236C4" w:rsidP="00E45BB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5.24 </w:t>
            </w:r>
          </w:p>
        </w:tc>
      </w:tr>
    </w:tbl>
    <w:p w:rsidR="002236C4" w:rsidRDefault="002236C4" w:rsidP="002236C4">
      <w:pPr>
        <w:spacing w:line="360" w:lineRule="auto"/>
        <w:jc w:val="both"/>
        <w:rPr>
          <w:rFonts w:ascii="Times New Roman" w:hAnsi="Times New Roman" w:cs="Times New Roman"/>
          <w:sz w:val="28"/>
          <w:szCs w:val="28"/>
        </w:rPr>
      </w:pPr>
    </w:p>
    <w:p w:rsidR="002236C4" w:rsidRPr="00B6599E" w:rsidRDefault="002236C4" w:rsidP="002236C4">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lastRenderedPageBreak/>
        <w:t xml:space="preserve">Table 4.7: Compressive Strength Test of </w:t>
      </w:r>
      <w:r>
        <w:rPr>
          <w:rFonts w:ascii="Times New Roman" w:hAnsi="Times New Roman" w:cs="Times New Roman"/>
          <w:b/>
          <w:sz w:val="28"/>
          <w:szCs w:val="28"/>
        </w:rPr>
        <w:t>Cassava Peel ash</w:t>
      </w:r>
    </w:p>
    <w:tbl>
      <w:tblPr>
        <w:tblStyle w:val="TableGrid"/>
        <w:tblW w:w="0" w:type="auto"/>
        <w:tblLook w:val="04A0"/>
      </w:tblPr>
      <w:tblGrid>
        <w:gridCol w:w="2394"/>
        <w:gridCol w:w="2394"/>
        <w:gridCol w:w="2394"/>
        <w:gridCol w:w="2394"/>
      </w:tblGrid>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 Replacement (OPC)</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Age of Curing (days)</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Average Crushing Load (KN)</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Compressive strength (N/mm2)</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5%</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140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2.07</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170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251</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138</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2.04</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28 </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199</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2.95</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7 </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132</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1.96 </w:t>
            </w:r>
          </w:p>
        </w:tc>
      </w:tr>
      <w:tr w:rsidR="002236C4" w:rsidTr="00E45BB3">
        <w:tc>
          <w:tcPr>
            <w:tcW w:w="2394" w:type="dxa"/>
          </w:tcPr>
          <w:p w:rsidR="002236C4" w:rsidRDefault="002236C4" w:rsidP="00E45BB3">
            <w:pPr>
              <w:spacing w:line="360" w:lineRule="auto"/>
              <w:jc w:val="both"/>
              <w:rPr>
                <w:rFonts w:ascii="Times New Roman" w:hAnsi="Times New Roman" w:cs="Times New Roman"/>
                <w:sz w:val="28"/>
                <w:szCs w:val="28"/>
              </w:rPr>
            </w:pP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165</w:t>
            </w:r>
          </w:p>
        </w:tc>
        <w:tc>
          <w:tcPr>
            <w:tcW w:w="2394" w:type="dxa"/>
          </w:tcPr>
          <w:p w:rsidR="002236C4" w:rsidRDefault="002236C4" w:rsidP="00E45BB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2.45 </w:t>
            </w:r>
          </w:p>
        </w:tc>
      </w:tr>
    </w:tbl>
    <w:p w:rsidR="002236C4" w:rsidRDefault="002236C4" w:rsidP="002236C4">
      <w:pPr>
        <w:spacing w:line="360" w:lineRule="auto"/>
        <w:jc w:val="both"/>
        <w:rPr>
          <w:rFonts w:ascii="Times New Roman" w:hAnsi="Times New Roman" w:cs="Times New Roman"/>
          <w:sz w:val="28"/>
          <w:szCs w:val="28"/>
        </w:rPr>
      </w:pPr>
    </w:p>
    <w:p w:rsidR="002236C4" w:rsidRDefault="002236C4" w:rsidP="002236C4">
      <w:pPr>
        <w:rPr>
          <w:rFonts w:ascii="Times New Roman" w:hAnsi="Times New Roman" w:cs="Times New Roman"/>
          <w:sz w:val="28"/>
          <w:szCs w:val="28"/>
        </w:rPr>
      </w:pPr>
      <w:r>
        <w:rPr>
          <w:rFonts w:ascii="Times New Roman" w:hAnsi="Times New Roman" w:cs="Times New Roman"/>
          <w:sz w:val="28"/>
          <w:szCs w:val="28"/>
        </w:rPr>
        <w:br w:type="page"/>
      </w:r>
    </w:p>
    <w:p w:rsidR="002236C4" w:rsidRDefault="002236C4" w:rsidP="002236C4">
      <w:pPr>
        <w:spacing w:line="360" w:lineRule="auto"/>
        <w:jc w:val="both"/>
        <w:rPr>
          <w:rFonts w:ascii="Times New Roman" w:hAnsi="Times New Roman" w:cs="Times New Roman"/>
          <w:sz w:val="28"/>
          <w:szCs w:val="28"/>
        </w:rPr>
      </w:pPr>
      <w:r w:rsidRPr="00353BD2">
        <w:rPr>
          <w:rFonts w:ascii="Times New Roman" w:hAnsi="Times New Roman" w:cs="Times New Roman"/>
          <w:noProof/>
          <w:sz w:val="28"/>
          <w:szCs w:val="28"/>
        </w:rPr>
        <w:lastRenderedPageBreak/>
        <w:drawing>
          <wp:inline distT="0" distB="0" distL="0" distR="0">
            <wp:extent cx="5943600" cy="3120390"/>
            <wp:effectExtent l="19050" t="0" r="19050" b="381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36C4" w:rsidRDefault="002236C4" w:rsidP="002236C4">
      <w:p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b/>
          <w:sz w:val="28"/>
          <w:szCs w:val="28"/>
        </w:rPr>
        <w:t xml:space="preserve">Figure 4.5: This chart shows the </w:t>
      </w:r>
      <w:r>
        <w:rPr>
          <w:rFonts w:ascii="Times New Roman" w:hAnsi="Times New Roman" w:cs="Times New Roman"/>
          <w:b/>
          <w:sz w:val="28"/>
          <w:szCs w:val="28"/>
        </w:rPr>
        <w:t xml:space="preserve">Cassava </w:t>
      </w:r>
      <w:r w:rsidRPr="00353BD2">
        <w:rPr>
          <w:rFonts w:ascii="Times New Roman" w:hAnsi="Times New Roman" w:cs="Times New Roman"/>
          <w:sz w:val="28"/>
          <w:szCs w:val="28"/>
        </w:rPr>
        <w:t>Peel ash Compressive Strength</w:t>
      </w:r>
      <w:r w:rsidRPr="005741A7">
        <w:rPr>
          <w:rFonts w:ascii="Times New Roman" w:hAnsi="Times New Roman" w:cs="Times New Roman"/>
          <w:sz w:val="28"/>
          <w:szCs w:val="28"/>
        </w:rPr>
        <w:t xml:space="preserve"> </w:t>
      </w:r>
    </w:p>
    <w:p w:rsidR="002236C4" w:rsidRDefault="002236C4" w:rsidP="002236C4">
      <w:pPr>
        <w:tabs>
          <w:tab w:val="left" w:pos="1524"/>
        </w:tabs>
        <w:spacing w:line="360" w:lineRule="auto"/>
        <w:jc w:val="both"/>
        <w:rPr>
          <w:rFonts w:ascii="Times New Roman" w:hAnsi="Times New Roman" w:cs="Times New Roman"/>
          <w:sz w:val="28"/>
          <w:szCs w:val="28"/>
        </w:rPr>
      </w:pPr>
      <w:r w:rsidRPr="005741A7">
        <w:rPr>
          <w:rFonts w:ascii="Times New Roman" w:hAnsi="Times New Roman" w:cs="Times New Roman"/>
          <w:sz w:val="28"/>
          <w:szCs w:val="28"/>
        </w:rPr>
        <w:t xml:space="preserve">Comparing the mean strengths at 28th days, GSA possess a mean strength of 2.95N/mm2 for a block (450mmx225mmx225mm) weighing 6.95kg while possess a mean strength of 3.08N/mm2 for a block (450mmx225mmx225mm) weighing 6.76kg Therefore, we can say that 10% Sawdust Ash (SDA) when mixed with Ordinary Portland Cement (OPC) to mold block, possesses more strength </w:t>
      </w:r>
      <w:r>
        <w:rPr>
          <w:rFonts w:ascii="Times New Roman" w:hAnsi="Times New Roman" w:cs="Times New Roman"/>
          <w:sz w:val="28"/>
          <w:szCs w:val="28"/>
        </w:rPr>
        <w:t>on the 28th days curing than CPA</w:t>
      </w:r>
      <w:r w:rsidRPr="005741A7">
        <w:rPr>
          <w:rFonts w:ascii="Times New Roman" w:hAnsi="Times New Roman" w:cs="Times New Roman"/>
          <w:sz w:val="28"/>
          <w:szCs w:val="28"/>
        </w:rPr>
        <w:t xml:space="preserve"> Although, the two pozzolanics strengths are of the</w:t>
      </w:r>
      <w:r>
        <w:rPr>
          <w:rFonts w:ascii="Times New Roman" w:hAnsi="Times New Roman" w:cs="Times New Roman"/>
          <w:sz w:val="28"/>
          <w:szCs w:val="28"/>
        </w:rPr>
        <w:t xml:space="preserve"> </w:t>
      </w:r>
      <w:r w:rsidRPr="005741A7">
        <w:rPr>
          <w:rFonts w:ascii="Times New Roman" w:hAnsi="Times New Roman" w:cs="Times New Roman"/>
          <w:sz w:val="28"/>
          <w:szCs w:val="28"/>
        </w:rPr>
        <w:t>same range and the strength required was not reached.</w:t>
      </w:r>
    </w:p>
    <w:p w:rsidR="002236C4" w:rsidRDefault="002236C4" w:rsidP="002236C4">
      <w:pPr>
        <w:rPr>
          <w:rFonts w:ascii="Times New Roman" w:hAnsi="Times New Roman" w:cs="Times New Roman"/>
          <w:sz w:val="28"/>
          <w:szCs w:val="28"/>
        </w:rPr>
      </w:pPr>
      <w:r>
        <w:rPr>
          <w:rFonts w:ascii="Times New Roman" w:hAnsi="Times New Roman" w:cs="Times New Roman"/>
          <w:sz w:val="28"/>
          <w:szCs w:val="28"/>
        </w:rPr>
        <w:br w:type="page"/>
      </w:r>
    </w:p>
    <w:p w:rsidR="002236C4" w:rsidRPr="00360DB5" w:rsidRDefault="002236C4" w:rsidP="002236C4">
      <w:pPr>
        <w:tabs>
          <w:tab w:val="left" w:pos="1524"/>
        </w:tabs>
        <w:spacing w:line="360" w:lineRule="auto"/>
        <w:jc w:val="center"/>
        <w:rPr>
          <w:rFonts w:ascii="Times New Roman" w:hAnsi="Times New Roman" w:cs="Times New Roman"/>
          <w:b/>
          <w:sz w:val="28"/>
          <w:szCs w:val="28"/>
        </w:rPr>
      </w:pPr>
      <w:r w:rsidRPr="00360DB5">
        <w:rPr>
          <w:rFonts w:ascii="Times New Roman" w:hAnsi="Times New Roman" w:cs="Times New Roman"/>
          <w:b/>
          <w:sz w:val="28"/>
          <w:szCs w:val="28"/>
        </w:rPr>
        <w:lastRenderedPageBreak/>
        <w:t>CHAPTER FIVE</w:t>
      </w:r>
    </w:p>
    <w:p w:rsidR="002236C4" w:rsidRPr="00360DB5" w:rsidRDefault="002236C4" w:rsidP="002236C4">
      <w:pPr>
        <w:tabs>
          <w:tab w:val="left" w:pos="1524"/>
        </w:tabs>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r w:rsidRPr="00360DB5">
        <w:rPr>
          <w:rFonts w:ascii="Times New Roman" w:hAnsi="Times New Roman" w:cs="Times New Roman"/>
          <w:b/>
          <w:sz w:val="28"/>
          <w:szCs w:val="28"/>
        </w:rPr>
        <w:t xml:space="preserve">0 CONCLUSIONS AND RECOMMENDATIONS </w:t>
      </w:r>
    </w:p>
    <w:p w:rsidR="002236C4" w:rsidRPr="00360DB5" w:rsidRDefault="002236C4" w:rsidP="002236C4">
      <w:pPr>
        <w:tabs>
          <w:tab w:val="left" w:pos="1524"/>
        </w:tabs>
        <w:spacing w:line="360" w:lineRule="auto"/>
        <w:jc w:val="both"/>
        <w:rPr>
          <w:rFonts w:ascii="Times New Roman" w:hAnsi="Times New Roman" w:cs="Times New Roman"/>
          <w:b/>
          <w:sz w:val="28"/>
          <w:szCs w:val="28"/>
        </w:rPr>
      </w:pPr>
      <w:r w:rsidRPr="00360DB5">
        <w:rPr>
          <w:rFonts w:ascii="Times New Roman" w:hAnsi="Times New Roman" w:cs="Times New Roman"/>
          <w:b/>
          <w:sz w:val="28"/>
          <w:szCs w:val="28"/>
        </w:rPr>
        <w:t xml:space="preserve">5.1 CONCLUSIONS </w:t>
      </w:r>
    </w:p>
    <w:p w:rsidR="002236C4" w:rsidRDefault="002236C4" w:rsidP="002236C4">
      <w:p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The study was an experimental attempt to determine and compar</w:t>
      </w:r>
      <w:r>
        <w:rPr>
          <w:rFonts w:ascii="Times New Roman" w:hAnsi="Times New Roman" w:cs="Times New Roman"/>
          <w:sz w:val="28"/>
          <w:szCs w:val="28"/>
        </w:rPr>
        <w:t>e the Compressive strength of CPA</w:t>
      </w:r>
      <w:r w:rsidRPr="00360DB5">
        <w:rPr>
          <w:rFonts w:ascii="Times New Roman" w:hAnsi="Times New Roman" w:cs="Times New Roman"/>
          <w:sz w:val="28"/>
          <w:szCs w:val="28"/>
        </w:rPr>
        <w:t xml:space="preserve">. Sanderete blocks using local aggregates investigated at 7 and 28 days curing age. The entire data collected during the tenure of the study can be summed up as follows: </w:t>
      </w:r>
    </w:p>
    <w:p w:rsidR="002236C4" w:rsidRDefault="002236C4" w:rsidP="002236C4">
      <w:pPr>
        <w:pStyle w:val="ListParagraph"/>
        <w:numPr>
          <w:ilvl w:val="0"/>
          <w:numId w:val="19"/>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Effect on Compressive Strength Both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as partial replacements of cement have an impact on the compressive strength of sanderete blocks. As the percentage of ash replacement increases, there is generally a decrease in compressive strength compared to the control (0% replacement). This indicates that the strength of the sanderete blocks is influenced by the type and amount of ash used. The compressive strength increases with increase in percentage of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up to a certain limit with 10% at 28 days for </w:t>
      </w:r>
      <w:r>
        <w:rPr>
          <w:rFonts w:ascii="Times New Roman" w:hAnsi="Times New Roman" w:cs="Times New Roman"/>
          <w:sz w:val="28"/>
          <w:szCs w:val="28"/>
        </w:rPr>
        <w:t>CPA</w:t>
      </w:r>
      <w:r w:rsidRPr="00360DB5">
        <w:rPr>
          <w:rFonts w:ascii="Times New Roman" w:hAnsi="Times New Roman" w:cs="Times New Roman"/>
          <w:sz w:val="28"/>
          <w:szCs w:val="28"/>
        </w:rPr>
        <w:t xml:space="preserve"> giving us 2 95N/mm2 while had 3.08N/mm2. </w:t>
      </w:r>
    </w:p>
    <w:p w:rsidR="002236C4" w:rsidRDefault="002236C4" w:rsidP="002236C4">
      <w:pPr>
        <w:pStyle w:val="ListParagraph"/>
        <w:numPr>
          <w:ilvl w:val="0"/>
          <w:numId w:val="19"/>
        </w:numPr>
        <w:tabs>
          <w:tab w:val="left" w:pos="1524"/>
        </w:tabs>
        <w:spacing w:line="360" w:lineRule="auto"/>
        <w:jc w:val="both"/>
        <w:rPr>
          <w:rFonts w:ascii="Times New Roman" w:hAnsi="Times New Roman" w:cs="Times New Roman"/>
          <w:sz w:val="28"/>
          <w:szCs w:val="28"/>
        </w:rPr>
      </w:pPr>
      <w:r>
        <w:rPr>
          <w:rFonts w:ascii="Times New Roman" w:hAnsi="Times New Roman" w:cs="Times New Roman"/>
          <w:sz w:val="28"/>
          <w:szCs w:val="28"/>
        </w:rPr>
        <w:t>Cassava Peel ash(CPA</w:t>
      </w:r>
      <w:r w:rsidRPr="00360DB5">
        <w:rPr>
          <w:rFonts w:ascii="Times New Roman" w:hAnsi="Times New Roman" w:cs="Times New Roman"/>
          <w:sz w:val="28"/>
          <w:szCs w:val="28"/>
        </w:rPr>
        <w:t>) as materials are very much similar to Cement in physical properties and are cheaply available as it is a waste by-product from the extraction of Groundnut. Cost of both materia</w:t>
      </w:r>
      <w:r>
        <w:rPr>
          <w:rFonts w:ascii="Times New Roman" w:hAnsi="Times New Roman" w:cs="Times New Roman"/>
          <w:sz w:val="28"/>
          <w:szCs w:val="28"/>
        </w:rPr>
        <w:t>ls is 10% of the cost of cement.</w:t>
      </w:r>
    </w:p>
    <w:p w:rsidR="002236C4" w:rsidRDefault="002236C4" w:rsidP="002236C4">
      <w:pPr>
        <w:pStyle w:val="ListParagraph"/>
        <w:numPr>
          <w:ilvl w:val="0"/>
          <w:numId w:val="19"/>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Optimum Replacement Level: The study suggests that a replacement level of up to 10% for both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can be considered without significantly compromising the compressive strength of the </w:t>
      </w:r>
      <w:r>
        <w:rPr>
          <w:rFonts w:ascii="Times New Roman" w:hAnsi="Times New Roman" w:cs="Times New Roman"/>
          <w:sz w:val="28"/>
          <w:szCs w:val="28"/>
        </w:rPr>
        <w:t xml:space="preserve">sanderete blocks. Beyond this </w:t>
      </w:r>
      <w:r w:rsidRPr="00360DB5">
        <w:rPr>
          <w:rFonts w:ascii="Times New Roman" w:hAnsi="Times New Roman" w:cs="Times New Roman"/>
          <w:sz w:val="28"/>
          <w:szCs w:val="28"/>
        </w:rPr>
        <w:t xml:space="preserve">level, the compressive strength tends to decrease further. The compressive strength of the Sanderete blocks tends to </w:t>
      </w:r>
      <w:r w:rsidRPr="00360DB5">
        <w:rPr>
          <w:rFonts w:ascii="Times New Roman" w:hAnsi="Times New Roman" w:cs="Times New Roman"/>
          <w:sz w:val="28"/>
          <w:szCs w:val="28"/>
        </w:rPr>
        <w:lastRenderedPageBreak/>
        <w:t xml:space="preserve">decrease by the use of </w:t>
      </w:r>
      <w:r>
        <w:rPr>
          <w:rFonts w:ascii="Times New Roman" w:hAnsi="Times New Roman" w:cs="Times New Roman"/>
          <w:sz w:val="28"/>
          <w:szCs w:val="28"/>
        </w:rPr>
        <w:t xml:space="preserve">Cassava Peel ash </w:t>
      </w:r>
      <w:r w:rsidRPr="00360DB5">
        <w:rPr>
          <w:rFonts w:ascii="Times New Roman" w:hAnsi="Times New Roman" w:cs="Times New Roman"/>
          <w:sz w:val="28"/>
          <w:szCs w:val="28"/>
        </w:rPr>
        <w:t xml:space="preserve">which is witnessed from the results of the various experiments conducted. The maximum compressive strength was obtained by replacing 10% of cement with sawdust ash and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but it was less than the strength shown by the conventional sandcrete block sample. But as the cost of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is very less, it can be seen as an effective and optimistic alternative for the replacement of cement in sanderete blocks. In summary, the use of </w:t>
      </w:r>
      <w:r>
        <w:rPr>
          <w:rFonts w:ascii="Times New Roman" w:hAnsi="Times New Roman" w:cs="Times New Roman"/>
          <w:sz w:val="28"/>
          <w:szCs w:val="28"/>
        </w:rPr>
        <w:t>CPA</w:t>
      </w:r>
      <w:r w:rsidRPr="00360DB5">
        <w:rPr>
          <w:rFonts w:ascii="Times New Roman" w:hAnsi="Times New Roman" w:cs="Times New Roman"/>
          <w:sz w:val="28"/>
          <w:szCs w:val="28"/>
        </w:rPr>
        <w:t xml:space="preserve"> in Civil Engineering works will reduce environmental pollution, improve eco-friendly blocks, improve thequality of blocks and reduce its cost of production as well as solving the problem of agro-waste management by putting into use this locally found additive (</w:t>
      </w:r>
      <w:r>
        <w:rPr>
          <w:rFonts w:ascii="Times New Roman" w:hAnsi="Times New Roman" w:cs="Times New Roman"/>
          <w:sz w:val="28"/>
          <w:szCs w:val="28"/>
        </w:rPr>
        <w:t>CPA</w:t>
      </w:r>
      <w:r w:rsidRPr="00360DB5">
        <w:rPr>
          <w:rFonts w:ascii="Times New Roman" w:hAnsi="Times New Roman" w:cs="Times New Roman"/>
          <w:sz w:val="28"/>
          <w:szCs w:val="28"/>
        </w:rPr>
        <w:t xml:space="preserve"> The study also shows that Ordinary Portland Cement could be partially substituted with</w:t>
      </w:r>
      <w:r>
        <w:rPr>
          <w:rFonts w:ascii="Times New Roman" w:hAnsi="Times New Roman" w:cs="Times New Roman"/>
          <w:sz w:val="28"/>
          <w:szCs w:val="28"/>
        </w:rPr>
        <w:t xml:space="preserve"> CPA</w:t>
      </w:r>
      <w:r w:rsidRPr="00360DB5">
        <w:rPr>
          <w:rFonts w:ascii="Times New Roman" w:hAnsi="Times New Roman" w:cs="Times New Roman"/>
          <w:sz w:val="28"/>
          <w:szCs w:val="28"/>
        </w:rPr>
        <w:t xml:space="preserve"> to a level of 10% using locally sourced aggregates which could be casily accessed by rural dwellers. </w:t>
      </w:r>
    </w:p>
    <w:p w:rsidR="002236C4" w:rsidRPr="00360DB5" w:rsidRDefault="002236C4" w:rsidP="002236C4">
      <w:pPr>
        <w:tabs>
          <w:tab w:val="left" w:pos="1524"/>
        </w:tabs>
        <w:spacing w:line="360" w:lineRule="auto"/>
        <w:ind w:left="360"/>
        <w:jc w:val="both"/>
        <w:rPr>
          <w:rFonts w:ascii="Times New Roman" w:hAnsi="Times New Roman" w:cs="Times New Roman"/>
          <w:b/>
          <w:sz w:val="28"/>
          <w:szCs w:val="28"/>
        </w:rPr>
      </w:pPr>
      <w:r w:rsidRPr="00360DB5">
        <w:rPr>
          <w:rFonts w:ascii="Times New Roman" w:hAnsi="Times New Roman" w:cs="Times New Roman"/>
          <w:b/>
          <w:sz w:val="28"/>
          <w:szCs w:val="28"/>
        </w:rPr>
        <w:t xml:space="preserve">5.2 </w:t>
      </w:r>
      <w:r>
        <w:rPr>
          <w:rFonts w:ascii="Times New Roman" w:hAnsi="Times New Roman" w:cs="Times New Roman"/>
          <w:b/>
          <w:sz w:val="28"/>
          <w:szCs w:val="28"/>
        </w:rPr>
        <w:t xml:space="preserve"> </w:t>
      </w:r>
      <w:r w:rsidRPr="00360DB5">
        <w:rPr>
          <w:rFonts w:ascii="Times New Roman" w:hAnsi="Times New Roman" w:cs="Times New Roman"/>
          <w:b/>
          <w:sz w:val="28"/>
          <w:szCs w:val="28"/>
        </w:rPr>
        <w:t>RECOMMENDATIONS</w:t>
      </w:r>
    </w:p>
    <w:p w:rsidR="002236C4" w:rsidRDefault="002236C4" w:rsidP="002236C4">
      <w:pPr>
        <w:tabs>
          <w:tab w:val="left" w:pos="1524"/>
        </w:tabs>
        <w:spacing w:line="360" w:lineRule="auto"/>
        <w:ind w:left="360"/>
        <w:jc w:val="both"/>
        <w:rPr>
          <w:rFonts w:ascii="Times New Roman" w:hAnsi="Times New Roman" w:cs="Times New Roman"/>
          <w:sz w:val="28"/>
          <w:szCs w:val="28"/>
        </w:rPr>
      </w:pPr>
      <w:r w:rsidRPr="00360DB5">
        <w:rPr>
          <w:rFonts w:ascii="Times New Roman" w:hAnsi="Times New Roman" w:cs="Times New Roman"/>
          <w:sz w:val="28"/>
          <w:szCs w:val="28"/>
        </w:rPr>
        <w:t xml:space="preserve"> Based on the conclusions drawn from the comparative analysis, the following recommendations can be made: </w:t>
      </w:r>
    </w:p>
    <w:p w:rsidR="002236C4" w:rsidRPr="00360DB5"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The </w:t>
      </w:r>
      <w:r>
        <w:rPr>
          <w:rFonts w:ascii="Times New Roman" w:hAnsi="Times New Roman" w:cs="Times New Roman"/>
          <w:sz w:val="28"/>
          <w:szCs w:val="28"/>
        </w:rPr>
        <w:t>Cassava Peel ash</w:t>
      </w:r>
      <w:r w:rsidRPr="00360DB5">
        <w:rPr>
          <w:rFonts w:ascii="Times New Roman" w:hAnsi="Times New Roman" w:cs="Times New Roman"/>
          <w:sz w:val="28"/>
          <w:szCs w:val="28"/>
        </w:rPr>
        <w:t>may be used as partial replacement of cement in sandcrete block to achieve a satisfactory compressive strength at about 10% percentage of the binder quantity.</w:t>
      </w:r>
    </w:p>
    <w:p w:rsidR="002236C4"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Sanderete block with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can be used for light construction works where high strength is not major requirement but where durability is a major concern. </w:t>
      </w:r>
    </w:p>
    <w:p w:rsidR="002236C4"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lastRenderedPageBreak/>
        <w:t xml:space="preserve">For use of </w:t>
      </w:r>
      <w:r>
        <w:rPr>
          <w:rFonts w:ascii="Times New Roman" w:hAnsi="Times New Roman" w:cs="Times New Roman"/>
          <w:sz w:val="28"/>
          <w:szCs w:val="28"/>
        </w:rPr>
        <w:t>Cassava Peel ash(CPA</w:t>
      </w:r>
      <w:r w:rsidRPr="00360DB5">
        <w:rPr>
          <w:rFonts w:ascii="Times New Roman" w:hAnsi="Times New Roman" w:cs="Times New Roman"/>
          <w:sz w:val="28"/>
          <w:szCs w:val="28"/>
        </w:rPr>
        <w:t xml:space="preserve">) as a structural material, it is necessary to investigate the behaviour of reinforced Ash under flexure, shear, torsion and compression. </w:t>
      </w:r>
    </w:p>
    <w:p w:rsidR="002236C4"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Quality control measures and standards should be established for the production of sanderete blocks using ash as a partial replacement. This includes ensuring consistent ash characteristics, proper mixing procedures, appropriate curing techniques, and adherence to relevant standards to guarantee the quality and performance of the blocks. </w:t>
      </w:r>
    </w:p>
    <w:p w:rsidR="002236C4" w:rsidRPr="00360DB5" w:rsidRDefault="002236C4" w:rsidP="002236C4">
      <w:pPr>
        <w:pStyle w:val="ListParagraph"/>
        <w:numPr>
          <w:ilvl w:val="0"/>
          <w:numId w:val="20"/>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Further Investigations should be conducted to assess other properties of sandcrete blocks, such as thermal insulation, sound absorption, and environmental impact, when using </w:t>
      </w:r>
      <w:r>
        <w:rPr>
          <w:rFonts w:ascii="Times New Roman" w:hAnsi="Times New Roman" w:cs="Times New Roman"/>
          <w:sz w:val="28"/>
          <w:szCs w:val="28"/>
        </w:rPr>
        <w:t>Cassava Peel ash</w:t>
      </w:r>
      <w:r w:rsidRPr="00360DB5">
        <w:rPr>
          <w:rFonts w:ascii="Times New Roman" w:hAnsi="Times New Roman" w:cs="Times New Roman"/>
          <w:sz w:val="28"/>
          <w:szCs w:val="28"/>
        </w:rPr>
        <w:t>as partial replacements. This will provide a comprehensive understanding of the overall suitability and sustainability of these materials in sanderete block production</w:t>
      </w:r>
      <w:r>
        <w:rPr>
          <w:rFonts w:ascii="Times New Roman" w:hAnsi="Times New Roman" w:cs="Times New Roman"/>
          <w:sz w:val="28"/>
          <w:szCs w:val="28"/>
        </w:rPr>
        <w:t>.</w:t>
      </w:r>
    </w:p>
    <w:p w:rsidR="002236C4" w:rsidRDefault="002236C4">
      <w:pPr>
        <w:rPr>
          <w:rFonts w:ascii="Times New Roman" w:hAnsi="Times New Roman" w:cs="Times New Roman"/>
          <w:b/>
          <w:sz w:val="24"/>
          <w:szCs w:val="24"/>
        </w:rPr>
      </w:pPr>
      <w:r>
        <w:rPr>
          <w:rFonts w:ascii="Times New Roman" w:hAnsi="Times New Roman" w:cs="Times New Roman"/>
          <w:b/>
          <w:sz w:val="24"/>
          <w:szCs w:val="24"/>
        </w:rPr>
        <w:br w:type="page"/>
      </w:r>
    </w:p>
    <w:p w:rsidR="00CE2ED5" w:rsidRPr="005921C2" w:rsidRDefault="005921C2" w:rsidP="005921C2">
      <w:pPr>
        <w:spacing w:after="0" w:line="480" w:lineRule="auto"/>
        <w:jc w:val="center"/>
        <w:rPr>
          <w:rFonts w:ascii="Times New Roman" w:hAnsi="Times New Roman" w:cs="Times New Roman"/>
          <w:b/>
          <w:sz w:val="24"/>
          <w:szCs w:val="24"/>
        </w:rPr>
      </w:pPr>
      <w:r w:rsidRPr="005921C2">
        <w:rPr>
          <w:rFonts w:ascii="Times New Roman" w:hAnsi="Times New Roman" w:cs="Times New Roman"/>
          <w:b/>
          <w:sz w:val="24"/>
          <w:szCs w:val="24"/>
        </w:rPr>
        <w:lastRenderedPageBreak/>
        <w:t>REFERENCES</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Achuenu, E., Billi, C., &amp; Okereke, N. A. (2005). </w:t>
      </w:r>
      <w:r w:rsidRPr="00D156F8">
        <w:rPr>
          <w:rFonts w:ascii="Times New Roman" w:eastAsia="Times New Roman" w:hAnsi="Times New Roman" w:cs="Times New Roman"/>
          <w:i/>
          <w:iCs/>
          <w:sz w:val="24"/>
          <w:szCs w:val="24"/>
        </w:rPr>
        <w:t>Performance of Bitumen Stabilized Earth Bricks</w:t>
      </w:r>
      <w:r w:rsidRPr="00D156F8">
        <w:rPr>
          <w:rFonts w:ascii="Times New Roman" w:eastAsia="Times New Roman" w:hAnsi="Times New Roman" w:cs="Times New Roman"/>
          <w:sz w:val="24"/>
          <w:szCs w:val="24"/>
        </w:rPr>
        <w:t>. Nigerian Journal of Construction Technology and Management, 6(2), 13–20.</w:t>
      </w:r>
    </w:p>
    <w:p w:rsidR="00CE2ED5" w:rsidRPr="00D156F8" w:rsidRDefault="00CE2ED5" w:rsidP="00CE2ED5">
      <w:pPr>
        <w:spacing w:after="0" w:line="480" w:lineRule="auto"/>
        <w:ind w:left="851" w:hanging="851"/>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Adesanya, D. A., &amp; Raheem, A. A. (2009). A study of the workability and compressive strength characteristics of corn cob ash blended cement concrete. </w:t>
      </w:r>
      <w:r w:rsidRPr="00D156F8">
        <w:rPr>
          <w:rStyle w:val="Emphasis"/>
          <w:rFonts w:ascii="Times New Roman" w:hAnsi="Times New Roman" w:cs="Times New Roman"/>
          <w:sz w:val="24"/>
          <w:szCs w:val="24"/>
        </w:rPr>
        <w:t>Construction and Building Materials, 23</w:t>
      </w:r>
      <w:r w:rsidRPr="00D156F8">
        <w:rPr>
          <w:rFonts w:ascii="Times New Roman" w:hAnsi="Times New Roman" w:cs="Times New Roman"/>
          <w:sz w:val="24"/>
          <w:szCs w:val="24"/>
        </w:rPr>
        <w:t>(1), 311–317.</w:t>
      </w:r>
    </w:p>
    <w:p w:rsidR="00CE2ED5" w:rsidRPr="00D156F8" w:rsidRDefault="00CE2ED5" w:rsidP="00CE2ED5">
      <w:pPr>
        <w:spacing w:after="0" w:line="480" w:lineRule="auto"/>
        <w:ind w:left="851" w:hanging="851"/>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Adewuyi, A. P., Adegoke, T., &amp; Olofinnade, O. M. (2015). Partial replacement of cement with cassava peel ash in concrete. </w:t>
      </w:r>
      <w:r w:rsidRPr="00D156F8">
        <w:rPr>
          <w:rStyle w:val="relative"/>
          <w:rFonts w:ascii="Times New Roman" w:hAnsi="Times New Roman" w:cs="Times New Roman"/>
          <w:sz w:val="24"/>
          <w:szCs w:val="24"/>
        </w:rPr>
        <w:t>International Journal of Engineering Trends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24</w:t>
      </w:r>
      <w:r w:rsidRPr="00D156F8">
        <w:rPr>
          <w:rFonts w:ascii="Times New Roman" w:hAnsi="Times New Roman" w:cs="Times New Roman"/>
          <w:sz w:val="24"/>
          <w:szCs w:val="24"/>
        </w:rPr>
        <w:t>(6), 275–279.</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Adewuyi, A. P., Adegoke, T., &amp; Olofinnade, O. M. (2015). Partial replacement of cement with cassava peel ash in concrete. </w:t>
      </w:r>
      <w:r w:rsidRPr="00D156F8">
        <w:rPr>
          <w:rStyle w:val="relative"/>
          <w:rFonts w:ascii="Times New Roman" w:hAnsi="Times New Roman" w:cs="Times New Roman"/>
          <w:sz w:val="24"/>
          <w:szCs w:val="24"/>
        </w:rPr>
        <w:t>International Journal of Engineering Trends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24</w:t>
      </w:r>
      <w:r w:rsidRPr="00D156F8">
        <w:rPr>
          <w:rFonts w:ascii="Times New Roman" w:hAnsi="Times New Roman" w:cs="Times New Roman"/>
          <w:sz w:val="24"/>
          <w:szCs w:val="24"/>
        </w:rPr>
        <w:t>(6), 275–279.</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Aigbodion, V. S., Mordi, R. C., &amp; Ubah, J. (2012). Potential utilization of cassava peel ash as a pozzolan for sustainable cement production. </w:t>
      </w:r>
      <w:r w:rsidRPr="00D156F8">
        <w:rPr>
          <w:rStyle w:val="relative"/>
          <w:rFonts w:ascii="Times New Roman" w:hAnsi="Times New Roman" w:cs="Times New Roman"/>
          <w:sz w:val="24"/>
          <w:szCs w:val="24"/>
        </w:rPr>
        <w:t>Journal of Basic and Applied Research</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w:t>
      </w:r>
      <w:r w:rsidRPr="00D156F8">
        <w:rPr>
          <w:rFonts w:ascii="Times New Roman" w:hAnsi="Times New Roman" w:cs="Times New Roman"/>
          <w:sz w:val="24"/>
          <w:szCs w:val="24"/>
        </w:rPr>
        <w:t>(7), 6527–6534.</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Amartey, Y.D., Taku, J.K., &amp; Sada, B.H. (2018). Optimization Model for Compressive Strength of Sandcrete Blocks Using Cassava Peel Ash (CPA) Blended Cement Mortar as Binder. </w:t>
      </w:r>
      <w:r w:rsidRPr="00D156F8">
        <w:rPr>
          <w:rFonts w:ascii="Times New Roman" w:eastAsia="Times New Roman" w:hAnsi="Times New Roman" w:cs="Times New Roman"/>
          <w:i/>
          <w:iCs/>
          <w:sz w:val="24"/>
          <w:szCs w:val="24"/>
        </w:rPr>
        <w:t>Kathmandu University Journal of Science, Engineering and Technology</w:t>
      </w:r>
      <w:r w:rsidRPr="00D156F8">
        <w:rPr>
          <w:rFonts w:ascii="Times New Roman" w:eastAsia="Times New Roman" w:hAnsi="Times New Roman" w:cs="Times New Roman"/>
          <w:sz w:val="24"/>
          <w:szCs w:val="24"/>
        </w:rPr>
        <w:t>, 13(2), 1–14.​</w:t>
      </w:r>
      <w:hyperlink r:id="rId12" w:tgtFrame="_blank" w:history="1">
        <w:r w:rsidRPr="00D156F8">
          <w:rPr>
            <w:rFonts w:ascii="Times New Roman" w:eastAsia="Times New Roman" w:hAnsi="Times New Roman" w:cs="Times New Roman"/>
            <w:color w:val="0000FF"/>
            <w:sz w:val="24"/>
            <w:szCs w:val="24"/>
            <w:u w:val="single"/>
          </w:rPr>
          <w:t>Nepal Journals Online</w:t>
        </w:r>
      </w:hyperlink>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Andrew, R. M. (2018). Global CO</w:t>
      </w:r>
      <w:r w:rsidRPr="00D156F8">
        <w:rPr>
          <w:rFonts w:cs="Times New Roman"/>
          <w:sz w:val="24"/>
          <w:szCs w:val="24"/>
        </w:rPr>
        <w:t>₂</w:t>
      </w:r>
      <w:r w:rsidRPr="00D156F8">
        <w:rPr>
          <w:rFonts w:ascii="Times New Roman" w:hAnsi="Times New Roman" w:cs="Times New Roman"/>
          <w:sz w:val="24"/>
          <w:szCs w:val="24"/>
        </w:rPr>
        <w:t xml:space="preserve"> emissions from cement production. </w:t>
      </w:r>
      <w:r w:rsidRPr="00D156F8">
        <w:rPr>
          <w:rStyle w:val="relative"/>
          <w:rFonts w:ascii="Times New Roman" w:hAnsi="Times New Roman" w:cs="Times New Roman"/>
          <w:sz w:val="24"/>
          <w:szCs w:val="24"/>
        </w:rPr>
        <w:t>Earth System Science Data</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10</w:t>
      </w:r>
      <w:r w:rsidRPr="00D156F8">
        <w:rPr>
          <w:rFonts w:ascii="Times New Roman" w:hAnsi="Times New Roman" w:cs="Times New Roman"/>
          <w:sz w:val="24"/>
          <w:szCs w:val="24"/>
        </w:rPr>
        <w:t>(1), 195–217.</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ASTM C618 (2012). </w:t>
      </w:r>
      <w:r w:rsidRPr="00D156F8">
        <w:rPr>
          <w:rStyle w:val="Emphasis"/>
          <w:rFonts w:ascii="Times New Roman" w:hAnsi="Times New Roman" w:cs="Times New Roman"/>
          <w:sz w:val="24"/>
          <w:szCs w:val="24"/>
        </w:rPr>
        <w:t>Standard Specification for Coal Fly Ash and Raw or Calcined Natural Pozzolan for Use in Concrete</w:t>
      </w:r>
      <w:r w:rsidRPr="00D156F8">
        <w:rPr>
          <w:rFonts w:ascii="Times New Roman" w:hAnsi="Times New Roman" w:cs="Times New Roman"/>
          <w:sz w:val="24"/>
          <w:szCs w:val="24"/>
        </w:rPr>
        <w:t>. ASTM International.</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lastRenderedPageBreak/>
        <w:t xml:space="preserve">Awoyera, P. O., &amp; Adesina, A. (2020). A review on the utilization of waste materials in geopolymer concrete. </w:t>
      </w:r>
      <w:r w:rsidRPr="00D156F8">
        <w:rPr>
          <w:rStyle w:val="Emphasis"/>
          <w:rFonts w:ascii="Times New Roman" w:hAnsi="Times New Roman" w:cs="Times New Roman"/>
          <w:sz w:val="24"/>
          <w:szCs w:val="24"/>
        </w:rPr>
        <w:t>Cleaner Engineering and Technology</w:t>
      </w:r>
      <w:r w:rsidRPr="00D156F8">
        <w:rPr>
          <w:rFonts w:ascii="Times New Roman" w:hAnsi="Times New Roman" w:cs="Times New Roman"/>
          <w:sz w:val="24"/>
          <w:szCs w:val="24"/>
        </w:rPr>
        <w:t xml:space="preserve">, </w:t>
      </w:r>
      <w:r w:rsidRPr="00D156F8">
        <w:rPr>
          <w:rStyle w:val="Emphasis"/>
          <w:rFonts w:ascii="Times New Roman" w:hAnsi="Times New Roman" w:cs="Times New Roman"/>
          <w:sz w:val="24"/>
          <w:szCs w:val="24"/>
        </w:rPr>
        <w:t>1</w:t>
      </w:r>
      <w:r w:rsidRPr="00D156F8">
        <w:rPr>
          <w:rFonts w:ascii="Times New Roman" w:hAnsi="Times New Roman" w:cs="Times New Roman"/>
          <w:sz w:val="24"/>
          <w:szCs w:val="24"/>
        </w:rPr>
        <w:t>, 100022.</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Daramola, M. (2005). </w:t>
      </w:r>
      <w:r w:rsidRPr="00D156F8">
        <w:rPr>
          <w:rFonts w:ascii="Times New Roman" w:eastAsia="Times New Roman" w:hAnsi="Times New Roman" w:cs="Times New Roman"/>
          <w:i/>
          <w:iCs/>
          <w:sz w:val="24"/>
          <w:szCs w:val="24"/>
        </w:rPr>
        <w:t>Limitations of Compressed Stabilized Laterite Bricks (CSLBs)</w:t>
      </w:r>
      <w:r w:rsidRPr="00D156F8">
        <w:rPr>
          <w:rFonts w:ascii="Times New Roman" w:eastAsia="Times New Roman" w:hAnsi="Times New Roman" w:cs="Times New Roman"/>
          <w:sz w:val="24"/>
          <w:szCs w:val="24"/>
        </w:rPr>
        <w:t>. Building and Environment, 40(4), 451–458.</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Ettu, L. O., &amp; Ibearugbulem, O. M. (2013). Strength of blended cement sandcrete and soilcrete blocks containing cassava waste ash. </w:t>
      </w:r>
      <w:r w:rsidRPr="00D156F8">
        <w:rPr>
          <w:rStyle w:val="relative"/>
          <w:rFonts w:ascii="Times New Roman" w:hAnsi="Times New Roman" w:cs="Times New Roman"/>
          <w:sz w:val="24"/>
          <w:szCs w:val="24"/>
        </w:rPr>
        <w:t>International Journal of Engineering Science Invention</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w:t>
      </w:r>
      <w:r w:rsidRPr="00D156F8">
        <w:rPr>
          <w:rFonts w:ascii="Times New Roman" w:hAnsi="Times New Roman" w:cs="Times New Roman"/>
          <w:sz w:val="24"/>
          <w:szCs w:val="24"/>
        </w:rPr>
        <w:t>(4), 48–52.</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Ettu, L. O., Ajoku, C. T., Eze, H. N., Anya, U. C., &amp; Eze, C. J. (2013). Strength of Blended Cement Sandcrete and Soilcrete Blocks Containing Cassava Waste Ash. </w:t>
      </w:r>
      <w:r w:rsidRPr="00D156F8">
        <w:rPr>
          <w:rFonts w:ascii="Times New Roman" w:eastAsia="Times New Roman" w:hAnsi="Times New Roman" w:cs="Times New Roman"/>
          <w:i/>
          <w:iCs/>
          <w:sz w:val="24"/>
          <w:szCs w:val="24"/>
        </w:rPr>
        <w:t>International Journal of Engineering Science Invention</w:t>
      </w:r>
      <w:r w:rsidRPr="00D156F8">
        <w:rPr>
          <w:rFonts w:ascii="Times New Roman" w:eastAsia="Times New Roman" w:hAnsi="Times New Roman" w:cs="Times New Roman"/>
          <w:sz w:val="24"/>
          <w:szCs w:val="24"/>
        </w:rPr>
        <w:t>, 2(8), 53–58.</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Ettu, L. O., Osuji, C. M., &amp; Amanze, E. (2013). Prospects of using cassava peel ash as a partial replacement for cement in concrete. </w:t>
      </w:r>
      <w:r w:rsidRPr="00D156F8">
        <w:rPr>
          <w:rStyle w:val="relative"/>
          <w:rFonts w:ascii="Times New Roman" w:hAnsi="Times New Roman" w:cs="Times New Roman"/>
          <w:sz w:val="24"/>
          <w:szCs w:val="24"/>
        </w:rPr>
        <w:t>International Journal of Engineering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3</w:t>
      </w:r>
      <w:r w:rsidRPr="00D156F8">
        <w:rPr>
          <w:rFonts w:ascii="Times New Roman" w:hAnsi="Times New Roman" w:cs="Times New Roman"/>
          <w:sz w:val="24"/>
          <w:szCs w:val="24"/>
        </w:rPr>
        <w:t>(6), 792–797.</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Ikoyi, M. T. (1997). </w:t>
      </w:r>
      <w:r w:rsidRPr="00D156F8">
        <w:rPr>
          <w:rFonts w:ascii="Times New Roman" w:eastAsia="Times New Roman" w:hAnsi="Times New Roman" w:cs="Times New Roman"/>
          <w:i/>
          <w:iCs/>
          <w:sz w:val="24"/>
          <w:szCs w:val="24"/>
        </w:rPr>
        <w:t>Structural Analysis of Laterite in Earth Construction</w:t>
      </w:r>
      <w:r w:rsidRPr="00D156F8">
        <w:rPr>
          <w:rFonts w:ascii="Times New Roman" w:eastAsia="Times New Roman" w:hAnsi="Times New Roman" w:cs="Times New Roman"/>
          <w:sz w:val="24"/>
          <w:szCs w:val="24"/>
        </w:rPr>
        <w:t>. Journal of Building and Planning Research, 3(1), 22–29.</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Intergovernmental Panel on Climate Change (IPCC) (2014). </w:t>
      </w:r>
      <w:r w:rsidRPr="00D156F8">
        <w:rPr>
          <w:rStyle w:val="Emphasis"/>
          <w:rFonts w:ascii="Times New Roman" w:hAnsi="Times New Roman" w:cs="Times New Roman"/>
          <w:sz w:val="24"/>
          <w:szCs w:val="24"/>
        </w:rPr>
        <w:t>Climate Change 2014: Mitigation of Climate Change</w:t>
      </w:r>
      <w:r w:rsidRPr="00D156F8">
        <w:rPr>
          <w:rFonts w:ascii="Times New Roman" w:hAnsi="Times New Roman" w:cs="Times New Roman"/>
          <w:sz w:val="24"/>
          <w:szCs w:val="24"/>
        </w:rPr>
        <w:t>. Contribution of Working Group III to the Fifth Assessment Report of the IPCC.</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Mbiminah, A. (1992). </w:t>
      </w:r>
      <w:r w:rsidRPr="00D156F8">
        <w:rPr>
          <w:rFonts w:ascii="Times New Roman" w:eastAsia="Times New Roman" w:hAnsi="Times New Roman" w:cs="Times New Roman"/>
          <w:i/>
          <w:iCs/>
          <w:sz w:val="24"/>
          <w:szCs w:val="24"/>
        </w:rPr>
        <w:t>Effect of Rice Husk on Burnt Clay Bricks</w:t>
      </w:r>
      <w:r w:rsidRPr="00D156F8">
        <w:rPr>
          <w:rFonts w:ascii="Times New Roman" w:eastAsia="Times New Roman" w:hAnsi="Times New Roman" w:cs="Times New Roman"/>
          <w:sz w:val="24"/>
          <w:szCs w:val="24"/>
        </w:rPr>
        <w:t>. Journal of Building Research, 4(2), 37–41.</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Michael, U. (1994). </w:t>
      </w:r>
      <w:r w:rsidRPr="00D156F8">
        <w:rPr>
          <w:rFonts w:ascii="Times New Roman" w:eastAsia="Times New Roman" w:hAnsi="Times New Roman" w:cs="Times New Roman"/>
          <w:i/>
          <w:iCs/>
          <w:sz w:val="24"/>
          <w:szCs w:val="24"/>
        </w:rPr>
        <w:t>Rice Husk as a Stabilizing Agent in Clay Bricks</w:t>
      </w:r>
      <w:r w:rsidRPr="00D156F8">
        <w:rPr>
          <w:rFonts w:ascii="Times New Roman" w:eastAsia="Times New Roman" w:hAnsi="Times New Roman" w:cs="Times New Roman"/>
          <w:sz w:val="24"/>
          <w:szCs w:val="24"/>
        </w:rPr>
        <w:t>. West African Journal of Engineering, 9(3), 40–44.</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lastRenderedPageBreak/>
        <w:t xml:space="preserve">NBRRI (2014). </w:t>
      </w:r>
      <w:r w:rsidRPr="00D156F8">
        <w:rPr>
          <w:rStyle w:val="relative"/>
          <w:rFonts w:ascii="Times New Roman" w:hAnsi="Times New Roman" w:cs="Times New Roman"/>
          <w:sz w:val="24"/>
          <w:szCs w:val="24"/>
        </w:rPr>
        <w:t>Research and Development on Alternative Cementitious Materials in Nigeria</w:t>
      </w:r>
      <w:r w:rsidRPr="00D156F8">
        <w:rPr>
          <w:rFonts w:ascii="Times New Roman" w:hAnsi="Times New Roman" w:cs="Times New Roman"/>
          <w:sz w:val="24"/>
          <w:szCs w:val="24"/>
        </w:rPr>
        <w:t>. Nigerian Building and Road Research Institute.</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Neville, A. M. (2011). </w:t>
      </w:r>
      <w:r w:rsidRPr="00D156F8">
        <w:rPr>
          <w:rStyle w:val="relative"/>
          <w:rFonts w:ascii="Times New Roman" w:hAnsi="Times New Roman" w:cs="Times New Roman"/>
          <w:sz w:val="24"/>
          <w:szCs w:val="24"/>
        </w:rPr>
        <w:t>Properties of Concrete</w:t>
      </w:r>
      <w:r w:rsidRPr="00D156F8">
        <w:rPr>
          <w:rFonts w:ascii="Times New Roman" w:hAnsi="Times New Roman" w:cs="Times New Roman"/>
          <w:sz w:val="24"/>
          <w:szCs w:val="24"/>
        </w:rPr>
        <w:t xml:space="preserve"> (5th ed.). Pearson Education Limited.</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Obilade, I. O. (2014). Use of cassava peel ash as a partial replacement for cement in concrete. </w:t>
      </w:r>
      <w:r w:rsidRPr="00D156F8">
        <w:rPr>
          <w:rStyle w:val="Emphasis"/>
          <w:rFonts w:ascii="Times New Roman" w:hAnsi="Times New Roman" w:cs="Times New Roman"/>
          <w:sz w:val="24"/>
          <w:szCs w:val="24"/>
        </w:rPr>
        <w:t>International Journal of Engineering Research and Applications, 4</w:t>
      </w:r>
      <w:r w:rsidRPr="00D156F8">
        <w:rPr>
          <w:rFonts w:ascii="Times New Roman" w:hAnsi="Times New Roman" w:cs="Times New Roman"/>
          <w:sz w:val="24"/>
          <w:szCs w:val="24"/>
        </w:rPr>
        <w:t>(1), 33–37.</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Odetoyan, O. O., Oyetunji, A., &amp; Jimoh, F. O. (2019). Investigation of the strength properties of cassava peel ash-cement concrete. </w:t>
      </w:r>
      <w:r w:rsidRPr="00D156F8">
        <w:rPr>
          <w:rStyle w:val="Emphasis"/>
          <w:rFonts w:ascii="Times New Roman" w:hAnsi="Times New Roman" w:cs="Times New Roman"/>
          <w:sz w:val="24"/>
          <w:szCs w:val="24"/>
        </w:rPr>
        <w:t>Nigerian Journal of Technology, 38</w:t>
      </w:r>
      <w:r w:rsidRPr="00D156F8">
        <w:rPr>
          <w:rFonts w:ascii="Times New Roman" w:hAnsi="Times New Roman" w:cs="Times New Roman"/>
          <w:sz w:val="24"/>
          <w:szCs w:val="24"/>
        </w:rPr>
        <w:t>(4), 944–950.</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Odeyemi, S.O., Anifowose, M.A., Giwa, Z.T., Adeniyi, A.G., Osazee, V.S., &amp; Adisa, M.O. (2024</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Ofuyatan, O.M., Ede, A.N., Olofinnade, O.M., Oyebisi, S.O., Alayande, T., &amp; Ogundipe, J. (2018). Assessment of Strength Properties of Cassava Peel Ash-Concrete. </w:t>
      </w:r>
      <w:r w:rsidRPr="00D156F8">
        <w:rPr>
          <w:rFonts w:ascii="Times New Roman" w:eastAsia="Times New Roman" w:hAnsi="Times New Roman" w:cs="Times New Roman"/>
          <w:i/>
          <w:iCs/>
          <w:sz w:val="24"/>
          <w:szCs w:val="24"/>
        </w:rPr>
        <w:t>International Journal of Civil Engineering and Technology</w:t>
      </w:r>
      <w:r w:rsidRPr="00D156F8">
        <w:rPr>
          <w:rFonts w:ascii="Times New Roman" w:eastAsia="Times New Roman" w:hAnsi="Times New Roman" w:cs="Times New Roman"/>
          <w:sz w:val="24"/>
          <w:szCs w:val="24"/>
        </w:rPr>
        <w:t>, 9(1), 965–974.​</w:t>
      </w:r>
      <w:hyperlink r:id="rId13" w:tgtFrame="_blank" w:history="1">
        <w:r w:rsidRPr="00D156F8">
          <w:rPr>
            <w:rFonts w:ascii="Times New Roman" w:eastAsia="Times New Roman" w:hAnsi="Times New Roman" w:cs="Times New Roman"/>
            <w:color w:val="0000FF"/>
            <w:sz w:val="24"/>
            <w:szCs w:val="24"/>
            <w:u w:val="single"/>
          </w:rPr>
          <w:t>ResearchGate+3eprints.covenantuniversity.edu.ng+3Academia+3</w:t>
        </w:r>
      </w:hyperlink>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Olutuah, A. O. (2008). </w:t>
      </w:r>
      <w:r w:rsidRPr="00D156F8">
        <w:rPr>
          <w:rFonts w:ascii="Times New Roman" w:eastAsia="Times New Roman" w:hAnsi="Times New Roman" w:cs="Times New Roman"/>
          <w:i/>
          <w:iCs/>
          <w:sz w:val="24"/>
          <w:szCs w:val="24"/>
        </w:rPr>
        <w:t>The Challenge of Housing in Nigeria</w:t>
      </w:r>
      <w:r w:rsidRPr="00D156F8">
        <w:rPr>
          <w:rFonts w:ascii="Times New Roman" w:eastAsia="Times New Roman" w:hAnsi="Times New Roman" w:cs="Times New Roman"/>
          <w:sz w:val="24"/>
          <w:szCs w:val="24"/>
        </w:rPr>
        <w:t>. Journal of Housing and the Built Environment, 23(4), 289–305.</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Onyelowe, K. C., Okafor, F. O., Ezenwa, S. I., &amp; Ugwuanyi, T. U. (2016). </w:t>
      </w:r>
      <w:r w:rsidRPr="00D156F8">
        <w:rPr>
          <w:rFonts w:ascii="Times New Roman" w:eastAsia="Times New Roman" w:hAnsi="Times New Roman" w:cs="Times New Roman"/>
          <w:i/>
          <w:iCs/>
          <w:sz w:val="24"/>
          <w:szCs w:val="24"/>
        </w:rPr>
        <w:t>Potential of Cassava Peel Ash for Stabilization of Lateritic Soil</w:t>
      </w:r>
      <w:r w:rsidRPr="00D156F8">
        <w:rPr>
          <w:rFonts w:ascii="Times New Roman" w:eastAsia="Times New Roman" w:hAnsi="Times New Roman" w:cs="Times New Roman"/>
          <w:sz w:val="24"/>
          <w:szCs w:val="24"/>
        </w:rPr>
        <w:t>. International Journal of Civil Engineering and Technology (IJCIET), 7(4), 82–91.</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Oyekan, G. L., &amp; Kamiyo, O. M. (2008). Effect of Nigerian wood ashes on some engineering properties of sandcrete blocks. </w:t>
      </w:r>
      <w:r w:rsidRPr="00D156F8">
        <w:rPr>
          <w:rStyle w:val="Emphasis"/>
          <w:rFonts w:ascii="Times New Roman" w:hAnsi="Times New Roman" w:cs="Times New Roman"/>
          <w:sz w:val="24"/>
          <w:szCs w:val="24"/>
        </w:rPr>
        <w:t>Research Journal of Applied Sciences, 3</w:t>
      </w:r>
      <w:r w:rsidRPr="00D156F8">
        <w:rPr>
          <w:rFonts w:ascii="Times New Roman" w:hAnsi="Times New Roman" w:cs="Times New Roman"/>
          <w:sz w:val="24"/>
          <w:szCs w:val="24"/>
        </w:rPr>
        <w:t>(4), 345–350.</w:t>
      </w:r>
    </w:p>
    <w:p w:rsidR="00CE2ED5" w:rsidRPr="00D156F8" w:rsidRDefault="00CE2ED5" w:rsidP="00CE2ED5">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Raheem, A. A., &amp; Adenuga, A. O. (2013). Suitability of agro-waste ash in the production of sandcrete blocks. </w:t>
      </w:r>
      <w:r w:rsidRPr="00D156F8">
        <w:rPr>
          <w:rStyle w:val="relative"/>
          <w:rFonts w:ascii="Times New Roman" w:hAnsi="Times New Roman" w:cs="Times New Roman"/>
          <w:sz w:val="24"/>
          <w:szCs w:val="24"/>
        </w:rPr>
        <w:t>Covenant Journal of Research in the Built Environment</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1</w:t>
      </w:r>
      <w:r w:rsidRPr="00D156F8">
        <w:rPr>
          <w:rFonts w:ascii="Times New Roman" w:hAnsi="Times New Roman" w:cs="Times New Roman"/>
          <w:sz w:val="24"/>
          <w:szCs w:val="24"/>
        </w:rPr>
        <w:t>(1), 39–50.</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lastRenderedPageBreak/>
        <w:t xml:space="preserve">Raheem, A. A., &amp; Sulaiman, R. A. (2013). </w:t>
      </w:r>
      <w:r w:rsidRPr="00D156F8">
        <w:rPr>
          <w:rFonts w:ascii="Times New Roman" w:eastAsia="Times New Roman" w:hAnsi="Times New Roman" w:cs="Times New Roman"/>
          <w:i/>
          <w:iCs/>
          <w:sz w:val="24"/>
          <w:szCs w:val="24"/>
        </w:rPr>
        <w:t>Saw Dust Ash as Partial Replacement for Cement in Concrete</w:t>
      </w:r>
      <w:r w:rsidRPr="00D156F8">
        <w:rPr>
          <w:rFonts w:ascii="Times New Roman" w:eastAsia="Times New Roman" w:hAnsi="Times New Roman" w:cs="Times New Roman"/>
          <w:sz w:val="24"/>
          <w:szCs w:val="24"/>
        </w:rPr>
        <w:t>. Organization, Technology and Management in Construction: An International Journal, 5(1), 494–502.</w:t>
      </w:r>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Raheem, S.B., Arubike, E.D., &amp; Awogboro, O.S. (2015). Effects of Cassava Peel Ash (CPA) as Alternative Binder in Concrete. </w:t>
      </w:r>
      <w:r w:rsidRPr="00D156F8">
        <w:rPr>
          <w:rFonts w:ascii="Times New Roman" w:eastAsia="Times New Roman" w:hAnsi="Times New Roman" w:cs="Times New Roman"/>
          <w:i/>
          <w:iCs/>
          <w:sz w:val="24"/>
          <w:szCs w:val="24"/>
        </w:rPr>
        <w:t>International Journal of Constructive Research in Civil Engineering</w:t>
      </w:r>
      <w:r w:rsidRPr="00D156F8">
        <w:rPr>
          <w:rFonts w:ascii="Times New Roman" w:eastAsia="Times New Roman" w:hAnsi="Times New Roman" w:cs="Times New Roman"/>
          <w:sz w:val="24"/>
          <w:szCs w:val="24"/>
        </w:rPr>
        <w:t>, 1(2), 27-32.​</w:t>
      </w:r>
      <w:hyperlink r:id="rId14" w:tgtFrame="_blank" w:history="1">
        <w:r w:rsidRPr="00D156F8">
          <w:rPr>
            <w:rFonts w:ascii="Times New Roman" w:eastAsia="Times New Roman" w:hAnsi="Times New Roman" w:cs="Times New Roman"/>
            <w:color w:val="0000FF"/>
            <w:sz w:val="24"/>
            <w:szCs w:val="24"/>
            <w:u w:val="single"/>
          </w:rPr>
          <w:t>Nepal Journals Online+2Arc Journals+2ResearchGate+2</w:t>
        </w:r>
      </w:hyperlink>
    </w:p>
    <w:p w:rsidR="00CE2ED5" w:rsidRPr="00D156F8" w:rsidRDefault="00CE2ED5" w:rsidP="00CE2ED5">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Uche, C., &amp; Joseph, I. (2004). </w:t>
      </w:r>
      <w:r w:rsidRPr="00D156F8">
        <w:rPr>
          <w:rFonts w:ascii="Times New Roman" w:eastAsia="Times New Roman" w:hAnsi="Times New Roman" w:cs="Times New Roman"/>
          <w:i/>
          <w:iCs/>
          <w:sz w:val="24"/>
          <w:szCs w:val="24"/>
        </w:rPr>
        <w:t>Compressive Strength of Cement-Cow Dung Bricks</w:t>
      </w:r>
      <w:r w:rsidRPr="00D156F8">
        <w:rPr>
          <w:rFonts w:ascii="Times New Roman" w:eastAsia="Times New Roman" w:hAnsi="Times New Roman" w:cs="Times New Roman"/>
          <w:sz w:val="24"/>
          <w:szCs w:val="24"/>
        </w:rPr>
        <w:t>. Journal of Sustainable Construction, 2(3), 28–33.</w:t>
      </w:r>
    </w:p>
    <w:p w:rsidR="005921C2" w:rsidRPr="005921C2" w:rsidRDefault="00CE2ED5" w:rsidP="005921C2">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UN-Habitat. (2020). </w:t>
      </w:r>
      <w:r w:rsidRPr="00D156F8">
        <w:rPr>
          <w:rStyle w:val="relative"/>
          <w:rFonts w:ascii="Times New Roman" w:hAnsi="Times New Roman" w:cs="Times New Roman"/>
          <w:sz w:val="24"/>
          <w:szCs w:val="24"/>
        </w:rPr>
        <w:t>World Cities Report 2020: The Value of Sustainable Urbanization</w:t>
      </w:r>
      <w:r w:rsidRPr="00D156F8">
        <w:rPr>
          <w:rFonts w:ascii="Times New Roman" w:hAnsi="Times New Roman" w:cs="Times New Roman"/>
          <w:sz w:val="24"/>
          <w:szCs w:val="24"/>
        </w:rPr>
        <w:t>. United Nations Human Settlements Programme.</w:t>
      </w:r>
    </w:p>
    <w:sectPr w:rsidR="005921C2" w:rsidRPr="005921C2" w:rsidSect="006B247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A2D" w:rsidRDefault="00022A2D" w:rsidP="00930917">
      <w:pPr>
        <w:spacing w:after="0" w:line="240" w:lineRule="auto"/>
      </w:pPr>
      <w:r>
        <w:separator/>
      </w:r>
    </w:p>
  </w:endnote>
  <w:endnote w:type="continuationSeparator" w:id="1">
    <w:p w:rsidR="00022A2D" w:rsidRDefault="00022A2D" w:rsidP="00930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A2D" w:rsidRDefault="00022A2D" w:rsidP="00930917">
      <w:pPr>
        <w:spacing w:after="0" w:line="240" w:lineRule="auto"/>
      </w:pPr>
      <w:r>
        <w:separator/>
      </w:r>
    </w:p>
  </w:footnote>
  <w:footnote w:type="continuationSeparator" w:id="1">
    <w:p w:rsidR="00022A2D" w:rsidRDefault="00022A2D" w:rsidP="009309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56A"/>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E787B"/>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52F29"/>
    <w:multiLevelType w:val="multilevel"/>
    <w:tmpl w:val="F956124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191D2B4F"/>
    <w:multiLevelType w:val="hybridMultilevel"/>
    <w:tmpl w:val="F40053FE"/>
    <w:lvl w:ilvl="0" w:tplc="434AC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F6D7F"/>
    <w:multiLevelType w:val="hybridMultilevel"/>
    <w:tmpl w:val="0534EF7C"/>
    <w:lvl w:ilvl="0" w:tplc="E370C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C719F"/>
    <w:multiLevelType w:val="multilevel"/>
    <w:tmpl w:val="52BC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A5C2D"/>
    <w:multiLevelType w:val="multilevel"/>
    <w:tmpl w:val="ED765F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306E1B23"/>
    <w:multiLevelType w:val="hybridMultilevel"/>
    <w:tmpl w:val="A2E0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A2CE2"/>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2711C3"/>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F90626"/>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537DA6"/>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C052BE"/>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035E82"/>
    <w:multiLevelType w:val="multilevel"/>
    <w:tmpl w:val="D308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5C3ACA"/>
    <w:multiLevelType w:val="multilevel"/>
    <w:tmpl w:val="236C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971606"/>
    <w:multiLevelType w:val="multilevel"/>
    <w:tmpl w:val="102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63504C"/>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F61C50"/>
    <w:multiLevelType w:val="multilevel"/>
    <w:tmpl w:val="D180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FB6860"/>
    <w:multiLevelType w:val="multilevel"/>
    <w:tmpl w:val="D9D8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2450F3"/>
    <w:multiLevelType w:val="multilevel"/>
    <w:tmpl w:val="F95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13"/>
  </w:num>
  <w:num w:numId="4">
    <w:abstractNumId w:val="0"/>
  </w:num>
  <w:num w:numId="5">
    <w:abstractNumId w:val="12"/>
  </w:num>
  <w:num w:numId="6">
    <w:abstractNumId w:val="10"/>
  </w:num>
  <w:num w:numId="7">
    <w:abstractNumId w:val="1"/>
  </w:num>
  <w:num w:numId="8">
    <w:abstractNumId w:val="19"/>
  </w:num>
  <w:num w:numId="9">
    <w:abstractNumId w:val="9"/>
  </w:num>
  <w:num w:numId="10">
    <w:abstractNumId w:val="16"/>
  </w:num>
  <w:num w:numId="11">
    <w:abstractNumId w:val="11"/>
  </w:num>
  <w:num w:numId="12">
    <w:abstractNumId w:val="8"/>
  </w:num>
  <w:num w:numId="13">
    <w:abstractNumId w:val="6"/>
  </w:num>
  <w:num w:numId="14">
    <w:abstractNumId w:val="5"/>
  </w:num>
  <w:num w:numId="15">
    <w:abstractNumId w:val="17"/>
  </w:num>
  <w:num w:numId="16">
    <w:abstractNumId w:val="14"/>
  </w:num>
  <w:num w:numId="17">
    <w:abstractNumId w:val="18"/>
  </w:num>
  <w:num w:numId="18">
    <w:abstractNumId w:val="7"/>
  </w:num>
  <w:num w:numId="19">
    <w:abstractNumId w:val="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DF1C7E"/>
    <w:rsid w:val="000001FF"/>
    <w:rsid w:val="00022A2D"/>
    <w:rsid w:val="00036D55"/>
    <w:rsid w:val="000C2C00"/>
    <w:rsid w:val="000C760B"/>
    <w:rsid w:val="000D7A67"/>
    <w:rsid w:val="000E3FFC"/>
    <w:rsid w:val="000F0F58"/>
    <w:rsid w:val="00155A46"/>
    <w:rsid w:val="001660A3"/>
    <w:rsid w:val="00166CBA"/>
    <w:rsid w:val="001919B9"/>
    <w:rsid w:val="0019763C"/>
    <w:rsid w:val="001A586F"/>
    <w:rsid w:val="002236C4"/>
    <w:rsid w:val="00224E74"/>
    <w:rsid w:val="002307E0"/>
    <w:rsid w:val="00240F2C"/>
    <w:rsid w:val="00271E5D"/>
    <w:rsid w:val="00281FAD"/>
    <w:rsid w:val="0031602A"/>
    <w:rsid w:val="00325284"/>
    <w:rsid w:val="003824F5"/>
    <w:rsid w:val="003C5FFC"/>
    <w:rsid w:val="003F31DD"/>
    <w:rsid w:val="00402615"/>
    <w:rsid w:val="00434E1E"/>
    <w:rsid w:val="00457555"/>
    <w:rsid w:val="004C32EE"/>
    <w:rsid w:val="004C363B"/>
    <w:rsid w:val="004C6AE6"/>
    <w:rsid w:val="005521FE"/>
    <w:rsid w:val="005921C2"/>
    <w:rsid w:val="005B6B50"/>
    <w:rsid w:val="006702DD"/>
    <w:rsid w:val="006B2478"/>
    <w:rsid w:val="006E10E6"/>
    <w:rsid w:val="00897AC2"/>
    <w:rsid w:val="008E167C"/>
    <w:rsid w:val="008E2BCA"/>
    <w:rsid w:val="009138B1"/>
    <w:rsid w:val="00930917"/>
    <w:rsid w:val="0094789E"/>
    <w:rsid w:val="009B0559"/>
    <w:rsid w:val="009C4A1E"/>
    <w:rsid w:val="009F62CE"/>
    <w:rsid w:val="00A0457C"/>
    <w:rsid w:val="00B5462D"/>
    <w:rsid w:val="00B922FF"/>
    <w:rsid w:val="00BB4E5F"/>
    <w:rsid w:val="00C0697E"/>
    <w:rsid w:val="00C67F35"/>
    <w:rsid w:val="00CE0B31"/>
    <w:rsid w:val="00CE2ED5"/>
    <w:rsid w:val="00D156F8"/>
    <w:rsid w:val="00D462FE"/>
    <w:rsid w:val="00DF1C7E"/>
    <w:rsid w:val="00E143C0"/>
    <w:rsid w:val="00E74FBB"/>
    <w:rsid w:val="00E9758F"/>
    <w:rsid w:val="00EB3F1D"/>
    <w:rsid w:val="00F16DD4"/>
    <w:rsid w:val="00F32D41"/>
    <w:rsid w:val="00F8339E"/>
    <w:rsid w:val="00FB6B37"/>
    <w:rsid w:val="00FF1B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478"/>
  </w:style>
  <w:style w:type="paragraph" w:styleId="Heading2">
    <w:name w:val="heading 2"/>
    <w:basedOn w:val="Normal"/>
    <w:next w:val="Normal"/>
    <w:link w:val="Heading2Char"/>
    <w:uiPriority w:val="9"/>
    <w:semiHidden/>
    <w:unhideWhenUsed/>
    <w:qFormat/>
    <w:rsid w:val="00D156F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4026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26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26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2615"/>
    <w:rPr>
      <w:rFonts w:ascii="Times New Roman" w:eastAsia="Times New Roman" w:hAnsi="Times New Roman" w:cs="Times New Roman"/>
      <w:b/>
      <w:bCs/>
      <w:sz w:val="24"/>
      <w:szCs w:val="24"/>
    </w:rPr>
  </w:style>
  <w:style w:type="character" w:styleId="Strong">
    <w:name w:val="Strong"/>
    <w:basedOn w:val="DefaultParagraphFont"/>
    <w:uiPriority w:val="22"/>
    <w:qFormat/>
    <w:rsid w:val="00402615"/>
    <w:rPr>
      <w:b/>
      <w:bCs/>
    </w:rPr>
  </w:style>
  <w:style w:type="character" w:styleId="Emphasis">
    <w:name w:val="Emphasis"/>
    <w:basedOn w:val="DefaultParagraphFont"/>
    <w:uiPriority w:val="20"/>
    <w:qFormat/>
    <w:rsid w:val="00402615"/>
    <w:rPr>
      <w:i/>
      <w:iCs/>
    </w:rPr>
  </w:style>
  <w:style w:type="character" w:customStyle="1" w:styleId="relative">
    <w:name w:val="relative"/>
    <w:basedOn w:val="DefaultParagraphFont"/>
    <w:rsid w:val="003824F5"/>
  </w:style>
  <w:style w:type="character" w:customStyle="1" w:styleId="ms-1">
    <w:name w:val="ms-1"/>
    <w:basedOn w:val="DefaultParagraphFont"/>
    <w:rsid w:val="003824F5"/>
  </w:style>
  <w:style w:type="character" w:customStyle="1" w:styleId="max-w-full">
    <w:name w:val="max-w-full"/>
    <w:basedOn w:val="DefaultParagraphFont"/>
    <w:rsid w:val="003824F5"/>
  </w:style>
  <w:style w:type="character" w:customStyle="1" w:styleId="-me-1">
    <w:name w:val="-me-1"/>
    <w:basedOn w:val="DefaultParagraphFont"/>
    <w:rsid w:val="003824F5"/>
  </w:style>
  <w:style w:type="paragraph" w:styleId="NormalWeb">
    <w:name w:val="Normal (Web)"/>
    <w:basedOn w:val="Normal"/>
    <w:uiPriority w:val="99"/>
    <w:semiHidden/>
    <w:unhideWhenUsed/>
    <w:rsid w:val="00CE0B3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15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6F8"/>
    <w:rPr>
      <w:rFonts w:ascii="Tahoma" w:hAnsi="Tahoma" w:cs="Tahoma"/>
      <w:sz w:val="16"/>
      <w:szCs w:val="16"/>
    </w:rPr>
  </w:style>
  <w:style w:type="character" w:customStyle="1" w:styleId="Heading2Char">
    <w:name w:val="Heading 2 Char"/>
    <w:basedOn w:val="DefaultParagraphFont"/>
    <w:link w:val="Heading2"/>
    <w:uiPriority w:val="9"/>
    <w:semiHidden/>
    <w:rsid w:val="00D156F8"/>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E2ED5"/>
    <w:pPr>
      <w:ind w:left="720"/>
      <w:contextualSpacing/>
    </w:pPr>
  </w:style>
  <w:style w:type="table" w:styleId="TableGrid">
    <w:name w:val="Table Grid"/>
    <w:basedOn w:val="TableNormal"/>
    <w:uiPriority w:val="59"/>
    <w:rsid w:val="002236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09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0917"/>
  </w:style>
  <w:style w:type="paragraph" w:styleId="Footer">
    <w:name w:val="footer"/>
    <w:basedOn w:val="Normal"/>
    <w:link w:val="FooterChar"/>
    <w:uiPriority w:val="99"/>
    <w:semiHidden/>
    <w:unhideWhenUsed/>
    <w:rsid w:val="009309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0917"/>
  </w:style>
</w:styles>
</file>

<file path=word/webSettings.xml><?xml version="1.0" encoding="utf-8"?>
<w:webSettings xmlns:r="http://schemas.openxmlformats.org/officeDocument/2006/relationships" xmlns:w="http://schemas.openxmlformats.org/wordprocessingml/2006/main">
  <w:divs>
    <w:div w:id="92090765">
      <w:bodyDiv w:val="1"/>
      <w:marLeft w:val="0"/>
      <w:marRight w:val="0"/>
      <w:marTop w:val="0"/>
      <w:marBottom w:val="0"/>
      <w:divBdr>
        <w:top w:val="none" w:sz="0" w:space="0" w:color="auto"/>
        <w:left w:val="none" w:sz="0" w:space="0" w:color="auto"/>
        <w:bottom w:val="none" w:sz="0" w:space="0" w:color="auto"/>
        <w:right w:val="none" w:sz="0" w:space="0" w:color="auto"/>
      </w:divBdr>
    </w:div>
    <w:div w:id="118502174">
      <w:bodyDiv w:val="1"/>
      <w:marLeft w:val="0"/>
      <w:marRight w:val="0"/>
      <w:marTop w:val="0"/>
      <w:marBottom w:val="0"/>
      <w:divBdr>
        <w:top w:val="none" w:sz="0" w:space="0" w:color="auto"/>
        <w:left w:val="none" w:sz="0" w:space="0" w:color="auto"/>
        <w:bottom w:val="none" w:sz="0" w:space="0" w:color="auto"/>
        <w:right w:val="none" w:sz="0" w:space="0" w:color="auto"/>
      </w:divBdr>
    </w:div>
    <w:div w:id="120803489">
      <w:bodyDiv w:val="1"/>
      <w:marLeft w:val="0"/>
      <w:marRight w:val="0"/>
      <w:marTop w:val="0"/>
      <w:marBottom w:val="0"/>
      <w:divBdr>
        <w:top w:val="none" w:sz="0" w:space="0" w:color="auto"/>
        <w:left w:val="none" w:sz="0" w:space="0" w:color="auto"/>
        <w:bottom w:val="none" w:sz="0" w:space="0" w:color="auto"/>
        <w:right w:val="none" w:sz="0" w:space="0" w:color="auto"/>
      </w:divBdr>
    </w:div>
    <w:div w:id="265963538">
      <w:bodyDiv w:val="1"/>
      <w:marLeft w:val="0"/>
      <w:marRight w:val="0"/>
      <w:marTop w:val="0"/>
      <w:marBottom w:val="0"/>
      <w:divBdr>
        <w:top w:val="none" w:sz="0" w:space="0" w:color="auto"/>
        <w:left w:val="none" w:sz="0" w:space="0" w:color="auto"/>
        <w:bottom w:val="none" w:sz="0" w:space="0" w:color="auto"/>
        <w:right w:val="none" w:sz="0" w:space="0" w:color="auto"/>
      </w:divBdr>
    </w:div>
    <w:div w:id="284238869">
      <w:bodyDiv w:val="1"/>
      <w:marLeft w:val="0"/>
      <w:marRight w:val="0"/>
      <w:marTop w:val="0"/>
      <w:marBottom w:val="0"/>
      <w:divBdr>
        <w:top w:val="none" w:sz="0" w:space="0" w:color="auto"/>
        <w:left w:val="none" w:sz="0" w:space="0" w:color="auto"/>
        <w:bottom w:val="none" w:sz="0" w:space="0" w:color="auto"/>
        <w:right w:val="none" w:sz="0" w:space="0" w:color="auto"/>
      </w:divBdr>
    </w:div>
    <w:div w:id="290940716">
      <w:bodyDiv w:val="1"/>
      <w:marLeft w:val="0"/>
      <w:marRight w:val="0"/>
      <w:marTop w:val="0"/>
      <w:marBottom w:val="0"/>
      <w:divBdr>
        <w:top w:val="none" w:sz="0" w:space="0" w:color="auto"/>
        <w:left w:val="none" w:sz="0" w:space="0" w:color="auto"/>
        <w:bottom w:val="none" w:sz="0" w:space="0" w:color="auto"/>
        <w:right w:val="none" w:sz="0" w:space="0" w:color="auto"/>
      </w:divBdr>
    </w:div>
    <w:div w:id="291324169">
      <w:bodyDiv w:val="1"/>
      <w:marLeft w:val="0"/>
      <w:marRight w:val="0"/>
      <w:marTop w:val="0"/>
      <w:marBottom w:val="0"/>
      <w:divBdr>
        <w:top w:val="none" w:sz="0" w:space="0" w:color="auto"/>
        <w:left w:val="none" w:sz="0" w:space="0" w:color="auto"/>
        <w:bottom w:val="none" w:sz="0" w:space="0" w:color="auto"/>
        <w:right w:val="none" w:sz="0" w:space="0" w:color="auto"/>
      </w:divBdr>
    </w:div>
    <w:div w:id="433092547">
      <w:bodyDiv w:val="1"/>
      <w:marLeft w:val="0"/>
      <w:marRight w:val="0"/>
      <w:marTop w:val="0"/>
      <w:marBottom w:val="0"/>
      <w:divBdr>
        <w:top w:val="none" w:sz="0" w:space="0" w:color="auto"/>
        <w:left w:val="none" w:sz="0" w:space="0" w:color="auto"/>
        <w:bottom w:val="none" w:sz="0" w:space="0" w:color="auto"/>
        <w:right w:val="none" w:sz="0" w:space="0" w:color="auto"/>
      </w:divBdr>
    </w:div>
    <w:div w:id="589852656">
      <w:bodyDiv w:val="1"/>
      <w:marLeft w:val="0"/>
      <w:marRight w:val="0"/>
      <w:marTop w:val="0"/>
      <w:marBottom w:val="0"/>
      <w:divBdr>
        <w:top w:val="none" w:sz="0" w:space="0" w:color="auto"/>
        <w:left w:val="none" w:sz="0" w:space="0" w:color="auto"/>
        <w:bottom w:val="none" w:sz="0" w:space="0" w:color="auto"/>
        <w:right w:val="none" w:sz="0" w:space="0" w:color="auto"/>
      </w:divBdr>
    </w:div>
    <w:div w:id="590356200">
      <w:bodyDiv w:val="1"/>
      <w:marLeft w:val="0"/>
      <w:marRight w:val="0"/>
      <w:marTop w:val="0"/>
      <w:marBottom w:val="0"/>
      <w:divBdr>
        <w:top w:val="none" w:sz="0" w:space="0" w:color="auto"/>
        <w:left w:val="none" w:sz="0" w:space="0" w:color="auto"/>
        <w:bottom w:val="none" w:sz="0" w:space="0" w:color="auto"/>
        <w:right w:val="none" w:sz="0" w:space="0" w:color="auto"/>
      </w:divBdr>
    </w:div>
    <w:div w:id="694891862">
      <w:bodyDiv w:val="1"/>
      <w:marLeft w:val="0"/>
      <w:marRight w:val="0"/>
      <w:marTop w:val="0"/>
      <w:marBottom w:val="0"/>
      <w:divBdr>
        <w:top w:val="none" w:sz="0" w:space="0" w:color="auto"/>
        <w:left w:val="none" w:sz="0" w:space="0" w:color="auto"/>
        <w:bottom w:val="none" w:sz="0" w:space="0" w:color="auto"/>
        <w:right w:val="none" w:sz="0" w:space="0" w:color="auto"/>
      </w:divBdr>
    </w:div>
    <w:div w:id="788471369">
      <w:bodyDiv w:val="1"/>
      <w:marLeft w:val="0"/>
      <w:marRight w:val="0"/>
      <w:marTop w:val="0"/>
      <w:marBottom w:val="0"/>
      <w:divBdr>
        <w:top w:val="none" w:sz="0" w:space="0" w:color="auto"/>
        <w:left w:val="none" w:sz="0" w:space="0" w:color="auto"/>
        <w:bottom w:val="none" w:sz="0" w:space="0" w:color="auto"/>
        <w:right w:val="none" w:sz="0" w:space="0" w:color="auto"/>
      </w:divBdr>
    </w:div>
    <w:div w:id="888222929">
      <w:bodyDiv w:val="1"/>
      <w:marLeft w:val="0"/>
      <w:marRight w:val="0"/>
      <w:marTop w:val="0"/>
      <w:marBottom w:val="0"/>
      <w:divBdr>
        <w:top w:val="none" w:sz="0" w:space="0" w:color="auto"/>
        <w:left w:val="none" w:sz="0" w:space="0" w:color="auto"/>
        <w:bottom w:val="none" w:sz="0" w:space="0" w:color="auto"/>
        <w:right w:val="none" w:sz="0" w:space="0" w:color="auto"/>
      </w:divBdr>
      <w:divsChild>
        <w:div w:id="723911565">
          <w:marLeft w:val="0"/>
          <w:marRight w:val="0"/>
          <w:marTop w:val="0"/>
          <w:marBottom w:val="0"/>
          <w:divBdr>
            <w:top w:val="none" w:sz="0" w:space="0" w:color="auto"/>
            <w:left w:val="none" w:sz="0" w:space="0" w:color="auto"/>
            <w:bottom w:val="none" w:sz="0" w:space="0" w:color="auto"/>
            <w:right w:val="none" w:sz="0" w:space="0" w:color="auto"/>
          </w:divBdr>
          <w:divsChild>
            <w:div w:id="692222528">
              <w:marLeft w:val="0"/>
              <w:marRight w:val="0"/>
              <w:marTop w:val="0"/>
              <w:marBottom w:val="0"/>
              <w:divBdr>
                <w:top w:val="none" w:sz="0" w:space="0" w:color="auto"/>
                <w:left w:val="none" w:sz="0" w:space="0" w:color="auto"/>
                <w:bottom w:val="none" w:sz="0" w:space="0" w:color="auto"/>
                <w:right w:val="none" w:sz="0" w:space="0" w:color="auto"/>
              </w:divBdr>
              <w:divsChild>
                <w:div w:id="5617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76057">
      <w:bodyDiv w:val="1"/>
      <w:marLeft w:val="0"/>
      <w:marRight w:val="0"/>
      <w:marTop w:val="0"/>
      <w:marBottom w:val="0"/>
      <w:divBdr>
        <w:top w:val="none" w:sz="0" w:space="0" w:color="auto"/>
        <w:left w:val="none" w:sz="0" w:space="0" w:color="auto"/>
        <w:bottom w:val="none" w:sz="0" w:space="0" w:color="auto"/>
        <w:right w:val="none" w:sz="0" w:space="0" w:color="auto"/>
      </w:divBdr>
    </w:div>
    <w:div w:id="1277836909">
      <w:bodyDiv w:val="1"/>
      <w:marLeft w:val="0"/>
      <w:marRight w:val="0"/>
      <w:marTop w:val="0"/>
      <w:marBottom w:val="0"/>
      <w:divBdr>
        <w:top w:val="none" w:sz="0" w:space="0" w:color="auto"/>
        <w:left w:val="none" w:sz="0" w:space="0" w:color="auto"/>
        <w:bottom w:val="none" w:sz="0" w:space="0" w:color="auto"/>
        <w:right w:val="none" w:sz="0" w:space="0" w:color="auto"/>
      </w:divBdr>
    </w:div>
    <w:div w:id="1357198708">
      <w:bodyDiv w:val="1"/>
      <w:marLeft w:val="0"/>
      <w:marRight w:val="0"/>
      <w:marTop w:val="0"/>
      <w:marBottom w:val="0"/>
      <w:divBdr>
        <w:top w:val="none" w:sz="0" w:space="0" w:color="auto"/>
        <w:left w:val="none" w:sz="0" w:space="0" w:color="auto"/>
        <w:bottom w:val="none" w:sz="0" w:space="0" w:color="auto"/>
        <w:right w:val="none" w:sz="0" w:space="0" w:color="auto"/>
      </w:divBdr>
    </w:div>
    <w:div w:id="1422675458">
      <w:bodyDiv w:val="1"/>
      <w:marLeft w:val="0"/>
      <w:marRight w:val="0"/>
      <w:marTop w:val="0"/>
      <w:marBottom w:val="0"/>
      <w:divBdr>
        <w:top w:val="none" w:sz="0" w:space="0" w:color="auto"/>
        <w:left w:val="none" w:sz="0" w:space="0" w:color="auto"/>
        <w:bottom w:val="none" w:sz="0" w:space="0" w:color="auto"/>
        <w:right w:val="none" w:sz="0" w:space="0" w:color="auto"/>
      </w:divBdr>
    </w:div>
    <w:div w:id="1657027335">
      <w:bodyDiv w:val="1"/>
      <w:marLeft w:val="0"/>
      <w:marRight w:val="0"/>
      <w:marTop w:val="0"/>
      <w:marBottom w:val="0"/>
      <w:divBdr>
        <w:top w:val="none" w:sz="0" w:space="0" w:color="auto"/>
        <w:left w:val="none" w:sz="0" w:space="0" w:color="auto"/>
        <w:bottom w:val="none" w:sz="0" w:space="0" w:color="auto"/>
        <w:right w:val="none" w:sz="0" w:space="0" w:color="auto"/>
      </w:divBdr>
    </w:div>
    <w:div w:id="21428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prints.covenantuniversity.edu.ng/10204/?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jol.info/index.php/KUSET/article/view/21279?utm_source=chatg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arcjournals.org/international-journal-of-constructive-research-in-civil-engineering/volume-1-issue-2/4?utm_source=chatgp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DA4C-445D-95D6-E0E949F8FFE6}"/>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DA4C-445D-95D6-E0E949F8FFE6}"/>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5-DA4C-445D-95D6-E0E949F8FFE6}"/>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15</c:v>
                </c:pt>
                <c:pt idx="1">
                  <c:v>30</c:v>
                </c:pt>
                <c:pt idx="2">
                  <c:v>25</c:v>
                </c:pt>
                <c:pt idx="3">
                  <c:v>20</c:v>
                </c:pt>
              </c:numCache>
            </c:numRef>
          </c:val>
          <c:extLst xmlns:c16r2="http://schemas.microsoft.com/office/drawing/2015/06/chart">
            <c:ext xmlns:c16="http://schemas.microsoft.com/office/drawing/2014/chart" uri="{C3380CC4-5D6E-409C-BE32-E72D297353CC}">
              <c16:uniqueId val="{00000006-DA4C-445D-95D6-E0E949F8FFE6}"/>
            </c:ext>
          </c:extLst>
        </c:ser>
        <c:gapWidth val="0"/>
        <c:overlap val="17"/>
        <c:axId val="247242112"/>
        <c:axId val="248129024"/>
      </c:barChart>
      <c:catAx>
        <c:axId val="247242112"/>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a:t>% of CPA</a:t>
                </a:r>
              </a:p>
            </c:rich>
          </c:tx>
          <c:layout>
            <c:manualLayout>
              <c:xMode val="edge"/>
              <c:yMode val="edge"/>
              <c:x val="0.47639393661482832"/>
              <c:y val="0.81759873765779401"/>
            </c:manualLayout>
          </c:layout>
          <c:spPr>
            <a:noFill/>
            <a:ln>
              <a:noFill/>
            </a:ln>
            <a:effectLst/>
          </c:spPr>
        </c:title>
        <c:numFmt formatCode="General" sourceLinked="1"/>
        <c:majorTickMark val="none"/>
        <c:tickLblPos val="nextTo"/>
        <c:crossAx val="248129024"/>
        <c:crosses val="autoZero"/>
        <c:auto val="1"/>
        <c:lblAlgn val="ctr"/>
        <c:lblOffset val="100"/>
      </c:catAx>
      <c:valAx>
        <c:axId val="24812902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i="0" baseline="0">
                    <a:effectLst/>
                  </a:rPr>
                  <a:t>SLUMP VALUE</a:t>
                </a:r>
                <a:endParaRPr lang="en-GB" sz="1400">
                  <a:effectLst/>
                </a:endParaRPr>
              </a:p>
            </c:rich>
          </c:tx>
          <c:layout>
            <c:manualLayout>
              <c:xMode val="edge"/>
              <c:yMode val="edge"/>
              <c:x val="0"/>
              <c:y val="0.14718253968253969"/>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2421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Chart Title</a:t>
            </a:r>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5-EB5E-4541-B320-CC0FAC0F8A17}"/>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4-EB5E-4541-B320-CC0FAC0F8A17}"/>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3-EB5E-4541-B320-CC0FAC0F8A17}"/>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95</c:v>
                </c:pt>
                <c:pt idx="1">
                  <c:v>185</c:v>
                </c:pt>
                <c:pt idx="2">
                  <c:v>197</c:v>
                </c:pt>
                <c:pt idx="3">
                  <c:v>312</c:v>
                </c:pt>
              </c:numCache>
            </c:numRef>
          </c:val>
          <c:extLst xmlns:c16r2="http://schemas.microsoft.com/office/drawing/2015/06/chart">
            <c:ext xmlns:c16="http://schemas.microsoft.com/office/drawing/2014/chart" uri="{C3380CC4-5D6E-409C-BE32-E72D297353CC}">
              <c16:uniqueId val="{00000000-EB5E-4541-B320-CC0FAC0F8A17}"/>
            </c:ext>
          </c:extLst>
        </c:ser>
        <c:gapWidth val="0"/>
        <c:overlap val="19"/>
        <c:axId val="248175232"/>
        <c:axId val="249320192"/>
      </c:barChart>
      <c:catAx>
        <c:axId val="24817523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CPA REPLACEMENT</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320192"/>
        <c:crosses val="autoZero"/>
        <c:auto val="1"/>
        <c:lblAlgn val="ctr"/>
        <c:lblOffset val="100"/>
      </c:catAx>
      <c:valAx>
        <c:axId val="2493201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INITIAL SETTING</a:t>
                </a:r>
                <a:r>
                  <a:rPr lang="en-GB" b="1" baseline="0"/>
                  <a:t> TIME (MINS)</a:t>
                </a:r>
                <a:endParaRPr lang="en-GB"/>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752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Chart Title</a:t>
            </a:r>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DA4C-445D-95D6-E0E949F8FFE6}"/>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DA4C-445D-95D6-E0E949F8FFE6}"/>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5-DA4C-445D-95D6-E0E949F8FFE6}"/>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155</c:v>
                </c:pt>
                <c:pt idx="1">
                  <c:v>330</c:v>
                </c:pt>
                <c:pt idx="2">
                  <c:v>520</c:v>
                </c:pt>
                <c:pt idx="3">
                  <c:v>692</c:v>
                </c:pt>
              </c:numCache>
            </c:numRef>
          </c:val>
          <c:extLst xmlns:c16r2="http://schemas.microsoft.com/office/drawing/2015/06/chart">
            <c:ext xmlns:c16="http://schemas.microsoft.com/office/drawing/2014/chart" uri="{C3380CC4-5D6E-409C-BE32-E72D297353CC}">
              <c16:uniqueId val="{00000006-DA4C-445D-95D6-E0E949F8FFE6}"/>
            </c:ext>
          </c:extLst>
        </c:ser>
        <c:gapWidth val="0"/>
        <c:overlap val="17"/>
        <c:axId val="254179584"/>
        <c:axId val="254181760"/>
      </c:barChart>
      <c:catAx>
        <c:axId val="25417958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GSA</a:t>
                </a:r>
                <a:r>
                  <a:rPr lang="en-GB" b="1" baseline="0"/>
                  <a:t> REPLACEMENT </a:t>
                </a:r>
                <a:endParaRPr lang="en-GB" b="1"/>
              </a:p>
            </c:rich>
          </c:tx>
          <c:spPr>
            <a:noFill/>
            <a:ln>
              <a:noFill/>
            </a:ln>
            <a:effectLst/>
          </c:spPr>
        </c:title>
        <c:numFmt formatCode="General" sourceLinked="1"/>
        <c:majorTickMark val="none"/>
        <c:tickLblPos val="nextTo"/>
        <c:crossAx val="254181760"/>
        <c:crosses val="autoZero"/>
        <c:auto val="1"/>
        <c:lblAlgn val="ctr"/>
        <c:lblOffset val="100"/>
      </c:catAx>
      <c:valAx>
        <c:axId val="25418176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i="0" baseline="0">
                    <a:effectLst/>
                  </a:rPr>
                  <a:t>FINAL SETTING TIME (MINS)</a:t>
                </a:r>
                <a:endParaRPr lang="en-GB" sz="1400">
                  <a:effectLst/>
                </a:endParaRPr>
              </a:p>
            </c:rich>
          </c:tx>
          <c:layout>
            <c:manualLayout>
              <c:xMode val="edge"/>
              <c:yMode val="edge"/>
              <c:x val="0"/>
              <c:y val="0.14718253968253969"/>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1795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barChart>
        <c:barDir val="col"/>
        <c:grouping val="clustered"/>
        <c:ser>
          <c:idx val="0"/>
          <c:order val="0"/>
          <c:tx>
            <c:strRef>
              <c:f>Sheet1!$B$1</c:f>
              <c:strCache>
                <c:ptCount val="1"/>
                <c:pt idx="0">
                  <c:v>5%</c:v>
                </c:pt>
              </c:strCache>
            </c:strRef>
          </c:tx>
          <c:spPr>
            <a:solidFill>
              <a:schemeClr val="accent1"/>
            </a:solidFill>
            <a:ln>
              <a:noFill/>
            </a:ln>
            <a:effectLst/>
          </c:spPr>
          <c:cat>
            <c:strRef>
              <c:f>Sheet1!$A$2:$A$5</c:f>
              <c:strCache>
                <c:ptCount val="2"/>
                <c:pt idx="0">
                  <c:v>7 days</c:v>
                </c:pt>
                <c:pt idx="1">
                  <c:v>28 days</c:v>
                </c:pt>
              </c:strCache>
            </c:strRef>
          </c:cat>
          <c:val>
            <c:numRef>
              <c:f>Sheet1!$B$2:$B$5</c:f>
              <c:numCache>
                <c:formatCode>General</c:formatCode>
                <c:ptCount val="4"/>
                <c:pt idx="0">
                  <c:v>2.0699999999999998</c:v>
                </c:pt>
                <c:pt idx="1">
                  <c:v>2.5099999999999998</c:v>
                </c:pt>
              </c:numCache>
            </c:numRef>
          </c:val>
          <c:extLst xmlns:c16r2="http://schemas.microsoft.com/office/drawing/2015/06/chart">
            <c:ext xmlns:c16="http://schemas.microsoft.com/office/drawing/2014/chart" uri="{C3380CC4-5D6E-409C-BE32-E72D297353CC}">
              <c16:uniqueId val="{00000000-3760-4927-A04B-A193C9B4848A}"/>
            </c:ext>
          </c:extLst>
        </c:ser>
        <c:ser>
          <c:idx val="1"/>
          <c:order val="1"/>
          <c:tx>
            <c:strRef>
              <c:f>Sheet1!$C$1</c:f>
              <c:strCache>
                <c:ptCount val="1"/>
                <c:pt idx="0">
                  <c:v>10%</c:v>
                </c:pt>
              </c:strCache>
            </c:strRef>
          </c:tx>
          <c:spPr>
            <a:solidFill>
              <a:schemeClr val="accent2"/>
            </a:solidFill>
            <a:ln>
              <a:noFill/>
            </a:ln>
            <a:effectLst/>
          </c:spPr>
          <c:cat>
            <c:strRef>
              <c:f>Sheet1!$A$2:$A$5</c:f>
              <c:strCache>
                <c:ptCount val="2"/>
                <c:pt idx="0">
                  <c:v>7 days</c:v>
                </c:pt>
                <c:pt idx="1">
                  <c:v>28 days</c:v>
                </c:pt>
              </c:strCache>
            </c:strRef>
          </c:cat>
          <c:val>
            <c:numRef>
              <c:f>Sheet1!$C$2:$C$5</c:f>
              <c:numCache>
                <c:formatCode>General</c:formatCode>
                <c:ptCount val="4"/>
                <c:pt idx="0">
                  <c:v>2.04</c:v>
                </c:pt>
                <c:pt idx="1">
                  <c:v>2.9499999999999997</c:v>
                </c:pt>
              </c:numCache>
            </c:numRef>
          </c:val>
          <c:extLst xmlns:c16r2="http://schemas.microsoft.com/office/drawing/2015/06/chart">
            <c:ext xmlns:c16="http://schemas.microsoft.com/office/drawing/2014/chart" uri="{C3380CC4-5D6E-409C-BE32-E72D297353CC}">
              <c16:uniqueId val="{00000001-3760-4927-A04B-A193C9B4848A}"/>
            </c:ext>
          </c:extLst>
        </c:ser>
        <c:ser>
          <c:idx val="2"/>
          <c:order val="2"/>
          <c:tx>
            <c:strRef>
              <c:f>Sheet1!$D$1</c:f>
              <c:strCache>
                <c:ptCount val="1"/>
                <c:pt idx="0">
                  <c:v>20%</c:v>
                </c:pt>
              </c:strCache>
            </c:strRef>
          </c:tx>
          <c:spPr>
            <a:solidFill>
              <a:schemeClr val="accent3"/>
            </a:solidFill>
            <a:ln>
              <a:noFill/>
            </a:ln>
            <a:effectLst/>
          </c:spPr>
          <c:cat>
            <c:strRef>
              <c:f>Sheet1!$A$2:$A$5</c:f>
              <c:strCache>
                <c:ptCount val="2"/>
                <c:pt idx="0">
                  <c:v>7 days</c:v>
                </c:pt>
                <c:pt idx="1">
                  <c:v>28 days</c:v>
                </c:pt>
              </c:strCache>
            </c:strRef>
          </c:cat>
          <c:val>
            <c:numRef>
              <c:f>Sheet1!$D$2:$D$5</c:f>
              <c:numCache>
                <c:formatCode>General</c:formatCode>
                <c:ptCount val="4"/>
                <c:pt idx="0">
                  <c:v>1.9600000000000022</c:v>
                </c:pt>
                <c:pt idx="1">
                  <c:v>2.4499999999999997</c:v>
                </c:pt>
              </c:numCache>
            </c:numRef>
          </c:val>
          <c:extLst xmlns:c16r2="http://schemas.microsoft.com/office/drawing/2015/06/chart">
            <c:ext xmlns:c16="http://schemas.microsoft.com/office/drawing/2014/chart" uri="{C3380CC4-5D6E-409C-BE32-E72D297353CC}">
              <c16:uniqueId val="{00000002-3760-4927-A04B-A193C9B4848A}"/>
            </c:ext>
          </c:extLst>
        </c:ser>
        <c:gapWidth val="219"/>
        <c:axId val="227719040"/>
        <c:axId val="227720576"/>
      </c:barChart>
      <c:catAx>
        <c:axId val="227719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720576"/>
        <c:crosses val="autoZero"/>
        <c:auto val="1"/>
        <c:lblAlgn val="ctr"/>
        <c:lblOffset val="100"/>
      </c:catAx>
      <c:valAx>
        <c:axId val="2277205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719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CCD7-34B6-4905-A5E5-2A24ADE2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54</Pages>
  <Words>10970</Words>
  <Characters>62529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2025-05-27T12:58:00Z</cp:lastPrinted>
  <dcterms:created xsi:type="dcterms:W3CDTF">2025-05-28T11:42:00Z</dcterms:created>
  <dcterms:modified xsi:type="dcterms:W3CDTF">2025-06-20T13:43:00Z</dcterms:modified>
</cp:coreProperties>
</file>