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Aharoni" w:cs="Aharoni" w:eastAsia="Aharoni" w:hAnsi="Aharoni"/>
          <w:sz w:val="18"/>
          <w:szCs w:val="18"/>
        </w:rPr>
      </w:pPr>
      <w:r w:rsidDel="00000000" w:rsidR="00000000" w:rsidRPr="00000000">
        <w:rPr>
          <w:rFonts w:ascii="Aharoni" w:cs="Aharoni" w:eastAsia="Aharoni" w:hAnsi="Aharoni"/>
          <w:b w:val="1"/>
          <w:sz w:val="18"/>
          <w:szCs w:val="18"/>
          <w:rtl w:val="0"/>
        </w:rPr>
        <w:t xml:space="preserve">EFFECT OF ENVIRONMENTAL DYNAMISM ON ORGANIZATIONAL ACTIVITIES</w:t>
      </w:r>
      <w:r w:rsidDel="00000000" w:rsidR="00000000" w:rsidRPr="00000000">
        <w:rPr>
          <w:rtl w:val="0"/>
        </w:rPr>
      </w:r>
    </w:p>
    <w:p w:rsidR="00000000" w:rsidDel="00000000" w:rsidP="00000000" w:rsidRDefault="00000000" w:rsidRPr="00000000" w14:paraId="00000004">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 CASE STUDY OF NESTLE NIGERIA PLC)</w:t>
      </w: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widowControl w:val="0"/>
        <w:spacing w:after="0" w:line="240" w:lineRule="auto"/>
        <w:ind w:firstLine="720"/>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7">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9">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OLOPADE, IFEOLUWA ELIZABETH</w:t>
      </w:r>
    </w:p>
    <w:p w:rsidR="00000000" w:rsidDel="00000000" w:rsidP="00000000" w:rsidRDefault="00000000" w:rsidRPr="00000000" w14:paraId="0000000A">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ND/23/BAM/FT/0353</w:t>
      </w:r>
    </w:p>
    <w:p w:rsidR="00000000" w:rsidDel="00000000" w:rsidP="00000000" w:rsidRDefault="00000000" w:rsidRPr="00000000" w14:paraId="0000000B">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C">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0F">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12">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3">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5">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NATIONAL DIPLOMA (ND) IN </w:t>
      </w:r>
    </w:p>
    <w:p w:rsidR="00000000" w:rsidDel="00000000" w:rsidP="00000000" w:rsidRDefault="00000000" w:rsidRPr="00000000" w14:paraId="00000016">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7">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8">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A">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4">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tab/>
        <w:t xml:space="preserve">ABDUSSALAM F A</w:t>
        <w:tab/>
        <w:tab/>
        <w:tab/>
        <w:t xml:space="preserve">DATE</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 xml:space="preserve">DATE</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1">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 xml:space="preserve">DATE</w:t>
      </w:r>
    </w:p>
    <w:p w:rsidR="00000000" w:rsidDel="00000000" w:rsidP="00000000" w:rsidRDefault="00000000" w:rsidRPr="00000000" w14:paraId="0000003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33">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4">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5">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40">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41">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4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E">
      <w:pPr>
        <w:spacing w:after="0" w:line="240" w:lineRule="auto"/>
        <w:rPr>
          <w:sz w:val="18"/>
          <w:szCs w:val="18"/>
        </w:rPr>
      </w:pPr>
      <w:r w:rsidDel="00000000" w:rsidR="00000000" w:rsidRPr="00000000">
        <w:rPr>
          <w:rtl w:val="0"/>
        </w:rPr>
      </w:r>
    </w:p>
    <w:p w:rsidR="00000000" w:rsidDel="00000000" w:rsidP="00000000" w:rsidRDefault="00000000" w:rsidRPr="00000000" w14:paraId="0000005F">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6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TABLE OF CONTENTS</w:t>
      </w:r>
      <w:r w:rsidDel="00000000" w:rsidR="00000000" w:rsidRPr="00000000">
        <w:rPr>
          <w:rtl w:val="0"/>
        </w:rPr>
      </w:r>
    </w:p>
    <w:p w:rsidR="00000000" w:rsidDel="00000000" w:rsidP="00000000" w:rsidRDefault="00000000" w:rsidRPr="00000000" w14:paraId="00000061">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TITLE PAGE</w:t>
        <w:tab/>
        <w:tab/>
        <w:tab/>
        <w:tab/>
        <w:tab/>
        <w:tab/>
        <w:tab/>
        <w:tab/>
        <w:tab/>
        <w:tab/>
        <w:t xml:space="preserve">i</w:t>
      </w:r>
    </w:p>
    <w:p w:rsidR="00000000" w:rsidDel="00000000" w:rsidP="00000000" w:rsidRDefault="00000000" w:rsidRPr="00000000" w14:paraId="00000062">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CERTIFICATION</w:t>
        <w:tab/>
        <w:tab/>
        <w:tab/>
        <w:tab/>
        <w:tab/>
        <w:tab/>
        <w:tab/>
        <w:tab/>
        <w:tab/>
        <w:t xml:space="preserve">ii</w:t>
      </w:r>
    </w:p>
    <w:p w:rsidR="00000000" w:rsidDel="00000000" w:rsidP="00000000" w:rsidRDefault="00000000" w:rsidRPr="00000000" w14:paraId="00000063">
      <w:pPr>
        <w:spacing w:after="0" w:line="240" w:lineRule="auto"/>
        <w:ind w:right="-18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DEDICATION</w:t>
        <w:tab/>
        <w:tab/>
        <w:tab/>
        <w:tab/>
        <w:tab/>
        <w:tab/>
        <w:tab/>
        <w:tab/>
        <w:tab/>
        <w:tab/>
        <w:t xml:space="preserve">iii</w:t>
      </w:r>
    </w:p>
    <w:p w:rsidR="00000000" w:rsidDel="00000000" w:rsidP="00000000" w:rsidRDefault="00000000" w:rsidRPr="00000000" w14:paraId="00000064">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ACKNOWLEDGEMENT</w:t>
        <w:tab/>
        <w:tab/>
        <w:tab/>
        <w:tab/>
        <w:tab/>
        <w:tab/>
        <w:tab/>
        <w:tab/>
        <w:tab/>
        <w:t xml:space="preserve">iv</w:t>
      </w:r>
    </w:p>
    <w:p w:rsidR="00000000" w:rsidDel="00000000" w:rsidP="00000000" w:rsidRDefault="00000000" w:rsidRPr="00000000" w14:paraId="00000065">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TABLE OF CONTENTS</w:t>
        <w:tab/>
        <w:tab/>
        <w:tab/>
        <w:tab/>
        <w:tab/>
        <w:tab/>
        <w:tab/>
        <w:tab/>
        <w:tab/>
        <w:t xml:space="preserve">v</w:t>
      </w:r>
    </w:p>
    <w:p w:rsidR="00000000" w:rsidDel="00000000" w:rsidP="00000000" w:rsidRDefault="00000000" w:rsidRPr="00000000" w14:paraId="00000066">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6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1.0</w:t>
        <w:tab/>
        <w:t xml:space="preserve">INTRODUCTION </w:t>
        <w:tab/>
        <w:tab/>
        <w:tab/>
        <w:tab/>
        <w:tab/>
        <w:tab/>
        <w:tab/>
        <w:tab/>
        <w:t xml:space="preserve">1</w:t>
      </w:r>
    </w:p>
    <w:p w:rsidR="00000000" w:rsidDel="00000000" w:rsidP="00000000" w:rsidRDefault="00000000" w:rsidRPr="00000000" w14:paraId="0000006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1.2</w:t>
        <w:tab/>
        <w:t xml:space="preserve">STATEMENT OF PROBLEM </w:t>
        <w:tab/>
        <w:tab/>
        <w:tab/>
        <w:tab/>
        <w:tab/>
        <w:tab/>
        <w:tab/>
        <w:t xml:space="preserve">3</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1.3</w:t>
        <w:tab/>
        <w:t xml:space="preserve">RESEARCH QUESTIONS </w:t>
        <w:tab/>
        <w:tab/>
        <w:tab/>
        <w:tab/>
        <w:tab/>
        <w:tab/>
        <w:tab/>
        <w:t xml:space="preserve">4</w:t>
      </w:r>
    </w:p>
    <w:p w:rsidR="00000000" w:rsidDel="00000000" w:rsidP="00000000" w:rsidRDefault="00000000" w:rsidRPr="00000000" w14:paraId="0000006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1.4</w:t>
        <w:tab/>
        <w:t xml:space="preserve">OBJECTIVES OF THE STUDY </w:t>
        <w:tab/>
        <w:tab/>
        <w:tab/>
        <w:tab/>
        <w:tab/>
        <w:tab/>
        <w:tab/>
        <w:t xml:space="preserve">4</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1.5</w:t>
        <w:tab/>
        <w:t xml:space="preserve">RESEARCH HYPOTHESES </w:t>
        <w:tab/>
        <w:tab/>
        <w:tab/>
        <w:tab/>
        <w:tab/>
        <w:tab/>
        <w:tab/>
        <w:t xml:space="preserve">5</w:t>
      </w:r>
    </w:p>
    <w:p w:rsidR="00000000" w:rsidDel="00000000" w:rsidP="00000000" w:rsidRDefault="00000000" w:rsidRPr="00000000" w14:paraId="0000006C">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1.6</w:t>
        <w:tab/>
        <w:t xml:space="preserve">SIGNIFICANCE OF THE STUDY </w:t>
        <w:tab/>
        <w:tab/>
        <w:tab/>
        <w:tab/>
        <w:tab/>
        <w:tab/>
        <w:t xml:space="preserve">5</w:t>
      </w:r>
    </w:p>
    <w:p w:rsidR="00000000" w:rsidDel="00000000" w:rsidP="00000000" w:rsidRDefault="00000000" w:rsidRPr="00000000" w14:paraId="0000006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1.7</w:t>
        <w:tab/>
        <w:t xml:space="preserve">SCOPE OF THE STUDY </w:t>
        <w:tab/>
        <w:tab/>
        <w:tab/>
        <w:tab/>
        <w:tab/>
        <w:tab/>
        <w:tab/>
        <w:tab/>
        <w:t xml:space="preserve">5</w:t>
      </w:r>
    </w:p>
    <w:p w:rsidR="00000000" w:rsidDel="00000000" w:rsidP="00000000" w:rsidRDefault="00000000" w:rsidRPr="00000000" w14:paraId="0000006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1.8</w:t>
        <w:tab/>
        <w:t xml:space="preserve">DEFINITION OF TERMS </w:t>
        <w:tab/>
        <w:tab/>
        <w:tab/>
        <w:tab/>
        <w:tab/>
        <w:tab/>
        <w:tab/>
        <w:t xml:space="preserve">5 </w:t>
      </w:r>
    </w:p>
    <w:p w:rsidR="00000000" w:rsidDel="00000000" w:rsidP="00000000" w:rsidRDefault="00000000" w:rsidRPr="00000000" w14:paraId="0000006F">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Fonts w:ascii="Cambria" w:cs="Cambria" w:eastAsia="Cambria" w:hAnsi="Cambria"/>
          <w:color w:val="000000"/>
          <w:sz w:val="18"/>
          <w:szCs w:val="18"/>
          <w:vertAlign w:val="baseline"/>
          <w:rtl w:val="0"/>
        </w:rPr>
        <w:t xml:space="preserve">; </w:t>
      </w:r>
      <w:r w:rsidDel="00000000" w:rsidR="00000000" w:rsidRPr="00000000">
        <w:rPr>
          <w:rFonts w:ascii="Cambria" w:cs="Cambria" w:eastAsia="Cambria" w:hAnsi="Cambria"/>
          <w:i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70">
      <w:pPr>
        <w:pStyle w:val="Heading1"/>
        <w:tabs>
          <w:tab w:val="left" w:leader="none" w:pos="-5490"/>
        </w:tabs>
        <w:spacing w:before="0" w:lineRule="auto"/>
        <w:ind w:left="0" w:right="0" w:firstLine="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0"/>
          <w:color w:val="000000"/>
          <w:sz w:val="18"/>
          <w:szCs w:val="18"/>
          <w:vertAlign w:val="baseline"/>
          <w:rtl w:val="0"/>
        </w:rPr>
        <w:t xml:space="preserve">2.0</w:t>
        <w:tab/>
        <w:t xml:space="preserve">INTRODUCTION </w:t>
        <w:tab/>
        <w:tab/>
        <w:tab/>
        <w:tab/>
        <w:tab/>
        <w:tab/>
        <w:tab/>
        <w:tab/>
        <w:t xml:space="preserve">7</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2.1</w:t>
        <w:tab/>
        <w:t xml:space="preserve">CONCEPTUAL REVIEW </w:t>
        <w:tab/>
        <w:tab/>
        <w:tab/>
        <w:tab/>
        <w:tab/>
        <w:tab/>
        <w:tab/>
        <w:t xml:space="preserve">7</w:t>
      </w:r>
    </w:p>
    <w:p w:rsidR="00000000" w:rsidDel="00000000" w:rsidP="00000000" w:rsidRDefault="00000000" w:rsidRPr="00000000" w14:paraId="00000072">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2.2 </w:t>
        <w:tab/>
        <w:t xml:space="preserve">THEORETICAL REVIEW  </w:t>
        <w:tab/>
        <w:tab/>
        <w:tab/>
        <w:tab/>
        <w:tab/>
        <w:tab/>
        <w:tab/>
        <w:t xml:space="preserve">16</w:t>
      </w:r>
    </w:p>
    <w:p w:rsidR="00000000" w:rsidDel="00000000" w:rsidP="00000000" w:rsidRDefault="00000000" w:rsidRPr="00000000" w14:paraId="0000007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2.3</w:t>
        <w:tab/>
        <w:t xml:space="preserve">EMPIRICAL REVIEW</w:t>
        <w:tab/>
        <w:tab/>
        <w:tab/>
        <w:tab/>
        <w:tab/>
        <w:tab/>
        <w:tab/>
        <w:tab/>
        <w:t xml:space="preserve"> 18</w:t>
      </w:r>
    </w:p>
    <w:p w:rsidR="00000000" w:rsidDel="00000000" w:rsidP="00000000" w:rsidRDefault="00000000" w:rsidRPr="00000000" w14:paraId="0000007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 </w:t>
      </w:r>
      <w:r w:rsidDel="00000000" w:rsidR="00000000" w:rsidRPr="00000000">
        <w:rPr>
          <w:rFonts w:ascii="Cambria" w:cs="Cambria" w:eastAsia="Cambria" w:hAnsi="Cambria"/>
          <w:i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7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3.0</w:t>
        <w:tab/>
        <w:t xml:space="preserve">INTRODUCTION </w:t>
        <w:tab/>
        <w:tab/>
        <w:tab/>
        <w:tab/>
        <w:tab/>
        <w:tab/>
        <w:tab/>
        <w:tab/>
        <w:t xml:space="preserve">19</w:t>
      </w:r>
    </w:p>
    <w:p w:rsidR="00000000" w:rsidDel="00000000" w:rsidP="00000000" w:rsidRDefault="00000000" w:rsidRPr="00000000" w14:paraId="00000076">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3.1</w:t>
        <w:tab/>
        <w:t xml:space="preserve">RESEARCH DESIGN  </w:t>
        <w:tab/>
        <w:tab/>
        <w:tab/>
        <w:tab/>
        <w:tab/>
        <w:tab/>
        <w:tab/>
        <w:tab/>
        <w:t xml:space="preserve">19</w:t>
      </w:r>
    </w:p>
    <w:p w:rsidR="00000000" w:rsidDel="00000000" w:rsidP="00000000" w:rsidRDefault="00000000" w:rsidRPr="00000000" w14:paraId="0000007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3.2</w:t>
        <w:tab/>
        <w:t xml:space="preserve">POPULATION OF THE STUDY </w:t>
        <w:tab/>
        <w:tab/>
        <w:tab/>
        <w:tab/>
        <w:tab/>
        <w:tab/>
        <w:tab/>
        <w:t xml:space="preserve">19</w:t>
      </w:r>
    </w:p>
    <w:p w:rsidR="00000000" w:rsidDel="00000000" w:rsidP="00000000" w:rsidRDefault="00000000" w:rsidRPr="00000000" w14:paraId="0000007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3.3</w:t>
        <w:tab/>
        <w:t xml:space="preserve">SAMPLING TECHNIQUE AND SAMPLE SIZE </w:t>
        <w:tab/>
        <w:tab/>
        <w:tab/>
        <w:tab/>
        <w:tab/>
        <w:t xml:space="preserve">19</w:t>
      </w:r>
    </w:p>
    <w:p w:rsidR="00000000" w:rsidDel="00000000" w:rsidP="00000000" w:rsidRDefault="00000000" w:rsidRPr="00000000" w14:paraId="00000079">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3.4</w:t>
        <w:tab/>
        <w:t xml:space="preserve">METHOD AND SOURCES OF DATA COLLECTION </w:t>
        <w:tab/>
        <w:tab/>
        <w:tab/>
        <w:tab/>
        <w:t xml:space="preserve">20</w:t>
      </w:r>
    </w:p>
    <w:p w:rsidR="00000000" w:rsidDel="00000000" w:rsidP="00000000" w:rsidRDefault="00000000" w:rsidRPr="00000000" w14:paraId="0000007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3.5</w:t>
        <w:tab/>
        <w:t xml:space="preserve">INSTRUMENT USED FOR DATA COLLECTION </w:t>
        <w:tab/>
        <w:tab/>
        <w:tab/>
        <w:tab/>
        <w:tab/>
        <w:t xml:space="preserve">20</w:t>
      </w:r>
    </w:p>
    <w:p w:rsidR="00000000" w:rsidDel="00000000" w:rsidP="00000000" w:rsidRDefault="00000000" w:rsidRPr="00000000" w14:paraId="0000007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3.6 </w:t>
        <w:tab/>
        <w:t xml:space="preserve">METHOD OF DATA ANALYSIS </w:t>
        <w:tab/>
        <w:tab/>
        <w:tab/>
        <w:tab/>
        <w:tab/>
        <w:tab/>
        <w:tab/>
        <w:t xml:space="preserve">21</w:t>
      </w:r>
    </w:p>
    <w:p w:rsidR="00000000" w:rsidDel="00000000" w:rsidP="00000000" w:rsidRDefault="00000000" w:rsidRPr="00000000" w14:paraId="0000007C">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FOUR; </w:t>
      </w:r>
      <w:r w:rsidDel="00000000" w:rsidR="00000000" w:rsidRPr="00000000">
        <w:rPr>
          <w:rFonts w:ascii="Cambria" w:cs="Cambria" w:eastAsia="Cambria" w:hAnsi="Cambria"/>
          <w:i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07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4.1</w:t>
        <w:tab/>
        <w:t xml:space="preserve">INTRODUCTION </w:t>
        <w:tab/>
        <w:tab/>
        <w:tab/>
        <w:tab/>
        <w:tab/>
        <w:tab/>
        <w:tab/>
        <w:tab/>
        <w:t xml:space="preserve">22</w:t>
      </w:r>
    </w:p>
    <w:p w:rsidR="00000000" w:rsidDel="00000000" w:rsidP="00000000" w:rsidRDefault="00000000" w:rsidRPr="00000000" w14:paraId="0000007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4.2</w:t>
        <w:tab/>
        <w:t xml:space="preserve">RETURNED RESPONSE RATE </w:t>
        <w:tab/>
        <w:tab/>
        <w:tab/>
        <w:tab/>
        <w:tab/>
        <w:tab/>
        <w:tab/>
        <w:t xml:space="preserve">22</w:t>
      </w:r>
    </w:p>
    <w:p w:rsidR="00000000" w:rsidDel="00000000" w:rsidP="00000000" w:rsidRDefault="00000000" w:rsidRPr="00000000" w14:paraId="0000007F">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4.3</w:t>
        <w:tab/>
        <w:t xml:space="preserve">PRESENTATION OF DATA  </w:t>
        <w:tab/>
        <w:tab/>
        <w:tab/>
        <w:tab/>
        <w:tab/>
        <w:tab/>
        <w:tab/>
        <w:t xml:space="preserve">22</w:t>
      </w:r>
    </w:p>
    <w:p w:rsidR="00000000" w:rsidDel="00000000" w:rsidP="00000000" w:rsidRDefault="00000000" w:rsidRPr="00000000" w14:paraId="00000080">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4.4</w:t>
        <w:tab/>
        <w:t xml:space="preserve">TEST OF HYPOTHESIS </w:t>
        <w:tab/>
        <w:tab/>
        <w:tab/>
        <w:tab/>
        <w:tab/>
        <w:tab/>
        <w:tab/>
        <w:tab/>
        <w:t xml:space="preserve">26</w:t>
      </w:r>
    </w:p>
    <w:p w:rsidR="00000000" w:rsidDel="00000000" w:rsidP="00000000" w:rsidRDefault="00000000" w:rsidRPr="00000000" w14:paraId="0000008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82">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FIVE; </w:t>
      </w:r>
      <w:r w:rsidDel="00000000" w:rsidR="00000000" w:rsidRPr="00000000">
        <w:rPr>
          <w:rFonts w:ascii="Cambria" w:cs="Cambria" w:eastAsia="Cambria" w:hAnsi="Cambria"/>
          <w:i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5.1</w:t>
        <w:tab/>
        <w:t xml:space="preserve">SUMMARY  </w:t>
        <w:tab/>
        <w:tab/>
        <w:tab/>
        <w:tab/>
        <w:tab/>
        <w:tab/>
        <w:tab/>
        <w:tab/>
        <w:tab/>
        <w:t xml:space="preserve">29</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5.2</w:t>
        <w:tab/>
        <w:t xml:space="preserve">CONCLUSIONS </w:t>
        <w:tab/>
        <w:tab/>
        <w:tab/>
        <w:tab/>
        <w:tab/>
        <w:tab/>
        <w:tab/>
        <w:tab/>
        <w:tab/>
        <w:t xml:space="preserve">29 </w:t>
        <w:tab/>
      </w:r>
    </w:p>
    <w:p w:rsidR="00000000" w:rsidDel="00000000" w:rsidP="00000000" w:rsidRDefault="00000000" w:rsidRPr="00000000" w14:paraId="0000008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5.3</w:t>
        <w:tab/>
        <w:t xml:space="preserve">RECOMMENDATIONS </w:t>
        <w:tab/>
        <w:tab/>
        <w:tab/>
        <w:tab/>
        <w:tab/>
        <w:tab/>
        <w:tab/>
        <w:tab/>
        <w:t xml:space="preserve">30</w:t>
      </w:r>
    </w:p>
    <w:p w:rsidR="00000000" w:rsidDel="00000000" w:rsidP="00000000" w:rsidRDefault="00000000" w:rsidRPr="00000000" w14:paraId="00000086">
      <w:pPr>
        <w:spacing w:after="0" w:line="240" w:lineRule="auto"/>
        <w:ind w:firstLine="72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REFERENCES</w:t>
      </w:r>
    </w:p>
    <w:p w:rsidR="00000000" w:rsidDel="00000000" w:rsidP="00000000" w:rsidRDefault="00000000" w:rsidRPr="00000000" w14:paraId="00000087">
      <w:pPr>
        <w:spacing w:after="0" w:line="240" w:lineRule="auto"/>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8">
      <w:pPr>
        <w:spacing w:after="0" w:line="240" w:lineRule="auto"/>
        <w:jc w:val="center"/>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9">
      <w:pPr>
        <w:spacing w:after="0" w:line="240" w:lineRule="auto"/>
        <w:rPr>
          <w:sz w:val="18"/>
          <w:szCs w:val="18"/>
          <w:vertAlign w:val="baseline"/>
        </w:rPr>
      </w:pPr>
      <w:r w:rsidDel="00000000" w:rsidR="00000000" w:rsidRPr="00000000">
        <w:rPr>
          <w:rtl w:val="0"/>
        </w:rPr>
      </w:r>
    </w:p>
    <w:p w:rsidR="00000000" w:rsidDel="00000000" w:rsidP="00000000" w:rsidRDefault="00000000" w:rsidRPr="00000000" w14:paraId="0000008A">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8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1.0</w:t>
        <w:tab/>
        <w:t xml:space="preserve">INTRODUCTION </w:t>
      </w:r>
      <w:r w:rsidDel="00000000" w:rsidR="00000000" w:rsidRPr="00000000">
        <w:rPr>
          <w:rtl w:val="0"/>
        </w:rPr>
      </w:r>
    </w:p>
    <w:p w:rsidR="00000000" w:rsidDel="00000000" w:rsidP="00000000" w:rsidRDefault="00000000" w:rsidRPr="00000000" w14:paraId="0000008D">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 </w:t>
      </w:r>
    </w:p>
    <w:p w:rsidR="00000000" w:rsidDel="00000000" w:rsidP="00000000" w:rsidRDefault="00000000" w:rsidRPr="00000000" w14:paraId="0000008E">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p>
    <w:p w:rsidR="00000000" w:rsidDel="00000000" w:rsidP="00000000" w:rsidRDefault="00000000" w:rsidRPr="00000000" w14:paraId="0000008F">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p>
    <w:p w:rsidR="00000000" w:rsidDel="00000000" w:rsidP="00000000" w:rsidRDefault="00000000" w:rsidRPr="00000000" w14:paraId="0000009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000000" w:rsidDel="00000000" w:rsidP="00000000" w:rsidRDefault="00000000" w:rsidRPr="00000000" w14:paraId="0000009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Nestle environment. Since this study and their variables is the first study in Nestle generally, and in the Cellular Communications industry companies specifically.</w:t>
      </w:r>
    </w:p>
    <w:p w:rsidR="00000000" w:rsidDel="00000000" w:rsidP="00000000" w:rsidRDefault="00000000" w:rsidRPr="00000000" w14:paraId="00000092">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093">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1.2</w:t>
        <w:tab/>
        <w:t xml:space="preserve">STATEMENT OF PROBLEM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market place than others. </w:t>
      </w:r>
    </w:p>
    <w:p w:rsidR="00000000" w:rsidDel="00000000" w:rsidP="00000000" w:rsidRDefault="00000000" w:rsidRPr="00000000" w14:paraId="00000096">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w:t>
      </w:r>
    </w:p>
    <w:p w:rsidR="00000000" w:rsidDel="00000000" w:rsidP="00000000" w:rsidRDefault="00000000" w:rsidRPr="00000000" w14:paraId="00000097">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p>
    <w:p w:rsidR="00000000" w:rsidDel="00000000" w:rsidP="00000000" w:rsidRDefault="00000000" w:rsidRPr="00000000" w14:paraId="0000009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1.3</w:t>
        <w:tab/>
        <w:t xml:space="preserve">RESEARCH QUESTIONS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what extent does environmental dynamism improves the level of work in Nestle Company.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promotional strategies influence the sale volume.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extent has pricing strategies used by Nestle Nigeria Ltd helped to increase the sales of its products in the market place and also influence environmental. </w:t>
      </w:r>
    </w:p>
    <w:p w:rsidR="00000000" w:rsidDel="00000000" w:rsidP="00000000" w:rsidRDefault="00000000" w:rsidRPr="00000000" w14:paraId="0000009E">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1.4</w:t>
        <w:tab/>
        <w:t xml:space="preserve">OBJECTIVES OF THE STUDY </w:t>
      </w:r>
      <w:r w:rsidDel="00000000" w:rsidR="00000000" w:rsidRPr="00000000">
        <w:rPr>
          <w:rtl w:val="0"/>
        </w:rPr>
      </w:r>
    </w:p>
    <w:p w:rsidR="00000000" w:rsidDel="00000000" w:rsidP="00000000" w:rsidRDefault="00000000" w:rsidRPr="00000000" w14:paraId="0000009F">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main objective of the study is to examine the effect of environmental dynamism on organizational activities in Nestle Nigeria Ltd. Other specific objectives of the study are:</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examine the degree at which environmental dynamism improves the level of organizational activities. </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know the effect that organization environment has on Nestle Nig. Ltd  </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the extent at which promotional strategy influences the sales volume.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whether the pricing strategies used by Nestle Nigeria Ltd helped to increase the sales of its products and activities in the work environment.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1.5</w:t>
        <w:tab/>
        <w:t xml:space="preserve">RESEARCH HYPOTHESES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Based on the proposed research problem, research question and the research objectives above, the following null hypotheses are postulated to guide the study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positive on effect of environmental dynamism on organizational activities.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positive on effect of environmental dynamism on organizational activities. </w:t>
      </w:r>
    </w:p>
    <w:p w:rsidR="00000000" w:rsidDel="00000000" w:rsidP="00000000" w:rsidRDefault="00000000" w:rsidRPr="00000000" w14:paraId="000000A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A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study is carried out because it was intended to help in solving a problem(s), and if the problem is solved, it will benefit those who are affected by it.</w:t>
      </w:r>
    </w:p>
    <w:p w:rsidR="00000000" w:rsidDel="00000000" w:rsidP="00000000" w:rsidRDefault="00000000" w:rsidRPr="00000000" w14:paraId="000000A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p>
    <w:p w:rsidR="00000000" w:rsidDel="00000000" w:rsidP="00000000" w:rsidRDefault="00000000" w:rsidRPr="00000000" w14:paraId="000000A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addition to this, the recommendations made would provide initial steps in major decision areas facing the company, such areas includes; decision on the determination of the present marketing strategies that can be used by Nestle to improve the performance.  </w:t>
      </w:r>
    </w:p>
    <w:p w:rsidR="00000000" w:rsidDel="00000000" w:rsidP="00000000" w:rsidRDefault="00000000" w:rsidRPr="00000000" w14:paraId="000000AE">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1.7</w:t>
        <w:tab/>
        <w:t xml:space="preserve">SCOPE OF THE STUDY </w:t>
      </w:r>
      <w:r w:rsidDel="00000000" w:rsidR="00000000" w:rsidRPr="00000000">
        <w:rPr>
          <w:rtl w:val="0"/>
        </w:rPr>
      </w:r>
    </w:p>
    <w:p w:rsidR="00000000" w:rsidDel="00000000" w:rsidP="00000000" w:rsidRDefault="00000000" w:rsidRPr="00000000" w14:paraId="000000A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study looks at the effect of environmental dynamism on organizational activities. However, it is limited to a manufacturing firm, Nestle Nigeria Limited. </w:t>
      </w:r>
    </w:p>
    <w:p w:rsidR="00000000" w:rsidDel="00000000" w:rsidP="00000000" w:rsidRDefault="00000000" w:rsidRPr="00000000" w14:paraId="000000B0">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1.8</w:t>
        <w:tab/>
        <w:t xml:space="preserve">DEFINITION OF TERMS </w:t>
      </w:r>
      <w:r w:rsidDel="00000000" w:rsidR="00000000" w:rsidRPr="00000000">
        <w:rPr>
          <w:rtl w:val="0"/>
        </w:rPr>
      </w:r>
    </w:p>
    <w:p w:rsidR="00000000" w:rsidDel="00000000" w:rsidP="00000000" w:rsidRDefault="00000000" w:rsidRPr="00000000" w14:paraId="000000B1">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vertAlign w:val="baseline"/>
          <w:rtl w:val="0"/>
        </w:rPr>
        <w:t xml:space="preserve">Environment; </w:t>
      </w:r>
      <w:r w:rsidDel="00000000" w:rsidR="00000000" w:rsidRPr="00000000">
        <w:rPr>
          <w:rFonts w:ascii="Cambria" w:cs="Cambria" w:eastAsia="Cambria" w:hAnsi="Cambria"/>
          <w:color w:val="000000"/>
          <w:sz w:val="18"/>
          <w:szCs w:val="18"/>
          <w:highlight w:val="white"/>
          <w:vertAlign w:val="baseline"/>
          <w:rtl w:val="0"/>
        </w:rPr>
        <w:t xml:space="preserve">The aggregate of surrounding things, conditions, or influences; surroundings; milieu.  The air, water, minerals, organisms, and all other external factors surrounding and affecting a given organism at any time</w:t>
      </w:r>
    </w:p>
    <w:p w:rsidR="00000000" w:rsidDel="00000000" w:rsidP="00000000" w:rsidRDefault="00000000" w:rsidRPr="00000000" w14:paraId="000000B2">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Dynamism; </w:t>
      </w:r>
      <w:r w:rsidDel="00000000" w:rsidR="00000000" w:rsidRPr="00000000">
        <w:rPr>
          <w:rFonts w:ascii="Cambria" w:cs="Cambria" w:eastAsia="Cambria" w:hAnsi="Cambria"/>
          <w:color w:val="000000"/>
          <w:sz w:val="18"/>
          <w:szCs w:val="18"/>
          <w:highlight w:val="white"/>
          <w:vertAlign w:val="baseline"/>
          <w:rtl w:val="0"/>
        </w:rPr>
        <w:t xml:space="preserve">The quality of being characterized by vigorous activity and progress. </w:t>
      </w:r>
    </w:p>
    <w:p w:rsidR="00000000" w:rsidDel="00000000" w:rsidP="00000000" w:rsidRDefault="00000000" w:rsidRPr="00000000" w14:paraId="000000B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Activities; </w:t>
      </w:r>
      <w:r w:rsidDel="00000000" w:rsidR="00000000" w:rsidRPr="00000000">
        <w:rPr>
          <w:rFonts w:ascii="Cambria" w:cs="Cambria" w:eastAsia="Cambria" w:hAnsi="Cambria"/>
          <w:color w:val="000000"/>
          <w:sz w:val="18"/>
          <w:szCs w:val="18"/>
          <w:highlight w:val="white"/>
          <w:vertAlign w:val="baseline"/>
          <w:rtl w:val="0"/>
        </w:rPr>
        <w:t xml:space="preserve">The condition in which things are happening or being done</w:t>
      </w:r>
      <w:r w:rsidDel="00000000" w:rsidR="00000000" w:rsidRPr="00000000">
        <w:rPr>
          <w:rtl w:val="0"/>
        </w:rPr>
      </w:r>
    </w:p>
    <w:p w:rsidR="00000000" w:rsidDel="00000000" w:rsidP="00000000" w:rsidRDefault="00000000" w:rsidRPr="00000000" w14:paraId="000000B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STRATEGY;</w:t>
      </w:r>
      <w:r w:rsidDel="00000000" w:rsidR="00000000" w:rsidRPr="00000000">
        <w:rPr>
          <w:rFonts w:ascii="Cambria" w:cs="Cambria" w:eastAsia="Cambria" w:hAnsi="Cambria"/>
          <w:color w:val="000000"/>
          <w:sz w:val="18"/>
          <w:szCs w:val="18"/>
          <w:vertAlign w:val="baseline"/>
          <w:rtl w:val="0"/>
        </w:rPr>
        <w:tab/>
        <w:t xml:space="preserve">PETER AND DONAELLY (1992) defined strategy as all activities aimed at getting product into all activities aimed at getting product into the dealers pipeline and accelerating sales by offering inducement to dealers, retailers and sales people.</w:t>
      </w:r>
    </w:p>
    <w:p w:rsidR="00000000" w:rsidDel="00000000" w:rsidP="00000000" w:rsidRDefault="00000000" w:rsidRPr="00000000" w14:paraId="000000B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SELLING; </w:t>
      </w:r>
      <w:r w:rsidDel="00000000" w:rsidR="00000000" w:rsidRPr="00000000">
        <w:rPr>
          <w:rFonts w:ascii="Cambria" w:cs="Cambria" w:eastAsia="Cambria" w:hAnsi="Cambria"/>
          <w:color w:val="000000"/>
          <w:sz w:val="18"/>
          <w:szCs w:val="18"/>
          <w:vertAlign w:val="baseline"/>
          <w:rtl w:val="0"/>
        </w:rPr>
        <w:t xml:space="preserve">Selling simply means asking prospect customers to buy more to the point, goods sales membership is selling goods that will not come back to people who will.</w:t>
      </w:r>
    </w:p>
    <w:p w:rsidR="00000000" w:rsidDel="00000000" w:rsidP="00000000" w:rsidRDefault="00000000" w:rsidRPr="00000000" w14:paraId="000000B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PRODUCT; </w:t>
      </w:r>
      <w:r w:rsidDel="00000000" w:rsidR="00000000" w:rsidRPr="00000000">
        <w:rPr>
          <w:rFonts w:ascii="Cambria" w:cs="Cambria" w:eastAsia="Cambria" w:hAnsi="Cambria"/>
          <w:color w:val="000000"/>
          <w:sz w:val="18"/>
          <w:szCs w:val="18"/>
          <w:vertAlign w:val="baseline"/>
          <w:rtl w:val="0"/>
        </w:rPr>
        <w:t xml:space="preserve">A product can be defined as a set of tangible physical attributes assembled in an identifiable form e.g apple, orange, shoes, table etc. product attributes that appeal to consumer motivation and / or buying pattern are insignificant in this narrow meaning.</w:t>
      </w:r>
    </w:p>
    <w:p w:rsidR="00000000" w:rsidDel="00000000" w:rsidP="00000000" w:rsidRDefault="00000000" w:rsidRPr="00000000" w14:paraId="000000B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Performance</w:t>
      </w:r>
      <w:r w:rsidDel="00000000" w:rsidR="00000000" w:rsidRPr="00000000">
        <w:rPr>
          <w:rFonts w:ascii="Cambria" w:cs="Cambria" w:eastAsia="Cambria" w:hAnsi="Cambria"/>
          <w:color w:val="000000"/>
          <w:sz w:val="18"/>
          <w:szCs w:val="18"/>
          <w:vertAlign w:val="baseline"/>
          <w:rtl w:val="0"/>
        </w:rPr>
        <w:t xml:space="preserve">: The action of carrying out or complete an action or function. </w:t>
      </w:r>
    </w:p>
    <w:p w:rsidR="00000000" w:rsidDel="00000000" w:rsidP="00000000" w:rsidRDefault="00000000" w:rsidRPr="00000000" w14:paraId="000000B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Organization</w:t>
      </w:r>
      <w:r w:rsidDel="00000000" w:rsidR="00000000" w:rsidRPr="00000000">
        <w:rPr>
          <w:rFonts w:ascii="Cambria" w:cs="Cambria" w:eastAsia="Cambria" w:hAnsi="Cambria"/>
          <w:color w:val="000000"/>
          <w:sz w:val="18"/>
          <w:szCs w:val="18"/>
          <w:vertAlign w:val="baseline"/>
          <w:rtl w:val="0"/>
        </w:rPr>
        <w:t xml:space="preserve">: This is a group of people working together to achieve a special purpose which cannot be achieved by an individual working alone. </w:t>
      </w:r>
    </w:p>
    <w:p w:rsidR="00000000" w:rsidDel="00000000" w:rsidP="00000000" w:rsidRDefault="00000000" w:rsidRPr="00000000" w14:paraId="000000B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Organizational Performance: The comprises the actual output or results of an organization as measured against its intended outputs (or goals and objectives).    </w:t>
      </w:r>
    </w:p>
    <w:p w:rsidR="00000000" w:rsidDel="00000000" w:rsidP="00000000" w:rsidRDefault="00000000" w:rsidRPr="00000000" w14:paraId="000000BA">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tl w:val="0"/>
        </w:rPr>
      </w:r>
    </w:p>
    <w:p w:rsidR="00000000" w:rsidDel="00000000" w:rsidP="00000000" w:rsidRDefault="00000000" w:rsidRPr="00000000" w14:paraId="000000BB">
      <w:pPr>
        <w:pStyle w:val="Heading1"/>
        <w:tabs>
          <w:tab w:val="left" w:leader="none" w:pos="-5490"/>
        </w:tabs>
        <w:spacing w:before="0" w:lineRule="auto"/>
        <w:ind w:left="0" w:right="0" w:firstLine="0"/>
        <w:rPr>
          <w:rFonts w:ascii="Cambria" w:cs="Cambria" w:eastAsia="Cambria" w:hAnsi="Cambria"/>
          <w:color w:val="000000"/>
          <w:sz w:val="18"/>
          <w:szCs w:val="18"/>
          <w:vertAlign w:val="baseline"/>
        </w:rPr>
      </w:pPr>
      <w:bookmarkStart w:colFirst="0" w:colLast="0" w:name="_heading=h.gjdgxs" w:id="0"/>
      <w:bookmarkEnd w:id="0"/>
      <w:r w:rsidDel="00000000" w:rsidR="00000000" w:rsidRPr="00000000">
        <w:rPr>
          <w:rFonts w:ascii="Cambria" w:cs="Cambria" w:eastAsia="Cambria" w:hAnsi="Cambria"/>
          <w:b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BC">
      <w:pPr>
        <w:pStyle w:val="Heading1"/>
        <w:tabs>
          <w:tab w:val="left" w:leader="none" w:pos="-5490"/>
        </w:tabs>
        <w:spacing w:before="0" w:lineRule="auto"/>
        <w:ind w:left="0" w:right="0" w:firstLine="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2.0</w:t>
        <w:tab/>
        <w:t xml:space="preserve">INTRODUCTION</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2.1</w:t>
        <w:tab/>
        <w:t xml:space="preserve">CONCEPTUAL REVIEW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Concept of Environment Dynamism </w:t>
      </w:r>
      <w:r w:rsidDel="00000000" w:rsidR="00000000" w:rsidRPr="00000000">
        <w:rPr>
          <w:rtl w:val="0"/>
        </w:rPr>
      </w:r>
    </w:p>
    <w:p w:rsidR="00000000" w:rsidDel="00000000" w:rsidP="00000000" w:rsidRDefault="00000000" w:rsidRPr="00000000" w14:paraId="000000C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000000" w:rsidDel="00000000" w:rsidP="00000000" w:rsidRDefault="00000000" w:rsidRPr="00000000" w14:paraId="000000C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Environmental dynamism, along with environmental change and environmental uncertainty, serves a significant role in organizations. The definition of environmental dynamism is the “degree to which important environmental components change” (Griffin &amp; Moorehead, 2012). The dynamics of an environment can influence the types of environment, </w:t>
      </w:r>
      <w:hyperlink r:id="rId7">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leadership</w:t>
        </w:r>
      </w:hyperlink>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 styles, and management controls of organizations. Therefore, it is important to understand how organizations are impacted by environmental dynamics in order to ascertain the most effective ways for organizations to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br w:type="textWrapping"/>
      </w: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 Moorehead, 2012). Stable environments are found in “many cultures…[such as] the economies of Sweden and the United States” (Griffin &amp; Moorehead, 2012,). On the other hand, environmental instability occurs when “far-reaching changes in the economic and management philosophies of [certain] countries make their environments far more dynamic” (Griffin &amp; Moorehead, 2012,). Unstable environments are found in “other countries [which] are much more dynamic… [such as] France [whose] policies on socialism versus private enterprise tend to change dramatically with each election” (Griffin &amp; 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3">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Environmental Dynamism and Innovation Performance </w:t>
      </w:r>
      <w:r w:rsidDel="00000000" w:rsidR="00000000" w:rsidRPr="00000000">
        <w:rPr>
          <w:rtl w:val="0"/>
        </w:rPr>
      </w:r>
    </w:p>
    <w:p w:rsidR="00000000" w:rsidDel="00000000" w:rsidP="00000000" w:rsidRDefault="00000000" w:rsidRPr="00000000" w14:paraId="000000C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000000" w:rsidDel="00000000" w:rsidP="00000000" w:rsidRDefault="00000000" w:rsidRPr="00000000" w14:paraId="000000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Environmental Dynamism and Strategic Planning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 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000000" w:rsidDel="00000000" w:rsidP="00000000" w:rsidRDefault="00000000" w:rsidRPr="00000000" w14:paraId="000000C8">
      <w:pPr>
        <w:pStyle w:val="Heading4"/>
        <w:spacing w:before="0" w:line="240" w:lineRule="auto"/>
        <w:rPr>
          <w:i w:val="0"/>
          <w:color w:val="000000"/>
          <w:sz w:val="18"/>
          <w:szCs w:val="18"/>
          <w:vertAlign w:val="baseline"/>
        </w:rPr>
      </w:pPr>
      <w:r w:rsidDel="00000000" w:rsidR="00000000" w:rsidRPr="00000000">
        <w:rPr>
          <w:b w:val="1"/>
          <w:i w:val="0"/>
          <w:color w:val="000000"/>
          <w:sz w:val="18"/>
          <w:szCs w:val="18"/>
          <w:vertAlign w:val="baseline"/>
          <w:rtl w:val="0"/>
        </w:rPr>
        <w:t xml:space="preserve">Organizational strategy</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Wijbenga and van Witteloostuijn (2007) argued that an internal locus of control in leaders might be beneficial in dynamic, but not in stable, environments. 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 &amp; van Witteloostuijn, 2007).</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 &amp; van Witteloostuijn, 2007).</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 &amp;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000000" w:rsidDel="00000000" w:rsidP="00000000" w:rsidRDefault="00000000" w:rsidRPr="00000000" w14:paraId="000000CF">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w:t>
      </w:r>
      <w:r w:rsidDel="00000000" w:rsidR="00000000" w:rsidRPr="00000000">
        <w:rPr>
          <w:rtl w:val="0"/>
        </w:rPr>
      </w:r>
    </w:p>
    <w:p w:rsidR="00000000" w:rsidDel="00000000" w:rsidP="00000000" w:rsidRDefault="00000000" w:rsidRPr="00000000" w14:paraId="000000D0">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000000" w:rsidDel="00000000" w:rsidP="00000000" w:rsidRDefault="00000000" w:rsidRPr="00000000" w14:paraId="000000D1">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000000" w:rsidDel="00000000" w:rsidP="00000000" w:rsidRDefault="00000000" w:rsidRPr="00000000" w14:paraId="000000D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000000" w:rsidDel="00000000" w:rsidP="00000000" w:rsidRDefault="00000000" w:rsidRPr="00000000" w14:paraId="000000D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000000" w:rsidDel="00000000" w:rsidP="00000000" w:rsidRDefault="00000000" w:rsidRPr="00000000" w14:paraId="000000D4">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PROMOTION STRATEGY </w:t>
      </w:r>
      <w:r w:rsidDel="00000000" w:rsidR="00000000" w:rsidRPr="00000000">
        <w:rPr>
          <w:rtl w:val="0"/>
        </w:rPr>
      </w:r>
    </w:p>
    <w:p w:rsidR="00000000" w:rsidDel="00000000" w:rsidP="00000000" w:rsidRDefault="00000000" w:rsidRPr="00000000" w14:paraId="000000D5">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p>
    <w:p w:rsidR="00000000" w:rsidDel="00000000" w:rsidP="00000000" w:rsidRDefault="00000000" w:rsidRPr="00000000" w14:paraId="000000D6">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000000" w:rsidDel="00000000" w:rsidP="00000000" w:rsidRDefault="00000000" w:rsidRPr="00000000" w14:paraId="000000D7">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Creating awareness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000000" w:rsidDel="00000000" w:rsidP="00000000" w:rsidRDefault="00000000" w:rsidRPr="00000000" w14:paraId="000000D8">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Getting consumers to try products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000000" w:rsidDel="00000000" w:rsidP="00000000" w:rsidRDefault="00000000" w:rsidRPr="00000000" w14:paraId="000000D9">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Providing information</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000000" w:rsidDel="00000000" w:rsidP="00000000" w:rsidRDefault="00000000" w:rsidRPr="00000000" w14:paraId="000000DA">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Keeping loyal customers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000000" w:rsidDel="00000000" w:rsidP="00000000" w:rsidRDefault="00000000" w:rsidRPr="00000000" w14:paraId="000000DB">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Increasing the amount and frequency of use</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000000" w:rsidDel="00000000" w:rsidP="00000000" w:rsidRDefault="00000000" w:rsidRPr="00000000" w14:paraId="000000DC">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Teaching the customer</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PRICING POLICY </w:t>
      </w:r>
      <w:r w:rsidDel="00000000" w:rsidR="00000000" w:rsidRPr="00000000">
        <w:rPr>
          <w:rtl w:val="0"/>
        </w:rPr>
      </w:r>
    </w:p>
    <w:p w:rsidR="00000000" w:rsidDel="00000000" w:rsidP="00000000" w:rsidRDefault="00000000" w:rsidRPr="00000000" w14:paraId="000000DE">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 &amp; 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w:t>
      </w:r>
    </w:p>
    <w:p w:rsidR="00000000" w:rsidDel="00000000" w:rsidP="00000000" w:rsidRDefault="00000000" w:rsidRPr="00000000" w14:paraId="000000DF">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 &amp; 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000000" w:rsidDel="00000000" w:rsidP="00000000" w:rsidRDefault="00000000" w:rsidRPr="00000000" w14:paraId="000000E0">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 and Organizational Performance</w:t>
      </w:r>
      <w:r w:rsidDel="00000000" w:rsidR="00000000" w:rsidRPr="00000000">
        <w:rPr>
          <w:rtl w:val="0"/>
        </w:rPr>
      </w:r>
    </w:p>
    <w:p w:rsidR="00000000" w:rsidDel="00000000" w:rsidP="00000000" w:rsidRDefault="00000000" w:rsidRPr="00000000" w14:paraId="000000E1">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000000" w:rsidDel="00000000" w:rsidP="00000000" w:rsidRDefault="00000000" w:rsidRPr="00000000" w14:paraId="000000E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000000" w:rsidDel="00000000" w:rsidP="00000000" w:rsidRDefault="00000000" w:rsidRPr="00000000" w14:paraId="000000E3">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E4">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2.2 </w:t>
        <w:tab/>
        <w:t xml:space="preserve">THEORETICAL REVIEW </w:t>
      </w:r>
      <w:r w:rsidDel="00000000" w:rsidR="00000000" w:rsidRPr="00000000">
        <w:rPr>
          <w:rtl w:val="0"/>
        </w:rPr>
      </w:r>
    </w:p>
    <w:p w:rsidR="00000000" w:rsidDel="00000000" w:rsidP="00000000" w:rsidRDefault="00000000" w:rsidRPr="00000000" w14:paraId="000000E5">
      <w:pPr>
        <w:shd w:fill="ffffff" w:val="clear"/>
        <w:spacing w:after="0" w:line="240" w:lineRule="auto"/>
        <w:ind w:firstLine="720"/>
        <w:jc w:val="both"/>
        <w:rPr>
          <w:rFonts w:ascii="Cambria" w:cs="Cambria" w:eastAsia="Cambria" w:hAnsi="Cambria"/>
          <w:b w:val="0"/>
          <w:i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Theory of Environmental Dynamism </w:t>
      </w:r>
      <w:r w:rsidDel="00000000" w:rsidR="00000000" w:rsidRPr="00000000">
        <w:rPr>
          <w:rtl w:val="0"/>
        </w:rPr>
      </w:r>
    </w:p>
    <w:p w:rsidR="00000000" w:rsidDel="00000000" w:rsidP="00000000" w:rsidRDefault="00000000" w:rsidRPr="00000000" w14:paraId="000000E6">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explaining firm-level phenomena. </w:t>
      </w:r>
    </w:p>
    <w:p w:rsidR="00000000" w:rsidDel="00000000" w:rsidP="00000000" w:rsidRDefault="00000000" w:rsidRPr="00000000" w14:paraId="000000E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000000" w:rsidDel="00000000" w:rsidP="00000000" w:rsidRDefault="00000000" w:rsidRPr="00000000" w14:paraId="000000E8">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Theory of Innovation Performance</w:t>
      </w:r>
      <w:r w:rsidDel="00000000" w:rsidR="00000000" w:rsidRPr="00000000">
        <w:rPr>
          <w:rtl w:val="0"/>
        </w:rPr>
      </w:r>
    </w:p>
    <w:p w:rsidR="00000000" w:rsidDel="00000000" w:rsidP="00000000" w:rsidRDefault="00000000" w:rsidRPr="00000000" w14:paraId="000000E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000000" w:rsidDel="00000000" w:rsidP="00000000" w:rsidRDefault="00000000" w:rsidRPr="00000000" w14:paraId="000000E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Work Environment </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000000" w:rsidDel="00000000" w:rsidP="00000000" w:rsidRDefault="00000000" w:rsidRPr="00000000" w14:paraId="000000EE">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2.3</w:t>
        <w:tab/>
        <w:t xml:space="preserve">EMPIRICAL REVIEW </w:t>
      </w:r>
      <w:r w:rsidDel="00000000" w:rsidR="00000000" w:rsidRPr="00000000">
        <w:rPr>
          <w:rtl w:val="0"/>
        </w:rPr>
      </w:r>
    </w:p>
    <w:p w:rsidR="00000000" w:rsidDel="00000000" w:rsidP="00000000" w:rsidRDefault="00000000" w:rsidRPr="00000000" w14:paraId="000000EF">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000000" w:rsidDel="00000000" w:rsidP="00000000" w:rsidRDefault="00000000" w:rsidRPr="00000000" w14:paraId="000000F2">
      <w:pPr>
        <w:spacing w:after="0" w:line="240" w:lineRule="auto"/>
        <w:rPr>
          <w:rFonts w:ascii="Cambria" w:cs="Cambria" w:eastAsia="Cambria" w:hAnsi="Cambria"/>
          <w:sz w:val="18"/>
          <w:szCs w:val="18"/>
          <w:vertAlign w:val="baseline"/>
        </w:rPr>
      </w:pPr>
      <w:r w:rsidDel="00000000" w:rsidR="00000000" w:rsidRPr="00000000">
        <w:rPr>
          <w:rtl w:val="0"/>
        </w:rPr>
      </w:r>
    </w:p>
    <w:p w:rsidR="00000000" w:rsidDel="00000000" w:rsidP="00000000" w:rsidRDefault="00000000" w:rsidRPr="00000000" w14:paraId="000000F3">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w:t>
      </w:r>
      <w:r w:rsidDel="00000000" w:rsidR="00000000" w:rsidRPr="00000000">
        <w:rPr>
          <w:rtl w:val="0"/>
        </w:rPr>
      </w:r>
    </w:p>
    <w:p w:rsidR="00000000" w:rsidDel="00000000" w:rsidP="00000000" w:rsidRDefault="00000000" w:rsidRPr="00000000" w14:paraId="000000F4">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F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3.0</w:t>
        <w:tab/>
        <w:t xml:space="preserve">INTRODUCTION </w:t>
      </w:r>
      <w:r w:rsidDel="00000000" w:rsidR="00000000" w:rsidRPr="00000000">
        <w:rPr>
          <w:rtl w:val="0"/>
        </w:rPr>
      </w:r>
    </w:p>
    <w:bookmarkStart w:colFirst="0" w:colLast="0" w:name="bookmark=id.30j0zll" w:id="1"/>
    <w:bookmarkEnd w:id="1"/>
    <w:p w:rsidR="00000000" w:rsidDel="00000000" w:rsidP="00000000" w:rsidRDefault="00000000" w:rsidRPr="00000000" w14:paraId="000000F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000000" w:rsidDel="00000000" w:rsidP="00000000" w:rsidRDefault="00000000" w:rsidRPr="00000000" w14:paraId="000000F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3.1</w:t>
        <w:tab/>
        <w:t xml:space="preserve">RESEARCH DESIGN </w:t>
      </w:r>
      <w:r w:rsidDel="00000000" w:rsidR="00000000" w:rsidRPr="00000000">
        <w:rPr>
          <w:rtl w:val="0"/>
        </w:rPr>
      </w:r>
    </w:p>
    <w:p w:rsidR="00000000" w:rsidDel="00000000" w:rsidP="00000000" w:rsidRDefault="00000000" w:rsidRPr="00000000" w14:paraId="000000F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000000" w:rsidDel="00000000" w:rsidP="00000000" w:rsidRDefault="00000000" w:rsidRPr="00000000" w14:paraId="000000F9">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0F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Research population describes the total number of employees within the scope of the study, which would enhance the collection of the most relevant data needed for this research work.</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However, the targeted population of this study comprises of the management and staff of NESTLE PLC of an estimated population of (133) one hundred and thirty three staff as at the time of this research.</w:t>
      </w:r>
    </w:p>
    <w:p w:rsidR="00000000" w:rsidDel="00000000" w:rsidP="00000000" w:rsidRDefault="00000000" w:rsidRPr="00000000" w14:paraId="000000F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3.3</w:t>
        <w:tab/>
        <w:t xml:space="preserve">SAMPLING TECHNIQUE AND SAMPLE SIZE </w:t>
      </w:r>
      <w:r w:rsidDel="00000000" w:rsidR="00000000" w:rsidRPr="00000000">
        <w:rPr>
          <w:rtl w:val="0"/>
        </w:rPr>
      </w:r>
    </w:p>
    <w:p w:rsidR="00000000" w:rsidDel="00000000" w:rsidP="00000000" w:rsidRDefault="00000000" w:rsidRPr="00000000" w14:paraId="000000F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 view to gathering the primary data for this study, the researcher decided to use quota sampling method of the (Non-probability sampling) to get the basic information needed to carry out the research work, and some selected departments is been used to get these done.  </w:t>
      </w:r>
    </w:p>
    <w:p w:rsidR="00000000" w:rsidDel="00000000" w:rsidP="00000000" w:rsidRDefault="00000000" w:rsidRPr="00000000" w14:paraId="000000FE">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SAMPLE SIZE</w:t>
      </w:r>
      <w:r w:rsidDel="00000000" w:rsidR="00000000" w:rsidRPr="00000000">
        <w:rPr>
          <w:rtl w:val="0"/>
        </w:rPr>
      </w:r>
    </w:p>
    <w:p w:rsidR="00000000" w:rsidDel="00000000" w:rsidP="00000000" w:rsidRDefault="00000000" w:rsidRPr="00000000" w14:paraId="000000FF">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Base on the proposed population of this study which is 133 staff strength. However, the fact that the entire population cannot be studied because of some constraints. A Taro Yamane formula was used to arrive at the sample size: </w:t>
      </w:r>
    </w:p>
    <w:p w:rsidR="00000000" w:rsidDel="00000000" w:rsidP="00000000" w:rsidRDefault="00000000" w:rsidRPr="00000000" w14:paraId="00000100">
      <w:pPr>
        <w:spacing w:after="0" w:line="240" w:lineRule="auto"/>
        <w:rPr>
          <w:rFonts w:ascii="Cambria" w:cs="Cambria" w:eastAsia="Cambria" w:hAnsi="Cambria"/>
          <w:color w:val="000000"/>
          <w:sz w:val="18"/>
          <w:szCs w:val="18"/>
          <w:vertAlign w:val="superscript"/>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rPr>
          <w:rFonts w:ascii="Cambria" w:cs="Cambria" w:eastAsia="Cambria" w:hAnsi="Cambria"/>
          <w:color w:val="000000"/>
          <w:sz w:val="18"/>
          <w:szCs w:val="18"/>
          <w:vertAlign w:val="superscript"/>
          <w:rtl w:val="0"/>
        </w:rPr>
        <w:tab/>
        <w:t xml:space="preserve">N</w:t>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177165</wp:posOffset>
            </wp:positionV>
            <wp:extent cx="112395" cy="106045"/>
            <wp:effectExtent b="0" l="0" r="0" t="0"/>
            <wp:wrapNone/>
            <wp:docPr id="2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12395" cy="106045"/>
                    </a:xfrm>
                    <a:prstGeom prst="rect"/>
                    <a:ln/>
                  </pic:spPr>
                </pic:pic>
              </a:graphicData>
            </a:graphic>
          </wp:anchor>
        </w:drawing>
      </w:r>
    </w:p>
    <w:p w:rsidR="00000000" w:rsidDel="00000000" w:rsidP="00000000" w:rsidRDefault="00000000" w:rsidRPr="00000000" w14:paraId="00000101">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-2538</wp:posOffset>
            </wp:positionV>
            <wp:extent cx="407035" cy="144780"/>
            <wp:effectExtent b="0" l="0" r="0" t="0"/>
            <wp:wrapNone/>
            <wp:docPr id="2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07035" cy="14478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5141213" y="3780000"/>
                          <a:ext cx="40957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2">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Where n= sample size</w:t>
      </w:r>
    </w:p>
    <w:p w:rsidR="00000000" w:rsidDel="00000000" w:rsidP="00000000" w:rsidRDefault="00000000" w:rsidRPr="00000000" w14:paraId="00000103">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N=total population size</w:t>
      </w:r>
    </w:p>
    <w:p w:rsidR="00000000" w:rsidDel="00000000" w:rsidP="00000000" w:rsidRDefault="00000000" w:rsidRPr="00000000" w14:paraId="00000104">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e=margin of error (5%)</w:t>
      </w:r>
    </w:p>
    <w:p w:rsidR="00000000" w:rsidDel="00000000" w:rsidP="00000000" w:rsidRDefault="00000000" w:rsidRPr="00000000" w14:paraId="00000105">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1=constant</w:t>
      </w:r>
    </w:p>
    <w:p w:rsidR="00000000" w:rsidDel="00000000" w:rsidP="00000000" w:rsidRDefault="00000000" w:rsidRPr="00000000" w14:paraId="00000106">
      <w:pPr>
        <w:spacing w:after="0" w:line="240" w:lineRule="auto"/>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10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drawing>
          <wp:anchor allowOverlap="1" behindDoc="1" distB="0" distT="0" distL="0" distR="0" hidden="0" layoutInCell="1" locked="0" relativeHeight="0" simplePos="0">
            <wp:simplePos x="0" y="0"/>
            <wp:positionH relativeFrom="column">
              <wp:posOffset>412115</wp:posOffset>
            </wp:positionH>
            <wp:positionV relativeFrom="paragraph">
              <wp:posOffset>-111758</wp:posOffset>
            </wp:positionV>
            <wp:extent cx="246380" cy="111125"/>
            <wp:effectExtent b="0" l="0" r="0" t="0"/>
            <wp:wrapNone/>
            <wp:docPr id="25"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46380" cy="111125"/>
                    </a:xfrm>
                    <a:prstGeom prst="rect"/>
                    <a:ln/>
                  </pic:spPr>
                </pic:pic>
              </a:graphicData>
            </a:graphic>
          </wp:anchor>
        </w:drawing>
      </w:r>
    </w:p>
    <w:p w:rsidR="00000000" w:rsidDel="00000000" w:rsidP="00000000" w:rsidRDefault="00000000" w:rsidRPr="00000000" w14:paraId="00000108">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
                <a:graphic>
                  <a:graphicData uri="http://schemas.microsoft.com/office/word/2010/wordprocessingShape">
                    <wps:wsp>
                      <wps:cNvSpPr/>
                      <wps:cNvPr id="7" name="Shape 7"/>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741680" cy="142875"/>
            <wp:effectExtent b="0" l="0" r="0" t="0"/>
            <wp:wrapNone/>
            <wp:docPr id="26"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74168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
                <a:graphic>
                  <a:graphicData uri="http://schemas.microsoft.com/office/word/2010/wordprocessingShape">
                    <wps:wsp>
                      <wps:cNvCnPr/>
                      <wps:spPr>
                        <a:xfrm>
                          <a:off x="4977065" y="3780000"/>
                          <a:ext cx="73787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9">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289560</wp:posOffset>
            </wp:positionH>
            <wp:positionV relativeFrom="paragraph">
              <wp:posOffset>0</wp:posOffset>
            </wp:positionV>
            <wp:extent cx="245110" cy="111125"/>
            <wp:effectExtent b="0" l="0" r="0" t="0"/>
            <wp:wrapNone/>
            <wp:docPr id="27"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45110" cy="111125"/>
                    </a:xfrm>
                    <a:prstGeom prst="rect"/>
                    <a:ln/>
                  </pic:spPr>
                </pic:pic>
              </a:graphicData>
            </a:graphic>
          </wp:anchor>
        </w:drawing>
      </w:r>
    </w:p>
    <w:p w:rsidR="00000000" w:rsidDel="00000000" w:rsidP="00000000" w:rsidRDefault="00000000" w:rsidRPr="00000000" w14:paraId="0000010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B">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
                <a:graphic>
                  <a:graphicData uri="http://schemas.microsoft.com/office/word/2010/wordprocessingShape">
                    <wps:wsp>
                      <wps:cNvSpPr/>
                      <wps:cNvPr id="8" name="Shape 8"/>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163830</wp:posOffset>
            </wp:positionV>
            <wp:extent cx="245110" cy="111125"/>
            <wp:effectExtent b="0" l="0" r="0" t="0"/>
            <wp:wrapNone/>
            <wp:docPr id="28"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45110" cy="11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887730" cy="142875"/>
            <wp:effectExtent b="0" l="0" r="0" t="0"/>
            <wp:wrapNone/>
            <wp:docPr id="29"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88773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
                <a:graphic>
                  <a:graphicData uri="http://schemas.microsoft.com/office/word/2010/wordprocessingShape">
                    <wps:wsp>
                      <wps:cNvCnPr/>
                      <wps:spPr>
                        <a:xfrm>
                          <a:off x="4903088" y="3780000"/>
                          <a:ext cx="88582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C">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D">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
                <a:graphic>
                  <a:graphicData uri="http://schemas.microsoft.com/office/word/2010/wordprocessingShape">
                    <wps:wsp>
                      <wps:cNvSpPr/>
                      <wps:cNvPr id="2" name="Shape 2"/>
                      <wps:spPr>
                        <a:xfrm>
                          <a:off x="5339650" y="3773333"/>
                          <a:ext cx="12700" cy="1333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1750" cy="32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-49528</wp:posOffset>
            </wp:positionV>
            <wp:extent cx="395605" cy="110490"/>
            <wp:effectExtent b="0" l="0" r="0" t="0"/>
            <wp:wrapNone/>
            <wp:docPr id="30"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395605" cy="11049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
                <a:graphic>
                  <a:graphicData uri="http://schemas.microsoft.com/office/word/2010/wordprocessingShape">
                    <wps:wsp>
                      <wps:cNvCnPr/>
                      <wps:spPr>
                        <a:xfrm>
                          <a:off x="5149150" y="3780000"/>
                          <a:ext cx="39370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bookmarkStart w:colFirst="0" w:colLast="0" w:name="bookmark=id.1fob9te" w:id="2"/>
    <w:bookmarkEnd w:id="2"/>
    <w:p w:rsidR="00000000" w:rsidDel="00000000" w:rsidP="00000000" w:rsidRDefault="00000000" w:rsidRPr="00000000" w14:paraId="0000010E">
      <w:pPr>
        <w:numPr>
          <w:ilvl w:val="0"/>
          <w:numId w:val="1"/>
        </w:numPr>
        <w:tabs>
          <w:tab w:val="left" w:leader="none" w:pos="400"/>
        </w:tabs>
        <w:spacing w:after="0" w:line="240" w:lineRule="auto"/>
        <w:ind w:left="400" w:hanging="212"/>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99.8</w:t>
        <w:tab/>
        <w:tab/>
        <w:t xml:space="preserve">= 100</w:t>
      </w:r>
    </w:p>
    <w:p w:rsidR="00000000" w:rsidDel="00000000" w:rsidP="00000000" w:rsidRDefault="00000000" w:rsidRPr="00000000" w14:paraId="0000010F">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3.4</w:t>
        <w:tab/>
        <w:t xml:space="preserve">METHOD AND SOURCES OF DATA COLLECTION </w:t>
      </w:r>
      <w:r w:rsidDel="00000000" w:rsidR="00000000" w:rsidRPr="00000000">
        <w:rPr>
          <w:rtl w:val="0"/>
        </w:rPr>
      </w:r>
    </w:p>
    <w:p w:rsidR="00000000" w:rsidDel="00000000" w:rsidP="00000000" w:rsidRDefault="00000000" w:rsidRPr="00000000" w14:paraId="0000011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made use of two types of data. These include primary and secondary sources of data.</w:t>
      </w:r>
    </w:p>
    <w:p w:rsidR="00000000" w:rsidDel="00000000" w:rsidP="00000000" w:rsidRDefault="00000000" w:rsidRPr="00000000" w14:paraId="0000011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Primary Source of Data:</w:t>
      </w:r>
      <w:r w:rsidDel="00000000" w:rsidR="00000000" w:rsidRPr="00000000">
        <w:rPr>
          <w:rFonts w:ascii="Cambria" w:cs="Cambria" w:eastAsia="Cambria" w:hAnsi="Cambria"/>
          <w:color w:val="000000"/>
          <w:sz w:val="18"/>
          <w:szCs w:val="18"/>
          <w:vertAlign w:val="baseline"/>
          <w:rtl w:val="0"/>
        </w:rPr>
        <w:t xml:space="preserve"> This includes all methods adopted by the researcher together relevant information through interview, personal observation and questionnaire administration.</w:t>
      </w:r>
    </w:p>
    <w:p w:rsidR="00000000" w:rsidDel="00000000" w:rsidP="00000000" w:rsidRDefault="00000000" w:rsidRPr="00000000" w14:paraId="0000011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Secondary Source of Data:</w:t>
      </w:r>
      <w:r w:rsidDel="00000000" w:rsidR="00000000" w:rsidRPr="00000000">
        <w:rPr>
          <w:rFonts w:ascii="Cambria" w:cs="Cambria" w:eastAsia="Cambria" w:hAnsi="Cambria"/>
          <w:color w:val="000000"/>
          <w:sz w:val="18"/>
          <w:szCs w:val="18"/>
          <w:vertAlign w:val="baseline"/>
          <w:rtl w:val="0"/>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000000" w:rsidDel="00000000" w:rsidP="00000000" w:rsidRDefault="00000000" w:rsidRPr="00000000" w14:paraId="00000113">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3.5</w:t>
        <w:tab/>
        <w:t xml:space="preserve">INSTRUMENT USED FOR DATA COLLECTION </w:t>
      </w:r>
      <w:r w:rsidDel="00000000" w:rsidR="00000000" w:rsidRPr="00000000">
        <w:rPr>
          <w:rtl w:val="0"/>
        </w:rPr>
      </w:r>
    </w:p>
    <w:p w:rsidR="00000000" w:rsidDel="00000000" w:rsidP="00000000" w:rsidRDefault="00000000" w:rsidRPr="00000000" w14:paraId="0000011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To make this research work a successful one the following research instrument were used for data collection.</w:t>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Observation</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observed political activities and its environment both locally and global using this as a supplement for other information used.</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Personal Interview</w:t>
      </w:r>
      <w:bookmarkStart w:colFirst="0" w:colLast="0" w:name="bookmark=id.3znysh7" w:id="3"/>
      <w:bookmarkEnd w:id="3"/>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000000" w:rsidDel="00000000" w:rsidP="00000000" w:rsidRDefault="00000000" w:rsidRPr="00000000" w14:paraId="0000011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3.6 </w:t>
        <w:tab/>
        <w:t xml:space="preserve">METHOD OF DATA ANALYSIS </w:t>
      </w:r>
      <w:r w:rsidDel="00000000" w:rsidR="00000000" w:rsidRPr="00000000">
        <w:rPr>
          <w:rtl w:val="0"/>
        </w:rPr>
      </w:r>
    </w:p>
    <w:p w:rsidR="00000000" w:rsidDel="00000000" w:rsidP="00000000" w:rsidRDefault="00000000" w:rsidRPr="00000000" w14:paraId="0000011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Data related to this research work were analyzed using percentage and simple statement as referred to the information collected from respondents through research questionnaire delivered as represented in SPSS.</w:t>
      </w:r>
    </w:p>
    <w:p w:rsidR="00000000" w:rsidDel="00000000" w:rsidP="00000000" w:rsidRDefault="00000000" w:rsidRPr="00000000" w14:paraId="00000119">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FOUR</w:t>
      </w:r>
      <w:r w:rsidDel="00000000" w:rsidR="00000000" w:rsidRPr="00000000">
        <w:rPr>
          <w:rtl w:val="0"/>
        </w:rPr>
      </w:r>
    </w:p>
    <w:p w:rsidR="00000000" w:rsidDel="00000000" w:rsidP="00000000" w:rsidRDefault="00000000" w:rsidRPr="00000000" w14:paraId="0000011A">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11B">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4.1</w:t>
        <w:tab/>
        <w:t xml:space="preserve">INTRODUCTION </w:t>
      </w:r>
      <w:r w:rsidDel="00000000" w:rsidR="00000000" w:rsidRPr="00000000">
        <w:rPr>
          <w:rtl w:val="0"/>
        </w:rPr>
      </w:r>
    </w:p>
    <w:p w:rsidR="00000000" w:rsidDel="00000000" w:rsidP="00000000" w:rsidRDefault="00000000" w:rsidRPr="00000000" w14:paraId="0000011C">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This research study is focus on the "</w:t>
      </w:r>
      <w:r w:rsidDel="00000000" w:rsidR="00000000" w:rsidRPr="00000000">
        <w:rPr>
          <w:rFonts w:ascii="Cambria" w:cs="Cambria" w:eastAsia="Cambria" w:hAnsi="Cambria"/>
          <w:color w:val="000000"/>
          <w:sz w:val="18"/>
          <w:szCs w:val="18"/>
          <w:vertAlign w:val="baseline"/>
          <w:rtl w:val="0"/>
        </w:rPr>
        <w:t xml:space="preserve">effect of environmental dynamism on organizational activities”</w:t>
      </w:r>
      <w:r w:rsidDel="00000000" w:rsidR="00000000" w:rsidRPr="00000000">
        <w:rPr>
          <w:rFonts w:ascii="Cambria" w:cs="Cambria" w:eastAsia="Cambria" w:hAnsi="Cambria"/>
          <w:sz w:val="18"/>
          <w:szCs w:val="18"/>
          <w:vertAlign w:val="baseline"/>
          <w:rtl w:val="0"/>
        </w:rPr>
        <w:t xml:space="preserve">.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tab/>
      </w:r>
      <w:r w:rsidDel="00000000" w:rsidR="00000000" w:rsidRPr="00000000">
        <w:rPr>
          <w:rFonts w:ascii="Cambria" w:cs="Cambria" w:eastAsia="Cambria" w:hAnsi="Cambria"/>
          <w:color w:val="000000"/>
          <w:sz w:val="18"/>
          <w:szCs w:val="18"/>
          <w:vertAlign w:val="baseline"/>
          <w:rtl w:val="0"/>
        </w:rPr>
        <w:tab/>
      </w:r>
    </w:p>
    <w:p w:rsidR="00000000" w:rsidDel="00000000" w:rsidP="00000000" w:rsidRDefault="00000000" w:rsidRPr="00000000" w14:paraId="0000011D">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The number of people sampled for the data collection analysis and interpretation consisted of the staffs of NESTLE PLC which amounts to the total of hundred staff. </w:t>
      </w:r>
    </w:p>
    <w:p w:rsidR="00000000" w:rsidDel="00000000" w:rsidP="00000000" w:rsidRDefault="00000000" w:rsidRPr="00000000" w14:paraId="0000011E">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4.2</w:t>
        <w:tab/>
        <w:t xml:space="preserve">RETURNED RESPONSE RATE </w:t>
      </w:r>
      <w:r w:rsidDel="00000000" w:rsidR="00000000" w:rsidRPr="00000000">
        <w:rPr>
          <w:rtl w:val="0"/>
        </w:rPr>
      </w:r>
    </w:p>
    <w:p w:rsidR="00000000" w:rsidDel="00000000" w:rsidP="00000000" w:rsidRDefault="00000000" w:rsidRPr="00000000" w14:paraId="0000011F">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course of this study (100) hundred questionnaire was administered and (80) were recovered, Ten (10) was badly filled and 10 (10) was not returned. </w:t>
      </w:r>
    </w:p>
    <w:tbl>
      <w:tblPr>
        <w:tblStyle w:val="Table1"/>
        <w:tblW w:w="92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929"/>
        <w:gridCol w:w="2083"/>
        <w:gridCol w:w="1315"/>
        <w:gridCol w:w="1231"/>
        <w:gridCol w:w="1687"/>
        <w:tblGridChange w:id="0">
          <w:tblGrid>
            <w:gridCol w:w="2929"/>
            <w:gridCol w:w="2083"/>
            <w:gridCol w:w="1315"/>
            <w:gridCol w:w="1231"/>
            <w:gridCol w:w="1687"/>
          </w:tblGrid>
        </w:tblGridChange>
      </w:tblGrid>
      <w:tr>
        <w:trPr>
          <w:cantSplit w:val="0"/>
          <w:trHeight w:val="405" w:hRule="atLeast"/>
          <w:tblHeader w:val="0"/>
        </w:trPr>
        <w:tc>
          <w:tcPr>
            <w:vAlign w:val="top"/>
          </w:tcPr>
          <w:p w:rsidR="00000000" w:rsidDel="00000000" w:rsidP="00000000" w:rsidRDefault="00000000" w:rsidRPr="00000000" w14:paraId="00000120">
            <w:pPr>
              <w:spacing w:after="0" w:line="240" w:lineRule="auto"/>
              <w:jc w:val="center"/>
              <w:rPr>
                <w:rFonts w:ascii="Cambria" w:cs="Cambria" w:eastAsia="Cambria" w:hAnsi="Cambria"/>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2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w:t>
            </w:r>
            <w:r w:rsidDel="00000000" w:rsidR="00000000" w:rsidRPr="00000000">
              <w:rPr>
                <w:rtl w:val="0"/>
              </w:rPr>
            </w:r>
          </w:p>
        </w:tc>
        <w:tc>
          <w:tcPr>
            <w:vAlign w:val="top"/>
          </w:tcPr>
          <w:p w:rsidR="00000000" w:rsidDel="00000000" w:rsidP="00000000" w:rsidRDefault="00000000" w:rsidRPr="00000000" w14:paraId="0000012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w:t>
            </w:r>
            <w:r w:rsidDel="00000000" w:rsidR="00000000" w:rsidRPr="00000000">
              <w:rPr>
                <w:rtl w:val="0"/>
              </w:rPr>
            </w:r>
          </w:p>
        </w:tc>
        <w:tc>
          <w:tcPr>
            <w:vAlign w:val="top"/>
          </w:tcPr>
          <w:p w:rsidR="00000000" w:rsidDel="00000000" w:rsidP="00000000" w:rsidRDefault="00000000" w:rsidRPr="00000000" w14:paraId="00000124">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w:t>
            </w: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125">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Returned</w:t>
            </w:r>
            <w:r w:rsidDel="00000000" w:rsidR="00000000" w:rsidRPr="00000000">
              <w:rPr>
                <w:rtl w:val="0"/>
              </w:rPr>
            </w:r>
          </w:p>
          <w:p w:rsidR="00000000" w:rsidDel="00000000" w:rsidP="00000000" w:rsidRDefault="00000000" w:rsidRPr="00000000" w14:paraId="00000126">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Not returned</w:t>
            </w:r>
            <w:r w:rsidDel="00000000" w:rsidR="00000000" w:rsidRPr="00000000">
              <w:rPr>
                <w:rtl w:val="0"/>
              </w:rPr>
            </w:r>
          </w:p>
          <w:p w:rsidR="00000000" w:rsidDel="00000000" w:rsidP="00000000" w:rsidRDefault="00000000" w:rsidRPr="00000000" w14:paraId="00000127">
            <w:pPr>
              <w:spacing w:after="0" w:line="240" w:lineRule="auto"/>
              <w:jc w:val="center"/>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8">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p w:rsidR="00000000" w:rsidDel="00000000" w:rsidP="00000000" w:rsidRDefault="00000000" w:rsidRPr="00000000" w14:paraId="00000129">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2A">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12B">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F">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3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3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r>
    </w:tbl>
    <w:p w:rsidR="00000000" w:rsidDel="00000000" w:rsidP="00000000" w:rsidRDefault="00000000" w:rsidRPr="00000000" w14:paraId="00000133">
      <w:pPr>
        <w:spacing w:after="0" w:line="240" w:lineRule="auto"/>
        <w:ind w:firstLine="72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000000" w:rsidDel="00000000" w:rsidP="00000000" w:rsidRDefault="00000000" w:rsidRPr="00000000" w14:paraId="00000134">
      <w:pPr>
        <w:tabs>
          <w:tab w:val="right" w:leader="none" w:pos="-540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4.3</w:t>
        <w:tab/>
        <w:t xml:space="preserve">PRESENTATION OF DATA  </w:t>
      </w:r>
      <w:r w:rsidDel="00000000" w:rsidR="00000000" w:rsidRPr="00000000">
        <w:rPr>
          <w:rtl w:val="0"/>
        </w:rPr>
      </w:r>
    </w:p>
    <w:p w:rsidR="00000000" w:rsidDel="00000000" w:rsidP="00000000" w:rsidRDefault="00000000" w:rsidRPr="00000000" w14:paraId="00000135">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 </w:t>
      </w:r>
      <w:r w:rsidDel="00000000" w:rsidR="00000000" w:rsidRPr="00000000">
        <w:rPr>
          <w:rFonts w:ascii="Cambria" w:cs="Cambria" w:eastAsia="Cambria" w:hAnsi="Cambria"/>
          <w:i w:val="1"/>
          <w:color w:val="000000"/>
          <w:sz w:val="18"/>
          <w:szCs w:val="18"/>
          <w:vertAlign w:val="baseline"/>
          <w:rtl w:val="0"/>
        </w:rPr>
        <w:t xml:space="preserve">Shows the Gender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5"/>
        <w:gridCol w:w="1452"/>
        <w:gridCol w:w="1809"/>
        <w:gridCol w:w="1809"/>
        <w:gridCol w:w="1830"/>
        <w:tblGridChange w:id="0">
          <w:tblGrid>
            <w:gridCol w:w="2345"/>
            <w:gridCol w:w="1452"/>
            <w:gridCol w:w="1809"/>
            <w:gridCol w:w="1809"/>
            <w:gridCol w:w="183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Male </w:t>
            </w:r>
            <w:r w:rsidDel="00000000" w:rsidR="00000000" w:rsidRPr="00000000">
              <w:rPr>
                <w:rtl w:val="0"/>
              </w:rPr>
            </w:r>
          </w:p>
          <w:p w:rsidR="00000000" w:rsidDel="00000000" w:rsidP="00000000" w:rsidRDefault="00000000" w:rsidRPr="00000000" w14:paraId="000001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Female</w:t>
            </w:r>
            <w:r w:rsidDel="00000000" w:rsidR="00000000" w:rsidRPr="00000000">
              <w:rPr>
                <w:rtl w:val="0"/>
              </w:rPr>
            </w:r>
          </w:p>
          <w:p w:rsidR="00000000" w:rsidDel="00000000" w:rsidP="00000000" w:rsidRDefault="00000000" w:rsidRPr="00000000" w14:paraId="000001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49">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4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shows that 62.5% of the respondents are male, while 37.5% are female. This shows that, the organization has more male staff than that of the female.  </w:t>
      </w:r>
    </w:p>
    <w:p w:rsidR="00000000" w:rsidDel="00000000" w:rsidP="00000000" w:rsidRDefault="00000000" w:rsidRPr="00000000" w14:paraId="0000014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2: </w:t>
        <w:tab/>
      </w:r>
      <w:r w:rsidDel="00000000" w:rsidR="00000000" w:rsidRPr="00000000">
        <w:rPr>
          <w:rFonts w:ascii="Cambria" w:cs="Cambria" w:eastAsia="Cambria" w:hAnsi="Cambria"/>
          <w:i w:val="1"/>
          <w:color w:val="000000"/>
          <w:sz w:val="18"/>
          <w:szCs w:val="18"/>
          <w:vertAlign w:val="baseline"/>
          <w:rtl w:val="0"/>
        </w:rPr>
        <w:t xml:space="preserve">Shows the Age</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3"/>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212"/>
        <w:gridCol w:w="1800"/>
        <w:gridCol w:w="1620"/>
        <w:tblGridChange w:id="0">
          <w:tblGrid>
            <w:gridCol w:w="2458"/>
            <w:gridCol w:w="1478"/>
            <w:gridCol w:w="1212"/>
            <w:gridCol w:w="1800"/>
            <w:gridCol w:w="162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D">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Below 25 </w:t>
            </w:r>
            <w:r w:rsidDel="00000000" w:rsidR="00000000" w:rsidRPr="00000000">
              <w:rPr>
                <w:rtl w:val="0"/>
              </w:rPr>
            </w:r>
          </w:p>
          <w:p w:rsidR="00000000" w:rsidDel="00000000" w:rsidP="00000000" w:rsidRDefault="00000000" w:rsidRPr="00000000" w14:paraId="000001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26-35</w:t>
            </w: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36 and Above</w:t>
            </w:r>
            <w:r w:rsidDel="00000000" w:rsidR="00000000" w:rsidRPr="00000000">
              <w:rPr>
                <w:rtl w:val="0"/>
              </w:rPr>
            </w:r>
          </w:p>
          <w:p w:rsidR="00000000" w:rsidDel="00000000" w:rsidP="00000000" w:rsidRDefault="00000000" w:rsidRPr="00000000" w14:paraId="000001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1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65">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6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shows that majority of the respondents are between below 26-35 years of age, which represent 50% while respondents below 25 years represent 6.25%, 36 years and above are represented by 43.75%.</w:t>
      </w:r>
    </w:p>
    <w:p w:rsidR="00000000" w:rsidDel="00000000" w:rsidP="00000000" w:rsidRDefault="00000000" w:rsidRPr="00000000" w14:paraId="00000168">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Table 3:</w:t>
      </w:r>
      <w:r w:rsidDel="00000000" w:rsidR="00000000" w:rsidRPr="00000000">
        <w:rPr>
          <w:rFonts w:ascii="Cambria" w:cs="Cambria" w:eastAsia="Cambria" w:hAnsi="Cambria"/>
          <w:i w:val="1"/>
          <w:color w:val="000000"/>
          <w:sz w:val="18"/>
          <w:szCs w:val="18"/>
          <w:vertAlign w:val="baseline"/>
          <w:rtl w:val="0"/>
        </w:rPr>
        <w:tab/>
        <w:t xml:space="preserve">Shows the Level of Worker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9">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Senior Level </w:t>
            </w:r>
            <w:r w:rsidDel="00000000" w:rsidR="00000000" w:rsidRPr="00000000">
              <w:rPr>
                <w:rtl w:val="0"/>
              </w:rPr>
            </w:r>
          </w:p>
          <w:p w:rsidR="00000000" w:rsidDel="00000000" w:rsidP="00000000" w:rsidRDefault="00000000" w:rsidRPr="00000000" w14:paraId="000001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Middle Level </w:t>
            </w:r>
            <w:r w:rsidDel="00000000" w:rsidR="00000000" w:rsidRPr="00000000">
              <w:rPr>
                <w:rtl w:val="0"/>
              </w:rPr>
            </w:r>
          </w:p>
          <w:p w:rsidR="00000000" w:rsidDel="00000000" w:rsidP="00000000" w:rsidRDefault="00000000" w:rsidRPr="00000000" w14:paraId="000001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Lower Level </w:t>
            </w:r>
            <w:r w:rsidDel="00000000" w:rsidR="00000000" w:rsidRPr="00000000">
              <w:rPr>
                <w:rtl w:val="0"/>
              </w:rPr>
            </w:r>
          </w:p>
          <w:p w:rsidR="00000000" w:rsidDel="00000000" w:rsidP="00000000" w:rsidRDefault="00000000" w:rsidRPr="00000000" w14:paraId="000001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7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7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68.75</w:t>
            </w:r>
            <w:r w:rsidDel="00000000" w:rsidR="00000000" w:rsidRPr="00000000">
              <w:rPr>
                <w:rtl w:val="0"/>
              </w:rPr>
            </w:r>
          </w:p>
          <w:p w:rsidR="00000000" w:rsidDel="00000000" w:rsidP="00000000" w:rsidRDefault="00000000" w:rsidRPr="00000000" w14:paraId="000001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8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83">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table shows that 15 respondents representing 18.75% senior level worker, 40 respondents representing 50% and middle level workers, while low level worker occupies 31.25% of the responses given. </w:t>
      </w:r>
    </w:p>
    <w:p w:rsidR="00000000" w:rsidDel="00000000" w:rsidP="00000000" w:rsidRDefault="00000000" w:rsidRPr="00000000" w14:paraId="00000184">
      <w:pPr>
        <w:spacing w:after="0" w:line="240" w:lineRule="auto"/>
        <w:jc w:val="both"/>
        <w:rPr>
          <w:rFonts w:ascii="Cambria" w:cs="Cambria" w:eastAsia="Cambria" w:hAnsi="Cambria"/>
          <w:i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4:</w:t>
        <w:tab/>
      </w:r>
      <w:r w:rsidDel="00000000" w:rsidR="00000000" w:rsidRPr="00000000">
        <w:rPr>
          <w:rFonts w:ascii="Cambria" w:cs="Cambria" w:eastAsia="Cambria" w:hAnsi="Cambria"/>
          <w:i w:val="1"/>
          <w:color w:val="000000"/>
          <w:sz w:val="18"/>
          <w:szCs w:val="18"/>
          <w:vertAlign w:val="baseline"/>
          <w:rtl w:val="0"/>
        </w:rPr>
        <w:t xml:space="preserve">Shows Educational Qualification of Respondents  </w:t>
      </w:r>
      <w:r w:rsidDel="00000000" w:rsidR="00000000" w:rsidRPr="00000000">
        <w:rPr>
          <w:rtl w:val="0"/>
        </w:rPr>
      </w:r>
    </w:p>
    <w:tbl>
      <w:tblPr>
        <w:tblStyle w:val="Table5"/>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5">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FSLC</w:t>
            </w:r>
            <w:r w:rsidDel="00000000" w:rsidR="00000000" w:rsidRPr="00000000">
              <w:rPr>
                <w:rtl w:val="0"/>
              </w:rPr>
            </w:r>
          </w:p>
          <w:p w:rsidR="00000000" w:rsidDel="00000000" w:rsidP="00000000" w:rsidRDefault="00000000" w:rsidRPr="00000000" w14:paraId="000001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SSCE</w:t>
            </w:r>
            <w:r w:rsidDel="00000000" w:rsidR="00000000" w:rsidRPr="00000000">
              <w:rPr>
                <w:rtl w:val="0"/>
              </w:rPr>
            </w:r>
          </w:p>
          <w:p w:rsidR="00000000" w:rsidDel="00000000" w:rsidP="00000000" w:rsidRDefault="00000000" w:rsidRPr="00000000" w14:paraId="000001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ND/NCE</w:t>
            </w:r>
            <w:r w:rsidDel="00000000" w:rsidR="00000000" w:rsidRPr="00000000">
              <w:rPr>
                <w:rtl w:val="0"/>
              </w:rPr>
            </w:r>
          </w:p>
          <w:p w:rsidR="00000000" w:rsidDel="00000000" w:rsidP="00000000" w:rsidRDefault="00000000" w:rsidRPr="00000000" w14:paraId="000001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HND/B.SC </w:t>
            </w:r>
            <w:r w:rsidDel="00000000" w:rsidR="00000000" w:rsidRPr="00000000">
              <w:rPr>
                <w:rtl w:val="0"/>
              </w:rPr>
            </w:r>
          </w:p>
          <w:p w:rsidR="00000000" w:rsidDel="00000000" w:rsidP="00000000" w:rsidRDefault="00000000" w:rsidRPr="00000000" w14:paraId="000001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PGD/M.SC</w:t>
            </w:r>
            <w:r w:rsidDel="00000000" w:rsidR="00000000" w:rsidRPr="00000000">
              <w:rPr>
                <w:rtl w:val="0"/>
              </w:rPr>
            </w:r>
          </w:p>
          <w:p w:rsidR="00000000" w:rsidDel="00000000" w:rsidP="00000000" w:rsidRDefault="00000000" w:rsidRPr="00000000" w14:paraId="000001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PHD and Above </w:t>
            </w:r>
            <w:r w:rsidDel="00000000" w:rsidR="00000000" w:rsidRPr="00000000">
              <w:rPr>
                <w:rtl w:val="0"/>
              </w:rPr>
            </w:r>
          </w:p>
          <w:p w:rsidR="00000000" w:rsidDel="00000000" w:rsidP="00000000" w:rsidRDefault="00000000" w:rsidRPr="00000000" w14:paraId="000001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9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9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9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9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9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A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A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A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A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1A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AB">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A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A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shows that none are FSLC Certificate holders, 15 (18.75%) are SSCE certificate holders, 20 (25%) are ND/NCE certificate holder, k40 (50%) are HND/B.SC certificate holders, 5 (6.25) respondents are PGD/M.SC certificate holders.    </w:t>
      </w:r>
    </w:p>
    <w:p w:rsidR="00000000" w:rsidDel="00000000" w:rsidP="00000000" w:rsidRDefault="00000000" w:rsidRPr="00000000" w14:paraId="000001AE">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5: Religion of Respondents </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449"/>
        <w:gridCol w:w="1803"/>
        <w:gridCol w:w="1803"/>
        <w:gridCol w:w="1825"/>
        <w:tblGridChange w:id="0">
          <w:tblGrid>
            <w:gridCol w:w="2365"/>
            <w:gridCol w:w="1449"/>
            <w:gridCol w:w="1803"/>
            <w:gridCol w:w="1803"/>
            <w:gridCol w:w="1825"/>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F">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Islam </w:t>
            </w:r>
            <w:r w:rsidDel="00000000" w:rsidR="00000000" w:rsidRPr="00000000">
              <w:rPr>
                <w:rtl w:val="0"/>
              </w:rPr>
            </w:r>
          </w:p>
          <w:p w:rsidR="00000000" w:rsidDel="00000000" w:rsidP="00000000" w:rsidRDefault="00000000" w:rsidRPr="00000000" w14:paraId="000001B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Christianity </w:t>
            </w:r>
            <w:r w:rsidDel="00000000" w:rsidR="00000000" w:rsidRPr="00000000">
              <w:rPr>
                <w:rtl w:val="0"/>
              </w:rPr>
            </w:r>
          </w:p>
          <w:p w:rsidR="00000000" w:rsidDel="00000000" w:rsidP="00000000" w:rsidRDefault="00000000" w:rsidRPr="00000000" w14:paraId="000001B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B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B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C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C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C3">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C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state that majority of the workers 50 (62.5) are Christians while few 30 (37.5) are Muslims by religion.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Nature of leadership and employee performance within NESTLE PLC</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6: Leadership Style</w:t>
      </w:r>
      <w:r w:rsidDel="00000000" w:rsidR="00000000" w:rsidRPr="00000000">
        <w:rPr>
          <w:rtl w:val="0"/>
        </w:rPr>
      </w:r>
    </w:p>
    <w:tbl>
      <w:tblPr>
        <w:tblStyle w:val="Table7"/>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7">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Charismatic </w:t>
            </w:r>
            <w:r w:rsidDel="00000000" w:rsidR="00000000" w:rsidRPr="00000000">
              <w:rPr>
                <w:rtl w:val="0"/>
              </w:rPr>
            </w:r>
          </w:p>
          <w:p w:rsidR="00000000" w:rsidDel="00000000" w:rsidP="00000000" w:rsidRDefault="00000000" w:rsidRPr="00000000" w14:paraId="000001C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Autocratic </w:t>
            </w:r>
            <w:r w:rsidDel="00000000" w:rsidR="00000000" w:rsidRPr="00000000">
              <w:rPr>
                <w:rtl w:val="0"/>
              </w:rPr>
            </w:r>
          </w:p>
          <w:p w:rsidR="00000000" w:rsidDel="00000000" w:rsidP="00000000" w:rsidRDefault="00000000" w:rsidRPr="00000000" w14:paraId="000001C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Democratic </w:t>
            </w:r>
            <w:r w:rsidDel="00000000" w:rsidR="00000000" w:rsidRPr="00000000">
              <w:rPr>
                <w:rtl w:val="0"/>
              </w:rPr>
            </w:r>
          </w:p>
          <w:p w:rsidR="00000000" w:rsidDel="00000000" w:rsidP="00000000" w:rsidRDefault="00000000" w:rsidRPr="00000000" w14:paraId="000001C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Situational  </w:t>
            </w:r>
            <w:r w:rsidDel="00000000" w:rsidR="00000000" w:rsidRPr="00000000">
              <w:rPr>
                <w:rtl w:val="0"/>
              </w:rPr>
            </w:r>
          </w:p>
          <w:p w:rsidR="00000000" w:rsidDel="00000000" w:rsidP="00000000" w:rsidRDefault="00000000" w:rsidRPr="00000000" w14:paraId="000001D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Laissez Faire </w:t>
            </w:r>
            <w:r w:rsidDel="00000000" w:rsidR="00000000" w:rsidRPr="00000000">
              <w:rPr>
                <w:rtl w:val="0"/>
              </w:rPr>
            </w:r>
          </w:p>
          <w:p w:rsidR="00000000" w:rsidDel="00000000" w:rsidP="00000000" w:rsidRDefault="00000000" w:rsidRPr="00000000" w14:paraId="000001D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D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E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E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E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E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81.25</w:t>
            </w:r>
            <w:r w:rsidDel="00000000" w:rsidR="00000000" w:rsidRPr="00000000">
              <w:rPr>
                <w:rtl w:val="0"/>
              </w:rPr>
            </w:r>
          </w:p>
          <w:p w:rsidR="00000000" w:rsidDel="00000000" w:rsidP="00000000" w:rsidRDefault="00000000" w:rsidRPr="00000000" w14:paraId="000001E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E8">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E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15 (18.75%) chose charismatic, 10 (12.5%) indicates Autocratic, 30 (50%) went for Democratic, 15 (18.75%) opted in for situational, while 10 (10.5%) chose Laissez Faire.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7: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Promotional strategy influences the sales volume and activities in Nestle industry. </w:t>
      </w:r>
    </w:p>
    <w:tbl>
      <w:tblPr>
        <w:tblStyle w:val="Table8"/>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C">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1F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1F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F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F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FF">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50 respondents representing 62.5% chose Yes, while 30 (37.5%) said No.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8: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strategies used by Nestle Nigeria Ltd helped to increase the sales of its products and activities in the work environment.</w:t>
      </w:r>
    </w:p>
    <w:tbl>
      <w:tblPr>
        <w:tblStyle w:val="Table9"/>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3">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0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20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70</w:t>
            </w:r>
            <w:r w:rsidDel="00000000" w:rsidR="00000000" w:rsidRPr="00000000">
              <w:rPr>
                <w:rtl w:val="0"/>
              </w:rPr>
            </w:r>
          </w:p>
          <w:p w:rsidR="00000000" w:rsidDel="00000000" w:rsidP="00000000" w:rsidRDefault="00000000" w:rsidRPr="00000000" w14:paraId="0000020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0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0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16">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response convinced the researcher that strategies used by Nestle Nigeria Ltd helped to increase the sales of its products and activities in the work environment of 70 respondents representing (87.5%) of the total response.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9: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tbl>
      <w:tblPr>
        <w:tblStyle w:val="Table10"/>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A">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 </w:t>
            </w:r>
            <w:r w:rsidDel="00000000" w:rsidR="00000000" w:rsidRPr="00000000">
              <w:rPr>
                <w:rtl w:val="0"/>
              </w:rPr>
            </w:r>
          </w:p>
          <w:p w:rsidR="00000000" w:rsidDel="00000000" w:rsidP="00000000" w:rsidRDefault="00000000" w:rsidRPr="00000000" w14:paraId="0000022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High </w:t>
            </w:r>
            <w:r w:rsidDel="00000000" w:rsidR="00000000" w:rsidRPr="00000000">
              <w:rPr>
                <w:rtl w:val="0"/>
              </w:rPr>
            </w:r>
          </w:p>
          <w:p w:rsidR="00000000" w:rsidDel="00000000" w:rsidP="00000000" w:rsidRDefault="00000000" w:rsidRPr="00000000" w14:paraId="0000022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Very High  </w:t>
            </w:r>
            <w:r w:rsidDel="00000000" w:rsidR="00000000" w:rsidRPr="00000000">
              <w:rPr>
                <w:rtl w:val="0"/>
              </w:rPr>
            </w:r>
          </w:p>
          <w:p w:rsidR="00000000" w:rsidDel="00000000" w:rsidP="00000000" w:rsidRDefault="00000000" w:rsidRPr="00000000" w14:paraId="0000022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2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2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2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3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3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3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3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table above shows that 25 (21.25) says environmental dynamism in Nestle Company has low, 45 (56.25) indicated its high, while 10 (12.5) indicates Very High.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7">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4F">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5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indicates that 35 respondents representing 43.75 said Yes, 35 (43.75) also said No, while 10 (12.5) were undeceive in their opinions.   </w:t>
      </w:r>
    </w:p>
    <w:p w:rsidR="00000000" w:rsidDel="00000000" w:rsidP="00000000" w:rsidRDefault="00000000" w:rsidRPr="00000000" w14:paraId="00000252">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11: </w:t>
      </w:r>
      <w:r w:rsidDel="00000000" w:rsidR="00000000" w:rsidRPr="00000000">
        <w:rPr>
          <w:rFonts w:ascii="Cambria" w:cs="Cambria" w:eastAsia="Cambria" w:hAnsi="Cambria"/>
          <w:color w:val="000000"/>
          <w:sz w:val="18"/>
          <w:szCs w:val="18"/>
          <w:vertAlign w:val="baseline"/>
          <w:rtl w:val="0"/>
        </w:rPr>
        <w:t xml:space="preserve">Pricing strategies used by Nestle Nigeria Ltd helped to increase the sales of its products in the market place and also influence environmental activities.</w:t>
      </w:r>
    </w:p>
    <w:tbl>
      <w:tblPr>
        <w:tblStyle w:val="Table12"/>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3">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Average  </w:t>
            </w:r>
            <w:r w:rsidDel="00000000" w:rsidR="00000000" w:rsidRPr="00000000">
              <w:rPr>
                <w:rtl w:val="0"/>
              </w:rPr>
            </w:r>
          </w:p>
          <w:p w:rsidR="00000000" w:rsidDel="00000000" w:rsidP="00000000" w:rsidRDefault="00000000" w:rsidRPr="00000000" w14:paraId="000002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Good  </w:t>
            </w:r>
            <w:r w:rsidDel="00000000" w:rsidR="00000000" w:rsidRPr="00000000">
              <w:rPr>
                <w:rtl w:val="0"/>
              </w:rPr>
            </w:r>
          </w:p>
          <w:p w:rsidR="00000000" w:rsidDel="00000000" w:rsidP="00000000" w:rsidRDefault="00000000" w:rsidRPr="00000000" w14:paraId="000002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Poor  </w:t>
            </w:r>
            <w:r w:rsidDel="00000000" w:rsidR="00000000" w:rsidRPr="00000000">
              <w:rPr>
                <w:rtl w:val="0"/>
              </w:rPr>
            </w:r>
          </w:p>
          <w:p w:rsidR="00000000" w:rsidDel="00000000" w:rsidP="00000000" w:rsidRDefault="00000000" w:rsidRPr="00000000" w14:paraId="000002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87.25</w:t>
            </w:r>
            <w:r w:rsidDel="00000000" w:rsidR="00000000" w:rsidRPr="00000000">
              <w:rPr>
                <w:rtl w:val="0"/>
              </w:rPr>
            </w:r>
          </w:p>
          <w:p w:rsidR="00000000" w:rsidDel="00000000" w:rsidP="00000000" w:rsidRDefault="00000000" w:rsidRPr="00000000" w14:paraId="000002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2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7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7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From the analysis in the table above 45 (56.25%) respondents describe it as average, 25 (31.25) describe it as Good, 5 (6.25) described it as good, while 5 (6.25) could not decided their opinion. </w:t>
      </w:r>
    </w:p>
    <w:p w:rsidR="00000000" w:rsidDel="00000000" w:rsidP="00000000" w:rsidRDefault="00000000" w:rsidRPr="00000000" w14:paraId="00000273">
      <w:pPr>
        <w:tabs>
          <w:tab w:val="left" w:leader="none" w:pos="0"/>
          <w:tab w:val="left" w:leader="none" w:pos="90"/>
          <w:tab w:val="left" w:leader="none" w:pos="18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4.4</w:t>
        <w:tab/>
        <w:t xml:space="preserve">TEST OF HYPOTHESIS </w:t>
      </w:r>
      <w:r w:rsidDel="00000000" w:rsidR="00000000" w:rsidRPr="00000000">
        <w:rPr>
          <w:rtl w:val="0"/>
        </w:rPr>
      </w:r>
    </w:p>
    <w:p w:rsidR="00000000" w:rsidDel="00000000" w:rsidP="00000000" w:rsidRDefault="00000000" w:rsidRPr="00000000" w14:paraId="0000027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section explains the outcome of statistical test employed for testing the hypothesis stated in chapter one.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27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9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92">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Calculation </w:t>
      </w:r>
      <w:r w:rsidDel="00000000" w:rsidR="00000000" w:rsidRPr="00000000">
        <w:rPr>
          <w:rtl w:val="0"/>
        </w:rPr>
      </w:r>
    </w:p>
    <w:p w:rsidR="00000000" w:rsidDel="00000000" w:rsidP="00000000" w:rsidRDefault="00000000" w:rsidRPr="00000000" w14:paraId="0000029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ab/>
      </w:r>
      <w:r w:rsidDel="00000000" w:rsidR="00000000" w:rsidRPr="00000000">
        <w:rPr>
          <w:rFonts w:ascii="Cambria" w:cs="Cambria" w:eastAsia="Cambria" w:hAnsi="Cambria"/>
          <w:sz w:val="18"/>
          <w:szCs w:val="18"/>
          <w:vertAlign w:val="baseline"/>
          <w:rtl w:val="0"/>
        </w:rPr>
        <w:t xml:space="preserve">The hypotheses were tested and calculated with the using regression analysis. </w:t>
      </w:r>
    </w:p>
    <w:p w:rsidR="00000000" w:rsidDel="00000000" w:rsidP="00000000" w:rsidRDefault="00000000" w:rsidRPr="00000000" w14:paraId="0000029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Formular:</w:t>
      </w:r>
    </w:p>
    <w:p w:rsidR="00000000" w:rsidDel="00000000" w:rsidP="00000000" w:rsidRDefault="00000000" w:rsidRPr="00000000" w14:paraId="0000029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ab/>
        <w:t xml:space="preserve">y = a+bx</w:t>
      </w:r>
    </w:p>
    <w:p w:rsidR="00000000" w:rsidDel="00000000" w:rsidP="00000000" w:rsidRDefault="00000000" w:rsidRPr="00000000" w14:paraId="0000029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Where; </w:t>
      </w:r>
    </w:p>
    <w:p w:rsidR="00000000" w:rsidDel="00000000" w:rsidP="00000000" w:rsidRDefault="00000000" w:rsidRPr="00000000" w14:paraId="00000297">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dependent variable (Organizational Activities )</w:t>
        <w:tab/>
      </w:r>
    </w:p>
    <w:p w:rsidR="00000000" w:rsidDel="00000000" w:rsidP="00000000" w:rsidRDefault="00000000" w:rsidRPr="00000000" w14:paraId="00000298">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x = independent variable (Effect of Environmental Dynamism)</w:t>
      </w:r>
    </w:p>
    <w:p w:rsidR="00000000" w:rsidDel="00000000" w:rsidP="00000000" w:rsidRDefault="00000000" w:rsidRPr="00000000" w14:paraId="00000299">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r>
      <w:r w:rsidDel="00000000" w:rsidR="00000000" w:rsidRPr="00000000">
        <w:rPr>
          <w:rFonts w:ascii="Cambria" w:cs="Cambria" w:eastAsia="Cambria" w:hAnsi="Cambria"/>
          <w:sz w:val="18"/>
          <w:szCs w:val="18"/>
          <w:u w:val="single"/>
          <w:vertAlign w:val="baseline"/>
          <w:rtl w:val="0"/>
        </w:rPr>
        <w:t xml:space="preserve">(∑y)( ∑x</w:t>
      </w:r>
      <w:r w:rsidDel="00000000" w:rsidR="00000000" w:rsidRPr="00000000">
        <w:rPr>
          <w:rFonts w:ascii="Cambria" w:cs="Cambria" w:eastAsia="Cambria" w:hAnsi="Cambria"/>
          <w:sz w:val="18"/>
          <w:szCs w:val="18"/>
          <w:u w:val="single"/>
          <w:vertAlign w:val="superscript"/>
          <w:rtl w:val="0"/>
        </w:rPr>
        <w:t xml:space="preserve">2</w:t>
      </w:r>
      <w:r w:rsidDel="00000000" w:rsidR="00000000" w:rsidRPr="00000000">
        <w:rPr>
          <w:rFonts w:ascii="Cambria" w:cs="Cambria" w:eastAsia="Cambria" w:hAnsi="Cambria"/>
          <w:sz w:val="18"/>
          <w:szCs w:val="18"/>
          <w:u w:val="single"/>
          <w:vertAlign w:val="baseline"/>
          <w:rtl w:val="0"/>
        </w:rPr>
        <w:t xml:space="preserve">) – (∑x)( ∑xy)</w:t>
      </w:r>
    </w:p>
    <w:p w:rsidR="00000000" w:rsidDel="00000000" w:rsidP="00000000" w:rsidRDefault="00000000" w:rsidRPr="00000000" w14:paraId="0000029A">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B">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n</w:t>
      </w:r>
      <w:r w:rsidDel="00000000" w:rsidR="00000000" w:rsidRPr="00000000">
        <w:rPr>
          <w:rFonts w:ascii="Cambria" w:cs="Cambria" w:eastAsia="Cambria" w:hAnsi="Cambria"/>
          <w:sz w:val="18"/>
          <w:szCs w:val="18"/>
          <w:u w:val="single"/>
          <w:vertAlign w:val="baseline"/>
          <w:rtl w:val="0"/>
        </w:rPr>
        <w:t xml:space="preserve">(∑xy)( ∑x) – (∑x)( ∑y)</w:t>
      </w:r>
    </w:p>
    <w:p w:rsidR="00000000" w:rsidDel="00000000" w:rsidP="00000000" w:rsidRDefault="00000000" w:rsidRPr="00000000" w14:paraId="0000029C">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D">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Computation Table </w:t>
      </w:r>
      <w:r w:rsidDel="00000000" w:rsidR="00000000" w:rsidRPr="00000000">
        <w:rPr>
          <w:rtl w:val="0"/>
        </w:rPr>
      </w:r>
    </w:p>
    <w:tbl>
      <w:tblPr>
        <w:tblStyle w:val="Table14"/>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1201"/>
        <w:gridCol w:w="1010"/>
        <w:gridCol w:w="1080"/>
        <w:gridCol w:w="1350"/>
        <w:gridCol w:w="1620"/>
        <w:tblGridChange w:id="0">
          <w:tblGrid>
            <w:gridCol w:w="1587"/>
            <w:gridCol w:w="1201"/>
            <w:gridCol w:w="1010"/>
            <w:gridCol w:w="1080"/>
            <w:gridCol w:w="1350"/>
            <w:gridCol w:w="1620"/>
          </w:tblGrid>
        </w:tblGridChange>
      </w:tblGrid>
      <w:tr>
        <w:trPr>
          <w:cantSplit w:val="0"/>
          <w:tblHeader w:val="0"/>
        </w:trPr>
        <w:tc>
          <w:tcPr>
            <w:vAlign w:val="top"/>
          </w:tcPr>
          <w:p w:rsidR="00000000" w:rsidDel="00000000" w:rsidP="00000000" w:rsidRDefault="00000000" w:rsidRPr="00000000" w14:paraId="0000029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N</w:t>
            </w:r>
          </w:p>
        </w:tc>
        <w:tc>
          <w:tcPr>
            <w:vAlign w:val="top"/>
          </w:tcPr>
          <w:p w:rsidR="00000000" w:rsidDel="00000000" w:rsidP="00000000" w:rsidRDefault="00000000" w:rsidRPr="00000000" w14:paraId="0000029F">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2A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y</w:t>
            </w:r>
          </w:p>
        </w:tc>
        <w:tc>
          <w:tcPr>
            <w:vAlign w:val="top"/>
          </w:tcPr>
          <w:p w:rsidR="00000000" w:rsidDel="00000000" w:rsidP="00000000" w:rsidRDefault="00000000" w:rsidRPr="00000000" w14:paraId="000002A1">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∑xy</w:t>
            </w:r>
            <w:r w:rsidDel="00000000" w:rsidR="00000000" w:rsidRPr="00000000">
              <w:rPr>
                <w:rtl w:val="0"/>
              </w:rPr>
            </w:r>
          </w:p>
        </w:tc>
        <w:tc>
          <w:tcPr>
            <w:vAlign w:val="top"/>
          </w:tcPr>
          <w:p w:rsidR="00000000" w:rsidDel="00000000" w:rsidP="00000000" w:rsidRDefault="00000000" w:rsidRPr="00000000" w14:paraId="000002A2">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A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(∑y</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A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w:t>
            </w:r>
          </w:p>
        </w:tc>
        <w:tc>
          <w:tcPr>
            <w:vAlign w:val="top"/>
          </w:tcPr>
          <w:p w:rsidR="00000000" w:rsidDel="00000000" w:rsidP="00000000" w:rsidRDefault="00000000" w:rsidRPr="00000000" w14:paraId="000002A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A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15</w:t>
            </w:r>
          </w:p>
        </w:tc>
        <w:tc>
          <w:tcPr>
            <w:vAlign w:val="top"/>
          </w:tcPr>
          <w:p w:rsidR="00000000" w:rsidDel="00000000" w:rsidP="00000000" w:rsidRDefault="00000000" w:rsidRPr="00000000" w14:paraId="000002A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w:t>
            </w:r>
          </w:p>
        </w:tc>
      </w:tr>
      <w:tr>
        <w:trPr>
          <w:cantSplit w:val="0"/>
          <w:tblHeader w:val="0"/>
        </w:trPr>
        <w:tc>
          <w:tcPr>
            <w:vAlign w:val="top"/>
          </w:tcPr>
          <w:p w:rsidR="00000000" w:rsidDel="00000000" w:rsidP="00000000" w:rsidRDefault="00000000" w:rsidRPr="00000000" w14:paraId="000002A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A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81</w:t>
            </w:r>
          </w:p>
        </w:tc>
        <w:tc>
          <w:tcPr>
            <w:vAlign w:val="top"/>
          </w:tcPr>
          <w:p w:rsidR="00000000" w:rsidDel="00000000" w:rsidP="00000000" w:rsidRDefault="00000000" w:rsidRPr="00000000" w14:paraId="000002A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B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108</w:t>
            </w:r>
          </w:p>
        </w:tc>
        <w:tc>
          <w:tcPr>
            <w:vAlign w:val="top"/>
          </w:tcPr>
          <w:p w:rsidR="00000000" w:rsidDel="00000000" w:rsidP="00000000" w:rsidRDefault="00000000" w:rsidRPr="00000000" w14:paraId="000002B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729</w:t>
            </w:r>
          </w:p>
        </w:tc>
        <w:tc>
          <w:tcPr>
            <w:vAlign w:val="top"/>
          </w:tcPr>
          <w:p w:rsidR="00000000" w:rsidDel="00000000" w:rsidP="00000000" w:rsidRDefault="00000000" w:rsidRPr="00000000" w14:paraId="000002B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w:t>
            </w:r>
          </w:p>
        </w:tc>
      </w:tr>
      <w:tr>
        <w:trPr>
          <w:cantSplit w:val="0"/>
          <w:tblHeader w:val="0"/>
        </w:trPr>
        <w:tc>
          <w:tcPr>
            <w:vAlign w:val="top"/>
          </w:tcPr>
          <w:p w:rsidR="00000000" w:rsidDel="00000000" w:rsidP="00000000" w:rsidRDefault="00000000" w:rsidRPr="00000000" w14:paraId="000002B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64</w:t>
            </w:r>
          </w:p>
        </w:tc>
        <w:tc>
          <w:tcPr>
            <w:vAlign w:val="top"/>
          </w:tcPr>
          <w:p w:rsidR="00000000" w:rsidDel="00000000" w:rsidP="00000000" w:rsidRDefault="00000000" w:rsidRPr="00000000" w14:paraId="000002B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192</w:t>
            </w:r>
          </w:p>
        </w:tc>
        <w:tc>
          <w:tcPr>
            <w:vAlign w:val="top"/>
          </w:tcPr>
          <w:p w:rsidR="00000000" w:rsidDel="00000000" w:rsidP="00000000" w:rsidRDefault="00000000" w:rsidRPr="00000000" w14:paraId="000002B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4096</w:t>
            </w:r>
          </w:p>
        </w:tc>
        <w:tc>
          <w:tcPr>
            <w:vAlign w:val="top"/>
          </w:tcPr>
          <w:p w:rsidR="00000000" w:rsidDel="00000000" w:rsidP="00000000" w:rsidRDefault="00000000" w:rsidRPr="00000000" w14:paraId="000002B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B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80</w:t>
            </w:r>
          </w:p>
        </w:tc>
        <w:tc>
          <w:tcPr>
            <w:vAlign w:val="top"/>
          </w:tcPr>
          <w:p w:rsidR="00000000" w:rsidDel="00000000" w:rsidP="00000000" w:rsidRDefault="00000000" w:rsidRPr="00000000" w14:paraId="000002B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B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160</w:t>
            </w:r>
          </w:p>
        </w:tc>
        <w:tc>
          <w:tcPr>
            <w:vAlign w:val="top"/>
          </w:tcPr>
          <w:p w:rsidR="00000000" w:rsidDel="00000000" w:rsidP="00000000" w:rsidRDefault="00000000" w:rsidRPr="00000000" w14:paraId="000002C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25600</w:t>
            </w:r>
          </w:p>
        </w:tc>
        <w:tc>
          <w:tcPr>
            <w:vAlign w:val="top"/>
          </w:tcPr>
          <w:p w:rsidR="00000000" w:rsidDel="00000000" w:rsidP="00000000" w:rsidRDefault="00000000" w:rsidRPr="00000000" w14:paraId="000002C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r>
      <w:tr>
        <w:trPr>
          <w:cantSplit w:val="0"/>
          <w:tblHeader w:val="0"/>
        </w:trPr>
        <w:tc>
          <w:tcPr>
            <w:vAlign w:val="top"/>
          </w:tcPr>
          <w:p w:rsidR="00000000" w:rsidDel="00000000" w:rsidP="00000000" w:rsidRDefault="00000000" w:rsidRPr="00000000" w14:paraId="000002C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Total</w:t>
            </w:r>
          </w:p>
        </w:tc>
        <w:tc>
          <w:tcPr>
            <w:vAlign w:val="top"/>
          </w:tcPr>
          <w:p w:rsidR="00000000" w:rsidDel="00000000" w:rsidP="00000000" w:rsidRDefault="00000000" w:rsidRPr="00000000" w14:paraId="000002C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183</w:t>
            </w:r>
          </w:p>
        </w:tc>
        <w:tc>
          <w:tcPr>
            <w:vAlign w:val="top"/>
          </w:tcPr>
          <w:p w:rsidR="00000000" w:rsidDel="00000000" w:rsidP="00000000" w:rsidRDefault="00000000" w:rsidRPr="00000000" w14:paraId="000002C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17</w:t>
            </w:r>
          </w:p>
        </w:tc>
        <w:tc>
          <w:tcPr>
            <w:vAlign w:val="top"/>
          </w:tcPr>
          <w:p w:rsidR="00000000" w:rsidDel="00000000" w:rsidP="00000000" w:rsidRDefault="00000000" w:rsidRPr="00000000" w14:paraId="000002C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502</w:t>
            </w:r>
          </w:p>
        </w:tc>
        <w:tc>
          <w:tcPr>
            <w:vAlign w:val="top"/>
          </w:tcPr>
          <w:p w:rsidR="00000000" w:rsidDel="00000000" w:rsidP="00000000" w:rsidRDefault="00000000" w:rsidRPr="00000000" w14:paraId="000002C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30512</w:t>
            </w:r>
          </w:p>
        </w:tc>
        <w:tc>
          <w:tcPr>
            <w:vAlign w:val="top"/>
          </w:tcPr>
          <w:p w:rsidR="00000000" w:rsidDel="00000000" w:rsidP="00000000" w:rsidRDefault="00000000" w:rsidRPr="00000000" w14:paraId="000002C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63</w:t>
            </w:r>
          </w:p>
        </w:tc>
      </w:tr>
    </w:tbl>
    <w:p w:rsidR="00000000" w:rsidDel="00000000" w:rsidP="00000000" w:rsidRDefault="00000000" w:rsidRPr="00000000" w14:paraId="000002C8">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2022</w:t>
      </w:r>
      <w:r w:rsidDel="00000000" w:rsidR="00000000" w:rsidRPr="00000000">
        <w:rPr>
          <w:rtl w:val="0"/>
        </w:rPr>
      </w:r>
    </w:p>
    <w:p w:rsidR="00000000" w:rsidDel="00000000" w:rsidP="00000000" w:rsidRDefault="00000000" w:rsidRPr="00000000" w14:paraId="000002C9">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tab/>
      </w:r>
      <w:r w:rsidDel="00000000" w:rsidR="00000000" w:rsidRPr="00000000">
        <w:rPr>
          <w:rFonts w:ascii="Cambria" w:cs="Cambria" w:eastAsia="Cambria" w:hAnsi="Cambria"/>
          <w:sz w:val="18"/>
          <w:szCs w:val="18"/>
          <w:u w:val="single"/>
          <w:vertAlign w:val="baseline"/>
          <w:rtl w:val="0"/>
        </w:rPr>
        <w:t xml:space="preserve">(17)(30512) – (17)(502)</w:t>
      </w:r>
    </w:p>
    <w:p w:rsidR="00000000" w:rsidDel="00000000" w:rsidP="00000000" w:rsidRDefault="00000000" w:rsidRPr="00000000" w14:paraId="000002C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   5(30512) – (33489)</w:t>
      </w:r>
    </w:p>
    <w:p w:rsidR="00000000" w:rsidDel="00000000" w:rsidP="00000000" w:rsidRDefault="00000000" w:rsidRPr="00000000" w14:paraId="000002CB">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518704 – 8534</w:t>
      </w:r>
    </w:p>
    <w:p w:rsidR="00000000" w:rsidDel="00000000" w:rsidP="00000000" w:rsidRDefault="00000000" w:rsidRPr="00000000" w14:paraId="000002C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CD">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510170</w:t>
      </w:r>
    </w:p>
    <w:p w:rsidR="00000000" w:rsidDel="00000000" w:rsidP="00000000" w:rsidRDefault="00000000" w:rsidRPr="00000000" w14:paraId="000002C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C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4.28</w:t>
      </w:r>
    </w:p>
    <w:p w:rsidR="00000000" w:rsidDel="00000000" w:rsidP="00000000" w:rsidRDefault="00000000" w:rsidRPr="00000000" w14:paraId="000002D0">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w:t>
        <w:tab/>
        <w:t xml:space="preserve">5</w:t>
      </w:r>
      <w:r w:rsidDel="00000000" w:rsidR="00000000" w:rsidRPr="00000000">
        <w:rPr>
          <w:rFonts w:ascii="Cambria" w:cs="Cambria" w:eastAsia="Cambria" w:hAnsi="Cambria"/>
          <w:sz w:val="18"/>
          <w:szCs w:val="18"/>
          <w:u w:val="single"/>
          <w:vertAlign w:val="baseline"/>
          <w:rtl w:val="0"/>
        </w:rPr>
        <w:t xml:space="preserve">(502) – (183)(17)</w:t>
      </w:r>
    </w:p>
    <w:p w:rsidR="00000000" w:rsidDel="00000000" w:rsidP="00000000" w:rsidRDefault="00000000" w:rsidRPr="00000000" w14:paraId="000002D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5(30512) – (33489)</w:t>
      </w:r>
    </w:p>
    <w:p w:rsidR="00000000" w:rsidDel="00000000" w:rsidP="00000000" w:rsidRDefault="00000000" w:rsidRPr="00000000" w14:paraId="000002D2">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2510– 3111</w:t>
      </w:r>
    </w:p>
    <w:p w:rsidR="00000000" w:rsidDel="00000000" w:rsidP="00000000" w:rsidRDefault="00000000" w:rsidRPr="00000000" w14:paraId="000002D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D4">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-601</w:t>
      </w:r>
    </w:p>
    <w:p w:rsidR="00000000" w:rsidDel="00000000" w:rsidP="00000000" w:rsidRDefault="00000000" w:rsidRPr="00000000" w14:paraId="000002D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-0.005</w:t>
      </w:r>
    </w:p>
    <w:p w:rsidR="00000000" w:rsidDel="00000000" w:rsidP="00000000" w:rsidRDefault="00000000" w:rsidRPr="00000000" w14:paraId="000002D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a + bx</w:t>
      </w:r>
    </w:p>
    <w:p w:rsidR="00000000" w:rsidDel="00000000" w:rsidP="00000000" w:rsidRDefault="00000000" w:rsidRPr="00000000" w14:paraId="000002D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4.28 – 0.005x</w:t>
      </w:r>
    </w:p>
    <w:p w:rsidR="00000000" w:rsidDel="00000000" w:rsidP="00000000" w:rsidRDefault="00000000" w:rsidRPr="00000000" w14:paraId="000002D9">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Decision Rules: </w:t>
      </w:r>
      <w:r w:rsidDel="00000000" w:rsidR="00000000" w:rsidRPr="00000000">
        <w:rPr>
          <w:rtl w:val="0"/>
        </w:rPr>
      </w:r>
    </w:p>
    <w:p w:rsidR="00000000" w:rsidDel="00000000" w:rsidP="00000000" w:rsidRDefault="00000000" w:rsidRPr="00000000" w14:paraId="000002D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Since the level of significant is 0.05 is greater than the p-value. It shows that there </w:t>
      </w:r>
      <w:r w:rsidDel="00000000" w:rsidR="00000000" w:rsidRPr="00000000">
        <w:rPr>
          <w:rFonts w:ascii="Cambria" w:cs="Cambria" w:eastAsia="Cambria" w:hAnsi="Cambria"/>
          <w:color w:val="000000"/>
          <w:sz w:val="18"/>
          <w:szCs w:val="18"/>
          <w:vertAlign w:val="baseline"/>
          <w:rtl w:val="0"/>
        </w:rPr>
        <w:t xml:space="preserve">is significant relationship between environmental dynamism and the level of activities in Nestle Nigeria plc.</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2D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4.5</w:t>
        <w:tab/>
        <w:t xml:space="preserve">DISCUSSION OF FINDINGS </w:t>
      </w:r>
      <w:r w:rsidDel="00000000" w:rsidR="00000000" w:rsidRPr="00000000">
        <w:rPr>
          <w:rtl w:val="0"/>
        </w:rPr>
      </w:r>
    </w:p>
    <w:p w:rsidR="00000000" w:rsidDel="00000000" w:rsidP="00000000" w:rsidRDefault="00000000" w:rsidRPr="00000000" w14:paraId="000002DC">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objective of this research work was to examine the effect of environmental dynamism on organizational activities.  </w:t>
      </w:r>
    </w:p>
    <w:p w:rsidR="00000000" w:rsidDel="00000000" w:rsidP="00000000" w:rsidRDefault="00000000" w:rsidRPr="00000000" w14:paraId="000002DD">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The findings based on the regression analysis earlier discussed shows that the employee commitment improve the motivation performance since the p-value is significant in every of the hypothesis tested. </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F">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FIVE</w:t>
      </w:r>
      <w:r w:rsidDel="00000000" w:rsidR="00000000" w:rsidRPr="00000000">
        <w:rPr>
          <w:rtl w:val="0"/>
        </w:rPr>
      </w:r>
    </w:p>
    <w:p w:rsidR="00000000" w:rsidDel="00000000" w:rsidP="00000000" w:rsidRDefault="00000000" w:rsidRPr="00000000" w14:paraId="000002E0">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5.1</w:t>
        <w:tab/>
        <w:t xml:space="preserve">SUMMARY  </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study has investigated the effect of environmental dynamism on organizational activities. </w:t>
      </w:r>
    </w:p>
    <w:p w:rsidR="00000000" w:rsidDel="00000000" w:rsidP="00000000" w:rsidRDefault="00000000" w:rsidRPr="00000000" w14:paraId="000002E3">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as definition of some key terms. </w:t>
      </w:r>
    </w:p>
    <w:p w:rsidR="00000000" w:rsidDel="00000000" w:rsidP="00000000" w:rsidRDefault="00000000" w:rsidRPr="00000000" w14:paraId="000002E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two focuses on literature review, conceptual meaning of different terms, the theoretical and empirical expression as regards further study. </w:t>
      </w:r>
    </w:p>
    <w:p w:rsidR="00000000" w:rsidDel="00000000" w:rsidP="00000000" w:rsidRDefault="00000000" w:rsidRPr="00000000" w14:paraId="000002E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three specifies on the methodology, how data is been analyzed, the design of the study, population of the study, sampling techniques and instrument used in carrying out this research. </w:t>
      </w:r>
    </w:p>
    <w:p w:rsidR="00000000" w:rsidDel="00000000" w:rsidP="00000000" w:rsidRDefault="00000000" w:rsidRPr="00000000" w14:paraId="000002E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four on the other hand deals with the presentation of data of table, hypothesis, while the hypothesis were tested using chi-square and at the tail of chapter four, discussion and conclusion were made respectively and appropriately.</w:t>
      </w:r>
    </w:p>
    <w:p w:rsidR="00000000" w:rsidDel="00000000" w:rsidP="00000000" w:rsidRDefault="00000000" w:rsidRPr="00000000" w14:paraId="000002E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last chapter, which is chapter five is the concluding  part of the whole research work. It comprise of the summary, conclusion and recommendations.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5.2</w:t>
        <w:tab/>
        <w:t xml:space="preserve">CONCLUSIONS  </w:t>
        <w:tab/>
        <w:tab/>
      </w:r>
      <w:r w:rsidDel="00000000" w:rsidR="00000000" w:rsidRPr="00000000">
        <w:rPr>
          <w:rtl w:val="0"/>
        </w:rPr>
      </w:r>
    </w:p>
    <w:p w:rsidR="00000000" w:rsidDel="00000000" w:rsidP="00000000" w:rsidRDefault="00000000" w:rsidRPr="00000000" w14:paraId="000002E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Organizations are established for specific purpose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environmental. </w:t>
      </w:r>
    </w:p>
    <w:p w:rsidR="00000000" w:rsidDel="00000000" w:rsidP="00000000" w:rsidRDefault="00000000" w:rsidRPr="00000000" w14:paraId="000002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Dynamism and innovation performance. For this purpose, we first analyzed the total and direct effects of environmental dynamism on innovation performance and then analyzed themediation effects of strategic prospecting, absorptive capacity, and strategic prospecting–absorptive capacity on that relationship.  </w:t>
      </w:r>
    </w:p>
    <w:p w:rsidR="00000000" w:rsidDel="00000000" w:rsidP="00000000" w:rsidRDefault="00000000" w:rsidRPr="00000000" w14:paraId="000002E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Hence, arising from the findings of the hypotheses which were tested with chi-square statistical method, the study concludes that there is a positive impact of environmental dynamism on organizational activities.  </w:t>
      </w:r>
    </w:p>
    <w:p w:rsidR="00000000" w:rsidDel="00000000" w:rsidP="00000000" w:rsidRDefault="00000000" w:rsidRPr="00000000" w14:paraId="000002E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5.3</w:t>
        <w:tab/>
        <w:t xml:space="preserve">RECOMMENDATIONS </w:t>
      </w:r>
      <w:r w:rsidDel="00000000" w:rsidR="00000000" w:rsidRPr="00000000">
        <w:rPr>
          <w:rtl w:val="0"/>
        </w:rPr>
      </w:r>
    </w:p>
    <w:p w:rsidR="00000000" w:rsidDel="00000000" w:rsidP="00000000" w:rsidRDefault="00000000" w:rsidRPr="00000000" w14:paraId="000002E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000000" w:rsidDel="00000000" w:rsidP="00000000" w:rsidRDefault="00000000" w:rsidRPr="00000000" w14:paraId="000002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improve innovation performance through the pursuit of higher-level strategic prospecting, and </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further improve innovation performance through the enhancement of absorptive capacity in support of higher-level strategic prospecting.</w:t>
      </w:r>
    </w:p>
    <w:p w:rsidR="00000000" w:rsidDel="00000000" w:rsidP="00000000" w:rsidRDefault="00000000" w:rsidRPr="00000000" w14:paraId="000002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Step up efforts to promote more sustainable consumption patterns by adopting appropriate regulatory and economic instruments, and through adequate demand management;</w:t>
      </w:r>
    </w:p>
    <w:p w:rsidR="00000000" w:rsidDel="00000000" w:rsidP="00000000" w:rsidRDefault="00000000" w:rsidRPr="00000000" w14:paraId="000002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Continue efforts to implement the principle of causality (the polluter pays and user pays principles); </w:t>
      </w:r>
    </w:p>
    <w:p w:rsidR="00000000" w:rsidDel="00000000" w:rsidP="00000000" w:rsidRDefault="00000000" w:rsidRPr="00000000" w14:paraId="000002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000000" w:rsidDel="00000000" w:rsidP="00000000" w:rsidRDefault="00000000" w:rsidRPr="00000000" w14:paraId="000002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000000" w:rsidDel="00000000" w:rsidP="00000000" w:rsidRDefault="00000000" w:rsidRPr="00000000" w14:paraId="000002F4">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2F5">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REFERENCES</w:t>
      </w: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Akogun, A. E., Keskin, H., &amp; Byrne, J. (2008). The moderating role of environmental dynamism between firm emotional capability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Change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230-252.</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Balabanis, G., &amp; Spyropoulou, S. (2007). Matching modes of export strategy development to different environmental conditions. British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18, 45-62.</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Bowman, C., &amp; Ambrosini, V. (2003). How the resource-based and the dynamic capability views of the firm inform competitive and corporate level strategy.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British 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14, 289-303.</w:t>
      </w:r>
    </w:p>
    <w:p w:rsidR="00000000" w:rsidDel="00000000" w:rsidP="00000000" w:rsidRDefault="00000000" w:rsidRPr="00000000" w14:paraId="000002F9">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Calantone, R.J.; Harmancioglu, N.; Droge, C. Inconclusive innovation “returns”: A meta-analysis of research on innovation in new product development. J. Prod. Innov. Manag. 2010, 27, 1065–1081.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Cruz, M. G., Henningsen, D. D., &amp; Smith, B. A. (1999). The impact of directive leadership on group information sampling, decisions, and perceptions of the leader.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Communications Research</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349-369.</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Daft, R., &amp;Weick, K. (1984). Toward a model of organizations as interpersonal systems.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Review</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 284-296.</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Danneels, E. (2002). The dynamics of product innovation and firm competences,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23, 1095-1121.</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&amp; Koopman, P. L. (2005). Linking the Big Five-Factors of personality to charismatic and transactional leadership&amp; perceived dynamic work environment as a moderator.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Behavior</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839-865.</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Koopman, P. L., Thierry, H., Van den Berg, P. T., Van der Weide, J. G., &amp; Wilderom, C. P. M. (2004). Charismatic leadership, environmental dynamism,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European Journal of Work and Organizational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13, 447-471.</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Den Hartog, D. N., De Hoogh, A. H. B., &amp; Keegan, A. E. (2007). The interactive effects of belongingness and charisma on helping and compliance.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Applied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92, 1131-1139.</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Dess, G. G., &amp; Beard, D. W. (1984). Dimensions of organizational task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29, 52-73.</w:t>
      </w:r>
    </w:p>
    <w:p w:rsidR="00000000" w:rsidDel="00000000" w:rsidP="00000000" w:rsidRDefault="00000000" w:rsidRPr="00000000" w14:paraId="00000301">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Dhir, S.; Aniruddha, N.; Mital, A. Alliance network heterogeneity, absorptive capacity and innovation performance: A framework for mediation and moderation effects. Int. J. Strat. Bus. Alliances 2014, 3, 168.</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Dijksterhuis, A. (2004). Think different: The merits of unconscious thought in preference development and decision making.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Personality and Social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87, 586-598.</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Duncan, R .B. (1972). Characteristics of organizational environments and perceived environmental uncertainty.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17, 313-327.</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 &amp; Martin, J. (2000). Dynamic capabilities: What are they?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1105-1121.</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K.M. (1989). Making fast strategic decisions in high-velocity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32: 543-576.</w:t>
      </w:r>
    </w:p>
    <w:p w:rsidR="00000000" w:rsidDel="00000000" w:rsidP="00000000" w:rsidRDefault="00000000" w:rsidRPr="00000000" w14:paraId="00000306">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Hamann, P., Schiemann, F., Bellora, L., &amp; Guenther, T. W. (2013). Exploring the dimensions of organizational performance: A construct validity study. Organizational Research Methods, 16(1), 67-87. doi:10.1177/1094428112470007</w:t>
      </w:r>
      <w:r w:rsidDel="00000000" w:rsidR="00000000" w:rsidRPr="00000000">
        <w:rPr>
          <w:rtl w:val="0"/>
        </w:rPr>
      </w:r>
    </w:p>
    <w:p w:rsidR="00000000" w:rsidDel="00000000" w:rsidP="00000000" w:rsidRDefault="00000000" w:rsidRPr="00000000" w14:paraId="00000307">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Human Ingenuity—Schumpeter Meets Georgescu-Roegen. J. Open Innov. Technol. Mark. Complex. 2019, 5, 39.</w:t>
      </w:r>
    </w:p>
    <w:p w:rsidR="00000000" w:rsidDel="00000000" w:rsidP="00000000" w:rsidRDefault="00000000" w:rsidRPr="00000000" w14:paraId="00000308">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Khan, A.M.; Manopichetwattana, V. Innovative and Non innovative Small Firms: Types and Characteristics. Manag. Sci. 1989, 35, 597–606. </w:t>
      </w:r>
    </w:p>
    <w:p w:rsidR="00000000" w:rsidDel="00000000" w:rsidP="00000000" w:rsidRDefault="00000000" w:rsidRPr="00000000" w14:paraId="00000309">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Magnusson, P., Westjohn, S. A., Gordon, G. L., &amp; Aurand, T. W. (2012). Environmental dynamics and first-mover advantages in emerging markets. Marketing Management Journal, 22(1), 17-34.</w:t>
      </w:r>
      <w:r w:rsidDel="00000000" w:rsidR="00000000" w:rsidRPr="00000000">
        <w:rPr>
          <w:rtl w:val="0"/>
        </w:rPr>
      </w:r>
    </w:p>
    <w:p w:rsidR="00000000" w:rsidDel="00000000" w:rsidP="00000000" w:rsidRDefault="00000000" w:rsidRPr="00000000" w14:paraId="0000030A">
      <w:pPr>
        <w:spacing w:after="240" w:line="240" w:lineRule="auto"/>
        <w:ind w:left="720" w:hanging="72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Miller, D., Kets de Vries, M. R., &amp; Toulouse, J. (1982). Top executive </w:t>
      </w:r>
      <w:hyperlink r:id="rId16">
        <w:r w:rsidDel="00000000" w:rsidR="00000000" w:rsidRPr="00000000">
          <w:rPr>
            <w:rFonts w:ascii="Cambria" w:cs="Cambria" w:eastAsia="Cambria" w:hAnsi="Cambria"/>
            <w:color w:val="000000"/>
            <w:sz w:val="18"/>
            <w:szCs w:val="18"/>
            <w:highlight w:val="white"/>
            <w:u w:val="none"/>
            <w:vertAlign w:val="baseline"/>
            <w:rtl w:val="0"/>
          </w:rPr>
          <w:t xml:space="preserve">locus of control</w:t>
        </w:r>
      </w:hyperlink>
      <w:r w:rsidDel="00000000" w:rsidR="00000000" w:rsidRPr="00000000">
        <w:rPr>
          <w:rFonts w:ascii="Cambria" w:cs="Cambria" w:eastAsia="Cambria" w:hAnsi="Cambria"/>
          <w:color w:val="000000"/>
          <w:sz w:val="18"/>
          <w:szCs w:val="18"/>
          <w:highlight w:val="white"/>
          <w:vertAlign w:val="baseline"/>
          <w:rtl w:val="0"/>
        </w:rPr>
        <w:t xml:space="preserve"> and its relationship to strategy-making, structure, and environment. Academy of Management Journal, 25(2), 237-253. doi:10.2307/255988.</w:t>
      </w:r>
      <w:r w:rsidDel="00000000" w:rsidR="00000000" w:rsidRPr="00000000">
        <w:rPr>
          <w:rtl w:val="0"/>
        </w:rPr>
      </w:r>
    </w:p>
    <w:sectPr>
      <w:footerReference r:id="rId17" w:type="default"/>
      <w:pgSz w:h="16834" w:w="11909" w:orient="portrait"/>
      <w:pgMar w:bottom="1483"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haroni"/>
  <w:font w:name="Courier New"/>
  <w:font w:name="Verdan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
    <w:next w:val="Heading1"/>
    <w:autoRedefine w:val="0"/>
    <w:hidden w:val="0"/>
    <w:qFormat w:val="0"/>
    <w:pPr>
      <w:widowControl w:val="0"/>
      <w:suppressAutoHyphens w:val="1"/>
      <w:autoSpaceDE w:val="0"/>
      <w:autoSpaceDN w:val="0"/>
      <w:spacing w:after="0" w:before="61" w:line="240" w:lineRule="auto"/>
      <w:ind w:left="199" w:right="574" w:leftChars="-1" w:rightChars="0" w:firstLineChars="-1"/>
      <w:jc w:val="center"/>
      <w:textDirection w:val="btLr"/>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zh-CN" w:val="en-US"/>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zh-CN" w:val="en-US"/>
    </w:rPr>
  </w:style>
  <w:style w:type="character" w:styleId="DefaultParagraphFont">
    <w:name w:val="Default Paragraph Font"/>
    <w:autoRedefine w:val="0"/>
    <w:hidden w:val="0"/>
    <w:qFormat w:val="0"/>
    <w:rPr>
      <w:rFonts w:ascii="Calibri" w:cs="Times New Roman" w:eastAsia="SimSun" w:hAnsi="Calibri"/>
      <w:w w:val="100"/>
      <w:position w:val="-1"/>
      <w:effect w:val="none"/>
      <w:vertAlign w:val="baseline"/>
      <w:cs w:val="0"/>
      <w:em w:val="none"/>
      <w:lang/>
    </w:rPr>
  </w:style>
  <w:style w:type="table" w:styleId="TableNormal">
    <w:name w:val="Table Normal"/>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autoRedefine w:val="0"/>
    <w:hidden w:val="0"/>
    <w:qFormat w:val="0"/>
    <w:pPr>
      <w:suppressAutoHyphens w:val="1"/>
      <w:spacing w:line="1" w:lineRule="atLeast"/>
      <w:ind w:leftChars="-1" w:rightChars="0" w:firstLineChars="-1"/>
      <w:textDirection w:val="btLr"/>
      <w:textAlignment w:val="top"/>
      <w:outlineLvl w:val="0"/>
    </w:pPr>
  </w:style>
  <w:style w:type="character" w:styleId="FooterChar">
    <w:name w:val="Foot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Footer">
    <w:name w:val="Foot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character" w:styleId="HeaderChar">
    <w:name w:val="Head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Header">
    <w:name w:val="Head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character" w:styleId="Heading4Char">
    <w:name w:val="Heading 4 Char"/>
    <w:basedOn w:val="DefaultParagraphFont"/>
    <w:next w:val="Heading4Char"/>
    <w:autoRedefine w:val="0"/>
    <w:hidden w:val="0"/>
    <w:qFormat w:val="0"/>
    <w:rPr>
      <w:rFonts w:ascii="Cambria" w:cs="Times New Roman" w:eastAsia="Times New Roman" w:hAnsi="Cambria"/>
      <w:b w:val="1"/>
      <w:bCs w:val="1"/>
      <w:i w:val="1"/>
      <w:iCs w:val="1"/>
      <w:color w:val="4f81bd"/>
      <w:w w:val="100"/>
      <w:position w:val="-1"/>
      <w:sz w:val="22"/>
      <w:szCs w:val="2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basedOn w:val="DefaultParagraphFont"/>
    <w:next w:val="Hyperlink"/>
    <w:autoRedefine w:val="0"/>
    <w:hidden w:val="0"/>
    <w:qFormat w:val="1"/>
    <w:rPr>
      <w:rFonts w:ascii="Calibri" w:cs="Times New Roman" w:eastAsia="SimSun" w:hAnsi="Calibri"/>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next w:val="Emphasis"/>
    <w:autoRedefine w:val="0"/>
    <w:hidden w:val="0"/>
    <w:qFormat w:val="0"/>
    <w:rPr>
      <w:rFonts w:ascii="Calibri" w:cs="Times New Roman" w:eastAsia="SimSun" w:hAnsi="Calibri"/>
      <w:i w:val="1"/>
      <w:iCs w:val="1"/>
      <w:w w:val="100"/>
      <w:position w:val="-1"/>
      <w:effect w:val="none"/>
      <w:vertAlign w:val="baseline"/>
      <w:cs w:val="0"/>
      <w:em w:val="none"/>
      <w:lang/>
    </w:rPr>
  </w:style>
  <w:style w:type="character" w:styleId="no-emphasis">
    <w:name w:val="no-emphasis"/>
    <w:basedOn w:val="DefaultParagraphFont"/>
    <w:next w:val="no-emphasis"/>
    <w:autoRedefine w:val="0"/>
    <w:hidden w:val="0"/>
    <w:qFormat w:val="0"/>
    <w:rPr>
      <w:rFonts w:ascii="Calibri" w:cs="Times New Roman" w:eastAsia="SimSun" w:hAnsi="Calibri"/>
      <w:w w:val="100"/>
      <w:position w:val="-1"/>
      <w:effect w:val="none"/>
      <w:vertAlign w:val="baseline"/>
      <w:cs w:val="0"/>
      <w:em w:val="none"/>
      <w:lang/>
    </w:rPr>
  </w:style>
  <w:style w:type="character" w:styleId="Strong">
    <w:name w:val="Strong"/>
    <w:basedOn w:val="DefaultParagraphFont"/>
    <w:next w:val="Strong"/>
    <w:autoRedefine w:val="0"/>
    <w:hidden w:val="0"/>
    <w:qFormat w:val="0"/>
    <w:rPr>
      <w:rFonts w:ascii="Calibri" w:cs="Times New Roman" w:eastAsia="SimSun" w:hAnsi="Calibri"/>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11.png"/><Relationship Id="rId13" Type="http://schemas.openxmlformats.org/officeDocument/2006/relationships/image" Target="media/image7.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2.jpg"/><Relationship Id="rId14" Type="http://schemas.openxmlformats.org/officeDocument/2006/relationships/image" Target="media/image5.jpg"/><Relationship Id="rId17" Type="http://schemas.openxmlformats.org/officeDocument/2006/relationships/footer" Target="footer1.xml"/><Relationship Id="rId16" Type="http://schemas.openxmlformats.org/officeDocument/2006/relationships/hyperlink" Target="https://www.123helpme.com/topics/locus-of-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helpme.com/topics/leadership" TargetMode="Externa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7a2XVF5+6o9/e0c9VKsy1c/2w==">CgMxLjAyCGguZ2pkZ3hzMgppZC4zMGowemxsMgppZC4xZm9iOXRlMgppZC4zem55c2g3OAByITFZdjh0NThvaTFnX2NHbE14R0tQN0V3NjhIZHBuUmxBMA==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2023-05-15T15:49:00Z</dcterms:created>
  <dc:creator>TECNO CD6j</dc:creator>
</cp:coreProperties>
</file>

<file path=docProps/custom.xml><?xml version="1.0" encoding="utf-8"?>
<Properties xmlns="http://schemas.openxmlformats.org/officeDocument/2006/custom-properties" xmlns:vt="http://schemas.openxmlformats.org/officeDocument/2006/docPropsVTypes"/>
</file>