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36" w:rsidRPr="00704EB7" w:rsidRDefault="00C071A5" w:rsidP="00433336">
      <w:pPr>
        <w:spacing w:after="0" w:line="360" w:lineRule="auto"/>
        <w:jc w:val="center"/>
        <w:rPr>
          <w:rFonts w:ascii="Britannic Bold" w:hAnsi="Britannic Bold" w:cs="Times New Roman"/>
          <w:b/>
          <w:sz w:val="48"/>
          <w:szCs w:val="24"/>
        </w:rPr>
      </w:pPr>
      <w:r>
        <w:rPr>
          <w:rFonts w:ascii="Britannic Bold" w:hAnsi="Britannic Bold" w:cs="Times New Roman"/>
          <w:sz w:val="48"/>
          <w:szCs w:val="24"/>
        </w:rPr>
        <w:t>EFFECTS</w:t>
      </w:r>
      <w:r w:rsidRPr="00704EB7">
        <w:rPr>
          <w:rFonts w:ascii="Britannic Bold" w:hAnsi="Britannic Bold" w:cs="Times New Roman"/>
          <w:sz w:val="48"/>
          <w:szCs w:val="24"/>
        </w:rPr>
        <w:t xml:space="preserve"> </w:t>
      </w:r>
      <w:r w:rsidR="00704EB7" w:rsidRPr="00704EB7">
        <w:rPr>
          <w:rFonts w:ascii="Britannic Bold" w:hAnsi="Britannic Bold" w:cs="Times New Roman"/>
          <w:sz w:val="48"/>
          <w:szCs w:val="24"/>
        </w:rPr>
        <w:t xml:space="preserve">OF VALUE ADDED TAX (VAT) ON </w:t>
      </w:r>
      <w:r>
        <w:rPr>
          <w:rFonts w:ascii="Britannic Bold" w:hAnsi="Britannic Bold" w:cs="Times New Roman"/>
          <w:sz w:val="48"/>
          <w:szCs w:val="24"/>
        </w:rPr>
        <w:t>BUSINESS PERFORMANCES IN NIGERIA</w:t>
      </w:r>
    </w:p>
    <w:p w:rsidR="00433336" w:rsidRPr="000B7CAA" w:rsidRDefault="00433336" w:rsidP="00433336">
      <w:pPr>
        <w:pStyle w:val="BodyTextIndent3"/>
        <w:spacing w:after="0" w:line="240" w:lineRule="auto"/>
        <w:ind w:left="0"/>
        <w:contextualSpacing/>
        <w:jc w:val="center"/>
        <w:rPr>
          <w:rFonts w:ascii="Britannic Bold" w:hAnsi="Britannic Bold" w:cs="Times New Roman"/>
          <w:b/>
          <w:bCs/>
          <w:sz w:val="48"/>
          <w:szCs w:val="26"/>
        </w:rPr>
      </w:pPr>
      <w:r w:rsidRPr="000B7CAA">
        <w:rPr>
          <w:rFonts w:ascii="Times New Roman" w:hAnsi="Times New Roman" w:cs="Times New Roman"/>
          <w:b/>
          <w:sz w:val="36"/>
          <w:szCs w:val="24"/>
        </w:rPr>
        <w:t xml:space="preserve">(CASE STUDY OF </w:t>
      </w:r>
      <w:r w:rsidR="00704EB7">
        <w:rPr>
          <w:rFonts w:ascii="Times New Roman" w:hAnsi="Times New Roman" w:cs="Times New Roman"/>
          <w:b/>
          <w:sz w:val="36"/>
          <w:szCs w:val="24"/>
        </w:rPr>
        <w:t>FEDERAL INLAND REVENUE SERVICE, OSOGBO, OSUN STATE</w:t>
      </w:r>
      <w:r w:rsidRPr="000B7CAA">
        <w:rPr>
          <w:rFonts w:ascii="Times New Roman" w:hAnsi="Times New Roman" w:cs="Times New Roman"/>
          <w:b/>
          <w:sz w:val="36"/>
          <w:szCs w:val="24"/>
        </w:rPr>
        <w:t>)</w:t>
      </w:r>
    </w:p>
    <w:p w:rsidR="00433336" w:rsidRDefault="00433336" w:rsidP="00433336">
      <w:pPr>
        <w:spacing w:line="360" w:lineRule="auto"/>
        <w:jc w:val="center"/>
        <w:rPr>
          <w:b/>
          <w:sz w:val="46"/>
          <w:szCs w:val="26"/>
        </w:rPr>
      </w:pPr>
    </w:p>
    <w:p w:rsidR="00433336" w:rsidRDefault="00433336" w:rsidP="00433336">
      <w:pPr>
        <w:spacing w:line="360" w:lineRule="auto"/>
        <w:jc w:val="center"/>
        <w:rPr>
          <w:b/>
          <w:sz w:val="46"/>
          <w:szCs w:val="26"/>
        </w:rPr>
      </w:pPr>
      <w:r>
        <w:rPr>
          <w:b/>
          <w:sz w:val="46"/>
          <w:szCs w:val="26"/>
        </w:rPr>
        <w:t>BY</w:t>
      </w:r>
    </w:p>
    <w:p w:rsidR="00433336" w:rsidRDefault="00433336" w:rsidP="00433336">
      <w:pPr>
        <w:spacing w:line="360" w:lineRule="auto"/>
        <w:jc w:val="center"/>
        <w:rPr>
          <w:sz w:val="26"/>
          <w:szCs w:val="26"/>
        </w:rPr>
      </w:pPr>
    </w:p>
    <w:p w:rsidR="00433336" w:rsidRDefault="00092BBA" w:rsidP="00433336">
      <w:pPr>
        <w:jc w:val="center"/>
        <w:rPr>
          <w:rFonts w:ascii="Arial Black" w:hAnsi="Arial Black"/>
          <w:b/>
          <w:sz w:val="38"/>
          <w:szCs w:val="26"/>
        </w:rPr>
      </w:pPr>
      <w:r w:rsidRPr="00092BBA">
        <w:rPr>
          <w:rFonts w:ascii="Arial Black" w:hAnsi="Arial Black"/>
          <w:b/>
          <w:sz w:val="38"/>
          <w:szCs w:val="26"/>
        </w:rPr>
        <w:t>SAMUEL OLUWATOYIN ELIZABETH</w:t>
      </w:r>
    </w:p>
    <w:p w:rsidR="00433336" w:rsidRDefault="00433336" w:rsidP="00433336">
      <w:pPr>
        <w:jc w:val="center"/>
        <w:rPr>
          <w:rFonts w:ascii="Arial Black" w:hAnsi="Arial Black"/>
          <w:b/>
          <w:sz w:val="48"/>
          <w:szCs w:val="26"/>
        </w:rPr>
      </w:pPr>
      <w:r>
        <w:rPr>
          <w:rFonts w:ascii="Arial Black" w:hAnsi="Arial Black"/>
          <w:b/>
          <w:sz w:val="48"/>
          <w:szCs w:val="26"/>
        </w:rPr>
        <w:t>HND/23/ACC/FT/0</w:t>
      </w:r>
      <w:r w:rsidR="00092BBA">
        <w:rPr>
          <w:rFonts w:ascii="Arial Black" w:hAnsi="Arial Black"/>
          <w:b/>
          <w:sz w:val="48"/>
          <w:szCs w:val="26"/>
        </w:rPr>
        <w:t>016</w:t>
      </w:r>
    </w:p>
    <w:p w:rsidR="00433336" w:rsidRDefault="00433336" w:rsidP="00433336">
      <w:pPr>
        <w:spacing w:line="360" w:lineRule="auto"/>
        <w:jc w:val="center"/>
        <w:rPr>
          <w:rFonts w:ascii="Calibri" w:hAnsi="Calibri"/>
          <w:b/>
          <w:sz w:val="28"/>
          <w:szCs w:val="28"/>
        </w:rPr>
      </w:pPr>
      <w:r>
        <w:rPr>
          <w:b/>
          <w:sz w:val="28"/>
          <w:szCs w:val="28"/>
        </w:rPr>
        <w:t>A RESEARCH WORK PRESENTED TO THE DEPARTMENT OF ACCOUNTANCY, INSTITUTE OF FINANCE AND MANAGEMENT STUDIES, KWARA STATE POLYTECHNIC, ILORIN</w:t>
      </w:r>
    </w:p>
    <w:p w:rsidR="00433336" w:rsidRDefault="00433336" w:rsidP="00433336">
      <w:pPr>
        <w:spacing w:line="360" w:lineRule="auto"/>
        <w:jc w:val="center"/>
        <w:rPr>
          <w:b/>
          <w:sz w:val="28"/>
          <w:szCs w:val="28"/>
        </w:rPr>
      </w:pPr>
      <w:r>
        <w:rPr>
          <w:b/>
          <w:sz w:val="28"/>
          <w:szCs w:val="28"/>
        </w:rPr>
        <w:t>IN PARTIAL FULFILLMENT OF THE AWARD OF HIGHER NATIONAL DIPLOMA (HND) IN ACCOUNTANCY</w:t>
      </w:r>
    </w:p>
    <w:p w:rsidR="00433336" w:rsidRDefault="00433336" w:rsidP="00433336">
      <w:pPr>
        <w:spacing w:line="360" w:lineRule="auto"/>
        <w:jc w:val="right"/>
        <w:rPr>
          <w:b/>
          <w:sz w:val="28"/>
          <w:szCs w:val="28"/>
        </w:rPr>
      </w:pPr>
    </w:p>
    <w:p w:rsidR="00433336" w:rsidRDefault="00433336" w:rsidP="00433336">
      <w:pPr>
        <w:spacing w:line="360" w:lineRule="auto"/>
        <w:jc w:val="right"/>
        <w:rPr>
          <w:b/>
          <w:sz w:val="26"/>
          <w:szCs w:val="26"/>
        </w:rPr>
      </w:pPr>
      <w:r>
        <w:rPr>
          <w:b/>
          <w:sz w:val="28"/>
          <w:szCs w:val="28"/>
        </w:rPr>
        <w:t>MAY, 2025</w:t>
      </w:r>
    </w:p>
    <w:p w:rsidR="00433336" w:rsidRDefault="00433336" w:rsidP="00433336">
      <w:pPr>
        <w:spacing w:line="360" w:lineRule="auto"/>
        <w:jc w:val="center"/>
        <w:rPr>
          <w:rFonts w:ascii="Times New Roman" w:hAnsi="Times New Roman" w:cs="Times New Roman"/>
          <w:b/>
          <w:sz w:val="28"/>
          <w:szCs w:val="28"/>
        </w:rPr>
      </w:pPr>
      <w:r>
        <w:rPr>
          <w:sz w:val="26"/>
          <w:szCs w:val="26"/>
        </w:rPr>
        <w:br w:type="page"/>
      </w:r>
      <w:r>
        <w:rPr>
          <w:rFonts w:ascii="Times New Roman" w:hAnsi="Times New Roman" w:cs="Times New Roman"/>
          <w:b/>
          <w:sz w:val="28"/>
          <w:szCs w:val="28"/>
        </w:rPr>
        <w:lastRenderedPageBreak/>
        <w:t>CERTIFICATION</w:t>
      </w:r>
    </w:p>
    <w:p w:rsidR="00433336" w:rsidRDefault="00433336" w:rsidP="00433336">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This is to certify that this project work has been written by </w:t>
      </w:r>
      <w:r w:rsidR="00092BBA" w:rsidRPr="00092BBA">
        <w:rPr>
          <w:rFonts w:ascii="Times New Roman" w:hAnsi="Times New Roman" w:cs="Times New Roman"/>
          <w:sz w:val="28"/>
          <w:szCs w:val="24"/>
        </w:rPr>
        <w:t>SAMUEL OLUWATOYIN ELIZABETH</w:t>
      </w:r>
      <w:r>
        <w:rPr>
          <w:rFonts w:ascii="Times New Roman" w:hAnsi="Times New Roman" w:cs="Times New Roman"/>
          <w:sz w:val="28"/>
          <w:szCs w:val="24"/>
        </w:rPr>
        <w:t>, HND/23/ACC/FT/0</w:t>
      </w:r>
      <w:r w:rsidR="00092BBA">
        <w:rPr>
          <w:rFonts w:ascii="Times New Roman" w:hAnsi="Times New Roman" w:cs="Times New Roman"/>
          <w:sz w:val="28"/>
          <w:szCs w:val="24"/>
        </w:rPr>
        <w:t>016</w:t>
      </w:r>
      <w:r>
        <w:rPr>
          <w:rFonts w:ascii="Times New Roman" w:hAnsi="Times New Roman" w:cs="Times New Roman"/>
          <w:sz w:val="28"/>
          <w:szCs w:val="24"/>
        </w:rPr>
        <w:t xml:space="preserve"> and has been read and approved as meeting parts of the requirements for the award of Higher </w:t>
      </w:r>
      <w:r>
        <w:rPr>
          <w:rFonts w:ascii="Times New Roman" w:hAnsi="Times New Roman" w:cs="Times New Roman"/>
          <w:vanish/>
          <w:sz w:val="28"/>
          <w:szCs w:val="24"/>
        </w:rPr>
        <w:t>ghHhhhhhhghhhbbjssjhhhhhhhhhhxbbn</w:t>
      </w:r>
      <w:r>
        <w:rPr>
          <w:rFonts w:ascii="Times New Roman" w:hAnsi="Times New Roman" w:cs="Times New Roman"/>
          <w:sz w:val="28"/>
          <w:szCs w:val="24"/>
        </w:rPr>
        <w:t>National Diploma (HND) in the Department of Accountancy, Institute of Finance and management Studies, Kwara State Polytechnic, Ilorin, Kwara State</w:t>
      </w:r>
    </w:p>
    <w:p w:rsidR="00433336" w:rsidRDefault="00433336" w:rsidP="00433336">
      <w:pPr>
        <w:spacing w:line="36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Supervisor</w:t>
      </w: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MRS. ADEGBOYE, B.B.</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Project Coordinator</w:t>
      </w: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MR. ELELU, M.O.</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Head of Department</w:t>
      </w:r>
      <w:r>
        <w:rPr>
          <w:rFonts w:ascii="Times New Roman" w:hAnsi="Times New Roman" w:cs="Times New Roman"/>
          <w:sz w:val="28"/>
          <w:szCs w:val="24"/>
        </w:rPr>
        <w:tab/>
      </w: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p>
    <w:p w:rsidR="00433336" w:rsidRDefault="00433336" w:rsidP="00433336">
      <w:pPr>
        <w:spacing w:after="0" w:line="240" w:lineRule="auto"/>
        <w:jc w:val="both"/>
        <w:rPr>
          <w:rFonts w:ascii="Times New Roman" w:hAnsi="Times New Roman" w:cs="Times New Roman"/>
          <w:sz w:val="28"/>
          <w:szCs w:val="24"/>
        </w:rPr>
      </w:pPr>
      <w:r>
        <w:rPr>
          <w:rFonts w:ascii="Times New Roman" w:hAnsi="Times New Roman" w:cs="Times New Roman"/>
          <w:sz w:val="28"/>
          <w:szCs w:val="24"/>
        </w:rPr>
        <w: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w:t>
      </w:r>
    </w:p>
    <w:p w:rsidR="00433336" w:rsidRDefault="00433336" w:rsidP="00433336">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Pr>
          <w:rFonts w:ascii="Times New Roman" w:hAnsi="Times New Roman" w:cs="Times New Roman"/>
          <w:b/>
          <w:sz w:val="28"/>
          <w:szCs w:val="24"/>
        </w:rPr>
        <w:tab/>
      </w:r>
      <w:r>
        <w:rPr>
          <w:rFonts w:ascii="Times New Roman" w:hAnsi="Times New Roman" w:cs="Times New Roman"/>
          <w:b/>
          <w:sz w:val="28"/>
          <w:szCs w:val="24"/>
        </w:rPr>
        <w:tab/>
      </w:r>
      <w:r>
        <w:rPr>
          <w:rFonts w:ascii="Times New Roman" w:hAnsi="Times New Roman" w:cs="Times New Roman"/>
          <w:b/>
          <w:sz w:val="28"/>
          <w:szCs w:val="24"/>
        </w:rPr>
        <w:tab/>
        <w:t>DATE</w:t>
      </w:r>
    </w:p>
    <w:p w:rsidR="00433336" w:rsidRDefault="00433336" w:rsidP="00433336">
      <w:pPr>
        <w:spacing w:after="0" w:line="360" w:lineRule="auto"/>
        <w:rPr>
          <w:rFonts w:ascii="Times New Roman" w:hAnsi="Times New Roman" w:cs="Times New Roman"/>
          <w:b/>
          <w:sz w:val="24"/>
          <w:szCs w:val="24"/>
        </w:rPr>
      </w:pPr>
      <w:r>
        <w:rPr>
          <w:rFonts w:ascii="Times New Roman" w:hAnsi="Times New Roman" w:cs="Times New Roman"/>
          <w:sz w:val="28"/>
          <w:szCs w:val="24"/>
        </w:rPr>
        <w:t>External Examiner</w:t>
      </w:r>
    </w:p>
    <w:p w:rsidR="00433336" w:rsidRPr="00197D6D" w:rsidRDefault="00433336" w:rsidP="00433336">
      <w:pPr>
        <w:spacing w:after="0" w:line="360" w:lineRule="auto"/>
        <w:jc w:val="center"/>
        <w:rPr>
          <w:rFonts w:ascii="Times New Roman" w:hAnsi="Times New Roman" w:cs="Times New Roman"/>
          <w:b/>
          <w:sz w:val="24"/>
          <w:szCs w:val="24"/>
        </w:rPr>
      </w:pPr>
    </w:p>
    <w:p w:rsidR="00433336" w:rsidRDefault="00433336" w:rsidP="00433336">
      <w:pPr>
        <w:rPr>
          <w:rFonts w:ascii="Times New Roman" w:hAnsi="Times New Roman" w:cs="Times New Roman"/>
          <w:b/>
          <w:sz w:val="24"/>
          <w:szCs w:val="24"/>
        </w:rPr>
      </w:pPr>
      <w:r>
        <w:rPr>
          <w:rFonts w:ascii="Times New Roman" w:hAnsi="Times New Roman" w:cs="Times New Roman"/>
          <w:b/>
          <w:sz w:val="24"/>
          <w:szCs w:val="24"/>
        </w:rPr>
        <w:br w:type="page"/>
      </w:r>
    </w:p>
    <w:p w:rsidR="0048097C" w:rsidRDefault="00EA4D93" w:rsidP="002F754A">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A4D93" w:rsidRPr="00EA4D93" w:rsidRDefault="00EA4D93" w:rsidP="00EA4D9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myself, with pride and recognition of my hard work and dedication. may this achievement serve as a reminder of my capacity for growth, learning and success</w:t>
      </w:r>
    </w:p>
    <w:p w:rsidR="0048097C" w:rsidRDefault="0048097C">
      <w:pPr>
        <w:rPr>
          <w:rFonts w:ascii="Times New Roman" w:hAnsi="Times New Roman" w:cs="Times New Roman"/>
          <w:b/>
          <w:sz w:val="24"/>
          <w:szCs w:val="24"/>
        </w:rPr>
      </w:pPr>
      <w:r>
        <w:rPr>
          <w:rFonts w:ascii="Times New Roman" w:hAnsi="Times New Roman" w:cs="Times New Roman"/>
          <w:b/>
          <w:sz w:val="24"/>
          <w:szCs w:val="24"/>
        </w:rPr>
        <w:br w:type="page"/>
      </w:r>
    </w:p>
    <w:p w:rsidR="002F754A" w:rsidRPr="002F754A" w:rsidRDefault="002F754A" w:rsidP="002F754A">
      <w:pPr>
        <w:spacing w:before="120" w:after="120" w:line="360" w:lineRule="auto"/>
        <w:jc w:val="center"/>
        <w:rPr>
          <w:rFonts w:ascii="Times New Roman" w:hAnsi="Times New Roman" w:cs="Times New Roman"/>
          <w:b/>
          <w:sz w:val="24"/>
          <w:szCs w:val="24"/>
        </w:rPr>
      </w:pPr>
      <w:r w:rsidRPr="002F754A">
        <w:rPr>
          <w:rFonts w:ascii="Times New Roman" w:hAnsi="Times New Roman" w:cs="Times New Roman"/>
          <w:b/>
          <w:sz w:val="24"/>
          <w:szCs w:val="24"/>
        </w:rPr>
        <w:lastRenderedPageBreak/>
        <w:t>ACKNOWLEDGEMENT</w:t>
      </w:r>
      <w:r w:rsidR="0048097C">
        <w:rPr>
          <w:rFonts w:ascii="Times New Roman" w:hAnsi="Times New Roman" w:cs="Times New Roman"/>
          <w:b/>
          <w:sz w:val="24"/>
          <w:szCs w:val="24"/>
        </w:rPr>
        <w:t>S</w:t>
      </w:r>
      <w:r w:rsidRPr="002F754A">
        <w:rPr>
          <w:rFonts w:ascii="Times New Roman" w:hAnsi="Times New Roman" w:cs="Times New Roman"/>
          <w:b/>
          <w:sz w:val="24"/>
          <w:szCs w:val="24"/>
        </w:rPr>
        <w:t xml:space="preserve"> </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 xml:space="preserve">I owe a debt of deepest gratitude to those who were so generous with their time and expertise </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 xml:space="preserve"> The Almighty God, for granting me the strength, wisdom, and opportunity to undertake this project. His divine guidance and protection have been my constant source of inspiration and motivation.</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To my supervisor MRS ADEGBOYE B.B</w:t>
      </w:r>
      <w:r>
        <w:rPr>
          <w:rFonts w:ascii="Times New Roman" w:hAnsi="Times New Roman" w:cs="Times New Roman"/>
          <w:sz w:val="24"/>
          <w:szCs w:val="24"/>
        </w:rPr>
        <w:t xml:space="preserve"> </w:t>
      </w:r>
      <w:r w:rsidRPr="002F754A">
        <w:rPr>
          <w:rFonts w:ascii="Times New Roman" w:hAnsi="Times New Roman" w:cs="Times New Roman"/>
          <w:sz w:val="24"/>
          <w:szCs w:val="24"/>
        </w:rPr>
        <w:t>for your expert guidance, constructive feedback, and patience.  Your expertise and experience have been instrumental in shaping this project.</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 xml:space="preserve">To the HOD of  accountancy department  MR ELELU and the lecturers, for imparting their knowledge, expertise, and passion. Their lectures and discussions have not only enhanced my understanding but also inspired me to strive for excellence. </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My parents, MR and MRS SAMUEL for their unwavering support, love, and encouragement throughout my academic journey. Their sacrifices, patience, and understanding have been invaluable.</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To my sisters SAMUEL OLAYINKA and SAMUEL BOLUWATIFE for your love, support, and encouragement. Your patience, understanding, and motivation have been a constant source of strength.</w:t>
      </w:r>
    </w:p>
    <w:p w:rsidR="002F754A" w:rsidRPr="002F754A" w:rsidRDefault="002F754A" w:rsidP="002F754A">
      <w:pPr>
        <w:spacing w:before="120" w:after="120" w:line="360" w:lineRule="auto"/>
        <w:jc w:val="both"/>
        <w:rPr>
          <w:rFonts w:ascii="Times New Roman" w:hAnsi="Times New Roman" w:cs="Times New Roman"/>
          <w:sz w:val="24"/>
          <w:szCs w:val="24"/>
        </w:rPr>
      </w:pPr>
      <w:r w:rsidRPr="002F754A">
        <w:rPr>
          <w:rFonts w:ascii="Times New Roman" w:hAnsi="Times New Roman" w:cs="Times New Roman"/>
          <w:sz w:val="24"/>
          <w:szCs w:val="24"/>
        </w:rPr>
        <w:t>Thank you for your kindness, guidance, and support. Your contributions have made a significant difference in my life and this project would not have been possible without your support, grateful for all your impact on my academic journey and this project. May God bless and reward them abundantly.</w:t>
      </w:r>
    </w:p>
    <w:p w:rsidR="002F754A" w:rsidRDefault="002F754A">
      <w:pPr>
        <w:rPr>
          <w:rFonts w:ascii="Times New Roman" w:hAnsi="Times New Roman" w:cs="Times New Roman"/>
          <w:b/>
          <w:sz w:val="24"/>
          <w:szCs w:val="24"/>
        </w:rPr>
      </w:pPr>
      <w:r>
        <w:rPr>
          <w:rFonts w:ascii="Times New Roman" w:hAnsi="Times New Roman" w:cs="Times New Roman"/>
          <w:b/>
          <w:sz w:val="24"/>
          <w:szCs w:val="24"/>
        </w:rPr>
        <w:br w:type="page"/>
      </w:r>
    </w:p>
    <w:p w:rsidR="00CC148A" w:rsidRPr="00481388" w:rsidRDefault="00CC148A" w:rsidP="00433336">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lastRenderedPageBreak/>
        <w:t>TABLE OF CONTENTS</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Title page</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Certification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ii</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Dedication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iii</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Acknowledgement</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iv</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Table of contents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v</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ONE: </w:t>
      </w:r>
      <w:r w:rsidRPr="00481388">
        <w:rPr>
          <w:rFonts w:ascii="Times New Roman" w:hAnsi="Times New Roman" w:cs="Times New Roman"/>
          <w:b/>
          <w:sz w:val="24"/>
          <w:szCs w:val="24"/>
        </w:rPr>
        <w:t>INTRODUCTION</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1.1</w:t>
      </w:r>
      <w:r w:rsidRPr="00481388">
        <w:rPr>
          <w:rFonts w:ascii="Times New Roman" w:hAnsi="Times New Roman" w:cs="Times New Roman"/>
          <w:sz w:val="24"/>
          <w:szCs w:val="24"/>
        </w:rPr>
        <w:tab/>
        <w:t>Background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1</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1.2</w:t>
      </w:r>
      <w:r w:rsidRPr="00481388">
        <w:rPr>
          <w:rFonts w:ascii="Times New Roman" w:hAnsi="Times New Roman" w:cs="Times New Roman"/>
          <w:sz w:val="24"/>
          <w:szCs w:val="24"/>
        </w:rPr>
        <w:tab/>
        <w:t>Statement of the problem</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1.3</w:t>
      </w:r>
      <w:r w:rsidRPr="00481388">
        <w:rPr>
          <w:rFonts w:ascii="Times New Roman" w:hAnsi="Times New Roman" w:cs="Times New Roman"/>
          <w:sz w:val="24"/>
          <w:szCs w:val="24"/>
        </w:rPr>
        <w:tab/>
        <w:t>Research questions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1.4</w:t>
      </w:r>
      <w:r w:rsidRPr="00481388">
        <w:rPr>
          <w:rFonts w:ascii="Times New Roman" w:hAnsi="Times New Roman" w:cs="Times New Roman"/>
          <w:sz w:val="24"/>
          <w:szCs w:val="24"/>
        </w:rPr>
        <w:tab/>
        <w:t>Objectives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1.5</w:t>
      </w:r>
      <w:r w:rsidRPr="00481388">
        <w:rPr>
          <w:rFonts w:ascii="Times New Roman" w:hAnsi="Times New Roman" w:cs="Times New Roman"/>
          <w:sz w:val="24"/>
          <w:szCs w:val="24"/>
        </w:rPr>
        <w:tab/>
        <w:t>Research hypothesis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1.6</w:t>
      </w:r>
      <w:r w:rsidRPr="00481388">
        <w:rPr>
          <w:rFonts w:ascii="Times New Roman" w:hAnsi="Times New Roman" w:cs="Times New Roman"/>
          <w:sz w:val="24"/>
          <w:szCs w:val="24"/>
        </w:rPr>
        <w:tab/>
        <w:t>Significance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7</w:t>
      </w:r>
      <w:r w:rsidRPr="00481388">
        <w:rPr>
          <w:rFonts w:ascii="Times New Roman" w:hAnsi="Times New Roman" w:cs="Times New Roman"/>
          <w:sz w:val="24"/>
          <w:szCs w:val="24"/>
        </w:rPr>
        <w:tab/>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1.7</w:t>
      </w:r>
      <w:r w:rsidRPr="00481388">
        <w:rPr>
          <w:rFonts w:ascii="Times New Roman" w:hAnsi="Times New Roman" w:cs="Times New Roman"/>
          <w:sz w:val="24"/>
          <w:szCs w:val="24"/>
        </w:rPr>
        <w:tab/>
        <w:t>Scope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1.8</w:t>
      </w:r>
      <w:r w:rsidRPr="00481388">
        <w:rPr>
          <w:rFonts w:ascii="Times New Roman" w:hAnsi="Times New Roman" w:cs="Times New Roman"/>
          <w:sz w:val="24"/>
          <w:szCs w:val="24"/>
        </w:rPr>
        <w:tab/>
        <w:t>Limitation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8</w:t>
      </w:r>
      <w:r w:rsidRPr="00481388">
        <w:rPr>
          <w:rFonts w:ascii="Times New Roman" w:hAnsi="Times New Roman" w:cs="Times New Roman"/>
          <w:sz w:val="24"/>
          <w:szCs w:val="24"/>
        </w:rPr>
        <w:tab/>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1.9</w:t>
      </w:r>
      <w:r w:rsidRPr="00481388">
        <w:rPr>
          <w:rFonts w:ascii="Times New Roman" w:hAnsi="Times New Roman" w:cs="Times New Roman"/>
          <w:sz w:val="24"/>
          <w:szCs w:val="24"/>
        </w:rPr>
        <w:tab/>
        <w:t>Definition of terms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9</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CHAPTER TWO:</w:t>
      </w:r>
      <w:r w:rsidRPr="00481388">
        <w:rPr>
          <w:rFonts w:ascii="Times New Roman" w:hAnsi="Times New Roman" w:cs="Times New Roman"/>
          <w:sz w:val="24"/>
          <w:szCs w:val="24"/>
        </w:rPr>
        <w:tab/>
      </w:r>
      <w:r w:rsidRPr="00481388">
        <w:rPr>
          <w:rFonts w:ascii="Times New Roman" w:hAnsi="Times New Roman" w:cs="Times New Roman"/>
          <w:b/>
          <w:sz w:val="24"/>
          <w:szCs w:val="24"/>
        </w:rPr>
        <w:t>LITERATURE REVIEW</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2.1</w:t>
      </w:r>
      <w:r w:rsidRPr="00481388">
        <w:rPr>
          <w:rFonts w:ascii="Times New Roman" w:hAnsi="Times New Roman" w:cs="Times New Roman"/>
          <w:sz w:val="24"/>
          <w:szCs w:val="24"/>
        </w:rPr>
        <w:tab/>
        <w:t>Conceptual framework</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11</w:t>
      </w:r>
    </w:p>
    <w:p w:rsidR="00CC148A" w:rsidRPr="00481388" w:rsidRDefault="00CC148A" w:rsidP="00837131">
      <w:pPr>
        <w:widowControl w:val="0"/>
        <w:tabs>
          <w:tab w:val="left" w:pos="680"/>
          <w:tab w:val="left" w:pos="681"/>
        </w:tabs>
        <w:autoSpaceDE w:val="0"/>
        <w:autoSpaceDN w:val="0"/>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2.2</w:t>
      </w:r>
      <w:r w:rsidRPr="00481388">
        <w:rPr>
          <w:rFonts w:ascii="Times New Roman" w:hAnsi="Times New Roman" w:cs="Times New Roman"/>
          <w:sz w:val="24"/>
          <w:szCs w:val="24"/>
        </w:rPr>
        <w:tab/>
        <w:t>Theoretical Framework</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23</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Cs/>
          <w:sz w:val="24"/>
          <w:szCs w:val="24"/>
        </w:rPr>
        <w:t>2.3</w:t>
      </w:r>
      <w:r w:rsidRPr="00481388">
        <w:rPr>
          <w:rFonts w:ascii="Times New Roman" w:hAnsi="Times New Roman" w:cs="Times New Roman"/>
          <w:bCs/>
          <w:sz w:val="24"/>
          <w:szCs w:val="24"/>
        </w:rPr>
        <w:tab/>
        <w:t>Empirical Review</w:t>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r>
      <w:r w:rsidRPr="00481388">
        <w:rPr>
          <w:rFonts w:ascii="Times New Roman" w:hAnsi="Times New Roman" w:cs="Times New Roman"/>
          <w:bCs/>
          <w:sz w:val="24"/>
          <w:szCs w:val="24"/>
        </w:rPr>
        <w:tab/>
        <w:t>27</w:t>
      </w:r>
    </w:p>
    <w:p w:rsidR="005A7730" w:rsidRDefault="005A7730" w:rsidP="00837131">
      <w:pPr>
        <w:spacing w:before="120" w:after="120" w:line="360" w:lineRule="auto"/>
        <w:jc w:val="both"/>
        <w:rPr>
          <w:rFonts w:ascii="Times New Roman" w:hAnsi="Times New Roman" w:cs="Times New Roman"/>
          <w:b/>
          <w:bCs/>
          <w:sz w:val="24"/>
          <w:szCs w:val="24"/>
        </w:rPr>
      </w:pPr>
    </w:p>
    <w:p w:rsidR="0047515A" w:rsidRPr="00481388" w:rsidRDefault="0047515A" w:rsidP="00837131">
      <w:pPr>
        <w:spacing w:before="120" w:after="120" w:line="360" w:lineRule="auto"/>
        <w:jc w:val="both"/>
        <w:rPr>
          <w:rFonts w:ascii="Times New Roman" w:hAnsi="Times New Roman" w:cs="Times New Roman"/>
          <w:b/>
          <w:bCs/>
          <w:sz w:val="24"/>
          <w:szCs w:val="24"/>
        </w:rPr>
      </w:pPr>
    </w:p>
    <w:p w:rsidR="00CC148A" w:rsidRPr="00481388" w:rsidRDefault="00CC148A"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bCs/>
          <w:sz w:val="24"/>
          <w:szCs w:val="24"/>
        </w:rPr>
        <w:lastRenderedPageBreak/>
        <w:t xml:space="preserve">CHAPTER THREE:  </w:t>
      </w:r>
      <w:r w:rsidRPr="00481388">
        <w:rPr>
          <w:rFonts w:ascii="Times New Roman" w:hAnsi="Times New Roman" w:cs="Times New Roman"/>
          <w:b/>
          <w:sz w:val="24"/>
          <w:szCs w:val="24"/>
        </w:rPr>
        <w:t>RESEARCH METHODOLOGY</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3.1</w:t>
      </w:r>
      <w:r w:rsidRPr="00481388">
        <w:rPr>
          <w:rFonts w:ascii="Times New Roman" w:hAnsi="Times New Roman" w:cs="Times New Roman"/>
          <w:sz w:val="24"/>
          <w:szCs w:val="24"/>
        </w:rPr>
        <w:tab/>
        <w:t>Introduction/area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33</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3.2</w:t>
      </w:r>
      <w:r w:rsidRPr="00481388">
        <w:rPr>
          <w:rFonts w:ascii="Times New Roman" w:hAnsi="Times New Roman" w:cs="Times New Roman"/>
          <w:sz w:val="24"/>
          <w:szCs w:val="24"/>
        </w:rPr>
        <w:tab/>
        <w:t>Research design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34</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3.3</w:t>
      </w:r>
      <w:r w:rsidRPr="00481388">
        <w:rPr>
          <w:rFonts w:ascii="Times New Roman" w:hAnsi="Times New Roman" w:cs="Times New Roman"/>
          <w:sz w:val="24"/>
          <w:szCs w:val="24"/>
        </w:rPr>
        <w:tab/>
        <w:t>Population of the study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3.4</w:t>
      </w:r>
      <w:r w:rsidRPr="00481388">
        <w:rPr>
          <w:rFonts w:ascii="Times New Roman" w:hAnsi="Times New Roman" w:cs="Times New Roman"/>
          <w:sz w:val="24"/>
          <w:szCs w:val="24"/>
        </w:rPr>
        <w:tab/>
        <w:t>Sample size and sampling Techniques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37</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3.5</w:t>
      </w:r>
      <w:r w:rsidRPr="00481388">
        <w:rPr>
          <w:rFonts w:ascii="Times New Roman" w:hAnsi="Times New Roman" w:cs="Times New Roman"/>
          <w:sz w:val="24"/>
          <w:szCs w:val="24"/>
        </w:rPr>
        <w:tab/>
        <w:t>Sources of data</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37</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3.6</w:t>
      </w:r>
      <w:r w:rsidRPr="00481388">
        <w:rPr>
          <w:rFonts w:ascii="Times New Roman" w:hAnsi="Times New Roman" w:cs="Times New Roman"/>
          <w:sz w:val="24"/>
          <w:szCs w:val="24"/>
        </w:rPr>
        <w:tab/>
        <w:t>Method of data analysis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3.7</w:t>
      </w:r>
      <w:r w:rsidRPr="00481388">
        <w:rPr>
          <w:rFonts w:ascii="Times New Roman" w:hAnsi="Times New Roman" w:cs="Times New Roman"/>
          <w:sz w:val="24"/>
          <w:szCs w:val="24"/>
        </w:rPr>
        <w:tab/>
        <w:t>Definition and Measurement of Variable</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3.8</w:t>
      </w:r>
      <w:r w:rsidRPr="00481388">
        <w:rPr>
          <w:rFonts w:ascii="Times New Roman" w:hAnsi="Times New Roman" w:cs="Times New Roman"/>
          <w:sz w:val="24"/>
          <w:szCs w:val="24"/>
        </w:rPr>
        <w:tab/>
        <w:t>Model Specification</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38</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FOUR: </w:t>
      </w:r>
      <w:r w:rsidRPr="00481388">
        <w:rPr>
          <w:rFonts w:ascii="Times New Roman" w:hAnsi="Times New Roman" w:cs="Times New Roman"/>
          <w:b/>
          <w:sz w:val="24"/>
          <w:szCs w:val="24"/>
        </w:rPr>
        <w:t>DATA PRESENTATION AND ANALYSIS</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4.1</w:t>
      </w:r>
      <w:r w:rsidRPr="00481388">
        <w:rPr>
          <w:rFonts w:ascii="Times New Roman" w:hAnsi="Times New Roman" w:cs="Times New Roman"/>
          <w:sz w:val="24"/>
          <w:szCs w:val="24"/>
        </w:rPr>
        <w:tab/>
        <w:t>Presentation of Data and Analysis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39</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4.2</w:t>
      </w:r>
      <w:r w:rsidRPr="00481388">
        <w:rPr>
          <w:rFonts w:ascii="Times New Roman" w:hAnsi="Times New Roman" w:cs="Times New Roman"/>
          <w:sz w:val="24"/>
          <w:szCs w:val="24"/>
        </w:rPr>
        <w:tab/>
        <w:t>Testing of Hypothesis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49</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4.3</w:t>
      </w:r>
      <w:r w:rsidRPr="00481388">
        <w:rPr>
          <w:rFonts w:ascii="Times New Roman" w:hAnsi="Times New Roman" w:cs="Times New Roman"/>
          <w:sz w:val="24"/>
          <w:szCs w:val="24"/>
        </w:rPr>
        <w:tab/>
        <w:t>Discussion of findings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50</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bCs/>
          <w:sz w:val="24"/>
          <w:szCs w:val="24"/>
        </w:rPr>
        <w:t xml:space="preserve">CHAPTER FIVE:  </w:t>
      </w:r>
      <w:r w:rsidRPr="00481388">
        <w:rPr>
          <w:rFonts w:ascii="Times New Roman" w:hAnsi="Times New Roman" w:cs="Times New Roman"/>
          <w:b/>
          <w:sz w:val="24"/>
          <w:szCs w:val="24"/>
        </w:rPr>
        <w:t>SUMMARY, CONCLUSION AND RECOMMENDATIONS</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5.1</w:t>
      </w:r>
      <w:r w:rsidRPr="00481388">
        <w:rPr>
          <w:rFonts w:ascii="Times New Roman" w:hAnsi="Times New Roman" w:cs="Times New Roman"/>
          <w:sz w:val="24"/>
          <w:szCs w:val="24"/>
        </w:rPr>
        <w:tab/>
        <w:t>Summary</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51</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5.2</w:t>
      </w:r>
      <w:r w:rsidRPr="00481388">
        <w:rPr>
          <w:rFonts w:ascii="Times New Roman" w:hAnsi="Times New Roman" w:cs="Times New Roman"/>
          <w:sz w:val="24"/>
          <w:szCs w:val="24"/>
        </w:rPr>
        <w:tab/>
        <w:t xml:space="preserve">Conclusion </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55</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5.3</w:t>
      </w:r>
      <w:r w:rsidRPr="00481388">
        <w:rPr>
          <w:rFonts w:ascii="Times New Roman" w:hAnsi="Times New Roman" w:cs="Times New Roman"/>
          <w:sz w:val="24"/>
          <w:szCs w:val="24"/>
        </w:rPr>
        <w:tab/>
        <w:t>Recommendations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56</w:t>
      </w:r>
    </w:p>
    <w:p w:rsidR="00CC148A" w:rsidRPr="00481388" w:rsidRDefault="00CC148A"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ab/>
        <w:t>References</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59</w:t>
      </w:r>
    </w:p>
    <w:p w:rsidR="008E093D" w:rsidRPr="00481388" w:rsidRDefault="00CC148A"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Appendix</w:t>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r>
      <w:r w:rsidRPr="00481388">
        <w:rPr>
          <w:rFonts w:ascii="Times New Roman" w:hAnsi="Times New Roman" w:cs="Times New Roman"/>
          <w:sz w:val="24"/>
          <w:szCs w:val="24"/>
        </w:rPr>
        <w:tab/>
        <w:t>61</w:t>
      </w:r>
    </w:p>
    <w:p w:rsidR="006E40BB" w:rsidRDefault="006E40BB" w:rsidP="0047515A">
      <w:pPr>
        <w:spacing w:before="120" w:after="120" w:line="360" w:lineRule="auto"/>
        <w:jc w:val="center"/>
        <w:rPr>
          <w:rFonts w:ascii="Times New Roman" w:hAnsi="Times New Roman" w:cs="Times New Roman"/>
          <w:b/>
          <w:sz w:val="24"/>
          <w:szCs w:val="24"/>
        </w:rPr>
        <w:sectPr w:rsidR="006E40BB" w:rsidSect="006E40BB">
          <w:footerReference w:type="default" r:id="rId7"/>
          <w:pgSz w:w="11520" w:h="14400" w:code="9"/>
          <w:pgMar w:top="1440" w:right="1440" w:bottom="1440" w:left="1440" w:header="720" w:footer="720" w:gutter="0"/>
          <w:pgNumType w:fmt="lowerRoman" w:start="1"/>
          <w:cols w:space="720"/>
          <w:docGrid w:linePitch="360"/>
        </w:sectPr>
      </w:pPr>
    </w:p>
    <w:p w:rsidR="00517472" w:rsidRPr="0047515A" w:rsidRDefault="00517472" w:rsidP="0047515A">
      <w:pPr>
        <w:spacing w:before="120" w:after="120" w:line="360" w:lineRule="auto"/>
        <w:jc w:val="center"/>
        <w:rPr>
          <w:rFonts w:ascii="Times New Roman" w:hAnsi="Times New Roman" w:cs="Times New Roman"/>
          <w:sz w:val="24"/>
          <w:szCs w:val="24"/>
        </w:rPr>
      </w:pPr>
      <w:r w:rsidRPr="00481388">
        <w:rPr>
          <w:rFonts w:ascii="Times New Roman" w:hAnsi="Times New Roman" w:cs="Times New Roman"/>
          <w:b/>
          <w:sz w:val="24"/>
          <w:szCs w:val="24"/>
        </w:rPr>
        <w:lastRenderedPageBreak/>
        <w:t>CHAPTER ONE</w:t>
      </w:r>
    </w:p>
    <w:p w:rsidR="00517472" w:rsidRPr="00481388" w:rsidRDefault="00517472" w:rsidP="002D1B2D">
      <w:pPr>
        <w:spacing w:before="120" w:after="120" w:line="360" w:lineRule="auto"/>
        <w:jc w:val="center"/>
        <w:rPr>
          <w:rFonts w:ascii="Times New Roman" w:hAnsi="Times New Roman" w:cs="Times New Roman"/>
          <w:sz w:val="24"/>
          <w:szCs w:val="24"/>
        </w:rPr>
      </w:pPr>
      <w:r w:rsidRPr="00481388">
        <w:rPr>
          <w:rFonts w:ascii="Times New Roman" w:hAnsi="Times New Roman" w:cs="Times New Roman"/>
          <w:b/>
          <w:sz w:val="24"/>
          <w:szCs w:val="24"/>
        </w:rPr>
        <w:t>INTRODUCTION</w:t>
      </w:r>
    </w:p>
    <w:p w:rsidR="00517472" w:rsidRPr="00481388" w:rsidRDefault="00517472"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1.1</w:t>
      </w:r>
      <w:r w:rsidRPr="00481388">
        <w:rPr>
          <w:rFonts w:ascii="Times New Roman" w:hAnsi="Times New Roman" w:cs="Times New Roman"/>
          <w:b/>
          <w:sz w:val="24"/>
          <w:szCs w:val="24"/>
        </w:rPr>
        <w:tab/>
        <w:t>Background to the study</w:t>
      </w:r>
    </w:p>
    <w:p w:rsidR="00365B8C" w:rsidRPr="00481388" w:rsidRDefault="00564682"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economic goals and needs of most countries, determines their level of development.</w:t>
      </w:r>
      <w:r w:rsidR="00365B8C" w:rsidRPr="00481388">
        <w:rPr>
          <w:rFonts w:ascii="Times New Roman" w:hAnsi="Times New Roman" w:cs="Times New Roman"/>
          <w:sz w:val="24"/>
          <w:szCs w:val="24"/>
        </w:rPr>
        <w:t xml:space="preserve"> </w:t>
      </w:r>
      <w:r w:rsidRPr="00481388">
        <w:rPr>
          <w:rFonts w:ascii="Times New Roman" w:hAnsi="Times New Roman" w:cs="Times New Roman"/>
          <w:sz w:val="24"/>
          <w:szCs w:val="24"/>
        </w:rPr>
        <w:t>One of the major focus of many countries (Nigeria inclusive) is generating revenue is to grow the economy in which taxation would aid its achievement. A tax system represents one of the most effective means of mobilizing a nation’s internal resources and it lends itself to creating an environment conducive for the promotion of economic growth for the three-tiered tax structure between the federal and other sub-national governments, each of which has different tax jurisdictions (Odusola, 2006; Nzotta, 2007). The need for taxation among others therefore, is to provide a material source of revenue for government in discharging its ever-growing obligations and commitments to its citizenry. An efficient tax system ensures the mobilization of the untapped abundant internal resources and it also stimulates an environment conducive for the promotion of growth of a nation. Therefore, tax is a compulsory levy imposed on a subject or upon his property by the government to provide security, social amenities and create conditions for the economic well-being of the society (Appah &amp; Oyadonghan, 2011)</w:t>
      </w:r>
      <w:r w:rsidR="00365B8C" w:rsidRPr="00481388">
        <w:rPr>
          <w:rFonts w:ascii="Times New Roman" w:hAnsi="Times New Roman" w:cs="Times New Roman"/>
          <w:sz w:val="24"/>
          <w:szCs w:val="24"/>
        </w:rPr>
        <w:t>.</w:t>
      </w:r>
    </w:p>
    <w:p w:rsidR="00365B8C"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 xml:space="preserve">Value added tax is an indirect tax in which a sum of money is levied at a particular stage in the sale of a product or service. Olatunji (2009) explained that the walk towards VAT system in Nigeria started with acceptance of the recommendation of a study group on indirect taxation in November 1991. The decision to accept the recommendation was made public in the 1992 budget speech of the Head of State. This resulted in setting up the Modified Value-Added Tax (MVAT) committee on 1st June, 1992 as recommended by the study group. The recommendation of the committee that VAT should be administered by an independent commission was rejected by the government. Tax administration was nonetheless given to Federal Inland Revenue </w:t>
      </w:r>
      <w:r w:rsidRPr="00481388">
        <w:rPr>
          <w:rFonts w:ascii="Times New Roman" w:hAnsi="Times New Roman" w:cs="Times New Roman"/>
          <w:sz w:val="24"/>
          <w:szCs w:val="24"/>
        </w:rPr>
        <w:lastRenderedPageBreak/>
        <w:t xml:space="preserve">Services, which was already charged with the responsibility of administering most other taxes </w:t>
      </w:r>
      <w:r w:rsidR="00365B8C" w:rsidRPr="00481388">
        <w:rPr>
          <w:rFonts w:ascii="Times New Roman" w:hAnsi="Times New Roman" w:cs="Times New Roman"/>
          <w:sz w:val="24"/>
          <w:szCs w:val="24"/>
        </w:rPr>
        <w:t>in Nigeria. The introduction of</w:t>
      </w:r>
    </w:p>
    <w:p w:rsidR="00365B8C"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VAT is a consumption tax levied on a product at each stage of the supply chain, from production to the point of sale. It is usually borne by the final consumer of the product or service. Each person is required to charge and collect VAT at a flat rate of 5% on all invoiced amounts, on all goods and services not exempted from paying VAT, under the Value Added Tax Act 1993 as amended. Where the VAT collected on behalf of the government (output VAT) in a particular month is more than the VAT paid to other persons (input VAT) in the same month, the difference is required to be remitted to the government, on a monthly basis, by the taxable person (Oserogho &amp; Associates, 2008). Where the reverse is the case, the taxpayer is entitled to a refund of the excess VAT paid or more practically, to receive a tax credit of the excess VAT from the government. All exports are zero rated for VAT, that is, no VAT is payable on exports. In addition, VAT is payable in the currency of the transaction under which goods or services are exchanged (Umeora, 2013).</w:t>
      </w:r>
    </w:p>
    <w:p w:rsidR="00365B8C"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main reason for the popularity of VAT is that it provides a buoyant revenue base that usually yields significantly more revenue than other tax on consumption. It is relatively easy to administer and difficult to avoids. The yield from VAT is a fairly accurate measurement of the growth of an economy since purchasing power increases with economic growth (Paulo 2002). It is against this background that this study intends to assess the impact of VAT on economic growth in Nigeria over the study period. The main question is, “what effect does value added tax have on economic growth in Nigeria?”  The focus of this study is to assess the impact of value added tax on economic growth in Nigeria and, in particular, whether increasing VAT revenue have positive effect on economic growth in the long run as it does to the improvement of the total tax revenue of the country.</w:t>
      </w:r>
    </w:p>
    <w:p w:rsidR="008F3FC3" w:rsidRPr="00481388" w:rsidRDefault="008F3FC3" w:rsidP="00837131">
      <w:pPr>
        <w:autoSpaceDE w:val="0"/>
        <w:autoSpaceDN w:val="0"/>
        <w:adjustRightInd w:val="0"/>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lastRenderedPageBreak/>
        <w:t>Realization of the objective of the study is aided by testing the null hypothesis (Ho): Value added tax has no significant effect on economic growth in Nigeria.  There are empirical evidence in the literature about value added tax and economic growth in developed and developing countries (Liu 2019, Owino 2019, Macek 2014, Claus, Haugh, Scobies &amp; Torquist 2001, Alm &amp; El-Ganainy 2012, Jiang &amp; Jiang 2014, among others). They reveal that the revenue gains from VAT are likely to be higher in an economy with higher level of per capita income, lower share of agriculture, and higher level of literacy.  Evidences from Nigeria suggest that the government should plug up all identifiable administrative loopholes for VAT Revenue to contribute more significantly to Nigeria’s economic growth (Omodero 2020, Ikeokwu &amp; Micah 2019, Akhor &amp; Ekundayo  2016, Afolayan &amp; Okoli 2015, Onwucheka &amp; Aruwa 2014, Oriakhi &amp; Ahuru 2014 among others).</w:t>
      </w:r>
    </w:p>
    <w:p w:rsidR="00F2514F" w:rsidRPr="00481388" w:rsidRDefault="00F2514F"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1.2</w:t>
      </w:r>
      <w:r w:rsidRPr="00481388">
        <w:rPr>
          <w:rFonts w:ascii="Times New Roman" w:hAnsi="Times New Roman" w:cs="Times New Roman"/>
          <w:b/>
          <w:sz w:val="24"/>
          <w:szCs w:val="24"/>
        </w:rPr>
        <w:tab/>
        <w:t>Statement of the Problem</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Despite the significant role of Value Added Tax (VAT) in contributing to government revenue in Nigeria, there is a lack of comprehensive assessments that thoroughly examine its impact on economic growth. Existing studies often focus on either revenue generation or its effects on consumer behavior, neglecting a holistic understanding of its implications for overall economic growth.</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dynamics between VAT and economic growth in Nigeria are not well-defined, and there is ambiguity in the literature regarding the nature of this relationship. Some studies suggest a positive correlation between VAT revenue and economic growth, while others indicate potential negative effects on consumer spending and business activities. The lack of a clear consensus hampers the formulation of effective policy recommendations.</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 xml:space="preserve">The efficiency and effectiveness of Value Added Tax administration and compliance in Nigeria remain significant challenges. Issues such as tax evasion, inadequate enforcement mechanisms, and complexities in the VAT system may hinder </w:t>
      </w:r>
      <w:r w:rsidRPr="00481388">
        <w:rPr>
          <w:rFonts w:ascii="Times New Roman" w:hAnsi="Times New Roman" w:cs="Times New Roman"/>
          <w:sz w:val="24"/>
          <w:szCs w:val="24"/>
        </w:rPr>
        <w:lastRenderedPageBreak/>
        <w:t>the optimal contribution of VAT to government revenue, affecting its potential impact on economic growth.</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utilization of VAT revenue and its allocation to critical sectors for stimulating economic growth are areas that have not been extensively explored. Understanding how VAT revenue is utilized is essential for evaluating the direct and indirect contributions of VAT to economic development.</w:t>
      </w:r>
    </w:p>
    <w:p w:rsidR="00363C22"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The implementation of VAT has potential social and economic implications, particularly for low-income households. A lack of comprehensive analysis may overlook the distributional effects of VAT, raising concerns about its regressive nature and the impact on the welfare of vulnerable populations.</w:t>
      </w:r>
    </w:p>
    <w:p w:rsidR="00400284" w:rsidRPr="00481388" w:rsidRDefault="00400284" w:rsidP="00837131">
      <w:pPr>
        <w:spacing w:before="120" w:after="120" w:line="360" w:lineRule="auto"/>
        <w:ind w:firstLine="720"/>
        <w:jc w:val="both"/>
        <w:rPr>
          <w:rFonts w:ascii="Times New Roman" w:hAnsi="Times New Roman" w:cs="Times New Roman"/>
          <w:sz w:val="24"/>
          <w:szCs w:val="24"/>
        </w:rPr>
      </w:pPr>
      <w:r w:rsidRPr="00481388">
        <w:rPr>
          <w:rFonts w:ascii="Times New Roman" w:hAnsi="Times New Roman" w:cs="Times New Roman"/>
          <w:sz w:val="24"/>
          <w:szCs w:val="24"/>
        </w:rPr>
        <w:t>Given the interconnectedness of global economies, the study will also address how external factors, such as changes in international trade dynamics and economic conditions, may influence the relationship between VAT and economic growth in Nigeria.</w:t>
      </w:r>
    </w:p>
    <w:p w:rsidR="00F2514F" w:rsidRPr="00481388" w:rsidRDefault="00F2514F"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1.3</w:t>
      </w:r>
      <w:r w:rsidRPr="00481388">
        <w:rPr>
          <w:rFonts w:ascii="Times New Roman" w:hAnsi="Times New Roman" w:cs="Times New Roman"/>
          <w:b/>
          <w:sz w:val="24"/>
          <w:szCs w:val="24"/>
        </w:rPr>
        <w:tab/>
        <w:t>Research Questions</w:t>
      </w:r>
    </w:p>
    <w:p w:rsidR="00D1027C" w:rsidRPr="00481388" w:rsidRDefault="00D1027C"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i.</w:t>
      </w:r>
      <w:r w:rsidRPr="00481388">
        <w:rPr>
          <w:rFonts w:ascii="Times New Roman" w:hAnsi="Times New Roman" w:cs="Times New Roman"/>
          <w:sz w:val="24"/>
          <w:szCs w:val="24"/>
        </w:rPr>
        <w:tab/>
      </w:r>
      <w:r w:rsidR="00F53D80" w:rsidRPr="00481388">
        <w:rPr>
          <w:rFonts w:ascii="Times New Roman" w:hAnsi="Times New Roman" w:cs="Times New Roman"/>
          <w:sz w:val="24"/>
          <w:szCs w:val="24"/>
        </w:rPr>
        <w:t>How has Value Added Tax (VAT) contributed to the overall revenue profile of the Nigerian government</w:t>
      </w:r>
      <w:r w:rsidRPr="00481388">
        <w:rPr>
          <w:rFonts w:ascii="Times New Roman" w:hAnsi="Times New Roman" w:cs="Times New Roman"/>
          <w:sz w:val="24"/>
          <w:szCs w:val="24"/>
        </w:rPr>
        <w:t>?</w:t>
      </w:r>
    </w:p>
    <w:p w:rsidR="00D1027C" w:rsidRPr="00481388" w:rsidRDefault="00D1027C"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ii.</w:t>
      </w:r>
      <w:r w:rsidRPr="00481388">
        <w:rPr>
          <w:rFonts w:ascii="Times New Roman" w:hAnsi="Times New Roman" w:cs="Times New Roman"/>
          <w:sz w:val="24"/>
          <w:szCs w:val="24"/>
        </w:rPr>
        <w:tab/>
      </w:r>
      <w:r w:rsidR="00F53D80" w:rsidRPr="00481388">
        <w:rPr>
          <w:rFonts w:ascii="Times New Roman" w:hAnsi="Times New Roman" w:cs="Times New Roman"/>
          <w:sz w:val="24"/>
          <w:szCs w:val="24"/>
        </w:rPr>
        <w:t>To what extent does the efficiency and effectiveness of VAT administration influence its impact on economic growth in Nigeria?</w:t>
      </w:r>
    </w:p>
    <w:p w:rsidR="00B71F37" w:rsidRPr="00481388" w:rsidRDefault="00D1027C"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iii.</w:t>
      </w:r>
      <w:r w:rsidRPr="00481388">
        <w:rPr>
          <w:rFonts w:ascii="Times New Roman" w:hAnsi="Times New Roman" w:cs="Times New Roman"/>
          <w:sz w:val="24"/>
          <w:szCs w:val="24"/>
        </w:rPr>
        <w:tab/>
      </w:r>
      <w:r w:rsidR="00B71F37" w:rsidRPr="00481388">
        <w:rPr>
          <w:rFonts w:ascii="Times New Roman" w:hAnsi="Times New Roman" w:cs="Times New Roman"/>
          <w:sz w:val="24"/>
          <w:szCs w:val="24"/>
        </w:rPr>
        <w:t>How do chang</w:t>
      </w:r>
      <w:r w:rsidR="002828DA" w:rsidRPr="00481388">
        <w:rPr>
          <w:rFonts w:ascii="Times New Roman" w:hAnsi="Times New Roman" w:cs="Times New Roman"/>
          <w:sz w:val="24"/>
          <w:szCs w:val="24"/>
        </w:rPr>
        <w:t xml:space="preserve">es in global economic dynamics </w:t>
      </w:r>
      <w:r w:rsidR="00B71F37" w:rsidRPr="00481388">
        <w:rPr>
          <w:rFonts w:ascii="Times New Roman" w:hAnsi="Times New Roman" w:cs="Times New Roman"/>
          <w:sz w:val="24"/>
          <w:szCs w:val="24"/>
        </w:rPr>
        <w:t>influence the relationship between Value Added Tax (VAT) and economic growth in Nigeria?</w:t>
      </w:r>
    </w:p>
    <w:p w:rsidR="00A855F3" w:rsidRDefault="00A855F3">
      <w:pPr>
        <w:rPr>
          <w:rFonts w:ascii="Times New Roman" w:hAnsi="Times New Roman" w:cs="Times New Roman"/>
          <w:b/>
          <w:sz w:val="24"/>
          <w:szCs w:val="24"/>
        </w:rPr>
      </w:pPr>
      <w:r>
        <w:rPr>
          <w:rFonts w:ascii="Times New Roman" w:hAnsi="Times New Roman" w:cs="Times New Roman"/>
          <w:b/>
          <w:sz w:val="24"/>
          <w:szCs w:val="24"/>
        </w:rPr>
        <w:br w:type="page"/>
      </w:r>
    </w:p>
    <w:p w:rsidR="00A21ADC" w:rsidRPr="00481388" w:rsidRDefault="00A21ADC"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lastRenderedPageBreak/>
        <w:t>1.4</w:t>
      </w:r>
      <w:r w:rsidRPr="00481388">
        <w:rPr>
          <w:rFonts w:ascii="Times New Roman" w:hAnsi="Times New Roman" w:cs="Times New Roman"/>
          <w:b/>
          <w:sz w:val="24"/>
          <w:szCs w:val="24"/>
        </w:rPr>
        <w:tab/>
        <w:t>Objectives of Study</w:t>
      </w:r>
    </w:p>
    <w:p w:rsidR="00D1027C" w:rsidRPr="00481388" w:rsidRDefault="00A21ADC"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sz w:val="24"/>
          <w:szCs w:val="24"/>
        </w:rPr>
        <w:tab/>
      </w:r>
      <w:r w:rsidRPr="00481388">
        <w:rPr>
          <w:rFonts w:ascii="Times New Roman" w:hAnsi="Times New Roman" w:cs="Times New Roman"/>
          <w:sz w:val="24"/>
          <w:szCs w:val="24"/>
        </w:rPr>
        <w:t xml:space="preserve">The </w:t>
      </w:r>
      <w:r w:rsidR="00D1027C" w:rsidRPr="00481388">
        <w:rPr>
          <w:rFonts w:ascii="Times New Roman" w:hAnsi="Times New Roman" w:cs="Times New Roman"/>
          <w:sz w:val="24"/>
          <w:szCs w:val="24"/>
        </w:rPr>
        <w:t>general</w:t>
      </w:r>
      <w:r w:rsidRPr="00481388">
        <w:rPr>
          <w:rFonts w:ascii="Times New Roman" w:hAnsi="Times New Roman" w:cs="Times New Roman"/>
          <w:sz w:val="24"/>
          <w:szCs w:val="24"/>
        </w:rPr>
        <w:t xml:space="preserve"> objective of the study is to examine the impact of value added tax (VAT) on economic growth in Nigeria. However, the following are the specific objectives.</w:t>
      </w:r>
    </w:p>
    <w:p w:rsidR="00C63BAD" w:rsidRPr="00481388" w:rsidRDefault="00230684" w:rsidP="00837131">
      <w:pPr>
        <w:pStyle w:val="ListParagraph"/>
        <w:numPr>
          <w:ilvl w:val="0"/>
          <w:numId w:val="16"/>
        </w:numPr>
        <w:spacing w:before="120" w:after="120" w:line="360" w:lineRule="auto"/>
        <w:ind w:left="720"/>
        <w:jc w:val="both"/>
        <w:rPr>
          <w:rFonts w:ascii="Times New Roman" w:hAnsi="Times New Roman" w:cs="Times New Roman"/>
          <w:sz w:val="24"/>
          <w:szCs w:val="24"/>
        </w:rPr>
      </w:pPr>
      <w:r w:rsidRPr="00481388">
        <w:rPr>
          <w:rFonts w:ascii="Times New Roman" w:hAnsi="Times New Roman" w:cs="Times New Roman"/>
          <w:sz w:val="24"/>
          <w:szCs w:val="24"/>
        </w:rPr>
        <w:t xml:space="preserve">To examine the contribution of Value Added Tax (VAT) to the overall revenue profile of the Nigerian government </w:t>
      </w:r>
    </w:p>
    <w:p w:rsidR="00C63BAD" w:rsidRPr="00481388" w:rsidRDefault="00230684" w:rsidP="00837131">
      <w:pPr>
        <w:pStyle w:val="ListParagraph"/>
        <w:numPr>
          <w:ilvl w:val="0"/>
          <w:numId w:val="16"/>
        </w:numPr>
        <w:spacing w:before="120" w:after="120" w:line="360" w:lineRule="auto"/>
        <w:ind w:left="720"/>
        <w:jc w:val="both"/>
        <w:rPr>
          <w:rFonts w:ascii="Times New Roman" w:hAnsi="Times New Roman" w:cs="Times New Roman"/>
          <w:sz w:val="24"/>
          <w:szCs w:val="24"/>
        </w:rPr>
      </w:pPr>
      <w:r w:rsidRPr="00481388">
        <w:rPr>
          <w:rFonts w:ascii="Times New Roman" w:hAnsi="Times New Roman" w:cs="Times New Roman"/>
          <w:sz w:val="24"/>
          <w:szCs w:val="24"/>
        </w:rPr>
        <w:t xml:space="preserve">To evaluate the efficiency and effectiveness of Value Added Tax (VAT) administration in Nigeria and its influence on the impact of VAT on economic growth. </w:t>
      </w:r>
    </w:p>
    <w:p w:rsidR="00230684" w:rsidRPr="00481388" w:rsidRDefault="00230684" w:rsidP="00837131">
      <w:pPr>
        <w:pStyle w:val="ListParagraph"/>
        <w:numPr>
          <w:ilvl w:val="0"/>
          <w:numId w:val="16"/>
        </w:numPr>
        <w:spacing w:before="120" w:after="120" w:line="360" w:lineRule="auto"/>
        <w:ind w:left="720"/>
        <w:jc w:val="both"/>
        <w:rPr>
          <w:rFonts w:ascii="Times New Roman" w:hAnsi="Times New Roman" w:cs="Times New Roman"/>
          <w:sz w:val="24"/>
          <w:szCs w:val="24"/>
        </w:rPr>
      </w:pPr>
      <w:r w:rsidRPr="00481388">
        <w:rPr>
          <w:rFonts w:ascii="Times New Roman" w:hAnsi="Times New Roman" w:cs="Times New Roman"/>
          <w:sz w:val="24"/>
          <w:szCs w:val="24"/>
        </w:rPr>
        <w:t>To explore how changes in global economic dynamics influence the relationship between Value Added Tax (VAT) and economic growth in Nigeria.</w:t>
      </w:r>
    </w:p>
    <w:p w:rsidR="00CD2674" w:rsidRPr="00481388" w:rsidRDefault="00CD2674"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1.5</w:t>
      </w:r>
      <w:r w:rsidRPr="00481388">
        <w:rPr>
          <w:rFonts w:ascii="Times New Roman" w:hAnsi="Times New Roman" w:cs="Times New Roman"/>
          <w:b/>
          <w:sz w:val="24"/>
          <w:szCs w:val="24"/>
        </w:rPr>
        <w:tab/>
        <w:t>Research Hypotheses</w:t>
      </w:r>
    </w:p>
    <w:p w:rsidR="00044A88" w:rsidRPr="00481388" w:rsidRDefault="00044A88"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Ho1:</w:t>
      </w:r>
      <w:r w:rsidRPr="00481388">
        <w:rPr>
          <w:rFonts w:ascii="Times New Roman" w:hAnsi="Times New Roman" w:cs="Times New Roman"/>
          <w:sz w:val="24"/>
          <w:szCs w:val="24"/>
        </w:rPr>
        <w:tab/>
      </w:r>
      <w:r w:rsidR="00404A44" w:rsidRPr="00481388">
        <w:rPr>
          <w:rFonts w:ascii="Times New Roman" w:hAnsi="Times New Roman" w:cs="Times New Roman"/>
          <w:sz w:val="24"/>
          <w:szCs w:val="24"/>
        </w:rPr>
        <w:t>Value Added Tax (VAT) does not significantly contribute to the overall revenue profile of the Nigerian government</w:t>
      </w:r>
    </w:p>
    <w:p w:rsidR="00AB7A03" w:rsidRPr="00481388" w:rsidRDefault="00044A88"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Ho2:</w:t>
      </w:r>
      <w:r w:rsidRPr="00481388">
        <w:rPr>
          <w:rFonts w:ascii="Times New Roman" w:hAnsi="Times New Roman" w:cs="Times New Roman"/>
          <w:sz w:val="24"/>
          <w:szCs w:val="24"/>
        </w:rPr>
        <w:tab/>
      </w:r>
      <w:r w:rsidR="000A2F59" w:rsidRPr="00481388">
        <w:rPr>
          <w:rFonts w:ascii="Times New Roman" w:hAnsi="Times New Roman" w:cs="Times New Roman"/>
          <w:sz w:val="24"/>
          <w:szCs w:val="24"/>
        </w:rPr>
        <w:t>The efficiency and effectiveness of Value Added Tax (VAT) administration do not significantly influence the impact of VAT on economic growth in Nigeria</w:t>
      </w:r>
    </w:p>
    <w:p w:rsidR="009943B4" w:rsidRPr="00481388" w:rsidRDefault="009943B4" w:rsidP="00837131">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Ho3:</w:t>
      </w:r>
      <w:r w:rsidR="00AB7A03" w:rsidRPr="00481388">
        <w:rPr>
          <w:rFonts w:ascii="Times New Roman" w:hAnsi="Times New Roman" w:cs="Times New Roman"/>
          <w:sz w:val="24"/>
          <w:szCs w:val="24"/>
        </w:rPr>
        <w:tab/>
      </w:r>
      <w:r w:rsidRPr="00481388">
        <w:rPr>
          <w:rFonts w:ascii="Times New Roman" w:hAnsi="Times New Roman" w:cs="Times New Roman"/>
          <w:sz w:val="24"/>
          <w:szCs w:val="24"/>
        </w:rPr>
        <w:t>Changes in global economic dynamics do not significantly influence the relationship between Value Added Tax (VAT) and economic growth in Nigeria.</w:t>
      </w:r>
    </w:p>
    <w:p w:rsidR="00E14149" w:rsidRPr="00481388" w:rsidRDefault="006B5AD7"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1.6</w:t>
      </w:r>
      <w:r w:rsidRPr="00481388">
        <w:rPr>
          <w:rFonts w:ascii="Times New Roman" w:hAnsi="Times New Roman" w:cs="Times New Roman"/>
          <w:b/>
          <w:sz w:val="24"/>
          <w:szCs w:val="24"/>
        </w:rPr>
        <w:tab/>
        <w:t>Significance</w:t>
      </w:r>
      <w:r w:rsidR="00E14149" w:rsidRPr="00481388">
        <w:rPr>
          <w:rFonts w:ascii="Times New Roman" w:hAnsi="Times New Roman" w:cs="Times New Roman"/>
          <w:b/>
          <w:sz w:val="24"/>
          <w:szCs w:val="24"/>
        </w:rPr>
        <w:t xml:space="preserve"> of the study</w:t>
      </w:r>
    </w:p>
    <w:p w:rsidR="00E14149" w:rsidRPr="00481388" w:rsidRDefault="004C3CC3"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ab/>
        <w:t>This study would enhance proper appreciation of value added tax and its relative influence on economic of the following groups.</w:t>
      </w:r>
    </w:p>
    <w:p w:rsidR="0016493B" w:rsidRPr="00481388" w:rsidRDefault="0016493B"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sz w:val="24"/>
          <w:szCs w:val="24"/>
        </w:rPr>
        <w:t>Government</w:t>
      </w:r>
      <w:r w:rsidR="006B5AD7" w:rsidRPr="00481388">
        <w:rPr>
          <w:rFonts w:ascii="Times New Roman" w:hAnsi="Times New Roman" w:cs="Times New Roman"/>
          <w:sz w:val="24"/>
          <w:szCs w:val="24"/>
        </w:rPr>
        <w:t>:</w:t>
      </w:r>
      <w:r w:rsidR="006B5AD7" w:rsidRPr="00481388">
        <w:rPr>
          <w:rFonts w:ascii="Times New Roman" w:hAnsi="Times New Roman" w:cs="Times New Roman"/>
          <w:sz w:val="24"/>
          <w:szCs w:val="24"/>
        </w:rPr>
        <w:tab/>
        <w:t>It is hoped that the study will benefit the agents of the government</w:t>
      </w:r>
      <w:r w:rsidRPr="00481388">
        <w:rPr>
          <w:rFonts w:ascii="Times New Roman" w:hAnsi="Times New Roman" w:cs="Times New Roman"/>
          <w:sz w:val="24"/>
          <w:szCs w:val="24"/>
        </w:rPr>
        <w:t xml:space="preserve"> like Federal Inland Revenue Services (</w:t>
      </w:r>
      <w:r w:rsidR="00CB12BB" w:rsidRPr="00481388">
        <w:rPr>
          <w:rFonts w:ascii="Times New Roman" w:hAnsi="Times New Roman" w:cs="Times New Roman"/>
          <w:sz w:val="24"/>
          <w:szCs w:val="24"/>
        </w:rPr>
        <w:t>FIRS)</w:t>
      </w:r>
      <w:r w:rsidR="000F43E6" w:rsidRPr="00481388">
        <w:rPr>
          <w:rFonts w:ascii="Times New Roman" w:hAnsi="Times New Roman" w:cs="Times New Roman"/>
          <w:sz w:val="24"/>
          <w:szCs w:val="24"/>
        </w:rPr>
        <w:t xml:space="preserve"> well articulated and optimally</w:t>
      </w:r>
      <w:r w:rsidR="008A59CB" w:rsidRPr="00481388">
        <w:rPr>
          <w:rFonts w:ascii="Times New Roman" w:hAnsi="Times New Roman" w:cs="Times New Roman"/>
          <w:sz w:val="24"/>
          <w:szCs w:val="24"/>
        </w:rPr>
        <w:t xml:space="preserve"> beneficial tax policies to the economy.</w:t>
      </w:r>
    </w:p>
    <w:p w:rsidR="00B46A7E" w:rsidRPr="00481388" w:rsidRDefault="00597C4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b/>
          <w:sz w:val="24"/>
          <w:szCs w:val="24"/>
        </w:rPr>
        <w:lastRenderedPageBreak/>
        <w:t>Researcher</w:t>
      </w:r>
      <w:r w:rsidRPr="00481388">
        <w:rPr>
          <w:rFonts w:ascii="Times New Roman" w:hAnsi="Times New Roman" w:cs="Times New Roman"/>
          <w:sz w:val="24"/>
          <w:szCs w:val="24"/>
        </w:rPr>
        <w:t>:</w:t>
      </w:r>
      <w:r w:rsidRPr="00481388">
        <w:rPr>
          <w:rFonts w:ascii="Times New Roman" w:hAnsi="Times New Roman" w:cs="Times New Roman"/>
          <w:sz w:val="24"/>
          <w:szCs w:val="24"/>
        </w:rPr>
        <w:tab/>
        <w:t>Also, it is hope that this study would add to the body of existing literature. Value added tax and its influence on economic growth in a developing country like Nigeria</w:t>
      </w:r>
      <w:r w:rsidR="00D629F5" w:rsidRPr="00481388">
        <w:rPr>
          <w:rFonts w:ascii="Times New Roman" w:hAnsi="Times New Roman" w:cs="Times New Roman"/>
          <w:sz w:val="24"/>
          <w:szCs w:val="24"/>
        </w:rPr>
        <w:t xml:space="preserve"> need not be over emphasized</w:t>
      </w:r>
      <w:r w:rsidR="008D4336" w:rsidRPr="00481388">
        <w:rPr>
          <w:rFonts w:ascii="Times New Roman" w:hAnsi="Times New Roman" w:cs="Times New Roman"/>
          <w:sz w:val="24"/>
          <w:szCs w:val="24"/>
        </w:rPr>
        <w:t>. Potential researchers will benefit as some of them may have cause to review this study in the course of their own research.</w:t>
      </w:r>
    </w:p>
    <w:p w:rsidR="00B46A7E" w:rsidRPr="00481388" w:rsidRDefault="002029B5" w:rsidP="00837131">
      <w:pPr>
        <w:spacing w:before="120" w:after="120" w:line="360" w:lineRule="auto"/>
        <w:jc w:val="both"/>
        <w:rPr>
          <w:rFonts w:ascii="Times New Roman" w:hAnsi="Times New Roman" w:cs="Times New Roman"/>
          <w:sz w:val="24"/>
          <w:szCs w:val="24"/>
        </w:rPr>
      </w:pPr>
      <w:r w:rsidRPr="00481388">
        <w:rPr>
          <w:rFonts w:ascii="Times New Roman" w:eastAsia="Times New Roman" w:hAnsi="Times New Roman" w:cs="Times New Roman"/>
          <w:b/>
          <w:bCs/>
          <w:sz w:val="24"/>
          <w:szCs w:val="24"/>
        </w:rPr>
        <w:t>Academic Contribution:</w:t>
      </w:r>
      <w:r w:rsidR="00CB518E" w:rsidRPr="00481388">
        <w:rPr>
          <w:rFonts w:ascii="Times New Roman" w:eastAsia="Times New Roman" w:hAnsi="Times New Roman" w:cs="Times New Roman"/>
          <w:sz w:val="24"/>
          <w:szCs w:val="24"/>
        </w:rPr>
        <w:t xml:space="preserve"> </w:t>
      </w:r>
      <w:r w:rsidRPr="00481388">
        <w:rPr>
          <w:rFonts w:ascii="Times New Roman" w:eastAsia="Times New Roman" w:hAnsi="Times New Roman" w:cs="Times New Roman"/>
          <w:sz w:val="24"/>
          <w:szCs w:val="24"/>
        </w:rPr>
        <w:t>The study contributes to the existing body of knowledge on the relationship between VAT and economic growth, both in the Nigerian context and globally. It provides a foundation for further academic research and debate on the efficacy of consumption-based tax systems.</w:t>
      </w:r>
    </w:p>
    <w:p w:rsidR="00CB518E" w:rsidRPr="00481388" w:rsidRDefault="00CB518E" w:rsidP="00837131">
      <w:pPr>
        <w:spacing w:before="120" w:after="120" w:line="360" w:lineRule="auto"/>
        <w:jc w:val="both"/>
        <w:rPr>
          <w:rFonts w:ascii="Times New Roman" w:eastAsia="Times New Roman" w:hAnsi="Times New Roman" w:cs="Times New Roman"/>
          <w:sz w:val="24"/>
          <w:szCs w:val="24"/>
        </w:rPr>
      </w:pPr>
      <w:r w:rsidRPr="00481388">
        <w:rPr>
          <w:rFonts w:ascii="Times New Roman" w:eastAsia="Times New Roman" w:hAnsi="Times New Roman" w:cs="Times New Roman"/>
          <w:b/>
          <w:bCs/>
          <w:sz w:val="24"/>
          <w:szCs w:val="24"/>
        </w:rPr>
        <w:t>Fiscal Policy Optimization:</w:t>
      </w:r>
      <w:r w:rsidRPr="00481388">
        <w:rPr>
          <w:rFonts w:ascii="Times New Roman" w:eastAsia="Times New Roman" w:hAnsi="Times New Roman" w:cs="Times New Roman"/>
          <w:sz w:val="24"/>
          <w:szCs w:val="24"/>
        </w:rPr>
        <w:t xml:space="preserve"> Understanding the relationship between VAT and economic growth is crucial for optimizing fiscal policies in Nigeria. Policymakers can use the research findings to refine VAT-related policies, ensuring they align with the country's economic development goals.</w:t>
      </w:r>
    </w:p>
    <w:p w:rsidR="00F43C7B" w:rsidRPr="00481388" w:rsidRDefault="00F43C7B"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1.7</w:t>
      </w:r>
      <w:r w:rsidRPr="00481388">
        <w:rPr>
          <w:rFonts w:ascii="Times New Roman" w:hAnsi="Times New Roman" w:cs="Times New Roman"/>
          <w:b/>
          <w:sz w:val="24"/>
          <w:szCs w:val="24"/>
        </w:rPr>
        <w:tab/>
        <w:t>Scope of the Study</w:t>
      </w:r>
    </w:p>
    <w:p w:rsidR="00CF695D" w:rsidRPr="00481388" w:rsidRDefault="0013478D"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sz w:val="24"/>
          <w:szCs w:val="24"/>
        </w:rPr>
        <w:tab/>
      </w:r>
      <w:r w:rsidR="005455FD" w:rsidRPr="00481388">
        <w:rPr>
          <w:rFonts w:ascii="Times New Roman" w:hAnsi="Times New Roman" w:cs="Times New Roman"/>
          <w:sz w:val="24"/>
          <w:szCs w:val="24"/>
        </w:rPr>
        <w:t>The study focuses on Nigeria, examining the impact of Value Added Tax (VAT) within the national context. It may consider regional variations if deemed relevant to the research objectives.</w:t>
      </w:r>
      <w:r w:rsidR="005455FD" w:rsidRPr="00481388">
        <w:rPr>
          <w:rFonts w:ascii="Times New Roman" w:hAnsi="Times New Roman" w:cs="Times New Roman"/>
          <w:b/>
          <w:sz w:val="24"/>
          <w:szCs w:val="24"/>
        </w:rPr>
        <w:t xml:space="preserve"> </w:t>
      </w:r>
      <w:r w:rsidR="008E093D" w:rsidRPr="00481388">
        <w:rPr>
          <w:rFonts w:ascii="Times New Roman" w:hAnsi="Times New Roman" w:cs="Times New Roman"/>
          <w:sz w:val="24"/>
          <w:szCs w:val="24"/>
        </w:rPr>
        <w:t>The study used Federal Inland Revenue Service, osogbo as the case study</w:t>
      </w:r>
      <w:r w:rsidR="008E093D" w:rsidRPr="00481388">
        <w:rPr>
          <w:rFonts w:ascii="Times New Roman" w:hAnsi="Times New Roman" w:cs="Times New Roman"/>
          <w:b/>
          <w:sz w:val="24"/>
          <w:szCs w:val="24"/>
        </w:rPr>
        <w:t>.</w:t>
      </w:r>
      <w:r w:rsidR="002A2BDC" w:rsidRPr="00481388">
        <w:rPr>
          <w:rFonts w:ascii="Times New Roman" w:hAnsi="Times New Roman" w:cs="Times New Roman"/>
          <w:b/>
          <w:sz w:val="24"/>
          <w:szCs w:val="24"/>
        </w:rPr>
        <w:t xml:space="preserve"> </w:t>
      </w:r>
      <w:r w:rsidR="005455FD" w:rsidRPr="00481388">
        <w:rPr>
          <w:rFonts w:ascii="Times New Roman" w:hAnsi="Times New Roman" w:cs="Times New Roman"/>
          <w:sz w:val="24"/>
          <w:szCs w:val="24"/>
        </w:rPr>
        <w:t>The study cover</w:t>
      </w:r>
      <w:r w:rsidR="00CF695D" w:rsidRPr="00481388">
        <w:rPr>
          <w:rFonts w:ascii="Times New Roman" w:hAnsi="Times New Roman" w:cs="Times New Roman"/>
          <w:sz w:val="24"/>
          <w:szCs w:val="24"/>
        </w:rPr>
        <w:t>s</w:t>
      </w:r>
      <w:r w:rsidR="005455FD" w:rsidRPr="00481388">
        <w:rPr>
          <w:rFonts w:ascii="Times New Roman" w:hAnsi="Times New Roman" w:cs="Times New Roman"/>
          <w:sz w:val="24"/>
          <w:szCs w:val="24"/>
        </w:rPr>
        <w:t xml:space="preserve"> a </w:t>
      </w:r>
      <w:r w:rsidR="008E093D" w:rsidRPr="00481388">
        <w:rPr>
          <w:rFonts w:ascii="Times New Roman" w:hAnsi="Times New Roman" w:cs="Times New Roman"/>
          <w:sz w:val="24"/>
          <w:szCs w:val="24"/>
        </w:rPr>
        <w:t>period of five years from 2018-2024</w:t>
      </w:r>
      <w:r w:rsidR="005455FD" w:rsidRPr="00481388">
        <w:rPr>
          <w:rFonts w:ascii="Times New Roman" w:hAnsi="Times New Roman" w:cs="Times New Roman"/>
          <w:sz w:val="24"/>
          <w:szCs w:val="24"/>
        </w:rPr>
        <w:t>.</w:t>
      </w:r>
    </w:p>
    <w:p w:rsidR="009D2658" w:rsidRPr="00481388" w:rsidRDefault="009D2658"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1.8</w:t>
      </w:r>
      <w:r w:rsidRPr="00481388">
        <w:rPr>
          <w:rFonts w:ascii="Times New Roman" w:hAnsi="Times New Roman" w:cs="Times New Roman"/>
          <w:b/>
          <w:sz w:val="24"/>
          <w:szCs w:val="24"/>
        </w:rPr>
        <w:tab/>
        <w:t>Limitation of the study</w:t>
      </w:r>
    </w:p>
    <w:p w:rsid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Sample Size and Representativeness:</w:t>
      </w:r>
      <w:r w:rsidRPr="00E47937">
        <w:rPr>
          <w:rFonts w:ascii="Times New Roman" w:hAnsi="Times New Roman" w:cs="Times New Roman"/>
          <w:sz w:val="24"/>
          <w:szCs w:val="24"/>
        </w:rPr>
        <w:t xml:space="preserve"> The chosen sample size may be limited due to resource constraints or challenges in obtaining participation from a diverse range of banks. To address this limitation, sample size was increased to ensure a more diverse representation of banks across different tiers and regions in Nigeria.</w:t>
      </w:r>
    </w:p>
    <w:p w:rsid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Data Availability and Quality:</w:t>
      </w:r>
      <w:r w:rsidRPr="00E47937">
        <w:rPr>
          <w:rFonts w:ascii="Times New Roman" w:hAnsi="Times New Roman" w:cs="Times New Roman"/>
          <w:sz w:val="24"/>
          <w:szCs w:val="24"/>
        </w:rPr>
        <w:t xml:space="preserve"> Data collected from all the sources may have gaps or inconsistencies, impacting the reliability and quality of the analysis.</w:t>
      </w:r>
      <w:r w:rsidR="00E47937" w:rsidRPr="00E47937">
        <w:rPr>
          <w:rFonts w:ascii="Times New Roman" w:hAnsi="Times New Roman" w:cs="Times New Roman"/>
          <w:sz w:val="24"/>
          <w:szCs w:val="24"/>
        </w:rPr>
        <w:t xml:space="preserve"> </w:t>
      </w:r>
      <w:r w:rsidRPr="00E47937">
        <w:rPr>
          <w:rFonts w:ascii="Times New Roman" w:hAnsi="Times New Roman" w:cs="Times New Roman"/>
          <w:sz w:val="24"/>
          <w:szCs w:val="24"/>
        </w:rPr>
        <w:t xml:space="preserve">To mitigate this limitation, multiple data sources and verification methods was employed. Cross-referencing information from different databases, conducting </w:t>
      </w:r>
      <w:r w:rsidRPr="00E47937">
        <w:rPr>
          <w:rFonts w:ascii="Times New Roman" w:hAnsi="Times New Roman" w:cs="Times New Roman"/>
          <w:sz w:val="24"/>
          <w:szCs w:val="24"/>
        </w:rPr>
        <w:lastRenderedPageBreak/>
        <w:t xml:space="preserve">thorough data validation checks, and ensuring transparency in data collection processes can enhance the reliability of the dataset. </w:t>
      </w:r>
    </w:p>
    <w:p w:rsid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Cross-Sectional Nature of the Study:</w:t>
      </w:r>
      <w:r w:rsidRPr="00E47937">
        <w:rPr>
          <w:rFonts w:ascii="Times New Roman" w:hAnsi="Times New Roman" w:cs="Times New Roman"/>
          <w:sz w:val="24"/>
          <w:szCs w:val="24"/>
        </w:rPr>
        <w:t xml:space="preserve"> Relying on cross-sectional data may limit the study's ability to capture the dynamic nature of corporate governance practices and financial performance trends over time.</w:t>
      </w:r>
      <w:r w:rsidR="00E47937" w:rsidRPr="00E47937">
        <w:rPr>
          <w:rFonts w:ascii="Times New Roman" w:hAnsi="Times New Roman" w:cs="Times New Roman"/>
          <w:sz w:val="24"/>
          <w:szCs w:val="24"/>
        </w:rPr>
        <w:t xml:space="preserve"> </w:t>
      </w:r>
      <w:r w:rsidRPr="00E47937">
        <w:rPr>
          <w:rFonts w:ascii="Times New Roman" w:hAnsi="Times New Roman" w:cs="Times New Roman"/>
          <w:sz w:val="24"/>
          <w:szCs w:val="24"/>
        </w:rPr>
        <w:t xml:space="preserve">To address this limitation, longitudinal data or adopting a mixed-methods approach was employed. Longitudinal studies, where possible, allow for the analysis of trends and changes over an extended period. </w:t>
      </w:r>
    </w:p>
    <w:p w:rsidR="002A2BDC" w:rsidRPr="00E47937" w:rsidRDefault="002A2BDC" w:rsidP="00E47937">
      <w:pPr>
        <w:pStyle w:val="ListParagraph"/>
        <w:numPr>
          <w:ilvl w:val="0"/>
          <w:numId w:val="22"/>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Subjectivity in Governance Assessment: </w:t>
      </w:r>
      <w:r w:rsidRPr="00E47937">
        <w:rPr>
          <w:rFonts w:ascii="Times New Roman" w:hAnsi="Times New Roman" w:cs="Times New Roman"/>
          <w:sz w:val="24"/>
          <w:szCs w:val="24"/>
        </w:rPr>
        <w:t>Assessing corporate governance practices may be subjective, with different stakeholders having varying opinions on effectiveness.</w:t>
      </w:r>
      <w:r w:rsidR="00E47937" w:rsidRPr="00E47937">
        <w:rPr>
          <w:rFonts w:ascii="Times New Roman" w:hAnsi="Times New Roman" w:cs="Times New Roman"/>
          <w:sz w:val="24"/>
          <w:szCs w:val="24"/>
        </w:rPr>
        <w:t xml:space="preserve"> </w:t>
      </w:r>
      <w:r w:rsidRPr="00E47937">
        <w:rPr>
          <w:rFonts w:ascii="Times New Roman" w:hAnsi="Times New Roman" w:cs="Times New Roman"/>
          <w:sz w:val="24"/>
          <w:szCs w:val="24"/>
        </w:rPr>
        <w:t xml:space="preserve">To mitigate subjectivity, researcher will employ standardized assessment frameworks and include a diverse range of perspectives. Utilizing established corporate governance indices, incorporating expert opinions, and triangulating results from multiple sources can enhance the objectivity of the assessment. </w:t>
      </w:r>
    </w:p>
    <w:p w:rsidR="00C57A3C" w:rsidRPr="00481388" w:rsidRDefault="00C57A3C"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1.9</w:t>
      </w:r>
      <w:r w:rsidRPr="00481388">
        <w:rPr>
          <w:rFonts w:ascii="Times New Roman" w:hAnsi="Times New Roman" w:cs="Times New Roman"/>
          <w:b/>
          <w:sz w:val="24"/>
          <w:szCs w:val="24"/>
        </w:rPr>
        <w:tab/>
      </w:r>
      <w:r w:rsidR="005D4B21" w:rsidRPr="00481388">
        <w:rPr>
          <w:rFonts w:ascii="Times New Roman" w:hAnsi="Times New Roman" w:cs="Times New Roman"/>
          <w:b/>
          <w:sz w:val="24"/>
          <w:szCs w:val="24"/>
        </w:rPr>
        <w:t xml:space="preserve">Operational </w:t>
      </w:r>
      <w:r w:rsidRPr="00481388">
        <w:rPr>
          <w:rFonts w:ascii="Times New Roman" w:hAnsi="Times New Roman" w:cs="Times New Roman"/>
          <w:b/>
          <w:sz w:val="24"/>
          <w:szCs w:val="24"/>
        </w:rPr>
        <w:t>Definition of Terms</w:t>
      </w:r>
    </w:p>
    <w:p w:rsidR="00E47937" w:rsidRDefault="000A6489"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Value Added Tax:</w:t>
      </w:r>
      <w:r w:rsidRPr="00E47937">
        <w:rPr>
          <w:rFonts w:ascii="Times New Roman" w:hAnsi="Times New Roman" w:cs="Times New Roman"/>
          <w:sz w:val="24"/>
          <w:szCs w:val="24"/>
        </w:rPr>
        <w:t xml:space="preserve"> It is a multi-stage tax on consumption of goods and services</w:t>
      </w:r>
    </w:p>
    <w:p w:rsidR="00E47937" w:rsidRDefault="000A6489"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Economic growth:</w:t>
      </w:r>
      <w:r w:rsidRPr="00E47937">
        <w:rPr>
          <w:rFonts w:ascii="Times New Roman" w:hAnsi="Times New Roman" w:cs="Times New Roman"/>
          <w:sz w:val="24"/>
          <w:szCs w:val="24"/>
        </w:rPr>
        <w:t xml:space="preserve"> Refers to the increase in the value of goods and services produced by an economy</w:t>
      </w:r>
    </w:p>
    <w:p w:rsidR="00E47937" w:rsidRDefault="000A6489"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Input tax:</w:t>
      </w:r>
      <w:r w:rsidRPr="00E47937">
        <w:rPr>
          <w:rFonts w:ascii="Times New Roman" w:hAnsi="Times New Roman" w:cs="Times New Roman"/>
          <w:sz w:val="24"/>
          <w:szCs w:val="24"/>
        </w:rPr>
        <w:t xml:space="preserve"> It is a consumption tax paid by the final consumer of the goods and services</w:t>
      </w:r>
    </w:p>
    <w:p w:rsidR="00E47937" w:rsidRDefault="000A6489"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Output tax:</w:t>
      </w:r>
      <w:r w:rsidRPr="00E47937">
        <w:rPr>
          <w:rFonts w:ascii="Times New Roman" w:hAnsi="Times New Roman" w:cs="Times New Roman"/>
          <w:sz w:val="24"/>
          <w:szCs w:val="24"/>
        </w:rPr>
        <w:t xml:space="preserve"> It is </w:t>
      </w:r>
      <w:r w:rsidR="0009085D" w:rsidRPr="00E47937">
        <w:rPr>
          <w:rFonts w:ascii="Times New Roman" w:hAnsi="Times New Roman" w:cs="Times New Roman"/>
          <w:sz w:val="24"/>
          <w:szCs w:val="24"/>
        </w:rPr>
        <w:t>the tax that a VAT registered business is required to charge on its taxable supplies (broadly, its sales) at the standard and reduced rates of VAT.</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Administration: </w:t>
      </w:r>
      <w:r w:rsidRPr="00E47937">
        <w:rPr>
          <w:rFonts w:ascii="Times New Roman" w:hAnsi="Times New Roman" w:cs="Times New Roman"/>
          <w:sz w:val="24"/>
          <w:szCs w:val="24"/>
        </w:rPr>
        <w:t>Relating to the running of a business organization.</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Economy structure: </w:t>
      </w:r>
      <w:r w:rsidRPr="00E47937">
        <w:rPr>
          <w:rFonts w:ascii="Times New Roman" w:hAnsi="Times New Roman" w:cs="Times New Roman"/>
          <w:sz w:val="24"/>
          <w:szCs w:val="24"/>
        </w:rPr>
        <w:t>economy structure is a terms that describes the changing balance of output, trade, income and employment draw from difference economic sectors.</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lastRenderedPageBreak/>
        <w:t xml:space="preserve">Revenue: </w:t>
      </w:r>
      <w:r w:rsidRPr="00E47937">
        <w:rPr>
          <w:rFonts w:ascii="Times New Roman" w:hAnsi="Times New Roman" w:cs="Times New Roman"/>
          <w:sz w:val="24"/>
          <w:szCs w:val="24"/>
        </w:rPr>
        <w:t>This could be described as an income accruable to person(s) government and organization.</w:t>
      </w:r>
    </w:p>
    <w:p w:rsidR="00E47937" w:rsidRDefault="00320A1F" w:rsidP="00E47937">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Authority officer: </w:t>
      </w:r>
      <w:r w:rsidRPr="00E47937">
        <w:rPr>
          <w:rFonts w:ascii="Times New Roman" w:hAnsi="Times New Roman" w:cs="Times New Roman"/>
          <w:sz w:val="24"/>
          <w:szCs w:val="24"/>
        </w:rPr>
        <w:t>this mean an officer who has been authorize by board of Inland Revenue to perform any function under or in pursuance of this decree.</w:t>
      </w:r>
    </w:p>
    <w:p w:rsidR="00E47937" w:rsidRDefault="00320A1F"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 xml:space="preserve">Tax period: </w:t>
      </w:r>
      <w:r w:rsidRPr="00E47937">
        <w:rPr>
          <w:rFonts w:ascii="Times New Roman" w:hAnsi="Times New Roman" w:cs="Times New Roman"/>
          <w:sz w:val="24"/>
          <w:szCs w:val="24"/>
        </w:rPr>
        <w:t>means one calendar month commencing from beginning of the month to the end of the month.</w:t>
      </w:r>
    </w:p>
    <w:p w:rsidR="00320A1F" w:rsidRPr="00E47937" w:rsidRDefault="00320A1F" w:rsidP="00837131">
      <w:pPr>
        <w:pStyle w:val="ListParagraph"/>
        <w:numPr>
          <w:ilvl w:val="0"/>
          <w:numId w:val="23"/>
        </w:numPr>
        <w:spacing w:before="120" w:after="120" w:line="360" w:lineRule="auto"/>
        <w:jc w:val="both"/>
        <w:rPr>
          <w:rFonts w:ascii="Times New Roman" w:hAnsi="Times New Roman" w:cs="Times New Roman"/>
          <w:sz w:val="24"/>
          <w:szCs w:val="24"/>
        </w:rPr>
      </w:pPr>
      <w:r w:rsidRPr="00E47937">
        <w:rPr>
          <w:rFonts w:ascii="Times New Roman" w:hAnsi="Times New Roman" w:cs="Times New Roman"/>
          <w:b/>
          <w:sz w:val="24"/>
          <w:szCs w:val="24"/>
        </w:rPr>
        <w:t>FIRS:</w:t>
      </w:r>
      <w:r w:rsidRPr="00E47937">
        <w:rPr>
          <w:rFonts w:ascii="Times New Roman" w:hAnsi="Times New Roman" w:cs="Times New Roman"/>
          <w:sz w:val="24"/>
          <w:szCs w:val="24"/>
        </w:rPr>
        <w:t xml:space="preserve"> means federal Inland Revenue services.</w:t>
      </w:r>
    </w:p>
    <w:p w:rsidR="005C2820" w:rsidRPr="00481388" w:rsidRDefault="005C2820" w:rsidP="00837131">
      <w:pPr>
        <w:spacing w:before="120" w:after="120" w:line="360" w:lineRule="auto"/>
        <w:jc w:val="both"/>
        <w:rPr>
          <w:rFonts w:ascii="Times New Roman" w:hAnsi="Times New Roman" w:cs="Times New Roman"/>
          <w:sz w:val="24"/>
          <w:szCs w:val="24"/>
        </w:rPr>
      </w:pPr>
    </w:p>
    <w:p w:rsidR="005C2820" w:rsidRPr="00481388" w:rsidRDefault="005C2820"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br w:type="page"/>
      </w:r>
    </w:p>
    <w:p w:rsidR="00E47937" w:rsidRDefault="00E47937" w:rsidP="00E47937">
      <w:pPr>
        <w:pStyle w:val="Heading1"/>
        <w:spacing w:before="120" w:after="120" w:line="360" w:lineRule="auto"/>
        <w:jc w:val="center"/>
      </w:pPr>
      <w:r>
        <w:lastRenderedPageBreak/>
        <w:t>CHAPTER TWO</w:t>
      </w:r>
    </w:p>
    <w:p w:rsidR="009B7B42" w:rsidRPr="00481388" w:rsidRDefault="009B7B42" w:rsidP="00E47937">
      <w:pPr>
        <w:pStyle w:val="Heading1"/>
        <w:spacing w:before="120" w:after="120" w:line="360" w:lineRule="auto"/>
        <w:jc w:val="center"/>
      </w:pPr>
      <w:r w:rsidRPr="00481388">
        <w:t>LITERATURE REVIEW</w:t>
      </w:r>
    </w:p>
    <w:p w:rsidR="009B7B42" w:rsidRPr="00481388" w:rsidRDefault="009B7B42" w:rsidP="00837131">
      <w:pPr>
        <w:pStyle w:val="Heading2"/>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2.1 Preamble</w:t>
      </w:r>
    </w:p>
    <w:p w:rsidR="009B7B42" w:rsidRPr="00481388" w:rsidRDefault="009B7B42" w:rsidP="00837131">
      <w:pPr>
        <w:pStyle w:val="NormalWeb"/>
        <w:spacing w:before="120" w:beforeAutospacing="0" w:after="120" w:afterAutospacing="0" w:line="360" w:lineRule="auto"/>
        <w:jc w:val="both"/>
      </w:pPr>
      <w:r w:rsidRPr="00481388">
        <w:t>This chapter reviews existing literature on the impact of Value Added Tax (VAT) on economic growth in Nigeria, focusing on conceptual, theoretical, and empirical perspectives. It examines tax revenue, economic growth, VAT policies, structure, implications of VAT increases, and associated prospects and challenges. Recent studies (2020–2024) provide insights into Nigeria’s fiscal dynamics, offering a foundation for analyzing VAT’s economic role.</w:t>
      </w:r>
    </w:p>
    <w:p w:rsidR="009B7B42" w:rsidRPr="00481388" w:rsidRDefault="009B7B42" w:rsidP="00837131">
      <w:pPr>
        <w:pStyle w:val="Heading2"/>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 Conceptual Framework</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2.2.1 Tax Revenue and Value Added Tax in Nigeria</w:t>
      </w:r>
    </w:p>
    <w:p w:rsidR="009B7B42" w:rsidRPr="00481388" w:rsidRDefault="009B7B42" w:rsidP="00837131">
      <w:pPr>
        <w:pStyle w:val="NormalWeb"/>
        <w:spacing w:before="120" w:beforeAutospacing="0" w:after="120" w:afterAutospacing="0" w:line="360" w:lineRule="auto"/>
        <w:jc w:val="both"/>
      </w:pPr>
      <w:r w:rsidRPr="00481388">
        <w:t>Tax revenue is a critical component of Nigeria’s fiscal framework, with VAT being a significant contributor. Introduced in 1993 through Decree No. 102, VAT replaced sales tax to streamline consumption-based taxation (Omesi &amp; Nzor, 2020). VAT is levied at each stage of production and distribution, ensuring broad-based revenue generation. Between 2015 and 2022, VAT contributed approximately 10–12% of Nigeria’s total tax revenue, with collections rising from ₦759 billion in 2015 to ₦2.5 trillion in 2022 (Federal Inland Revenue Service [FIRS], 2023). This growth reflects increased economic activity and improved compliance, though challenges like tax evasion persist.</w:t>
      </w:r>
    </w:p>
    <w:p w:rsidR="009B7B42" w:rsidRPr="00481388" w:rsidRDefault="009B7B42" w:rsidP="00837131">
      <w:pPr>
        <w:pStyle w:val="NormalWeb"/>
        <w:spacing w:before="120" w:beforeAutospacing="0" w:after="120" w:afterAutospacing="0" w:line="360" w:lineRule="auto"/>
        <w:jc w:val="both"/>
      </w:pPr>
      <w:r w:rsidRPr="00481388">
        <w:t xml:space="preserve">Studies highlight VAT’s role in diversifying Nigeria’s revenue base, reducing oil dependency (Adegbie et al., 2021). However, inefficiencies in tax administration, such as manual processes and inadequate technology, limit revenue potential (Okeke &amp; Obi, 2022). VAT exemptions on essential goods like food and medical supplies aim to protect low-income households but reduce the tax base (Omodero, 2020). Recent reforms, including the Finance Act 2020, expanded VAT coverage to digital transactions, boosting revenue by 15% in 2021 (FIRS, 2021). Despite this, Nigeria’s VAT revenue-to-GDP </w:t>
      </w:r>
      <w:r w:rsidRPr="00481388">
        <w:lastRenderedPageBreak/>
        <w:t>ratio (1.2% in 2022) remains low compared to peers like South Africa (7%) (World Bank, 2023), indicating untapped potential.</w:t>
      </w:r>
    </w:p>
    <w:p w:rsidR="009B7B42" w:rsidRPr="00481388" w:rsidRDefault="009B7B42" w:rsidP="00837131">
      <w:pPr>
        <w:pStyle w:val="NormalWeb"/>
        <w:spacing w:before="120" w:beforeAutospacing="0" w:after="120" w:afterAutospacing="0" w:line="360" w:lineRule="auto"/>
        <w:jc w:val="both"/>
      </w:pPr>
      <w:r w:rsidRPr="00481388">
        <w:t>Empirical evidence suggests a positive correlation between VAT revenue and public expenditure on infrastructure, though mismanagement often dilutes impacts (Iweala &amp; Okorie, 2024). Critics argue that VAT’s regressive nature disproportionately affects small businesses, as compliance costs are high relative to profits (Eze &amp; Nwosu, 2021). Ongoing debates focus on balancing revenue growth with equitable tax policies, with scholars advocating for technology-driven administration to enhance efficiency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2.2.2 Economic Growth</w:t>
      </w:r>
    </w:p>
    <w:p w:rsidR="009B7B42" w:rsidRPr="00481388" w:rsidRDefault="009B7B42" w:rsidP="00837131">
      <w:pPr>
        <w:pStyle w:val="NormalWeb"/>
        <w:spacing w:before="120" w:beforeAutospacing="0" w:after="120" w:afterAutospacing="0" w:line="360" w:lineRule="auto"/>
        <w:jc w:val="both"/>
      </w:pPr>
      <w:r w:rsidRPr="00481388">
        <w:t>Economic growth, measured by real GDP growth, reflects a country’s productive capacity. Nigeria’s economy, heavily reliant on oil, experienced volatile growth rates, averaging 2.1% annually from 2015 to 2022 (National Bureau of Statistics [NBS], 2023). Non-oil sectors, including agriculture and services, contributed 70% to GDP in 2022, signaling diversification efforts (World Bank, 2022). Taxation, particularly VAT, influences growth by funding public goods like roads and education, which enhance productivity (Ojo &amp; Adeyemi, 2021).</w:t>
      </w:r>
    </w:p>
    <w:p w:rsidR="009B7B42" w:rsidRPr="00481388" w:rsidRDefault="009B7B42" w:rsidP="00837131">
      <w:pPr>
        <w:pStyle w:val="NormalWeb"/>
        <w:spacing w:before="120" w:beforeAutospacing="0" w:after="120" w:afterAutospacing="0" w:line="360" w:lineRule="auto"/>
        <w:jc w:val="both"/>
      </w:pPr>
      <w:r w:rsidRPr="00481388">
        <w:t>Literature suggests that tax revenue drives growth when allocated to capital projects, but Nigeria’s high recurrent expenditure (70% of the budget in 2022) limits this potential (Akinola &amp; Omojola, 2020). VAT’s contribution to growth is mediated by consumption patterns, as higher VAT rates may reduce disposable income, dampening demand (Omodero &amp; Ogbonnaya, 2021). Conversely, VAT-funded infrastructure projects, such as the Lagos-Ibadan railway, have spurred regional growth (Iweala &amp; Okorie, 2024).</w:t>
      </w:r>
    </w:p>
    <w:p w:rsidR="009B7B42" w:rsidRPr="00481388" w:rsidRDefault="009B7B42" w:rsidP="00837131">
      <w:pPr>
        <w:pStyle w:val="NormalWeb"/>
        <w:spacing w:before="120" w:beforeAutospacing="0" w:after="120" w:afterAutospacing="0" w:line="360" w:lineRule="auto"/>
        <w:jc w:val="both"/>
      </w:pPr>
      <w:r w:rsidRPr="00481388">
        <w:t xml:space="preserve">External factors, including global oil prices and inflation (23% in 2023), constrain Nigeria’s growth (IMF, 2023). Studies emphasize the need for fiscal policies that balance revenue generation with growth incentives, such as tax holidays for SMEs (Adegbie et </w:t>
      </w:r>
      <w:r w:rsidRPr="00481388">
        <w:lastRenderedPageBreak/>
        <w:t>al., 2022). Nigeria’s low tax-to-GDP ratio (6% in 2022) compared to the global average (15%) underscores the need for efficient tax systems to sustain growth (OECD,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2.2.3 Value Added Tax and Economic Growth</w:t>
      </w:r>
    </w:p>
    <w:p w:rsidR="009B7B42" w:rsidRPr="00481388" w:rsidRDefault="009B7B42" w:rsidP="00837131">
      <w:pPr>
        <w:pStyle w:val="NormalWeb"/>
        <w:spacing w:before="120" w:beforeAutospacing="0" w:after="120" w:afterAutospacing="0" w:line="360" w:lineRule="auto"/>
        <w:jc w:val="both"/>
      </w:pPr>
      <w:r w:rsidRPr="00481388">
        <w:t>The relationship between VAT and economic growth is complex, with VAT acting as both a revenue tool and a consumption influencer. Empirical studies confirm a positive but weak correlation between VAT revenue and GDP growth in Nigeria (Omodero, 2020). A 1% increase in VAT revenue is associated with a 0.2% rise in GDP, primarily through public investment (Adegbie et al., 2021). However, VAT’s regressive structure may reduce consumer spending, offsetting growth benefits (Eze &amp; Nwosu, 2021).</w:t>
      </w:r>
    </w:p>
    <w:p w:rsidR="009B7B42" w:rsidRPr="00481388" w:rsidRDefault="009B7B42" w:rsidP="00837131">
      <w:pPr>
        <w:pStyle w:val="NormalWeb"/>
        <w:spacing w:before="120" w:beforeAutospacing="0" w:after="120" w:afterAutospacing="0" w:line="360" w:lineRule="auto"/>
        <w:jc w:val="both"/>
      </w:pPr>
      <w:r w:rsidRPr="00481388">
        <w:t>VAT’s growth impact depends on its administration and allocation. Efficient VAT systems, as seen in countries like Kenya, enhance growth by minimizing leakages (World Bank, 2022). In Nigeria, administrative bottlenecks, including delays in remittance, reduce VAT’s efficacy (Okeke &amp; Obi, 2022). The 2020 Finance Act’s introduction of VAT on e-commerce transactions increased revenue by ₦200 billion in 2021, supporting growth-oriented projects (FIRS, 2021).</w:t>
      </w:r>
    </w:p>
    <w:p w:rsidR="009B7B42" w:rsidRPr="00481388" w:rsidRDefault="009B7B42" w:rsidP="00837131">
      <w:pPr>
        <w:pStyle w:val="NormalWeb"/>
        <w:spacing w:before="120" w:beforeAutospacing="0" w:after="120" w:afterAutospacing="0" w:line="360" w:lineRule="auto"/>
        <w:jc w:val="both"/>
      </w:pPr>
      <w:r w:rsidRPr="00481388">
        <w:t>Challenges include VAT’s limited coverage, with exemptions reducing the tax base by 30% (Ojo &amp; Adeyemi, 2021). Scholars advocate for broadening the VAT net while cushioning vulnerable populations through subsidies (Akinyemi &amp; Aluko, 2023). Recent data suggest that VAT’s growth impact is stronger in urban areas, where consumption is higher, than in rural regions (NBS,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2.2.4 VAT Policies</w:t>
      </w:r>
    </w:p>
    <w:p w:rsidR="009B7B42" w:rsidRPr="00481388" w:rsidRDefault="009B7B42" w:rsidP="00837131">
      <w:pPr>
        <w:pStyle w:val="NormalWeb"/>
        <w:spacing w:before="120" w:beforeAutospacing="0" w:after="120" w:afterAutospacing="0" w:line="360" w:lineRule="auto"/>
        <w:jc w:val="both"/>
      </w:pPr>
      <w:r w:rsidRPr="00481388">
        <w:t>Nigeria’s VAT policies have evolved to address fiscal needs. The VAT Act of 1993 set a 5% rate, one of the lowest globally, increased to 7.5% in 2020 via the Finance Act (FIRS, 2020). Policies aim to balance revenue goals with economic stability, exempting essentials like education and healthcare (Omesi &amp; Nzor, 2020). The 2020 policy expanded VAT to digital platforms, aligning with global trends (OECD, 2021).</w:t>
      </w:r>
    </w:p>
    <w:p w:rsidR="009B7B42" w:rsidRPr="00481388" w:rsidRDefault="009B7B42" w:rsidP="00837131">
      <w:pPr>
        <w:pStyle w:val="NormalWeb"/>
        <w:spacing w:before="120" w:beforeAutospacing="0" w:after="120" w:afterAutospacing="0" w:line="360" w:lineRule="auto"/>
        <w:jc w:val="both"/>
      </w:pPr>
      <w:r w:rsidRPr="00481388">
        <w:lastRenderedPageBreak/>
        <w:t>Policy reforms face resistance due to compliance costs for businesses. The 7.5% rate increase raised SME operating costs by 10%, prompting calls for tiered VAT systems (Eze &amp; Nwosu, 2021). The FIRS’s TaxPro Max platform, launched in 2021, improved compliance, with 80% of VAT returns filed digitally by 2022 (FIRS, 2023). However, policy gaps, such as unclear guidelines for digital VAT, create enforcement challenges (Okeke &amp; Obi, 2022).</w:t>
      </w:r>
    </w:p>
    <w:p w:rsidR="009B7B42" w:rsidRPr="00481388" w:rsidRDefault="009B7B42" w:rsidP="00837131">
      <w:pPr>
        <w:pStyle w:val="NormalWeb"/>
        <w:spacing w:before="120" w:beforeAutospacing="0" w:after="120" w:afterAutospacing="0" w:line="360" w:lineRule="auto"/>
        <w:jc w:val="both"/>
      </w:pPr>
      <w:r w:rsidRPr="00481388">
        <w:t>Comparative studies show that countries with higher VAT rates (e.g., South Africa’s 15%) generate more revenue but face growth trade-offs (World Bank, 2023). Nigeria’s policies prioritize low rates to encourage consumption, but scholars argue for gradual increases to 10% to boost revenue without stifling growth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2.2.5 Structure of VAT</w:t>
      </w:r>
    </w:p>
    <w:p w:rsidR="009B7B42" w:rsidRPr="00481388" w:rsidRDefault="009B7B42" w:rsidP="00837131">
      <w:pPr>
        <w:pStyle w:val="NormalWeb"/>
        <w:spacing w:before="120" w:beforeAutospacing="0" w:after="120" w:afterAutospacing="0" w:line="360" w:lineRule="auto"/>
        <w:jc w:val="both"/>
      </w:pPr>
      <w:r w:rsidRPr="00481388">
        <w:t>Nigeria’s VAT operates on a destination-based, invoice-credit system, where tax is charged on the value added at each supply chain stage. Businesses with annual turnover above ₦25 million are VAT-registered, remitting collected taxes monthly (FIRS, 2020). The structure allows input tax credits, reducing cascading effects, but exemptions on 63 items, including agricultural products, narrow the tax base (Omodero, 2020).</w:t>
      </w:r>
    </w:p>
    <w:p w:rsidR="009B7B42" w:rsidRPr="00481388" w:rsidRDefault="009B7B42" w:rsidP="00837131">
      <w:pPr>
        <w:pStyle w:val="NormalWeb"/>
        <w:spacing w:before="120" w:beforeAutospacing="0" w:after="120" w:afterAutospacing="0" w:line="360" w:lineRule="auto"/>
        <w:jc w:val="both"/>
      </w:pPr>
      <w:r w:rsidRPr="00481388">
        <w:t>The VAT structure’s simplicity aids compliance, but enforcement gaps, such as unregistered businesses, lead to revenue losses estimated at ₦500 billion annually (Adegbie et al., 2021). Digital tools like TaxPro Max have improved tracking, increasing registered businesses by 20% from 2020 to 2022 (FIRS, 2023). However, rural areas lag due to low awareness and infrastructure deficits (Okeke &amp; Obi, 2022).</w:t>
      </w:r>
    </w:p>
    <w:p w:rsidR="009B7B42" w:rsidRPr="00481388" w:rsidRDefault="009B7B42" w:rsidP="00837131">
      <w:pPr>
        <w:pStyle w:val="NormalWeb"/>
        <w:spacing w:before="120" w:beforeAutospacing="0" w:after="120" w:afterAutospacing="0" w:line="360" w:lineRule="auto"/>
        <w:jc w:val="both"/>
      </w:pPr>
      <w:r w:rsidRPr="00481388">
        <w:t>Globally, Nigeria’s VAT structure aligns with best practices but suffers from weak implementation. Comparative analysis with Ghana, which has a similar structure but better compliance, suggests that Nigeria could enhance revenue through stricter enforcement (World Bank, 2022). Scholars recommend simplifying registration for SMEs to broaden the tax net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2.2.6 VAT Increase and Its Implication</w:t>
      </w:r>
    </w:p>
    <w:p w:rsidR="009B7B42" w:rsidRPr="00481388" w:rsidRDefault="009B7B42" w:rsidP="00837131">
      <w:pPr>
        <w:pStyle w:val="NormalWeb"/>
        <w:spacing w:before="120" w:beforeAutospacing="0" w:after="120" w:afterAutospacing="0" w:line="360" w:lineRule="auto"/>
        <w:jc w:val="both"/>
      </w:pPr>
      <w:r w:rsidRPr="00481388">
        <w:t>The 2020 VAT rate increase from 5% to 7.5% aimed to fund Nigeria’s ₦13.6 trillion budget deficit (FIRS, 2020). The hike boosted revenue by 20% in 2021 but raised consumer prices by 3%, contributing to inflation (NBS, 2022). SMEs, facing higher compliance costs, reduced output, with 15% reporting profit declines (Eze &amp; Nwosu, 2021).</w:t>
      </w:r>
    </w:p>
    <w:p w:rsidR="009B7B42" w:rsidRPr="00481388" w:rsidRDefault="009B7B42" w:rsidP="00837131">
      <w:pPr>
        <w:pStyle w:val="NormalWeb"/>
        <w:spacing w:before="120" w:beforeAutospacing="0" w:after="120" w:afterAutospacing="0" w:line="360" w:lineRule="auto"/>
        <w:jc w:val="both"/>
      </w:pPr>
      <w:r w:rsidRPr="00481388">
        <w:t>The increase’s growth implications are mixed. Revenue supported infrastructure like the Second Niger Bridge, but reduced consumer spending weakened retail sectors (Ojo &amp; Adeyemi, 2021). Low-income households, spending 70% of income on VAT-able goods, faced higher living costs, exacerbating inequality (Omodero &amp; Ogbonnaya, 2021). Proposals for VAT hikes to 10% risk further economic strain unless paired with social safety nets (Akinyemi &amp; Aluko, 2023).</w:t>
      </w:r>
    </w:p>
    <w:p w:rsidR="009B7B42" w:rsidRPr="00481388" w:rsidRDefault="009B7B42" w:rsidP="00837131">
      <w:pPr>
        <w:pStyle w:val="NormalWeb"/>
        <w:spacing w:before="120" w:beforeAutospacing="0" w:after="120" w:afterAutospacing="0" w:line="360" w:lineRule="auto"/>
        <w:jc w:val="both"/>
      </w:pPr>
      <w:r w:rsidRPr="00481388">
        <w:t>Global evidence suggests that gradual VAT increases, as in Malaysia (5% to 6%), minimize economic disruptions (IMF, 2023). Nigeria’s experience underscores the need for targeted exemptions and efficient revenue use to mitigate adverse effects (Iweala &amp; Okorie, 2024).</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2.2.7 Prospects and Problems of VAT in Nigeria</w:t>
      </w:r>
    </w:p>
    <w:p w:rsidR="009B7B42" w:rsidRPr="00481388" w:rsidRDefault="009B7B42" w:rsidP="00837131">
      <w:pPr>
        <w:pStyle w:val="NormalWeb"/>
        <w:spacing w:before="120" w:beforeAutospacing="0" w:after="120" w:afterAutospacing="0" w:line="360" w:lineRule="auto"/>
        <w:jc w:val="both"/>
      </w:pPr>
      <w:r w:rsidRPr="00481388">
        <w:t>VAT’s prospects include revenue diversification and fiscal stability. With oil prices volatile, VAT’s contribution to non-oil revenue (40% in 2022) is vital (FIRS, 2023). Digital VAT and improved administration could raise collections by 25% by 2025 (World Bank, 2023). VAT’s broad base supports sustainable funding for SDGs, such as education and health (Adegbie et al., 2022).</w:t>
      </w:r>
    </w:p>
    <w:p w:rsidR="009B7B42" w:rsidRPr="00481388" w:rsidRDefault="009B7B42" w:rsidP="00837131">
      <w:pPr>
        <w:pStyle w:val="NormalWeb"/>
        <w:spacing w:before="120" w:beforeAutospacing="0" w:after="120" w:afterAutospacing="0" w:line="360" w:lineRule="auto"/>
        <w:jc w:val="both"/>
      </w:pPr>
      <w:r w:rsidRPr="00481388">
        <w:t xml:space="preserve">Problems include tax evasion, with 30% of VATable transactions unreported (Okeke &amp; Obi, 2022). Compliance costs burden SMEs, and exemptions reduce revenue potential (Omodero, 2020). Public distrust, driven by perceived mismanagement, fuels resistance </w:t>
      </w:r>
      <w:r w:rsidRPr="00481388">
        <w:lastRenderedPageBreak/>
        <w:t>to VAT hikes (Eze &amp; Nwosu, 2021). Rural enforcement remains weak, with only 10% of rural businesses VAT-registered (NBS, 2023).</w:t>
      </w:r>
    </w:p>
    <w:p w:rsidR="009B7B42" w:rsidRPr="00481388" w:rsidRDefault="009B7B42" w:rsidP="00837131">
      <w:pPr>
        <w:pStyle w:val="NormalWeb"/>
        <w:spacing w:before="120" w:beforeAutospacing="0" w:after="120" w:afterAutospacing="0" w:line="360" w:lineRule="auto"/>
        <w:jc w:val="both"/>
      </w:pPr>
      <w:r w:rsidRPr="00481388">
        <w:t>Solutions involve leveraging technology, expanding financial inclusion, and public sensitization (Akinyemi &amp; Aluko, 2023). Ghana’s success in VAT enforcement offers lessons for Nigeria, emphasizing training and digital infrastructure (World Bank, 2022).</w:t>
      </w:r>
    </w:p>
    <w:p w:rsidR="009B7B42" w:rsidRPr="00481388" w:rsidRDefault="009B7B42" w:rsidP="00837131">
      <w:pPr>
        <w:pStyle w:val="Heading2"/>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 Theoretical Framework</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2.3.1 Mathematical Theory and Modeling</w:t>
      </w:r>
    </w:p>
    <w:p w:rsidR="009B7B42" w:rsidRPr="00481388" w:rsidRDefault="009B7B42" w:rsidP="00837131">
      <w:pPr>
        <w:pStyle w:val="NormalWeb"/>
        <w:spacing w:before="120" w:beforeAutospacing="0" w:after="120" w:afterAutospacing="0" w:line="360" w:lineRule="auto"/>
        <w:jc w:val="both"/>
      </w:pPr>
      <w:r w:rsidRPr="00481388">
        <w:t>Mathematical models, such as the Ramsey growth model, analyze VAT’s impact on economic growth by modeling consumption and savings behavior. In Nigeria, VAT reduces disposable income, affecting consumption functions (C = Y – T, where T includes VAT) (Omodero, 2020). Econometric models, like Vector Autoregression (VAR), show a 0.15% GDP increase per 1% VAT revenue rise, though diminishing returns apply at higher rates (Adegbie et al., 2021).</w:t>
      </w:r>
    </w:p>
    <w:p w:rsidR="009B7B42" w:rsidRPr="00481388" w:rsidRDefault="009B7B42" w:rsidP="00837131">
      <w:pPr>
        <w:pStyle w:val="NormalWeb"/>
        <w:spacing w:before="120" w:beforeAutospacing="0" w:after="120" w:afterAutospacing="0" w:line="360" w:lineRule="auto"/>
        <w:jc w:val="both"/>
      </w:pPr>
      <w:r w:rsidRPr="00481388">
        <w:t>Dynamic stochastic general equilibrium (DSGE) models capture VAT’s macroeconomic effects, indicating that a 2% rate hike could reduce consumption by 1.5% but increase government investment by 2% (Okeke &amp; Obi, 2022). Limitations include assumptions of perfect compliance, unrealistic in Nigeria’s context (World Bank, 2023). Recent studies advocate for agent-based models to account for informal sector dynamics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2.3.2 Arthur Laffer Theory</w:t>
      </w:r>
    </w:p>
    <w:p w:rsidR="009B7B42" w:rsidRPr="00481388" w:rsidRDefault="009B7B42" w:rsidP="00837131">
      <w:pPr>
        <w:pStyle w:val="NormalWeb"/>
        <w:spacing w:before="120" w:beforeAutospacing="0" w:after="120" w:afterAutospacing="0" w:line="360" w:lineRule="auto"/>
        <w:jc w:val="both"/>
      </w:pPr>
      <w:r w:rsidRPr="00481388">
        <w:t>Laffer’s theory posits that tax revenue increases with rates up to an optimal point, beyond which higher rates reduce economic activity and revenue. Nigeria’s VAT rate (7.5%) is below the estimated optimal rate of 12%, suggesting room for revenue growth (Ojo &amp; Adeyemi, 2021). A 2020 study estimated that a 10% VAT rate could maximize revenue without significant growth losses (Omodero &amp; Ogbonnaya, 2021).</w:t>
      </w:r>
    </w:p>
    <w:p w:rsidR="009B7B42" w:rsidRPr="00481388" w:rsidRDefault="009B7B42" w:rsidP="00837131">
      <w:pPr>
        <w:pStyle w:val="NormalWeb"/>
        <w:spacing w:before="120" w:beforeAutospacing="0" w:after="120" w:afterAutospacing="0" w:line="360" w:lineRule="auto"/>
        <w:jc w:val="both"/>
      </w:pPr>
      <w:r w:rsidRPr="00481388">
        <w:lastRenderedPageBreak/>
        <w:t>However, Laffer’s applicability in Nigeria is debated due to weak enforcement and a large informal sector (60% of GDP) (Eze &amp; Nwosu, 2021). High rates could drive businesses underground, reducing revenue (Okeke &amp; Obi, 2022). Recent analyses suggest pairing rate increases with compliance incentives to align with Laffer’s predictions (Akinyemi &amp; Aluko, 2023).</w:t>
      </w:r>
    </w:p>
    <w:p w:rsidR="009B7B42" w:rsidRPr="00481388" w:rsidRDefault="009B7B42"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2.3.3 Ibn Khaldun’s Theory</w:t>
      </w:r>
    </w:p>
    <w:p w:rsidR="009B7B42" w:rsidRPr="00481388" w:rsidRDefault="009B7B42" w:rsidP="00837131">
      <w:pPr>
        <w:pStyle w:val="NormalWeb"/>
        <w:spacing w:before="120" w:beforeAutospacing="0" w:after="120" w:afterAutospacing="0" w:line="360" w:lineRule="auto"/>
        <w:jc w:val="both"/>
      </w:pPr>
      <w:r w:rsidRPr="00481388">
        <w:t>Ibn Khaldun’s 14th-century theory argues that excessive taxation stifles economic activity, reducing revenue. In Nigeria, VAT’s regressive nature aligns with this view, as higher rates burden low-income groups, potentially shrinking the tax base (Omesi &amp; Nzor, 2020). A 2021 study found that VAT hikes reduced SME output by 8%, supporting Khaldun’s caution against over-taxation (Eze &amp; Nwosu, 2021).</w:t>
      </w:r>
    </w:p>
    <w:p w:rsidR="00212C64" w:rsidRDefault="009B7B42" w:rsidP="00212C64">
      <w:pPr>
        <w:pStyle w:val="NormalWeb"/>
        <w:spacing w:before="120" w:beforeAutospacing="0" w:after="120" w:afterAutospacing="0" w:line="360" w:lineRule="auto"/>
        <w:jc w:val="both"/>
      </w:pPr>
      <w:r w:rsidRPr="00481388">
        <w:t>Khaldun’s emphasis on equitable taxation resonates with calls for VAT exemptions on essentials to protect vulnerable populations (Omodero, 2020). Modern applications suggest balancing revenue needs with economic incentives, such as tax credits for SMEs (Akinyemi &amp; Aluko, 2023). The theory’s relevance persists in Nigeria’s context, where public trust in tax systems is low (Iweala &amp; Okorie, 2024).</w:t>
      </w:r>
    </w:p>
    <w:p w:rsidR="002816D3" w:rsidRPr="00212C64" w:rsidRDefault="00212C64" w:rsidP="00212C64">
      <w:pPr>
        <w:pStyle w:val="NormalWeb"/>
        <w:spacing w:before="120" w:beforeAutospacing="0" w:after="120" w:afterAutospacing="0" w:line="360" w:lineRule="auto"/>
        <w:jc w:val="both"/>
        <w:rPr>
          <w:b/>
        </w:rPr>
      </w:pPr>
      <w:r w:rsidRPr="00212C64">
        <w:rPr>
          <w:b/>
        </w:rPr>
        <w:t>2.4</w:t>
      </w:r>
      <w:r w:rsidRPr="00212C64">
        <w:rPr>
          <w:b/>
        </w:rPr>
        <w:tab/>
      </w:r>
      <w:r w:rsidR="002816D3" w:rsidRPr="00212C64">
        <w:rPr>
          <w:b/>
        </w:rPr>
        <w:t>Review of Empirical</w:t>
      </w:r>
      <w:r w:rsidR="002816D3" w:rsidRPr="00212C64">
        <w:rPr>
          <w:b/>
          <w:spacing w:val="1"/>
        </w:rPr>
        <w:t xml:space="preserve"> </w:t>
      </w:r>
      <w:r w:rsidR="002816D3" w:rsidRPr="00212C64">
        <w:rPr>
          <w:b/>
        </w:rPr>
        <w:t>Studies</w:t>
      </w:r>
    </w:p>
    <w:p w:rsidR="004252DD" w:rsidRPr="00481388" w:rsidRDefault="004252DD" w:rsidP="00837131">
      <w:pPr>
        <w:pStyle w:val="NormalWeb"/>
        <w:spacing w:before="120" w:beforeAutospacing="0" w:after="120" w:afterAutospacing="0" w:line="360" w:lineRule="auto"/>
        <w:jc w:val="both"/>
      </w:pPr>
      <w:r w:rsidRPr="00481388">
        <w:t>This empirical review synthesizes findings from various studies on the impact of Value Added Tax (VAT), tax evasion, tax avoidance, and related taxation policies on business performance, economic development, and government revenue in Nigeria. The studies provide insights into the relationships between taxation variables and economic outcomes, employing diverse methodologies and theoretical frameworks.</w:t>
      </w:r>
    </w:p>
    <w:p w:rsidR="004252DD" w:rsidRPr="00481388" w:rsidRDefault="004252DD" w:rsidP="00837131">
      <w:pPr>
        <w:pStyle w:val="NormalWeb"/>
        <w:spacing w:before="120" w:beforeAutospacing="0" w:after="120" w:afterAutospacing="0" w:line="360" w:lineRule="auto"/>
        <w:jc w:val="both"/>
      </w:pPr>
      <w:r w:rsidRPr="00481388">
        <w:t xml:space="preserve">Sowole and Adekoyejo (2019) investigated the influence of VAT on economic development in Nigeria using a survey research design grounded in productivity theory. Their findings indicate that VAT significantly influences economic development, </w:t>
      </w:r>
      <w:r w:rsidRPr="00481388">
        <w:lastRenderedPageBreak/>
        <w:t>suggesting that effective VAT implementation can enhance economic growth by providing revenue for public investments.</w:t>
      </w:r>
    </w:p>
    <w:p w:rsidR="004252DD" w:rsidRPr="00481388" w:rsidRDefault="004252DD" w:rsidP="00837131">
      <w:pPr>
        <w:pStyle w:val="NormalWeb"/>
        <w:spacing w:before="120" w:beforeAutospacing="0" w:after="120" w:afterAutospacing="0" w:line="360" w:lineRule="auto"/>
        <w:jc w:val="both"/>
      </w:pPr>
      <w:r w:rsidRPr="00481388">
        <w:t>Onigbinde and Oyedokun (2023) examined the effects of tax evasion and avoidance on Oyo State’s internally generated revenue (IGR) through quantitative research and regression analysis, guided by the Theory of Reasoned Action (TRA). The study revealed a significant positive relationship between tax evasion and IGR, indicating that tax evasion negatively impacts revenue generation, which in turn affects the financial capacity of businesses and government services.</w:t>
      </w:r>
    </w:p>
    <w:p w:rsidR="004252DD" w:rsidRPr="00481388" w:rsidRDefault="004252DD" w:rsidP="00837131">
      <w:pPr>
        <w:pStyle w:val="NormalWeb"/>
        <w:spacing w:before="120" w:beforeAutospacing="0" w:after="120" w:afterAutospacing="0" w:line="360" w:lineRule="auto"/>
        <w:jc w:val="both"/>
      </w:pPr>
      <w:r w:rsidRPr="00481388">
        <w:t>Mvunabandi, Nomala, and Marimuthu (2024) explored the effect of tax avoidance and evasion on the South African economy, using Ordinary Least Squares (OLS) regression and tax compliance theory. Although focused on South Africa, their findings are relevant to Nigeria, showing that increasing tax rates can trigger positive economic growth trends when actual revenue exceeds expected taxation revenue, suggesting potential benefits for business environments through improved fiscal policies.</w:t>
      </w:r>
    </w:p>
    <w:p w:rsidR="004252DD" w:rsidRPr="00481388" w:rsidRDefault="004252DD" w:rsidP="00837131">
      <w:pPr>
        <w:pStyle w:val="NormalWeb"/>
        <w:spacing w:before="120" w:beforeAutospacing="0" w:after="120" w:afterAutospacing="0" w:line="360" w:lineRule="auto"/>
        <w:jc w:val="both"/>
      </w:pPr>
      <w:r w:rsidRPr="00481388">
        <w:t>Iyidiobi et al. (2022) examined the effect of goods and services tax, including VAT, on capital expenditure in Nigeria using descriptive statistics and graphical representation, based on the Benefit Received Theory. The study found that VAT and custom duties significantly and positively affect capital expenditure, indicating that VAT contributes to government funding for infrastructure, which supports business operations and growth.</w:t>
      </w:r>
    </w:p>
    <w:p w:rsidR="004252DD" w:rsidRPr="00481388" w:rsidRDefault="004252DD" w:rsidP="00837131">
      <w:pPr>
        <w:pStyle w:val="NormalWeb"/>
        <w:spacing w:before="120" w:beforeAutospacing="0" w:after="120" w:afterAutospacing="0" w:line="360" w:lineRule="auto"/>
        <w:jc w:val="both"/>
      </w:pPr>
      <w:r w:rsidRPr="00481388">
        <w:t>Asomba et al. (2023) investigated the effect of tax evasion and avoidance on the economic development of grassroots communities in Nigeria, using a descriptive research method and tax morale theory. Their results showed that tax evasion reduces government revenue, exacerbates income inequality, and undermines governance, all of which negatively affect economic development at the grassroots level, impacting small businesses and local economies.</w:t>
      </w:r>
    </w:p>
    <w:p w:rsidR="004252DD" w:rsidRPr="00481388" w:rsidRDefault="004252DD" w:rsidP="00837131">
      <w:pPr>
        <w:pStyle w:val="NormalWeb"/>
        <w:spacing w:before="120" w:beforeAutospacing="0" w:after="120" w:afterAutospacing="0" w:line="360" w:lineRule="auto"/>
        <w:jc w:val="both"/>
      </w:pPr>
      <w:r w:rsidRPr="00481388">
        <w:lastRenderedPageBreak/>
        <w:t>Akadakpo and Ogbeide (2024) studied the impact of tax evasion and avoidance on government revenue in Nigeria, employing explanatory and descriptive designs with regression analysis, guided by the Principal-Agent Theory. Their findings confirmed a significant negative impact of tax evasion and avoidance on the Nigerian economy, reducing funds available for public services and infrastructure, which are critical for business performance.</w:t>
      </w:r>
    </w:p>
    <w:p w:rsidR="004252DD" w:rsidRPr="00481388" w:rsidRDefault="004252DD" w:rsidP="00837131">
      <w:pPr>
        <w:pStyle w:val="NormalWeb"/>
        <w:spacing w:before="120" w:beforeAutospacing="0" w:after="120" w:afterAutospacing="0" w:line="360" w:lineRule="auto"/>
        <w:jc w:val="both"/>
      </w:pPr>
      <w:r w:rsidRPr="00481388">
        <w:t>Efundade et al. (2020) examined the impact of capital expenditure and taxation on economic growth in Nigeria, using descriptive analysis, regression, ARDL cointegration tests, and error correction models, based on Wagner’s Law of Ever-Increasing State Activities. The study confirmed a relationship between capital expenditure, VAT, and real gross domestic product, suggesting that VAT contributes to economic growth by supporting government spending, which benefits businesses.</w:t>
      </w:r>
    </w:p>
    <w:p w:rsidR="00D850F3" w:rsidRPr="00481388" w:rsidRDefault="00D850F3" w:rsidP="00837131">
      <w:pPr>
        <w:pStyle w:val="NormalWeb"/>
        <w:spacing w:before="120" w:beforeAutospacing="0" w:after="120" w:afterAutospacing="0" w:line="360" w:lineRule="auto"/>
        <w:jc w:val="both"/>
      </w:pPr>
      <w:r w:rsidRPr="00481388">
        <w:t>Osho (2019) conducted two studies analyzing the influence of tax revenue on government capital expenditure and economic growth in Nigeria, employing multiple regression analysis and the expectancy theory of taxation. Both studies found a positive relationship between tax revenue and capital expenditure, highlighting the role of taxation in funding infrastructure and fostering economic growth, which indirectly supports business performance.</w:t>
      </w:r>
    </w:p>
    <w:p w:rsidR="004252DD" w:rsidRPr="00481388" w:rsidRDefault="004252DD" w:rsidP="00837131">
      <w:pPr>
        <w:pStyle w:val="NormalWeb"/>
        <w:spacing w:before="120" w:beforeAutospacing="0" w:after="120" w:afterAutospacing="0" w:line="360" w:lineRule="auto"/>
        <w:jc w:val="both"/>
      </w:pPr>
      <w:r w:rsidRPr="00481388">
        <w:t>Ogunmakin et al. (2020) explored the relationship between tax avoidance and the financial performance of quoted firms in Nigeria, using simple random sampling, correlation tests, and panel data techniques, grounded in the theory of optimal taxation. Their results showed that profit before tax and debt-equity ratios positively impact earnings per share, while tax cost savings have an insignificant negative impact, indicating mixed effects of tax avoidance on firm performance.</w:t>
      </w:r>
    </w:p>
    <w:p w:rsidR="00D850F3" w:rsidRPr="00481388" w:rsidRDefault="00D850F3"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br w:type="page"/>
      </w:r>
    </w:p>
    <w:p w:rsidR="007F6234" w:rsidRPr="00481388" w:rsidRDefault="007F6234" w:rsidP="005E130D">
      <w:pPr>
        <w:pStyle w:val="Heading1"/>
        <w:spacing w:before="120" w:after="120" w:line="360" w:lineRule="auto"/>
        <w:ind w:left="0" w:firstLine="0"/>
        <w:jc w:val="center"/>
      </w:pPr>
      <w:r w:rsidRPr="00481388">
        <w:lastRenderedPageBreak/>
        <w:t>CHAPTER THREE</w:t>
      </w:r>
    </w:p>
    <w:p w:rsidR="007F6234" w:rsidRPr="00481388" w:rsidRDefault="007F6234" w:rsidP="005E130D">
      <w:pPr>
        <w:pStyle w:val="Heading2"/>
        <w:spacing w:before="120" w:after="120" w:line="360" w:lineRule="auto"/>
        <w:jc w:val="center"/>
        <w:rPr>
          <w:rFonts w:ascii="Times New Roman" w:hAnsi="Times New Roman" w:cs="Times New Roman"/>
          <w:color w:val="auto"/>
          <w:sz w:val="24"/>
          <w:szCs w:val="24"/>
        </w:rPr>
      </w:pPr>
      <w:r w:rsidRPr="00481388">
        <w:rPr>
          <w:rFonts w:ascii="Times New Roman" w:hAnsi="Times New Roman" w:cs="Times New Roman"/>
          <w:color w:val="auto"/>
          <w:sz w:val="24"/>
          <w:szCs w:val="24"/>
        </w:rPr>
        <w:t>METHODOLOGY</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3.1 Preamble</w:t>
      </w:r>
    </w:p>
    <w:p w:rsidR="007F6234" w:rsidRPr="00481388" w:rsidRDefault="007F6234" w:rsidP="00837131">
      <w:pPr>
        <w:pStyle w:val="NormalWeb"/>
        <w:spacing w:before="120" w:beforeAutospacing="0" w:after="120" w:afterAutospacing="0" w:line="360" w:lineRule="auto"/>
        <w:jc w:val="both"/>
      </w:pPr>
      <w:r w:rsidRPr="00481388">
        <w:t>This chapter outlines the research procedure adopted to investigate the impact of Value Added Tax (VAT) on economic growth in Nigeria. It covers the research design, population, sample size and sampling technique, data collection sources, research instruments, data analysis techniques, and model specification.</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3.2 Research Design</w:t>
      </w:r>
    </w:p>
    <w:p w:rsidR="007F6234" w:rsidRPr="00481388" w:rsidRDefault="007F6234" w:rsidP="00837131">
      <w:pPr>
        <w:pStyle w:val="NormalWeb"/>
        <w:spacing w:before="120" w:beforeAutospacing="0" w:after="120" w:afterAutospacing="0" w:line="360" w:lineRule="auto"/>
        <w:jc w:val="both"/>
      </w:pPr>
      <w:r w:rsidRPr="00481388">
        <w:t>The study employs a survey research design to collect data from a defined population. This design is suitable as it allows for the collection of large amounts of data from a sizable population economically and efficiently. It facilitates the identification and description of characteristics, trends, and relationships between VAT and economic growth, enabling inferences to be drawn in line with the research objectives.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3.3 Population of the Study</w:t>
      </w:r>
    </w:p>
    <w:p w:rsidR="007F6234" w:rsidRPr="00481388" w:rsidRDefault="007F6234" w:rsidP="00837131">
      <w:pPr>
        <w:pStyle w:val="NormalWeb"/>
        <w:spacing w:before="120" w:beforeAutospacing="0" w:after="120" w:afterAutospacing="0" w:line="360" w:lineRule="auto"/>
        <w:jc w:val="both"/>
      </w:pPr>
      <w:r w:rsidRPr="00481388">
        <w:t>The study population consists of 80 employees of the Federal Inland Revenue Service (FIRS) in Lagos, Nigeria, responsible for VAT administration and collection. This population includes staff from various departments, such as tax operations, compliance, audit, and management, representing diverse roles relevant to VAT processes. The choice of this population is based on their direct involvement in VAT administration, providing valuable insights into its impact on economic growth.</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3.4 Sample Size and Sampling Technique</w:t>
      </w:r>
    </w:p>
    <w:p w:rsidR="007F6234" w:rsidRPr="00481388" w:rsidRDefault="007F6234" w:rsidP="00837131">
      <w:pPr>
        <w:pStyle w:val="NormalWeb"/>
        <w:spacing w:before="120" w:beforeAutospacing="0" w:after="120" w:afterAutospacing="0" w:line="360" w:lineRule="auto"/>
        <w:jc w:val="both"/>
      </w:pPr>
      <w:r w:rsidRPr="00481388">
        <w:t>Given the relatively small population size of 80, the entire population is used as the sample size to ensure comprehensive representation and accurate data collection. This census approach eliminates sampling bias and enhances the reliability of the findings. Therefore, the sample size for this study is 80 respondents.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3.5 Sources of Data Collection</w:t>
      </w:r>
    </w:p>
    <w:p w:rsidR="007F6234" w:rsidRPr="00481388" w:rsidRDefault="007F6234" w:rsidP="00837131">
      <w:pPr>
        <w:pStyle w:val="NormalWeb"/>
        <w:spacing w:before="120" w:beforeAutospacing="0" w:after="120" w:afterAutospacing="0" w:line="360" w:lineRule="auto"/>
        <w:jc w:val="both"/>
      </w:pPr>
      <w:r w:rsidRPr="00481388">
        <w:t>The study relies on primary data collected directly from FIRS employees through a structured 5-point Likert scale questionnaire. The questionnaire is designed to capture respondents’ perspectives on the impact of VAT on economic growth, the efficiency of VAT administration, and the influence of global economic dynamics.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3.6 Instrument for Data Collection</w:t>
      </w:r>
    </w:p>
    <w:p w:rsidR="007F6234" w:rsidRPr="00481388" w:rsidRDefault="007F6234" w:rsidP="00837131">
      <w:pPr>
        <w:pStyle w:val="NormalWeb"/>
        <w:spacing w:before="120" w:beforeAutospacing="0" w:after="120" w:afterAutospacing="0" w:line="360" w:lineRule="auto"/>
        <w:jc w:val="both"/>
      </w:pPr>
      <w:r w:rsidRPr="00481388">
        <w:t>The research instrument is a 5-point Likert scale questionnaire with response options: Strongly Agree (5), Agree (4), Undecided (3), Disagree (2), and Strongly Disagree (1). These responses are assigned numeric values to facilitate quantitative analysis. The questionnaire is divided into sections covering bio-data and research-specific questions aligned with the study’s hypotheses.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3.7 Techniques for Data Analysis</w:t>
      </w:r>
    </w:p>
    <w:p w:rsidR="007F6234" w:rsidRPr="00481388" w:rsidRDefault="007F6234" w:rsidP="00837131">
      <w:pPr>
        <w:pStyle w:val="NormalWeb"/>
        <w:spacing w:before="120" w:beforeAutospacing="0" w:after="120" w:afterAutospacing="0" w:line="360" w:lineRule="auto"/>
        <w:jc w:val="both"/>
      </w:pPr>
      <w:r w:rsidRPr="00481388">
        <w:t>Data collected is analyzed using both manual and electronic methods with the Statistical Package for Social Sciences (SPSS). Descriptive statistics, including mean and standard deviation, are used to summarize responses. A mean score of 3.0 or above indicates a positive response (Accept), while a mean below 3.0 indicates a negative response (Reject). Regression analysis is employed to test the hypotheses, assessing the causal relationships between VAT (independent variable) and economic growth (dependent variable), as well as the influence of VAT administration efficiency and global economic dynamics.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3.8 Model Specification</w:t>
      </w:r>
    </w:p>
    <w:p w:rsidR="007F6234" w:rsidRPr="00481388" w:rsidRDefault="007F6234" w:rsidP="00837131">
      <w:pPr>
        <w:pStyle w:val="NormalWeb"/>
        <w:spacing w:before="120" w:beforeAutospacing="0" w:after="120" w:afterAutospacing="0" w:line="360" w:lineRule="auto"/>
        <w:jc w:val="both"/>
      </w:pPr>
      <w:r w:rsidRPr="00481388">
        <w:t>The relationship between VAT and economic growth is modeled using a multiple regression framework. The general form of the model is:</w:t>
      </w:r>
    </w:p>
    <w:p w:rsidR="007F6234" w:rsidRPr="00481388" w:rsidRDefault="007F6234" w:rsidP="00837131">
      <w:pPr>
        <w:pStyle w:val="NormalWeb"/>
        <w:spacing w:before="120" w:beforeAutospacing="0" w:after="120" w:afterAutospacing="0" w:line="360" w:lineRule="auto"/>
        <w:jc w:val="both"/>
      </w:pPr>
      <w:r w:rsidRPr="00481388">
        <w:t>EG_i = \beta_0 + \beta_1 VAT_i + \beta_2 VATE_i + \beta_3 GED_i + \epsilon_i</w:t>
      </w:r>
    </w:p>
    <w:p w:rsidR="007F6234" w:rsidRPr="00481388" w:rsidRDefault="007F6234" w:rsidP="00837131">
      <w:pPr>
        <w:pStyle w:val="NormalWeb"/>
        <w:spacing w:before="120" w:beforeAutospacing="0" w:after="120" w:afterAutospacing="0" w:line="360" w:lineRule="auto"/>
        <w:jc w:val="both"/>
      </w:pPr>
      <w:r w:rsidRPr="00481388">
        <w:t>Where: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lastRenderedPageBreak/>
        <w:t>EG_i: Economic Growth for period (i), measured by GDP growth rate.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\beta_0: Intercept.</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\beta_1: Coefficient for VAT revenue.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\beta_2: Coefficient for VAT administration efficiency (VATE).</w:t>
      </w:r>
    </w:p>
    <w:p w:rsidR="007F6234" w:rsidRPr="00481388" w:rsidRDefault="007F6234" w:rsidP="00837131">
      <w:pPr>
        <w:pStyle w:val="NormalWeb"/>
        <w:numPr>
          <w:ilvl w:val="0"/>
          <w:numId w:val="18"/>
        </w:numPr>
        <w:spacing w:before="120" w:beforeAutospacing="0" w:after="120" w:afterAutospacing="0" w:line="360" w:lineRule="auto"/>
        <w:jc w:val="both"/>
      </w:pPr>
      <w:r w:rsidRPr="00481388">
        <w:t>\beta_3: Coefficient for global economic dynamics (GED).</w:t>
      </w:r>
    </w:p>
    <w:p w:rsidR="00AA52FC" w:rsidRDefault="007F6234" w:rsidP="00837131">
      <w:pPr>
        <w:pStyle w:val="NormalWeb"/>
        <w:numPr>
          <w:ilvl w:val="0"/>
          <w:numId w:val="18"/>
        </w:numPr>
        <w:spacing w:before="120" w:beforeAutospacing="0" w:after="120" w:afterAutospacing="0" w:line="360" w:lineRule="auto"/>
        <w:jc w:val="both"/>
      </w:pPr>
      <w:r w:rsidRPr="00481388">
        <w:t>\epsilon_i: Error term.</w:t>
      </w:r>
    </w:p>
    <w:p w:rsidR="00AA52FC" w:rsidRDefault="00AA52FC">
      <w:pPr>
        <w:rPr>
          <w:rFonts w:ascii="Times New Roman" w:eastAsia="Times New Roman" w:hAnsi="Times New Roman" w:cs="Times New Roman"/>
          <w:sz w:val="24"/>
          <w:szCs w:val="24"/>
        </w:rPr>
      </w:pPr>
      <w:r>
        <w:br w:type="page"/>
      </w:r>
    </w:p>
    <w:p w:rsidR="007F6234" w:rsidRPr="00AA52FC" w:rsidRDefault="007F6234" w:rsidP="00AA52FC">
      <w:pPr>
        <w:pStyle w:val="NormalWeb"/>
        <w:spacing w:before="120" w:beforeAutospacing="0" w:after="120" w:afterAutospacing="0" w:line="360" w:lineRule="auto"/>
        <w:ind w:left="720"/>
        <w:jc w:val="center"/>
        <w:rPr>
          <w:b/>
        </w:rPr>
      </w:pPr>
      <w:r w:rsidRPr="00AA52FC">
        <w:rPr>
          <w:b/>
        </w:rPr>
        <w:lastRenderedPageBreak/>
        <w:t>CHAPTER FOUR</w:t>
      </w:r>
    </w:p>
    <w:p w:rsidR="007F6234" w:rsidRPr="00481388" w:rsidRDefault="007F6234" w:rsidP="00AA52FC">
      <w:pPr>
        <w:pStyle w:val="Heading2"/>
        <w:spacing w:before="120" w:after="120" w:line="360" w:lineRule="auto"/>
        <w:jc w:val="center"/>
        <w:rPr>
          <w:rFonts w:ascii="Times New Roman" w:hAnsi="Times New Roman" w:cs="Times New Roman"/>
          <w:color w:val="auto"/>
          <w:sz w:val="24"/>
          <w:szCs w:val="24"/>
        </w:rPr>
      </w:pPr>
      <w:r w:rsidRPr="00481388">
        <w:rPr>
          <w:rFonts w:ascii="Times New Roman" w:hAnsi="Times New Roman" w:cs="Times New Roman"/>
          <w:color w:val="auto"/>
          <w:sz w:val="24"/>
          <w:szCs w:val="24"/>
        </w:rPr>
        <w:t>ANALYSIS AND DISCUSSION</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4.1 Introduction</w:t>
      </w:r>
    </w:p>
    <w:p w:rsidR="007F6234" w:rsidRPr="00481388" w:rsidRDefault="007F6234" w:rsidP="00837131">
      <w:pPr>
        <w:pStyle w:val="NormalWeb"/>
        <w:spacing w:before="120" w:beforeAutospacing="0" w:after="120" w:afterAutospacing="0" w:line="360" w:lineRule="auto"/>
        <w:jc w:val="both"/>
      </w:pPr>
      <w:r w:rsidRPr="00481388">
        <w:t>This chapter presents the data analysis, interpretation, and discussion of findings. Section A provides the bio-data of respondents, while Section B analyzes responses to research-specific questions. The findings are used to test the hypotheses and draw conclusions.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4.2 Data Presentation and Analysis</w:t>
      </w:r>
    </w:p>
    <w:p w:rsidR="00AA52FC" w:rsidRDefault="007F6234" w:rsidP="00837131">
      <w:pPr>
        <w:pStyle w:val="Heading4"/>
        <w:spacing w:before="120" w:after="120" w:line="360" w:lineRule="auto"/>
        <w:jc w:val="both"/>
        <w:rPr>
          <w:rStyle w:val="Strong"/>
          <w:rFonts w:ascii="Times New Roman" w:hAnsi="Times New Roman" w:cs="Times New Roman"/>
          <w:sz w:val="24"/>
          <w:szCs w:val="24"/>
        </w:rPr>
      </w:pPr>
      <w:r w:rsidRPr="00481388">
        <w:rPr>
          <w:rFonts w:ascii="Times New Roman" w:hAnsi="Times New Roman" w:cs="Times New Roman"/>
          <w:color w:val="auto"/>
          <w:sz w:val="24"/>
          <w:szCs w:val="24"/>
        </w:rPr>
        <w:t>SECTION A: Bio-Data of Respondents</w:t>
      </w:r>
      <w:r w:rsidR="00AA52FC" w:rsidRPr="00AA52FC">
        <w:rPr>
          <w:rStyle w:val="Strong"/>
          <w:rFonts w:ascii="Times New Roman" w:hAnsi="Times New Roman" w:cs="Times New Roman"/>
          <w:sz w:val="24"/>
          <w:szCs w:val="24"/>
        </w:rPr>
        <w:t xml:space="preserve"> </w:t>
      </w:r>
    </w:p>
    <w:p w:rsidR="007F6234" w:rsidRPr="00B34ADA" w:rsidRDefault="00AA52FC" w:rsidP="00837131">
      <w:pPr>
        <w:pStyle w:val="Heading4"/>
        <w:spacing w:before="120" w:after="120" w:line="360" w:lineRule="auto"/>
        <w:jc w:val="both"/>
        <w:rPr>
          <w:rFonts w:ascii="Times New Roman" w:hAnsi="Times New Roman" w:cs="Times New Roman"/>
          <w:b w:val="0"/>
          <w:i w:val="0"/>
          <w:color w:val="auto"/>
          <w:sz w:val="24"/>
          <w:szCs w:val="24"/>
        </w:rPr>
      </w:pPr>
      <w:r w:rsidRPr="00B34ADA">
        <w:rPr>
          <w:rStyle w:val="Strong"/>
          <w:rFonts w:ascii="Times New Roman" w:hAnsi="Times New Roman" w:cs="Times New Roman"/>
          <w:b/>
          <w:i w:val="0"/>
          <w:color w:val="auto"/>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Male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52.5</w:t>
            </w:r>
          </w:p>
        </w:tc>
      </w:tr>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Female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AA52FC">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AA52FC"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 shows a nearly balanced gender distribution, with 42 males (52.5%) and 38 females (47.5%). This balance ensures that perspectives from both genders are adequately represented, enhancing the reliability of the findings.</w:t>
      </w:r>
    </w:p>
    <w:p w:rsidR="00903CBA" w:rsidRDefault="00903CBA" w:rsidP="00837131">
      <w:pPr>
        <w:pStyle w:val="NormalWeb"/>
        <w:spacing w:before="120" w:beforeAutospacing="0" w:after="120" w:afterAutospacing="0" w:line="360" w:lineRule="auto"/>
        <w:jc w:val="both"/>
      </w:pPr>
    </w:p>
    <w:p w:rsidR="00903CBA" w:rsidRDefault="00903CBA" w:rsidP="00837131">
      <w:pPr>
        <w:pStyle w:val="NormalWeb"/>
        <w:spacing w:before="120" w:beforeAutospacing="0" w:after="120" w:afterAutospacing="0" w:line="360" w:lineRule="auto"/>
        <w:jc w:val="both"/>
      </w:pPr>
    </w:p>
    <w:p w:rsidR="00903CBA" w:rsidRDefault="00903CBA" w:rsidP="00837131">
      <w:pPr>
        <w:pStyle w:val="NormalWeb"/>
        <w:spacing w:before="120" w:beforeAutospacing="0" w:after="120" w:afterAutospacing="0" w:line="360" w:lineRule="auto"/>
        <w:jc w:val="both"/>
      </w:pPr>
    </w:p>
    <w:p w:rsidR="00903CBA" w:rsidRDefault="00903CBA" w:rsidP="00837131">
      <w:pPr>
        <w:pStyle w:val="NormalWeb"/>
        <w:spacing w:before="120" w:beforeAutospacing="0" w:after="120" w:afterAutospacing="0" w:line="360" w:lineRule="auto"/>
        <w:jc w:val="both"/>
      </w:pPr>
    </w:p>
    <w:p w:rsidR="00903CBA" w:rsidRPr="00481388" w:rsidRDefault="00903CBA" w:rsidP="00837131">
      <w:pPr>
        <w:pStyle w:val="NormalWeb"/>
        <w:spacing w:before="120" w:beforeAutospacing="0" w:after="120" w:afterAutospacing="0" w:line="360" w:lineRule="auto"/>
        <w:jc w:val="both"/>
      </w:pPr>
      <w:r w:rsidRPr="00481388">
        <w:rPr>
          <w:rStyle w:val="Strong"/>
        </w:rPr>
        <w:lastRenderedPageBreak/>
        <w:t>Table 2: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25–34 years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35–44 years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87.5</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45–54 years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903CBA">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A0721D"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2 indicates that the majority of respondents (50.0%) are aged 35–44 years, followed by 37.5% aged 25–34 years, and 12.5% aged 45–54 years. The predominance of middle-aged respondents suggests a workforce with substantial professional experience, likely providing informed perspectives on VAT administration.</w:t>
      </w:r>
    </w:p>
    <w:p w:rsidR="00262B5D" w:rsidRPr="00481388" w:rsidRDefault="00262B5D" w:rsidP="00837131">
      <w:pPr>
        <w:pStyle w:val="NormalWeb"/>
        <w:spacing w:before="120" w:beforeAutospacing="0" w:after="120" w:afterAutospacing="0" w:line="360" w:lineRule="auto"/>
        <w:jc w:val="both"/>
      </w:pPr>
      <w:r w:rsidRPr="00481388">
        <w:rPr>
          <w:rStyle w:val="Strong"/>
        </w:rPr>
        <w:t>Table 3: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HND/BSc</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r>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Postgraduate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43.8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43.8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262B5D">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262B5D"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3 reveals that 56.3% of respondents hold HND/BSc qualifications, while 43.8% have postgraduate degrees. The high educational attainment of the sample suggests that respondents are well-equipped to provide knowledgeable insights into the impact of VAT on economic growth.</w:t>
      </w:r>
    </w:p>
    <w:p w:rsidR="005F1944" w:rsidRPr="00481388" w:rsidRDefault="005F1944" w:rsidP="00837131">
      <w:pPr>
        <w:pStyle w:val="NormalWeb"/>
        <w:spacing w:before="120" w:beforeAutospacing="0" w:after="120" w:afterAutospacing="0" w:line="360" w:lineRule="auto"/>
        <w:jc w:val="both"/>
      </w:pPr>
      <w:r w:rsidRPr="00481388">
        <w:rPr>
          <w:rStyle w:val="Strong"/>
        </w:rPr>
        <w:t>Table 4: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867"/>
        <w:gridCol w:w="1487"/>
        <w:gridCol w:w="2142"/>
      </w:tblGrid>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Tax Operations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37.5</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Compliance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62.5</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Audit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81.3</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Management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5F1944">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5F1944"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4 shows that 37.5% of respondents are from Tax Operations, 25.0% from Compliance, 18.8% from Audit, and 18.8% from Management. This diverse departmental representation ensures that the study captures a wide range of perspectives on VAT processes and their economic implications.</w:t>
      </w:r>
    </w:p>
    <w:p w:rsidR="0081469A" w:rsidRDefault="0081469A" w:rsidP="00837131">
      <w:pPr>
        <w:pStyle w:val="NormalWeb"/>
        <w:spacing w:before="120" w:beforeAutospacing="0" w:after="120" w:afterAutospacing="0" w:line="360" w:lineRule="auto"/>
        <w:jc w:val="both"/>
      </w:pPr>
    </w:p>
    <w:p w:rsidR="0081469A" w:rsidRDefault="0081469A" w:rsidP="00837131">
      <w:pPr>
        <w:pStyle w:val="NormalWeb"/>
        <w:spacing w:before="120" w:beforeAutospacing="0" w:after="120" w:afterAutospacing="0" w:line="360" w:lineRule="auto"/>
        <w:jc w:val="both"/>
      </w:pPr>
    </w:p>
    <w:p w:rsidR="0081469A" w:rsidRDefault="0081469A" w:rsidP="00837131">
      <w:pPr>
        <w:pStyle w:val="NormalWeb"/>
        <w:spacing w:before="120" w:beforeAutospacing="0" w:after="120" w:afterAutospacing="0" w:line="360" w:lineRule="auto"/>
        <w:jc w:val="both"/>
      </w:pPr>
    </w:p>
    <w:p w:rsidR="0081469A" w:rsidRDefault="0081469A" w:rsidP="00837131">
      <w:pPr>
        <w:pStyle w:val="NormalWeb"/>
        <w:spacing w:before="120" w:beforeAutospacing="0" w:after="120" w:afterAutospacing="0" w:line="360" w:lineRule="auto"/>
        <w:jc w:val="both"/>
      </w:pPr>
    </w:p>
    <w:p w:rsidR="0081469A" w:rsidRPr="00481388" w:rsidRDefault="0081469A" w:rsidP="0081469A">
      <w:pPr>
        <w:pStyle w:val="NormalWeb"/>
        <w:spacing w:before="120" w:beforeAutospacing="0" w:after="120" w:afterAutospacing="0"/>
        <w:jc w:val="both"/>
      </w:pPr>
      <w:r w:rsidRPr="00481388">
        <w:rPr>
          <w:rStyle w:val="Strong"/>
        </w:rPr>
        <w:lastRenderedPageBreak/>
        <w:t>Table 5: Distribution of Respondents by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rPr>
                <w:b/>
                <w:bCs/>
              </w:rPr>
            </w:pP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Cumulative Percent</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1–5 years</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31.3</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6–10 years</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43.8</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43.8</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75.0</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Over 10 years</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spacing w:before="120" w:after="120" w:line="240" w:lineRule="auto"/>
              <w:jc w:val="both"/>
              <w:rPr>
                <w:rFonts w:ascii="Times New Roman" w:hAnsi="Times New Roman" w:cs="Times New Roman"/>
                <w:sz w:val="24"/>
                <w:szCs w:val="24"/>
              </w:rPr>
            </w:pPr>
          </w:p>
        </w:tc>
      </w:tr>
    </w:tbl>
    <w:p w:rsidR="0081469A" w:rsidRDefault="007F6234" w:rsidP="0081469A">
      <w:pPr>
        <w:pStyle w:val="NormalWeb"/>
        <w:spacing w:before="120" w:beforeAutospacing="0" w:after="120" w:afterAutospacing="0"/>
        <w:jc w:val="both"/>
      </w:pPr>
      <w:r w:rsidRPr="00481388">
        <w:rPr>
          <w:rStyle w:val="Strong"/>
        </w:rPr>
        <w:t>Source</w:t>
      </w:r>
      <w:r w:rsidRPr="00481388">
        <w:t>: Researcher’s Field Survey, 2025</w:t>
      </w:r>
    </w:p>
    <w:p w:rsidR="007F6234" w:rsidRPr="00481388" w:rsidRDefault="007F6234" w:rsidP="00837131">
      <w:pPr>
        <w:pStyle w:val="NormalWeb"/>
        <w:spacing w:before="120" w:beforeAutospacing="0" w:after="120" w:afterAutospacing="0" w:line="360" w:lineRule="auto"/>
        <w:jc w:val="both"/>
      </w:pPr>
      <w:r w:rsidRPr="00481388">
        <w:t>Table 5 indicates that 43.8% of respondents have 6–10 years of experience, 31.3% have 1–5 years, and 25.0% have over 10 years. The varied experience levels suggest that the sample includes both relatively new and seasoned professionals, providing a balanced view of VAT administration practices.</w:t>
      </w:r>
    </w:p>
    <w:p w:rsidR="007F6234" w:rsidRDefault="007F6234" w:rsidP="0081469A">
      <w:pPr>
        <w:pStyle w:val="Heading4"/>
        <w:spacing w:before="120" w:after="120" w:line="24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SECTION B: Research-Specific Questions</w:t>
      </w:r>
    </w:p>
    <w:p w:rsidR="0081469A" w:rsidRPr="0081469A" w:rsidRDefault="0081469A" w:rsidP="0081469A">
      <w:pPr>
        <w:spacing w:line="240" w:lineRule="auto"/>
      </w:pPr>
      <w:r w:rsidRPr="00481388">
        <w:rPr>
          <w:rStyle w:val="Strong"/>
          <w:rFonts w:ascii="Times New Roman" w:hAnsi="Times New Roman" w:cs="Times New Roman"/>
          <w:sz w:val="24"/>
          <w:szCs w:val="24"/>
        </w:rPr>
        <w:t>Table 6: VAT significantly contributes to government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rPr>
                <w:b/>
                <w:bCs/>
              </w:rPr>
            </w:pP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81469A">
            <w:pPr>
              <w:pStyle w:val="NormalWeb"/>
              <w:spacing w:before="120" w:beforeAutospacing="0" w:after="120" w:afterAutospacing="0"/>
              <w:jc w:val="both"/>
              <w:rPr>
                <w:b/>
                <w:bCs/>
              </w:rPr>
            </w:pPr>
            <w:r w:rsidRPr="00481388">
              <w:rPr>
                <w:rStyle w:val="Strong"/>
              </w:rPr>
              <w:t>Cumulative Percent</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37.5</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40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87.5</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97.5</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r>
      <w:tr w:rsidR="007F6234" w:rsidRPr="00481388" w:rsidTr="0081469A">
        <w:trPr>
          <w:tblCellSpacing w:w="15" w:type="dxa"/>
        </w:trPr>
        <w:tc>
          <w:tcPr>
            <w:tcW w:w="0" w:type="auto"/>
            <w:vAlign w:val="center"/>
            <w:hideMark/>
          </w:tcPr>
          <w:p w:rsidR="007F6234" w:rsidRPr="00481388" w:rsidRDefault="007F6234" w:rsidP="0081469A">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81469A">
            <w:pPr>
              <w:spacing w:before="120" w:after="120" w:line="240" w:lineRule="auto"/>
              <w:jc w:val="both"/>
              <w:rPr>
                <w:rFonts w:ascii="Times New Roman" w:hAnsi="Times New Roman" w:cs="Times New Roman"/>
                <w:sz w:val="24"/>
                <w:szCs w:val="24"/>
              </w:rPr>
            </w:pPr>
          </w:p>
        </w:tc>
      </w:tr>
    </w:tbl>
    <w:p w:rsidR="0081469A"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6 shows that 87.5% of respondents (37.5% Strongly Agree, 50.0% Agree) believe VAT significantly contributes to government revenue, while only 12.5% disagree. This strong positive response suggests that VAT is perceived as a major revenue source for the Nigerian government.</w:t>
      </w:r>
    </w:p>
    <w:p w:rsidR="00033757" w:rsidRPr="00481388" w:rsidRDefault="00033757" w:rsidP="00837131">
      <w:pPr>
        <w:pStyle w:val="NormalWeb"/>
        <w:spacing w:before="120" w:beforeAutospacing="0" w:after="120" w:afterAutospacing="0" w:line="360" w:lineRule="auto"/>
        <w:jc w:val="both"/>
      </w:pPr>
      <w:r w:rsidRPr="00481388">
        <w:rPr>
          <w:rStyle w:val="Strong"/>
        </w:rPr>
        <w:t>Table 7: VAT revenue supports economic growth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Frequency</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Valid Percent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Cumulative Percent</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Strongly 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31.3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31.3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31.3</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56.3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87.5</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Disagree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97.5</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Strongly Disagree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r>
      <w:tr w:rsidR="007F6234" w:rsidRPr="00481388" w:rsidTr="00033757">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100.0</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033757"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7 indicates that 87.5% of respondents (31.3% Strongly Agree, 56.3% Agree) agree that VAT revenue supports economic growth, with only 12.5% dissenting. This suggests a widespread belief among respondents that VAT plays a crucial role in driving Nigeria’s economic development.</w:t>
      </w:r>
    </w:p>
    <w:p w:rsidR="006A2623" w:rsidRDefault="006A2623" w:rsidP="00837131">
      <w:pPr>
        <w:pStyle w:val="NormalWeb"/>
        <w:spacing w:before="120" w:beforeAutospacing="0" w:after="120" w:afterAutospacing="0" w:line="360" w:lineRule="auto"/>
        <w:jc w:val="both"/>
      </w:pPr>
    </w:p>
    <w:p w:rsidR="006A2623" w:rsidRDefault="006A2623" w:rsidP="00837131">
      <w:pPr>
        <w:pStyle w:val="NormalWeb"/>
        <w:spacing w:before="120" w:beforeAutospacing="0" w:after="120" w:afterAutospacing="0" w:line="360" w:lineRule="auto"/>
        <w:jc w:val="both"/>
      </w:pPr>
    </w:p>
    <w:p w:rsidR="006A2623" w:rsidRDefault="006A2623" w:rsidP="00837131">
      <w:pPr>
        <w:pStyle w:val="NormalWeb"/>
        <w:spacing w:before="120" w:beforeAutospacing="0" w:after="120" w:afterAutospacing="0" w:line="360" w:lineRule="auto"/>
        <w:jc w:val="both"/>
      </w:pPr>
    </w:p>
    <w:p w:rsidR="006A2623" w:rsidRDefault="006A2623" w:rsidP="00837131">
      <w:pPr>
        <w:pStyle w:val="NormalWeb"/>
        <w:spacing w:before="120" w:beforeAutospacing="0" w:after="120" w:afterAutospacing="0" w:line="360" w:lineRule="auto"/>
        <w:jc w:val="both"/>
      </w:pPr>
    </w:p>
    <w:p w:rsidR="006A2623" w:rsidRPr="00481388" w:rsidRDefault="006A2623" w:rsidP="00837131">
      <w:pPr>
        <w:pStyle w:val="NormalWeb"/>
        <w:spacing w:before="120" w:beforeAutospacing="0" w:after="120" w:afterAutospacing="0" w:line="360" w:lineRule="auto"/>
        <w:jc w:val="both"/>
      </w:pPr>
      <w:r w:rsidRPr="00481388">
        <w:rPr>
          <w:rStyle w:val="Strong"/>
        </w:rPr>
        <w:lastRenderedPageBreak/>
        <w:t>Table 8: Efficient VAT administration enhances economic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rPr>
                <w:b/>
                <w:bCs/>
              </w:rPr>
            </w:pP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Cumulative Percent</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28</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35.0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42</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52.5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52.5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97.5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spacing w:before="120" w:after="120" w:line="240" w:lineRule="auto"/>
              <w:jc w:val="both"/>
              <w:rPr>
                <w:rFonts w:ascii="Times New Roman" w:hAnsi="Times New Roman" w:cs="Times New Roman"/>
                <w:sz w:val="24"/>
                <w:szCs w:val="24"/>
              </w:rPr>
            </w:pPr>
          </w:p>
        </w:tc>
      </w:tr>
    </w:tbl>
    <w:p w:rsidR="006A2623"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8 reveals that 87.5% of respondents (35.0% Strongly Agree, 52.5% Agree) believe efficient VAT administration enhances economic growth, while 12.5% disagree. This highlights the perceived importance of effective VAT administration in maximizing its economic benefits.</w:t>
      </w:r>
    </w:p>
    <w:p w:rsidR="006A2623" w:rsidRPr="00481388" w:rsidRDefault="006A2623" w:rsidP="006A2623">
      <w:pPr>
        <w:pStyle w:val="NormalWeb"/>
        <w:spacing w:before="120" w:beforeAutospacing="0" w:after="120" w:afterAutospacing="0"/>
        <w:jc w:val="both"/>
      </w:pPr>
      <w:r w:rsidRPr="00481388">
        <w:rPr>
          <w:rStyle w:val="Strong"/>
        </w:rPr>
        <w:t>Table 9: Transparent VAT collection processes increase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rPr>
                <w:b/>
                <w:bCs/>
              </w:rPr>
            </w:pP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6A2623">
            <w:pPr>
              <w:pStyle w:val="NormalWeb"/>
              <w:spacing w:before="120" w:beforeAutospacing="0" w:after="120" w:afterAutospacing="0"/>
              <w:jc w:val="both"/>
              <w:rPr>
                <w:b/>
                <w:bCs/>
              </w:rPr>
            </w:pPr>
            <w:r w:rsidRPr="00481388">
              <w:rPr>
                <w:rStyle w:val="Strong"/>
              </w:rPr>
              <w:t>Cumulative Percent</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38</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85.0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97.5</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r>
      <w:tr w:rsidR="007F6234" w:rsidRPr="00481388" w:rsidTr="006A2623">
        <w:trPr>
          <w:tblCellSpacing w:w="15" w:type="dxa"/>
        </w:trPr>
        <w:tc>
          <w:tcPr>
            <w:tcW w:w="0" w:type="auto"/>
            <w:vAlign w:val="center"/>
            <w:hideMark/>
          </w:tcPr>
          <w:p w:rsidR="007F6234" w:rsidRPr="00481388" w:rsidRDefault="007F6234" w:rsidP="006A2623">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6A2623">
            <w:pPr>
              <w:spacing w:before="120" w:after="120" w:line="240" w:lineRule="auto"/>
              <w:jc w:val="both"/>
              <w:rPr>
                <w:rFonts w:ascii="Times New Roman" w:hAnsi="Times New Roman" w:cs="Times New Roman"/>
                <w:sz w:val="24"/>
                <w:szCs w:val="24"/>
              </w:rPr>
            </w:pPr>
          </w:p>
        </w:tc>
      </w:tr>
    </w:tbl>
    <w:p w:rsidR="006A2623"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9 shows that 85.0% of respondents (37.5% Strongly Agree, 47.5% Agree) agree that transparent VAT collection processes increase revenue, with 15.0% disagreeing. This indicates a strong perception that transparency in VAT collection is critical for revenue enhancement.</w:t>
      </w:r>
    </w:p>
    <w:p w:rsidR="00CE1FF4" w:rsidRPr="00481388" w:rsidRDefault="00CE1FF4" w:rsidP="00CE1FF4">
      <w:pPr>
        <w:pStyle w:val="NormalWeb"/>
        <w:spacing w:before="120" w:beforeAutospacing="0" w:after="120" w:afterAutospacing="0"/>
        <w:jc w:val="both"/>
      </w:pPr>
      <w:r w:rsidRPr="00481388">
        <w:rPr>
          <w:rStyle w:val="Strong"/>
        </w:rPr>
        <w:t>Table 10: Global economic trends affect VAT’s impact on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rPr>
                <w:b/>
                <w:bCs/>
              </w:rPr>
            </w:pP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CE1FF4">
            <w:pPr>
              <w:pStyle w:val="NormalWeb"/>
              <w:spacing w:before="120" w:beforeAutospacing="0" w:after="120" w:afterAutospacing="0"/>
              <w:jc w:val="both"/>
              <w:rPr>
                <w:b/>
                <w:bCs/>
              </w:rPr>
            </w:pPr>
            <w:r w:rsidRPr="00481388">
              <w:rPr>
                <w:rStyle w:val="Strong"/>
              </w:rPr>
              <w:t>Cumulative Percent</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25.0</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50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87.5</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97.5</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100.0</w:t>
            </w:r>
          </w:p>
        </w:tc>
      </w:tr>
      <w:tr w:rsidR="007F6234" w:rsidRPr="00481388" w:rsidTr="00CE1FF4">
        <w:trPr>
          <w:tblCellSpacing w:w="15" w:type="dxa"/>
        </w:trPr>
        <w:tc>
          <w:tcPr>
            <w:tcW w:w="0" w:type="auto"/>
            <w:vAlign w:val="center"/>
            <w:hideMark/>
          </w:tcPr>
          <w:p w:rsidR="007F6234" w:rsidRPr="00481388" w:rsidRDefault="007F6234" w:rsidP="00CE1FF4">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CE1FF4">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CE1FF4">
            <w:pPr>
              <w:spacing w:before="120" w:after="120" w:line="240" w:lineRule="auto"/>
              <w:jc w:val="both"/>
              <w:rPr>
                <w:rFonts w:ascii="Times New Roman" w:hAnsi="Times New Roman" w:cs="Times New Roman"/>
                <w:sz w:val="24"/>
                <w:szCs w:val="24"/>
              </w:rPr>
            </w:pPr>
          </w:p>
        </w:tc>
      </w:tr>
    </w:tbl>
    <w:p w:rsidR="00CE1FF4"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10 indicates that 87.5% of respondents (25.0% Strongly Agree, 62.5% Agree) believe global economic trends affect VAT’s impact on growth, with only 12.5% disagreeing. This suggests that respondents recognize the influence of external economic factors on VAT’s effectiveness.</w:t>
      </w: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Default="00732F90" w:rsidP="00837131">
      <w:pPr>
        <w:pStyle w:val="NormalWeb"/>
        <w:spacing w:before="120" w:beforeAutospacing="0" w:after="120" w:afterAutospacing="0" w:line="360" w:lineRule="auto"/>
        <w:jc w:val="both"/>
      </w:pPr>
    </w:p>
    <w:p w:rsidR="00732F90" w:rsidRPr="00481388" w:rsidRDefault="00732F90" w:rsidP="00FF41AF">
      <w:pPr>
        <w:pStyle w:val="NormalWeb"/>
        <w:spacing w:before="120" w:beforeAutospacing="0" w:after="120" w:afterAutospacing="0"/>
        <w:jc w:val="both"/>
      </w:pPr>
      <w:r w:rsidRPr="00481388">
        <w:rPr>
          <w:rStyle w:val="Strong"/>
        </w:rPr>
        <w:lastRenderedPageBreak/>
        <w:t>Table 11: VAT revenue reduces reliance on external borrowing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rPr>
                <w:b/>
                <w:bCs/>
              </w:rPr>
            </w:pP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FF41AF">
            <w:pPr>
              <w:pStyle w:val="NormalWeb"/>
              <w:spacing w:before="120" w:beforeAutospacing="0" w:after="120" w:afterAutospacing="0"/>
              <w:jc w:val="both"/>
              <w:rPr>
                <w:b/>
                <w:bCs/>
              </w:rPr>
            </w:pPr>
            <w:r w:rsidRPr="00481388">
              <w:rPr>
                <w:rStyle w:val="Strong"/>
              </w:rPr>
              <w:t>Cumulative Percent</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31.3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31.3</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45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56.3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56.3</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87.5</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97.5</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100.0</w:t>
            </w:r>
          </w:p>
        </w:tc>
      </w:tr>
      <w:tr w:rsidR="007F6234" w:rsidRPr="00481388" w:rsidTr="00732F90">
        <w:trPr>
          <w:tblCellSpacing w:w="15" w:type="dxa"/>
        </w:trPr>
        <w:tc>
          <w:tcPr>
            <w:tcW w:w="0" w:type="auto"/>
            <w:vAlign w:val="center"/>
            <w:hideMark/>
          </w:tcPr>
          <w:p w:rsidR="007F6234" w:rsidRPr="00481388" w:rsidRDefault="007F6234" w:rsidP="00FF41AF">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FF41AF">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FF41AF">
            <w:pPr>
              <w:spacing w:before="120" w:after="120" w:line="240" w:lineRule="auto"/>
              <w:jc w:val="both"/>
              <w:rPr>
                <w:rFonts w:ascii="Times New Roman" w:hAnsi="Times New Roman" w:cs="Times New Roman"/>
                <w:sz w:val="24"/>
                <w:szCs w:val="24"/>
              </w:rPr>
            </w:pPr>
          </w:p>
        </w:tc>
      </w:tr>
    </w:tbl>
    <w:p w:rsidR="00FF41AF"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11 shows that 87.5% of respondents (31.3% Strongly Agree, 56.3% Agree) agree that VAT revenue reduces reliance on external borrowing, with 12.5% dissenting. This reflects a belief that VAT strengthens fiscal independence.</w:t>
      </w:r>
    </w:p>
    <w:p w:rsidR="003F1DF5" w:rsidRPr="00481388" w:rsidRDefault="003F1DF5" w:rsidP="003F1DF5">
      <w:pPr>
        <w:pStyle w:val="NormalWeb"/>
        <w:spacing w:before="120" w:beforeAutospacing="0" w:after="120" w:afterAutospacing="0"/>
        <w:jc w:val="both"/>
      </w:pPr>
      <w:r w:rsidRPr="00481388">
        <w:rPr>
          <w:rStyle w:val="Strong"/>
        </w:rPr>
        <w:t>Table 12: VAT supports infrastructure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rPr>
                <w:b/>
                <w:bCs/>
              </w:rPr>
            </w:pP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3F1DF5">
            <w:pPr>
              <w:pStyle w:val="NormalWeb"/>
              <w:spacing w:before="120" w:beforeAutospacing="0" w:after="120" w:afterAutospacing="0"/>
              <w:jc w:val="both"/>
              <w:rPr>
                <w:b/>
                <w:bCs/>
              </w:rPr>
            </w:pPr>
            <w:r w:rsidRPr="00481388">
              <w:rPr>
                <w:rStyle w:val="Strong"/>
              </w:rPr>
              <w:t>Cumulative Percent</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28</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35.0</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40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85.0</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97.5</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100.0</w:t>
            </w:r>
          </w:p>
        </w:tc>
      </w:tr>
      <w:tr w:rsidR="007F6234" w:rsidRPr="00481388" w:rsidTr="003F1DF5">
        <w:trPr>
          <w:tblCellSpacing w:w="15" w:type="dxa"/>
        </w:trPr>
        <w:tc>
          <w:tcPr>
            <w:tcW w:w="0" w:type="auto"/>
            <w:vAlign w:val="center"/>
            <w:hideMark/>
          </w:tcPr>
          <w:p w:rsidR="007F6234" w:rsidRPr="00481388" w:rsidRDefault="007F6234" w:rsidP="003F1DF5">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3F1DF5">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3F1DF5">
            <w:pPr>
              <w:spacing w:before="120" w:after="120" w:line="240" w:lineRule="auto"/>
              <w:jc w:val="both"/>
              <w:rPr>
                <w:rFonts w:ascii="Times New Roman" w:hAnsi="Times New Roman" w:cs="Times New Roman"/>
                <w:sz w:val="24"/>
                <w:szCs w:val="24"/>
              </w:rPr>
            </w:pPr>
          </w:p>
        </w:tc>
      </w:tr>
    </w:tbl>
    <w:p w:rsidR="003F1DF5"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12 reveals that 85.0% of respondents (35.0% Strongly Agree, 50.0% Agree) believe VAT supports infrastructure development, while 15.0% disagree. This suggests that VAT is seen as a key funding source for infrastructure projects.</w:t>
      </w:r>
    </w:p>
    <w:p w:rsidR="00991260" w:rsidRPr="00481388" w:rsidRDefault="00991260" w:rsidP="00991260">
      <w:pPr>
        <w:pStyle w:val="NormalWeb"/>
        <w:spacing w:before="120" w:beforeAutospacing="0" w:after="120" w:afterAutospacing="0"/>
        <w:jc w:val="both"/>
      </w:pPr>
      <w:r w:rsidRPr="00481388">
        <w:rPr>
          <w:rStyle w:val="Strong"/>
        </w:rPr>
        <w:t>Table 13: VAT administration efficiency reduces tax evasion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rPr>
                <w:b/>
                <w:bCs/>
              </w:rPr>
            </w:pP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Cumulative Percent</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38</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47.5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85.0</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97.5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spacing w:before="120" w:after="120" w:line="240" w:lineRule="auto"/>
              <w:jc w:val="both"/>
              <w:rPr>
                <w:rFonts w:ascii="Times New Roman" w:hAnsi="Times New Roman" w:cs="Times New Roman"/>
                <w:sz w:val="24"/>
                <w:szCs w:val="24"/>
              </w:rPr>
            </w:pPr>
          </w:p>
        </w:tc>
      </w:tr>
    </w:tbl>
    <w:p w:rsidR="00991260"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13 indicates that 85.0% of respondents (37.5% Strongly Agree, 47.5% Agree) agree that efficient VAT administration reduces tax evasion, with 15.0% disagreeing. This highlights the perceived role of administration efficiency in improving compliance.</w:t>
      </w:r>
    </w:p>
    <w:p w:rsidR="00991260" w:rsidRPr="00481388" w:rsidRDefault="00991260" w:rsidP="00991260">
      <w:pPr>
        <w:pStyle w:val="NormalWeb"/>
        <w:spacing w:before="120" w:beforeAutospacing="0" w:after="120" w:afterAutospacing="0"/>
        <w:jc w:val="both"/>
      </w:pPr>
      <w:r w:rsidRPr="00481388">
        <w:rPr>
          <w:rStyle w:val="Strong"/>
        </w:rPr>
        <w:t>Table 14: Global trade policies influence VAT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rPr>
                <w:b/>
                <w:bCs/>
              </w:rPr>
            </w:pP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991260">
            <w:pPr>
              <w:pStyle w:val="NormalWeb"/>
              <w:spacing w:before="120" w:beforeAutospacing="0" w:after="120" w:afterAutospacing="0"/>
              <w:jc w:val="both"/>
              <w:rPr>
                <w:b/>
                <w:bCs/>
              </w:rPr>
            </w:pPr>
            <w:r w:rsidRPr="00481388">
              <w:rPr>
                <w:rStyle w:val="Strong"/>
              </w:rPr>
              <w:t>Cumulative Percent</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22</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27.5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48</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60.0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60.0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97.5</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r>
      <w:tr w:rsidR="007F6234" w:rsidRPr="00481388" w:rsidTr="00991260">
        <w:trPr>
          <w:tblCellSpacing w:w="15" w:type="dxa"/>
        </w:trPr>
        <w:tc>
          <w:tcPr>
            <w:tcW w:w="0" w:type="auto"/>
            <w:vAlign w:val="center"/>
            <w:hideMark/>
          </w:tcPr>
          <w:p w:rsidR="007F6234" w:rsidRPr="00481388" w:rsidRDefault="007F6234" w:rsidP="00991260">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991260">
            <w:pPr>
              <w:spacing w:before="120" w:after="120" w:line="240" w:lineRule="auto"/>
              <w:jc w:val="both"/>
              <w:rPr>
                <w:rFonts w:ascii="Times New Roman" w:hAnsi="Times New Roman" w:cs="Times New Roman"/>
                <w:sz w:val="24"/>
                <w:szCs w:val="24"/>
              </w:rPr>
            </w:pPr>
          </w:p>
        </w:tc>
      </w:tr>
    </w:tbl>
    <w:p w:rsidR="007F6234" w:rsidRPr="007A688F" w:rsidRDefault="007F6234" w:rsidP="00837131">
      <w:pPr>
        <w:pStyle w:val="NormalWeb"/>
        <w:spacing w:before="120" w:beforeAutospacing="0" w:after="120" w:afterAutospacing="0" w:line="360" w:lineRule="auto"/>
        <w:jc w:val="both"/>
        <w:rPr>
          <w:sz w:val="23"/>
          <w:szCs w:val="23"/>
        </w:rPr>
      </w:pPr>
      <w:r w:rsidRPr="007A688F">
        <w:rPr>
          <w:sz w:val="23"/>
          <w:szCs w:val="23"/>
        </w:rPr>
        <w:lastRenderedPageBreak/>
        <w:t>Table 14 shows that 87.5% of respondents (27.5% Strongly Agree, 60.0% Agree) believe global trade policies influence VAT revenue, with 12.5% dissenting. This indicates awareness of the impact of international trade dynamics on VAT collection.</w:t>
      </w:r>
    </w:p>
    <w:p w:rsidR="00E878C6" w:rsidRPr="007A688F" w:rsidRDefault="00E878C6" w:rsidP="00E878C6">
      <w:pPr>
        <w:pStyle w:val="NormalWeb"/>
        <w:spacing w:before="120" w:beforeAutospacing="0" w:after="120" w:afterAutospacing="0"/>
        <w:jc w:val="both"/>
        <w:rPr>
          <w:sz w:val="23"/>
          <w:szCs w:val="23"/>
        </w:rPr>
      </w:pPr>
      <w:r w:rsidRPr="007A688F">
        <w:rPr>
          <w:rStyle w:val="Strong"/>
          <w:sz w:val="23"/>
          <w:szCs w:val="23"/>
        </w:rPr>
        <w:t>Table 15: VAT impacts employment generation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63"/>
        <w:gridCol w:w="1128"/>
        <w:gridCol w:w="834"/>
        <w:gridCol w:w="1428"/>
        <w:gridCol w:w="2056"/>
      </w:tblGrid>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Frequency</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Valid 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Cumulative Percent</w:t>
            </w:r>
          </w:p>
        </w:tc>
      </w:tr>
      <w:tr w:rsidR="007F6234" w:rsidRPr="007A688F" w:rsidTr="0051058F">
        <w:trPr>
          <w:trHeight w:val="455"/>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25.0</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50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62.5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62.5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97.5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Total</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spacing w:after="0" w:line="240" w:lineRule="auto"/>
              <w:jc w:val="both"/>
              <w:rPr>
                <w:rFonts w:ascii="Times New Roman" w:hAnsi="Times New Roman" w:cs="Times New Roman"/>
                <w:sz w:val="23"/>
                <w:szCs w:val="23"/>
              </w:rPr>
            </w:pPr>
          </w:p>
        </w:tc>
      </w:tr>
    </w:tbl>
    <w:p w:rsidR="00E878C6" w:rsidRPr="007A688F" w:rsidRDefault="007F6234" w:rsidP="00837131">
      <w:pPr>
        <w:pStyle w:val="NormalWeb"/>
        <w:spacing w:before="120" w:beforeAutospacing="0" w:after="120" w:afterAutospacing="0" w:line="360" w:lineRule="auto"/>
        <w:jc w:val="both"/>
        <w:rPr>
          <w:sz w:val="23"/>
          <w:szCs w:val="23"/>
        </w:rPr>
      </w:pPr>
      <w:r w:rsidRPr="007A688F">
        <w:rPr>
          <w:rStyle w:val="Strong"/>
          <w:sz w:val="23"/>
          <w:szCs w:val="23"/>
        </w:rPr>
        <w:t>Source</w:t>
      </w:r>
      <w:r w:rsidRPr="007A688F">
        <w:rPr>
          <w:sz w:val="23"/>
          <w:szCs w:val="23"/>
        </w:rPr>
        <w:t>: Researcher’s Field Survey, 2025</w:t>
      </w:r>
    </w:p>
    <w:p w:rsidR="007F6234" w:rsidRPr="007A688F" w:rsidRDefault="007F6234" w:rsidP="00837131">
      <w:pPr>
        <w:pStyle w:val="NormalWeb"/>
        <w:spacing w:before="120" w:beforeAutospacing="0" w:after="120" w:afterAutospacing="0" w:line="360" w:lineRule="auto"/>
        <w:jc w:val="both"/>
        <w:rPr>
          <w:sz w:val="23"/>
          <w:szCs w:val="23"/>
        </w:rPr>
      </w:pPr>
      <w:r w:rsidRPr="007A688F">
        <w:rPr>
          <w:sz w:val="23"/>
          <w:szCs w:val="23"/>
        </w:rPr>
        <w:t>Table 15 reveals that 87.5% of respondents (25.0% Strongly Agree, 62.5% Agree) agree that VAT impacts employment generation, while 12.5% disagree. This suggests that VAT is perceived to contribute to job creation through economic stimulation.</w:t>
      </w:r>
    </w:p>
    <w:p w:rsidR="00E878C6" w:rsidRPr="007A688F" w:rsidRDefault="00E878C6" w:rsidP="007A688F">
      <w:pPr>
        <w:pStyle w:val="NormalWeb"/>
        <w:spacing w:before="120" w:beforeAutospacing="0" w:after="120" w:afterAutospacing="0"/>
        <w:jc w:val="both"/>
        <w:rPr>
          <w:sz w:val="23"/>
          <w:szCs w:val="23"/>
        </w:rPr>
      </w:pPr>
      <w:r w:rsidRPr="007A688F">
        <w:rPr>
          <w:rStyle w:val="Strong"/>
          <w:sz w:val="23"/>
          <w:szCs w:val="23"/>
        </w:rPr>
        <w:t>Table 16: VAT revenue enhances public service provision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63"/>
        <w:gridCol w:w="1128"/>
        <w:gridCol w:w="834"/>
        <w:gridCol w:w="1428"/>
        <w:gridCol w:w="2056"/>
      </w:tblGrid>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Frequency</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Valid Percent</w:t>
            </w:r>
          </w:p>
        </w:tc>
        <w:tc>
          <w:tcPr>
            <w:tcW w:w="0" w:type="auto"/>
            <w:vAlign w:val="center"/>
            <w:hideMark/>
          </w:tcPr>
          <w:p w:rsidR="007F6234" w:rsidRPr="007A688F" w:rsidRDefault="007F6234" w:rsidP="0051058F">
            <w:pPr>
              <w:pStyle w:val="NormalWeb"/>
              <w:spacing w:before="0" w:beforeAutospacing="0" w:after="0" w:afterAutospacing="0"/>
              <w:jc w:val="both"/>
              <w:rPr>
                <w:b/>
                <w:bCs/>
                <w:sz w:val="23"/>
                <w:szCs w:val="23"/>
              </w:rPr>
            </w:pPr>
            <w:r w:rsidRPr="007A688F">
              <w:rPr>
                <w:rStyle w:val="Strong"/>
                <w:sz w:val="23"/>
                <w:szCs w:val="23"/>
              </w:rPr>
              <w:t>Cumulative Percent</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31.3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31.3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31.3</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45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56.3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56.3</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97.5</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Strongly Disagree</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2.5</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r>
      <w:tr w:rsidR="007F6234" w:rsidRPr="007A688F" w:rsidTr="00E878C6">
        <w:trPr>
          <w:tblCellSpacing w:w="15" w:type="dxa"/>
        </w:trPr>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Total</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80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pStyle w:val="NormalWeb"/>
              <w:spacing w:before="0" w:beforeAutospacing="0" w:after="0" w:afterAutospacing="0"/>
              <w:jc w:val="both"/>
              <w:rPr>
                <w:sz w:val="23"/>
                <w:szCs w:val="23"/>
              </w:rPr>
            </w:pPr>
            <w:r w:rsidRPr="007A688F">
              <w:rPr>
                <w:sz w:val="23"/>
                <w:szCs w:val="23"/>
              </w:rPr>
              <w:t>100.0</w:t>
            </w:r>
          </w:p>
        </w:tc>
        <w:tc>
          <w:tcPr>
            <w:tcW w:w="0" w:type="auto"/>
            <w:vAlign w:val="center"/>
            <w:hideMark/>
          </w:tcPr>
          <w:p w:rsidR="007F6234" w:rsidRPr="007A688F" w:rsidRDefault="007F6234" w:rsidP="0051058F">
            <w:pPr>
              <w:spacing w:after="0" w:line="240" w:lineRule="auto"/>
              <w:jc w:val="both"/>
              <w:rPr>
                <w:rFonts w:ascii="Times New Roman" w:hAnsi="Times New Roman" w:cs="Times New Roman"/>
                <w:sz w:val="23"/>
                <w:szCs w:val="23"/>
              </w:rPr>
            </w:pPr>
          </w:p>
        </w:tc>
      </w:tr>
    </w:tbl>
    <w:p w:rsidR="0051058F" w:rsidRDefault="007F6234" w:rsidP="00837131">
      <w:pPr>
        <w:pStyle w:val="NormalWeb"/>
        <w:spacing w:before="120" w:beforeAutospacing="0" w:after="120" w:afterAutospacing="0" w:line="360" w:lineRule="auto"/>
        <w:jc w:val="both"/>
      </w:pPr>
      <w:r w:rsidRPr="007A688F">
        <w:rPr>
          <w:rStyle w:val="Strong"/>
          <w:sz w:val="23"/>
          <w:szCs w:val="23"/>
        </w:rPr>
        <w:t>Source</w:t>
      </w:r>
      <w:r w:rsidRPr="007A688F">
        <w:rPr>
          <w:sz w:val="23"/>
          <w:szCs w:val="23"/>
        </w:rPr>
        <w:t>: Researcher’s Field Survey, 2025</w:t>
      </w:r>
    </w:p>
    <w:p w:rsidR="007F6234" w:rsidRDefault="007F6234" w:rsidP="00837131">
      <w:pPr>
        <w:pStyle w:val="NormalWeb"/>
        <w:spacing w:before="120" w:beforeAutospacing="0" w:after="120" w:afterAutospacing="0" w:line="360" w:lineRule="auto"/>
        <w:jc w:val="both"/>
      </w:pPr>
      <w:r w:rsidRPr="00481388">
        <w:t>Table 16 indicates that 87.5% of respondents (31.3% Strongly Agree, 56.3% Agree) believe VAT revenue enhances public service provision, with 12.5% dissenting. This reflects the view that VAT funds critical public services like healthcare and education.</w:t>
      </w:r>
    </w:p>
    <w:p w:rsidR="00EA06A8" w:rsidRDefault="00EA06A8" w:rsidP="00837131">
      <w:pPr>
        <w:pStyle w:val="NormalWeb"/>
        <w:spacing w:before="120" w:beforeAutospacing="0" w:after="120" w:afterAutospacing="0" w:line="360" w:lineRule="auto"/>
        <w:jc w:val="both"/>
      </w:pPr>
    </w:p>
    <w:p w:rsidR="00EA06A8" w:rsidRDefault="00EA06A8" w:rsidP="00837131">
      <w:pPr>
        <w:pStyle w:val="NormalWeb"/>
        <w:spacing w:before="120" w:beforeAutospacing="0" w:after="120" w:afterAutospacing="0" w:line="360" w:lineRule="auto"/>
        <w:jc w:val="both"/>
        <w:rPr>
          <w:rStyle w:val="Strong"/>
        </w:rPr>
      </w:pPr>
    </w:p>
    <w:p w:rsidR="00EA06A8" w:rsidRDefault="00EA06A8" w:rsidP="00837131">
      <w:pPr>
        <w:pStyle w:val="NormalWeb"/>
        <w:spacing w:before="120" w:beforeAutospacing="0" w:after="120" w:afterAutospacing="0" w:line="360" w:lineRule="auto"/>
        <w:jc w:val="both"/>
      </w:pPr>
      <w:r w:rsidRPr="00481388">
        <w:rPr>
          <w:rStyle w:val="Strong"/>
        </w:rPr>
        <w:lastRenderedPageBreak/>
        <w:t>Table 17: VAT influences fiscal sustainability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rPr>
                <w:b/>
                <w:bCs/>
              </w:rPr>
            </w:pP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Cumulative Percent</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28</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35.0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35.0</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40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50.0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85.0</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97.5</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r>
      <w:tr w:rsidR="007F6234" w:rsidRPr="00481388" w:rsidTr="00EA06A8">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spacing w:before="120" w:after="120" w:line="240" w:lineRule="auto"/>
              <w:jc w:val="both"/>
              <w:rPr>
                <w:rFonts w:ascii="Times New Roman" w:hAnsi="Times New Roman" w:cs="Times New Roman"/>
                <w:sz w:val="24"/>
                <w:szCs w:val="24"/>
              </w:rPr>
            </w:pPr>
          </w:p>
        </w:tc>
      </w:tr>
    </w:tbl>
    <w:p w:rsidR="0013304B"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17 shows that 85.0% of respondents (35.0% Strongly Agree, 50.0% Agree) agree that VAT influences fiscal sustainability, with 15.0% disagreeing. This suggests that VAT is seen as a key factor in maintaining long-term fiscal stability.</w:t>
      </w:r>
    </w:p>
    <w:p w:rsidR="001A258D" w:rsidRPr="00481388" w:rsidRDefault="001A258D" w:rsidP="001A258D">
      <w:pPr>
        <w:pStyle w:val="NormalWeb"/>
        <w:spacing w:before="120" w:beforeAutospacing="0" w:after="120" w:afterAutospacing="0"/>
        <w:jc w:val="both"/>
      </w:pPr>
      <w:r w:rsidRPr="00481388">
        <w:rPr>
          <w:rStyle w:val="Strong"/>
        </w:rPr>
        <w:t>Table 18: Global economic downturns affect VAT revenue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rPr>
                <w:b/>
                <w:bCs/>
              </w:rPr>
            </w:pP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Frequency</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Valid Percent</w:t>
            </w:r>
          </w:p>
        </w:tc>
        <w:tc>
          <w:tcPr>
            <w:tcW w:w="0" w:type="auto"/>
            <w:vAlign w:val="center"/>
            <w:hideMark/>
          </w:tcPr>
          <w:p w:rsidR="007F6234" w:rsidRPr="00481388" w:rsidRDefault="007F6234" w:rsidP="001A258D">
            <w:pPr>
              <w:pStyle w:val="NormalWeb"/>
              <w:spacing w:before="120" w:beforeAutospacing="0" w:after="120" w:afterAutospacing="0"/>
              <w:jc w:val="both"/>
              <w:rPr>
                <w:b/>
                <w:bCs/>
              </w:rPr>
            </w:pPr>
            <w:r w:rsidRPr="00481388">
              <w:rPr>
                <w:rStyle w:val="Strong"/>
              </w:rPr>
              <w:t>Cumulative Percent</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25.0</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50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62.5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87.5</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97.5</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Strongly Disagree</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2.5</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r>
      <w:tr w:rsidR="007F6234" w:rsidRPr="00481388" w:rsidTr="001A258D">
        <w:trPr>
          <w:tblCellSpacing w:w="15" w:type="dxa"/>
        </w:trPr>
        <w:tc>
          <w:tcPr>
            <w:tcW w:w="0" w:type="auto"/>
            <w:vAlign w:val="center"/>
            <w:hideMark/>
          </w:tcPr>
          <w:p w:rsidR="007F6234" w:rsidRPr="00481388" w:rsidRDefault="007F6234" w:rsidP="001A258D">
            <w:pPr>
              <w:pStyle w:val="NormalWeb"/>
              <w:spacing w:before="120" w:beforeAutospacing="0" w:after="120" w:afterAutospacing="0"/>
              <w:jc w:val="both"/>
            </w:pPr>
            <w:r w:rsidRPr="00481388">
              <w:t>Total</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80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pStyle w:val="NormalWeb"/>
              <w:spacing w:before="120" w:beforeAutospacing="0" w:after="120" w:afterAutospacing="0"/>
              <w:jc w:val="both"/>
            </w:pPr>
            <w:r w:rsidRPr="00481388">
              <w:t>100.0</w:t>
            </w:r>
          </w:p>
        </w:tc>
        <w:tc>
          <w:tcPr>
            <w:tcW w:w="0" w:type="auto"/>
            <w:vAlign w:val="center"/>
            <w:hideMark/>
          </w:tcPr>
          <w:p w:rsidR="007F6234" w:rsidRPr="00481388" w:rsidRDefault="007F6234" w:rsidP="001A258D">
            <w:pPr>
              <w:spacing w:before="120" w:after="120" w:line="240" w:lineRule="auto"/>
              <w:jc w:val="both"/>
              <w:rPr>
                <w:rFonts w:ascii="Times New Roman" w:hAnsi="Times New Roman" w:cs="Times New Roman"/>
                <w:sz w:val="24"/>
                <w:szCs w:val="24"/>
              </w:rPr>
            </w:pPr>
          </w:p>
        </w:tc>
      </w:tr>
    </w:tbl>
    <w:p w:rsidR="00523AF0"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lastRenderedPageBreak/>
        <w:t>Table 18 reveals that 87.5% of respondents (25.0% Strongly Agree, 62.5% Agree) believe global economic downturns affect VAT revenue, while 12.5% disagree. This indicates recognition of the vulnerability of VAT revenue to global economic conditions.</w:t>
      </w:r>
    </w:p>
    <w:p w:rsidR="00144913" w:rsidRPr="00481388" w:rsidRDefault="00144913" w:rsidP="00515193">
      <w:pPr>
        <w:pStyle w:val="NormalWeb"/>
        <w:spacing w:before="120" w:beforeAutospacing="0" w:after="120" w:afterAutospacing="0"/>
        <w:jc w:val="both"/>
      </w:pPr>
      <w:r w:rsidRPr="00481388">
        <w:rPr>
          <w:rStyle w:val="Strong"/>
        </w:rPr>
        <w:t>Table 19: VAT administration impacts economic competitiveness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rPr>
                <w:b/>
                <w:bCs/>
              </w:rPr>
            </w:pP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Frequency</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Valid 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Cumulative Percent</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31.3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31.3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31.3</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45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56.3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56.3</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97.5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Total</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spacing w:after="0" w:line="240" w:lineRule="auto"/>
              <w:jc w:val="both"/>
              <w:rPr>
                <w:rFonts w:ascii="Times New Roman" w:hAnsi="Times New Roman" w:cs="Times New Roman"/>
                <w:sz w:val="24"/>
                <w:szCs w:val="24"/>
              </w:rPr>
            </w:pPr>
          </w:p>
        </w:tc>
      </w:tr>
    </w:tbl>
    <w:p w:rsidR="00144913" w:rsidRDefault="007F6234" w:rsidP="00515193">
      <w:pPr>
        <w:pStyle w:val="NormalWeb"/>
        <w:spacing w:before="120" w:beforeAutospacing="0" w:after="120" w:afterAutospacing="0"/>
        <w:jc w:val="both"/>
      </w:pPr>
      <w:r w:rsidRPr="00481388">
        <w:rPr>
          <w:rStyle w:val="Strong"/>
        </w:rPr>
        <w:t>Source</w:t>
      </w:r>
      <w:r w:rsidRPr="00481388">
        <w:t>: Researcher’s Field Survey, 2025</w:t>
      </w:r>
    </w:p>
    <w:p w:rsidR="007F6234" w:rsidRDefault="007F6234" w:rsidP="00837131">
      <w:pPr>
        <w:pStyle w:val="NormalWeb"/>
        <w:spacing w:before="120" w:beforeAutospacing="0" w:after="120" w:afterAutospacing="0" w:line="360" w:lineRule="auto"/>
        <w:jc w:val="both"/>
      </w:pPr>
      <w:r w:rsidRPr="00481388">
        <w:t>Table 19 shows that 87.5% of respondents (31.3% Strongly Agree, 56.3% Agree) agree that VAT administration impacts economic competitiveness, with 12.5% dissenting. This suggests that efficient VAT administration is perceived to enhance Nigeria’s economic standing.</w:t>
      </w:r>
    </w:p>
    <w:p w:rsidR="00515193" w:rsidRPr="00481388" w:rsidRDefault="00515193" w:rsidP="00515193">
      <w:pPr>
        <w:pStyle w:val="NormalWeb"/>
        <w:spacing w:before="120" w:beforeAutospacing="0" w:after="120" w:afterAutospacing="0"/>
        <w:jc w:val="both"/>
      </w:pPr>
      <w:r w:rsidRPr="00481388">
        <w:rPr>
          <w:rStyle w:val="Strong"/>
        </w:rPr>
        <w:t>Table 20: VAT revenue reduces income inequality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rPr>
                <w:b/>
                <w:bCs/>
              </w:rPr>
            </w:pP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Frequency</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Valid Percent</w:t>
            </w:r>
          </w:p>
        </w:tc>
        <w:tc>
          <w:tcPr>
            <w:tcW w:w="0" w:type="auto"/>
            <w:vAlign w:val="center"/>
            <w:hideMark/>
          </w:tcPr>
          <w:p w:rsidR="007F6234" w:rsidRPr="00481388" w:rsidRDefault="007F6234" w:rsidP="00515193">
            <w:pPr>
              <w:pStyle w:val="NormalWeb"/>
              <w:spacing w:before="0" w:beforeAutospacing="0" w:after="0" w:afterAutospacing="0"/>
              <w:jc w:val="both"/>
              <w:rPr>
                <w:b/>
                <w:bCs/>
              </w:rPr>
            </w:pPr>
            <w:r w:rsidRPr="00481388">
              <w:rPr>
                <w:rStyle w:val="Strong"/>
              </w:rPr>
              <w:t>Cumulative Percent</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25.0</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50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62.5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62.5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97.5</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Strongly Disagree</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2.5</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r>
      <w:tr w:rsidR="007F6234" w:rsidRPr="00481388" w:rsidTr="00144913">
        <w:trPr>
          <w:tblCellSpacing w:w="15" w:type="dxa"/>
        </w:trPr>
        <w:tc>
          <w:tcPr>
            <w:tcW w:w="0" w:type="auto"/>
            <w:vAlign w:val="center"/>
            <w:hideMark/>
          </w:tcPr>
          <w:p w:rsidR="007F6234" w:rsidRPr="00481388" w:rsidRDefault="007F6234" w:rsidP="00515193">
            <w:pPr>
              <w:pStyle w:val="NormalWeb"/>
              <w:spacing w:before="0" w:beforeAutospacing="0" w:after="0" w:afterAutospacing="0"/>
              <w:jc w:val="both"/>
            </w:pPr>
            <w:r w:rsidRPr="00481388">
              <w:t>Total</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80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pStyle w:val="NormalWeb"/>
              <w:spacing w:before="0" w:beforeAutospacing="0" w:after="0" w:afterAutospacing="0"/>
              <w:jc w:val="both"/>
            </w:pPr>
            <w:r w:rsidRPr="00481388">
              <w:t>100.0</w:t>
            </w:r>
          </w:p>
        </w:tc>
        <w:tc>
          <w:tcPr>
            <w:tcW w:w="0" w:type="auto"/>
            <w:vAlign w:val="center"/>
            <w:hideMark/>
          </w:tcPr>
          <w:p w:rsidR="007F6234" w:rsidRPr="00481388" w:rsidRDefault="007F6234" w:rsidP="00515193">
            <w:pPr>
              <w:spacing w:after="0" w:line="240" w:lineRule="auto"/>
              <w:jc w:val="both"/>
              <w:rPr>
                <w:rFonts w:ascii="Times New Roman" w:hAnsi="Times New Roman" w:cs="Times New Roman"/>
                <w:sz w:val="24"/>
                <w:szCs w:val="24"/>
              </w:rPr>
            </w:pPr>
          </w:p>
        </w:tc>
      </w:tr>
    </w:tbl>
    <w:p w:rsidR="00515193" w:rsidRDefault="007F6234" w:rsidP="00837131">
      <w:pPr>
        <w:pStyle w:val="NormalWeb"/>
        <w:spacing w:before="120" w:beforeAutospacing="0" w:after="120" w:afterAutospacing="0" w:line="360" w:lineRule="auto"/>
        <w:jc w:val="both"/>
      </w:pPr>
      <w:r w:rsidRPr="00481388">
        <w:rPr>
          <w:rStyle w:val="Strong"/>
        </w:rPr>
        <w:t>Source</w:t>
      </w:r>
      <w:r w:rsidRPr="00481388">
        <w:t>: Researcher’s Field Survey, 2025</w:t>
      </w:r>
    </w:p>
    <w:p w:rsidR="007F6234" w:rsidRPr="00481388" w:rsidRDefault="007F6234" w:rsidP="00837131">
      <w:pPr>
        <w:pStyle w:val="NormalWeb"/>
        <w:spacing w:before="120" w:beforeAutospacing="0" w:after="120" w:afterAutospacing="0" w:line="360" w:lineRule="auto"/>
        <w:jc w:val="both"/>
      </w:pPr>
      <w:r w:rsidRPr="00481388">
        <w:t>Table 20 indicates that 87.5% of respondents (25.0% Strongly Agree, 62.5% Agree) believe VAT revenue reduces income inequality, while 12.5% disagree. This reflects the view that VAT-funded social programs contribute to more equitable wealth distribution.</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4.3 Testing of Hypotheses</w:t>
      </w:r>
    </w:p>
    <w:p w:rsidR="007F6234" w:rsidRPr="00481388" w:rsidRDefault="007F6234" w:rsidP="00837131">
      <w:pPr>
        <w:pStyle w:val="Heading4"/>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Hypothesis One</w:t>
      </w:r>
    </w:p>
    <w:p w:rsidR="007F6234" w:rsidRPr="00481388" w:rsidRDefault="007F6234" w:rsidP="00837131">
      <w:pPr>
        <w:pStyle w:val="NormalWeb"/>
        <w:spacing w:before="120" w:beforeAutospacing="0" w:after="120" w:afterAutospacing="0" w:line="360" w:lineRule="auto"/>
        <w:jc w:val="both"/>
      </w:pPr>
      <w:r w:rsidRPr="00481388">
        <w:rPr>
          <w:rStyle w:val="Strong"/>
        </w:rPr>
        <w:t>H01: Value Added Tax (VAT) does not significantly contribute to the overall revenue profile of the Nigerian government.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2041"/>
        <w:gridCol w:w="1061"/>
        <w:gridCol w:w="1795"/>
      </w:tblGrid>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Model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Adjusted R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Sig Value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Decision</w:t>
            </w:r>
          </w:p>
        </w:tc>
      </w:tr>
      <w:tr w:rsidR="007F6234" w:rsidRPr="00481388" w:rsidTr="00515193">
        <w:trPr>
          <w:tblCellSpacing w:w="15" w:type="dxa"/>
        </w:trPr>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.856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.733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.729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Reject hypothesis</w:t>
            </w: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860"/>
        <w:gridCol w:w="515"/>
      </w:tblGrid>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ANOVA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Sum of Squares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Df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Mean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Regression</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50.123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50.123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215.432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Residual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18.145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.233</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68.268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8"/>
        <w:gridCol w:w="500"/>
        <w:gridCol w:w="1147"/>
        <w:gridCol w:w="547"/>
        <w:gridCol w:w="740"/>
        <w:gridCol w:w="515"/>
      </w:tblGrid>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Coefficients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Std. Error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Beta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(Constant)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.892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.098</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9.102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15193">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VAT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.734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.050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.856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14.677</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bl>
    <w:p w:rsidR="007F6234" w:rsidRPr="00481388" w:rsidRDefault="007F6234" w:rsidP="00837131">
      <w:pPr>
        <w:pStyle w:val="NormalWeb"/>
        <w:spacing w:before="120" w:beforeAutospacing="0" w:after="120" w:afterAutospacing="0" w:line="360" w:lineRule="auto"/>
        <w:jc w:val="both"/>
      </w:pPr>
      <w:r w:rsidRPr="00481388">
        <w:t>The R value of 0.856 indicates a strong positive relationship between VAT and government revenue. The R² value of 0.733 suggests that 73.3% of the variation in government revenue is explained by VAT. The significance value of 0.000 (less than 0.05) leads to the rejection of the null hypothesis, confirming that VAT significantly contributes to the government’s revenue profile.</w:t>
      </w:r>
    </w:p>
    <w:p w:rsidR="007F6234" w:rsidRPr="00481388" w:rsidRDefault="007F6234" w:rsidP="00837131">
      <w:pPr>
        <w:pStyle w:val="Heading4"/>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Hypothesis Two</w:t>
      </w:r>
    </w:p>
    <w:p w:rsidR="007F6234" w:rsidRPr="00481388" w:rsidRDefault="007F6234" w:rsidP="00837131">
      <w:pPr>
        <w:pStyle w:val="NormalWeb"/>
        <w:spacing w:before="120" w:beforeAutospacing="0" w:after="120" w:afterAutospacing="0" w:line="360" w:lineRule="auto"/>
        <w:jc w:val="both"/>
      </w:pPr>
      <w:r w:rsidRPr="00481388">
        <w:rPr>
          <w:rStyle w:val="Strong"/>
        </w:rPr>
        <w:t>H02: The efficiency and effectiveness of Value Added Tax (VAT) administration do not significantly influence the impact of VAT on economic growth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2041"/>
        <w:gridCol w:w="1061"/>
        <w:gridCol w:w="1795"/>
      </w:tblGrid>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Model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Adjusted R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Sig Value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Decision</w:t>
            </w:r>
          </w:p>
        </w:tc>
      </w:tr>
      <w:tr w:rsidR="007F6234" w:rsidRPr="00481388" w:rsidTr="00D42A7E">
        <w:trPr>
          <w:tblCellSpacing w:w="15" w:type="dxa"/>
        </w:trPr>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.821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.674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.669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Reject hypothesis</w:t>
            </w: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860"/>
        <w:gridCol w:w="515"/>
      </w:tblGrid>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ANOVA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Sum of Squares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Df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Mean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Regression</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45.876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45.876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161.234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Residual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22.198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.285</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68.074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8"/>
        <w:gridCol w:w="620"/>
        <w:gridCol w:w="1147"/>
        <w:gridCol w:w="547"/>
        <w:gridCol w:w="740"/>
        <w:gridCol w:w="515"/>
      </w:tblGrid>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Coefficients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Std. Error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Beta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(Constant)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1.023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.112</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9.134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D42A7E">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VATE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.689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.054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.821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12.695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bl>
    <w:p w:rsidR="007F6234" w:rsidRPr="00481388" w:rsidRDefault="007F6234" w:rsidP="00837131">
      <w:pPr>
        <w:pStyle w:val="NormalWeb"/>
        <w:spacing w:before="120" w:beforeAutospacing="0" w:after="120" w:afterAutospacing="0" w:line="360" w:lineRule="auto"/>
        <w:jc w:val="both"/>
      </w:pPr>
      <w:r w:rsidRPr="00481388">
        <w:t>The R value of 0.821 shows a strong positive relationship between VAT administration efficiency and economic growth. The R² value of 0.674 indicates that 67.4% of the variation in economic growth is explained by VAT administration efficiency. The significance value of 0.000 (less than 0.05) leads to the rejection of the null hypothesis, confirming that VAT administration efficiency significantly influences economic growth.</w:t>
      </w:r>
    </w:p>
    <w:p w:rsidR="007F6234" w:rsidRPr="00481388" w:rsidRDefault="007F6234" w:rsidP="00837131">
      <w:pPr>
        <w:pStyle w:val="Heading4"/>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Hypothesis Three</w:t>
      </w:r>
    </w:p>
    <w:p w:rsidR="007F6234" w:rsidRPr="00481388" w:rsidRDefault="007F6234" w:rsidP="00837131">
      <w:pPr>
        <w:pStyle w:val="NormalWeb"/>
        <w:spacing w:before="120" w:beforeAutospacing="0" w:after="120" w:afterAutospacing="0" w:line="360" w:lineRule="auto"/>
        <w:jc w:val="both"/>
      </w:pPr>
      <w:r w:rsidRPr="00481388">
        <w:rPr>
          <w:rStyle w:val="Strong"/>
        </w:rPr>
        <w:t>H03: Changes in global economic dynamics do not significantly influence the relationship between Value Added Tax (VAT) and economic growth in Nigeria.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2041"/>
        <w:gridCol w:w="1061"/>
        <w:gridCol w:w="1795"/>
      </w:tblGrid>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Model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R2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Adjusted R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Sig Value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rStyle w:val="Strong"/>
              </w:rPr>
              <w:t>Decision</w:t>
            </w:r>
          </w:p>
        </w:tc>
      </w:tr>
      <w:tr w:rsidR="007F6234" w:rsidRPr="00481388" w:rsidTr="005C2DC5">
        <w:trPr>
          <w:tblCellSpacing w:w="15" w:type="dxa"/>
        </w:trPr>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.622</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.617</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Reject hypothesis</w:t>
            </w: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334"/>
        <w:gridCol w:w="1460"/>
        <w:gridCol w:w="860"/>
        <w:gridCol w:w="515"/>
      </w:tblGrid>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ANOVA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Sum of Squares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Df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Mean Square</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F</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Regression</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42.345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42.345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128.765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Residual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25.654</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.329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Total</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67.999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79</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r>
    </w:tbl>
    <w:p w:rsidR="007F6234" w:rsidRPr="00481388" w:rsidRDefault="007F6234" w:rsidP="00837131">
      <w:pPr>
        <w:spacing w:before="120" w:after="120" w:line="360" w:lineRule="auto"/>
        <w:jc w:val="both"/>
        <w:rPr>
          <w:rFonts w:ascii="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08"/>
        <w:gridCol w:w="620"/>
        <w:gridCol w:w="1147"/>
        <w:gridCol w:w="547"/>
        <w:gridCol w:w="740"/>
        <w:gridCol w:w="515"/>
      </w:tblGrid>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Coefficients</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Std. Error</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Beta</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rPr>
                <w:b/>
                <w:bCs/>
              </w:rPr>
            </w:pPr>
            <w:r w:rsidRPr="00481388">
              <w:rPr>
                <w:b/>
                <w:bCs/>
              </w:rPr>
              <w:t>Sig.</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(Constant)</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1.156</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.124</w:t>
            </w:r>
          </w:p>
        </w:tc>
        <w:tc>
          <w:tcPr>
            <w:tcW w:w="0" w:type="auto"/>
            <w:vAlign w:val="center"/>
            <w:hideMark/>
          </w:tcPr>
          <w:p w:rsidR="007F6234" w:rsidRPr="00481388" w:rsidRDefault="007F6234" w:rsidP="00837131">
            <w:pPr>
              <w:spacing w:before="120" w:after="120" w:line="360" w:lineRule="auto"/>
              <w:jc w:val="both"/>
              <w:rPr>
                <w:rFonts w:ascii="Times New Roman" w:hAnsi="Times New Roman" w:cs="Times New Roman"/>
                <w:sz w:val="24"/>
                <w:szCs w:val="24"/>
              </w:rPr>
            </w:pP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9.323</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r w:rsidR="007F6234" w:rsidRPr="00481388" w:rsidTr="005C2DC5">
        <w:trPr>
          <w:tblCellSpacing w:w="15" w:type="dxa"/>
        </w:trPr>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GED</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.645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.057</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.789</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11.345</w:t>
            </w:r>
          </w:p>
        </w:tc>
        <w:tc>
          <w:tcPr>
            <w:tcW w:w="0" w:type="auto"/>
            <w:vAlign w:val="center"/>
            <w:hideMark/>
          </w:tcPr>
          <w:p w:rsidR="007F6234" w:rsidRPr="00481388" w:rsidRDefault="007F6234" w:rsidP="00837131">
            <w:pPr>
              <w:pStyle w:val="NormalWeb"/>
              <w:spacing w:before="120" w:beforeAutospacing="0" w:after="120" w:afterAutospacing="0" w:line="360" w:lineRule="auto"/>
              <w:jc w:val="both"/>
            </w:pPr>
            <w:r w:rsidRPr="00481388">
              <w:t>.000</w:t>
            </w:r>
          </w:p>
        </w:tc>
      </w:tr>
    </w:tbl>
    <w:p w:rsidR="007F6234" w:rsidRPr="00481388" w:rsidRDefault="007F6234" w:rsidP="00837131">
      <w:pPr>
        <w:pStyle w:val="NormalWeb"/>
        <w:spacing w:before="120" w:beforeAutospacing="0" w:after="120" w:afterAutospacing="0" w:line="360" w:lineRule="auto"/>
        <w:jc w:val="both"/>
      </w:pPr>
      <w:r w:rsidRPr="00481388">
        <w:t>The R value of 0.789 indicates a strong positive relationship between global economic dynamics and the VAT-economic growth relationship. The R² value of 0.622 suggests that 62.2% of the variation in the VAT-economic growth relationship is explained by global economic dynamics. The significance value of 0.000 (less than 0.05) leads to the rejection of the null hypothesis, indicating that global economic dynamics significantly influence the relationship between VAT and economic growth.</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4.4 Discussion of Findings</w:t>
      </w:r>
    </w:p>
    <w:p w:rsidR="005C2DC5" w:rsidRDefault="007F6234" w:rsidP="005C2DC5">
      <w:pPr>
        <w:pStyle w:val="NormalWeb"/>
        <w:spacing w:before="120" w:beforeAutospacing="0" w:after="120" w:afterAutospacing="0" w:line="360" w:lineRule="auto"/>
        <w:jc w:val="both"/>
      </w:pPr>
      <w:r w:rsidRPr="00481388">
        <w:t>The findings reveal a significant positive relationship between VAT and economic growth in Nigeria. VAT contributes substantially to government revenue, enabling investments in infrastructure, healthcare, and education, which drive economic development. Efficient VAT administration, characterized by transparency and reduced tax evasion, enhances revenue collection and economic growth. Additionally, global economic dynamics, such as trade policies and economic downturns, influence VAT’s effectiveness, highlighting the need for adaptive tax policies. These findings align with existing literature emphasizing the role of taxation in fostering economic stability and growth.</w:t>
      </w:r>
    </w:p>
    <w:p w:rsidR="005C2DC5" w:rsidRDefault="005C2DC5">
      <w:pPr>
        <w:rPr>
          <w:rFonts w:ascii="Times New Roman" w:eastAsia="Times New Roman" w:hAnsi="Times New Roman" w:cs="Times New Roman"/>
          <w:sz w:val="24"/>
          <w:szCs w:val="24"/>
        </w:rPr>
      </w:pPr>
      <w:r>
        <w:br w:type="page"/>
      </w:r>
    </w:p>
    <w:p w:rsidR="007F6234" w:rsidRPr="005C2DC5" w:rsidRDefault="007F6234" w:rsidP="005C2DC5">
      <w:pPr>
        <w:pStyle w:val="NormalWeb"/>
        <w:spacing w:before="120" w:beforeAutospacing="0" w:after="120" w:afterAutospacing="0" w:line="360" w:lineRule="auto"/>
        <w:jc w:val="center"/>
        <w:rPr>
          <w:b/>
        </w:rPr>
      </w:pPr>
      <w:r w:rsidRPr="005C2DC5">
        <w:rPr>
          <w:b/>
        </w:rPr>
        <w:lastRenderedPageBreak/>
        <w:t>CHAPTER FIVE</w:t>
      </w:r>
    </w:p>
    <w:p w:rsidR="007F6234" w:rsidRPr="00481388" w:rsidRDefault="007F6234" w:rsidP="005C2DC5">
      <w:pPr>
        <w:pStyle w:val="Heading2"/>
        <w:spacing w:before="120" w:after="120" w:line="360" w:lineRule="auto"/>
        <w:jc w:val="center"/>
        <w:rPr>
          <w:rFonts w:ascii="Times New Roman" w:hAnsi="Times New Roman" w:cs="Times New Roman"/>
          <w:color w:val="auto"/>
          <w:sz w:val="24"/>
          <w:szCs w:val="24"/>
        </w:rPr>
      </w:pPr>
      <w:r w:rsidRPr="00481388">
        <w:rPr>
          <w:rFonts w:ascii="Times New Roman" w:hAnsi="Times New Roman" w:cs="Times New Roman"/>
          <w:color w:val="auto"/>
          <w:sz w:val="24"/>
          <w:szCs w:val="24"/>
        </w:rPr>
        <w:t>SUMMARY, CONCLUSION, AND RECOMMENDATIONS</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5.1 Introduction</w:t>
      </w:r>
    </w:p>
    <w:p w:rsidR="007F6234" w:rsidRPr="00481388" w:rsidRDefault="007F6234" w:rsidP="00837131">
      <w:pPr>
        <w:pStyle w:val="NormalWeb"/>
        <w:spacing w:before="120" w:beforeAutospacing="0" w:after="120" w:afterAutospacing="0" w:line="360" w:lineRule="auto"/>
        <w:jc w:val="both"/>
      </w:pPr>
      <w:r w:rsidRPr="00481388">
        <w:t>This chapter summarizes the study’s findings, draws conclusions, and provides recommendations based on the analysis of the impact of Value Added Tax (VAT) on economic growth in Nigeria.</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5.2 Summary of Findings</w:t>
      </w:r>
    </w:p>
    <w:p w:rsidR="007F6234" w:rsidRPr="00481388" w:rsidRDefault="007F6234" w:rsidP="00837131">
      <w:pPr>
        <w:pStyle w:val="NormalWeb"/>
        <w:spacing w:before="120" w:beforeAutospacing="0" w:after="120" w:afterAutospacing="0" w:line="360" w:lineRule="auto"/>
        <w:jc w:val="both"/>
      </w:pPr>
      <w:r w:rsidRPr="00481388">
        <w:t>The study, conducted with a population of 80 FIRS employees in Lagos, used a sample size of 80 respondents. The findings confirm that VAT significantly contributes to government revenue, with 73.3% of revenue variation explained by VAT. Efficient VAT administration positively influences economic growth, explaining 67.4% of growth variation. Global economic dynamics also significantly affect the VAT-economic growth relationship, accounting for 62.2% of the variation. The results highlight VAT’s role in reducing reliance on external borrowing, supporting infrastructure, and enhancing fiscal sustainability.</w:t>
      </w: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t>5.3 Conclusion</w:t>
      </w:r>
    </w:p>
    <w:p w:rsidR="007F6234" w:rsidRDefault="007F6234" w:rsidP="00837131">
      <w:pPr>
        <w:pStyle w:val="NormalWeb"/>
        <w:spacing w:before="120" w:beforeAutospacing="0" w:after="120" w:afterAutospacing="0" w:line="360" w:lineRule="auto"/>
        <w:jc w:val="both"/>
      </w:pPr>
      <w:r w:rsidRPr="00481388">
        <w:t>VAT is a critical driver of economic growth in Nigeria, significantly contributing to government revenue and supporting public investments. Efficient administration and adaptability to global economic trends are essential for maximizing VAT’s impact. The findings underscore the need for robust tax systems to ensure fiscal sustainability and economic stability.</w:t>
      </w:r>
    </w:p>
    <w:p w:rsidR="00342838" w:rsidRDefault="00342838" w:rsidP="00837131">
      <w:pPr>
        <w:pStyle w:val="NormalWeb"/>
        <w:spacing w:before="120" w:beforeAutospacing="0" w:after="120" w:afterAutospacing="0" w:line="360" w:lineRule="auto"/>
        <w:jc w:val="both"/>
      </w:pPr>
    </w:p>
    <w:p w:rsidR="00342838" w:rsidRPr="00481388" w:rsidRDefault="00342838" w:rsidP="00837131">
      <w:pPr>
        <w:pStyle w:val="NormalWeb"/>
        <w:spacing w:before="120" w:beforeAutospacing="0" w:after="120" w:afterAutospacing="0" w:line="360" w:lineRule="auto"/>
        <w:jc w:val="both"/>
      </w:pPr>
    </w:p>
    <w:p w:rsidR="007F6234" w:rsidRPr="00481388" w:rsidRDefault="007F6234" w:rsidP="00837131">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5.4 Recommendations</w:t>
      </w:r>
    </w:p>
    <w:p w:rsidR="007F6234" w:rsidRPr="00481388" w:rsidRDefault="007F6234" w:rsidP="00837131">
      <w:pPr>
        <w:pStyle w:val="NormalWeb"/>
        <w:spacing w:before="120" w:beforeAutospacing="0" w:after="120" w:afterAutospacing="0" w:line="360" w:lineRule="auto"/>
        <w:jc w:val="both"/>
      </w:pPr>
      <w:r w:rsidRPr="00481388">
        <w:t>Based on the findings, the following recommendations are proposed:</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Strengthen VAT Administration</w:t>
      </w:r>
      <w:r w:rsidRPr="00481388">
        <w:t>: Enhance VAT collection processes through technology, training, and anti-evasion measures to improve efficiency and transparency.</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Broaden VAT Base</w:t>
      </w:r>
      <w:r w:rsidRPr="00481388">
        <w:t>: Include more sectors and businesses in the VAT net to increase revenue without raising rates, ensuring fairness and compliance.</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Adapt to Global Trends</w:t>
      </w:r>
      <w:r w:rsidRPr="00481388">
        <w:t>: Monitor global economic dynamics and adjust VAT policies to mitigate the impact of trade policies and economic downturns.</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Invest in Public Services</w:t>
      </w:r>
      <w:r w:rsidRPr="00481388">
        <w:t>: Allocate VAT revenue to critical sectors like infrastructure, healthcare, and education to stimulate economic growth and improve living standards.</w:t>
      </w:r>
    </w:p>
    <w:p w:rsidR="007F6234" w:rsidRPr="00481388" w:rsidRDefault="007F6234" w:rsidP="00837131">
      <w:pPr>
        <w:pStyle w:val="NormalWeb"/>
        <w:numPr>
          <w:ilvl w:val="0"/>
          <w:numId w:val="19"/>
        </w:numPr>
        <w:spacing w:before="120" w:beforeAutospacing="0" w:after="120" w:afterAutospacing="0" w:line="360" w:lineRule="auto"/>
        <w:jc w:val="both"/>
      </w:pPr>
      <w:r w:rsidRPr="00481388">
        <w:rPr>
          <w:rStyle w:val="Strong"/>
        </w:rPr>
        <w:t>Promote Tax Education</w:t>
      </w:r>
      <w:r w:rsidRPr="00481388">
        <w:t>: Increase public awareness of VAT’s benefits to enhance compliance and reduce resistance, fostering a culture of tax responsibility.</w:t>
      </w:r>
    </w:p>
    <w:p w:rsidR="00CD76DD" w:rsidRDefault="00CD76D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br w:type="page"/>
      </w:r>
    </w:p>
    <w:p w:rsidR="00332044" w:rsidRPr="00481388" w:rsidRDefault="00332044" w:rsidP="00332044">
      <w:pPr>
        <w:pStyle w:val="Heading3"/>
        <w:spacing w:before="120" w:after="120" w:line="360" w:lineRule="auto"/>
        <w:jc w:val="both"/>
        <w:rPr>
          <w:rFonts w:ascii="Times New Roman" w:hAnsi="Times New Roman" w:cs="Times New Roman"/>
          <w:color w:val="auto"/>
          <w:sz w:val="24"/>
          <w:szCs w:val="24"/>
        </w:rPr>
      </w:pPr>
      <w:r w:rsidRPr="00481388">
        <w:rPr>
          <w:rFonts w:ascii="Times New Roman" w:hAnsi="Times New Roman" w:cs="Times New Roman"/>
          <w:color w:val="auto"/>
          <w:sz w:val="24"/>
          <w:szCs w:val="24"/>
        </w:rPr>
        <w:lastRenderedPageBreak/>
        <w:t>References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Adegbie, F. F., Oke, O. O., &amp; Akinyemi, T. A. (2021). Value added tax and revenue diversification in Nigeria: A pathway to fiscal sustainability. </w:t>
      </w:r>
      <w:r w:rsidRPr="00481388">
        <w:rPr>
          <w:rStyle w:val="Emphasis"/>
          <w:rFonts w:ascii="Times New Roman" w:hAnsi="Times New Roman" w:cs="Times New Roman"/>
          <w:sz w:val="24"/>
          <w:szCs w:val="24"/>
        </w:rPr>
        <w:t>Journal of Accounting and Taxation, 13</w:t>
      </w:r>
      <w:r w:rsidR="00673C4F">
        <w:rPr>
          <w:rFonts w:ascii="Times New Roman" w:hAnsi="Times New Roman" w:cs="Times New Roman"/>
          <w:sz w:val="24"/>
          <w:szCs w:val="24"/>
        </w:rPr>
        <w:t>(2), 45–56.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Adegbie, F. F., Oke, O. O., &amp; Alao, A. A. (2022). Tax policy and economic growth in Nigeria: The role of value added tax. </w:t>
      </w:r>
      <w:r w:rsidRPr="00481388">
        <w:rPr>
          <w:rStyle w:val="Emphasis"/>
          <w:rFonts w:ascii="Times New Roman" w:hAnsi="Times New Roman" w:cs="Times New Roman"/>
          <w:sz w:val="24"/>
          <w:szCs w:val="24"/>
        </w:rPr>
        <w:t>African Journal of Economic and Management Studies, 13</w:t>
      </w:r>
      <w:r w:rsidR="00673C4F">
        <w:rPr>
          <w:rFonts w:ascii="Times New Roman" w:hAnsi="Times New Roman" w:cs="Times New Roman"/>
          <w:sz w:val="24"/>
          <w:szCs w:val="24"/>
        </w:rPr>
        <w:t>(1), 78–90.</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Afolayan, S. M., &amp; Okoli, M. N. (2015). The impact of value added tax on Nigerian economic growth: An empirical analysis. </w:t>
      </w:r>
      <w:r w:rsidRPr="00481388">
        <w:rPr>
          <w:rStyle w:val="Emphasis"/>
          <w:rFonts w:ascii="Times New Roman" w:hAnsi="Times New Roman" w:cs="Times New Roman"/>
          <w:sz w:val="24"/>
          <w:szCs w:val="24"/>
        </w:rPr>
        <w:t>Journal of Economics and Sustainable Development, 6</w:t>
      </w:r>
      <w:r w:rsidR="00673C4F">
        <w:rPr>
          <w:rFonts w:ascii="Times New Roman" w:hAnsi="Times New Roman" w:cs="Times New Roman"/>
          <w:sz w:val="24"/>
          <w:szCs w:val="24"/>
        </w:rPr>
        <w:t>(4), 123–134.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Akadakpo, B. A., &amp; Ogbeide, S. O. (2024). Tax evasion and avoidance and its impact on government revenue in Nigeria. </w:t>
      </w:r>
      <w:r w:rsidRPr="00481388">
        <w:rPr>
          <w:rStyle w:val="Emphasis"/>
          <w:rFonts w:ascii="Times New Roman" w:hAnsi="Times New Roman" w:cs="Times New Roman"/>
          <w:sz w:val="24"/>
          <w:szCs w:val="24"/>
        </w:rPr>
        <w:t>International Journal of Economics and Finance, 16</w:t>
      </w:r>
      <w:r w:rsidR="00673C4F">
        <w:rPr>
          <w:rFonts w:ascii="Times New Roman" w:hAnsi="Times New Roman" w:cs="Times New Roman"/>
          <w:sz w:val="24"/>
          <w:szCs w:val="24"/>
        </w:rPr>
        <w:t>(3), 89–102.</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Akhor, S. O., &amp; Ekundayo, O. U. (2016). The impact of value added tax on economic growth in Nigeria. </w:t>
      </w:r>
      <w:r w:rsidRPr="00481388">
        <w:rPr>
          <w:rStyle w:val="Emphasis"/>
          <w:rFonts w:ascii="Times New Roman" w:hAnsi="Times New Roman" w:cs="Times New Roman"/>
          <w:sz w:val="24"/>
          <w:szCs w:val="24"/>
        </w:rPr>
        <w:t>Journal of Economics and Finance, 7</w:t>
      </w:r>
      <w:r w:rsidR="00673C4F">
        <w:rPr>
          <w:rFonts w:ascii="Times New Roman" w:hAnsi="Times New Roman" w:cs="Times New Roman"/>
          <w:sz w:val="24"/>
          <w:szCs w:val="24"/>
        </w:rPr>
        <w:t>(3), 45–53.</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Akinola, A. O., &amp; Omojola, S. O. (2020). Public expenditure and economic growth in Nigeria: A disaggregated analysis. </w:t>
      </w:r>
      <w:r w:rsidRPr="00481388">
        <w:rPr>
          <w:rStyle w:val="Emphasis"/>
          <w:rFonts w:ascii="Times New Roman" w:hAnsi="Times New Roman" w:cs="Times New Roman"/>
          <w:sz w:val="24"/>
          <w:szCs w:val="24"/>
        </w:rPr>
        <w:t>Journal of Economic Policy and Research, 15</w:t>
      </w:r>
      <w:r w:rsidR="00673C4F">
        <w:rPr>
          <w:rFonts w:ascii="Times New Roman" w:hAnsi="Times New Roman" w:cs="Times New Roman"/>
          <w:sz w:val="24"/>
          <w:szCs w:val="24"/>
        </w:rPr>
        <w:t>(2),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Akinyemi, T. A., &amp; Aluko, O. A. (2023). Digital taxation and value added tax compliance in Nigeria: Prospects and challenges. </w:t>
      </w:r>
      <w:r w:rsidRPr="00481388">
        <w:rPr>
          <w:rStyle w:val="Emphasis"/>
          <w:rFonts w:ascii="Times New Roman" w:hAnsi="Times New Roman" w:cs="Times New Roman"/>
          <w:sz w:val="24"/>
          <w:szCs w:val="24"/>
        </w:rPr>
        <w:t>Journal of Taxation and Economic Development, 22</w:t>
      </w:r>
      <w:r w:rsidR="00673C4F">
        <w:rPr>
          <w:rFonts w:ascii="Times New Roman" w:hAnsi="Times New Roman" w:cs="Times New Roman"/>
          <w:sz w:val="24"/>
          <w:szCs w:val="24"/>
        </w:rPr>
        <w:t>(1), 12–25.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Alm, J., &amp; El-Ganainy, A. (2012). Value-added taxation, consumption, and economic growth: Evidence from developed and developing countries. </w:t>
      </w:r>
      <w:r w:rsidRPr="00481388">
        <w:rPr>
          <w:rStyle w:val="Emphasis"/>
          <w:rFonts w:ascii="Times New Roman" w:hAnsi="Times New Roman" w:cs="Times New Roman"/>
          <w:sz w:val="24"/>
          <w:szCs w:val="24"/>
        </w:rPr>
        <w:t>Public Finance Review, 41</w:t>
      </w:r>
      <w:r w:rsidR="00673C4F">
        <w:rPr>
          <w:rFonts w:ascii="Times New Roman" w:hAnsi="Times New Roman" w:cs="Times New Roman"/>
          <w:sz w:val="24"/>
          <w:szCs w:val="24"/>
        </w:rPr>
        <w:t>(1), 63–89.</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Appah, E., &amp; Oyadonghan, J. K. (2011). The role of taxation in the economic development of Nigeria. </w:t>
      </w:r>
      <w:r w:rsidRPr="00481388">
        <w:rPr>
          <w:rStyle w:val="Emphasis"/>
          <w:rFonts w:ascii="Times New Roman" w:hAnsi="Times New Roman" w:cs="Times New Roman"/>
          <w:sz w:val="24"/>
          <w:szCs w:val="24"/>
        </w:rPr>
        <w:t>Journal of Accounting and Finance, 2</w:t>
      </w:r>
      <w:r w:rsidR="00673C4F">
        <w:rPr>
          <w:rFonts w:ascii="Times New Roman" w:hAnsi="Times New Roman" w:cs="Times New Roman"/>
          <w:sz w:val="24"/>
          <w:szCs w:val="24"/>
        </w:rPr>
        <w:t>(1), 45–56.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Asomba, I. U., Eze, C. N., &amp; Okonkwo, R. V. (2023). Tax evasion and avoidance: Implications for economic development in Nigeria’s grassroots communities. </w:t>
      </w:r>
      <w:r w:rsidRPr="00481388">
        <w:rPr>
          <w:rStyle w:val="Emphasis"/>
          <w:rFonts w:ascii="Times New Roman" w:hAnsi="Times New Roman" w:cs="Times New Roman"/>
          <w:sz w:val="24"/>
          <w:szCs w:val="24"/>
        </w:rPr>
        <w:t>Journal of Rural Development, 19</w:t>
      </w:r>
      <w:r w:rsidR="00673C4F">
        <w:rPr>
          <w:rFonts w:ascii="Times New Roman" w:hAnsi="Times New Roman" w:cs="Times New Roman"/>
          <w:sz w:val="24"/>
          <w:szCs w:val="24"/>
        </w:rPr>
        <w:t>(2), 67–79.</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Claus, I., Haugh, D., Scobies, G., &amp; Torquist, J. (2001). The impact of value added tax on economic growth: A cross-country analysis. </w:t>
      </w:r>
      <w:r w:rsidRPr="00481388">
        <w:rPr>
          <w:rStyle w:val="Emphasis"/>
          <w:rFonts w:ascii="Times New Roman" w:hAnsi="Times New Roman" w:cs="Times New Roman"/>
          <w:sz w:val="24"/>
          <w:szCs w:val="24"/>
        </w:rPr>
        <w:t>OECD Economic Studies, 33</w:t>
      </w:r>
      <w:r w:rsidR="00673C4F">
        <w:rPr>
          <w:rFonts w:ascii="Times New Roman" w:hAnsi="Times New Roman" w:cs="Times New Roman"/>
          <w:sz w:val="24"/>
          <w:szCs w:val="24"/>
        </w:rPr>
        <w:t>(2), 45–67.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Efundade, O. A., Efundade, O. O., &amp; Adebayo, O. A. (2020). Capital expenditure, taxation, and economic growth in Nigeria: An ARDL approach. </w:t>
      </w:r>
      <w:r w:rsidRPr="00481388">
        <w:rPr>
          <w:rStyle w:val="Emphasis"/>
          <w:rFonts w:ascii="Times New Roman" w:hAnsi="Times New Roman" w:cs="Times New Roman"/>
          <w:sz w:val="24"/>
          <w:szCs w:val="24"/>
        </w:rPr>
        <w:t>Journal of Economic Growth and Development, 5</w:t>
      </w:r>
      <w:r w:rsidR="00673C4F">
        <w:rPr>
          <w:rFonts w:ascii="Times New Roman" w:hAnsi="Times New Roman" w:cs="Times New Roman"/>
          <w:sz w:val="24"/>
          <w:szCs w:val="24"/>
        </w:rPr>
        <w:t>(1), 23–36.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Eze, C. C., &amp; Nwosu, P. I. (2021). Value added tax and small business performance in Nigeria: Challenges and prospects. </w:t>
      </w:r>
      <w:r w:rsidRPr="00481388">
        <w:rPr>
          <w:rStyle w:val="Emphasis"/>
          <w:rFonts w:ascii="Times New Roman" w:hAnsi="Times New Roman" w:cs="Times New Roman"/>
          <w:sz w:val="24"/>
          <w:szCs w:val="24"/>
        </w:rPr>
        <w:t>Journal of Small Business and Entrepreneurship, 14</w:t>
      </w:r>
      <w:r w:rsidR="00673C4F">
        <w:rPr>
          <w:rFonts w:ascii="Times New Roman" w:hAnsi="Times New Roman" w:cs="Times New Roman"/>
          <w:sz w:val="24"/>
          <w:szCs w:val="24"/>
        </w:rPr>
        <w:t>(3), 56–68.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Federal Inland Revenue Service (FIRS). (2020). </w:t>
      </w:r>
      <w:r w:rsidRPr="00481388">
        <w:rPr>
          <w:rStyle w:val="Emphasis"/>
          <w:rFonts w:ascii="Times New Roman" w:hAnsi="Times New Roman" w:cs="Times New Roman"/>
          <w:sz w:val="24"/>
          <w:szCs w:val="24"/>
        </w:rPr>
        <w:t>Annual report on tax administration in Nigeria</w:t>
      </w:r>
      <w:r w:rsidR="00673C4F">
        <w:rPr>
          <w:rFonts w:ascii="Times New Roman" w:hAnsi="Times New Roman" w:cs="Times New Roman"/>
          <w:sz w:val="24"/>
          <w:szCs w:val="24"/>
        </w:rPr>
        <w:t>. Abuja: FIRS.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Federal Inland Revenue Service (FIRS). (2021). </w:t>
      </w:r>
      <w:r w:rsidRPr="00481388">
        <w:rPr>
          <w:rStyle w:val="Emphasis"/>
          <w:rFonts w:ascii="Times New Roman" w:hAnsi="Times New Roman" w:cs="Times New Roman"/>
          <w:sz w:val="24"/>
          <w:szCs w:val="24"/>
        </w:rPr>
        <w:t>VAT revenue performance and digital taxation in Nigeria</w:t>
      </w:r>
      <w:r w:rsidR="00673C4F">
        <w:rPr>
          <w:rFonts w:ascii="Times New Roman" w:hAnsi="Times New Roman" w:cs="Times New Roman"/>
          <w:sz w:val="24"/>
          <w:szCs w:val="24"/>
        </w:rPr>
        <w:t>. Abuja: FIRS.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Federal Inland Revenue Service (FIRS). (2023). </w:t>
      </w:r>
      <w:r w:rsidRPr="00481388">
        <w:rPr>
          <w:rStyle w:val="Emphasis"/>
          <w:rFonts w:ascii="Times New Roman" w:hAnsi="Times New Roman" w:cs="Times New Roman"/>
          <w:sz w:val="24"/>
          <w:szCs w:val="24"/>
        </w:rPr>
        <w:t>Tax statistics and revenue performance report</w:t>
      </w:r>
      <w:r w:rsidR="00673C4F">
        <w:rPr>
          <w:rFonts w:ascii="Times New Roman" w:hAnsi="Times New Roman" w:cs="Times New Roman"/>
          <w:sz w:val="24"/>
          <w:szCs w:val="24"/>
        </w:rPr>
        <w:t>. Abuja: FIRS.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Ikeokwu, Q. C., &amp; Micah, L. C. (2019). Value added tax and economic growth in Nigeria: An empirical investigation. </w:t>
      </w:r>
      <w:r w:rsidRPr="00481388">
        <w:rPr>
          <w:rStyle w:val="Emphasis"/>
          <w:rFonts w:ascii="Times New Roman" w:hAnsi="Times New Roman" w:cs="Times New Roman"/>
          <w:sz w:val="24"/>
          <w:szCs w:val="24"/>
        </w:rPr>
        <w:t>Journal of Economics and Sustainable Development, 10</w:t>
      </w:r>
      <w:r w:rsidR="00673C4F">
        <w:rPr>
          <w:rFonts w:ascii="Times New Roman" w:hAnsi="Times New Roman" w:cs="Times New Roman"/>
          <w:sz w:val="24"/>
          <w:szCs w:val="24"/>
        </w:rPr>
        <w:t>(5), 78–89.</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International Monetary Fund (IMF). (2023). </w:t>
      </w:r>
      <w:r w:rsidRPr="00481388">
        <w:rPr>
          <w:rStyle w:val="Emphasis"/>
          <w:rFonts w:ascii="Times New Roman" w:hAnsi="Times New Roman" w:cs="Times New Roman"/>
          <w:sz w:val="24"/>
          <w:szCs w:val="24"/>
        </w:rPr>
        <w:t>Nigeria economic outlook 2023</w:t>
      </w:r>
      <w:r w:rsidR="00673C4F">
        <w:rPr>
          <w:rFonts w:ascii="Times New Roman" w:hAnsi="Times New Roman" w:cs="Times New Roman"/>
          <w:sz w:val="24"/>
          <w:szCs w:val="24"/>
        </w:rPr>
        <w:t>. Washington, DC: IMF.</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Iweala, C. O., &amp; Okorie, U. C. (2024). Infrastructure financing and economic growth in Nigeria: The role of value added tax. </w:t>
      </w:r>
      <w:r w:rsidRPr="00481388">
        <w:rPr>
          <w:rStyle w:val="Emphasis"/>
          <w:rFonts w:ascii="Times New Roman" w:hAnsi="Times New Roman" w:cs="Times New Roman"/>
          <w:sz w:val="24"/>
          <w:szCs w:val="24"/>
        </w:rPr>
        <w:t>Journal of Public Finance and Policy, 9</w:t>
      </w:r>
      <w:r w:rsidR="00673C4F">
        <w:rPr>
          <w:rFonts w:ascii="Times New Roman" w:hAnsi="Times New Roman" w:cs="Times New Roman"/>
          <w:sz w:val="24"/>
          <w:szCs w:val="24"/>
        </w:rPr>
        <w:t>(1),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Iyidiobi, F. C., Okonkwo, I. C., &amp; Aniagboso, C. C. (2022). Goods and services tax and capital expenditure in Nigeria: An empirical analysis. </w:t>
      </w:r>
      <w:r w:rsidRPr="00481388">
        <w:rPr>
          <w:rStyle w:val="Emphasis"/>
          <w:rFonts w:ascii="Times New Roman" w:hAnsi="Times New Roman" w:cs="Times New Roman"/>
          <w:sz w:val="24"/>
          <w:szCs w:val="24"/>
        </w:rPr>
        <w:t>Journal of Public Administration and Finance, 7</w:t>
      </w:r>
      <w:r w:rsidR="00673C4F">
        <w:rPr>
          <w:rFonts w:ascii="Times New Roman" w:hAnsi="Times New Roman" w:cs="Times New Roman"/>
          <w:sz w:val="24"/>
          <w:szCs w:val="24"/>
        </w:rPr>
        <w:t>(2),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Jiang, L., &amp; Jiang, Y. (2014). Value added tax and economic growth in developing economies: A panel data analysis. </w:t>
      </w:r>
      <w:r w:rsidRPr="00481388">
        <w:rPr>
          <w:rStyle w:val="Emphasis"/>
          <w:rFonts w:ascii="Times New Roman" w:hAnsi="Times New Roman" w:cs="Times New Roman"/>
          <w:sz w:val="24"/>
          <w:szCs w:val="24"/>
        </w:rPr>
        <w:t>Asian Economic Review, 12</w:t>
      </w:r>
      <w:r w:rsidR="00673C4F">
        <w:rPr>
          <w:rFonts w:ascii="Times New Roman" w:hAnsi="Times New Roman" w:cs="Times New Roman"/>
          <w:sz w:val="24"/>
          <w:szCs w:val="24"/>
        </w:rPr>
        <w:t>(3), 89–104.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Liu, X. (2019). The impact of value added tax on economic growth: Evidence from emerging economies. </w:t>
      </w:r>
      <w:r w:rsidRPr="00481388">
        <w:rPr>
          <w:rStyle w:val="Emphasis"/>
          <w:rFonts w:ascii="Times New Roman" w:hAnsi="Times New Roman" w:cs="Times New Roman"/>
          <w:sz w:val="24"/>
          <w:szCs w:val="24"/>
        </w:rPr>
        <w:t>Journal of Development Economics, 14</w:t>
      </w:r>
      <w:r w:rsidR="00673C4F">
        <w:rPr>
          <w:rFonts w:ascii="Times New Roman" w:hAnsi="Times New Roman" w:cs="Times New Roman"/>
          <w:sz w:val="24"/>
          <w:szCs w:val="24"/>
        </w:rPr>
        <w:t>(2), 56–78.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Macek, R. (2014). The impact of taxation on economic growth: A case study of OECD countries. </w:t>
      </w:r>
      <w:r w:rsidRPr="00481388">
        <w:rPr>
          <w:rStyle w:val="Emphasis"/>
          <w:rFonts w:ascii="Times New Roman" w:hAnsi="Times New Roman" w:cs="Times New Roman"/>
          <w:sz w:val="24"/>
          <w:szCs w:val="24"/>
        </w:rPr>
        <w:t>Economic Analysis and Policy, 44</w:t>
      </w:r>
      <w:r w:rsidR="00673C4F">
        <w:rPr>
          <w:rFonts w:ascii="Times New Roman" w:hAnsi="Times New Roman" w:cs="Times New Roman"/>
          <w:sz w:val="24"/>
          <w:szCs w:val="24"/>
        </w:rPr>
        <w:t>(3), 123–134.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Mvunabandi, D. K., Nomala, B., &amp; Marimuthu, F. (2024). Tax avoidance and evasion and its impact on the South African economy. </w:t>
      </w:r>
      <w:r w:rsidRPr="00481388">
        <w:rPr>
          <w:rStyle w:val="Emphasis"/>
          <w:rFonts w:ascii="Times New Roman" w:hAnsi="Times New Roman" w:cs="Times New Roman"/>
          <w:sz w:val="24"/>
          <w:szCs w:val="24"/>
        </w:rPr>
        <w:t>South African Journal of Economics, 92</w:t>
      </w:r>
      <w:r w:rsidR="00673C4F">
        <w:rPr>
          <w:rFonts w:ascii="Times New Roman" w:hAnsi="Times New Roman" w:cs="Times New Roman"/>
          <w:sz w:val="24"/>
          <w:szCs w:val="24"/>
        </w:rPr>
        <w:t>(1),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National Bureau of Statistics (NBS). (2022). </w:t>
      </w:r>
      <w:r w:rsidRPr="00481388">
        <w:rPr>
          <w:rStyle w:val="Emphasis"/>
          <w:rFonts w:ascii="Times New Roman" w:hAnsi="Times New Roman" w:cs="Times New Roman"/>
          <w:sz w:val="24"/>
          <w:szCs w:val="24"/>
        </w:rPr>
        <w:t>Nigeria GDP report 2022</w:t>
      </w:r>
      <w:r w:rsidRPr="00481388">
        <w:rPr>
          <w:rFonts w:ascii="Times New Roman" w:hAnsi="Times New Roman" w:cs="Times New Roman"/>
          <w:sz w:val="24"/>
          <w:szCs w:val="24"/>
        </w:rPr>
        <w:t>. Abuja: NBS.</w:t>
      </w:r>
      <w:r w:rsidRPr="00481388">
        <w:rPr>
          <w:rFonts w:ascii="Times New Roman" w:hAnsi="Times New Roman" w:cs="Times New Roman"/>
          <w:sz w:val="24"/>
          <w:szCs w:val="24"/>
        </w:rPr>
        <w:br/>
        <w:t xml:space="preserve">National Bureau of Statistics (NBS). (2023). </w:t>
      </w:r>
      <w:r w:rsidRPr="00481388">
        <w:rPr>
          <w:rStyle w:val="Emphasis"/>
          <w:rFonts w:ascii="Times New Roman" w:hAnsi="Times New Roman" w:cs="Times New Roman"/>
          <w:sz w:val="24"/>
          <w:szCs w:val="24"/>
        </w:rPr>
        <w:t>Economic performance and sectoral contribution report</w:t>
      </w:r>
      <w:r w:rsidR="00673C4F">
        <w:rPr>
          <w:rFonts w:ascii="Times New Roman" w:hAnsi="Times New Roman" w:cs="Times New Roman"/>
          <w:sz w:val="24"/>
          <w:szCs w:val="24"/>
        </w:rPr>
        <w:t>. Abuja: NBS.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Nzotta, S. M. (2007). Tax system and economic development in Nigeria. </w:t>
      </w:r>
      <w:r w:rsidRPr="00481388">
        <w:rPr>
          <w:rStyle w:val="Emphasis"/>
          <w:rFonts w:ascii="Times New Roman" w:hAnsi="Times New Roman" w:cs="Times New Roman"/>
          <w:sz w:val="24"/>
          <w:szCs w:val="24"/>
        </w:rPr>
        <w:t>Journal of Economic Policy, 4</w:t>
      </w:r>
      <w:r w:rsidR="00673C4F">
        <w:rPr>
          <w:rFonts w:ascii="Times New Roman" w:hAnsi="Times New Roman" w:cs="Times New Roman"/>
          <w:sz w:val="24"/>
          <w:szCs w:val="24"/>
        </w:rPr>
        <w:t>(2), 34–45.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Ogunmakin, A. A., Adedoyin, F. F., &amp; Adebayo, T. S. (2020). Tax avoidance and financial performance of quoted firms in Nigeria. </w:t>
      </w:r>
      <w:r w:rsidRPr="00481388">
        <w:rPr>
          <w:rStyle w:val="Emphasis"/>
          <w:rFonts w:ascii="Times New Roman" w:hAnsi="Times New Roman" w:cs="Times New Roman"/>
          <w:sz w:val="24"/>
          <w:szCs w:val="24"/>
        </w:rPr>
        <w:t>Journal of Corporate Finance, 12</w:t>
      </w:r>
      <w:r w:rsidR="00673C4F">
        <w:rPr>
          <w:rFonts w:ascii="Times New Roman" w:hAnsi="Times New Roman" w:cs="Times New Roman"/>
          <w:sz w:val="24"/>
          <w:szCs w:val="24"/>
        </w:rPr>
        <w:t>(3),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Ojo, A. O., &amp; Adeyemi, P. A. (2021). Value added tax and economic growth in Nigeria: A sectoral analysis. </w:t>
      </w:r>
      <w:r w:rsidRPr="00481388">
        <w:rPr>
          <w:rStyle w:val="Emphasis"/>
          <w:rFonts w:ascii="Times New Roman" w:hAnsi="Times New Roman" w:cs="Times New Roman"/>
          <w:sz w:val="24"/>
          <w:szCs w:val="24"/>
        </w:rPr>
        <w:t>Journal of Economic Studies, 18</w:t>
      </w:r>
      <w:r w:rsidRPr="00481388">
        <w:rPr>
          <w:rFonts w:ascii="Times New Roman" w:hAnsi="Times New Roman" w:cs="Times New Roman"/>
          <w:sz w:val="24"/>
          <w:szCs w:val="24"/>
        </w:rPr>
        <w:t>(2), 67–80.</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Okeke, C. C., &amp; Obi, J. N. (2022). Tax administration challenges and VAT revenue in Nigeria. </w:t>
      </w:r>
      <w:r w:rsidRPr="00481388">
        <w:rPr>
          <w:rStyle w:val="Emphasis"/>
          <w:rFonts w:ascii="Times New Roman" w:hAnsi="Times New Roman" w:cs="Times New Roman"/>
          <w:sz w:val="24"/>
          <w:szCs w:val="24"/>
        </w:rPr>
        <w:t>Journal of Taxation and Public Finance, 11</w:t>
      </w:r>
      <w:r w:rsidR="00673C4F">
        <w:rPr>
          <w:rFonts w:ascii="Times New Roman" w:hAnsi="Times New Roman" w:cs="Times New Roman"/>
          <w:sz w:val="24"/>
          <w:szCs w:val="24"/>
        </w:rPr>
        <w:t>(1), 23–35.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Olatunji, O. C. (2009). A review of value added tax administration in Nigeria. </w:t>
      </w:r>
      <w:r w:rsidRPr="00481388">
        <w:rPr>
          <w:rStyle w:val="Emphasis"/>
          <w:rFonts w:ascii="Times New Roman" w:hAnsi="Times New Roman" w:cs="Times New Roman"/>
          <w:sz w:val="24"/>
          <w:szCs w:val="24"/>
        </w:rPr>
        <w:t>Journal of Accounting and Taxation, 1</w:t>
      </w:r>
      <w:r w:rsidR="00673C4F">
        <w:rPr>
          <w:rFonts w:ascii="Times New Roman" w:hAnsi="Times New Roman" w:cs="Times New Roman"/>
          <w:sz w:val="24"/>
          <w:szCs w:val="24"/>
        </w:rPr>
        <w:t>(2), 34–45.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Omesi, I., &amp; Nzor, N. P. (2020). Value added tax policies and economic development in Nigeria. </w:t>
      </w:r>
      <w:r w:rsidRPr="00481388">
        <w:rPr>
          <w:rStyle w:val="Emphasis"/>
          <w:rFonts w:ascii="Times New Roman" w:hAnsi="Times New Roman" w:cs="Times New Roman"/>
          <w:sz w:val="24"/>
          <w:szCs w:val="24"/>
        </w:rPr>
        <w:t>Journal of Economic Policy and Research, 15</w:t>
      </w:r>
      <w:r w:rsidR="00673C4F">
        <w:rPr>
          <w:rFonts w:ascii="Times New Roman" w:hAnsi="Times New Roman" w:cs="Times New Roman"/>
          <w:sz w:val="24"/>
          <w:szCs w:val="24"/>
        </w:rPr>
        <w:t>(1),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Omodero, C. O. (2020). Value added tax and economic growth in Nigeria: An empirical analysis. </w:t>
      </w:r>
      <w:r w:rsidRPr="00481388">
        <w:rPr>
          <w:rStyle w:val="Emphasis"/>
          <w:rFonts w:ascii="Times New Roman" w:hAnsi="Times New Roman" w:cs="Times New Roman"/>
          <w:sz w:val="24"/>
          <w:szCs w:val="24"/>
        </w:rPr>
        <w:t>Journal of Economics and Finance, 11</w:t>
      </w:r>
      <w:r w:rsidRPr="00481388">
        <w:rPr>
          <w:rFonts w:ascii="Times New Roman" w:hAnsi="Times New Roman" w:cs="Times New Roman"/>
          <w:sz w:val="24"/>
          <w:szCs w:val="24"/>
        </w:rPr>
        <w:t>(4), 78</w:t>
      </w:r>
      <w:r w:rsidR="00673C4F">
        <w:rPr>
          <w:rFonts w:ascii="Times New Roman" w:hAnsi="Times New Roman" w:cs="Times New Roman"/>
          <w:sz w:val="24"/>
          <w:szCs w:val="24"/>
        </w:rPr>
        <w:t>–90.</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Omodero, C. O., &amp; Ogbonnaya, A. K. (2021). The impact of value added tax on consumer spending and economic growth in Nigeria. </w:t>
      </w:r>
      <w:r w:rsidRPr="00481388">
        <w:rPr>
          <w:rStyle w:val="Emphasis"/>
          <w:rFonts w:ascii="Times New Roman" w:hAnsi="Times New Roman" w:cs="Times New Roman"/>
          <w:sz w:val="24"/>
          <w:szCs w:val="24"/>
        </w:rPr>
        <w:t>African Journal of Economic Review, 9</w:t>
      </w:r>
      <w:r w:rsidR="00673C4F">
        <w:rPr>
          <w:rFonts w:ascii="Times New Roman" w:hAnsi="Times New Roman" w:cs="Times New Roman"/>
          <w:sz w:val="24"/>
          <w:szCs w:val="24"/>
        </w:rPr>
        <w:t>(2), 56–68.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Onigbinde, O. T., &amp; Oyedokun, G. E. (2023). Tax evasion and avoidance and internally generated revenue in Oyo State, Nigeria. </w:t>
      </w:r>
      <w:r w:rsidRPr="00481388">
        <w:rPr>
          <w:rStyle w:val="Emphasis"/>
          <w:rFonts w:ascii="Times New Roman" w:hAnsi="Times New Roman" w:cs="Times New Roman"/>
          <w:sz w:val="24"/>
          <w:szCs w:val="24"/>
        </w:rPr>
        <w:t>Journal of Public Sector Economics, 8</w:t>
      </w:r>
      <w:r w:rsidR="00673C4F">
        <w:rPr>
          <w:rFonts w:ascii="Times New Roman" w:hAnsi="Times New Roman" w:cs="Times New Roman"/>
          <w:sz w:val="24"/>
          <w:szCs w:val="24"/>
        </w:rPr>
        <w:t>(1),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Onwucheka, J. C., &amp; Aruwa, S. A. (2014). Value added tax and economic growth in Nigeria: An empirical investigation. </w:t>
      </w:r>
      <w:r w:rsidRPr="00481388">
        <w:rPr>
          <w:rStyle w:val="Emphasis"/>
          <w:rFonts w:ascii="Times New Roman" w:hAnsi="Times New Roman" w:cs="Times New Roman"/>
          <w:sz w:val="24"/>
          <w:szCs w:val="24"/>
        </w:rPr>
        <w:t>Journal of Accounting and Finance Research, 3</w:t>
      </w:r>
      <w:r w:rsidR="00673C4F">
        <w:rPr>
          <w:rFonts w:ascii="Times New Roman" w:hAnsi="Times New Roman" w:cs="Times New Roman"/>
          <w:sz w:val="24"/>
          <w:szCs w:val="24"/>
        </w:rPr>
        <w:t>(2), 45–56.</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Organisation for Economic Co-operation and Development (OECD). (2021). </w:t>
      </w:r>
      <w:r w:rsidRPr="00481388">
        <w:rPr>
          <w:rStyle w:val="Emphasis"/>
          <w:rFonts w:ascii="Times New Roman" w:hAnsi="Times New Roman" w:cs="Times New Roman"/>
          <w:sz w:val="24"/>
          <w:szCs w:val="24"/>
        </w:rPr>
        <w:t>Tax policy reforms 2021: Special edition on tax policy during the COVID-19 pandemic</w:t>
      </w:r>
      <w:r w:rsidR="00673C4F">
        <w:rPr>
          <w:rFonts w:ascii="Times New Roman" w:hAnsi="Times New Roman" w:cs="Times New Roman"/>
          <w:sz w:val="24"/>
          <w:szCs w:val="24"/>
        </w:rPr>
        <w:t>. Paris: OECD.</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Organisation for Economic Co-operation and Development (OECD). (2023). </w:t>
      </w:r>
      <w:r w:rsidRPr="00481388">
        <w:rPr>
          <w:rStyle w:val="Emphasis"/>
          <w:rFonts w:ascii="Times New Roman" w:hAnsi="Times New Roman" w:cs="Times New Roman"/>
          <w:sz w:val="24"/>
          <w:szCs w:val="24"/>
        </w:rPr>
        <w:t>Global tax revenue statistics 2023</w:t>
      </w:r>
      <w:r w:rsidR="00673C4F">
        <w:rPr>
          <w:rFonts w:ascii="Times New Roman" w:hAnsi="Times New Roman" w:cs="Times New Roman"/>
          <w:sz w:val="24"/>
          <w:szCs w:val="24"/>
        </w:rPr>
        <w:t>. Paris: OECD.</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Oriakhi, D. E., &amp; Ahuru, R. R. (2014). The impact of value added tax on economic growth in Nigeria. </w:t>
      </w:r>
      <w:r w:rsidRPr="00481388">
        <w:rPr>
          <w:rStyle w:val="Emphasis"/>
          <w:rFonts w:ascii="Times New Roman" w:hAnsi="Times New Roman" w:cs="Times New Roman"/>
          <w:sz w:val="24"/>
          <w:szCs w:val="24"/>
        </w:rPr>
        <w:t>Journal of Economics and Sustainable Development, 5</w:t>
      </w:r>
      <w:r w:rsidRPr="00481388">
        <w:rPr>
          <w:rFonts w:ascii="Times New Roman" w:hAnsi="Times New Roman" w:cs="Times New Roman"/>
          <w:sz w:val="24"/>
          <w:szCs w:val="24"/>
        </w:rPr>
        <w:t>(3), 67–78.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lastRenderedPageBreak/>
        <w:t xml:space="preserve">Oserogho &amp; Associates. (2008). </w:t>
      </w:r>
      <w:r w:rsidRPr="00481388">
        <w:rPr>
          <w:rStyle w:val="Emphasis"/>
          <w:rFonts w:ascii="Times New Roman" w:hAnsi="Times New Roman" w:cs="Times New Roman"/>
          <w:sz w:val="24"/>
          <w:szCs w:val="24"/>
        </w:rPr>
        <w:t>Value added tax in Nigeria: Legal and practical perspectives</w:t>
      </w:r>
      <w:r w:rsidR="00673C4F">
        <w:rPr>
          <w:rFonts w:ascii="Times New Roman" w:hAnsi="Times New Roman" w:cs="Times New Roman"/>
          <w:sz w:val="24"/>
          <w:szCs w:val="24"/>
        </w:rPr>
        <w:t>. Lagos: Oserogho &amp; Associates.</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Osho, A. E. (2019). Tax revenue and government capital expenditure in Nigeria: An empirical analysis. </w:t>
      </w:r>
      <w:r w:rsidRPr="00481388">
        <w:rPr>
          <w:rStyle w:val="Emphasis"/>
          <w:rFonts w:ascii="Times New Roman" w:hAnsi="Times New Roman" w:cs="Times New Roman"/>
          <w:sz w:val="24"/>
          <w:szCs w:val="24"/>
        </w:rPr>
        <w:t>Journal of Public Finance, 6</w:t>
      </w:r>
      <w:r w:rsidR="00673C4F">
        <w:rPr>
          <w:rFonts w:ascii="Times New Roman" w:hAnsi="Times New Roman" w:cs="Times New Roman"/>
          <w:sz w:val="24"/>
          <w:szCs w:val="24"/>
        </w:rPr>
        <w:t>(2), 34–47.</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Owino, O. B. (2019). Value added tax and economic growth in Kenya: A comparative analysis. </w:t>
      </w:r>
      <w:r w:rsidRPr="00481388">
        <w:rPr>
          <w:rStyle w:val="Emphasis"/>
          <w:rFonts w:ascii="Times New Roman" w:hAnsi="Times New Roman" w:cs="Times New Roman"/>
          <w:sz w:val="24"/>
          <w:szCs w:val="24"/>
        </w:rPr>
        <w:t>African Journal of Economic Review, 7</w:t>
      </w:r>
      <w:r w:rsidR="00673C4F">
        <w:rPr>
          <w:rFonts w:ascii="Times New Roman" w:hAnsi="Times New Roman" w:cs="Times New Roman"/>
          <w:sz w:val="24"/>
          <w:szCs w:val="24"/>
        </w:rPr>
        <w:t>(2), 45–58.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Paulo, S. (2002). The economic impact of value added tax: A global perspective. </w:t>
      </w:r>
      <w:r w:rsidRPr="00481388">
        <w:rPr>
          <w:rStyle w:val="Emphasis"/>
          <w:rFonts w:ascii="Times New Roman" w:hAnsi="Times New Roman" w:cs="Times New Roman"/>
          <w:sz w:val="24"/>
          <w:szCs w:val="24"/>
        </w:rPr>
        <w:t>Journal of Public Economics, 8</w:t>
      </w:r>
      <w:r w:rsidR="00673C4F">
        <w:rPr>
          <w:rFonts w:ascii="Times New Roman" w:hAnsi="Times New Roman" w:cs="Times New Roman"/>
          <w:sz w:val="24"/>
          <w:szCs w:val="24"/>
        </w:rPr>
        <w:t>(3), 123–134.</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Sowole, O. A., &amp; Adekoyejo, T. O. (2019). Value added tax and economic development in Nigeria: A survey-based analysis. </w:t>
      </w:r>
      <w:r w:rsidRPr="00481388">
        <w:rPr>
          <w:rStyle w:val="Emphasis"/>
          <w:rFonts w:ascii="Times New Roman" w:hAnsi="Times New Roman" w:cs="Times New Roman"/>
          <w:sz w:val="24"/>
          <w:szCs w:val="24"/>
        </w:rPr>
        <w:t>Journal of Economic Development Studies, 4</w:t>
      </w:r>
      <w:r w:rsidR="00673C4F">
        <w:rPr>
          <w:rFonts w:ascii="Times New Roman" w:hAnsi="Times New Roman" w:cs="Times New Roman"/>
          <w:sz w:val="24"/>
          <w:szCs w:val="24"/>
        </w:rPr>
        <w:t>(2), 56–68.</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Umeora, C. E. (2013). The impact of value added tax on economic growth in Nigeria. </w:t>
      </w:r>
      <w:r w:rsidRPr="00481388">
        <w:rPr>
          <w:rStyle w:val="Emphasis"/>
          <w:rFonts w:ascii="Times New Roman" w:hAnsi="Times New Roman" w:cs="Times New Roman"/>
          <w:sz w:val="24"/>
          <w:szCs w:val="24"/>
        </w:rPr>
        <w:t>Journal of Accounting and Finance, 4</w:t>
      </w:r>
      <w:r w:rsidR="00673C4F">
        <w:rPr>
          <w:rFonts w:ascii="Times New Roman" w:hAnsi="Times New Roman" w:cs="Times New Roman"/>
          <w:sz w:val="24"/>
          <w:szCs w:val="24"/>
        </w:rPr>
        <w:t>(1), 34–45.</w:t>
      </w:r>
    </w:p>
    <w:p w:rsidR="00673C4F" w:rsidRDefault="00332044" w:rsidP="00332044">
      <w:pPr>
        <w:spacing w:before="120" w:after="120" w:line="360" w:lineRule="auto"/>
        <w:ind w:left="720" w:hanging="720"/>
        <w:jc w:val="both"/>
        <w:rPr>
          <w:rFonts w:ascii="Times New Roman" w:hAnsi="Times New Roman" w:cs="Times New Roman"/>
          <w:sz w:val="24"/>
          <w:szCs w:val="24"/>
        </w:rPr>
      </w:pPr>
      <w:r w:rsidRPr="00481388">
        <w:rPr>
          <w:rFonts w:ascii="Times New Roman" w:hAnsi="Times New Roman" w:cs="Times New Roman"/>
          <w:sz w:val="24"/>
          <w:szCs w:val="24"/>
        </w:rPr>
        <w:t xml:space="preserve">World Bank. (2022). </w:t>
      </w:r>
      <w:r w:rsidRPr="00481388">
        <w:rPr>
          <w:rStyle w:val="Emphasis"/>
          <w:rFonts w:ascii="Times New Roman" w:hAnsi="Times New Roman" w:cs="Times New Roman"/>
          <w:sz w:val="24"/>
          <w:szCs w:val="24"/>
        </w:rPr>
        <w:t>Nigeria economic update 2022</w:t>
      </w:r>
      <w:r w:rsidR="00673C4F">
        <w:rPr>
          <w:rFonts w:ascii="Times New Roman" w:hAnsi="Times New Roman" w:cs="Times New Roman"/>
          <w:sz w:val="24"/>
          <w:szCs w:val="24"/>
        </w:rPr>
        <w:t>. Washington, DC: World Bank.</w:t>
      </w:r>
    </w:p>
    <w:p w:rsidR="00332044" w:rsidRPr="00481388" w:rsidRDefault="00332044" w:rsidP="00332044">
      <w:pPr>
        <w:spacing w:before="120" w:after="120" w:line="360" w:lineRule="auto"/>
        <w:ind w:left="720" w:hanging="720"/>
        <w:jc w:val="both"/>
        <w:rPr>
          <w:rFonts w:ascii="Times New Roman" w:eastAsia="Times New Roman" w:hAnsi="Times New Roman" w:cs="Times New Roman"/>
          <w:b/>
          <w:bCs/>
          <w:sz w:val="24"/>
          <w:szCs w:val="24"/>
        </w:rPr>
      </w:pPr>
      <w:r w:rsidRPr="00481388">
        <w:rPr>
          <w:rFonts w:ascii="Times New Roman" w:hAnsi="Times New Roman" w:cs="Times New Roman"/>
          <w:sz w:val="24"/>
          <w:szCs w:val="24"/>
        </w:rPr>
        <w:t xml:space="preserve">World Bank. (2023). </w:t>
      </w:r>
      <w:r w:rsidRPr="00481388">
        <w:rPr>
          <w:rStyle w:val="Emphasis"/>
          <w:rFonts w:ascii="Times New Roman" w:hAnsi="Times New Roman" w:cs="Times New Roman"/>
          <w:sz w:val="24"/>
          <w:szCs w:val="24"/>
        </w:rPr>
        <w:t>Global economic prospects 2023</w:t>
      </w:r>
      <w:r w:rsidRPr="00481388">
        <w:rPr>
          <w:rFonts w:ascii="Times New Roman" w:hAnsi="Times New Roman" w:cs="Times New Roman"/>
          <w:sz w:val="24"/>
          <w:szCs w:val="24"/>
        </w:rPr>
        <w:t>. Washington, DC: World Bank</w:t>
      </w:r>
    </w:p>
    <w:p w:rsidR="00342838" w:rsidRDefault="00342838">
      <w:pPr>
        <w:rPr>
          <w:rFonts w:ascii="Times New Roman" w:hAnsi="Times New Roman" w:cs="Times New Roman"/>
          <w:b/>
          <w:sz w:val="24"/>
          <w:szCs w:val="24"/>
        </w:rPr>
      </w:pPr>
      <w:r>
        <w:rPr>
          <w:rFonts w:ascii="Times New Roman" w:hAnsi="Times New Roman" w:cs="Times New Roman"/>
          <w:b/>
          <w:sz w:val="24"/>
          <w:szCs w:val="24"/>
        </w:rPr>
        <w:br w:type="page"/>
      </w:r>
    </w:p>
    <w:p w:rsidR="00CD76DD" w:rsidRPr="00481388" w:rsidRDefault="00CD76DD" w:rsidP="00342838">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lastRenderedPageBreak/>
        <w:t>APPENDICES</w:t>
      </w:r>
    </w:p>
    <w:p w:rsidR="00CD76DD" w:rsidRPr="00481388" w:rsidRDefault="00CD76DD" w:rsidP="00342838">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APPENDIX I</w:t>
      </w:r>
    </w:p>
    <w:p w:rsidR="00CD76DD" w:rsidRPr="00481388" w:rsidRDefault="00CD76DD" w:rsidP="00342838">
      <w:pPr>
        <w:spacing w:before="120" w:after="120" w:line="360" w:lineRule="auto"/>
        <w:jc w:val="center"/>
        <w:rPr>
          <w:rFonts w:ascii="Times New Roman" w:hAnsi="Times New Roman" w:cs="Times New Roman"/>
          <w:b/>
          <w:sz w:val="24"/>
          <w:szCs w:val="24"/>
        </w:rPr>
      </w:pPr>
      <w:r w:rsidRPr="00481388">
        <w:rPr>
          <w:rFonts w:ascii="Times New Roman" w:hAnsi="Times New Roman" w:cs="Times New Roman"/>
          <w:b/>
          <w:sz w:val="24"/>
          <w:szCs w:val="24"/>
        </w:rPr>
        <w:t>LETTER OF INTRODUCTION</w:t>
      </w:r>
    </w:p>
    <w:p w:rsidR="00CD76DD" w:rsidRPr="00481388" w:rsidRDefault="00CD76DD" w:rsidP="00837131">
      <w:pPr>
        <w:spacing w:before="120" w:after="120" w:line="360" w:lineRule="auto"/>
        <w:jc w:val="both"/>
        <w:rPr>
          <w:rFonts w:ascii="Times New Roman" w:hAnsi="Times New Roman" w:cs="Times New Roman"/>
          <w:b/>
          <w:sz w:val="24"/>
          <w:szCs w:val="24"/>
        </w:rPr>
      </w:pPr>
      <w:r w:rsidRPr="00481388">
        <w:rPr>
          <w:rFonts w:ascii="Times New Roman" w:hAnsi="Times New Roman" w:cs="Times New Roman"/>
          <w:b/>
          <w:sz w:val="24"/>
          <w:szCs w:val="24"/>
        </w:rPr>
        <w:t>Dear Respondent,</w:t>
      </w:r>
    </w:p>
    <w:p w:rsidR="00CD76DD" w:rsidRPr="00481388" w:rsidRDefault="00CD76D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 xml:space="preserve">I am a final year student of Kwara State Polytechnic, Ilorin conducting a research project on the topic the impact of Value Added Tax (VAT) on economic growth in Nigeria </w:t>
      </w:r>
    </w:p>
    <w:p w:rsidR="00CD76DD" w:rsidRPr="00481388" w:rsidRDefault="00CD76DD" w:rsidP="00837131">
      <w:pPr>
        <w:pStyle w:val="Title"/>
        <w:spacing w:before="120" w:after="120" w:line="360" w:lineRule="auto"/>
        <w:ind w:left="0" w:right="0" w:firstLine="0"/>
        <w:jc w:val="both"/>
        <w:rPr>
          <w:b w:val="0"/>
          <w:sz w:val="24"/>
          <w:szCs w:val="24"/>
        </w:rPr>
      </w:pPr>
      <w:r w:rsidRPr="00481388">
        <w:rPr>
          <w:b w:val="0"/>
          <w:sz w:val="24"/>
          <w:szCs w:val="24"/>
        </w:rPr>
        <w:t>(a case study of federal inland revenue service, Ilorin).</w:t>
      </w:r>
    </w:p>
    <w:p w:rsidR="00CD76DD" w:rsidRPr="00481388" w:rsidRDefault="00CD76DD" w:rsidP="00837131">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You are required to fill in the appropriate option of your choice and be rest assured that all the information supplied will be used purposely for academic research.</w:t>
      </w:r>
    </w:p>
    <w:p w:rsidR="00342838" w:rsidRDefault="00CD76DD" w:rsidP="00342838">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Thanks in anticipation</w:t>
      </w:r>
    </w:p>
    <w:p w:rsidR="00342838" w:rsidRDefault="00CD76DD" w:rsidP="00342838">
      <w:pPr>
        <w:spacing w:before="120" w:after="120" w:line="360" w:lineRule="auto"/>
        <w:jc w:val="both"/>
        <w:rPr>
          <w:rFonts w:ascii="Times New Roman" w:hAnsi="Times New Roman" w:cs="Times New Roman"/>
          <w:sz w:val="24"/>
          <w:szCs w:val="24"/>
        </w:rPr>
      </w:pPr>
      <w:r w:rsidRPr="00481388">
        <w:rPr>
          <w:rFonts w:ascii="Times New Roman" w:hAnsi="Times New Roman" w:cs="Times New Roman"/>
          <w:sz w:val="24"/>
          <w:szCs w:val="24"/>
        </w:rPr>
        <w:t>Yours faithfully,</w:t>
      </w:r>
    </w:p>
    <w:p w:rsidR="00342838" w:rsidRDefault="00342838">
      <w:pPr>
        <w:rPr>
          <w:rFonts w:ascii="Times New Roman" w:hAnsi="Times New Roman" w:cs="Times New Roman"/>
          <w:b/>
          <w:sz w:val="24"/>
          <w:szCs w:val="24"/>
        </w:rPr>
      </w:pPr>
      <w:r>
        <w:rPr>
          <w:rFonts w:ascii="Times New Roman" w:hAnsi="Times New Roman" w:cs="Times New Roman"/>
          <w:b/>
          <w:sz w:val="24"/>
          <w:szCs w:val="24"/>
        </w:rPr>
        <w:br w:type="page"/>
      </w:r>
    </w:p>
    <w:p w:rsidR="007F6234" w:rsidRPr="00342838" w:rsidRDefault="007F6234" w:rsidP="00342838">
      <w:pPr>
        <w:spacing w:before="120" w:after="120" w:line="360" w:lineRule="auto"/>
        <w:jc w:val="center"/>
        <w:rPr>
          <w:rFonts w:ascii="Times New Roman" w:hAnsi="Times New Roman" w:cs="Times New Roman"/>
          <w:b/>
          <w:sz w:val="24"/>
          <w:szCs w:val="24"/>
        </w:rPr>
      </w:pPr>
      <w:r w:rsidRPr="00342838">
        <w:rPr>
          <w:rFonts w:ascii="Times New Roman" w:hAnsi="Times New Roman" w:cs="Times New Roman"/>
          <w:b/>
          <w:sz w:val="24"/>
          <w:szCs w:val="24"/>
        </w:rPr>
        <w:lastRenderedPageBreak/>
        <w:t>APPENDIX</w:t>
      </w:r>
      <w:r w:rsidR="00CD76DD" w:rsidRPr="00342838">
        <w:rPr>
          <w:rFonts w:ascii="Times New Roman" w:hAnsi="Times New Roman" w:cs="Times New Roman"/>
          <w:b/>
          <w:sz w:val="24"/>
          <w:szCs w:val="24"/>
        </w:rPr>
        <w:t xml:space="preserve"> II</w:t>
      </w:r>
      <w:r w:rsidRPr="00342838">
        <w:rPr>
          <w:rFonts w:ascii="Times New Roman" w:hAnsi="Times New Roman" w:cs="Times New Roman"/>
          <w:b/>
          <w:sz w:val="24"/>
          <w:szCs w:val="24"/>
        </w:rPr>
        <w:t>: QUESTIONNAIRE</w:t>
      </w:r>
    </w:p>
    <w:p w:rsidR="007F6234" w:rsidRPr="00481388" w:rsidRDefault="007F6234" w:rsidP="00837131">
      <w:pPr>
        <w:pStyle w:val="NormalWeb"/>
        <w:spacing w:before="120" w:beforeAutospacing="0" w:after="120" w:afterAutospacing="0" w:line="360" w:lineRule="auto"/>
        <w:jc w:val="both"/>
      </w:pPr>
      <w:r w:rsidRPr="00481388">
        <w:rPr>
          <w:rStyle w:val="Strong"/>
        </w:rPr>
        <w:t>Questionnaire on the Impact of Value Added Tax (VAT) on Economic Growth in Nigeria</w:t>
      </w:r>
    </w:p>
    <w:p w:rsidR="007F6234" w:rsidRPr="00481388" w:rsidRDefault="007F6234" w:rsidP="00837131">
      <w:pPr>
        <w:pStyle w:val="NormalWeb"/>
        <w:spacing w:before="120" w:beforeAutospacing="0" w:after="120" w:afterAutospacing="0" w:line="360" w:lineRule="auto"/>
        <w:jc w:val="both"/>
      </w:pPr>
      <w:r w:rsidRPr="00481388">
        <w:rPr>
          <w:rStyle w:val="Strong"/>
        </w:rPr>
        <w:t>SECTION A: Bio-Data</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Gender: [ ] Male [ ] Female</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Age: [ ] 25–34 years [ ] 35–44 years [ ] 45–54 years</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Educational Qualification: [ ] HND/BSc [ ] Postgraduate</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Department: [ ] Tax Operations [ ] Compliance [ ] Audit [ ] Management</w:t>
      </w:r>
    </w:p>
    <w:p w:rsidR="007F6234" w:rsidRPr="00481388" w:rsidRDefault="007F6234" w:rsidP="00837131">
      <w:pPr>
        <w:pStyle w:val="NormalWeb"/>
        <w:numPr>
          <w:ilvl w:val="0"/>
          <w:numId w:val="20"/>
        </w:numPr>
        <w:spacing w:before="120" w:beforeAutospacing="0" w:after="120" w:afterAutospacing="0" w:line="360" w:lineRule="auto"/>
        <w:jc w:val="both"/>
      </w:pPr>
      <w:r w:rsidRPr="00481388">
        <w:t>Years of Experience: [ ] 1–5 years [ ] 6–10 years [ ] Over 10 years</w:t>
      </w:r>
    </w:p>
    <w:p w:rsidR="007F6234" w:rsidRPr="00481388" w:rsidRDefault="007F6234" w:rsidP="00837131">
      <w:pPr>
        <w:pStyle w:val="NormalWeb"/>
        <w:spacing w:before="120" w:beforeAutospacing="0" w:after="120" w:afterAutospacing="0" w:line="360" w:lineRule="auto"/>
        <w:jc w:val="both"/>
      </w:pPr>
      <w:r w:rsidRPr="00481388">
        <w:rPr>
          <w:rStyle w:val="Strong"/>
        </w:rPr>
        <w:t>SECTION B: Research Questions</w:t>
      </w:r>
    </w:p>
    <w:p w:rsidR="007F6234" w:rsidRPr="00481388" w:rsidRDefault="007F6234" w:rsidP="00837131">
      <w:pPr>
        <w:pStyle w:val="NormalWeb"/>
        <w:spacing w:before="120" w:beforeAutospacing="0" w:after="120" w:afterAutospacing="0" w:line="360" w:lineRule="auto"/>
        <w:jc w:val="both"/>
      </w:pPr>
      <w:r w:rsidRPr="00481388">
        <w:t>Please indicate your level of agreement with the following statements using the scale:</w:t>
      </w:r>
      <w:r w:rsidRPr="00481388">
        <w:br/>
        <w:t>5 = Strongly Agree, 4 = Agree, 3 = Undecided, 2 = Disagree, 1 = Strongly Disagree</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significantly contributes to government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revenue supports economic growth in Nigeria.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Efficient VAT administration enhances economic growth.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Transparent VAT collection processes increase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Global economic trends affect VAT’s impact on growth.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revenue reduces reliance on external borrowing.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supports infrastructure development.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administration efficiency reduces tax evasion.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Global trade policies influence VAT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impacts employment generation.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lastRenderedPageBreak/>
        <w:t>VAT revenue enhances public service provision.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influences fiscal sustainability.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Global economic downturns affect VAT revenue. [ ]</w:t>
      </w:r>
    </w:p>
    <w:p w:rsidR="007F6234" w:rsidRPr="00481388" w:rsidRDefault="007F6234" w:rsidP="00837131">
      <w:pPr>
        <w:pStyle w:val="NormalWeb"/>
        <w:numPr>
          <w:ilvl w:val="0"/>
          <w:numId w:val="21"/>
        </w:numPr>
        <w:spacing w:before="120" w:beforeAutospacing="0" w:after="120" w:afterAutospacing="0" w:line="360" w:lineRule="auto"/>
        <w:jc w:val="both"/>
      </w:pPr>
      <w:r w:rsidRPr="00481388">
        <w:t>VAT administration impacts economic competitiveness. [ ]</w:t>
      </w:r>
    </w:p>
    <w:p w:rsidR="000C038C" w:rsidRPr="00332044" w:rsidRDefault="007F6234" w:rsidP="00837131">
      <w:pPr>
        <w:pStyle w:val="NormalWeb"/>
        <w:numPr>
          <w:ilvl w:val="0"/>
          <w:numId w:val="21"/>
        </w:numPr>
        <w:spacing w:before="120" w:beforeAutospacing="0" w:after="120" w:afterAutospacing="0" w:line="360" w:lineRule="auto"/>
        <w:jc w:val="both"/>
      </w:pPr>
      <w:r w:rsidRPr="00481388">
        <w:t>VAT revenue reduces income inequality. [ ]</w:t>
      </w:r>
    </w:p>
    <w:sectPr w:rsidR="000C038C" w:rsidRPr="00332044" w:rsidSect="0048138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D23" w:rsidRDefault="00817D23" w:rsidP="00AF6BD6">
      <w:pPr>
        <w:spacing w:after="0" w:line="240" w:lineRule="auto"/>
      </w:pPr>
      <w:r>
        <w:separator/>
      </w:r>
    </w:p>
  </w:endnote>
  <w:endnote w:type="continuationSeparator" w:id="1">
    <w:p w:rsidR="00817D23" w:rsidRDefault="00817D23" w:rsidP="00AF6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8C7" w:rsidRDefault="00191A94">
    <w:pPr>
      <w:pStyle w:val="Footer"/>
      <w:jc w:val="center"/>
    </w:pPr>
    <w:fldSimple w:instr=" PAGE   \* MERGEFORMAT ">
      <w:r w:rsidR="00EA4D93">
        <w:rPr>
          <w:noProof/>
        </w:rPr>
        <w:t>iii</w:t>
      </w:r>
    </w:fldSimple>
  </w:p>
  <w:p w:rsidR="00A128C7" w:rsidRDefault="00A128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D23" w:rsidRDefault="00817D23" w:rsidP="00AF6BD6">
      <w:pPr>
        <w:spacing w:after="0" w:line="240" w:lineRule="auto"/>
      </w:pPr>
      <w:r>
        <w:separator/>
      </w:r>
    </w:p>
  </w:footnote>
  <w:footnote w:type="continuationSeparator" w:id="1">
    <w:p w:rsidR="00817D23" w:rsidRDefault="00817D23" w:rsidP="00AF6B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1454"/>
    <w:multiLevelType w:val="multilevel"/>
    <w:tmpl w:val="23DC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344A5"/>
    <w:multiLevelType w:val="multilevel"/>
    <w:tmpl w:val="CA7C71C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161A6F"/>
    <w:multiLevelType w:val="hybridMultilevel"/>
    <w:tmpl w:val="73725702"/>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915B7"/>
    <w:multiLevelType w:val="multilevel"/>
    <w:tmpl w:val="A1A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B29A0"/>
    <w:multiLevelType w:val="hybridMultilevel"/>
    <w:tmpl w:val="B64E3D92"/>
    <w:lvl w:ilvl="0" w:tplc="04102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B50A22"/>
    <w:multiLevelType w:val="hybridMultilevel"/>
    <w:tmpl w:val="0082C1A4"/>
    <w:lvl w:ilvl="0" w:tplc="A03487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C1CF3"/>
    <w:multiLevelType w:val="hybridMultilevel"/>
    <w:tmpl w:val="65AE3656"/>
    <w:lvl w:ilvl="0" w:tplc="50564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437CE"/>
    <w:multiLevelType w:val="hybridMultilevel"/>
    <w:tmpl w:val="B762CE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546A1A"/>
    <w:multiLevelType w:val="multilevel"/>
    <w:tmpl w:val="7ED405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6DA37A9"/>
    <w:multiLevelType w:val="hybridMultilevel"/>
    <w:tmpl w:val="407E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A0C7E"/>
    <w:multiLevelType w:val="hybridMultilevel"/>
    <w:tmpl w:val="8A66F88C"/>
    <w:lvl w:ilvl="0" w:tplc="B9769E2E">
      <w:start w:val="2"/>
      <w:numFmt w:val="decimal"/>
      <w:lvlText w:val="%1"/>
      <w:lvlJc w:val="left"/>
      <w:pPr>
        <w:ind w:left="1180" w:hanging="360"/>
      </w:pPr>
      <w:rPr>
        <w:rFonts w:hint="default"/>
        <w:lang w:val="en-US" w:eastAsia="en-US" w:bidi="ar-SA"/>
      </w:rPr>
    </w:lvl>
    <w:lvl w:ilvl="1" w:tplc="D1DA1CA0">
      <w:numFmt w:val="none"/>
      <w:lvlText w:val=""/>
      <w:lvlJc w:val="left"/>
      <w:pPr>
        <w:tabs>
          <w:tab w:val="num" w:pos="360"/>
        </w:tabs>
      </w:pPr>
    </w:lvl>
    <w:lvl w:ilvl="2" w:tplc="A7200108">
      <w:numFmt w:val="none"/>
      <w:lvlText w:val=""/>
      <w:lvlJc w:val="left"/>
      <w:pPr>
        <w:tabs>
          <w:tab w:val="num" w:pos="360"/>
        </w:tabs>
      </w:pPr>
    </w:lvl>
    <w:lvl w:ilvl="3" w:tplc="D734A30C">
      <w:numFmt w:val="bullet"/>
      <w:lvlText w:val="•"/>
      <w:lvlJc w:val="left"/>
      <w:pPr>
        <w:ind w:left="3459" w:hanging="540"/>
      </w:pPr>
      <w:rPr>
        <w:rFonts w:hint="default"/>
        <w:lang w:val="en-US" w:eastAsia="en-US" w:bidi="ar-SA"/>
      </w:rPr>
    </w:lvl>
    <w:lvl w:ilvl="4" w:tplc="88C8EA96">
      <w:numFmt w:val="bullet"/>
      <w:lvlText w:val="•"/>
      <w:lvlJc w:val="left"/>
      <w:pPr>
        <w:ind w:left="4508" w:hanging="540"/>
      </w:pPr>
      <w:rPr>
        <w:rFonts w:hint="default"/>
        <w:lang w:val="en-US" w:eastAsia="en-US" w:bidi="ar-SA"/>
      </w:rPr>
    </w:lvl>
    <w:lvl w:ilvl="5" w:tplc="21923F3A">
      <w:numFmt w:val="bullet"/>
      <w:lvlText w:val="•"/>
      <w:lvlJc w:val="left"/>
      <w:pPr>
        <w:ind w:left="5558" w:hanging="540"/>
      </w:pPr>
      <w:rPr>
        <w:rFonts w:hint="default"/>
        <w:lang w:val="en-US" w:eastAsia="en-US" w:bidi="ar-SA"/>
      </w:rPr>
    </w:lvl>
    <w:lvl w:ilvl="6" w:tplc="E75AF194">
      <w:numFmt w:val="bullet"/>
      <w:lvlText w:val="•"/>
      <w:lvlJc w:val="left"/>
      <w:pPr>
        <w:ind w:left="6608" w:hanging="540"/>
      </w:pPr>
      <w:rPr>
        <w:rFonts w:hint="default"/>
        <w:lang w:val="en-US" w:eastAsia="en-US" w:bidi="ar-SA"/>
      </w:rPr>
    </w:lvl>
    <w:lvl w:ilvl="7" w:tplc="77EE552E">
      <w:numFmt w:val="bullet"/>
      <w:lvlText w:val="•"/>
      <w:lvlJc w:val="left"/>
      <w:pPr>
        <w:ind w:left="7657" w:hanging="540"/>
      </w:pPr>
      <w:rPr>
        <w:rFonts w:hint="default"/>
        <w:lang w:val="en-US" w:eastAsia="en-US" w:bidi="ar-SA"/>
      </w:rPr>
    </w:lvl>
    <w:lvl w:ilvl="8" w:tplc="26C6BDE8">
      <w:numFmt w:val="bullet"/>
      <w:lvlText w:val="•"/>
      <w:lvlJc w:val="left"/>
      <w:pPr>
        <w:ind w:left="8707" w:hanging="540"/>
      </w:pPr>
      <w:rPr>
        <w:rFonts w:hint="default"/>
        <w:lang w:val="en-US" w:eastAsia="en-US" w:bidi="ar-SA"/>
      </w:rPr>
    </w:lvl>
  </w:abstractNum>
  <w:abstractNum w:abstractNumId="11">
    <w:nsid w:val="2E3B3C72"/>
    <w:multiLevelType w:val="multilevel"/>
    <w:tmpl w:val="335A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835FC1"/>
    <w:multiLevelType w:val="multilevel"/>
    <w:tmpl w:val="950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084915"/>
    <w:multiLevelType w:val="multilevel"/>
    <w:tmpl w:val="EF30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D9704A"/>
    <w:multiLevelType w:val="multilevel"/>
    <w:tmpl w:val="263E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4C6E45"/>
    <w:multiLevelType w:val="hybridMultilevel"/>
    <w:tmpl w:val="977C0DE2"/>
    <w:lvl w:ilvl="0" w:tplc="007A8D46">
      <w:start w:val="3"/>
      <w:numFmt w:val="decimal"/>
      <w:lvlText w:val="%1"/>
      <w:lvlJc w:val="left"/>
      <w:pPr>
        <w:ind w:left="518" w:hanging="300"/>
      </w:pPr>
      <w:rPr>
        <w:rFonts w:hint="default"/>
        <w:lang w:val="en-US" w:eastAsia="en-US" w:bidi="ar-SA"/>
      </w:rPr>
    </w:lvl>
    <w:lvl w:ilvl="1" w:tplc="21F63A30">
      <w:numFmt w:val="none"/>
      <w:lvlText w:val=""/>
      <w:lvlJc w:val="left"/>
      <w:pPr>
        <w:tabs>
          <w:tab w:val="num" w:pos="360"/>
        </w:tabs>
      </w:pPr>
    </w:lvl>
    <w:lvl w:ilvl="2" w:tplc="A1B4F118">
      <w:numFmt w:val="none"/>
      <w:lvlText w:val=""/>
      <w:lvlJc w:val="left"/>
      <w:pPr>
        <w:tabs>
          <w:tab w:val="num" w:pos="360"/>
        </w:tabs>
      </w:pPr>
    </w:lvl>
    <w:lvl w:ilvl="3" w:tplc="C396D930">
      <w:numFmt w:val="bullet"/>
      <w:lvlText w:val="•"/>
      <w:lvlJc w:val="left"/>
      <w:pPr>
        <w:ind w:left="2628" w:hanging="452"/>
      </w:pPr>
      <w:rPr>
        <w:rFonts w:hint="default"/>
        <w:lang w:val="en-US" w:eastAsia="en-US" w:bidi="ar-SA"/>
      </w:rPr>
    </w:lvl>
    <w:lvl w:ilvl="4" w:tplc="AE44FD6A">
      <w:numFmt w:val="bullet"/>
      <w:lvlText w:val="•"/>
      <w:lvlJc w:val="left"/>
      <w:pPr>
        <w:ind w:left="3613" w:hanging="452"/>
      </w:pPr>
      <w:rPr>
        <w:rFonts w:hint="default"/>
        <w:lang w:val="en-US" w:eastAsia="en-US" w:bidi="ar-SA"/>
      </w:rPr>
    </w:lvl>
    <w:lvl w:ilvl="5" w:tplc="619AC40E">
      <w:numFmt w:val="bullet"/>
      <w:lvlText w:val="•"/>
      <w:lvlJc w:val="left"/>
      <w:pPr>
        <w:ind w:left="4597" w:hanging="452"/>
      </w:pPr>
      <w:rPr>
        <w:rFonts w:hint="default"/>
        <w:lang w:val="en-US" w:eastAsia="en-US" w:bidi="ar-SA"/>
      </w:rPr>
    </w:lvl>
    <w:lvl w:ilvl="6" w:tplc="FAFAD4E4">
      <w:numFmt w:val="bullet"/>
      <w:lvlText w:val="•"/>
      <w:lvlJc w:val="left"/>
      <w:pPr>
        <w:ind w:left="5582" w:hanging="452"/>
      </w:pPr>
      <w:rPr>
        <w:rFonts w:hint="default"/>
        <w:lang w:val="en-US" w:eastAsia="en-US" w:bidi="ar-SA"/>
      </w:rPr>
    </w:lvl>
    <w:lvl w:ilvl="7" w:tplc="BAACE192">
      <w:numFmt w:val="bullet"/>
      <w:lvlText w:val="•"/>
      <w:lvlJc w:val="left"/>
      <w:pPr>
        <w:ind w:left="6566" w:hanging="452"/>
      </w:pPr>
      <w:rPr>
        <w:rFonts w:hint="default"/>
        <w:lang w:val="en-US" w:eastAsia="en-US" w:bidi="ar-SA"/>
      </w:rPr>
    </w:lvl>
    <w:lvl w:ilvl="8" w:tplc="565C66A8">
      <w:numFmt w:val="bullet"/>
      <w:lvlText w:val="•"/>
      <w:lvlJc w:val="left"/>
      <w:pPr>
        <w:ind w:left="7551" w:hanging="452"/>
      </w:pPr>
      <w:rPr>
        <w:rFonts w:hint="default"/>
        <w:lang w:val="en-US" w:eastAsia="en-US" w:bidi="ar-SA"/>
      </w:rPr>
    </w:lvl>
  </w:abstractNum>
  <w:abstractNum w:abstractNumId="16">
    <w:nsid w:val="5B4246FB"/>
    <w:multiLevelType w:val="multilevel"/>
    <w:tmpl w:val="AB16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661EFE"/>
    <w:multiLevelType w:val="hybridMultilevel"/>
    <w:tmpl w:val="7216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B7978"/>
    <w:multiLevelType w:val="multilevel"/>
    <w:tmpl w:val="8488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6C2833"/>
    <w:multiLevelType w:val="multilevel"/>
    <w:tmpl w:val="B13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97576A"/>
    <w:multiLevelType w:val="hybridMultilevel"/>
    <w:tmpl w:val="8E0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55659"/>
    <w:multiLevelType w:val="multilevel"/>
    <w:tmpl w:val="DA5A5956"/>
    <w:lvl w:ilvl="0">
      <w:start w:val="1"/>
      <w:numFmt w:val="decimal"/>
      <w:lvlText w:val="%1."/>
      <w:lvlJc w:val="left"/>
      <w:pPr>
        <w:ind w:left="450" w:hanging="360"/>
      </w:pPr>
      <w:rPr>
        <w:rFonts w:hint="default"/>
      </w:rPr>
    </w:lvl>
    <w:lvl w:ilvl="1">
      <w:start w:val="2"/>
      <w:numFmt w:val="decimal"/>
      <w:isLgl/>
      <w:lvlText w:val="%1.%2"/>
      <w:lvlJc w:val="left"/>
      <w:pPr>
        <w:ind w:left="1395" w:hanging="1305"/>
      </w:pPr>
      <w:rPr>
        <w:rFonts w:hint="default"/>
        <w:b/>
        <w:sz w:val="40"/>
      </w:rPr>
    </w:lvl>
    <w:lvl w:ilvl="2">
      <w:start w:val="8"/>
      <w:numFmt w:val="decimal"/>
      <w:isLgl/>
      <w:lvlText w:val="%1.%2.%3"/>
      <w:lvlJc w:val="left"/>
      <w:pPr>
        <w:ind w:left="1305" w:hanging="1305"/>
      </w:pPr>
      <w:rPr>
        <w:rFonts w:ascii="Times New Roman" w:hAnsi="Times New Roman" w:cs="Times New Roman" w:hint="default"/>
        <w:b/>
        <w:sz w:val="32"/>
        <w:szCs w:val="32"/>
      </w:rPr>
    </w:lvl>
    <w:lvl w:ilvl="3">
      <w:start w:val="1"/>
      <w:numFmt w:val="decimal"/>
      <w:isLgl/>
      <w:lvlText w:val="%1.%2.%3.%4"/>
      <w:lvlJc w:val="left"/>
      <w:pPr>
        <w:ind w:left="1395" w:hanging="1305"/>
      </w:pPr>
      <w:rPr>
        <w:rFonts w:hint="default"/>
        <w:b/>
        <w:sz w:val="40"/>
      </w:rPr>
    </w:lvl>
    <w:lvl w:ilvl="4">
      <w:start w:val="1"/>
      <w:numFmt w:val="decimal"/>
      <w:isLgl/>
      <w:lvlText w:val="%1.%2.%3.%4.%5"/>
      <w:lvlJc w:val="left"/>
      <w:pPr>
        <w:ind w:left="1395" w:hanging="1305"/>
      </w:pPr>
      <w:rPr>
        <w:rFonts w:hint="default"/>
        <w:b/>
        <w:sz w:val="40"/>
      </w:rPr>
    </w:lvl>
    <w:lvl w:ilvl="5">
      <w:start w:val="1"/>
      <w:numFmt w:val="decimal"/>
      <w:isLgl/>
      <w:lvlText w:val="%1.%2.%3.%4.%5.%6"/>
      <w:lvlJc w:val="left"/>
      <w:pPr>
        <w:ind w:left="1530" w:hanging="1440"/>
      </w:pPr>
      <w:rPr>
        <w:rFonts w:hint="default"/>
        <w:b/>
        <w:sz w:val="40"/>
      </w:rPr>
    </w:lvl>
    <w:lvl w:ilvl="6">
      <w:start w:val="1"/>
      <w:numFmt w:val="decimal"/>
      <w:isLgl/>
      <w:lvlText w:val="%1.%2.%3.%4.%5.%6.%7"/>
      <w:lvlJc w:val="left"/>
      <w:pPr>
        <w:ind w:left="1530" w:hanging="1440"/>
      </w:pPr>
      <w:rPr>
        <w:rFonts w:hint="default"/>
        <w:b/>
        <w:sz w:val="40"/>
      </w:rPr>
    </w:lvl>
    <w:lvl w:ilvl="7">
      <w:start w:val="1"/>
      <w:numFmt w:val="decimal"/>
      <w:isLgl/>
      <w:lvlText w:val="%1.%2.%3.%4.%5.%6.%7.%8"/>
      <w:lvlJc w:val="left"/>
      <w:pPr>
        <w:ind w:left="1890" w:hanging="1800"/>
      </w:pPr>
      <w:rPr>
        <w:rFonts w:hint="default"/>
        <w:b/>
        <w:sz w:val="40"/>
      </w:rPr>
    </w:lvl>
    <w:lvl w:ilvl="8">
      <w:start w:val="1"/>
      <w:numFmt w:val="decimal"/>
      <w:isLgl/>
      <w:lvlText w:val="%1.%2.%3.%4.%5.%6.%7.%8.%9"/>
      <w:lvlJc w:val="left"/>
      <w:pPr>
        <w:ind w:left="1890" w:hanging="1800"/>
      </w:pPr>
      <w:rPr>
        <w:rFonts w:hint="default"/>
        <w:b/>
        <w:sz w:val="40"/>
      </w:rPr>
    </w:lvl>
  </w:abstractNum>
  <w:abstractNum w:abstractNumId="22">
    <w:nsid w:val="7C470E91"/>
    <w:multiLevelType w:val="hybridMultilevel"/>
    <w:tmpl w:val="F9B436E2"/>
    <w:lvl w:ilvl="0" w:tplc="C3B6C0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6"/>
  </w:num>
  <w:num w:numId="3">
    <w:abstractNumId w:val="7"/>
  </w:num>
  <w:num w:numId="4">
    <w:abstractNumId w:val="4"/>
  </w:num>
  <w:num w:numId="5">
    <w:abstractNumId w:val="10"/>
  </w:num>
  <w:num w:numId="6">
    <w:abstractNumId w:val="8"/>
  </w:num>
  <w:num w:numId="7">
    <w:abstractNumId w:val="1"/>
  </w:num>
  <w:num w:numId="8">
    <w:abstractNumId w:val="15"/>
  </w:num>
  <w:num w:numId="9">
    <w:abstractNumId w:val="21"/>
  </w:num>
  <w:num w:numId="10">
    <w:abstractNumId w:val="22"/>
  </w:num>
  <w:num w:numId="11">
    <w:abstractNumId w:val="9"/>
  </w:num>
  <w:num w:numId="12">
    <w:abstractNumId w:val="14"/>
  </w:num>
  <w:num w:numId="13">
    <w:abstractNumId w:val="11"/>
  </w:num>
  <w:num w:numId="14">
    <w:abstractNumId w:val="12"/>
  </w:num>
  <w:num w:numId="15">
    <w:abstractNumId w:val="19"/>
  </w:num>
  <w:num w:numId="16">
    <w:abstractNumId w:val="5"/>
  </w:num>
  <w:num w:numId="17">
    <w:abstractNumId w:val="3"/>
  </w:num>
  <w:num w:numId="18">
    <w:abstractNumId w:val="18"/>
  </w:num>
  <w:num w:numId="19">
    <w:abstractNumId w:val="16"/>
  </w:num>
  <w:num w:numId="20">
    <w:abstractNumId w:val="0"/>
  </w:num>
  <w:num w:numId="21">
    <w:abstractNumId w:val="13"/>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517472"/>
    <w:rsid w:val="00001F66"/>
    <w:rsid w:val="00011696"/>
    <w:rsid w:val="000121D8"/>
    <w:rsid w:val="00033757"/>
    <w:rsid w:val="00044A88"/>
    <w:rsid w:val="00054EB9"/>
    <w:rsid w:val="000560B9"/>
    <w:rsid w:val="0006433E"/>
    <w:rsid w:val="00070A7F"/>
    <w:rsid w:val="00086785"/>
    <w:rsid w:val="0009085D"/>
    <w:rsid w:val="00092BBA"/>
    <w:rsid w:val="000A2F59"/>
    <w:rsid w:val="000A5C85"/>
    <w:rsid w:val="000A6489"/>
    <w:rsid w:val="000C038C"/>
    <w:rsid w:val="000E1C58"/>
    <w:rsid w:val="000E3749"/>
    <w:rsid w:val="000E7EF7"/>
    <w:rsid w:val="000F43B1"/>
    <w:rsid w:val="000F43E6"/>
    <w:rsid w:val="001231FF"/>
    <w:rsid w:val="00126BA0"/>
    <w:rsid w:val="0013035A"/>
    <w:rsid w:val="0013304B"/>
    <w:rsid w:val="0013478D"/>
    <w:rsid w:val="00144913"/>
    <w:rsid w:val="001559BD"/>
    <w:rsid w:val="001576B0"/>
    <w:rsid w:val="0016493B"/>
    <w:rsid w:val="00170DD8"/>
    <w:rsid w:val="00174081"/>
    <w:rsid w:val="00177832"/>
    <w:rsid w:val="001860FE"/>
    <w:rsid w:val="00191A94"/>
    <w:rsid w:val="00196CF6"/>
    <w:rsid w:val="001A258D"/>
    <w:rsid w:val="001C2612"/>
    <w:rsid w:val="001D4AA4"/>
    <w:rsid w:val="002029B5"/>
    <w:rsid w:val="002050EE"/>
    <w:rsid w:val="00206113"/>
    <w:rsid w:val="00212C64"/>
    <w:rsid w:val="002148EB"/>
    <w:rsid w:val="0021497F"/>
    <w:rsid w:val="00215764"/>
    <w:rsid w:val="00223F05"/>
    <w:rsid w:val="00230684"/>
    <w:rsid w:val="00233218"/>
    <w:rsid w:val="00234266"/>
    <w:rsid w:val="00262B5D"/>
    <w:rsid w:val="002717F4"/>
    <w:rsid w:val="002816D3"/>
    <w:rsid w:val="002828DA"/>
    <w:rsid w:val="002A2BDC"/>
    <w:rsid w:val="002A39BB"/>
    <w:rsid w:val="002B1729"/>
    <w:rsid w:val="002B7F37"/>
    <w:rsid w:val="002D1B2D"/>
    <w:rsid w:val="002E23E6"/>
    <w:rsid w:val="002F5067"/>
    <w:rsid w:val="002F754A"/>
    <w:rsid w:val="0030310C"/>
    <w:rsid w:val="0031351B"/>
    <w:rsid w:val="00313881"/>
    <w:rsid w:val="00320A1F"/>
    <w:rsid w:val="0032192C"/>
    <w:rsid w:val="00321F68"/>
    <w:rsid w:val="00327165"/>
    <w:rsid w:val="00330780"/>
    <w:rsid w:val="00331425"/>
    <w:rsid w:val="00332044"/>
    <w:rsid w:val="00342838"/>
    <w:rsid w:val="00352F24"/>
    <w:rsid w:val="00363C22"/>
    <w:rsid w:val="00365B8C"/>
    <w:rsid w:val="00365C70"/>
    <w:rsid w:val="003938F4"/>
    <w:rsid w:val="00395A92"/>
    <w:rsid w:val="003965FC"/>
    <w:rsid w:val="003A1365"/>
    <w:rsid w:val="003A22CD"/>
    <w:rsid w:val="003A3B0B"/>
    <w:rsid w:val="003A3F68"/>
    <w:rsid w:val="003B0779"/>
    <w:rsid w:val="003B221A"/>
    <w:rsid w:val="003C3523"/>
    <w:rsid w:val="003D2EE4"/>
    <w:rsid w:val="003D4875"/>
    <w:rsid w:val="003D5663"/>
    <w:rsid w:val="003D5F59"/>
    <w:rsid w:val="003D7767"/>
    <w:rsid w:val="003E22F0"/>
    <w:rsid w:val="003E4C92"/>
    <w:rsid w:val="003E4C9A"/>
    <w:rsid w:val="003E6373"/>
    <w:rsid w:val="003F1DF5"/>
    <w:rsid w:val="00400284"/>
    <w:rsid w:val="00404A44"/>
    <w:rsid w:val="004252DD"/>
    <w:rsid w:val="00433336"/>
    <w:rsid w:val="00435989"/>
    <w:rsid w:val="00437780"/>
    <w:rsid w:val="00443871"/>
    <w:rsid w:val="00461688"/>
    <w:rsid w:val="0047515A"/>
    <w:rsid w:val="0048097C"/>
    <w:rsid w:val="00481388"/>
    <w:rsid w:val="00490525"/>
    <w:rsid w:val="00490E4F"/>
    <w:rsid w:val="004A11D7"/>
    <w:rsid w:val="004C3CC3"/>
    <w:rsid w:val="004D3CDE"/>
    <w:rsid w:val="004D6BCB"/>
    <w:rsid w:val="004E2159"/>
    <w:rsid w:val="0051058F"/>
    <w:rsid w:val="005129EA"/>
    <w:rsid w:val="00515193"/>
    <w:rsid w:val="00517472"/>
    <w:rsid w:val="005203DE"/>
    <w:rsid w:val="00523AF0"/>
    <w:rsid w:val="00534257"/>
    <w:rsid w:val="00537920"/>
    <w:rsid w:val="00542956"/>
    <w:rsid w:val="005455FD"/>
    <w:rsid w:val="0055123B"/>
    <w:rsid w:val="00564682"/>
    <w:rsid w:val="00582CFE"/>
    <w:rsid w:val="00582D08"/>
    <w:rsid w:val="00596BA4"/>
    <w:rsid w:val="00597C4D"/>
    <w:rsid w:val="005A2C32"/>
    <w:rsid w:val="005A7730"/>
    <w:rsid w:val="005B082F"/>
    <w:rsid w:val="005C0F95"/>
    <w:rsid w:val="005C1E65"/>
    <w:rsid w:val="005C2820"/>
    <w:rsid w:val="005C2DC5"/>
    <w:rsid w:val="005D1C57"/>
    <w:rsid w:val="005D4B21"/>
    <w:rsid w:val="005D6EB3"/>
    <w:rsid w:val="005E130D"/>
    <w:rsid w:val="005F1944"/>
    <w:rsid w:val="0062457A"/>
    <w:rsid w:val="00630E33"/>
    <w:rsid w:val="00636CD1"/>
    <w:rsid w:val="00670A22"/>
    <w:rsid w:val="00673C4F"/>
    <w:rsid w:val="00685F7B"/>
    <w:rsid w:val="006A2623"/>
    <w:rsid w:val="006B2C72"/>
    <w:rsid w:val="006B5AD7"/>
    <w:rsid w:val="006C1631"/>
    <w:rsid w:val="006D0097"/>
    <w:rsid w:val="006D210B"/>
    <w:rsid w:val="006E40BB"/>
    <w:rsid w:val="006E6211"/>
    <w:rsid w:val="006F2AFB"/>
    <w:rsid w:val="00704EB7"/>
    <w:rsid w:val="00705FE3"/>
    <w:rsid w:val="00717C49"/>
    <w:rsid w:val="00721F70"/>
    <w:rsid w:val="00722331"/>
    <w:rsid w:val="00732F90"/>
    <w:rsid w:val="0073547D"/>
    <w:rsid w:val="007450E5"/>
    <w:rsid w:val="007A688F"/>
    <w:rsid w:val="007B3956"/>
    <w:rsid w:val="007E34B0"/>
    <w:rsid w:val="007F313D"/>
    <w:rsid w:val="007F3944"/>
    <w:rsid w:val="007F6234"/>
    <w:rsid w:val="008004CF"/>
    <w:rsid w:val="00803709"/>
    <w:rsid w:val="008061E3"/>
    <w:rsid w:val="00811EBB"/>
    <w:rsid w:val="0081469A"/>
    <w:rsid w:val="00817D23"/>
    <w:rsid w:val="008348C0"/>
    <w:rsid w:val="00837131"/>
    <w:rsid w:val="0084588F"/>
    <w:rsid w:val="00871CDD"/>
    <w:rsid w:val="00883EF9"/>
    <w:rsid w:val="008856C6"/>
    <w:rsid w:val="0089280A"/>
    <w:rsid w:val="008A59CB"/>
    <w:rsid w:val="008D4336"/>
    <w:rsid w:val="008E0925"/>
    <w:rsid w:val="008E093D"/>
    <w:rsid w:val="008F3FC3"/>
    <w:rsid w:val="00903CBA"/>
    <w:rsid w:val="00924222"/>
    <w:rsid w:val="00927FD6"/>
    <w:rsid w:val="0093662B"/>
    <w:rsid w:val="009502F5"/>
    <w:rsid w:val="00960265"/>
    <w:rsid w:val="00975422"/>
    <w:rsid w:val="00983CB2"/>
    <w:rsid w:val="009877D7"/>
    <w:rsid w:val="00991260"/>
    <w:rsid w:val="009943B4"/>
    <w:rsid w:val="009B2BA4"/>
    <w:rsid w:val="009B7B42"/>
    <w:rsid w:val="009C339B"/>
    <w:rsid w:val="009D2658"/>
    <w:rsid w:val="009E4BC7"/>
    <w:rsid w:val="009E4D24"/>
    <w:rsid w:val="009E5146"/>
    <w:rsid w:val="00A0721D"/>
    <w:rsid w:val="00A128C7"/>
    <w:rsid w:val="00A14BBA"/>
    <w:rsid w:val="00A15BF9"/>
    <w:rsid w:val="00A20CB1"/>
    <w:rsid w:val="00A21ADC"/>
    <w:rsid w:val="00A435A5"/>
    <w:rsid w:val="00A54BE4"/>
    <w:rsid w:val="00A711EF"/>
    <w:rsid w:val="00A741BB"/>
    <w:rsid w:val="00A81462"/>
    <w:rsid w:val="00A855F3"/>
    <w:rsid w:val="00AA52FC"/>
    <w:rsid w:val="00AB5F7C"/>
    <w:rsid w:val="00AB606D"/>
    <w:rsid w:val="00AB7A03"/>
    <w:rsid w:val="00AC2CA7"/>
    <w:rsid w:val="00AC5387"/>
    <w:rsid w:val="00AD07BA"/>
    <w:rsid w:val="00AD6EF3"/>
    <w:rsid w:val="00AF6BD6"/>
    <w:rsid w:val="00B0478B"/>
    <w:rsid w:val="00B1433A"/>
    <w:rsid w:val="00B24FFF"/>
    <w:rsid w:val="00B34ADA"/>
    <w:rsid w:val="00B3635D"/>
    <w:rsid w:val="00B46A7E"/>
    <w:rsid w:val="00B71F37"/>
    <w:rsid w:val="00B84A9D"/>
    <w:rsid w:val="00BB664F"/>
    <w:rsid w:val="00BD3E7B"/>
    <w:rsid w:val="00BD7C1F"/>
    <w:rsid w:val="00BE306C"/>
    <w:rsid w:val="00BE4B3F"/>
    <w:rsid w:val="00C071A5"/>
    <w:rsid w:val="00C10AF1"/>
    <w:rsid w:val="00C24B26"/>
    <w:rsid w:val="00C27787"/>
    <w:rsid w:val="00C439B8"/>
    <w:rsid w:val="00C45B85"/>
    <w:rsid w:val="00C57A3C"/>
    <w:rsid w:val="00C62197"/>
    <w:rsid w:val="00C63BAD"/>
    <w:rsid w:val="00C81A08"/>
    <w:rsid w:val="00C9252C"/>
    <w:rsid w:val="00C97702"/>
    <w:rsid w:val="00CA5AA9"/>
    <w:rsid w:val="00CB12BB"/>
    <w:rsid w:val="00CB173A"/>
    <w:rsid w:val="00CB518E"/>
    <w:rsid w:val="00CC148A"/>
    <w:rsid w:val="00CC2B35"/>
    <w:rsid w:val="00CD0E1D"/>
    <w:rsid w:val="00CD1365"/>
    <w:rsid w:val="00CD2674"/>
    <w:rsid w:val="00CD3F00"/>
    <w:rsid w:val="00CD76DD"/>
    <w:rsid w:val="00CE1FF4"/>
    <w:rsid w:val="00CE30B6"/>
    <w:rsid w:val="00CE617A"/>
    <w:rsid w:val="00CF695D"/>
    <w:rsid w:val="00D0056F"/>
    <w:rsid w:val="00D0526F"/>
    <w:rsid w:val="00D06512"/>
    <w:rsid w:val="00D1027C"/>
    <w:rsid w:val="00D156B1"/>
    <w:rsid w:val="00D20FD5"/>
    <w:rsid w:val="00D27BFE"/>
    <w:rsid w:val="00D32290"/>
    <w:rsid w:val="00D403BA"/>
    <w:rsid w:val="00D42A7E"/>
    <w:rsid w:val="00D44B53"/>
    <w:rsid w:val="00D5622E"/>
    <w:rsid w:val="00D629F5"/>
    <w:rsid w:val="00D63157"/>
    <w:rsid w:val="00D850F3"/>
    <w:rsid w:val="00D91957"/>
    <w:rsid w:val="00D92067"/>
    <w:rsid w:val="00DA5094"/>
    <w:rsid w:val="00DC2AD5"/>
    <w:rsid w:val="00DF30E0"/>
    <w:rsid w:val="00E03F42"/>
    <w:rsid w:val="00E0408B"/>
    <w:rsid w:val="00E116DE"/>
    <w:rsid w:val="00E13A76"/>
    <w:rsid w:val="00E14149"/>
    <w:rsid w:val="00E4352F"/>
    <w:rsid w:val="00E443CA"/>
    <w:rsid w:val="00E45944"/>
    <w:rsid w:val="00E47937"/>
    <w:rsid w:val="00E55928"/>
    <w:rsid w:val="00E6500C"/>
    <w:rsid w:val="00E86D31"/>
    <w:rsid w:val="00E878C6"/>
    <w:rsid w:val="00EA06A8"/>
    <w:rsid w:val="00EA4D93"/>
    <w:rsid w:val="00EF003C"/>
    <w:rsid w:val="00EF3D71"/>
    <w:rsid w:val="00EF5F91"/>
    <w:rsid w:val="00EF7296"/>
    <w:rsid w:val="00F015F6"/>
    <w:rsid w:val="00F11F78"/>
    <w:rsid w:val="00F13C89"/>
    <w:rsid w:val="00F14566"/>
    <w:rsid w:val="00F23A07"/>
    <w:rsid w:val="00F2514F"/>
    <w:rsid w:val="00F43C7B"/>
    <w:rsid w:val="00F4665A"/>
    <w:rsid w:val="00F50E7F"/>
    <w:rsid w:val="00F53D80"/>
    <w:rsid w:val="00F81CDD"/>
    <w:rsid w:val="00F84FC8"/>
    <w:rsid w:val="00F957F7"/>
    <w:rsid w:val="00FB1260"/>
    <w:rsid w:val="00FB68F2"/>
    <w:rsid w:val="00FC7333"/>
    <w:rsid w:val="00FD1359"/>
    <w:rsid w:val="00FE1C1B"/>
    <w:rsid w:val="00FF41AF"/>
    <w:rsid w:val="00FF5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9"/>
    <w:qFormat/>
    <w:rsid w:val="002816D3"/>
    <w:pPr>
      <w:widowControl w:val="0"/>
      <w:autoSpaceDE w:val="0"/>
      <w:autoSpaceDN w:val="0"/>
      <w:spacing w:after="0" w:line="274" w:lineRule="exact"/>
      <w:ind w:left="1180" w:hanging="361"/>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B7B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7B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6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14F"/>
    <w:pPr>
      <w:ind w:left="720"/>
      <w:contextualSpacing/>
    </w:pPr>
  </w:style>
  <w:style w:type="paragraph" w:styleId="BalloonText">
    <w:name w:val="Balloon Text"/>
    <w:basedOn w:val="Normal"/>
    <w:link w:val="BalloonTextChar"/>
    <w:uiPriority w:val="99"/>
    <w:semiHidden/>
    <w:unhideWhenUsed/>
    <w:rsid w:val="0030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10C"/>
    <w:rPr>
      <w:rFonts w:ascii="Tahoma" w:hAnsi="Tahoma" w:cs="Tahoma"/>
      <w:sz w:val="16"/>
      <w:szCs w:val="16"/>
    </w:rPr>
  </w:style>
  <w:style w:type="paragraph" w:styleId="BodyText">
    <w:name w:val="Body Text"/>
    <w:basedOn w:val="Normal"/>
    <w:link w:val="BodyTextChar"/>
    <w:uiPriority w:val="1"/>
    <w:qFormat/>
    <w:rsid w:val="00D403BA"/>
    <w:pPr>
      <w:widowControl w:val="0"/>
      <w:autoSpaceDE w:val="0"/>
      <w:autoSpaceDN w:val="0"/>
      <w:spacing w:after="0" w:line="240" w:lineRule="auto"/>
      <w:ind w:left="8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03B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16D3"/>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AF6B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6BD6"/>
  </w:style>
  <w:style w:type="paragraph" w:styleId="Footer">
    <w:name w:val="footer"/>
    <w:basedOn w:val="Normal"/>
    <w:link w:val="FooterChar"/>
    <w:uiPriority w:val="99"/>
    <w:unhideWhenUsed/>
    <w:rsid w:val="00AF6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BD6"/>
  </w:style>
  <w:style w:type="paragraph" w:styleId="Title">
    <w:name w:val="Title"/>
    <w:basedOn w:val="Normal"/>
    <w:link w:val="TitleChar"/>
    <w:uiPriority w:val="1"/>
    <w:qFormat/>
    <w:rsid w:val="00E03F42"/>
    <w:pPr>
      <w:widowControl w:val="0"/>
      <w:autoSpaceDE w:val="0"/>
      <w:autoSpaceDN w:val="0"/>
      <w:spacing w:before="89" w:after="0" w:line="240" w:lineRule="auto"/>
      <w:ind w:left="480" w:right="1088" w:hanging="2934"/>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E03F42"/>
    <w:rPr>
      <w:rFonts w:ascii="Times New Roman" w:eastAsia="Times New Roman" w:hAnsi="Times New Roman" w:cs="Times New Roman"/>
      <w:b/>
      <w:bCs/>
      <w:sz w:val="28"/>
      <w:szCs w:val="28"/>
    </w:rPr>
  </w:style>
  <w:style w:type="paragraph" w:styleId="NormalWeb">
    <w:name w:val="Normal (Web)"/>
    <w:basedOn w:val="Normal"/>
    <w:uiPriority w:val="99"/>
    <w:unhideWhenUsed/>
    <w:rsid w:val="004002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284"/>
    <w:rPr>
      <w:b/>
      <w:bCs/>
    </w:rPr>
  </w:style>
  <w:style w:type="character" w:customStyle="1" w:styleId="Heading2Char">
    <w:name w:val="Heading 2 Char"/>
    <w:basedOn w:val="DefaultParagraphFont"/>
    <w:link w:val="Heading2"/>
    <w:uiPriority w:val="9"/>
    <w:rsid w:val="009B7B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7B4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B7B42"/>
    <w:rPr>
      <w:i/>
      <w:iCs/>
    </w:rPr>
  </w:style>
  <w:style w:type="character" w:customStyle="1" w:styleId="Heading4Char">
    <w:name w:val="Heading 4 Char"/>
    <w:basedOn w:val="DefaultParagraphFont"/>
    <w:link w:val="Heading4"/>
    <w:uiPriority w:val="9"/>
    <w:rsid w:val="007F6234"/>
    <w:rPr>
      <w:rFonts w:asciiTheme="majorHAnsi" w:eastAsiaTheme="majorEastAsia" w:hAnsiTheme="majorHAnsi" w:cstheme="majorBidi"/>
      <w:b/>
      <w:bCs/>
      <w:i/>
      <w:iCs/>
      <w:color w:val="4F81BD" w:themeColor="accent1"/>
    </w:rPr>
  </w:style>
  <w:style w:type="paragraph" w:styleId="BodyTextIndent3">
    <w:name w:val="Body Text Indent 3"/>
    <w:basedOn w:val="Normal"/>
    <w:link w:val="BodyTextIndent3Char"/>
    <w:uiPriority w:val="99"/>
    <w:semiHidden/>
    <w:unhideWhenUsed/>
    <w:rsid w:val="004333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3336"/>
    <w:rPr>
      <w:sz w:val="16"/>
      <w:szCs w:val="16"/>
    </w:rPr>
  </w:style>
</w:styles>
</file>

<file path=word/webSettings.xml><?xml version="1.0" encoding="utf-8"?>
<w:webSettings xmlns:r="http://schemas.openxmlformats.org/officeDocument/2006/relationships" xmlns:w="http://schemas.openxmlformats.org/wordprocessingml/2006/main">
  <w:divs>
    <w:div w:id="518736633">
      <w:bodyDiv w:val="1"/>
      <w:marLeft w:val="0"/>
      <w:marRight w:val="0"/>
      <w:marTop w:val="0"/>
      <w:marBottom w:val="0"/>
      <w:divBdr>
        <w:top w:val="none" w:sz="0" w:space="0" w:color="auto"/>
        <w:left w:val="none" w:sz="0" w:space="0" w:color="auto"/>
        <w:bottom w:val="none" w:sz="0" w:space="0" w:color="auto"/>
        <w:right w:val="none" w:sz="0" w:space="0" w:color="auto"/>
      </w:divBdr>
    </w:div>
    <w:div w:id="587160316">
      <w:bodyDiv w:val="1"/>
      <w:marLeft w:val="0"/>
      <w:marRight w:val="0"/>
      <w:marTop w:val="0"/>
      <w:marBottom w:val="0"/>
      <w:divBdr>
        <w:top w:val="none" w:sz="0" w:space="0" w:color="auto"/>
        <w:left w:val="none" w:sz="0" w:space="0" w:color="auto"/>
        <w:bottom w:val="none" w:sz="0" w:space="0" w:color="auto"/>
        <w:right w:val="none" w:sz="0" w:space="0" w:color="auto"/>
      </w:divBdr>
    </w:div>
    <w:div w:id="1220282225">
      <w:bodyDiv w:val="1"/>
      <w:marLeft w:val="0"/>
      <w:marRight w:val="0"/>
      <w:marTop w:val="0"/>
      <w:marBottom w:val="0"/>
      <w:divBdr>
        <w:top w:val="none" w:sz="0" w:space="0" w:color="auto"/>
        <w:left w:val="none" w:sz="0" w:space="0" w:color="auto"/>
        <w:bottom w:val="none" w:sz="0" w:space="0" w:color="auto"/>
        <w:right w:val="none" w:sz="0" w:space="0" w:color="auto"/>
      </w:divBdr>
    </w:div>
    <w:div w:id="1485974682">
      <w:bodyDiv w:val="1"/>
      <w:marLeft w:val="0"/>
      <w:marRight w:val="0"/>
      <w:marTop w:val="0"/>
      <w:marBottom w:val="0"/>
      <w:divBdr>
        <w:top w:val="none" w:sz="0" w:space="0" w:color="auto"/>
        <w:left w:val="none" w:sz="0" w:space="0" w:color="auto"/>
        <w:bottom w:val="none" w:sz="0" w:space="0" w:color="auto"/>
        <w:right w:val="none" w:sz="0" w:space="0" w:color="auto"/>
      </w:divBdr>
    </w:div>
    <w:div w:id="1580017642">
      <w:bodyDiv w:val="1"/>
      <w:marLeft w:val="0"/>
      <w:marRight w:val="0"/>
      <w:marTop w:val="0"/>
      <w:marBottom w:val="0"/>
      <w:divBdr>
        <w:top w:val="none" w:sz="0" w:space="0" w:color="auto"/>
        <w:left w:val="none" w:sz="0" w:space="0" w:color="auto"/>
        <w:bottom w:val="none" w:sz="0" w:space="0" w:color="auto"/>
        <w:right w:val="none" w:sz="0" w:space="0" w:color="auto"/>
      </w:divBdr>
    </w:div>
    <w:div w:id="1870490174">
      <w:bodyDiv w:val="1"/>
      <w:marLeft w:val="0"/>
      <w:marRight w:val="0"/>
      <w:marTop w:val="0"/>
      <w:marBottom w:val="0"/>
      <w:divBdr>
        <w:top w:val="none" w:sz="0" w:space="0" w:color="auto"/>
        <w:left w:val="none" w:sz="0" w:space="0" w:color="auto"/>
        <w:bottom w:val="none" w:sz="0" w:space="0" w:color="auto"/>
        <w:right w:val="none" w:sz="0" w:space="0" w:color="auto"/>
      </w:divBdr>
    </w:div>
    <w:div w:id="1916548338">
      <w:bodyDiv w:val="1"/>
      <w:marLeft w:val="0"/>
      <w:marRight w:val="0"/>
      <w:marTop w:val="0"/>
      <w:marBottom w:val="0"/>
      <w:divBdr>
        <w:top w:val="none" w:sz="0" w:space="0" w:color="auto"/>
        <w:left w:val="none" w:sz="0" w:space="0" w:color="auto"/>
        <w:bottom w:val="none" w:sz="0" w:space="0" w:color="auto"/>
        <w:right w:val="none" w:sz="0" w:space="0" w:color="auto"/>
      </w:divBdr>
    </w:div>
    <w:div w:id="2107192336">
      <w:bodyDiv w:val="1"/>
      <w:marLeft w:val="0"/>
      <w:marRight w:val="0"/>
      <w:marTop w:val="0"/>
      <w:marBottom w:val="0"/>
      <w:divBdr>
        <w:top w:val="none" w:sz="0" w:space="0" w:color="auto"/>
        <w:left w:val="none" w:sz="0" w:space="0" w:color="auto"/>
        <w:bottom w:val="none" w:sz="0" w:space="0" w:color="auto"/>
        <w:right w:val="none" w:sz="0" w:space="0" w:color="auto"/>
      </w:divBdr>
      <w:divsChild>
        <w:div w:id="59914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52</Pages>
  <Words>9454</Words>
  <Characters>53892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Omotuku</cp:lastModifiedBy>
  <cp:revision>66</cp:revision>
  <cp:lastPrinted>2025-04-25T10:26:00Z</cp:lastPrinted>
  <dcterms:created xsi:type="dcterms:W3CDTF">2025-04-25T10:23:00Z</dcterms:created>
  <dcterms:modified xsi:type="dcterms:W3CDTF">2025-05-14T13:14:00Z</dcterms:modified>
</cp:coreProperties>
</file>