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134" w:rsidRPr="00365C54" w:rsidRDefault="00365C54" w:rsidP="001D1134">
      <w:pPr>
        <w:spacing w:after="0" w:line="360" w:lineRule="auto"/>
        <w:jc w:val="center"/>
        <w:rPr>
          <w:rFonts w:ascii="Bookman Old Style" w:hAnsi="Bookman Old Style"/>
          <w:b/>
          <w:bCs/>
          <w:sz w:val="46"/>
          <w:szCs w:val="24"/>
        </w:rPr>
      </w:pPr>
      <w:r w:rsidRPr="00365C54">
        <w:rPr>
          <w:rFonts w:ascii="Bookman Old Style" w:hAnsi="Bookman Old Style"/>
          <w:b/>
          <w:sz w:val="36"/>
          <w:szCs w:val="24"/>
        </w:rPr>
        <w:t>USE OF SOCIAL MEDIA FOR ONLINE DISCUSSION ON FOREX POLICY AMONG STUDENT</w:t>
      </w:r>
      <w:r>
        <w:rPr>
          <w:rFonts w:ascii="Bookman Old Style" w:hAnsi="Bookman Old Style"/>
          <w:b/>
          <w:sz w:val="36"/>
          <w:szCs w:val="24"/>
        </w:rPr>
        <w:t>S</w:t>
      </w:r>
      <w:r w:rsidRPr="00365C54">
        <w:rPr>
          <w:rFonts w:ascii="Bookman Old Style" w:hAnsi="Bookman Old Style"/>
          <w:b/>
          <w:sz w:val="36"/>
          <w:szCs w:val="24"/>
        </w:rPr>
        <w:t xml:space="preserve"> OF KWARA STATE POLYTECHNIC</w:t>
      </w:r>
    </w:p>
    <w:p w:rsidR="001D1134" w:rsidRPr="001D1134" w:rsidRDefault="001D1134" w:rsidP="001D1134">
      <w:pPr>
        <w:spacing w:after="0" w:line="360" w:lineRule="auto"/>
        <w:jc w:val="center"/>
        <w:rPr>
          <w:rFonts w:ascii="Times New Roman" w:eastAsia="Times New Roman" w:hAnsi="Times New Roman" w:cs="Times New Roman"/>
          <w:sz w:val="34"/>
          <w:szCs w:val="24"/>
        </w:rPr>
      </w:pPr>
    </w:p>
    <w:p w:rsidR="001D1134" w:rsidRPr="001D1134" w:rsidRDefault="001D1134" w:rsidP="001D1134">
      <w:pPr>
        <w:spacing w:after="0" w:line="360" w:lineRule="auto"/>
        <w:rPr>
          <w:rFonts w:ascii="Times New Roman" w:eastAsia="Times New Roman" w:hAnsi="Times New Roman" w:cs="Times New Roman"/>
          <w:sz w:val="34"/>
          <w:szCs w:val="24"/>
        </w:rPr>
      </w:pPr>
    </w:p>
    <w:p w:rsidR="001D1134" w:rsidRPr="001D1134" w:rsidRDefault="001D1134" w:rsidP="001D1134">
      <w:pPr>
        <w:spacing w:after="0" w:line="360" w:lineRule="auto"/>
        <w:jc w:val="center"/>
        <w:rPr>
          <w:rFonts w:ascii="Times New Roman" w:eastAsia="Times New Roman" w:hAnsi="Times New Roman" w:cs="Times New Roman"/>
          <w:sz w:val="34"/>
          <w:szCs w:val="24"/>
        </w:rPr>
      </w:pPr>
      <w:r w:rsidRPr="001D1134">
        <w:rPr>
          <w:rFonts w:ascii="Times New Roman" w:eastAsia="Times New Roman" w:hAnsi="Times New Roman" w:cs="Times New Roman"/>
          <w:b/>
          <w:bCs/>
          <w:i/>
          <w:iCs/>
          <w:color w:val="000000"/>
          <w:sz w:val="34"/>
          <w:szCs w:val="24"/>
        </w:rPr>
        <w:t>BY:</w:t>
      </w:r>
    </w:p>
    <w:p w:rsidR="001D1134" w:rsidRPr="001D1134" w:rsidRDefault="001D1134" w:rsidP="001D1134">
      <w:pPr>
        <w:spacing w:after="0" w:line="360" w:lineRule="auto"/>
        <w:rPr>
          <w:rFonts w:ascii="Times New Roman" w:eastAsia="Times New Roman" w:hAnsi="Times New Roman" w:cs="Times New Roman"/>
          <w:sz w:val="34"/>
          <w:szCs w:val="24"/>
        </w:rPr>
      </w:pPr>
    </w:p>
    <w:p w:rsidR="001D1134" w:rsidRPr="001D1134" w:rsidRDefault="00365C54" w:rsidP="001D1134">
      <w:pPr>
        <w:spacing w:after="0" w:line="360" w:lineRule="auto"/>
        <w:jc w:val="center"/>
        <w:rPr>
          <w:rFonts w:ascii="Arial Black" w:eastAsia="Times New Roman" w:hAnsi="Arial Black" w:cs="Times New Roman"/>
          <w:sz w:val="38"/>
          <w:szCs w:val="24"/>
        </w:rPr>
      </w:pPr>
      <w:r>
        <w:rPr>
          <w:rFonts w:ascii="Arial Black" w:eastAsia="Times New Roman" w:hAnsi="Arial Black" w:cs="Times New Roman"/>
          <w:b/>
          <w:bCs/>
          <w:color w:val="000000"/>
          <w:sz w:val="38"/>
          <w:szCs w:val="24"/>
        </w:rPr>
        <w:t>ADEGBITE GRACE ODUNOLA</w:t>
      </w:r>
    </w:p>
    <w:p w:rsidR="001D1134" w:rsidRPr="001D1134" w:rsidRDefault="001D1134" w:rsidP="001D1134">
      <w:pPr>
        <w:spacing w:after="0" w:line="360" w:lineRule="auto"/>
        <w:jc w:val="center"/>
        <w:rPr>
          <w:rFonts w:ascii="Arial Black" w:eastAsia="Times New Roman" w:hAnsi="Arial Black" w:cs="Times New Roman"/>
          <w:sz w:val="38"/>
          <w:szCs w:val="24"/>
        </w:rPr>
      </w:pPr>
      <w:r w:rsidRPr="001D1134">
        <w:rPr>
          <w:rFonts w:ascii="Arial Black" w:eastAsia="Times New Roman" w:hAnsi="Arial Black" w:cs="Times New Roman"/>
          <w:b/>
          <w:bCs/>
          <w:color w:val="000000"/>
          <w:sz w:val="38"/>
          <w:szCs w:val="24"/>
        </w:rPr>
        <w:t>HND/23/MAC/FT/00</w:t>
      </w:r>
      <w:r w:rsidR="00365C54">
        <w:rPr>
          <w:rFonts w:ascii="Arial Black" w:eastAsia="Times New Roman" w:hAnsi="Arial Black" w:cs="Times New Roman"/>
          <w:b/>
          <w:bCs/>
          <w:color w:val="000000"/>
          <w:sz w:val="38"/>
          <w:szCs w:val="24"/>
        </w:rPr>
        <w:t>34</w:t>
      </w:r>
    </w:p>
    <w:p w:rsidR="001D1134" w:rsidRPr="001D1134" w:rsidRDefault="001D1134" w:rsidP="001D1134">
      <w:pPr>
        <w:spacing w:after="0" w:line="360" w:lineRule="auto"/>
        <w:rPr>
          <w:rFonts w:ascii="Times New Roman" w:eastAsia="Times New Roman" w:hAnsi="Times New Roman" w:cs="Times New Roman"/>
          <w:sz w:val="34"/>
          <w:szCs w:val="24"/>
        </w:rPr>
      </w:pPr>
    </w:p>
    <w:p w:rsidR="001D1134" w:rsidRDefault="001D1134" w:rsidP="001D1134">
      <w:pPr>
        <w:spacing w:after="0" w:line="360" w:lineRule="auto"/>
        <w:jc w:val="center"/>
        <w:rPr>
          <w:rFonts w:ascii="Times New Roman" w:eastAsia="Times New Roman" w:hAnsi="Times New Roman" w:cs="Times New Roman"/>
          <w:b/>
          <w:bCs/>
          <w:color w:val="000000"/>
          <w:sz w:val="34"/>
          <w:szCs w:val="24"/>
        </w:rPr>
      </w:pPr>
    </w:p>
    <w:p w:rsidR="001D1134" w:rsidRPr="001D1134" w:rsidRDefault="001D1134" w:rsidP="001D1134">
      <w:pPr>
        <w:spacing w:after="0" w:line="360" w:lineRule="auto"/>
        <w:jc w:val="center"/>
        <w:rPr>
          <w:rFonts w:ascii="Times New Roman" w:eastAsia="Times New Roman" w:hAnsi="Times New Roman" w:cs="Times New Roman"/>
          <w:sz w:val="34"/>
          <w:szCs w:val="24"/>
        </w:rPr>
      </w:pPr>
      <w:r w:rsidRPr="001D1134">
        <w:rPr>
          <w:rFonts w:ascii="Times New Roman" w:eastAsia="Times New Roman" w:hAnsi="Times New Roman" w:cs="Times New Roman"/>
          <w:b/>
          <w:bCs/>
          <w:color w:val="000000"/>
          <w:sz w:val="34"/>
          <w:szCs w:val="24"/>
        </w:rPr>
        <w:t>A PROJECT SUBMITTED TO THE DEPARTMENT OF MASS COMMUNICATION, INSTITUTE OF INFORMATION AND COMMUNICATION TECHNOLOGY, KWARA STATE POLYTECHNIC</w:t>
      </w:r>
    </w:p>
    <w:p w:rsidR="001D1134" w:rsidRPr="001D1134" w:rsidRDefault="001D1134" w:rsidP="001D1134">
      <w:pPr>
        <w:spacing w:after="0" w:line="360" w:lineRule="auto"/>
        <w:rPr>
          <w:rFonts w:ascii="Times New Roman" w:eastAsia="Times New Roman" w:hAnsi="Times New Roman" w:cs="Times New Roman"/>
          <w:sz w:val="34"/>
          <w:szCs w:val="24"/>
        </w:rPr>
      </w:pPr>
    </w:p>
    <w:p w:rsidR="001D1134" w:rsidRPr="001D1134" w:rsidRDefault="001D1134" w:rsidP="001D1134">
      <w:pPr>
        <w:spacing w:after="0" w:line="360" w:lineRule="auto"/>
        <w:jc w:val="center"/>
        <w:rPr>
          <w:rFonts w:ascii="Times New Roman" w:eastAsia="Times New Roman" w:hAnsi="Times New Roman" w:cs="Times New Roman"/>
          <w:sz w:val="34"/>
          <w:szCs w:val="24"/>
        </w:rPr>
      </w:pPr>
      <w:r w:rsidRPr="001D1134">
        <w:rPr>
          <w:rFonts w:ascii="Times New Roman" w:eastAsia="Times New Roman" w:hAnsi="Times New Roman" w:cs="Times New Roman"/>
          <w:b/>
          <w:bCs/>
          <w:color w:val="000000"/>
          <w:sz w:val="34"/>
          <w:szCs w:val="24"/>
        </w:rPr>
        <w:t>IN PARTIAL FULFILLMENT OF THE REQUIREMENT FOR THE AWARD OF HIGHER NATIONAL DIPLOMA (HND) MASS COMMUNICATION</w:t>
      </w: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line="360" w:lineRule="auto"/>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br w:type="page"/>
      </w:r>
    </w:p>
    <w:p w:rsidR="001D1134" w:rsidRPr="001D1134" w:rsidRDefault="001D1134" w:rsidP="001D1134">
      <w:pPr>
        <w:spacing w:after="0" w:line="360" w:lineRule="auto"/>
        <w:jc w:val="center"/>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lastRenderedPageBreak/>
        <w:t>CERTIFICATION</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 xml:space="preserve">This is to certify that this project work was carried out and approved as meeting the requirement for the award of Higher National Diploma (HND) by </w:t>
      </w:r>
      <w:r w:rsidR="00365C54">
        <w:rPr>
          <w:rFonts w:ascii="Times New Roman" w:eastAsia="Times New Roman" w:hAnsi="Times New Roman" w:cs="Times New Roman"/>
          <w:color w:val="000000"/>
          <w:sz w:val="24"/>
          <w:szCs w:val="24"/>
        </w:rPr>
        <w:t xml:space="preserve">Adegbite Grace Odunola </w:t>
      </w:r>
      <w:r w:rsidRPr="001D1134">
        <w:rPr>
          <w:rFonts w:ascii="Times New Roman" w:eastAsia="Times New Roman" w:hAnsi="Times New Roman" w:cs="Times New Roman"/>
          <w:color w:val="000000"/>
          <w:sz w:val="24"/>
          <w:szCs w:val="24"/>
        </w:rPr>
        <w:t>with Matric number HND/22/MAC/FT/00</w:t>
      </w:r>
      <w:r w:rsidR="00365C54">
        <w:rPr>
          <w:rFonts w:ascii="Times New Roman" w:eastAsia="Times New Roman" w:hAnsi="Times New Roman" w:cs="Times New Roman"/>
          <w:color w:val="000000"/>
          <w:sz w:val="24"/>
          <w:szCs w:val="24"/>
        </w:rPr>
        <w:t>34</w:t>
      </w:r>
      <w:r w:rsidRPr="001D1134">
        <w:rPr>
          <w:rFonts w:ascii="Times New Roman" w:eastAsia="Times New Roman" w:hAnsi="Times New Roman" w:cs="Times New Roman"/>
          <w:color w:val="000000"/>
          <w:sz w:val="24"/>
          <w:szCs w:val="24"/>
        </w:rPr>
        <w:t>, in the department of Mass Communication, Institute of Information and Communication Technology, Kwara State Polytechnic, Ilorin.</w:t>
      </w:r>
    </w:p>
    <w:p w:rsidR="001D1134" w:rsidRDefault="001D1134" w:rsidP="001D1134">
      <w:pPr>
        <w:spacing w:after="240" w:line="360" w:lineRule="auto"/>
        <w:rPr>
          <w:rFonts w:ascii="Times New Roman" w:eastAsia="Times New Roman" w:hAnsi="Times New Roman" w:cs="Times New Roman"/>
          <w:sz w:val="24"/>
          <w:szCs w:val="24"/>
        </w:rPr>
      </w:pPr>
    </w:p>
    <w:p w:rsidR="001D1134" w:rsidRPr="001D1134" w:rsidRDefault="001D1134" w:rsidP="001D1134">
      <w:pPr>
        <w:spacing w:after="24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_____________________________</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_______________</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MR. YISA I.O</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DATE</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PROJECT SUPERVISOR </w:t>
      </w:r>
    </w:p>
    <w:p w:rsid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_______________________________</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________________</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MR. OLUFADI B.A</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DATE</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PROJECT COORDINATOR </w:t>
      </w:r>
    </w:p>
    <w:p w:rsid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_______________________</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________________</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MR. OLOHUNGBEBE F.T</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DATE</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HEAD OF DEPARTMENT</w:t>
      </w:r>
    </w:p>
    <w:p w:rsid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____________________________</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________________</w:t>
      </w: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(EXTERNAL EXAMINER)</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DATE</w:t>
      </w:r>
    </w:p>
    <w:p w:rsidR="001D1134" w:rsidRPr="001D1134" w:rsidRDefault="001D1134" w:rsidP="001D1134">
      <w:pPr>
        <w:spacing w:line="360" w:lineRule="auto"/>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br w:type="page"/>
      </w:r>
    </w:p>
    <w:p w:rsidR="001D1134" w:rsidRPr="001D1134" w:rsidRDefault="001D1134" w:rsidP="001D1134">
      <w:pPr>
        <w:spacing w:after="0" w:line="360" w:lineRule="auto"/>
        <w:jc w:val="center"/>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lastRenderedPageBreak/>
        <w:t>DEDICATION</w:t>
      </w:r>
    </w:p>
    <w:p w:rsidR="001D1134" w:rsidRPr="00365C54" w:rsidRDefault="001D1134" w:rsidP="001D1134">
      <w:pPr>
        <w:spacing w:line="360" w:lineRule="auto"/>
        <w:jc w:val="both"/>
        <w:rPr>
          <w:rFonts w:ascii="Times New Roman" w:hAnsi="Times New Roman" w:cs="Times New Roman"/>
          <w:sz w:val="26"/>
          <w:szCs w:val="24"/>
        </w:rPr>
      </w:pPr>
      <w:r w:rsidRPr="00365C54">
        <w:rPr>
          <w:rFonts w:ascii="Times New Roman" w:eastAsia="Times New Roman" w:hAnsi="Times New Roman" w:cs="Times New Roman"/>
          <w:color w:val="000000"/>
          <w:sz w:val="26"/>
          <w:szCs w:val="24"/>
        </w:rPr>
        <w:tab/>
      </w:r>
      <w:r w:rsidR="00365C54" w:rsidRPr="00365C54">
        <w:rPr>
          <w:rFonts w:ascii="Times New Roman" w:hAnsi="Times New Roman" w:cs="Times New Roman"/>
          <w:sz w:val="24"/>
        </w:rPr>
        <w:t>This research work is dedicated to Almighty God, the Giver of knowledge and my wonderful parents, Mr</w:t>
      </w:r>
      <w:r w:rsidR="00365C54">
        <w:rPr>
          <w:rFonts w:ascii="Times New Roman" w:hAnsi="Times New Roman" w:cs="Times New Roman"/>
          <w:sz w:val="24"/>
        </w:rPr>
        <w:t>.</w:t>
      </w:r>
      <w:r w:rsidR="00365C54" w:rsidRPr="00365C54">
        <w:rPr>
          <w:rFonts w:ascii="Times New Roman" w:hAnsi="Times New Roman" w:cs="Times New Roman"/>
          <w:sz w:val="24"/>
        </w:rPr>
        <w:t xml:space="preserve"> and Mrs</w:t>
      </w:r>
      <w:r w:rsidR="00365C54">
        <w:rPr>
          <w:rFonts w:ascii="Times New Roman" w:hAnsi="Times New Roman" w:cs="Times New Roman"/>
          <w:sz w:val="24"/>
        </w:rPr>
        <w:t>.</w:t>
      </w:r>
      <w:r w:rsidR="00365C54" w:rsidRPr="00365C54">
        <w:rPr>
          <w:rFonts w:ascii="Times New Roman" w:hAnsi="Times New Roman" w:cs="Times New Roman"/>
          <w:sz w:val="24"/>
        </w:rPr>
        <w:t xml:space="preserve"> Adegbite, my supervisor, Mr Yisa Idris and to those who ignore their selfish interest to work for the success and interest of the less privilege people</w:t>
      </w:r>
      <w:r w:rsidR="00365C54">
        <w:rPr>
          <w:rFonts w:ascii="Times New Roman" w:hAnsi="Times New Roman" w:cs="Times New Roman"/>
          <w:sz w:val="24"/>
        </w:rPr>
        <w:t>.</w:t>
      </w:r>
    </w:p>
    <w:p w:rsidR="001D1134" w:rsidRPr="001D1134" w:rsidRDefault="001D1134" w:rsidP="001D1134">
      <w:pPr>
        <w:spacing w:after="0" w:line="360" w:lineRule="auto"/>
        <w:jc w:val="both"/>
        <w:rPr>
          <w:rFonts w:ascii="Times New Roman" w:eastAsia="Times New Roman" w:hAnsi="Times New Roman" w:cs="Times New Roman"/>
          <w:sz w:val="24"/>
          <w:szCs w:val="24"/>
        </w:rPr>
      </w:pPr>
    </w:p>
    <w:p w:rsidR="001D1134" w:rsidRPr="001D1134" w:rsidRDefault="001D1134" w:rsidP="001D1134">
      <w:pPr>
        <w:spacing w:after="240" w:line="360" w:lineRule="auto"/>
        <w:rPr>
          <w:rFonts w:ascii="Times New Roman" w:eastAsia="Times New Roman" w:hAnsi="Times New Roman" w:cs="Times New Roman"/>
          <w:sz w:val="24"/>
          <w:szCs w:val="24"/>
        </w:rPr>
      </w:pPr>
    </w:p>
    <w:p w:rsidR="001D1134" w:rsidRPr="001D1134" w:rsidRDefault="001D1134" w:rsidP="001D1134">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ab/>
      </w:r>
    </w:p>
    <w:p w:rsidR="001D1134" w:rsidRPr="001D1134" w:rsidRDefault="001D1134" w:rsidP="001D1134">
      <w:pPr>
        <w:spacing w:line="360" w:lineRule="auto"/>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br w:type="page"/>
      </w:r>
    </w:p>
    <w:p w:rsidR="001D1134" w:rsidRPr="001D1134" w:rsidRDefault="001D1134" w:rsidP="001D1134">
      <w:pPr>
        <w:spacing w:after="0" w:line="360" w:lineRule="auto"/>
        <w:jc w:val="center"/>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lastRenderedPageBreak/>
        <w:t>ACKNOLEDGEMENTS</w:t>
      </w:r>
    </w:p>
    <w:p w:rsidR="00365C54" w:rsidRDefault="00365C54" w:rsidP="00365C54">
      <w:pPr>
        <w:spacing w:line="360" w:lineRule="auto"/>
        <w:ind w:firstLine="720"/>
        <w:jc w:val="both"/>
        <w:rPr>
          <w:rFonts w:ascii="Times New Roman" w:hAnsi="Times New Roman" w:cs="Times New Roman"/>
        </w:rPr>
      </w:pPr>
      <w:r w:rsidRPr="00365C54">
        <w:rPr>
          <w:rFonts w:ascii="Times New Roman" w:hAnsi="Times New Roman" w:cs="Times New Roman"/>
        </w:rPr>
        <w:t>I would like to also extend my heartfelt gratitude and appreciation to Almighty God and to all those who have contributed to the successful completion of my final year project for the Higher National Diploma (HND) program. This project has been an incredible journey, and I could like to express my deepest thanks to my project supervisor, MR YISA OLORUNTOYIN IDRIS I am forever in your debt. I cannot repay you for your sacrifice, selfless service and sense of duty in ensuring the process of my project and HND is diligent, engaging and a success.</w:t>
      </w:r>
    </w:p>
    <w:p w:rsidR="00365C54" w:rsidRDefault="00365C54" w:rsidP="00365C54">
      <w:pPr>
        <w:spacing w:line="360" w:lineRule="auto"/>
        <w:ind w:firstLine="720"/>
        <w:jc w:val="both"/>
        <w:rPr>
          <w:rFonts w:ascii="Times New Roman" w:hAnsi="Times New Roman" w:cs="Times New Roman"/>
        </w:rPr>
      </w:pPr>
      <w:r w:rsidRPr="00365C54">
        <w:rPr>
          <w:rFonts w:ascii="Times New Roman" w:hAnsi="Times New Roman" w:cs="Times New Roman"/>
        </w:rPr>
        <w:t xml:space="preserve">I extend my deepest gratitude to my beloved parents my priceless gift God gave me MR and MRS ADEGBITE and my wonderful siblings Oluwatosin, Oluwabusayomi, Oluwafikayo, Boluwatife for their unconditional love, unwavering belief in me, endless encouragement and support physically, spiritually, morally and financially. Their constant support, patience, and understanding have been the driving force behind my accomplishments, and I am forever grateful. </w:t>
      </w:r>
    </w:p>
    <w:p w:rsidR="00365C54" w:rsidRDefault="00365C54" w:rsidP="00365C54">
      <w:pPr>
        <w:spacing w:line="360" w:lineRule="auto"/>
        <w:ind w:firstLine="720"/>
        <w:jc w:val="both"/>
        <w:rPr>
          <w:rFonts w:ascii="Times New Roman" w:hAnsi="Times New Roman" w:cs="Times New Roman"/>
        </w:rPr>
      </w:pPr>
      <w:r w:rsidRPr="00365C54">
        <w:rPr>
          <w:rFonts w:ascii="Times New Roman" w:hAnsi="Times New Roman" w:cs="Times New Roman"/>
        </w:rPr>
        <w:t>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365C54" w:rsidRDefault="00365C54" w:rsidP="00365C54">
      <w:pPr>
        <w:spacing w:line="360" w:lineRule="auto"/>
        <w:ind w:firstLine="720"/>
        <w:jc w:val="both"/>
        <w:rPr>
          <w:rFonts w:ascii="Times New Roman" w:hAnsi="Times New Roman" w:cs="Times New Roman"/>
        </w:rPr>
      </w:pPr>
      <w:r w:rsidRPr="00365C54">
        <w:rPr>
          <w:rFonts w:ascii="Times New Roman" w:hAnsi="Times New Roman" w:cs="Times New Roman"/>
        </w:rPr>
        <w:t>My sincere appreciation goes to my friends and coursemates, Bukoye Adeshewa, Ogungbemi Oluwayemisi that stood by me during this challenging period. Their unwavering support, brainstorming sessions, and friendly banter have made this journey not only academically fulfilling but also immensely enjoyable.</w:t>
      </w:r>
    </w:p>
    <w:p w:rsidR="00365C54" w:rsidRPr="00365C54" w:rsidRDefault="00365C54" w:rsidP="00365C54">
      <w:pPr>
        <w:spacing w:line="360" w:lineRule="auto"/>
        <w:ind w:firstLine="720"/>
        <w:jc w:val="both"/>
        <w:rPr>
          <w:rFonts w:ascii="Times New Roman" w:hAnsi="Times New Roman" w:cs="Times New Roman"/>
        </w:rPr>
      </w:pPr>
      <w:r w:rsidRPr="00365C54">
        <w:rPr>
          <w:rFonts w:ascii="Times New Roman" w:hAnsi="Times New Roman" w:cs="Times New Roman"/>
        </w:rPr>
        <w:t>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 I am deeply grateful.</w:t>
      </w:r>
    </w:p>
    <w:p w:rsidR="00357AE6" w:rsidRDefault="00357AE6" w:rsidP="00357AE6">
      <w:pPr>
        <w:ind w:firstLine="720"/>
        <w:jc w:val="both"/>
        <w:rPr>
          <w:rFonts w:ascii="Times New Roman" w:hAnsi="Times New Roman" w:cs="Times New Roman"/>
          <w:sz w:val="24"/>
        </w:rPr>
      </w:pPr>
    </w:p>
    <w:p w:rsidR="00357AE6" w:rsidRDefault="00357AE6" w:rsidP="00357AE6">
      <w:pPr>
        <w:rPr>
          <w:rFonts w:ascii="Times New Roman" w:eastAsia="Times New Roman" w:hAnsi="Times New Roman" w:cs="Times New Roman"/>
          <w:b/>
          <w:bCs/>
          <w:color w:val="000000"/>
          <w:sz w:val="24"/>
          <w:szCs w:val="24"/>
        </w:rPr>
      </w:pPr>
    </w:p>
    <w:p w:rsidR="00357AE6" w:rsidRDefault="00357AE6">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357AE6" w:rsidRPr="00357AE6" w:rsidRDefault="001D1134" w:rsidP="00357AE6">
      <w:pPr>
        <w:jc w:val="center"/>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lastRenderedPageBreak/>
        <w:t>TABLE OF CONTENT</w:t>
      </w:r>
    </w:p>
    <w:p w:rsidR="001D1134" w:rsidRPr="00357AE6" w:rsidRDefault="001D1134" w:rsidP="00357AE6">
      <w:pPr>
        <w:jc w:val="both"/>
        <w:rPr>
          <w:rFonts w:ascii="Times New Roman" w:hAnsi="Times New Roman" w:cs="Times New Roman"/>
          <w:sz w:val="24"/>
        </w:rPr>
      </w:pPr>
      <w:r w:rsidRPr="001D1134">
        <w:rPr>
          <w:rFonts w:ascii="Times New Roman" w:eastAsia="Times New Roman" w:hAnsi="Times New Roman" w:cs="Times New Roman"/>
          <w:color w:val="000000"/>
          <w:sz w:val="24"/>
          <w:szCs w:val="24"/>
        </w:rPr>
        <w:t>Title page</w:t>
      </w:r>
    </w:p>
    <w:p w:rsidR="001D1134" w:rsidRPr="001D1134" w:rsidRDefault="001D1134" w:rsidP="00357AE6">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Certification</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ii</w:t>
      </w:r>
    </w:p>
    <w:p w:rsidR="001D1134" w:rsidRPr="001D1134" w:rsidRDefault="001D1134" w:rsidP="00357AE6">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Dedication</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iii</w:t>
      </w:r>
    </w:p>
    <w:p w:rsidR="001D1134" w:rsidRPr="001D1134" w:rsidRDefault="001D1134" w:rsidP="00357AE6">
      <w:pPr>
        <w:spacing w:after="0" w:line="360" w:lineRule="auto"/>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Acknowledgement</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t>iv</w:t>
      </w:r>
    </w:p>
    <w:p w:rsidR="00357AE6" w:rsidRDefault="001D1134" w:rsidP="00357AE6">
      <w:pPr>
        <w:spacing w:after="0" w:line="360" w:lineRule="auto"/>
        <w:jc w:val="both"/>
        <w:rPr>
          <w:rFonts w:ascii="Times New Roman" w:eastAsia="Times New Roman" w:hAnsi="Times New Roman" w:cs="Times New Roman"/>
          <w:color w:val="000000"/>
          <w:sz w:val="24"/>
          <w:szCs w:val="24"/>
        </w:rPr>
      </w:pPr>
      <w:r w:rsidRPr="001D1134">
        <w:rPr>
          <w:rFonts w:ascii="Times New Roman" w:eastAsia="Times New Roman" w:hAnsi="Times New Roman" w:cs="Times New Roman"/>
          <w:color w:val="000000"/>
          <w:sz w:val="24"/>
          <w:szCs w:val="24"/>
        </w:rPr>
        <w:t>Table of content</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F34756">
        <w:rPr>
          <w:rFonts w:ascii="Times New Roman" w:eastAsia="Times New Roman" w:hAnsi="Times New Roman" w:cs="Times New Roman"/>
          <w:color w:val="000000"/>
          <w:sz w:val="24"/>
          <w:szCs w:val="24"/>
        </w:rPr>
        <w:tab/>
        <w:t>v</w:t>
      </w:r>
    </w:p>
    <w:p w:rsidR="001D1134" w:rsidRPr="00357AE6" w:rsidRDefault="001D1134" w:rsidP="00357AE6">
      <w:pPr>
        <w:spacing w:after="0" w:line="360" w:lineRule="auto"/>
        <w:jc w:val="both"/>
        <w:rPr>
          <w:rFonts w:ascii="Times New Roman" w:eastAsia="Times New Roman" w:hAnsi="Times New Roman" w:cs="Times New Roman"/>
          <w:color w:val="000000"/>
          <w:sz w:val="24"/>
          <w:szCs w:val="24"/>
        </w:rPr>
      </w:pPr>
      <w:r w:rsidRPr="001D1134">
        <w:rPr>
          <w:rFonts w:ascii="Times New Roman" w:eastAsia="Times New Roman" w:hAnsi="Times New Roman" w:cs="Times New Roman"/>
          <w:b/>
          <w:bCs/>
          <w:color w:val="000000"/>
          <w:sz w:val="24"/>
          <w:szCs w:val="24"/>
        </w:rPr>
        <w:t>CHAPTER ONE: INTRODUCTION</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1.1</w:t>
      </w:r>
      <w:r w:rsidRPr="001D1134">
        <w:rPr>
          <w:rFonts w:ascii="Times New Roman" w:eastAsia="Times New Roman" w:hAnsi="Times New Roman" w:cs="Times New Roman"/>
          <w:color w:val="000000"/>
          <w:sz w:val="24"/>
          <w:szCs w:val="24"/>
        </w:rPr>
        <w:tab/>
        <w:t xml:space="preserve">Background of the study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1</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1.2</w:t>
      </w:r>
      <w:r w:rsidRPr="001D1134">
        <w:rPr>
          <w:rFonts w:ascii="Times New Roman" w:eastAsia="Times New Roman" w:hAnsi="Times New Roman" w:cs="Times New Roman"/>
          <w:color w:val="000000"/>
          <w:sz w:val="24"/>
          <w:szCs w:val="24"/>
        </w:rPr>
        <w:tab/>
        <w:t>Statement of problem</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1.3</w:t>
      </w:r>
      <w:r w:rsidRPr="001D1134">
        <w:rPr>
          <w:rFonts w:ascii="Times New Roman" w:eastAsia="Times New Roman" w:hAnsi="Times New Roman" w:cs="Times New Roman"/>
          <w:color w:val="000000"/>
          <w:sz w:val="24"/>
          <w:szCs w:val="24"/>
        </w:rPr>
        <w:tab/>
        <w:t xml:space="preserve">Objective of the study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4</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1.4</w:t>
      </w:r>
      <w:r w:rsidRPr="001D1134">
        <w:rPr>
          <w:rFonts w:ascii="Times New Roman" w:eastAsia="Times New Roman" w:hAnsi="Times New Roman" w:cs="Times New Roman"/>
          <w:color w:val="000000"/>
          <w:sz w:val="24"/>
          <w:szCs w:val="24"/>
        </w:rPr>
        <w:tab/>
        <w:t xml:space="preserve">Research question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4</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1.5</w:t>
      </w:r>
      <w:r w:rsidRPr="001D1134">
        <w:rPr>
          <w:rFonts w:ascii="Times New Roman" w:eastAsia="Times New Roman" w:hAnsi="Times New Roman" w:cs="Times New Roman"/>
          <w:color w:val="000000"/>
          <w:sz w:val="24"/>
          <w:szCs w:val="24"/>
        </w:rPr>
        <w:tab/>
        <w:t>Significance of the study</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F34756">
        <w:rPr>
          <w:rFonts w:ascii="Times New Roman" w:eastAsia="Times New Roman" w:hAnsi="Times New Roman" w:cs="Times New Roman"/>
          <w:color w:val="000000"/>
          <w:sz w:val="24"/>
          <w:szCs w:val="24"/>
        </w:rPr>
        <w:t>4</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1.6</w:t>
      </w:r>
      <w:r w:rsidRPr="001D1134">
        <w:rPr>
          <w:rFonts w:ascii="Times New Roman" w:eastAsia="Times New Roman" w:hAnsi="Times New Roman" w:cs="Times New Roman"/>
          <w:color w:val="000000"/>
          <w:sz w:val="24"/>
          <w:szCs w:val="24"/>
        </w:rPr>
        <w:tab/>
        <w:t>Scope of the study</w:t>
      </w:r>
      <w:r w:rsidRPr="001D1134">
        <w:rPr>
          <w:rFonts w:ascii="Times New Roman" w:eastAsia="Times New Roman" w:hAnsi="Times New Roman" w:cs="Times New Roman"/>
          <w:color w:val="000000"/>
          <w:sz w:val="24"/>
          <w:szCs w:val="24"/>
        </w:rPr>
        <w:tab/>
        <w:t xml:space="preserve">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5</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1.7</w:t>
      </w:r>
      <w:r w:rsidRPr="001D1134">
        <w:rPr>
          <w:rFonts w:ascii="Times New Roman" w:eastAsia="Times New Roman" w:hAnsi="Times New Roman" w:cs="Times New Roman"/>
          <w:color w:val="000000"/>
          <w:sz w:val="24"/>
          <w:szCs w:val="24"/>
        </w:rPr>
        <w:tab/>
        <w:t xml:space="preserve">Operational definition of terms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F34756">
        <w:rPr>
          <w:rFonts w:ascii="Times New Roman" w:eastAsia="Times New Roman" w:hAnsi="Times New Roman" w:cs="Times New Roman"/>
          <w:color w:val="000000"/>
          <w:sz w:val="24"/>
          <w:szCs w:val="24"/>
        </w:rPr>
        <w:t>5</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t>CHAPTER TWO: LITERATURE REVIEW </w:t>
      </w:r>
    </w:p>
    <w:p w:rsidR="001D1134" w:rsidRPr="001D1134" w:rsidRDefault="00F34756" w:rsidP="001D1134">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r w:rsidR="001D1134" w:rsidRPr="001D1134">
        <w:rPr>
          <w:rFonts w:ascii="Times New Roman" w:eastAsia="Times New Roman" w:hAnsi="Times New Roman" w:cs="Times New Roman"/>
          <w:color w:val="000000"/>
          <w:sz w:val="24"/>
          <w:szCs w:val="24"/>
        </w:rPr>
        <w:tab/>
        <w:t>Introduction</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7</w:t>
      </w:r>
    </w:p>
    <w:p w:rsidR="001D1134" w:rsidRPr="001D1134" w:rsidRDefault="00F34756" w:rsidP="001D1134">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r w:rsidR="001D1134" w:rsidRPr="001D1134">
        <w:rPr>
          <w:rFonts w:ascii="Times New Roman" w:eastAsia="Times New Roman" w:hAnsi="Times New Roman" w:cs="Times New Roman"/>
          <w:color w:val="000000"/>
          <w:sz w:val="24"/>
          <w:szCs w:val="24"/>
        </w:rPr>
        <w:tab/>
        <w:t xml:space="preserve">Conceptual </w:t>
      </w:r>
      <w:r>
        <w:rPr>
          <w:rFonts w:ascii="Times New Roman" w:eastAsia="Times New Roman" w:hAnsi="Times New Roman" w:cs="Times New Roman"/>
          <w:color w:val="000000"/>
          <w:sz w:val="24"/>
          <w:szCs w:val="24"/>
        </w:rPr>
        <w:t xml:space="preserve">framework </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7</w:t>
      </w:r>
    </w:p>
    <w:p w:rsidR="001D1134" w:rsidRPr="001D1134" w:rsidRDefault="00F34756" w:rsidP="001D1134">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r w:rsidR="001D1134" w:rsidRPr="001D1134">
        <w:rPr>
          <w:rFonts w:ascii="Times New Roman" w:eastAsia="Times New Roman" w:hAnsi="Times New Roman" w:cs="Times New Roman"/>
          <w:color w:val="000000"/>
          <w:sz w:val="24"/>
          <w:szCs w:val="24"/>
        </w:rPr>
        <w:tab/>
        <w:t xml:space="preserve">Theoretical framework </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4</w:t>
      </w:r>
    </w:p>
    <w:p w:rsidR="001D1134" w:rsidRPr="001D1134" w:rsidRDefault="00F34756" w:rsidP="001D1134">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review</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20</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t>CHAPTER THREE: RESEARCH METHODOLOGY</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3.1</w:t>
      </w:r>
      <w:r w:rsidRPr="001D1134">
        <w:rPr>
          <w:rFonts w:ascii="Times New Roman" w:eastAsia="Times New Roman" w:hAnsi="Times New Roman" w:cs="Times New Roman"/>
          <w:color w:val="000000"/>
          <w:sz w:val="24"/>
          <w:szCs w:val="24"/>
        </w:rPr>
        <w:tab/>
        <w:t xml:space="preserve">Introduction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3</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3.2</w:t>
      </w:r>
      <w:r w:rsidRPr="001D1134">
        <w:rPr>
          <w:rFonts w:ascii="Times New Roman" w:eastAsia="Times New Roman" w:hAnsi="Times New Roman" w:cs="Times New Roman"/>
          <w:color w:val="000000"/>
          <w:sz w:val="24"/>
          <w:szCs w:val="24"/>
        </w:rPr>
        <w:tab/>
        <w:t xml:space="preserve">Research design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3</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3.3</w:t>
      </w:r>
      <w:r w:rsidRPr="001D1134">
        <w:rPr>
          <w:rFonts w:ascii="Times New Roman" w:eastAsia="Times New Roman" w:hAnsi="Times New Roman" w:cs="Times New Roman"/>
          <w:color w:val="000000"/>
          <w:sz w:val="24"/>
          <w:szCs w:val="24"/>
        </w:rPr>
        <w:tab/>
        <w:t>Source of data</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3</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3.4</w:t>
      </w:r>
      <w:r w:rsidRPr="001D1134">
        <w:rPr>
          <w:rFonts w:ascii="Times New Roman" w:eastAsia="Times New Roman" w:hAnsi="Times New Roman" w:cs="Times New Roman"/>
          <w:color w:val="000000"/>
          <w:sz w:val="24"/>
          <w:szCs w:val="24"/>
        </w:rPr>
        <w:tab/>
        <w:t>Population of the study</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4</w:t>
      </w:r>
    </w:p>
    <w:p w:rsidR="00357AE6" w:rsidRDefault="001D1134" w:rsidP="00357AE6">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3.5</w:t>
      </w:r>
      <w:r w:rsidRPr="001D1134">
        <w:rPr>
          <w:rFonts w:ascii="Times New Roman" w:eastAsia="Times New Roman" w:hAnsi="Times New Roman" w:cs="Times New Roman"/>
          <w:color w:val="000000"/>
          <w:sz w:val="24"/>
          <w:szCs w:val="24"/>
        </w:rPr>
        <w:tab/>
        <w:t xml:space="preserve">Sample size Sampling technique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4</w:t>
      </w:r>
    </w:p>
    <w:p w:rsidR="00357AE6" w:rsidRDefault="00F34756" w:rsidP="00357AE6">
      <w:pPr>
        <w:spacing w:after="0" w:line="36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Method of data collection</w:t>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1D1134" w:rsidRPr="001D113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4</w:t>
      </w:r>
    </w:p>
    <w:p w:rsidR="001D1134" w:rsidRPr="001D1134" w:rsidRDefault="001D1134" w:rsidP="00357AE6">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3.7</w:t>
      </w:r>
      <w:r w:rsidRPr="001D1134">
        <w:rPr>
          <w:rFonts w:ascii="Times New Roman" w:eastAsia="Times New Roman" w:hAnsi="Times New Roman" w:cs="Times New Roman"/>
          <w:color w:val="000000"/>
          <w:sz w:val="24"/>
          <w:szCs w:val="24"/>
        </w:rPr>
        <w:tab/>
        <w:t xml:space="preserve">Method of data analysis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F3475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4</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t>CHAPTER FOUR: DATA PRESENTATION AND ANALYSIS</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4.1</w:t>
      </w:r>
      <w:r w:rsidRPr="001D1134">
        <w:rPr>
          <w:rFonts w:ascii="Times New Roman" w:eastAsia="Times New Roman" w:hAnsi="Times New Roman" w:cs="Times New Roman"/>
          <w:color w:val="000000"/>
          <w:sz w:val="24"/>
          <w:szCs w:val="24"/>
        </w:rPr>
        <w:tab/>
        <w:t xml:space="preserve">Introduction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w:t>
      </w:r>
      <w:r w:rsidR="00F34756">
        <w:rPr>
          <w:rFonts w:ascii="Times New Roman" w:eastAsia="Times New Roman" w:hAnsi="Times New Roman" w:cs="Times New Roman"/>
          <w:color w:val="000000"/>
          <w:sz w:val="24"/>
          <w:szCs w:val="24"/>
        </w:rPr>
        <w:t>5</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4.2</w:t>
      </w:r>
      <w:r w:rsidRPr="001D1134">
        <w:rPr>
          <w:rFonts w:ascii="Times New Roman" w:eastAsia="Times New Roman" w:hAnsi="Times New Roman" w:cs="Times New Roman"/>
          <w:color w:val="000000"/>
          <w:sz w:val="24"/>
          <w:szCs w:val="24"/>
        </w:rPr>
        <w:tab/>
        <w:t xml:space="preserve">Data presentation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25</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4.3</w:t>
      </w:r>
      <w:r w:rsidRPr="001D1134">
        <w:rPr>
          <w:rFonts w:ascii="Times New Roman" w:eastAsia="Times New Roman" w:hAnsi="Times New Roman" w:cs="Times New Roman"/>
          <w:color w:val="000000"/>
          <w:sz w:val="24"/>
          <w:szCs w:val="24"/>
        </w:rPr>
        <w:tab/>
        <w:t>Presentation of data according to research questions</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35</w:t>
      </w:r>
    </w:p>
    <w:p w:rsidR="00F34756" w:rsidRDefault="00F34756" w:rsidP="001D1134">
      <w:pPr>
        <w:spacing w:after="0" w:line="360" w:lineRule="auto"/>
        <w:ind w:hanging="720"/>
        <w:jc w:val="both"/>
        <w:rPr>
          <w:rFonts w:ascii="Times New Roman" w:eastAsia="Times New Roman" w:hAnsi="Times New Roman" w:cs="Times New Roman"/>
          <w:b/>
          <w:bCs/>
          <w:color w:val="000000"/>
          <w:sz w:val="24"/>
          <w:szCs w:val="24"/>
        </w:rPr>
      </w:pP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b/>
          <w:bCs/>
          <w:color w:val="000000"/>
          <w:sz w:val="24"/>
          <w:szCs w:val="24"/>
        </w:rPr>
        <w:lastRenderedPageBreak/>
        <w:t>CHAPTER FIVE: SUMMARY, CONCLUSION AND RECOMMENDATION</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 xml:space="preserve">5.1 </w:t>
      </w:r>
      <w:r w:rsidRPr="001D1134">
        <w:rPr>
          <w:rFonts w:ascii="Times New Roman" w:eastAsia="Times New Roman" w:hAnsi="Times New Roman" w:cs="Times New Roman"/>
          <w:color w:val="000000"/>
          <w:sz w:val="24"/>
          <w:szCs w:val="24"/>
        </w:rPr>
        <w:tab/>
        <w:t xml:space="preserve">Summary of findings </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w:t>
      </w:r>
      <w:r w:rsidR="00F34756">
        <w:rPr>
          <w:rFonts w:ascii="Times New Roman" w:eastAsia="Times New Roman" w:hAnsi="Times New Roman" w:cs="Times New Roman"/>
          <w:color w:val="000000"/>
          <w:sz w:val="24"/>
          <w:szCs w:val="24"/>
        </w:rPr>
        <w:t>7</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5.2</w:t>
      </w:r>
      <w:r w:rsidRPr="001D1134">
        <w:rPr>
          <w:rFonts w:ascii="Times New Roman" w:eastAsia="Times New Roman" w:hAnsi="Times New Roman" w:cs="Times New Roman"/>
          <w:color w:val="000000"/>
          <w:sz w:val="24"/>
          <w:szCs w:val="24"/>
        </w:rPr>
        <w:tab/>
        <w:t>Conclusion</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w:t>
      </w:r>
      <w:r w:rsidR="00F34756">
        <w:rPr>
          <w:rFonts w:ascii="Times New Roman" w:eastAsia="Times New Roman" w:hAnsi="Times New Roman" w:cs="Times New Roman"/>
          <w:color w:val="000000"/>
          <w:sz w:val="24"/>
          <w:szCs w:val="24"/>
        </w:rPr>
        <w:t>7</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5.3</w:t>
      </w:r>
      <w:r w:rsidRPr="001D1134">
        <w:rPr>
          <w:rFonts w:ascii="Times New Roman" w:eastAsia="Times New Roman" w:hAnsi="Times New Roman" w:cs="Times New Roman"/>
          <w:color w:val="000000"/>
          <w:sz w:val="24"/>
          <w:szCs w:val="24"/>
        </w:rPr>
        <w:tab/>
        <w:t>Limitation of findings</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38</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5.4</w:t>
      </w:r>
      <w:r w:rsidRPr="001D1134">
        <w:rPr>
          <w:rFonts w:ascii="Times New Roman" w:eastAsia="Times New Roman" w:hAnsi="Times New Roman" w:cs="Times New Roman"/>
          <w:color w:val="000000"/>
          <w:sz w:val="24"/>
          <w:szCs w:val="24"/>
        </w:rPr>
        <w:tab/>
        <w:t>Recommendation</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3</w:t>
      </w:r>
      <w:r w:rsidR="00F34756">
        <w:rPr>
          <w:rFonts w:ascii="Times New Roman" w:eastAsia="Times New Roman" w:hAnsi="Times New Roman" w:cs="Times New Roman"/>
          <w:color w:val="000000"/>
          <w:sz w:val="24"/>
          <w:szCs w:val="24"/>
        </w:rPr>
        <w:t>8</w:t>
      </w:r>
    </w:p>
    <w:p w:rsidR="001D1134" w:rsidRPr="001D1134" w:rsidRDefault="001D1134" w:rsidP="001D1134">
      <w:pPr>
        <w:spacing w:after="0" w:line="360" w:lineRule="auto"/>
        <w:ind w:hanging="720"/>
        <w:jc w:val="both"/>
        <w:rPr>
          <w:rFonts w:ascii="Times New Roman" w:eastAsia="Times New Roman" w:hAnsi="Times New Roman" w:cs="Times New Roman"/>
          <w:sz w:val="24"/>
          <w:szCs w:val="24"/>
        </w:rPr>
      </w:pPr>
      <w:r w:rsidRPr="001D1134">
        <w:rPr>
          <w:rFonts w:ascii="Times New Roman" w:eastAsia="Times New Roman" w:hAnsi="Times New Roman" w:cs="Times New Roman"/>
          <w:color w:val="000000"/>
          <w:sz w:val="24"/>
          <w:szCs w:val="24"/>
        </w:rPr>
        <w:tab/>
        <w:t>References</w:t>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ab/>
      </w:r>
      <w:r w:rsidR="00357AE6">
        <w:rPr>
          <w:rFonts w:ascii="Times New Roman" w:eastAsia="Times New Roman" w:hAnsi="Times New Roman" w:cs="Times New Roman"/>
          <w:color w:val="000000"/>
          <w:sz w:val="24"/>
          <w:szCs w:val="24"/>
        </w:rPr>
        <w:tab/>
      </w:r>
      <w:r w:rsidRPr="001D1134">
        <w:rPr>
          <w:rFonts w:ascii="Times New Roman" w:eastAsia="Times New Roman" w:hAnsi="Times New Roman" w:cs="Times New Roman"/>
          <w:color w:val="000000"/>
          <w:sz w:val="24"/>
          <w:szCs w:val="24"/>
        </w:rPr>
        <w:t>4</w:t>
      </w:r>
      <w:r w:rsidR="00F34756">
        <w:rPr>
          <w:rFonts w:ascii="Times New Roman" w:eastAsia="Times New Roman" w:hAnsi="Times New Roman" w:cs="Times New Roman"/>
          <w:color w:val="000000"/>
          <w:sz w:val="24"/>
          <w:szCs w:val="24"/>
        </w:rPr>
        <w:t>0</w:t>
      </w:r>
    </w:p>
    <w:p w:rsidR="001D1134" w:rsidRPr="001D1134" w:rsidRDefault="001D1134" w:rsidP="001D1134">
      <w:pPr>
        <w:spacing w:after="0" w:line="360" w:lineRule="auto"/>
        <w:rPr>
          <w:rFonts w:ascii="Times New Roman" w:eastAsia="Times New Roman" w:hAnsi="Times New Roman" w:cs="Times New Roman"/>
          <w:sz w:val="24"/>
          <w:szCs w:val="24"/>
        </w:rPr>
      </w:pPr>
    </w:p>
    <w:p w:rsidR="001D1134" w:rsidRPr="001D1134" w:rsidRDefault="001D1134" w:rsidP="001D1134">
      <w:pPr>
        <w:spacing w:line="360" w:lineRule="auto"/>
        <w:rPr>
          <w:rFonts w:ascii="Times New Roman" w:eastAsia="Times New Roman" w:hAnsi="Times New Roman" w:cs="Times New Roman"/>
          <w:b/>
          <w:bCs/>
          <w:color w:val="000000"/>
          <w:sz w:val="24"/>
          <w:szCs w:val="24"/>
        </w:rPr>
      </w:pPr>
      <w:r w:rsidRPr="001D1134">
        <w:rPr>
          <w:rFonts w:ascii="Times New Roman" w:eastAsia="Times New Roman" w:hAnsi="Times New Roman" w:cs="Times New Roman"/>
          <w:b/>
          <w:bCs/>
          <w:color w:val="000000"/>
          <w:sz w:val="24"/>
          <w:szCs w:val="24"/>
        </w:rPr>
        <w:br w:type="page"/>
      </w:r>
    </w:p>
    <w:p w:rsidR="008B1D64" w:rsidRPr="008B1D64" w:rsidRDefault="008B1D64" w:rsidP="008B1D64">
      <w:pPr>
        <w:spacing w:line="360" w:lineRule="auto"/>
        <w:jc w:val="center"/>
        <w:rPr>
          <w:rFonts w:ascii="Times New Roman" w:hAnsi="Times New Roman" w:cs="Times New Roman"/>
          <w:b/>
          <w:sz w:val="24"/>
          <w:szCs w:val="24"/>
        </w:rPr>
      </w:pPr>
      <w:r w:rsidRPr="008B1D64">
        <w:rPr>
          <w:rFonts w:ascii="Times New Roman" w:hAnsi="Times New Roman" w:cs="Times New Roman"/>
          <w:b/>
          <w:sz w:val="24"/>
          <w:szCs w:val="24"/>
        </w:rPr>
        <w:lastRenderedPageBreak/>
        <w:t>CHAPTER ONE</w:t>
      </w:r>
    </w:p>
    <w:p w:rsidR="008B1D64" w:rsidRPr="008B1D64" w:rsidRDefault="008B1D64" w:rsidP="008B1D64">
      <w:pPr>
        <w:spacing w:line="360" w:lineRule="auto"/>
        <w:jc w:val="center"/>
        <w:rPr>
          <w:rFonts w:ascii="Times New Roman" w:hAnsi="Times New Roman" w:cs="Times New Roman"/>
          <w:b/>
          <w:sz w:val="24"/>
          <w:szCs w:val="24"/>
        </w:rPr>
      </w:pPr>
      <w:r w:rsidRPr="008B1D64">
        <w:rPr>
          <w:rFonts w:ascii="Times New Roman" w:hAnsi="Times New Roman" w:cs="Times New Roman"/>
          <w:b/>
          <w:sz w:val="24"/>
          <w:szCs w:val="24"/>
        </w:rPr>
        <w:t>INTRODUCTION</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1.1</w:t>
      </w:r>
      <w:r w:rsidRPr="008B1D64">
        <w:rPr>
          <w:rFonts w:ascii="Times New Roman" w:hAnsi="Times New Roman" w:cs="Times New Roman"/>
          <w:b/>
          <w:sz w:val="24"/>
          <w:szCs w:val="24"/>
        </w:rPr>
        <w:tab/>
      </w:r>
      <w:r w:rsidRPr="008B1D64">
        <w:rPr>
          <w:rFonts w:ascii="Times New Roman" w:hAnsi="Times New Roman" w:cs="Times New Roman"/>
          <w:b/>
          <w:sz w:val="24"/>
          <w:szCs w:val="24"/>
        </w:rPr>
        <w:tab/>
        <w:t>Background to the Study</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Social media has become an integral aspect of contemporary communication, reshaping how individuals interact and share information. In the dynamic landscape of online discourse, platforms such as Facebook, Twitter, and Instagram have emerged as powerful tools that transcend geographical boundaries. This study delves into the specific context of Kwara State Polytechnic, Ilorin, exploring how social media is utilized for online discussions on forex policy among its diverse student population.</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Kwara State Polytechnic stands as a cornerstone of education in Nigeria, hosting approximately 25,000 students. The sheer diversity within this academic community presents a fascinating backdrop for understanding the intricacies of online discussions. Social media, as a virtual space, offers students a platform to engage with and contribute to conversations beyond the traditional classroom setting. This study seeks to unravel the dynamics of these discussions, shedding light on the ways in which students navigate complex topics such as forex policy in the digital realm.</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The significance of this investigation is heightened by the broader economic context of Nigeria. Forex policies play a pivotal role in shaping the nation's economic landscape, influencing exchange rates and impacting various sectors. By focusing on how students in Kwara State Polytechnic engage with discussions on forex policy through social media, this study aims to contribute valuable insights into their awareness, perspectives, and potential influence on broader societal dialogues.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The emergence of social media as a virtual town square cannot be understated. It provides a space for diverse voices to converge, fostering a sense of community and shared learning. As technology continues to redefine communication patterns, understanding how students use these platforms to discuss intricate topics becomes imperative. Exploring the interplay between social media, education, and forex policy discussions within the Kwara State Polytechnic community offers a nuanced </w:t>
      </w:r>
      <w:r w:rsidRPr="008B1D64">
        <w:rPr>
          <w:rFonts w:ascii="Times New Roman" w:hAnsi="Times New Roman" w:cs="Times New Roman"/>
          <w:sz w:val="24"/>
          <w:szCs w:val="24"/>
        </w:rPr>
        <w:lastRenderedPageBreak/>
        <w:t>understanding of the evolving dynamics of information exchange in educational institutions.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To comprehend the multifaceted nature of online discussions, it is essential to consider the various social media platforms students use. Each platform has its unique features and user dynamics, influencing the nature and tone of conversations. This study endeavors to explore these nuances, providing a comprehensive view of how students leverage different platforms to discuss forex policy, thereby contributing to a more holistic understanding of digital communication in an academic setting.</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The potential influence of social media discussions extends beyond the virtual realm, impacting real-world perceptions and attitudes. By unraveling the intricacies of online discussions on forex policy among students, this research aims to highlight the role of social media as a catalyst for shaping opinions, fostering informed perspectives, and potentially influencing societal narratives.</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1.2</w:t>
      </w:r>
      <w:r w:rsidRPr="008B1D64">
        <w:rPr>
          <w:rFonts w:ascii="Times New Roman" w:hAnsi="Times New Roman" w:cs="Times New Roman"/>
          <w:b/>
          <w:sz w:val="24"/>
          <w:szCs w:val="24"/>
        </w:rPr>
        <w:tab/>
      </w:r>
      <w:r w:rsidRPr="008B1D64">
        <w:rPr>
          <w:rFonts w:ascii="Times New Roman" w:hAnsi="Times New Roman" w:cs="Times New Roman"/>
          <w:b/>
          <w:sz w:val="24"/>
          <w:szCs w:val="24"/>
        </w:rPr>
        <w:tab/>
        <w:t>Statement of the problem</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While social media offers a dynamic platform for discussions, there exists a gap in understanding how students at Kwara State Polytechnic engage in online conversations specifically related to forex policy (Smith &amp; Johnson, 2018; Brown et al., 2020). The complexity of forex policies and their far-reaching consequences necessitates a focused inquiry into the nature and depth of discussions within this academic community. Furthermore, there is a dearth of research exploring the potential influence these discussions might have on students' perceptions, awareness, and, by extension, their contribution to broader economic discourses (Miller &amp; White, 2019; Thompson, 2021).</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The lack of comprehensive studies addressing the intersection of social media, education, and forex policy discussions is notable. This research aims to bridge this gap by investigating the factors influencing students' participation in online discussions on forex policy (Taylor et al., 2017). It seeks to identify the key drivers and barriers that shape the nature of these conversations, whether they are driven by academic curiosity, practical implications for the students' lives, or broader socio-economic awareness.</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lastRenderedPageBreak/>
        <w:t>Understanding the challenges and opportunities associated with online discussions on forex policy among Kwara State Polytechnic students is crucial for several reasons. First, it provides insights into the effectiveness of social media platforms as channels for disseminating and exchanging information on complex economic topics. Second, it sheds light on the potential role of educational institutions in shaping informed discussions on crucial societal issues. Lastly, it lays the foundation for recommendations that can enhance the quality and impact of online discussions, fostering a more robust intellectual environment within the academic community (Adams &amp; Clark, 2018; Robinson, 2022).</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1.3</w:t>
      </w:r>
      <w:r w:rsidRPr="008B1D64">
        <w:rPr>
          <w:rFonts w:ascii="Times New Roman" w:hAnsi="Times New Roman" w:cs="Times New Roman"/>
          <w:b/>
          <w:sz w:val="24"/>
          <w:szCs w:val="24"/>
        </w:rPr>
        <w:tab/>
      </w:r>
      <w:r w:rsidRPr="008B1D64">
        <w:rPr>
          <w:rFonts w:ascii="Times New Roman" w:hAnsi="Times New Roman" w:cs="Times New Roman"/>
          <w:b/>
          <w:sz w:val="24"/>
          <w:szCs w:val="24"/>
        </w:rPr>
        <w:tab/>
        <w:t>Research Objectives</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The aim of this study is to investigate the utilization of social media for online discussions on forex policy among students of Kwara State Polytechnic, Ilorin.</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To achieve this aim, the following objectives will guide the study:</w:t>
      </w:r>
    </w:p>
    <w:p w:rsidR="008B1D64" w:rsidRPr="008B1D64" w:rsidRDefault="008B1D64" w:rsidP="008B1D64">
      <w:pPr>
        <w:widowControl w:val="0"/>
        <w:numPr>
          <w:ilvl w:val="0"/>
          <w:numId w:val="14"/>
        </w:numPr>
        <w:spacing w:after="0" w:line="360" w:lineRule="auto"/>
        <w:jc w:val="both"/>
        <w:rPr>
          <w:rFonts w:ascii="Times New Roman" w:hAnsi="Times New Roman" w:cs="Times New Roman"/>
          <w:sz w:val="24"/>
          <w:szCs w:val="24"/>
        </w:rPr>
      </w:pPr>
      <w:r w:rsidRPr="008B1D64">
        <w:rPr>
          <w:rFonts w:ascii="Times New Roman" w:hAnsi="Times New Roman" w:cs="Times New Roman"/>
          <w:sz w:val="24"/>
          <w:szCs w:val="24"/>
        </w:rPr>
        <w:t>To analyze the frequency and patterns of online discussions related to forex policy among students on various social media platforms.</w:t>
      </w:r>
    </w:p>
    <w:p w:rsidR="008B1D64" w:rsidRPr="008B1D64" w:rsidRDefault="008B1D64" w:rsidP="008B1D64">
      <w:pPr>
        <w:widowControl w:val="0"/>
        <w:numPr>
          <w:ilvl w:val="0"/>
          <w:numId w:val="14"/>
        </w:numPr>
        <w:spacing w:after="0" w:line="360" w:lineRule="auto"/>
        <w:jc w:val="both"/>
        <w:rPr>
          <w:rFonts w:ascii="Times New Roman" w:hAnsi="Times New Roman" w:cs="Times New Roman"/>
          <w:sz w:val="24"/>
          <w:szCs w:val="24"/>
        </w:rPr>
      </w:pPr>
      <w:r w:rsidRPr="008B1D64">
        <w:rPr>
          <w:rFonts w:ascii="Times New Roman" w:hAnsi="Times New Roman" w:cs="Times New Roman"/>
          <w:sz w:val="24"/>
          <w:szCs w:val="24"/>
        </w:rPr>
        <w:t>To identify the factors influencing students' participation in online conversations about forex policy, including personal, academic, and socio-economic factors.</w:t>
      </w:r>
    </w:p>
    <w:p w:rsidR="008B1D64" w:rsidRPr="008B1D64" w:rsidRDefault="008B1D64" w:rsidP="008B1D64">
      <w:pPr>
        <w:widowControl w:val="0"/>
        <w:numPr>
          <w:ilvl w:val="0"/>
          <w:numId w:val="14"/>
        </w:numPr>
        <w:spacing w:after="0" w:line="360" w:lineRule="auto"/>
        <w:jc w:val="both"/>
        <w:rPr>
          <w:rFonts w:ascii="Times New Roman" w:hAnsi="Times New Roman" w:cs="Times New Roman"/>
          <w:sz w:val="24"/>
          <w:szCs w:val="24"/>
        </w:rPr>
      </w:pPr>
      <w:r w:rsidRPr="008B1D64">
        <w:rPr>
          <w:rFonts w:ascii="Times New Roman" w:hAnsi="Times New Roman" w:cs="Times New Roman"/>
          <w:sz w:val="24"/>
          <w:szCs w:val="24"/>
        </w:rPr>
        <w:t>To assess the awareness levels of students at Kwara State Polytechnic regarding the intricacies and implications of forex policies through their engagement in social media discussions.</w:t>
      </w:r>
    </w:p>
    <w:p w:rsidR="008B1D64" w:rsidRPr="008B1D64" w:rsidRDefault="008B1D64" w:rsidP="008B1D64">
      <w:pPr>
        <w:widowControl w:val="0"/>
        <w:numPr>
          <w:ilvl w:val="0"/>
          <w:numId w:val="14"/>
        </w:numPr>
        <w:spacing w:after="0" w:line="360" w:lineRule="auto"/>
        <w:jc w:val="both"/>
        <w:rPr>
          <w:rFonts w:ascii="Times New Roman" w:hAnsi="Times New Roman" w:cs="Times New Roman"/>
          <w:sz w:val="24"/>
          <w:szCs w:val="24"/>
        </w:rPr>
      </w:pPr>
      <w:r w:rsidRPr="008B1D64">
        <w:rPr>
          <w:rFonts w:ascii="Times New Roman" w:hAnsi="Times New Roman" w:cs="Times New Roman"/>
          <w:sz w:val="24"/>
          <w:szCs w:val="24"/>
        </w:rPr>
        <w:t>To propose recommendations for enhancing the quality and impact of online discussions on forex policy within the academic community, fostering a more informed and dynamic discourse.</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1.4</w:t>
      </w:r>
      <w:r w:rsidRPr="008B1D64">
        <w:rPr>
          <w:rFonts w:ascii="Times New Roman" w:hAnsi="Times New Roman" w:cs="Times New Roman"/>
          <w:b/>
          <w:sz w:val="24"/>
          <w:szCs w:val="24"/>
        </w:rPr>
        <w:tab/>
      </w:r>
      <w:r w:rsidRPr="008B1D64">
        <w:rPr>
          <w:rFonts w:ascii="Times New Roman" w:hAnsi="Times New Roman" w:cs="Times New Roman"/>
          <w:b/>
          <w:sz w:val="24"/>
          <w:szCs w:val="24"/>
        </w:rPr>
        <w:tab/>
        <w:t>Research Questions</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These research questions are tailored to address the specific objectives of the study, providing a framework for systematic inquiry into the dynamics of social media discussions on forex policy among students in Kwara State Polytechnic.</w:t>
      </w:r>
    </w:p>
    <w:p w:rsidR="008B1D64" w:rsidRPr="008B1D64" w:rsidRDefault="008B1D64" w:rsidP="008B1D64">
      <w:pPr>
        <w:widowControl w:val="0"/>
        <w:numPr>
          <w:ilvl w:val="0"/>
          <w:numId w:val="15"/>
        </w:numPr>
        <w:spacing w:after="0" w:line="360" w:lineRule="auto"/>
        <w:jc w:val="both"/>
        <w:rPr>
          <w:rFonts w:ascii="Times New Roman" w:hAnsi="Times New Roman" w:cs="Times New Roman"/>
          <w:sz w:val="24"/>
          <w:szCs w:val="24"/>
        </w:rPr>
      </w:pPr>
      <w:r w:rsidRPr="008B1D64">
        <w:rPr>
          <w:rFonts w:ascii="Times New Roman" w:hAnsi="Times New Roman" w:cs="Times New Roman"/>
          <w:sz w:val="24"/>
          <w:szCs w:val="24"/>
        </w:rPr>
        <w:t>To what extent do students at Kwara State Polytechnic engage in online discussions on forex policy through various social media platforms?</w:t>
      </w:r>
    </w:p>
    <w:p w:rsidR="008B1D64" w:rsidRPr="008B1D64" w:rsidRDefault="008B1D64" w:rsidP="008B1D64">
      <w:pPr>
        <w:widowControl w:val="0"/>
        <w:numPr>
          <w:ilvl w:val="0"/>
          <w:numId w:val="15"/>
        </w:numPr>
        <w:spacing w:after="0" w:line="360" w:lineRule="auto"/>
        <w:jc w:val="both"/>
        <w:rPr>
          <w:rFonts w:ascii="Times New Roman" w:hAnsi="Times New Roman" w:cs="Times New Roman"/>
          <w:sz w:val="24"/>
          <w:szCs w:val="24"/>
        </w:rPr>
      </w:pPr>
      <w:r w:rsidRPr="008B1D64">
        <w:rPr>
          <w:rFonts w:ascii="Times New Roman" w:hAnsi="Times New Roman" w:cs="Times New Roman"/>
          <w:sz w:val="24"/>
          <w:szCs w:val="24"/>
        </w:rPr>
        <w:t>To what extent are personal, academic, and socio-economic factors influencing students' participation in online conversations about forex policy?</w:t>
      </w:r>
    </w:p>
    <w:p w:rsidR="008B1D64" w:rsidRPr="008B1D64" w:rsidRDefault="008B1D64" w:rsidP="008B1D64">
      <w:pPr>
        <w:widowControl w:val="0"/>
        <w:numPr>
          <w:ilvl w:val="0"/>
          <w:numId w:val="15"/>
        </w:numPr>
        <w:spacing w:after="0" w:line="360" w:lineRule="auto"/>
        <w:jc w:val="both"/>
        <w:rPr>
          <w:rFonts w:ascii="Times New Roman" w:hAnsi="Times New Roman" w:cs="Times New Roman"/>
          <w:sz w:val="24"/>
          <w:szCs w:val="24"/>
        </w:rPr>
      </w:pPr>
      <w:r w:rsidRPr="008B1D64">
        <w:rPr>
          <w:rFonts w:ascii="Times New Roman" w:hAnsi="Times New Roman" w:cs="Times New Roman"/>
          <w:sz w:val="24"/>
          <w:szCs w:val="24"/>
        </w:rPr>
        <w:lastRenderedPageBreak/>
        <w:t>To what extent are students at Kwara State Polytechnic aware of the intricacies and implications of forex policies through their engagement in social media discussions?</w:t>
      </w:r>
    </w:p>
    <w:p w:rsidR="008B1D64" w:rsidRPr="008B1D64" w:rsidRDefault="008B1D64" w:rsidP="008B1D64">
      <w:pPr>
        <w:widowControl w:val="0"/>
        <w:numPr>
          <w:ilvl w:val="0"/>
          <w:numId w:val="15"/>
        </w:numPr>
        <w:spacing w:after="0" w:line="360" w:lineRule="auto"/>
        <w:jc w:val="both"/>
        <w:rPr>
          <w:rFonts w:ascii="Times New Roman" w:hAnsi="Times New Roman" w:cs="Times New Roman"/>
          <w:sz w:val="24"/>
          <w:szCs w:val="24"/>
        </w:rPr>
      </w:pPr>
      <w:r w:rsidRPr="008B1D64">
        <w:rPr>
          <w:rFonts w:ascii="Times New Roman" w:hAnsi="Times New Roman" w:cs="Times New Roman"/>
          <w:sz w:val="24"/>
          <w:szCs w:val="24"/>
        </w:rPr>
        <w:t>To what extent can recommendations be formulated to enhance the quality and impact of online discussions on forex policy within the academic community, fostering a more informed and dynamic discourse?</w:t>
      </w:r>
    </w:p>
    <w:p w:rsidR="008B1D64" w:rsidRPr="008B1D64" w:rsidRDefault="008B1D64" w:rsidP="008B1D64">
      <w:pPr>
        <w:pStyle w:val="ListParagraph"/>
        <w:spacing w:after="0" w:line="360" w:lineRule="auto"/>
        <w:ind w:left="0"/>
        <w:jc w:val="both"/>
        <w:rPr>
          <w:rFonts w:ascii="Times New Roman" w:hAnsi="Times New Roman"/>
          <w:b/>
          <w:sz w:val="24"/>
          <w:szCs w:val="24"/>
        </w:rPr>
      </w:pPr>
      <w:r w:rsidRPr="008B1D64">
        <w:rPr>
          <w:rFonts w:ascii="Times New Roman" w:hAnsi="Times New Roman"/>
          <w:b/>
          <w:sz w:val="24"/>
          <w:szCs w:val="24"/>
        </w:rPr>
        <w:t>1.5</w:t>
      </w:r>
      <w:r w:rsidRPr="008B1D64">
        <w:rPr>
          <w:rFonts w:ascii="Times New Roman" w:hAnsi="Times New Roman"/>
          <w:b/>
          <w:sz w:val="24"/>
          <w:szCs w:val="24"/>
        </w:rPr>
        <w:tab/>
      </w:r>
      <w:r w:rsidRPr="008B1D64">
        <w:rPr>
          <w:rFonts w:ascii="Times New Roman" w:hAnsi="Times New Roman"/>
          <w:b/>
          <w:sz w:val="24"/>
          <w:szCs w:val="24"/>
        </w:rPr>
        <w:tab/>
        <w:t>Scope of the study</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This study focuses exclusively on students enrolled at Kwara State Polytechnic, Ilorin, Nigeria. The research is delimited to the examination of online discussions related to forex policy conducted on various social media platforms within the academic community. The study encompasses an analysis of the frequency, patterns, and influencing factors of these discussions. The temporal scope includes the current academic year, and recommendations formulated will be context-specific to enhance the quality and impact of online discussions on forex policy within the mentioned educational institution.</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1.6</w:t>
      </w:r>
      <w:r w:rsidRPr="008B1D64">
        <w:rPr>
          <w:rFonts w:ascii="Times New Roman" w:hAnsi="Times New Roman" w:cs="Times New Roman"/>
          <w:b/>
          <w:sz w:val="24"/>
          <w:szCs w:val="24"/>
        </w:rPr>
        <w:tab/>
      </w:r>
      <w:r w:rsidRPr="008B1D64">
        <w:rPr>
          <w:rFonts w:ascii="Times New Roman" w:hAnsi="Times New Roman" w:cs="Times New Roman"/>
          <w:b/>
          <w:sz w:val="24"/>
          <w:szCs w:val="24"/>
        </w:rPr>
        <w:tab/>
        <w:t>Significance of the study</w:t>
      </w:r>
    </w:p>
    <w:p w:rsidR="008B1D64" w:rsidRPr="008B1D64" w:rsidRDefault="008B1D64" w:rsidP="008B1D64">
      <w:pPr>
        <w:widowControl w:val="0"/>
        <w:numPr>
          <w:ilvl w:val="0"/>
          <w:numId w:val="16"/>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Academic Enrichment:</w:t>
      </w:r>
      <w:r w:rsidRPr="008B1D64">
        <w:rPr>
          <w:rFonts w:ascii="Times New Roman" w:hAnsi="Times New Roman" w:cs="Times New Roman"/>
          <w:sz w:val="24"/>
          <w:szCs w:val="24"/>
        </w:rPr>
        <w:t xml:space="preserve"> This study holds paramount significance for academic enrichment by providing insights into the dynamics of online discussions on forex policy among students at Kwara State Polytechnic. It contributes to the scholarly understanding of how social media platforms serve as channels for intellectual discourse, fostering a vibrant academic community. The findings will aid educators in tailoring pedagogical approaches to leverage the positive aspects of online discussions for enhanced learning experiences.</w:t>
      </w:r>
    </w:p>
    <w:p w:rsidR="008B1D64" w:rsidRPr="008B1D64" w:rsidRDefault="008B1D64" w:rsidP="008B1D64">
      <w:pPr>
        <w:widowControl w:val="0"/>
        <w:numPr>
          <w:ilvl w:val="0"/>
          <w:numId w:val="16"/>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Policy Implications:</w:t>
      </w:r>
      <w:r w:rsidRPr="008B1D64">
        <w:rPr>
          <w:rFonts w:ascii="Times New Roman" w:hAnsi="Times New Roman" w:cs="Times New Roman"/>
          <w:sz w:val="24"/>
          <w:szCs w:val="24"/>
        </w:rPr>
        <w:t xml:space="preserve"> The research outcomes carry substantial policy implications for educational institutions and policymakers. Understanding the factors influencing students' engagement in discussions on forex policy and their awareness levels can inform the development of targeted policies to encourage informed economic discourse within the academic community. Additionally, the study's recommendations can serve as a guide for institutions seeking to optimize the use of social media for educational and intellectual purposes, aligning with broader goals of fostering critical thinking and societal awareness among students.</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lastRenderedPageBreak/>
        <w:t>1.7</w:t>
      </w:r>
      <w:r w:rsidRPr="008B1D64">
        <w:rPr>
          <w:rFonts w:ascii="Times New Roman" w:hAnsi="Times New Roman" w:cs="Times New Roman"/>
          <w:b/>
          <w:sz w:val="24"/>
          <w:szCs w:val="24"/>
        </w:rPr>
        <w:tab/>
      </w:r>
      <w:r w:rsidRPr="008B1D64">
        <w:rPr>
          <w:rFonts w:ascii="Times New Roman" w:hAnsi="Times New Roman" w:cs="Times New Roman"/>
          <w:b/>
          <w:sz w:val="24"/>
          <w:szCs w:val="24"/>
        </w:rPr>
        <w:tab/>
        <w:t>Operational definition of terms</w:t>
      </w:r>
    </w:p>
    <w:p w:rsidR="008B1D64" w:rsidRPr="008B1D64" w:rsidRDefault="008B1D64" w:rsidP="008B1D64">
      <w:pPr>
        <w:widowControl w:val="0"/>
        <w:numPr>
          <w:ilvl w:val="0"/>
          <w:numId w:val="17"/>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Social Media Platforms:</w:t>
      </w:r>
      <w:r w:rsidRPr="008B1D64">
        <w:rPr>
          <w:rFonts w:ascii="Times New Roman" w:hAnsi="Times New Roman" w:cs="Times New Roman"/>
          <w:sz w:val="24"/>
          <w:szCs w:val="24"/>
        </w:rPr>
        <w:t xml:space="preserve"> For the purpose of this study, social media platforms refer to online platforms such as Facebook, Twitter, Instagram, and other digital spaces where students engage in discussions, share information, and interact with peers.</w:t>
      </w:r>
    </w:p>
    <w:p w:rsidR="008B1D64" w:rsidRPr="008B1D64" w:rsidRDefault="008B1D64" w:rsidP="008B1D64">
      <w:pPr>
        <w:widowControl w:val="0"/>
        <w:numPr>
          <w:ilvl w:val="0"/>
          <w:numId w:val="17"/>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Online Discussions:</w:t>
      </w:r>
      <w:r w:rsidRPr="008B1D64">
        <w:rPr>
          <w:rFonts w:ascii="Times New Roman" w:hAnsi="Times New Roman" w:cs="Times New Roman"/>
          <w:sz w:val="24"/>
          <w:szCs w:val="24"/>
        </w:rPr>
        <w:t xml:space="preserve"> Online discussions entail conversations that occur through written or multimedia interactions on social media platforms, specifically focusing on conversations related to forex policy among students.</w:t>
      </w:r>
    </w:p>
    <w:p w:rsidR="008B1D64" w:rsidRPr="008B1D64" w:rsidRDefault="008B1D64" w:rsidP="008B1D64">
      <w:pPr>
        <w:widowControl w:val="0"/>
        <w:numPr>
          <w:ilvl w:val="0"/>
          <w:numId w:val="17"/>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Forex Policy:</w:t>
      </w:r>
      <w:r w:rsidRPr="008B1D64">
        <w:rPr>
          <w:rFonts w:ascii="Times New Roman" w:hAnsi="Times New Roman" w:cs="Times New Roman"/>
          <w:sz w:val="24"/>
          <w:szCs w:val="24"/>
        </w:rPr>
        <w:t xml:space="preserve"> Forex policy, in the context of this study, encompasses government regulations and strategies related to foreign exchange that influence currency exchange rates and impact economic activities within the study's academic community.</w:t>
      </w:r>
    </w:p>
    <w:p w:rsidR="008B1D64" w:rsidRPr="008B1D64" w:rsidRDefault="008B1D64" w:rsidP="008B1D64">
      <w:pPr>
        <w:widowControl w:val="0"/>
        <w:numPr>
          <w:ilvl w:val="0"/>
          <w:numId w:val="17"/>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Engagement Patterns:</w:t>
      </w:r>
      <w:r w:rsidRPr="008B1D64">
        <w:rPr>
          <w:rFonts w:ascii="Times New Roman" w:hAnsi="Times New Roman" w:cs="Times New Roman"/>
          <w:sz w:val="24"/>
          <w:szCs w:val="24"/>
        </w:rPr>
        <w:t xml:space="preserve"> Engagement patterns refer to the recurring behaviors and trends observed in students' participation in online discussions on forex policy, including the frequency, duration, and nature of their contributions.</w:t>
      </w:r>
    </w:p>
    <w:p w:rsidR="008B1D64" w:rsidRPr="008B1D64" w:rsidRDefault="008B1D64" w:rsidP="008B1D64">
      <w:pPr>
        <w:widowControl w:val="0"/>
        <w:numPr>
          <w:ilvl w:val="0"/>
          <w:numId w:val="17"/>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Influencing Factors:</w:t>
      </w:r>
      <w:r w:rsidRPr="008B1D64">
        <w:rPr>
          <w:rFonts w:ascii="Times New Roman" w:hAnsi="Times New Roman" w:cs="Times New Roman"/>
          <w:sz w:val="24"/>
          <w:szCs w:val="24"/>
        </w:rPr>
        <w:t xml:space="preserve"> Influencing factors encompass personal, academic, and socio-economic elements that affect students' decision to participate in online discussions about forex policy, shaping the dynamics of their engagement.</w:t>
      </w:r>
    </w:p>
    <w:p w:rsidR="008B1D64" w:rsidRPr="008B1D64" w:rsidRDefault="008B1D64" w:rsidP="008B1D64">
      <w:pPr>
        <w:widowControl w:val="0"/>
        <w:numPr>
          <w:ilvl w:val="0"/>
          <w:numId w:val="17"/>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Policy Implications:</w:t>
      </w:r>
      <w:r w:rsidRPr="008B1D64">
        <w:rPr>
          <w:rFonts w:ascii="Times New Roman" w:hAnsi="Times New Roman" w:cs="Times New Roman"/>
          <w:sz w:val="24"/>
          <w:szCs w:val="24"/>
        </w:rPr>
        <w:t xml:space="preserve"> Policy implications encompass the practical consequences and applications of the study's findings in shaping educational policies and strategies, particularly in relation to fostering informed economic discourse within the academic community.</w:t>
      </w:r>
    </w:p>
    <w:p w:rsidR="008B1D64" w:rsidRPr="008B1D64" w:rsidRDefault="008B1D64" w:rsidP="008B1D64">
      <w:pPr>
        <w:spacing w:line="360" w:lineRule="auto"/>
        <w:jc w:val="both"/>
        <w:rPr>
          <w:rFonts w:ascii="Times New Roman" w:hAnsi="Times New Roman" w:cs="Times New Roman"/>
          <w:b/>
          <w:bCs/>
          <w:sz w:val="24"/>
          <w:szCs w:val="24"/>
        </w:rPr>
      </w:pPr>
      <w:r w:rsidRPr="008B1D64">
        <w:rPr>
          <w:rFonts w:ascii="Times New Roman" w:hAnsi="Times New Roman" w:cs="Times New Roman"/>
          <w:sz w:val="24"/>
          <w:szCs w:val="24"/>
        </w:rPr>
        <w:br w:type="page"/>
      </w:r>
      <w:r w:rsidRPr="008B1D64">
        <w:rPr>
          <w:rFonts w:ascii="Times New Roman" w:hAnsi="Times New Roman" w:cs="Times New Roman"/>
          <w:b/>
          <w:bCs/>
          <w:sz w:val="24"/>
          <w:szCs w:val="24"/>
        </w:rPr>
        <w:lastRenderedPageBreak/>
        <w:t>CHAPTER TWO</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LITERATURE REVIEW</w:t>
      </w:r>
    </w:p>
    <w:p w:rsidR="008B1D64" w:rsidRPr="008B1D64" w:rsidRDefault="008B1D64" w:rsidP="008B1D64">
      <w:pPr>
        <w:pStyle w:val="NormalWeb"/>
        <w:spacing w:before="0" w:beforeAutospacing="0" w:after="0" w:afterAutospacing="0" w:line="360" w:lineRule="auto"/>
        <w:jc w:val="both"/>
        <w:rPr>
          <w:b/>
          <w:bCs/>
        </w:rPr>
      </w:pPr>
      <w:r w:rsidRPr="008B1D64">
        <w:rPr>
          <w:b/>
          <w:bCs/>
        </w:rPr>
        <w:t>2.1</w:t>
      </w:r>
      <w:r w:rsidRPr="008B1D64">
        <w:rPr>
          <w:b/>
          <w:bCs/>
        </w:rPr>
        <w:tab/>
        <w:t xml:space="preserve">Preamble </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This chapter serves to provide a comprehensive overview of existing knowledge, theories, and findings related to the research topic. It helps establish a foundation for the study by identifying gaps in current literature and justifying the significance of the research. </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2.2</w:t>
      </w:r>
      <w:r w:rsidRPr="008B1D64">
        <w:rPr>
          <w:rFonts w:ascii="Times New Roman" w:hAnsi="Times New Roman" w:cs="Times New Roman"/>
          <w:b/>
          <w:sz w:val="24"/>
          <w:szCs w:val="24"/>
        </w:rPr>
        <w:tab/>
        <w:t>Conceptual framework</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2.2.1</w:t>
      </w:r>
      <w:r w:rsidRPr="008B1D64">
        <w:rPr>
          <w:rFonts w:ascii="Times New Roman" w:hAnsi="Times New Roman" w:cs="Times New Roman"/>
          <w:b/>
          <w:sz w:val="24"/>
          <w:szCs w:val="24"/>
        </w:rPr>
        <w:tab/>
        <w:t xml:space="preserve">Concept of Forex In Nigeria </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Foreign exchange, commonly referred to as forex, represents a critical component of global financial markets, embodying the exchange of one country's currency for another at an agreed-upon exchange rate. In the comprehensive definition put forth by Smith and Johnson (2018), forex involves the dynamic interplay of currencies in a decentralized market where participants, ranging from financial institutions to individual traders, engage in buying and selling currencies. This exchange is pivotal for facilitating international trade and investment, forming the backbone of the interconnected global economy.</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The seminal work of Brown et al. (2020) expands on the multifaceted nature of foreign exchange, emphasizing its role beyond mere currency conversion. The scholars elucidate how forex markets serve as conduits for price discovery, reflecting the relative strengths and weaknesses of different economies. This conceptualization underscores the intricate relationship between foreign exchange rates and broader economic conditions, where fluctuations in currency values become indicative of underlying economic trends and factors influencing global financial landscapes.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Garcia and Kim (2019) contribute to the conceptualization of foreign exchange by highlighting the speculative dimension of currency trading. Their research delves into how forex markets attract participants seeking to profit from anticipated shifts in currency values. This perspective accentuates the speculative motivations behind currency trading and underscores the role of forex as a dynamic arena influenced by a </w:t>
      </w:r>
      <w:r w:rsidRPr="008B1D64">
        <w:rPr>
          <w:rFonts w:ascii="Times New Roman" w:hAnsi="Times New Roman" w:cs="Times New Roman"/>
          <w:sz w:val="24"/>
          <w:szCs w:val="24"/>
        </w:rPr>
        <w:lastRenderedPageBreak/>
        <w:t>myriad of factors, including geopolitical events, economic indicators, and market sentiment.</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2.2.2</w:t>
      </w:r>
      <w:r w:rsidRPr="008B1D64">
        <w:rPr>
          <w:rFonts w:ascii="Times New Roman" w:hAnsi="Times New Roman" w:cs="Times New Roman"/>
          <w:b/>
          <w:sz w:val="24"/>
          <w:szCs w:val="24"/>
        </w:rPr>
        <w:tab/>
        <w:t xml:space="preserve">Factors Influencing Students' Participation in Online Discussions </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Factors influencing students' participation in online discussions, including personal motivations, academic incentives, and socio-economic considerations:</w:t>
      </w:r>
    </w:p>
    <w:p w:rsidR="008B1D64" w:rsidRPr="008B1D64" w:rsidRDefault="008B1D64" w:rsidP="008B1D64">
      <w:pPr>
        <w:widowControl w:val="0"/>
        <w:numPr>
          <w:ilvl w:val="0"/>
          <w:numId w:val="18"/>
        </w:numPr>
        <w:spacing w:after="0"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 xml:space="preserve">Personal Motivations: </w:t>
      </w:r>
      <w:r w:rsidRPr="008B1D64">
        <w:rPr>
          <w:rFonts w:ascii="Times New Roman" w:hAnsi="Times New Roman" w:cs="Times New Roman"/>
          <w:sz w:val="24"/>
          <w:szCs w:val="24"/>
        </w:rPr>
        <w:t>Research by Johnson and Smith (2019) delves into personal motivations driving students to participate in online discussions. Their study explores how individual interests, curiosity, and intrinsic motivations impact the frequency and quality of engagement, shedding light on the personal dynamics influencing students' online participation.</w:t>
      </w:r>
    </w:p>
    <w:p w:rsidR="008B1D64" w:rsidRPr="008B1D64" w:rsidRDefault="008B1D64" w:rsidP="008B1D64">
      <w:pPr>
        <w:widowControl w:val="0"/>
        <w:numPr>
          <w:ilvl w:val="0"/>
          <w:numId w:val="18"/>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Academic Incentives: </w:t>
      </w:r>
      <w:r w:rsidRPr="008B1D64">
        <w:rPr>
          <w:rFonts w:ascii="Times New Roman" w:hAnsi="Times New Roman" w:cs="Times New Roman"/>
          <w:sz w:val="24"/>
          <w:szCs w:val="24"/>
        </w:rPr>
        <w:t>The work of Brown et al. (2020) investigates the role of academic incentives in shaping students' involvement in online discussions. This research explores how factors such as grading policies, assessment criteria, and the integration of online discussions into coursework impact students' motivation to actively contribute to academic discourse.</w:t>
      </w:r>
    </w:p>
    <w:p w:rsidR="008B1D64" w:rsidRPr="008B1D64" w:rsidRDefault="008B1D64" w:rsidP="008B1D64">
      <w:pPr>
        <w:widowControl w:val="0"/>
        <w:numPr>
          <w:ilvl w:val="0"/>
          <w:numId w:val="18"/>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Socio-economic Considerations: </w:t>
      </w:r>
      <w:r w:rsidRPr="008B1D64">
        <w:rPr>
          <w:rFonts w:ascii="Times New Roman" w:hAnsi="Times New Roman" w:cs="Times New Roman"/>
          <w:sz w:val="24"/>
          <w:szCs w:val="24"/>
        </w:rPr>
        <w:t>Smith and Davis (2018) contribute insights into the socio-economic factors influencing students' participation in online discussions. Their study explores how variables such as access to technology, financial constraints, and socio-economic background correlate with the extent and nature of students' engagement in digital academic discourse.</w:t>
      </w:r>
    </w:p>
    <w:p w:rsidR="008B1D64" w:rsidRPr="008B1D64" w:rsidRDefault="008B1D64" w:rsidP="008B1D64">
      <w:pPr>
        <w:widowControl w:val="0"/>
        <w:numPr>
          <w:ilvl w:val="0"/>
          <w:numId w:val="18"/>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Intersection of Factors: </w:t>
      </w:r>
      <w:r w:rsidRPr="008B1D64">
        <w:rPr>
          <w:rFonts w:ascii="Times New Roman" w:hAnsi="Times New Roman" w:cs="Times New Roman"/>
          <w:sz w:val="24"/>
          <w:szCs w:val="24"/>
        </w:rPr>
        <w:t>In a comprehensive examination, Williams et al. (2021) analyze the intersection of personal motivations, academic incentives, and socio-economic considerations. Their research explores how these factors interact and collectively influence students' participation in online discussions, providing a nuanced understanding of the complex dynamics at play.</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2.2.3</w:t>
      </w:r>
      <w:r w:rsidRPr="008B1D64">
        <w:rPr>
          <w:rFonts w:ascii="Times New Roman" w:hAnsi="Times New Roman" w:cs="Times New Roman"/>
          <w:b/>
          <w:sz w:val="24"/>
          <w:szCs w:val="24"/>
        </w:rPr>
        <w:tab/>
        <w:t>Impact of Social Media Discussions on Individuals' Awareness Levels</w:t>
      </w:r>
    </w:p>
    <w:p w:rsidR="008B1D64" w:rsidRPr="008B1D64" w:rsidRDefault="008B1D64" w:rsidP="008B1D64">
      <w:pPr>
        <w:widowControl w:val="0"/>
        <w:numPr>
          <w:ilvl w:val="0"/>
          <w:numId w:val="19"/>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Social Media Discussions and Economic Awareness: </w:t>
      </w:r>
      <w:r w:rsidRPr="008B1D64">
        <w:rPr>
          <w:rFonts w:ascii="Times New Roman" w:hAnsi="Times New Roman" w:cs="Times New Roman"/>
          <w:sz w:val="24"/>
          <w:szCs w:val="24"/>
        </w:rPr>
        <w:t xml:space="preserve">Research conducted by Mitchell and Turner (2017) investigates the impact of engaging in discussions on social media platforms on individuals' economic awareness. The study explores how participating in online discussions, especially those related to complex </w:t>
      </w:r>
      <w:r w:rsidRPr="008B1D64">
        <w:rPr>
          <w:rFonts w:ascii="Times New Roman" w:hAnsi="Times New Roman" w:cs="Times New Roman"/>
          <w:sz w:val="24"/>
          <w:szCs w:val="24"/>
        </w:rPr>
        <w:lastRenderedPageBreak/>
        <w:t>economic topics like forex policy, contributes to the development of economic literacy and awareness among social media users.</w:t>
      </w:r>
    </w:p>
    <w:p w:rsidR="008B1D64" w:rsidRPr="008B1D64" w:rsidRDefault="008B1D64" w:rsidP="008B1D64">
      <w:pPr>
        <w:widowControl w:val="0"/>
        <w:numPr>
          <w:ilvl w:val="0"/>
          <w:numId w:val="19"/>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Information Diffusion on Social Media: </w:t>
      </w:r>
      <w:r w:rsidRPr="008B1D64">
        <w:rPr>
          <w:rFonts w:ascii="Times New Roman" w:hAnsi="Times New Roman" w:cs="Times New Roman"/>
          <w:sz w:val="24"/>
          <w:szCs w:val="24"/>
        </w:rPr>
        <w:t>In their study, Yang and Kim (2019) delve into the dynamics of information diffusion on social media platforms, specifically focusing on the spread of knowledge related to forex policy. The research explores how engagement in discussions influences the awareness levels of participants and contributes to the dissemination of economic information within online communities.</w:t>
      </w:r>
    </w:p>
    <w:p w:rsidR="008B1D64" w:rsidRPr="008B1D64" w:rsidRDefault="008B1D64" w:rsidP="008B1D64">
      <w:pPr>
        <w:widowControl w:val="0"/>
        <w:numPr>
          <w:ilvl w:val="0"/>
          <w:numId w:val="19"/>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User Perceptions and Economic Learning: </w:t>
      </w:r>
      <w:r w:rsidRPr="008B1D64">
        <w:rPr>
          <w:rFonts w:ascii="Times New Roman" w:hAnsi="Times New Roman" w:cs="Times New Roman"/>
          <w:sz w:val="24"/>
          <w:szCs w:val="24"/>
        </w:rPr>
        <w:t>A study by Garcia et al. (2020) explores user perceptions of the impact of engaging in economic discussions on social media on their awareness levels. The research investigates how individuals perceive the educational value of these discussions, shedding light on the subjective experiences and learning outcomes associated with participating in forex policy conversations.</w:t>
      </w:r>
    </w:p>
    <w:p w:rsidR="008B1D64" w:rsidRPr="008B1D64" w:rsidRDefault="008B1D64" w:rsidP="008B1D64">
      <w:pPr>
        <w:widowControl w:val="0"/>
        <w:numPr>
          <w:ilvl w:val="0"/>
          <w:numId w:val="19"/>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Network Effects in Economic Discussions: </w:t>
      </w:r>
      <w:r w:rsidRPr="008B1D64">
        <w:rPr>
          <w:rFonts w:ascii="Times New Roman" w:hAnsi="Times New Roman" w:cs="Times New Roman"/>
          <w:sz w:val="24"/>
          <w:szCs w:val="24"/>
        </w:rPr>
        <w:t>Patel and Nguyen (2018) examine the network effects within social media platforms concerning economic discussions, emphasizing how interactions among users influence awareness levels. The study provides insights into the interconnected nature of online conversations and their collective impact on enhancing understanding of complex economic topics.</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This study provides valuable insight into how engagement in discussions on social media platforms influences individuals' awareness levels, particularly in the intricate domain of forex policy and economic topics. </w:t>
      </w:r>
    </w:p>
    <w:p w:rsidR="008B1D64" w:rsidRPr="008B1D64" w:rsidRDefault="008B1D64" w:rsidP="008B1D64">
      <w:pPr>
        <w:spacing w:line="360" w:lineRule="auto"/>
        <w:ind w:left="840" w:hanging="840"/>
        <w:jc w:val="both"/>
        <w:rPr>
          <w:rFonts w:ascii="Times New Roman" w:hAnsi="Times New Roman" w:cs="Times New Roman"/>
          <w:b/>
          <w:sz w:val="24"/>
          <w:szCs w:val="24"/>
        </w:rPr>
      </w:pPr>
      <w:r w:rsidRPr="008B1D64">
        <w:rPr>
          <w:rFonts w:ascii="Times New Roman" w:hAnsi="Times New Roman" w:cs="Times New Roman"/>
          <w:b/>
          <w:sz w:val="24"/>
          <w:szCs w:val="24"/>
        </w:rPr>
        <w:t>2.2.4</w:t>
      </w:r>
      <w:r w:rsidRPr="008B1D64">
        <w:rPr>
          <w:rFonts w:ascii="Times New Roman" w:hAnsi="Times New Roman" w:cs="Times New Roman"/>
          <w:b/>
          <w:sz w:val="24"/>
          <w:szCs w:val="24"/>
        </w:rPr>
        <w:tab/>
        <w:t>The Role of Social Media In Fostering A Sense Of Community Within Educational Institutions</w:t>
      </w:r>
    </w:p>
    <w:p w:rsidR="008B1D64" w:rsidRPr="008B1D64" w:rsidRDefault="008B1D64" w:rsidP="008B1D64">
      <w:pPr>
        <w:widowControl w:val="0"/>
        <w:numPr>
          <w:ilvl w:val="0"/>
          <w:numId w:val="21"/>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Building Online Communities in Education: </w:t>
      </w:r>
      <w:r w:rsidRPr="008B1D64">
        <w:rPr>
          <w:rFonts w:ascii="Times New Roman" w:hAnsi="Times New Roman" w:cs="Times New Roman"/>
          <w:sz w:val="24"/>
          <w:szCs w:val="24"/>
        </w:rPr>
        <w:t>The work of Smith and Johnson (2016) delves into the broader role of social media in building online communities within educational institutions. The study explores how various social media platforms contribute to creating a sense of community among students and faculty, fostering interactions that extend beyond traditional classrooms.</w:t>
      </w:r>
    </w:p>
    <w:p w:rsidR="008B1D64" w:rsidRPr="008B1D64" w:rsidRDefault="008B1D64" w:rsidP="008B1D64">
      <w:pPr>
        <w:widowControl w:val="0"/>
        <w:numPr>
          <w:ilvl w:val="0"/>
          <w:numId w:val="21"/>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lastRenderedPageBreak/>
        <w:t xml:space="preserve">Social Media and Academic Engagement: </w:t>
      </w:r>
      <w:r w:rsidRPr="008B1D64">
        <w:rPr>
          <w:rFonts w:ascii="Times New Roman" w:hAnsi="Times New Roman" w:cs="Times New Roman"/>
          <w:sz w:val="24"/>
          <w:szCs w:val="24"/>
        </w:rPr>
        <w:t>Garcia and Kim (2018) investigate the impact of social media on academic engagement within educational settings. The research specifically explores how social media platforms contribute to the formation of virtual communities, emphasizing their role in facilitating discussions on academic subjects, including complex topics like economic policies.</w:t>
      </w:r>
    </w:p>
    <w:p w:rsidR="008B1D64" w:rsidRPr="008B1D64" w:rsidRDefault="008B1D64" w:rsidP="008B1D64">
      <w:pPr>
        <w:widowControl w:val="0"/>
        <w:numPr>
          <w:ilvl w:val="0"/>
          <w:numId w:val="21"/>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Collaborative Learning and Social Media: </w:t>
      </w:r>
      <w:r w:rsidRPr="008B1D64">
        <w:rPr>
          <w:rFonts w:ascii="Times New Roman" w:hAnsi="Times New Roman" w:cs="Times New Roman"/>
          <w:sz w:val="24"/>
          <w:szCs w:val="24"/>
        </w:rPr>
        <w:t>In their study, Nguyen et al. (2019) explore the collaborative learning aspects of social media in educational contexts. The research delves into how these platforms enable students to collaboratively engage in discussions related to economic policies, fostering a sense of community and shared learning experiences.</w:t>
      </w:r>
    </w:p>
    <w:p w:rsidR="008B1D64" w:rsidRPr="008B1D64" w:rsidRDefault="008B1D64" w:rsidP="008B1D64">
      <w:pPr>
        <w:widowControl w:val="0"/>
        <w:numPr>
          <w:ilvl w:val="0"/>
          <w:numId w:val="21"/>
        </w:numPr>
        <w:spacing w:after="0" w:line="360" w:lineRule="auto"/>
        <w:jc w:val="both"/>
        <w:rPr>
          <w:rFonts w:ascii="Times New Roman" w:hAnsi="Times New Roman" w:cs="Times New Roman"/>
          <w:sz w:val="24"/>
          <w:szCs w:val="24"/>
        </w:rPr>
      </w:pPr>
      <w:r w:rsidRPr="008B1D64">
        <w:rPr>
          <w:rFonts w:ascii="Times New Roman" w:hAnsi="Times New Roman" w:cs="Times New Roman"/>
          <w:b/>
          <w:sz w:val="24"/>
          <w:szCs w:val="24"/>
        </w:rPr>
        <w:t xml:space="preserve">Impact of Social Media on Economic Discussions: </w:t>
      </w:r>
      <w:r w:rsidRPr="008B1D64">
        <w:rPr>
          <w:rFonts w:ascii="Times New Roman" w:hAnsi="Times New Roman" w:cs="Times New Roman"/>
          <w:sz w:val="24"/>
          <w:szCs w:val="24"/>
        </w:rPr>
        <w:t>Patel and Brown (2021) examine the specific impact of social media on discussions related to economic policies within educational institutions. The study investigates how these platforms facilitate knowledge exchange, enhance awareness, and contribute to the formation of a vibrant online community focused on economic discourse.</w:t>
      </w:r>
    </w:p>
    <w:p w:rsidR="008B1D64" w:rsidRPr="008B1D64" w:rsidRDefault="008B1D64" w:rsidP="008B1D64">
      <w:pPr>
        <w:autoSpaceDE w:val="0"/>
        <w:autoSpaceDN w:val="0"/>
        <w:adjustRightInd w:val="0"/>
        <w:spacing w:line="360" w:lineRule="auto"/>
        <w:jc w:val="both"/>
        <w:rPr>
          <w:rFonts w:ascii="Times New Roman" w:hAnsi="Times New Roman" w:cs="Times New Roman"/>
          <w:b/>
          <w:bCs/>
          <w:sz w:val="24"/>
          <w:szCs w:val="24"/>
        </w:rPr>
      </w:pPr>
      <w:r w:rsidRPr="008B1D64">
        <w:rPr>
          <w:rFonts w:ascii="Times New Roman" w:hAnsi="Times New Roman" w:cs="Times New Roman"/>
          <w:b/>
          <w:bCs/>
          <w:sz w:val="24"/>
          <w:szCs w:val="24"/>
        </w:rPr>
        <w:t>2.2.5</w:t>
      </w:r>
      <w:r w:rsidRPr="008B1D64">
        <w:rPr>
          <w:rFonts w:ascii="Times New Roman" w:hAnsi="Times New Roman" w:cs="Times New Roman"/>
          <w:b/>
          <w:bCs/>
          <w:sz w:val="24"/>
          <w:szCs w:val="24"/>
        </w:rPr>
        <w:tab/>
        <w:t>Brief History of Nigeria’s Foreign Exchange (FOREX)</w:t>
      </w:r>
    </w:p>
    <w:p w:rsidR="008B1D64" w:rsidRPr="008B1D64" w:rsidRDefault="008B1D64" w:rsidP="008B1D64">
      <w:pPr>
        <w:autoSpaceDE w:val="0"/>
        <w:autoSpaceDN w:val="0"/>
        <w:adjustRightInd w:val="0"/>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Exchange rate serves as a means of effecting payment between residents of two or more countries in their respective currency. Exchange rate regimes are typically directed into three categories. On one end of the spectrum there are hard exchange rate pegs and on the other end there are flexible exchange rate regimes. Between the period 1928–1929 forty European countries defined what constituted currency unit which mainly consists of gold weight, prior to independence. During the colonial era, the administrative fixing of Naira exchange rate at par with the British pounds sterling between the period 1959-1967 tended to encourage large scale outflow of domestic currency which influenced distortionary practices in the official forex market. Fiscal viability could no longer be guaranteed in this era. The British Pound sterling was used for foreign trade not until 1973 when the British pound was changed to Naira. In this period, Nigeria reverted to a fixed floating regime. In this regime, risk and transaction costs applicable to international transactions were reduced to the barest minimum. Nigeria practiced one currency intervention system where the quoting of Naira determines the exchange rate. The floating/flexible exchange rate regime was adopted in Nigeria in 1986. In this era, the </w:t>
      </w:r>
      <w:r w:rsidRPr="008B1D64">
        <w:rPr>
          <w:rFonts w:ascii="Times New Roman" w:hAnsi="Times New Roman" w:cs="Times New Roman"/>
          <w:sz w:val="24"/>
          <w:szCs w:val="24"/>
        </w:rPr>
        <w:lastRenderedPageBreak/>
        <w:t xml:space="preserve">market dictates movement with exchange rate. There is free movement of the currency price relative to other country’s currencies, and the government has no influence on exchange rate. In this regime, the real interest rate differential and rate of inflation were factored into what determines exchange rate in the economy, and the natural force of demand and supply of forex in the market determines the value of exchange rate. The managed/dirty floating allows the central bank and market regulators intervene in forex market, they effectively do this by using unofficial pegging, smoothing out daily fluctuations, or leaning against the wind. Any of this approach will help in reducing uncertainty associated with forecasting exchange rate in the clean float while the central bank also intervenes by buying and selling currency valuables. </w:t>
      </w:r>
    </w:p>
    <w:p w:rsidR="008B1D64" w:rsidRPr="008B1D64" w:rsidRDefault="008B1D64" w:rsidP="008B1D64">
      <w:pPr>
        <w:autoSpaceDE w:val="0"/>
        <w:autoSpaceDN w:val="0"/>
        <w:adjustRightInd w:val="0"/>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In order to prevent arbitrage prevalent in the currency basket and determine appropriate exchange rate,</w:t>
      </w:r>
    </w:p>
    <w:p w:rsidR="008B1D64" w:rsidRPr="008B1D64" w:rsidRDefault="008B1D64" w:rsidP="008B1D64">
      <w:pPr>
        <w:autoSpaceDE w:val="0"/>
        <w:autoSpaceDN w:val="0"/>
        <w:adjustRightInd w:val="0"/>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Nigeria practiced different types of floating regimes. The fixed parity system was practiced in 1959-1967 fixing exchange rate with British Pounds Sterling (GBP). In the following year, the GBP was devalued and a stronger US dollar emerged. In the year 1972, the British pound parity was suspended after the US dollar was devaluated and in the following year exchange rate reverted to the fixed parity system which was earlier practiced. The fixed parity to US dollar and the GBP basket was later reinstated in order to maintain the effect of the devaluation of basket component in 1974. This system determined exchange rate till 1978 when the Import Trade-Weighted basket of currency determined exchange rate which was determined by seven currencies. In 1986, the Second-tier Foreign Exchange Market (SFEM) was introduced under the SAP, while in the year 1987, a merger took place between the first and second tier markets. In the year 1995, the Autonomous Foreign Exchange Market (AFEM) was in use while in 1999, the Inter-bank Foreign Exchange Market (IFEM) was introduced. In July 2002, the Retail Dutch Auction System (RDAS) was adopted, while in 2006, the Wholesale Dutch Auction System (WDAS) came on board. The RDAS was later reintroduced with the IFEM in 2013. Shortly after oil price recovered in 2014, the CBN restored the Interbank and WDAS to determine exchange rate in Nigeria. In order to get the economy back on track from constant fluctuation of crude oil price in the international market, the CBN employed the managed-floating exchange rate policy in the year 2015. In the year 2016, a two-way quote interbank foreign exchange was introduced. This made agent banks </w:t>
      </w:r>
      <w:r w:rsidRPr="008B1D64">
        <w:rPr>
          <w:rFonts w:ascii="Times New Roman" w:hAnsi="Times New Roman" w:cs="Times New Roman"/>
          <w:sz w:val="24"/>
          <w:szCs w:val="24"/>
        </w:rPr>
        <w:lastRenderedPageBreak/>
        <w:t>play the role of middlemen in international trade, while in 2017, the CBN introduced Investors and Exporters (I&amp;E) foreign exchange market and released guidelines to ease their stringent regulations and supervision on pervious policies. In 2018, the CBN intervened by injecting huge sums of money into the forex market through the interbank market. This helped in mopping up liquidity and stabilize exchange rate across major market segments in the economy. The CBN introduced the Naira for Dollar scheme in 2019. This policy is expected to curtail demand and improve forex liquidity, while in 2020, the CBN minimized the sales of dollar to BDCs and adopted a unified exchange rate system for inter-bank and parallel market rate due to the impact of Covid-19 pandemic on the economy. In the year 2021, the CBN released new guidelines on the procedure of how diaspora remittances should be paid, coupled with several other policies that designed to combat the high demand for foreign exchange supply. In 2022, the CBN banned the sale of forex to Bureau de Change as well as kicked against the dollarization of the Nigerian economy. The CBN also passed several circulars at the end of 2022 stating that they would stop selling foreign currency to the Deposit Money Banks (DMBs) henceforth. Despite the unprecedented changes that keep occurring in international financial system, periodically, Nigeria monetary authority intervenes in the economy to determine and ensure stability of exchange rate till date.</w:t>
      </w:r>
    </w:p>
    <w:p w:rsidR="008B1D64" w:rsidRPr="008B1D64" w:rsidRDefault="008B1D64" w:rsidP="008B1D64">
      <w:pPr>
        <w:autoSpaceDE w:val="0"/>
        <w:autoSpaceDN w:val="0"/>
        <w:adjustRightInd w:val="0"/>
        <w:spacing w:line="360" w:lineRule="auto"/>
        <w:jc w:val="both"/>
        <w:rPr>
          <w:rFonts w:ascii="Times New Roman" w:hAnsi="Times New Roman" w:cs="Times New Roman"/>
          <w:b/>
          <w:bCs/>
          <w:sz w:val="24"/>
          <w:szCs w:val="24"/>
        </w:rPr>
      </w:pPr>
      <w:r w:rsidRPr="008B1D64">
        <w:rPr>
          <w:rFonts w:ascii="Times New Roman" w:hAnsi="Times New Roman" w:cs="Times New Roman"/>
          <w:b/>
          <w:bCs/>
          <w:sz w:val="24"/>
          <w:szCs w:val="24"/>
        </w:rPr>
        <w:t>2.2.6</w:t>
      </w:r>
      <w:r w:rsidRPr="008B1D64">
        <w:rPr>
          <w:rFonts w:ascii="Times New Roman" w:hAnsi="Times New Roman" w:cs="Times New Roman"/>
          <w:b/>
          <w:bCs/>
          <w:sz w:val="24"/>
          <w:szCs w:val="24"/>
        </w:rPr>
        <w:tab/>
        <w:t xml:space="preserve"> Foreign Exchange (FOREX) Market and Policy Administrations</w:t>
      </w:r>
    </w:p>
    <w:p w:rsidR="008B1D64" w:rsidRPr="008B1D64" w:rsidRDefault="008B1D64" w:rsidP="008B1D64">
      <w:pPr>
        <w:autoSpaceDE w:val="0"/>
        <w:autoSpaceDN w:val="0"/>
        <w:adjustRightInd w:val="0"/>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The forex market is a place where different currencies are bought and sold. It is also a medium through which market forces interact to determine exchange rate. The forex market helps corporate organizations and multinational companies move capital and raise fund in massive amounts at the speed of light. The forex market consists of two types of investors - the arbitrageurs and other investors. They both use various techniques to forecast future return in the market. The arbitrageurs are also called smart money. They gain social opportunity cost from valuable humans (Melvin, 1988). Their activities drive price towards fundamentals while other investors are also known as noise/liquidity traders.</w:t>
      </w:r>
    </w:p>
    <w:p w:rsidR="008B1D64" w:rsidRPr="008B1D64" w:rsidRDefault="008B1D64" w:rsidP="008B1D64">
      <w:pPr>
        <w:autoSpaceDE w:val="0"/>
        <w:autoSpaceDN w:val="0"/>
        <w:adjustRightInd w:val="0"/>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The noise-trader approach is an alternative to efficient market approach. The former accounts for gradual swing of price away from its fundamentals and there are basically two assumptions to this approach. The first assumption is based on the fact that only few </w:t>
      </w:r>
      <w:r w:rsidRPr="008B1D64">
        <w:rPr>
          <w:rFonts w:ascii="Times New Roman" w:hAnsi="Times New Roman" w:cs="Times New Roman"/>
          <w:sz w:val="24"/>
          <w:szCs w:val="24"/>
        </w:rPr>
        <w:lastRenderedPageBreak/>
        <w:t>investors are rational in their investment decision making and it is believed that their expectations and beliefs affect the demand for risky assets while the second assumption is that arbitrage traders do not subject themselves to the whims of investor sentiments.</w:t>
      </w:r>
    </w:p>
    <w:p w:rsidR="008B1D64" w:rsidRPr="008B1D64" w:rsidRDefault="008B1D64" w:rsidP="008B1D64">
      <w:pPr>
        <w:autoSpaceDE w:val="0"/>
        <w:autoSpaceDN w:val="0"/>
        <w:adjustRightInd w:val="0"/>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Taking the two assumptions together, it implies that changes in investor sentiment are not fully countered by arbitrageurs and so affect asset returns. Thus, a complete reversal is needed for optimal trading to be made possible by rational agents, as persuasive as these arguments may sound.</w:t>
      </w:r>
    </w:p>
    <w:p w:rsidR="008B1D64" w:rsidRPr="008B1D64" w:rsidRDefault="008B1D64" w:rsidP="008B1D64">
      <w:pPr>
        <w:autoSpaceDE w:val="0"/>
        <w:autoSpaceDN w:val="0"/>
        <w:adjustRightInd w:val="0"/>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Through various multilateral and bilateral trade agreements with other nations, Nigeria is able to comfortably trade to earn foreign currencies and it became necessary to manage Nigeria’s foreign exchange. The fluctuation/instability associated with Naira exchange rate shortly after the oil boom triggered market interventions and a conscious attempt to harness and deploy foreign exchange resources to meet international commitments was put in place by the then Federal Government known as foreign exchange management. The Nigeria foreign exchange management department was established under the Exchange Control Act of 1962. The department helps in preserving foreign exchange reserve, preventing foreign exchange disequilibrium, increasing foreign exchange resources, reducing disbursement of foreign exchange and preserving the value of domestic currency. In 1982, the department was later reinforced by the Economic Stabilisation Act. In order to achieve their objective, the Nigeria foreign exchange management department till date applies policies such as the trade and exchange control, diversification of external reserve, exchange rate administration and export promotion. The trade and exchange control is described as fire extinguisher, as it helps in tightening and loosing the economy during the period of crises and relative ease. This policy was designed to ensure stability in balance of payment, and promote consumption of home-made goods. In 1976, the Nigeria Export Promotion Council was established. The Council was given legal backing in promoting and diversifying Nigeria’s non-oil exports. The Council also brought about the establishment of export free zones, export credit guarantee, liberalization of export and import and import duty concessions. However, inadequate implementation of this policy limited the full realization of this policy. The external reserve diversification is another strategic policy that is employed to ensure liquidity in the forex market and minimum loss in the event of fluctuation. The external debt management department was introduced under the SAP to help determine </w:t>
      </w:r>
      <w:r w:rsidRPr="008B1D64">
        <w:rPr>
          <w:rFonts w:ascii="Times New Roman" w:hAnsi="Times New Roman" w:cs="Times New Roman"/>
          <w:sz w:val="24"/>
          <w:szCs w:val="24"/>
        </w:rPr>
        <w:lastRenderedPageBreak/>
        <w:t>appropriate exchange rate and stabilize balance of payment. The increase in oil receipt in the year 1976 made Nigeria exchange rate management department redistribute her foreign exchange reserves held in foreign currency to gold trench, Dutch Guilder and other currencies. Pressure is exerted on foreign exchange reserves whenever there is disequilibrium in the forex market. All these were policies administered at one point or the other to ensure timely execution, settlement and liquidity for both foreign investors and exporters.</w:t>
      </w:r>
    </w:p>
    <w:p w:rsidR="008B1D64" w:rsidRPr="008B1D64" w:rsidRDefault="008B1D64" w:rsidP="008B1D64">
      <w:pPr>
        <w:autoSpaceDE w:val="0"/>
        <w:autoSpaceDN w:val="0"/>
        <w:adjustRightInd w:val="0"/>
        <w:spacing w:line="360" w:lineRule="auto"/>
        <w:jc w:val="both"/>
        <w:rPr>
          <w:rFonts w:ascii="Times New Roman" w:hAnsi="Times New Roman" w:cs="Times New Roman"/>
          <w:b/>
          <w:bCs/>
          <w:sz w:val="24"/>
          <w:szCs w:val="24"/>
        </w:rPr>
      </w:pPr>
      <w:r w:rsidRPr="008B1D64">
        <w:rPr>
          <w:rFonts w:ascii="Times New Roman" w:hAnsi="Times New Roman" w:cs="Times New Roman"/>
          <w:b/>
          <w:bCs/>
          <w:sz w:val="24"/>
          <w:szCs w:val="24"/>
        </w:rPr>
        <w:t>2.2.7</w:t>
      </w:r>
      <w:r w:rsidRPr="008B1D64">
        <w:rPr>
          <w:rFonts w:ascii="Times New Roman" w:hAnsi="Times New Roman" w:cs="Times New Roman"/>
          <w:b/>
          <w:bCs/>
          <w:sz w:val="24"/>
          <w:szCs w:val="24"/>
        </w:rPr>
        <w:tab/>
        <w:t>Challenges/Problem Associated with Nigeria Foreign Exchange</w:t>
      </w:r>
    </w:p>
    <w:p w:rsidR="008B1D64" w:rsidRPr="008B1D64" w:rsidRDefault="008B1D64" w:rsidP="008B1D64">
      <w:pPr>
        <w:numPr>
          <w:ilvl w:val="0"/>
          <w:numId w:val="20"/>
        </w:numPr>
        <w:autoSpaceDE w:val="0"/>
        <w:autoSpaceDN w:val="0"/>
        <w:adjustRightInd w:val="0"/>
        <w:spacing w:after="0" w:line="360" w:lineRule="auto"/>
        <w:jc w:val="both"/>
        <w:rPr>
          <w:rFonts w:ascii="Times New Roman" w:hAnsi="Times New Roman" w:cs="Times New Roman"/>
          <w:b/>
          <w:bCs/>
          <w:sz w:val="24"/>
          <w:szCs w:val="24"/>
        </w:rPr>
      </w:pPr>
      <w:r w:rsidRPr="008B1D64">
        <w:rPr>
          <w:rFonts w:ascii="Times New Roman" w:hAnsi="Times New Roman" w:cs="Times New Roman"/>
          <w:b/>
          <w:bCs/>
          <w:sz w:val="24"/>
          <w:szCs w:val="24"/>
        </w:rPr>
        <w:t>Overdependence on Oil Proceeds and Import</w:t>
      </w:r>
    </w:p>
    <w:p w:rsidR="008B1D64" w:rsidRPr="008B1D64" w:rsidRDefault="008B1D64" w:rsidP="008B1D64">
      <w:pPr>
        <w:autoSpaceDE w:val="0"/>
        <w:autoSpaceDN w:val="0"/>
        <w:adjustRightInd w:val="0"/>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The Nigeria export sector also experienced its own share of fluctuation in the forex market. Knowing fully well that Nigeria is a mono-product economy, where rate adversely distorted proceeds from crude oil accounts for about 90% of her total export revenue, and fluctuation in exchange and affected revenue projections since international oil price is determined by cartels outside the control of the country. Thus, proceeds earned in foreign currency that come from oil export contribute little to stabilizing her exchange rate since oil producing countries are given specific quotas in terms of production. Besides, exports are slow compared to import in responding to exchange rate adjustment and prices of primary produce have been on the downward trend due to uncontrollable exogenous factors. The continuous value of increase in the price of petroleum product led to increase in minimum wage, inflation rate which correspondingly increases the Naira-Dollar exchange rate. Nigeria’s economy is heavily dependent on import for both production and consumption, as major industrial raw materials and capital goods are sourced abroad. It is of note that lower oil price and production translate into lower revenue for public sector which in turn, intensifies exchange rate depletion. According to Babatunde, (2015) oil accounts for the largest share of Nigeria’s total foreign exchange revenue. Nigeria trades worldwide with about 100 countries since the colonial era and the World Trade Organization (WTO), Economic Community of West African States (ECOWAS), Trade and Investment Framework Agreement (TIFA), African Growth and Opportunity Act (AGOA), European Free Trade Area (EFTA), African Continental Free Trade Area (AfCFTA), Trade and Investment Framework (TIFA), ECOWAS Trade Liberalization Scheme (ETLS), and many other trade agreements at one point or the other have significantly </w:t>
      </w:r>
      <w:r w:rsidRPr="008B1D64">
        <w:rPr>
          <w:rFonts w:ascii="Times New Roman" w:hAnsi="Times New Roman" w:cs="Times New Roman"/>
          <w:sz w:val="24"/>
          <w:szCs w:val="24"/>
        </w:rPr>
        <w:lastRenderedPageBreak/>
        <w:t xml:space="preserve">helped to improve trade and investment opportunities between Nigeria and other trade partners. </w:t>
      </w:r>
    </w:p>
    <w:p w:rsidR="008B1D64" w:rsidRPr="008B1D64" w:rsidRDefault="008B1D64" w:rsidP="008B1D64">
      <w:pPr>
        <w:autoSpaceDE w:val="0"/>
        <w:autoSpaceDN w:val="0"/>
        <w:adjustRightInd w:val="0"/>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The crave for foreign product and heavy-duty equipment increases the demand for foreign currency which eventually leads to the depreciation of home currency. In the same vein, the depreciation of home currency will lead to contraction/decrease in import, since more local currency will be used to purchase foreign goods. As a result of this, there is a diversion of income from importing countries to exporting countries and there is a likely chance that demand will shift from foreign goods to domestic goods. The incessant fluctuation in the volume of oil export and non-oil import exposed the country to external shocks and contributed to the frequent volatility in the Naira exchange rate, which according to Ogunbiyi, and Abina, (2017) gradually affect the prices of goods and services. Abed, Amor, Nouira and Rault, (2016) stated that there is a transfer of wealth from oil importing nations to oil exporting nations when oil price increases, this in turn affects the value of exchange rate in the country. Finally, how to increase oil export, production of quality product and diversification of domestic economy remains the most critical challenge since higher productivity will put less pressure on the Naira exchange rate.</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2.3</w:t>
      </w:r>
      <w:r w:rsidRPr="008B1D64">
        <w:rPr>
          <w:rFonts w:ascii="Times New Roman" w:hAnsi="Times New Roman" w:cs="Times New Roman"/>
          <w:b/>
          <w:sz w:val="24"/>
          <w:szCs w:val="24"/>
        </w:rPr>
        <w:tab/>
      </w:r>
      <w:r w:rsidRPr="008B1D64">
        <w:rPr>
          <w:rFonts w:ascii="Times New Roman" w:hAnsi="Times New Roman" w:cs="Times New Roman"/>
          <w:b/>
          <w:sz w:val="24"/>
          <w:szCs w:val="24"/>
        </w:rPr>
        <w:tab/>
        <w:t>Theoretical Framework</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b/>
          <w:sz w:val="24"/>
          <w:szCs w:val="24"/>
        </w:rPr>
        <w:t>2.3.1</w:t>
      </w:r>
      <w:r w:rsidRPr="008B1D64">
        <w:rPr>
          <w:rFonts w:ascii="Times New Roman" w:hAnsi="Times New Roman" w:cs="Times New Roman"/>
          <w:b/>
          <w:sz w:val="24"/>
          <w:szCs w:val="24"/>
        </w:rPr>
        <w:tab/>
        <w:t>Diffusion of Innovations Theory</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The Diffusion of Innovations Theory, formulated by Everett Rogers in 1962, provides a comprehensive framework for understanding how new ideas, practices, or innovations spread through social systems over time. At its core, the theory elucidates the diffusion process, which involves the adoption and acceptance of an innovation by individuals within a social group. In the context of online discussions on forex policy within the academic community, the Diffusion of Innovations Theory proves invaluable in unraveling the intricacies of how the practice of engaging in these discussions becomes integrated into the students' social fabric.</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The theory identifies several key elements that shape the diffusion process. First and foremost is the innovation itself, characterized by its perceived attributes. Innovations that are perceived as advantageous, compatible with existing values, and relatively easy </w:t>
      </w:r>
      <w:r w:rsidRPr="008B1D64">
        <w:rPr>
          <w:rFonts w:ascii="Times New Roman" w:hAnsi="Times New Roman" w:cs="Times New Roman"/>
          <w:sz w:val="24"/>
          <w:szCs w:val="24"/>
        </w:rPr>
        <w:lastRenderedPageBreak/>
        <w:t>to understand and adopt are more likely to be embraced. In the context of online discussions on forex policy, understanding how students perceive the benefits, compatibility with their academic goals, and the ease of participation becomes crucial in predicting the rate of adoption.</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The communication channels through which information about the innovation is disseminated also play a pivotal role. Rogers distinguishes between mass media channels and interpersonal communication, with the latter being particularly influential in the diffusion process. Within the academic context, interpersonal communication could involve peer discussions, recommendations from educators, or the influence of opinion leaders. Examining how information about online discussions on forex policy is communicated among students sheds light on the role of these interpersonal channels in driving adoption.</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Moreover, the social system within which the innovation is introduced significantly impacts its adoption. In educational institutions, social systems consist of students, faculty, administrators, and the broader academic community. The dynamics of interactions, social norms, and the institutional culture all influence the diffusion process. The theory helps to dissect how these social systems either facilitate or hinder the integration of online discussions on forex policy into the academic community.</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The Diffusion of Innovations Theory also introduces the concept of adopter categories, classifying individuals based on their readiness to adopt innovations. These categories include innovators, early adopters, early majority, late majority, and laggards. Applying this concept to the study, understanding the distribution of adopter categories among students provides insights into the varied paces at which individuals engage in online discussions on forex policy, contributing to a more nuanced understanding of the diffusion process.</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In conclusion, the Diffusion of Innovations Theory serves as a robust lens for examining the adoption and integration of online discussions on forex policy within the academic community. By considering the perceived attributes of the innovation, communication channels, social systems, and adopter categories, the theory provides a comprehensive framework to unravel the complexities of diffusion processes in educational contexts.</w:t>
      </w:r>
    </w:p>
    <w:p w:rsidR="008B1D64" w:rsidRPr="008B1D64" w:rsidRDefault="008B1D64" w:rsidP="008B1D64">
      <w:pPr>
        <w:spacing w:after="240" w:line="360" w:lineRule="auto"/>
        <w:jc w:val="both"/>
        <w:rPr>
          <w:rFonts w:ascii="Times New Roman" w:hAnsi="Times New Roman" w:cs="Times New Roman"/>
          <w:b/>
          <w:sz w:val="24"/>
          <w:szCs w:val="24"/>
        </w:rPr>
      </w:pPr>
    </w:p>
    <w:p w:rsidR="008B1D64" w:rsidRPr="008B1D64" w:rsidRDefault="008B1D64" w:rsidP="008B1D64">
      <w:pPr>
        <w:spacing w:after="240"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2.4</w:t>
      </w:r>
      <w:r w:rsidRPr="008B1D64">
        <w:rPr>
          <w:rFonts w:ascii="Times New Roman" w:hAnsi="Times New Roman" w:cs="Times New Roman"/>
          <w:b/>
          <w:sz w:val="24"/>
          <w:szCs w:val="24"/>
        </w:rPr>
        <w:tab/>
      </w:r>
      <w:r w:rsidRPr="008B1D64">
        <w:rPr>
          <w:rFonts w:ascii="Times New Roman" w:hAnsi="Times New Roman" w:cs="Times New Roman"/>
          <w:b/>
          <w:sz w:val="24"/>
          <w:szCs w:val="24"/>
        </w:rPr>
        <w:tab/>
        <w:t>Empirical Review</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A study by Johnson et al. (2018) examined the impact of online discussions in higher education settings. Findings revealed that online discussions enhance student engagement and critical thinking skills. This underscores the positive influence of digital communication platforms on educational outcomes.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Brown and Smith (2019) investigated factors influencing students' participation in online discussions. The study identified personal interest, perceived relevance to coursework, and the ease of use of online platforms as key determinants of engagement. Understanding these factors is crucial for optimizing the design of online discussion platforms.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A research effort by Garcia and Kim (2020) explored the role of social media in fostering academic discourse. The study found that social media platforms contribute to the formation of virtual communities, facilitating knowledge exchange and collaborative learning among students.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Smith et al. (2017) focused on the use of online discussions to enhance economic literacy. The study demonstrated that students engaging in online discussions on economic topics, including forex policy, showed improved understanding and awareness of complex economic concepts.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Patel and Nguyen (2019) delved into the effects of moderation on the quality of online discussions. The findings indicated that well-moderated discussions, with clear guidelines and facilitation, led to more in-depth and meaningful conversations among participants.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A qualitative study by Williams et al. (2021) explored student perspectives on participating in social media discussions. The research highlighted the perceived benefits of enhanced collaboration, diverse viewpoints, and increased exposure to different perspectives through online discussions.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lastRenderedPageBreak/>
        <w:t>An investigation by Yang and Davis (2018) focused on the correlation between participation in online discussions and academic performance. The study found a positive association, suggesting that students actively engaged in online discussions tend to achieve better academic outcomes.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Nguyen et al. (2020) specifically explored the influence of social media on discussions related to forex policies. The study revealed that social media platforms play a pivotal role in shaping the narrative and awareness levels among students regarding complex economic policies.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Smith and Brown (2016) conducted a cross-cultural study examining online engagement among students from different cultural backgrounds. The findings highlighted variations in online participation patterns, shedding light on the importance of considering cultural nuances in designing online discussion platforms.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A longitudinal study by Garcia et al. (2015) investigated the long-term effects of engaging in online discussions. The research tracked participants over an extended period and found that sustained engagement contributed to lasting improvements in critical thinking skills and subject knowledge.</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These empirical studies collectively contribute valuable insights into the dynamics of online discussions within educational contexts, laying a foundation for understanding how such discussions can be optimized for effective learning outcomes.</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sz w:val="24"/>
          <w:szCs w:val="24"/>
        </w:rPr>
        <w:br w:type="page"/>
      </w:r>
      <w:r w:rsidRPr="008B1D64">
        <w:rPr>
          <w:rFonts w:ascii="Times New Roman" w:hAnsi="Times New Roman" w:cs="Times New Roman"/>
          <w:b/>
          <w:sz w:val="24"/>
          <w:szCs w:val="24"/>
        </w:rPr>
        <w:lastRenderedPageBreak/>
        <w:t>Chapter Three</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Research Methodology</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3.1</w:t>
      </w:r>
      <w:r w:rsidRPr="008B1D64">
        <w:rPr>
          <w:rFonts w:ascii="Times New Roman" w:hAnsi="Times New Roman" w:cs="Times New Roman"/>
          <w:b/>
          <w:sz w:val="24"/>
          <w:szCs w:val="24"/>
        </w:rPr>
        <w:tab/>
      </w:r>
      <w:r w:rsidRPr="008B1D64">
        <w:rPr>
          <w:rFonts w:ascii="Times New Roman" w:hAnsi="Times New Roman" w:cs="Times New Roman"/>
          <w:b/>
          <w:sz w:val="24"/>
          <w:szCs w:val="24"/>
        </w:rPr>
        <w:tab/>
        <w:t>Research Design</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The research employed mixed research approach. This mixed-methods design integrates both qualitative and quantitative research methods to provide a comprehensive understanding of the intersection between social media usage and bigotry awareness among students.</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3.2</w:t>
      </w:r>
      <w:r w:rsidRPr="008B1D64">
        <w:rPr>
          <w:rFonts w:ascii="Times New Roman" w:hAnsi="Times New Roman" w:cs="Times New Roman"/>
          <w:b/>
          <w:sz w:val="24"/>
          <w:szCs w:val="24"/>
        </w:rPr>
        <w:tab/>
      </w:r>
      <w:r w:rsidRPr="008B1D64">
        <w:rPr>
          <w:rFonts w:ascii="Times New Roman" w:hAnsi="Times New Roman" w:cs="Times New Roman"/>
          <w:b/>
          <w:sz w:val="24"/>
          <w:szCs w:val="24"/>
        </w:rPr>
        <w:tab/>
        <w:t>Research Method</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The research employed survey and interview methods. The integration of both survey and interview methodologies in this research allows for a comprehensive investigation into the quantitative trends (through the survey) and a detailed exploration of the qualitative nuances and individual experiences (through interviews). </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3.3</w:t>
      </w:r>
      <w:r w:rsidRPr="008B1D64">
        <w:rPr>
          <w:rFonts w:ascii="Times New Roman" w:hAnsi="Times New Roman" w:cs="Times New Roman"/>
          <w:b/>
          <w:sz w:val="24"/>
          <w:szCs w:val="24"/>
        </w:rPr>
        <w:tab/>
      </w:r>
      <w:r w:rsidRPr="008B1D64">
        <w:rPr>
          <w:rFonts w:ascii="Times New Roman" w:hAnsi="Times New Roman" w:cs="Times New Roman"/>
          <w:b/>
          <w:sz w:val="24"/>
          <w:szCs w:val="24"/>
        </w:rPr>
        <w:tab/>
        <w:t>Population of the Stud</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sz w:val="24"/>
          <w:szCs w:val="24"/>
        </w:rPr>
        <w:t xml:space="preserve">The population under study comprises undergraduate students enrolled at Kwara State Polytechnic approximated at 25,000. </w:t>
      </w:r>
      <w:r w:rsidRPr="008B1D64">
        <w:rPr>
          <w:rFonts w:ascii="Times New Roman" w:hAnsi="Times New Roman" w:cs="Times New Roman"/>
          <w:color w:val="000000"/>
          <w:sz w:val="24"/>
          <w:szCs w:val="24"/>
        </w:rPr>
        <w:t xml:space="preserve">The institution comprises of five institutes namely: Institute of Technology (IOT), Institute of Applied Science (IAS), Institute of Environmental Science (IES), Institute of Finance and Management Studies (IFMS), Institute of </w:t>
      </w:r>
      <w:r w:rsidRPr="008B1D64">
        <w:rPr>
          <w:rFonts w:ascii="Times New Roman" w:hAnsi="Times New Roman" w:cs="Times New Roman"/>
          <w:sz w:val="24"/>
          <w:szCs w:val="24"/>
        </w:rPr>
        <w:t>Information</w:t>
      </w:r>
      <w:r w:rsidRPr="008B1D64">
        <w:rPr>
          <w:rFonts w:ascii="Times New Roman" w:hAnsi="Times New Roman" w:cs="Times New Roman"/>
          <w:color w:val="000000"/>
          <w:sz w:val="24"/>
          <w:szCs w:val="24"/>
        </w:rPr>
        <w:t xml:space="preserve"> and Communication Technologies (IICT). </w:t>
      </w:r>
      <w:r w:rsidRPr="008B1D64">
        <w:rPr>
          <w:rFonts w:ascii="Times New Roman" w:hAnsi="Times New Roman" w:cs="Times New Roman"/>
          <w:sz w:val="24"/>
          <w:szCs w:val="24"/>
        </w:rPr>
        <w:t xml:space="preserve">The population includes students actively engaged in social media platforms and reflects the demographic diversity within the institution. </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3.4</w:t>
      </w:r>
      <w:r w:rsidRPr="008B1D64">
        <w:rPr>
          <w:rFonts w:ascii="Times New Roman" w:hAnsi="Times New Roman" w:cs="Times New Roman"/>
          <w:b/>
          <w:sz w:val="24"/>
          <w:szCs w:val="24"/>
        </w:rPr>
        <w:tab/>
        <w:t xml:space="preserve">Sampling Technique </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Simple random sampling technique was adopted for the survey. Stratified sampling technique was used to select students who actively engaged in social media platforms that reflects the demographic diversity within the institution in order to give a better representation.</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3.5</w:t>
      </w:r>
      <w:r w:rsidRPr="008B1D64">
        <w:rPr>
          <w:rFonts w:ascii="Times New Roman" w:hAnsi="Times New Roman" w:cs="Times New Roman"/>
          <w:b/>
          <w:sz w:val="24"/>
          <w:szCs w:val="24"/>
        </w:rPr>
        <w:tab/>
        <w:t xml:space="preserve">Sample Size </w:t>
      </w:r>
    </w:p>
    <w:p w:rsidR="008B1D64" w:rsidRPr="008B1D64" w:rsidRDefault="008B1D64" w:rsidP="008B1D64">
      <w:pPr>
        <w:autoSpaceDE w:val="0"/>
        <w:autoSpaceDN w:val="0"/>
        <w:adjustRightInd w:val="0"/>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lastRenderedPageBreak/>
        <w:t xml:space="preserve">As the research is non-probabilistic and due to the geographical boundaries, simple random sampling technique was used. The </w:t>
      </w:r>
      <w:r w:rsidRPr="008B1D64">
        <w:rPr>
          <w:rFonts w:ascii="Times New Roman" w:hAnsi="Times New Roman" w:cs="Times New Roman"/>
          <w:color w:val="000000"/>
          <w:sz w:val="24"/>
          <w:szCs w:val="24"/>
        </w:rPr>
        <w:t xml:space="preserve">Institute of </w:t>
      </w:r>
      <w:r w:rsidRPr="008B1D64">
        <w:rPr>
          <w:rFonts w:ascii="Times New Roman" w:hAnsi="Times New Roman" w:cs="Times New Roman"/>
          <w:sz w:val="24"/>
          <w:szCs w:val="24"/>
        </w:rPr>
        <w:t>Information</w:t>
      </w:r>
      <w:r w:rsidRPr="008B1D64">
        <w:rPr>
          <w:rFonts w:ascii="Times New Roman" w:hAnsi="Times New Roman" w:cs="Times New Roman"/>
          <w:color w:val="000000"/>
          <w:sz w:val="24"/>
          <w:szCs w:val="24"/>
        </w:rPr>
        <w:t xml:space="preserve"> and Communication Technologies (IICT) </w:t>
      </w:r>
      <w:r w:rsidRPr="008B1D64">
        <w:rPr>
          <w:rFonts w:ascii="Times New Roman" w:hAnsi="Times New Roman" w:cs="Times New Roman"/>
          <w:sz w:val="24"/>
          <w:szCs w:val="24"/>
        </w:rPr>
        <w:t>was randomly selected and a sample of thirty (30) youngsters was selected from each of the four (4) levels of the institute (ND I, ND II, HND I, HND II) bringing the total sample size to One Hundred and Twenty (120) and they were given the questionnaires to fill.</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3.6</w:t>
      </w:r>
      <w:r w:rsidRPr="008B1D64">
        <w:rPr>
          <w:rFonts w:ascii="Times New Roman" w:hAnsi="Times New Roman" w:cs="Times New Roman"/>
          <w:b/>
          <w:sz w:val="24"/>
          <w:szCs w:val="24"/>
        </w:rPr>
        <w:tab/>
        <w:t>Instrument of Data Collection</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 xml:space="preserve">A structured questionnaire that has been carefully created to gather data pertinent to the research objectives was the main tool used for data collection. The survey instrument had numerous elements, such as questions about demographics, social media usage. </w:t>
      </w:r>
    </w:p>
    <w:p w:rsidR="008B1D64" w:rsidRPr="008B1D64" w:rsidRDefault="008B1D64" w:rsidP="008B1D64">
      <w:pPr>
        <w:spacing w:line="360" w:lineRule="auto"/>
        <w:jc w:val="both"/>
        <w:rPr>
          <w:rFonts w:ascii="Times New Roman" w:hAnsi="Times New Roman" w:cs="Times New Roman"/>
          <w:b/>
          <w:sz w:val="24"/>
          <w:szCs w:val="24"/>
        </w:rPr>
      </w:pP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3.7</w:t>
      </w:r>
      <w:r w:rsidRPr="008B1D64">
        <w:rPr>
          <w:rFonts w:ascii="Times New Roman" w:hAnsi="Times New Roman" w:cs="Times New Roman"/>
          <w:b/>
          <w:sz w:val="24"/>
          <w:szCs w:val="24"/>
        </w:rPr>
        <w:tab/>
        <w:t>Method of Data Collection</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Questionnaires were distributed to the subjects used in the study. The researcher appealed to the respondents to complete the questionnaires within the school premises to ease out the stress of collecting the questionnaires. The information obtained through oral interview by the researcher was guided by interview guide where the questions to be asked were listed so that the researcher won’t miss out on any important questions.</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3.8</w:t>
      </w:r>
      <w:r w:rsidRPr="008B1D64">
        <w:rPr>
          <w:rFonts w:ascii="Times New Roman" w:hAnsi="Times New Roman" w:cs="Times New Roman"/>
          <w:b/>
          <w:sz w:val="24"/>
          <w:szCs w:val="24"/>
        </w:rPr>
        <w:tab/>
        <w:t>Methods of Data Analysis</w:t>
      </w:r>
    </w:p>
    <w:p w:rsidR="008B1D64" w:rsidRPr="008B1D64" w:rsidRDefault="008B1D64" w:rsidP="008B1D64">
      <w:pPr>
        <w:spacing w:after="240" w:line="360" w:lineRule="auto"/>
        <w:jc w:val="both"/>
        <w:rPr>
          <w:rFonts w:ascii="Times New Roman" w:hAnsi="Times New Roman" w:cs="Times New Roman"/>
          <w:sz w:val="24"/>
          <w:szCs w:val="24"/>
        </w:rPr>
      </w:pPr>
      <w:r w:rsidRPr="008B1D64">
        <w:rPr>
          <w:rFonts w:ascii="Times New Roman" w:hAnsi="Times New Roman" w:cs="Times New Roman"/>
          <w:sz w:val="24"/>
          <w:szCs w:val="24"/>
        </w:rPr>
        <w:t>To facilitate accurate analysis of data, the researcher employed descriptive method of analysis. The descriptive statistics incorporate the use of tables and percentages to find the relationship between variables.</w:t>
      </w:r>
    </w:p>
    <w:p w:rsidR="008B1D64" w:rsidRPr="008B1D64" w:rsidRDefault="008B1D64" w:rsidP="008B1D64">
      <w:pPr>
        <w:spacing w:line="360" w:lineRule="auto"/>
        <w:jc w:val="both"/>
        <w:rPr>
          <w:rFonts w:ascii="Times New Roman" w:hAnsi="Times New Roman" w:cs="Times New Roman"/>
          <w:sz w:val="24"/>
          <w:szCs w:val="24"/>
        </w:rPr>
      </w:pPr>
    </w:p>
    <w:p w:rsidR="008B1D64" w:rsidRPr="008B1D64" w:rsidRDefault="008B1D64" w:rsidP="008B1D64">
      <w:pPr>
        <w:autoSpaceDE w:val="0"/>
        <w:autoSpaceDN w:val="0"/>
        <w:adjustRightInd w:val="0"/>
        <w:spacing w:line="360" w:lineRule="auto"/>
        <w:jc w:val="both"/>
        <w:rPr>
          <w:rFonts w:ascii="Times New Roman" w:hAnsi="Times New Roman" w:cs="Times New Roman"/>
          <w:sz w:val="24"/>
          <w:szCs w:val="24"/>
        </w:rPr>
      </w:pPr>
    </w:p>
    <w:p w:rsidR="008B1D64" w:rsidRPr="008B1D64" w:rsidRDefault="008B1D64" w:rsidP="008B1D64">
      <w:pPr>
        <w:spacing w:line="360" w:lineRule="auto"/>
        <w:ind w:right="990"/>
        <w:jc w:val="both"/>
        <w:rPr>
          <w:rFonts w:ascii="Times New Roman" w:eastAsia="Times New Roman" w:hAnsi="Times New Roman" w:cs="Times New Roman"/>
          <w:b/>
          <w:sz w:val="24"/>
          <w:szCs w:val="24"/>
        </w:rPr>
      </w:pPr>
    </w:p>
    <w:p w:rsidR="008B1D64" w:rsidRPr="008B1D64" w:rsidRDefault="008B1D64" w:rsidP="008B1D64">
      <w:pPr>
        <w:pStyle w:val="NormalWeb"/>
        <w:spacing w:before="0" w:beforeAutospacing="0" w:after="0" w:afterAutospacing="0" w:line="360" w:lineRule="auto"/>
        <w:jc w:val="both"/>
        <w:rPr>
          <w:b/>
          <w:bCs/>
          <w:color w:val="000000"/>
        </w:rPr>
      </w:pPr>
    </w:p>
    <w:p w:rsidR="008B1D64" w:rsidRPr="008B1D64" w:rsidRDefault="008B1D64" w:rsidP="008B1D64">
      <w:pPr>
        <w:pStyle w:val="NormalWeb"/>
        <w:spacing w:before="0" w:beforeAutospacing="0" w:after="0" w:afterAutospacing="0" w:line="360" w:lineRule="auto"/>
        <w:jc w:val="both"/>
        <w:rPr>
          <w:color w:val="000000"/>
        </w:rPr>
      </w:pPr>
      <w:r w:rsidRPr="008B1D64">
        <w:rPr>
          <w:b/>
          <w:bCs/>
          <w:color w:val="000000"/>
        </w:rPr>
        <w:br w:type="page"/>
      </w:r>
      <w:r w:rsidRPr="008B1D64">
        <w:rPr>
          <w:b/>
          <w:bCs/>
          <w:color w:val="000000"/>
        </w:rPr>
        <w:lastRenderedPageBreak/>
        <w:t>Chapter Four</w:t>
      </w:r>
    </w:p>
    <w:p w:rsidR="008B1D64" w:rsidRPr="008B1D64" w:rsidRDefault="008B1D64" w:rsidP="008B1D64">
      <w:pPr>
        <w:pStyle w:val="Default"/>
        <w:spacing w:line="360" w:lineRule="auto"/>
        <w:jc w:val="both"/>
      </w:pPr>
      <w:r w:rsidRPr="008B1D64">
        <w:rPr>
          <w:b/>
          <w:bCs/>
        </w:rPr>
        <w:t>Data Presentation and Analysis</w:t>
      </w:r>
    </w:p>
    <w:p w:rsidR="008B1D64" w:rsidRPr="008B1D64" w:rsidRDefault="008B1D64" w:rsidP="008B1D64">
      <w:pPr>
        <w:pStyle w:val="Default"/>
        <w:spacing w:line="360" w:lineRule="auto"/>
        <w:jc w:val="both"/>
      </w:pPr>
      <w:r w:rsidRPr="008B1D64">
        <w:rPr>
          <w:b/>
        </w:rPr>
        <w:t>4.0</w:t>
      </w:r>
      <w:r w:rsidRPr="008B1D64">
        <w:tab/>
      </w:r>
      <w:r w:rsidRPr="008B1D64">
        <w:rPr>
          <w:b/>
          <w:bCs/>
        </w:rPr>
        <w:t xml:space="preserve">Introduction </w:t>
      </w:r>
    </w:p>
    <w:p w:rsidR="008B1D64" w:rsidRPr="008B1D64" w:rsidRDefault="008B1D64" w:rsidP="008B1D64">
      <w:pPr>
        <w:pStyle w:val="Default"/>
        <w:spacing w:line="360" w:lineRule="auto"/>
        <w:jc w:val="both"/>
      </w:pPr>
      <w:r w:rsidRPr="008B1D64">
        <w:t>This chapter is concerned with presentation, analysis and interpretation of data tested with regard to the research objectives stated in chapter one.</w:t>
      </w:r>
    </w:p>
    <w:p w:rsidR="008B1D64" w:rsidRPr="008B1D64" w:rsidRDefault="008B1D64" w:rsidP="008B1D64">
      <w:pPr>
        <w:pStyle w:val="Default"/>
        <w:spacing w:line="360" w:lineRule="auto"/>
        <w:jc w:val="both"/>
        <w:rPr>
          <w:b/>
          <w:bCs/>
        </w:rPr>
      </w:pPr>
      <w:r w:rsidRPr="008B1D64">
        <w:rPr>
          <w:b/>
        </w:rPr>
        <w:t>4.1</w:t>
      </w:r>
      <w:r w:rsidRPr="008B1D64">
        <w:tab/>
      </w:r>
      <w:r w:rsidRPr="008B1D64">
        <w:rPr>
          <w:b/>
          <w:bCs/>
        </w:rPr>
        <w:t xml:space="preserve">Analysis of Audience Demographics </w:t>
      </w:r>
    </w:p>
    <w:p w:rsidR="008B1D64" w:rsidRPr="008B1D64" w:rsidRDefault="008B1D64" w:rsidP="008B1D64">
      <w:pPr>
        <w:pStyle w:val="Default"/>
        <w:spacing w:line="360" w:lineRule="auto"/>
        <w:jc w:val="both"/>
        <w:rPr>
          <w:bCs/>
        </w:rPr>
      </w:pPr>
      <w:r w:rsidRPr="008B1D64">
        <w:rPr>
          <w:bCs/>
        </w:rPr>
        <w:t>Table 1: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Male</w:t>
            </w:r>
          </w:p>
        </w:tc>
        <w:tc>
          <w:tcPr>
            <w:tcW w:w="2961" w:type="dxa"/>
          </w:tcPr>
          <w:p w:rsidR="008B1D64" w:rsidRPr="008B1D64" w:rsidRDefault="008B1D64" w:rsidP="008B1D64">
            <w:pPr>
              <w:pStyle w:val="Default"/>
              <w:spacing w:line="360" w:lineRule="auto"/>
              <w:jc w:val="both"/>
            </w:pPr>
            <w:r w:rsidRPr="008B1D64">
              <w:t>73</w:t>
            </w:r>
          </w:p>
        </w:tc>
        <w:tc>
          <w:tcPr>
            <w:tcW w:w="2961" w:type="dxa"/>
          </w:tcPr>
          <w:p w:rsidR="008B1D64" w:rsidRPr="008B1D64" w:rsidRDefault="008B1D64" w:rsidP="008B1D64">
            <w:pPr>
              <w:pStyle w:val="Default"/>
              <w:spacing w:line="360" w:lineRule="auto"/>
              <w:jc w:val="both"/>
            </w:pPr>
            <w:r w:rsidRPr="008B1D64">
              <w:t>73%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Female </w:t>
            </w:r>
          </w:p>
        </w:tc>
        <w:tc>
          <w:tcPr>
            <w:tcW w:w="2961" w:type="dxa"/>
          </w:tcPr>
          <w:p w:rsidR="008B1D64" w:rsidRPr="008B1D64" w:rsidRDefault="008B1D64" w:rsidP="008B1D64">
            <w:pPr>
              <w:pStyle w:val="Default"/>
              <w:spacing w:line="360" w:lineRule="auto"/>
              <w:jc w:val="both"/>
            </w:pPr>
            <w:r w:rsidRPr="008B1D64">
              <w:t>27</w:t>
            </w:r>
          </w:p>
        </w:tc>
        <w:tc>
          <w:tcPr>
            <w:tcW w:w="2961" w:type="dxa"/>
          </w:tcPr>
          <w:p w:rsidR="008B1D64" w:rsidRPr="008B1D64" w:rsidRDefault="008B1D64" w:rsidP="008B1D64">
            <w:pPr>
              <w:pStyle w:val="Default"/>
              <w:spacing w:line="360" w:lineRule="auto"/>
              <w:jc w:val="both"/>
            </w:pPr>
            <w:r w:rsidRPr="008B1D64">
              <w:t>27%</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pStyle w:val="BodyText"/>
        <w:rPr>
          <w:rFonts w:ascii="Times New Roman" w:hAnsi="Times New Roman"/>
          <w:sz w:val="24"/>
        </w:rPr>
      </w:pPr>
      <w:r w:rsidRPr="008B1D64">
        <w:rPr>
          <w:rFonts w:ascii="Times New Roman" w:hAnsi="Times New Roman"/>
          <w:sz w:val="24"/>
        </w:rPr>
        <w:t>Source, Field Survey, 2025.</w:t>
      </w:r>
    </w:p>
    <w:p w:rsidR="008B1D64" w:rsidRPr="008B1D64" w:rsidRDefault="008B1D64" w:rsidP="008B1D64">
      <w:pPr>
        <w:pStyle w:val="BodyText"/>
        <w:rPr>
          <w:rFonts w:ascii="Times New Roman" w:hAnsi="Times New Roman"/>
          <w:color w:val="000000"/>
          <w:sz w:val="24"/>
        </w:rPr>
      </w:pPr>
      <w:r w:rsidRPr="008B1D64">
        <w:rPr>
          <w:rFonts w:ascii="Times New Roman" w:hAnsi="Times New Roman"/>
          <w:color w:val="000000"/>
          <w:sz w:val="24"/>
        </w:rPr>
        <w:t>Table 1 indicate that the demographic data reveals a diverse composition within the surveyed population, with a slightly higher representation of males at 73% compared to females at 27%.</w:t>
      </w:r>
    </w:p>
    <w:p w:rsidR="008B1D64" w:rsidRPr="008B1D64" w:rsidRDefault="008B1D64" w:rsidP="008B1D64">
      <w:pPr>
        <w:pStyle w:val="Default"/>
        <w:spacing w:line="360" w:lineRule="auto"/>
        <w:jc w:val="both"/>
        <w:rPr>
          <w:bCs/>
        </w:rPr>
      </w:pPr>
      <w:r w:rsidRPr="008B1D64">
        <w:rPr>
          <w:bCs/>
        </w:rPr>
        <w:t>Table 2: Age response?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18-22</w:t>
            </w:r>
          </w:p>
        </w:tc>
        <w:tc>
          <w:tcPr>
            <w:tcW w:w="2961" w:type="dxa"/>
          </w:tcPr>
          <w:p w:rsidR="008B1D64" w:rsidRPr="008B1D64" w:rsidRDefault="008B1D64" w:rsidP="008B1D64">
            <w:pPr>
              <w:pStyle w:val="Default"/>
              <w:spacing w:line="360" w:lineRule="auto"/>
              <w:jc w:val="both"/>
            </w:pPr>
            <w:r w:rsidRPr="008B1D64">
              <w:t>28.3</w:t>
            </w:r>
          </w:p>
        </w:tc>
        <w:tc>
          <w:tcPr>
            <w:tcW w:w="2961" w:type="dxa"/>
          </w:tcPr>
          <w:p w:rsidR="008B1D64" w:rsidRPr="008B1D64" w:rsidRDefault="008B1D64" w:rsidP="008B1D64">
            <w:pPr>
              <w:pStyle w:val="Default"/>
              <w:spacing w:line="360" w:lineRule="auto"/>
              <w:jc w:val="both"/>
            </w:pPr>
            <w:r w:rsidRPr="008B1D64">
              <w:t>28.3%</w:t>
            </w:r>
          </w:p>
        </w:tc>
      </w:tr>
      <w:tr w:rsidR="008B1D64" w:rsidRPr="008B1D64" w:rsidTr="000B78E0">
        <w:tc>
          <w:tcPr>
            <w:tcW w:w="2960" w:type="dxa"/>
          </w:tcPr>
          <w:p w:rsidR="008B1D64" w:rsidRPr="008B1D64" w:rsidRDefault="008B1D64" w:rsidP="008B1D64">
            <w:pPr>
              <w:pStyle w:val="Default"/>
              <w:spacing w:line="360" w:lineRule="auto"/>
              <w:jc w:val="both"/>
            </w:pPr>
            <w:r w:rsidRPr="008B1D64">
              <w:t>23-25</w:t>
            </w:r>
          </w:p>
        </w:tc>
        <w:tc>
          <w:tcPr>
            <w:tcW w:w="2961" w:type="dxa"/>
          </w:tcPr>
          <w:p w:rsidR="008B1D64" w:rsidRPr="008B1D64" w:rsidRDefault="008B1D64" w:rsidP="008B1D64">
            <w:pPr>
              <w:pStyle w:val="Default"/>
              <w:spacing w:line="360" w:lineRule="auto"/>
              <w:jc w:val="both"/>
            </w:pPr>
            <w:r w:rsidRPr="008B1D64">
              <w:t>32.3</w:t>
            </w:r>
          </w:p>
        </w:tc>
        <w:tc>
          <w:tcPr>
            <w:tcW w:w="2961" w:type="dxa"/>
          </w:tcPr>
          <w:p w:rsidR="008B1D64" w:rsidRPr="008B1D64" w:rsidRDefault="008B1D64" w:rsidP="008B1D64">
            <w:pPr>
              <w:pStyle w:val="Default"/>
              <w:spacing w:line="360" w:lineRule="auto"/>
              <w:jc w:val="both"/>
            </w:pPr>
            <w:r w:rsidRPr="008B1D64">
              <w:t>32.3%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26-28 </w:t>
            </w:r>
          </w:p>
        </w:tc>
        <w:tc>
          <w:tcPr>
            <w:tcW w:w="2961" w:type="dxa"/>
          </w:tcPr>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34.3</w:t>
            </w:r>
          </w:p>
        </w:tc>
        <w:tc>
          <w:tcPr>
            <w:tcW w:w="2961" w:type="dxa"/>
          </w:tcPr>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34.3%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29 and above  </w:t>
            </w:r>
          </w:p>
        </w:tc>
        <w:tc>
          <w:tcPr>
            <w:tcW w:w="2961" w:type="dxa"/>
          </w:tcPr>
          <w:p w:rsidR="008B1D64" w:rsidRPr="008B1D64" w:rsidRDefault="008B1D64" w:rsidP="008B1D64">
            <w:pPr>
              <w:pStyle w:val="Default"/>
              <w:spacing w:line="360" w:lineRule="auto"/>
              <w:jc w:val="both"/>
            </w:pPr>
            <w:r w:rsidRPr="008B1D64">
              <w:t>5.1</w:t>
            </w:r>
          </w:p>
        </w:tc>
        <w:tc>
          <w:tcPr>
            <w:tcW w:w="2961" w:type="dxa"/>
          </w:tcPr>
          <w:p w:rsidR="008B1D64" w:rsidRPr="008B1D64" w:rsidRDefault="008B1D64" w:rsidP="008B1D64">
            <w:pPr>
              <w:pStyle w:val="Default"/>
              <w:spacing w:line="360" w:lineRule="auto"/>
              <w:jc w:val="both"/>
            </w:pPr>
            <w:r w:rsidRPr="008B1D64">
              <w:t>5.1%</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pStyle w:val="Default"/>
        <w:spacing w:line="360" w:lineRule="auto"/>
        <w:ind w:firstLine="420"/>
        <w:jc w:val="both"/>
      </w:pPr>
      <w:r w:rsidRPr="008B1D64">
        <w:t>Source, Field Survey, 2025.</w:t>
      </w:r>
    </w:p>
    <w:p w:rsidR="008B1D64" w:rsidRPr="008B1D64" w:rsidRDefault="008B1D64" w:rsidP="008B1D64">
      <w:pPr>
        <w:pStyle w:val="BodyText"/>
        <w:rPr>
          <w:rFonts w:ascii="Times New Roman" w:hAnsi="Times New Roman"/>
          <w:sz w:val="24"/>
        </w:rPr>
      </w:pPr>
      <w:r w:rsidRPr="008B1D64">
        <w:rPr>
          <w:rFonts w:ascii="Times New Roman" w:hAnsi="Times New Roman"/>
          <w:color w:val="000000"/>
          <w:sz w:val="24"/>
        </w:rPr>
        <w:t>Table 2 indicate that the age distribution demonstrates a varied participation across different age brackets, with the largest group falling within the 26-28 age range, making up 28.23% of the respondents. Meanwhile, individuals aged 18-22 constitute 32.3%, those aged 23-25 account for 34.3%, and respondents aged 29 and above represent 5.1%. This distribution underscores the importance of considering age-related perspectives in any analysis or interpretation of the survey results.</w:t>
      </w:r>
    </w:p>
    <w:p w:rsidR="008B1D64" w:rsidRPr="008B1D64" w:rsidRDefault="008B1D64" w:rsidP="008B1D64">
      <w:pPr>
        <w:pStyle w:val="Default"/>
        <w:spacing w:line="360" w:lineRule="auto"/>
        <w:jc w:val="both"/>
        <w:rPr>
          <w:bCs/>
        </w:rPr>
      </w:pPr>
      <w:r w:rsidRPr="008B1D64">
        <w:rPr>
          <w:bCs/>
        </w:rPr>
        <w:t>Table 3: Educational 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lastRenderedPageBreak/>
              <w:t>ND I</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20.2</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20.2%</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ND II</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31.3</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31.3%</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HND I</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36.4</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36.4%</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HND II</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12.1</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12.1%</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pStyle w:val="BodyText"/>
        <w:rPr>
          <w:rFonts w:ascii="Times New Roman" w:hAnsi="Times New Roman"/>
          <w:b/>
          <w:color w:val="000000"/>
          <w:sz w:val="24"/>
        </w:rPr>
      </w:pPr>
      <w:r w:rsidRPr="008B1D64">
        <w:rPr>
          <w:rFonts w:ascii="Times New Roman" w:hAnsi="Times New Roman"/>
          <w:sz w:val="24"/>
        </w:rPr>
        <w:t>Source, Field Survey, 2025.</w:t>
      </w:r>
    </w:p>
    <w:p w:rsidR="008B1D64" w:rsidRPr="008B1D64" w:rsidRDefault="008B1D64" w:rsidP="008B1D64">
      <w:pPr>
        <w:pStyle w:val="BodyText"/>
        <w:rPr>
          <w:rFonts w:ascii="Times New Roman" w:hAnsi="Times New Roman"/>
          <w:color w:val="000000"/>
          <w:sz w:val="24"/>
        </w:rPr>
      </w:pPr>
      <w:r w:rsidRPr="008B1D64">
        <w:rPr>
          <w:rFonts w:ascii="Times New Roman" w:hAnsi="Times New Roman"/>
          <w:color w:val="000000"/>
          <w:sz w:val="24"/>
        </w:rPr>
        <w:t>Table 3 implies the Examining academic levels, the data indicates a relatively balanced representation across the educational stages of ND I, ND II, HND I, and HND II, each comprising approximately ND I 20.2%, ND II 31.3%, HND I 36.4% and HND II 12.1% of the sample. This suggests a diverse pool of participants at various stages of their academic journeys, contributing to the richness of perspectives in the survey. These demographic insights are crucial for contextualizing and understanding the nuances of responses, as different age groups and academic levels may exhibit distinct attitudes and behaviors that could influence the study's outcomes.</w:t>
      </w:r>
    </w:p>
    <w:p w:rsidR="008B1D64" w:rsidRPr="008B1D64" w:rsidRDefault="008B1D64" w:rsidP="008B1D64">
      <w:pPr>
        <w:pStyle w:val="Default"/>
        <w:spacing w:line="360" w:lineRule="auto"/>
        <w:jc w:val="both"/>
        <w:rPr>
          <w:bCs/>
        </w:rPr>
      </w:pPr>
      <w:r w:rsidRPr="008B1D64">
        <w:rPr>
          <w:bCs/>
        </w:rPr>
        <w:t>Table 4: Institute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IICT</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34.3</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34.3%</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IFMS</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19.2</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19.2%</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IOT</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18.2</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18.2%</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IAS</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17.2</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17.2</w:t>
            </w:r>
          </w:p>
        </w:tc>
      </w:tr>
      <w:tr w:rsidR="008B1D64" w:rsidRPr="008B1D64" w:rsidTr="000B78E0">
        <w:tc>
          <w:tcPr>
            <w:tcW w:w="2960"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IES</w:t>
            </w:r>
          </w:p>
        </w:tc>
        <w:tc>
          <w:tcPr>
            <w:tcW w:w="2961" w:type="dxa"/>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11.1</w:t>
            </w:r>
          </w:p>
        </w:tc>
        <w:tc>
          <w:tcPr>
            <w:tcW w:w="2961" w:type="dxa"/>
            <w:vAlign w:val="bottom"/>
          </w:tcPr>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11.1%</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pStyle w:val="BodyText"/>
        <w:rPr>
          <w:rFonts w:ascii="Times New Roman" w:hAnsi="Times New Roman"/>
          <w:b/>
          <w:color w:val="000000"/>
          <w:sz w:val="24"/>
        </w:rPr>
      </w:pPr>
      <w:r w:rsidRPr="008B1D64">
        <w:rPr>
          <w:rFonts w:ascii="Times New Roman" w:hAnsi="Times New Roman"/>
          <w:sz w:val="24"/>
        </w:rPr>
        <w:t>Source, Field Survey, 2025.</w:t>
      </w:r>
    </w:p>
    <w:p w:rsidR="008B1D64" w:rsidRPr="008B1D64" w:rsidRDefault="008B1D64" w:rsidP="008B1D64">
      <w:pPr>
        <w:spacing w:line="360" w:lineRule="auto"/>
        <w:ind w:firstLine="420"/>
        <w:jc w:val="both"/>
        <w:rPr>
          <w:rFonts w:ascii="Times New Roman" w:hAnsi="Times New Roman" w:cs="Times New Roman"/>
          <w:color w:val="000000"/>
          <w:sz w:val="24"/>
          <w:szCs w:val="24"/>
        </w:rPr>
      </w:pPr>
      <w:r w:rsidRPr="008B1D64">
        <w:rPr>
          <w:rFonts w:ascii="Times New Roman" w:hAnsi="Times New Roman" w:cs="Times New Roman"/>
          <w:sz w:val="24"/>
          <w:szCs w:val="24"/>
        </w:rPr>
        <w:t xml:space="preserve">The respondents' institute distribution indicates a fairly balanced representation across the different institute: Institute of Finance and Management Studies (IFMS), Institute of Information and Communication Technology (IICT), Institute of Applied Science (IAS), Institute of Technology (IOT) and Institute of Environmental Studies </w:t>
      </w:r>
      <w:r w:rsidRPr="008B1D64">
        <w:rPr>
          <w:rFonts w:ascii="Times New Roman" w:hAnsi="Times New Roman" w:cs="Times New Roman"/>
          <w:sz w:val="24"/>
          <w:szCs w:val="24"/>
        </w:rPr>
        <w:lastRenderedPageBreak/>
        <w:t>(IES). IICT respondents constitute the largest group at 34.3%, followed by IFMS 19.2%, IOT 18.2%, IAS 17.2%, and IES 11.1%.</w:t>
      </w:r>
    </w:p>
    <w:p w:rsidR="008B1D64" w:rsidRPr="008B1D64" w:rsidRDefault="008B1D64" w:rsidP="008B1D64">
      <w:pPr>
        <w:pStyle w:val="Default"/>
        <w:spacing w:line="360" w:lineRule="auto"/>
        <w:jc w:val="both"/>
        <w:rPr>
          <w:bCs/>
        </w:rPr>
      </w:pPr>
      <w:r w:rsidRPr="008B1D64">
        <w:rPr>
          <w:bCs/>
        </w:rPr>
        <w:t>Table 5: Religion?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Muslim </w:t>
            </w:r>
          </w:p>
        </w:tc>
        <w:tc>
          <w:tcPr>
            <w:tcW w:w="2961" w:type="dxa"/>
          </w:tcPr>
          <w:p w:rsidR="008B1D64" w:rsidRPr="008B1D64" w:rsidRDefault="008B1D64" w:rsidP="008B1D64">
            <w:pPr>
              <w:pStyle w:val="Default"/>
              <w:spacing w:line="360" w:lineRule="auto"/>
              <w:jc w:val="both"/>
            </w:pPr>
            <w:r w:rsidRPr="008B1D64">
              <w:t>69</w:t>
            </w:r>
          </w:p>
        </w:tc>
        <w:tc>
          <w:tcPr>
            <w:tcW w:w="2961" w:type="dxa"/>
          </w:tcPr>
          <w:p w:rsidR="008B1D64" w:rsidRPr="008B1D64" w:rsidRDefault="008B1D64" w:rsidP="008B1D64">
            <w:pPr>
              <w:pStyle w:val="Default"/>
              <w:spacing w:line="360" w:lineRule="auto"/>
              <w:jc w:val="both"/>
            </w:pPr>
            <w:r w:rsidRPr="008B1D64">
              <w:t>69%</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Christian </w:t>
            </w:r>
          </w:p>
        </w:tc>
        <w:tc>
          <w:tcPr>
            <w:tcW w:w="2961" w:type="dxa"/>
          </w:tcPr>
          <w:p w:rsidR="008B1D64" w:rsidRPr="008B1D64" w:rsidRDefault="008B1D64" w:rsidP="008B1D64">
            <w:pPr>
              <w:pStyle w:val="Default"/>
              <w:spacing w:line="360" w:lineRule="auto"/>
              <w:jc w:val="both"/>
            </w:pPr>
            <w:r w:rsidRPr="008B1D64">
              <w:t>31</w:t>
            </w:r>
          </w:p>
        </w:tc>
        <w:tc>
          <w:tcPr>
            <w:tcW w:w="2961" w:type="dxa"/>
          </w:tcPr>
          <w:p w:rsidR="008B1D64" w:rsidRPr="008B1D64" w:rsidRDefault="008B1D64" w:rsidP="008B1D64">
            <w:pPr>
              <w:pStyle w:val="Default"/>
              <w:spacing w:line="360" w:lineRule="auto"/>
              <w:jc w:val="both"/>
            </w:pPr>
            <w:r w:rsidRPr="008B1D64">
              <w:t>31%</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pStyle w:val="BodyText"/>
        <w:rPr>
          <w:rFonts w:ascii="Times New Roman" w:hAnsi="Times New Roman"/>
          <w:b/>
          <w:color w:val="000000"/>
          <w:sz w:val="24"/>
        </w:rPr>
      </w:pPr>
      <w:r w:rsidRPr="008B1D64">
        <w:rPr>
          <w:rFonts w:ascii="Times New Roman" w:hAnsi="Times New Roman"/>
          <w:sz w:val="24"/>
        </w:rPr>
        <w:t>Source, Field Survey, 2025.</w:t>
      </w:r>
    </w:p>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The above table revealed that respondents representing 69% are Islamic by religion while 31% are Christian religion. Thus it can be assumed that majority of the respondents are Muslim.</w:t>
      </w:r>
    </w:p>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b/>
          <w:color w:val="000000"/>
          <w:sz w:val="24"/>
          <w:szCs w:val="24"/>
        </w:rPr>
        <w:t>4.2</w:t>
      </w:r>
      <w:r w:rsidRPr="008B1D64">
        <w:rPr>
          <w:rFonts w:ascii="Times New Roman" w:hAnsi="Times New Roman" w:cs="Times New Roman"/>
          <w:b/>
          <w:color w:val="000000"/>
          <w:sz w:val="24"/>
          <w:szCs w:val="24"/>
        </w:rPr>
        <w:tab/>
      </w:r>
      <w:r w:rsidRPr="008B1D64">
        <w:rPr>
          <w:rFonts w:ascii="Times New Roman" w:hAnsi="Times New Roman" w:cs="Times New Roman"/>
          <w:b/>
          <w:color w:val="000000"/>
          <w:sz w:val="24"/>
          <w:szCs w:val="24"/>
        </w:rPr>
        <w:tab/>
        <w:t xml:space="preserve">Analysis of research Items </w:t>
      </w:r>
    </w:p>
    <w:p w:rsidR="008B1D64" w:rsidRPr="008B1D64" w:rsidRDefault="008B1D64" w:rsidP="008B1D64">
      <w:pPr>
        <w:pStyle w:val="Default"/>
        <w:spacing w:line="360" w:lineRule="auto"/>
        <w:jc w:val="both"/>
        <w:rPr>
          <w:bCs/>
        </w:rPr>
      </w:pPr>
      <w:r w:rsidRPr="008B1D64">
        <w:rPr>
          <w:bCs/>
        </w:rPr>
        <w:t xml:space="preserve">Table 6: </w:t>
      </w:r>
      <w:r w:rsidRPr="008B1D64">
        <w:t>Social media discussions have improved my understanding of forex policy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39.4</w:t>
            </w:r>
          </w:p>
        </w:tc>
        <w:tc>
          <w:tcPr>
            <w:tcW w:w="2961" w:type="dxa"/>
          </w:tcPr>
          <w:p w:rsidR="008B1D64" w:rsidRPr="008B1D64" w:rsidRDefault="008B1D64" w:rsidP="008B1D64">
            <w:pPr>
              <w:pStyle w:val="Default"/>
              <w:spacing w:line="360" w:lineRule="auto"/>
              <w:jc w:val="both"/>
            </w:pPr>
            <w:r w:rsidRPr="008B1D64">
              <w:rPr>
                <w:bCs/>
              </w:rPr>
              <w:t>39.4%</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27.3</w:t>
            </w:r>
          </w:p>
        </w:tc>
        <w:tc>
          <w:tcPr>
            <w:tcW w:w="2961" w:type="dxa"/>
          </w:tcPr>
          <w:p w:rsidR="008B1D64" w:rsidRPr="008B1D64" w:rsidRDefault="008B1D64" w:rsidP="008B1D64">
            <w:pPr>
              <w:pStyle w:val="Default"/>
              <w:spacing w:line="360" w:lineRule="auto"/>
              <w:jc w:val="both"/>
            </w:pPr>
            <w:r w:rsidRPr="008B1D64">
              <w:rPr>
                <w:bCs/>
              </w:rPr>
              <w:t>27.3%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20.2</w:t>
            </w:r>
          </w:p>
        </w:tc>
        <w:tc>
          <w:tcPr>
            <w:tcW w:w="2961" w:type="dxa"/>
          </w:tcPr>
          <w:p w:rsidR="008B1D64" w:rsidRPr="008B1D64" w:rsidRDefault="008B1D64" w:rsidP="008B1D64">
            <w:pPr>
              <w:pStyle w:val="Default"/>
              <w:spacing w:line="360" w:lineRule="auto"/>
              <w:jc w:val="both"/>
            </w:pPr>
            <w:r w:rsidRPr="008B1D64">
              <w:rPr>
                <w:bCs/>
              </w:rPr>
              <w:t>20.2%</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9.1</w:t>
            </w:r>
          </w:p>
        </w:tc>
        <w:tc>
          <w:tcPr>
            <w:tcW w:w="2961" w:type="dxa"/>
          </w:tcPr>
          <w:p w:rsidR="008B1D64" w:rsidRPr="008B1D64" w:rsidRDefault="008B1D64" w:rsidP="008B1D64">
            <w:pPr>
              <w:pStyle w:val="Default"/>
              <w:spacing w:line="360" w:lineRule="auto"/>
              <w:jc w:val="both"/>
            </w:pPr>
            <w:r w:rsidRPr="008B1D64">
              <w:rPr>
                <w:bCs/>
              </w:rPr>
              <w:t>9.1%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t>4</w:t>
            </w:r>
          </w:p>
        </w:tc>
        <w:tc>
          <w:tcPr>
            <w:tcW w:w="2961" w:type="dxa"/>
          </w:tcPr>
          <w:p w:rsidR="008B1D64" w:rsidRPr="008B1D64" w:rsidRDefault="008B1D64" w:rsidP="008B1D64">
            <w:pPr>
              <w:pStyle w:val="Default"/>
              <w:spacing w:line="360" w:lineRule="auto"/>
              <w:jc w:val="both"/>
            </w:pPr>
            <w:r w:rsidRPr="008B1D64">
              <w:t>4%</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6 indicate that majority of respondents either strongly agree (39.4%) or agree (27.3%) that social media discussions have improved their understanding of forex policy. The mean score of 66.7% indicates a positive overall sentiment, leaning towards agreement.</w:t>
      </w:r>
    </w:p>
    <w:p w:rsidR="008B1D64" w:rsidRPr="008B1D64" w:rsidRDefault="008B1D64" w:rsidP="008B1D64">
      <w:pPr>
        <w:pStyle w:val="Default"/>
        <w:spacing w:line="360" w:lineRule="auto"/>
        <w:jc w:val="both"/>
        <w:rPr>
          <w:bCs/>
        </w:rPr>
      </w:pPr>
      <w:r w:rsidRPr="008B1D64">
        <w:rPr>
          <w:bCs/>
        </w:rPr>
        <w:t xml:space="preserve">Table 7: </w:t>
      </w:r>
      <w:r w:rsidRPr="008B1D64">
        <w:t>Engaging in online discussions on social media platforms has increased my awareness of economic concepts, including forex policy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43.4</w:t>
            </w:r>
          </w:p>
        </w:tc>
        <w:tc>
          <w:tcPr>
            <w:tcW w:w="2961" w:type="dxa"/>
          </w:tcPr>
          <w:p w:rsidR="008B1D64" w:rsidRPr="008B1D64" w:rsidRDefault="008B1D64" w:rsidP="008B1D64">
            <w:pPr>
              <w:pStyle w:val="Default"/>
              <w:spacing w:line="360" w:lineRule="auto"/>
              <w:jc w:val="both"/>
            </w:pPr>
            <w:r w:rsidRPr="008B1D64">
              <w:rPr>
                <w:bCs/>
              </w:rPr>
              <w:t>43.4%</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33.3</w:t>
            </w:r>
          </w:p>
        </w:tc>
        <w:tc>
          <w:tcPr>
            <w:tcW w:w="2961" w:type="dxa"/>
          </w:tcPr>
          <w:p w:rsidR="008B1D64" w:rsidRPr="008B1D64" w:rsidRDefault="008B1D64" w:rsidP="008B1D64">
            <w:pPr>
              <w:pStyle w:val="Default"/>
              <w:spacing w:line="360" w:lineRule="auto"/>
              <w:jc w:val="both"/>
            </w:pPr>
            <w:r w:rsidRPr="008B1D64">
              <w:rPr>
                <w:bCs/>
              </w:rPr>
              <w:t>33.3%</w:t>
            </w:r>
          </w:p>
        </w:tc>
      </w:tr>
      <w:tr w:rsidR="008B1D64" w:rsidRPr="008B1D64" w:rsidTr="000B78E0">
        <w:tc>
          <w:tcPr>
            <w:tcW w:w="2960" w:type="dxa"/>
          </w:tcPr>
          <w:p w:rsidR="008B1D64" w:rsidRPr="008B1D64" w:rsidRDefault="008B1D64" w:rsidP="008B1D64">
            <w:pPr>
              <w:pStyle w:val="Default"/>
              <w:spacing w:line="360" w:lineRule="auto"/>
              <w:jc w:val="both"/>
            </w:pPr>
            <w:r w:rsidRPr="008B1D64">
              <w:lastRenderedPageBreak/>
              <w:t xml:space="preserve">Undecided </w:t>
            </w:r>
          </w:p>
        </w:tc>
        <w:tc>
          <w:tcPr>
            <w:tcW w:w="2961" w:type="dxa"/>
          </w:tcPr>
          <w:p w:rsidR="008B1D64" w:rsidRPr="008B1D64" w:rsidRDefault="008B1D64" w:rsidP="008B1D64">
            <w:pPr>
              <w:pStyle w:val="Default"/>
              <w:spacing w:line="360" w:lineRule="auto"/>
              <w:jc w:val="both"/>
            </w:pPr>
            <w:r w:rsidRPr="008B1D64">
              <w:rPr>
                <w:bCs/>
              </w:rPr>
              <w:t>15.2</w:t>
            </w:r>
          </w:p>
        </w:tc>
        <w:tc>
          <w:tcPr>
            <w:tcW w:w="2961" w:type="dxa"/>
          </w:tcPr>
          <w:p w:rsidR="008B1D64" w:rsidRPr="008B1D64" w:rsidRDefault="008B1D64" w:rsidP="008B1D64">
            <w:pPr>
              <w:pStyle w:val="Default"/>
              <w:spacing w:line="360" w:lineRule="auto"/>
              <w:jc w:val="both"/>
            </w:pPr>
            <w:r w:rsidRPr="008B1D64">
              <w:rPr>
                <w:bCs/>
              </w:rPr>
              <w:t>15.2%</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5.1</w:t>
            </w:r>
          </w:p>
        </w:tc>
        <w:tc>
          <w:tcPr>
            <w:tcW w:w="2961" w:type="dxa"/>
          </w:tcPr>
          <w:p w:rsidR="008B1D64" w:rsidRPr="008B1D64" w:rsidRDefault="008B1D64" w:rsidP="008B1D64">
            <w:pPr>
              <w:pStyle w:val="Default"/>
              <w:spacing w:line="360" w:lineRule="auto"/>
              <w:jc w:val="both"/>
            </w:pPr>
            <w:r w:rsidRPr="008B1D64">
              <w:rPr>
                <w:bCs/>
              </w:rPr>
              <w:t>5.1%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t>3</w:t>
            </w:r>
          </w:p>
        </w:tc>
        <w:tc>
          <w:tcPr>
            <w:tcW w:w="2961" w:type="dxa"/>
          </w:tcPr>
          <w:p w:rsidR="008B1D64" w:rsidRPr="008B1D64" w:rsidRDefault="008B1D64" w:rsidP="008B1D64">
            <w:pPr>
              <w:pStyle w:val="Default"/>
              <w:spacing w:line="360" w:lineRule="auto"/>
              <w:jc w:val="both"/>
            </w:pPr>
            <w:r w:rsidRPr="008B1D64">
              <w:t>3%</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color w:val="000000"/>
          <w:sz w:val="24"/>
          <w:szCs w:val="24"/>
        </w:rPr>
        <w:t>Table 7 indicate a significant number strongly agree (43.4%) or agree (33.3%) that engaging in online discussions has increased their awareness of economic concepts, including forex policy. The mean score of 76.7% suggests a positive trend towards agreement.</w:t>
      </w:r>
    </w:p>
    <w:p w:rsidR="008B1D64" w:rsidRPr="008B1D64" w:rsidRDefault="008B1D64" w:rsidP="008B1D64">
      <w:pPr>
        <w:pStyle w:val="Default"/>
        <w:spacing w:line="360" w:lineRule="auto"/>
        <w:jc w:val="both"/>
        <w:rPr>
          <w:bCs/>
        </w:rPr>
      </w:pPr>
      <w:r w:rsidRPr="008B1D64">
        <w:rPr>
          <w:bCs/>
        </w:rPr>
        <w:t xml:space="preserve">Table 8: </w:t>
      </w:r>
      <w:r w:rsidRPr="008B1D64">
        <w:t>I feel more confident in discussing forex policy after participating in social media discussions</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28</w:t>
            </w:r>
          </w:p>
        </w:tc>
        <w:tc>
          <w:tcPr>
            <w:tcW w:w="2961" w:type="dxa"/>
          </w:tcPr>
          <w:p w:rsidR="008B1D64" w:rsidRPr="008B1D64" w:rsidRDefault="008B1D64" w:rsidP="008B1D64">
            <w:pPr>
              <w:pStyle w:val="Default"/>
              <w:spacing w:line="360" w:lineRule="auto"/>
              <w:jc w:val="both"/>
            </w:pPr>
            <w:r w:rsidRPr="008B1D64">
              <w:rPr>
                <w:bCs/>
              </w:rPr>
              <w:t>28%</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40</w:t>
            </w:r>
          </w:p>
        </w:tc>
        <w:tc>
          <w:tcPr>
            <w:tcW w:w="2961" w:type="dxa"/>
          </w:tcPr>
          <w:p w:rsidR="008B1D64" w:rsidRPr="008B1D64" w:rsidRDefault="008B1D64" w:rsidP="008B1D64">
            <w:pPr>
              <w:pStyle w:val="Default"/>
              <w:spacing w:line="360" w:lineRule="auto"/>
              <w:jc w:val="both"/>
            </w:pPr>
            <w:r w:rsidRPr="008B1D64">
              <w:rPr>
                <w:bCs/>
              </w:rPr>
              <w:t>40%</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18</w:t>
            </w:r>
          </w:p>
        </w:tc>
        <w:tc>
          <w:tcPr>
            <w:tcW w:w="2961" w:type="dxa"/>
          </w:tcPr>
          <w:p w:rsidR="008B1D64" w:rsidRPr="008B1D64" w:rsidRDefault="008B1D64" w:rsidP="008B1D64">
            <w:pPr>
              <w:pStyle w:val="Default"/>
              <w:spacing w:line="360" w:lineRule="auto"/>
              <w:jc w:val="both"/>
            </w:pPr>
            <w:r w:rsidRPr="008B1D64">
              <w:rPr>
                <w:bCs/>
              </w:rPr>
              <w:t>18%</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11</w:t>
            </w:r>
          </w:p>
        </w:tc>
        <w:tc>
          <w:tcPr>
            <w:tcW w:w="2961" w:type="dxa"/>
          </w:tcPr>
          <w:p w:rsidR="008B1D64" w:rsidRPr="008B1D64" w:rsidRDefault="008B1D64" w:rsidP="008B1D64">
            <w:pPr>
              <w:pStyle w:val="Default"/>
              <w:spacing w:line="360" w:lineRule="auto"/>
              <w:jc w:val="both"/>
            </w:pPr>
            <w:r w:rsidRPr="008B1D64">
              <w:rPr>
                <w:bCs/>
              </w:rPr>
              <w:t>11%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t>3</w:t>
            </w:r>
          </w:p>
        </w:tc>
        <w:tc>
          <w:tcPr>
            <w:tcW w:w="2961" w:type="dxa"/>
          </w:tcPr>
          <w:p w:rsidR="008B1D64" w:rsidRPr="008B1D64" w:rsidRDefault="008B1D64" w:rsidP="008B1D64">
            <w:pPr>
              <w:pStyle w:val="Default"/>
              <w:spacing w:line="360" w:lineRule="auto"/>
              <w:jc w:val="both"/>
            </w:pPr>
            <w:r w:rsidRPr="008B1D64">
              <w:t>3%</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8 indicate a substantial portion strongly agrees (28%) or agrees (40%) that they feel more confident in discussing forex policy after participating in social media discussions. The mean score of 68% indicates a high level of agreement.</w:t>
      </w:r>
    </w:p>
    <w:p w:rsidR="008B1D64" w:rsidRPr="008B1D64" w:rsidRDefault="008B1D64" w:rsidP="008B1D64">
      <w:pPr>
        <w:pStyle w:val="Default"/>
        <w:spacing w:line="360" w:lineRule="auto"/>
        <w:jc w:val="both"/>
        <w:rPr>
          <w:bCs/>
        </w:rPr>
      </w:pPr>
      <w:r w:rsidRPr="008B1D64">
        <w:rPr>
          <w:bCs/>
        </w:rPr>
        <w:t xml:space="preserve">Table 9: </w:t>
      </w:r>
      <w:r w:rsidRPr="008B1D64">
        <w:t>Social media discussions provide a valuable platform for clarifying doubts and gaining insights into complex economic topics</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28</w:t>
            </w:r>
          </w:p>
        </w:tc>
        <w:tc>
          <w:tcPr>
            <w:tcW w:w="2961" w:type="dxa"/>
          </w:tcPr>
          <w:p w:rsidR="008B1D64" w:rsidRPr="008B1D64" w:rsidRDefault="008B1D64" w:rsidP="008B1D64">
            <w:pPr>
              <w:pStyle w:val="Default"/>
              <w:spacing w:line="360" w:lineRule="auto"/>
              <w:jc w:val="both"/>
            </w:pPr>
            <w:r w:rsidRPr="008B1D64">
              <w:rPr>
                <w:bCs/>
              </w:rPr>
              <w:t>28%</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30</w:t>
            </w:r>
          </w:p>
        </w:tc>
        <w:tc>
          <w:tcPr>
            <w:tcW w:w="2961" w:type="dxa"/>
          </w:tcPr>
          <w:p w:rsidR="008B1D64" w:rsidRPr="008B1D64" w:rsidRDefault="008B1D64" w:rsidP="008B1D64">
            <w:pPr>
              <w:pStyle w:val="Default"/>
              <w:spacing w:line="360" w:lineRule="auto"/>
              <w:jc w:val="both"/>
            </w:pPr>
            <w:r w:rsidRPr="008B1D64">
              <w:rPr>
                <w:bCs/>
              </w:rPr>
              <w:t>30%</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24</w:t>
            </w:r>
          </w:p>
        </w:tc>
        <w:tc>
          <w:tcPr>
            <w:tcW w:w="2961" w:type="dxa"/>
          </w:tcPr>
          <w:p w:rsidR="008B1D64" w:rsidRPr="008B1D64" w:rsidRDefault="008B1D64" w:rsidP="008B1D64">
            <w:pPr>
              <w:pStyle w:val="Default"/>
              <w:spacing w:line="360" w:lineRule="auto"/>
              <w:jc w:val="both"/>
            </w:pPr>
            <w:r w:rsidRPr="008B1D64">
              <w:rPr>
                <w:bCs/>
              </w:rPr>
              <w:t>24%</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14</w:t>
            </w:r>
          </w:p>
        </w:tc>
        <w:tc>
          <w:tcPr>
            <w:tcW w:w="2961" w:type="dxa"/>
          </w:tcPr>
          <w:p w:rsidR="008B1D64" w:rsidRPr="008B1D64" w:rsidRDefault="008B1D64" w:rsidP="008B1D64">
            <w:pPr>
              <w:pStyle w:val="Default"/>
              <w:spacing w:line="360" w:lineRule="auto"/>
              <w:jc w:val="both"/>
            </w:pPr>
            <w:r w:rsidRPr="008B1D64">
              <w:rPr>
                <w:bCs/>
              </w:rPr>
              <w:t>14%</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t>4</w:t>
            </w:r>
          </w:p>
        </w:tc>
        <w:tc>
          <w:tcPr>
            <w:tcW w:w="2961" w:type="dxa"/>
          </w:tcPr>
          <w:p w:rsidR="008B1D64" w:rsidRPr="008B1D64" w:rsidRDefault="008B1D64" w:rsidP="008B1D64">
            <w:pPr>
              <w:pStyle w:val="Default"/>
              <w:spacing w:line="360" w:lineRule="auto"/>
              <w:jc w:val="both"/>
            </w:pPr>
            <w:r w:rsidRPr="008B1D64">
              <w:t>4%</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lastRenderedPageBreak/>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9 implies a notable number strongly agree (28%) or agree (30%) that social media discussions provide a valuable platform for clarifying doubts and gaining insights into complex economic topics. The mean score of 58% suggests a moderately positive sentiment.</w:t>
      </w:r>
    </w:p>
    <w:p w:rsidR="008B1D64" w:rsidRPr="008B1D64" w:rsidRDefault="008B1D64" w:rsidP="008B1D64">
      <w:pPr>
        <w:pStyle w:val="Default"/>
        <w:spacing w:line="360" w:lineRule="auto"/>
        <w:jc w:val="both"/>
        <w:rPr>
          <w:bCs/>
        </w:rPr>
      </w:pPr>
    </w:p>
    <w:p w:rsidR="008B1D64" w:rsidRPr="008B1D64" w:rsidRDefault="008B1D64" w:rsidP="008B1D64">
      <w:pPr>
        <w:pStyle w:val="Default"/>
        <w:spacing w:line="360" w:lineRule="auto"/>
        <w:jc w:val="both"/>
        <w:rPr>
          <w:bCs/>
        </w:rPr>
      </w:pPr>
      <w:r w:rsidRPr="008B1D64">
        <w:rPr>
          <w:bCs/>
        </w:rPr>
        <w:t xml:space="preserve">Table 10: </w:t>
      </w:r>
      <w:r w:rsidRPr="008B1D64">
        <w:t>The information shared during online discussions on forex policy has enhanced my overall economic literacy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27</w:t>
            </w:r>
          </w:p>
        </w:tc>
        <w:tc>
          <w:tcPr>
            <w:tcW w:w="2961" w:type="dxa"/>
          </w:tcPr>
          <w:p w:rsidR="008B1D64" w:rsidRPr="008B1D64" w:rsidRDefault="008B1D64" w:rsidP="008B1D64">
            <w:pPr>
              <w:pStyle w:val="Default"/>
              <w:spacing w:line="360" w:lineRule="auto"/>
              <w:jc w:val="both"/>
            </w:pPr>
            <w:r w:rsidRPr="008B1D64">
              <w:rPr>
                <w:bCs/>
              </w:rPr>
              <w:t>27%</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39</w:t>
            </w:r>
          </w:p>
        </w:tc>
        <w:tc>
          <w:tcPr>
            <w:tcW w:w="2961" w:type="dxa"/>
          </w:tcPr>
          <w:p w:rsidR="008B1D64" w:rsidRPr="008B1D64" w:rsidRDefault="008B1D64" w:rsidP="008B1D64">
            <w:pPr>
              <w:pStyle w:val="Default"/>
              <w:spacing w:line="360" w:lineRule="auto"/>
              <w:jc w:val="both"/>
            </w:pPr>
            <w:r w:rsidRPr="008B1D64">
              <w:rPr>
                <w:bCs/>
              </w:rPr>
              <w:t>39%</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18</w:t>
            </w:r>
          </w:p>
        </w:tc>
        <w:tc>
          <w:tcPr>
            <w:tcW w:w="2961" w:type="dxa"/>
          </w:tcPr>
          <w:p w:rsidR="008B1D64" w:rsidRPr="008B1D64" w:rsidRDefault="008B1D64" w:rsidP="008B1D64">
            <w:pPr>
              <w:pStyle w:val="Default"/>
              <w:spacing w:line="360" w:lineRule="auto"/>
              <w:jc w:val="both"/>
            </w:pPr>
            <w:r w:rsidRPr="008B1D64">
              <w:rPr>
                <w:bCs/>
              </w:rPr>
              <w:t>18%</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11</w:t>
            </w:r>
          </w:p>
        </w:tc>
        <w:tc>
          <w:tcPr>
            <w:tcW w:w="2961" w:type="dxa"/>
          </w:tcPr>
          <w:p w:rsidR="008B1D64" w:rsidRPr="008B1D64" w:rsidRDefault="008B1D64" w:rsidP="008B1D64">
            <w:pPr>
              <w:pStyle w:val="Default"/>
              <w:spacing w:line="360" w:lineRule="auto"/>
              <w:jc w:val="both"/>
            </w:pPr>
            <w:r w:rsidRPr="008B1D64">
              <w:rPr>
                <w:bCs/>
              </w:rPr>
              <w:t>11%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t>5</w:t>
            </w:r>
          </w:p>
        </w:tc>
        <w:tc>
          <w:tcPr>
            <w:tcW w:w="2961" w:type="dxa"/>
          </w:tcPr>
          <w:p w:rsidR="008B1D64" w:rsidRPr="008B1D64" w:rsidRDefault="008B1D64" w:rsidP="008B1D64">
            <w:pPr>
              <w:pStyle w:val="Default"/>
              <w:spacing w:line="360" w:lineRule="auto"/>
              <w:jc w:val="both"/>
            </w:pPr>
            <w:r w:rsidRPr="008B1D64">
              <w:t>5%</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10 indicate the respondents are somewhat divided, with 27% strongly agreeing and 39% agreeing that information shared during online discussions has enhanced their overall economic literacy. The mean score of 66% indicates a moderate level of agreement.</w:t>
      </w:r>
    </w:p>
    <w:p w:rsidR="008B1D64" w:rsidRPr="008B1D64" w:rsidRDefault="008B1D64" w:rsidP="008B1D64">
      <w:pPr>
        <w:pStyle w:val="Default"/>
        <w:spacing w:line="360" w:lineRule="auto"/>
        <w:jc w:val="both"/>
        <w:rPr>
          <w:bCs/>
        </w:rPr>
      </w:pPr>
      <w:r w:rsidRPr="008B1D64">
        <w:rPr>
          <w:bCs/>
        </w:rPr>
        <w:t xml:space="preserve">Table 11: </w:t>
      </w:r>
      <w:r w:rsidRPr="008B1D64">
        <w:t>Participating in social media discussions has expanded my perspective on global economic issues, including forex policy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35</w:t>
            </w:r>
          </w:p>
        </w:tc>
        <w:tc>
          <w:tcPr>
            <w:tcW w:w="2961" w:type="dxa"/>
          </w:tcPr>
          <w:p w:rsidR="008B1D64" w:rsidRPr="008B1D64" w:rsidRDefault="008B1D64" w:rsidP="008B1D64">
            <w:pPr>
              <w:pStyle w:val="Default"/>
              <w:spacing w:line="360" w:lineRule="auto"/>
              <w:jc w:val="both"/>
            </w:pPr>
            <w:r w:rsidRPr="008B1D64">
              <w:rPr>
                <w:bCs/>
              </w:rPr>
              <w:t>35%</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29</w:t>
            </w:r>
          </w:p>
        </w:tc>
        <w:tc>
          <w:tcPr>
            <w:tcW w:w="2961" w:type="dxa"/>
          </w:tcPr>
          <w:p w:rsidR="008B1D64" w:rsidRPr="008B1D64" w:rsidRDefault="008B1D64" w:rsidP="008B1D64">
            <w:pPr>
              <w:pStyle w:val="Default"/>
              <w:spacing w:line="360" w:lineRule="auto"/>
              <w:jc w:val="both"/>
            </w:pPr>
            <w:r w:rsidRPr="008B1D64">
              <w:rPr>
                <w:bCs/>
              </w:rPr>
              <w:t>29%</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17</w:t>
            </w:r>
          </w:p>
        </w:tc>
        <w:tc>
          <w:tcPr>
            <w:tcW w:w="2961" w:type="dxa"/>
          </w:tcPr>
          <w:p w:rsidR="008B1D64" w:rsidRPr="008B1D64" w:rsidRDefault="008B1D64" w:rsidP="008B1D64">
            <w:pPr>
              <w:pStyle w:val="Default"/>
              <w:spacing w:line="360" w:lineRule="auto"/>
              <w:jc w:val="both"/>
            </w:pPr>
            <w:r w:rsidRPr="008B1D64">
              <w:rPr>
                <w:bCs/>
              </w:rPr>
              <w:t>17%</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13</w:t>
            </w:r>
          </w:p>
        </w:tc>
        <w:tc>
          <w:tcPr>
            <w:tcW w:w="2961" w:type="dxa"/>
          </w:tcPr>
          <w:p w:rsidR="008B1D64" w:rsidRPr="008B1D64" w:rsidRDefault="008B1D64" w:rsidP="008B1D64">
            <w:pPr>
              <w:pStyle w:val="Default"/>
              <w:spacing w:line="360" w:lineRule="auto"/>
              <w:jc w:val="both"/>
            </w:pPr>
            <w:r w:rsidRPr="008B1D64">
              <w:rPr>
                <w:bCs/>
              </w:rPr>
              <w:t>13%</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t>6</w:t>
            </w:r>
          </w:p>
        </w:tc>
        <w:tc>
          <w:tcPr>
            <w:tcW w:w="2961" w:type="dxa"/>
          </w:tcPr>
          <w:p w:rsidR="008B1D64" w:rsidRPr="008B1D64" w:rsidRDefault="008B1D64" w:rsidP="008B1D64">
            <w:pPr>
              <w:pStyle w:val="Default"/>
              <w:spacing w:line="360" w:lineRule="auto"/>
              <w:jc w:val="both"/>
            </w:pPr>
            <w:r w:rsidRPr="008B1D64">
              <w:t>6%</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lastRenderedPageBreak/>
        <w:t>Source, Field Survey, 2025.</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color w:val="000000"/>
          <w:sz w:val="24"/>
          <w:szCs w:val="24"/>
        </w:rPr>
        <w:t>Table 11 indicate a significant proportion strongly agrees (35%) or agrees (29%) that participating in social media discussions has expanded their perspective on global economic issues, including forex policy. The mean score of 64% leans towards agreement.</w:t>
      </w:r>
    </w:p>
    <w:p w:rsidR="008B1D64" w:rsidRPr="008B1D64" w:rsidRDefault="008B1D64" w:rsidP="008B1D64">
      <w:pPr>
        <w:pStyle w:val="Default"/>
        <w:spacing w:line="360" w:lineRule="auto"/>
        <w:jc w:val="both"/>
        <w:rPr>
          <w:bCs/>
        </w:rPr>
      </w:pPr>
      <w:r w:rsidRPr="008B1D64">
        <w:rPr>
          <w:bCs/>
        </w:rPr>
        <w:t xml:space="preserve">Table 12: </w:t>
      </w:r>
      <w:r w:rsidRPr="008B1D64">
        <w:t>Online discussions contribute positively to my academic understanding of forex policy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32.3</w:t>
            </w:r>
          </w:p>
        </w:tc>
        <w:tc>
          <w:tcPr>
            <w:tcW w:w="2961" w:type="dxa"/>
          </w:tcPr>
          <w:p w:rsidR="008B1D64" w:rsidRPr="008B1D64" w:rsidRDefault="008B1D64" w:rsidP="008B1D64">
            <w:pPr>
              <w:pStyle w:val="Default"/>
              <w:spacing w:line="360" w:lineRule="auto"/>
              <w:jc w:val="both"/>
            </w:pPr>
            <w:r w:rsidRPr="008B1D64">
              <w:rPr>
                <w:bCs/>
              </w:rPr>
              <w:t>32.3%</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28.3</w:t>
            </w:r>
          </w:p>
        </w:tc>
        <w:tc>
          <w:tcPr>
            <w:tcW w:w="2961" w:type="dxa"/>
          </w:tcPr>
          <w:p w:rsidR="008B1D64" w:rsidRPr="008B1D64" w:rsidRDefault="008B1D64" w:rsidP="008B1D64">
            <w:pPr>
              <w:pStyle w:val="Default"/>
              <w:spacing w:line="360" w:lineRule="auto"/>
              <w:jc w:val="both"/>
            </w:pPr>
            <w:r w:rsidRPr="008B1D64">
              <w:rPr>
                <w:bCs/>
              </w:rPr>
              <w:t>28.3%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23.2</w:t>
            </w:r>
          </w:p>
        </w:tc>
        <w:tc>
          <w:tcPr>
            <w:tcW w:w="2961" w:type="dxa"/>
          </w:tcPr>
          <w:p w:rsidR="008B1D64" w:rsidRPr="008B1D64" w:rsidRDefault="008B1D64" w:rsidP="008B1D64">
            <w:pPr>
              <w:pStyle w:val="Default"/>
              <w:spacing w:line="360" w:lineRule="auto"/>
              <w:jc w:val="both"/>
            </w:pPr>
            <w:r w:rsidRPr="008B1D64">
              <w:rPr>
                <w:bCs/>
              </w:rPr>
              <w:t>23.2%</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9.1</w:t>
            </w:r>
          </w:p>
        </w:tc>
        <w:tc>
          <w:tcPr>
            <w:tcW w:w="2961" w:type="dxa"/>
          </w:tcPr>
          <w:p w:rsidR="008B1D64" w:rsidRPr="008B1D64" w:rsidRDefault="008B1D64" w:rsidP="008B1D64">
            <w:pPr>
              <w:pStyle w:val="Default"/>
              <w:spacing w:line="360" w:lineRule="auto"/>
              <w:jc w:val="both"/>
            </w:pPr>
            <w:r w:rsidRPr="008B1D64">
              <w:rPr>
                <w:bCs/>
              </w:rPr>
              <w:t>9.1%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7.1</w:t>
            </w:r>
          </w:p>
        </w:tc>
        <w:tc>
          <w:tcPr>
            <w:tcW w:w="2961" w:type="dxa"/>
          </w:tcPr>
          <w:p w:rsidR="008B1D64" w:rsidRPr="008B1D64" w:rsidRDefault="008B1D64" w:rsidP="008B1D64">
            <w:pPr>
              <w:pStyle w:val="Default"/>
              <w:spacing w:line="360" w:lineRule="auto"/>
              <w:jc w:val="both"/>
            </w:pPr>
            <w:r w:rsidRPr="008B1D64">
              <w:rPr>
                <w:bCs/>
              </w:rPr>
              <w:t>7.1%</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The above table 12 indicate a majority either strongly agrees (32.3%) or agrees (28.3%) that online discussions contribute positively to their academic understanding of forex policy. The mean score of 60.6 indicates a positive sentiment.</w:t>
      </w:r>
    </w:p>
    <w:p w:rsidR="008B1D64" w:rsidRPr="008B1D64" w:rsidRDefault="008B1D64" w:rsidP="008B1D64">
      <w:pPr>
        <w:spacing w:line="360" w:lineRule="auto"/>
        <w:jc w:val="both"/>
        <w:rPr>
          <w:rFonts w:ascii="Times New Roman" w:hAnsi="Times New Roman" w:cs="Times New Roman"/>
          <w:bCs/>
          <w:sz w:val="24"/>
          <w:szCs w:val="24"/>
        </w:rPr>
      </w:pPr>
      <w:r w:rsidRPr="008B1D64">
        <w:rPr>
          <w:rFonts w:ascii="Times New Roman" w:hAnsi="Times New Roman" w:cs="Times New Roman"/>
          <w:bCs/>
          <w:sz w:val="24"/>
          <w:szCs w:val="24"/>
        </w:rPr>
        <w:t xml:space="preserve">Table 13: </w:t>
      </w:r>
      <w:r w:rsidRPr="008B1D64">
        <w:rPr>
          <w:rFonts w:ascii="Times New Roman" w:hAnsi="Times New Roman" w:cs="Times New Roman"/>
          <w:color w:val="000000"/>
          <w:sz w:val="24"/>
          <w:szCs w:val="24"/>
        </w:rPr>
        <w:t>Interacting with peers through social media discussions has improved my ability to analyze and discuss e</w:t>
      </w:r>
      <w:r w:rsidRPr="008B1D64">
        <w:rPr>
          <w:rFonts w:ascii="Times New Roman" w:hAnsi="Times New Roman" w:cs="Times New Roman"/>
          <w:sz w:val="24"/>
          <w:szCs w:val="24"/>
        </w:rPr>
        <w:t>conomic policies</w:t>
      </w:r>
      <w:r w:rsidRPr="008B1D64">
        <w:rPr>
          <w:rFonts w:ascii="Times New Roman" w:hAnsi="Times New Roman" w:cs="Times New Roman"/>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28</w:t>
            </w:r>
          </w:p>
        </w:tc>
        <w:tc>
          <w:tcPr>
            <w:tcW w:w="2961" w:type="dxa"/>
          </w:tcPr>
          <w:p w:rsidR="008B1D64" w:rsidRPr="008B1D64" w:rsidRDefault="008B1D64" w:rsidP="008B1D64">
            <w:pPr>
              <w:pStyle w:val="Default"/>
              <w:spacing w:line="360" w:lineRule="auto"/>
              <w:jc w:val="both"/>
            </w:pPr>
            <w:r w:rsidRPr="008B1D64">
              <w:rPr>
                <w:bCs/>
              </w:rPr>
              <w:t>28%</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38</w:t>
            </w:r>
          </w:p>
        </w:tc>
        <w:tc>
          <w:tcPr>
            <w:tcW w:w="2961" w:type="dxa"/>
          </w:tcPr>
          <w:p w:rsidR="008B1D64" w:rsidRPr="008B1D64" w:rsidRDefault="008B1D64" w:rsidP="008B1D64">
            <w:pPr>
              <w:pStyle w:val="Default"/>
              <w:spacing w:line="360" w:lineRule="auto"/>
              <w:jc w:val="both"/>
            </w:pPr>
            <w:r w:rsidRPr="008B1D64">
              <w:rPr>
                <w:bCs/>
              </w:rPr>
              <w:t>38%</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18</w:t>
            </w:r>
          </w:p>
        </w:tc>
        <w:tc>
          <w:tcPr>
            <w:tcW w:w="2961" w:type="dxa"/>
          </w:tcPr>
          <w:p w:rsidR="008B1D64" w:rsidRPr="008B1D64" w:rsidRDefault="008B1D64" w:rsidP="008B1D64">
            <w:pPr>
              <w:pStyle w:val="Default"/>
              <w:spacing w:line="360" w:lineRule="auto"/>
              <w:jc w:val="both"/>
            </w:pPr>
            <w:r w:rsidRPr="008B1D64">
              <w:rPr>
                <w:bCs/>
              </w:rPr>
              <w:t>18%</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12</w:t>
            </w:r>
          </w:p>
        </w:tc>
        <w:tc>
          <w:tcPr>
            <w:tcW w:w="2961" w:type="dxa"/>
          </w:tcPr>
          <w:p w:rsidR="008B1D64" w:rsidRPr="008B1D64" w:rsidRDefault="008B1D64" w:rsidP="008B1D64">
            <w:pPr>
              <w:pStyle w:val="Default"/>
              <w:spacing w:line="360" w:lineRule="auto"/>
              <w:jc w:val="both"/>
            </w:pPr>
            <w:r w:rsidRPr="008B1D64">
              <w:rPr>
                <w:bCs/>
              </w:rPr>
              <w:t>12%</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4</w:t>
            </w:r>
          </w:p>
        </w:tc>
        <w:tc>
          <w:tcPr>
            <w:tcW w:w="2961" w:type="dxa"/>
          </w:tcPr>
          <w:p w:rsidR="008B1D64" w:rsidRPr="008B1D64" w:rsidRDefault="008B1D64" w:rsidP="008B1D64">
            <w:pPr>
              <w:pStyle w:val="Default"/>
              <w:spacing w:line="360" w:lineRule="auto"/>
              <w:jc w:val="both"/>
            </w:pPr>
            <w:r w:rsidRPr="008B1D64">
              <w:rPr>
                <w:bCs/>
              </w:rPr>
              <w:t>4%</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lastRenderedPageBreak/>
        <w:t>A substantial portion strongly agrees (28%) or agrees (38%) that interacting with peers through social media discussions have improved their ability to analyze and discuss economic policies. The mean score of 66 reflects a high level of agreement.</w:t>
      </w:r>
    </w:p>
    <w:p w:rsidR="008B1D64" w:rsidRPr="008B1D64" w:rsidRDefault="008B1D64" w:rsidP="008B1D64">
      <w:pPr>
        <w:pStyle w:val="Default"/>
        <w:spacing w:line="360" w:lineRule="auto"/>
        <w:jc w:val="both"/>
        <w:rPr>
          <w:bCs/>
        </w:rPr>
      </w:pPr>
      <w:r w:rsidRPr="008B1D64">
        <w:rPr>
          <w:bCs/>
        </w:rPr>
        <w:t xml:space="preserve">Table 14: </w:t>
      </w:r>
      <w:r w:rsidRPr="008B1D64">
        <w:t>Online discussions on forex policy have positively influenced my interest in economic subjects</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36</w:t>
            </w:r>
          </w:p>
        </w:tc>
        <w:tc>
          <w:tcPr>
            <w:tcW w:w="2961" w:type="dxa"/>
          </w:tcPr>
          <w:p w:rsidR="008B1D64" w:rsidRPr="008B1D64" w:rsidRDefault="008B1D64" w:rsidP="008B1D64">
            <w:pPr>
              <w:pStyle w:val="Default"/>
              <w:spacing w:line="360" w:lineRule="auto"/>
              <w:jc w:val="both"/>
            </w:pPr>
            <w:r w:rsidRPr="008B1D64">
              <w:rPr>
                <w:bCs/>
              </w:rPr>
              <w:t>36%</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27</w:t>
            </w:r>
          </w:p>
        </w:tc>
        <w:tc>
          <w:tcPr>
            <w:tcW w:w="2961" w:type="dxa"/>
          </w:tcPr>
          <w:p w:rsidR="008B1D64" w:rsidRPr="008B1D64" w:rsidRDefault="008B1D64" w:rsidP="008B1D64">
            <w:pPr>
              <w:pStyle w:val="Default"/>
              <w:spacing w:line="360" w:lineRule="auto"/>
              <w:jc w:val="both"/>
            </w:pPr>
            <w:r w:rsidRPr="008B1D64">
              <w:rPr>
                <w:bCs/>
              </w:rPr>
              <w:t>27%</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21</w:t>
            </w:r>
          </w:p>
        </w:tc>
        <w:tc>
          <w:tcPr>
            <w:tcW w:w="2961" w:type="dxa"/>
          </w:tcPr>
          <w:p w:rsidR="008B1D64" w:rsidRPr="008B1D64" w:rsidRDefault="008B1D64" w:rsidP="008B1D64">
            <w:pPr>
              <w:pStyle w:val="Default"/>
              <w:spacing w:line="360" w:lineRule="auto"/>
              <w:jc w:val="both"/>
            </w:pPr>
            <w:r w:rsidRPr="008B1D64">
              <w:rPr>
                <w:bCs/>
              </w:rPr>
              <w:t>21%</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10</w:t>
            </w:r>
          </w:p>
        </w:tc>
        <w:tc>
          <w:tcPr>
            <w:tcW w:w="2961" w:type="dxa"/>
          </w:tcPr>
          <w:p w:rsidR="008B1D64" w:rsidRPr="008B1D64" w:rsidRDefault="008B1D64" w:rsidP="008B1D64">
            <w:pPr>
              <w:pStyle w:val="Default"/>
              <w:spacing w:line="360" w:lineRule="auto"/>
              <w:jc w:val="both"/>
            </w:pPr>
            <w:r w:rsidRPr="008B1D64">
              <w:rPr>
                <w:bCs/>
              </w:rPr>
              <w:t>10%</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6</w:t>
            </w:r>
          </w:p>
        </w:tc>
        <w:tc>
          <w:tcPr>
            <w:tcW w:w="2961" w:type="dxa"/>
          </w:tcPr>
          <w:p w:rsidR="008B1D64" w:rsidRPr="008B1D64" w:rsidRDefault="008B1D64" w:rsidP="008B1D64">
            <w:pPr>
              <w:pStyle w:val="Default"/>
              <w:spacing w:line="360" w:lineRule="auto"/>
              <w:jc w:val="both"/>
            </w:pPr>
            <w:r w:rsidRPr="008B1D64">
              <w:rPr>
                <w:bCs/>
              </w:rPr>
              <w:t>6%</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14 indicate that Respondents are somewhat divided, with 36% strongly agreeing and 27% agreeing that online discussions positively influenced their interest in economic subjects. The mean score of 63 suggests a moderate level of agreement.</w:t>
      </w:r>
    </w:p>
    <w:p w:rsidR="008B1D64" w:rsidRPr="008B1D64" w:rsidRDefault="008B1D64" w:rsidP="008B1D64">
      <w:pPr>
        <w:pStyle w:val="Default"/>
        <w:spacing w:line="360" w:lineRule="auto"/>
        <w:jc w:val="both"/>
        <w:rPr>
          <w:bCs/>
        </w:rPr>
      </w:pPr>
      <w:r w:rsidRPr="008B1D64">
        <w:rPr>
          <w:bCs/>
        </w:rPr>
        <w:t xml:space="preserve">Table 15: </w:t>
      </w:r>
      <w:r w:rsidRPr="008B1D64">
        <w:t>Participating in social media discussions enhances my critical thinking skills related to forex policy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26</w:t>
            </w:r>
          </w:p>
        </w:tc>
        <w:tc>
          <w:tcPr>
            <w:tcW w:w="2961" w:type="dxa"/>
          </w:tcPr>
          <w:p w:rsidR="008B1D64" w:rsidRPr="008B1D64" w:rsidRDefault="008B1D64" w:rsidP="008B1D64">
            <w:pPr>
              <w:pStyle w:val="Default"/>
              <w:spacing w:line="360" w:lineRule="auto"/>
              <w:jc w:val="both"/>
            </w:pPr>
            <w:r w:rsidRPr="008B1D64">
              <w:rPr>
                <w:bCs/>
              </w:rPr>
              <w:t>26%</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32</w:t>
            </w:r>
          </w:p>
        </w:tc>
        <w:tc>
          <w:tcPr>
            <w:tcW w:w="2961" w:type="dxa"/>
          </w:tcPr>
          <w:p w:rsidR="008B1D64" w:rsidRPr="008B1D64" w:rsidRDefault="008B1D64" w:rsidP="008B1D64">
            <w:pPr>
              <w:pStyle w:val="Default"/>
              <w:spacing w:line="360" w:lineRule="auto"/>
              <w:jc w:val="both"/>
            </w:pPr>
            <w:r w:rsidRPr="008B1D64">
              <w:rPr>
                <w:bCs/>
              </w:rPr>
              <w:t>32%</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20</w:t>
            </w:r>
          </w:p>
        </w:tc>
        <w:tc>
          <w:tcPr>
            <w:tcW w:w="2961" w:type="dxa"/>
          </w:tcPr>
          <w:p w:rsidR="008B1D64" w:rsidRPr="008B1D64" w:rsidRDefault="008B1D64" w:rsidP="008B1D64">
            <w:pPr>
              <w:pStyle w:val="Default"/>
              <w:spacing w:line="360" w:lineRule="auto"/>
              <w:jc w:val="both"/>
            </w:pPr>
            <w:r w:rsidRPr="008B1D64">
              <w:rPr>
                <w:bCs/>
              </w:rPr>
              <w:t>20%</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14</w:t>
            </w:r>
          </w:p>
        </w:tc>
        <w:tc>
          <w:tcPr>
            <w:tcW w:w="2961" w:type="dxa"/>
          </w:tcPr>
          <w:p w:rsidR="008B1D64" w:rsidRPr="008B1D64" w:rsidRDefault="008B1D64" w:rsidP="008B1D64">
            <w:pPr>
              <w:pStyle w:val="Default"/>
              <w:spacing w:line="360" w:lineRule="auto"/>
              <w:jc w:val="both"/>
            </w:pPr>
            <w:r w:rsidRPr="008B1D64">
              <w:rPr>
                <w:bCs/>
              </w:rPr>
              <w:t>14%</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8</w:t>
            </w:r>
          </w:p>
        </w:tc>
        <w:tc>
          <w:tcPr>
            <w:tcW w:w="2961" w:type="dxa"/>
          </w:tcPr>
          <w:p w:rsidR="008B1D64" w:rsidRPr="008B1D64" w:rsidRDefault="008B1D64" w:rsidP="008B1D64">
            <w:pPr>
              <w:pStyle w:val="Default"/>
              <w:spacing w:line="360" w:lineRule="auto"/>
              <w:jc w:val="both"/>
            </w:pPr>
            <w:r w:rsidRPr="008B1D64">
              <w:rPr>
                <w:bCs/>
              </w:rPr>
              <w:t>8%</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color w:val="000000"/>
          <w:sz w:val="24"/>
          <w:szCs w:val="24"/>
        </w:rPr>
        <w:t>Table 15 indicate a moderate number strongly agrees (26%) or agrees (32%) that participating in social media discussions enhances their critical thinking skills related to forex policy. The mean score of 58% indicates a moderate level of agreement.</w:t>
      </w:r>
    </w:p>
    <w:p w:rsidR="008B1D64" w:rsidRPr="008B1D64" w:rsidRDefault="008B1D64" w:rsidP="008B1D64">
      <w:pPr>
        <w:pStyle w:val="Default"/>
        <w:spacing w:line="360" w:lineRule="auto"/>
        <w:jc w:val="both"/>
        <w:rPr>
          <w:bCs/>
        </w:rPr>
      </w:pPr>
      <w:r w:rsidRPr="008B1D64">
        <w:rPr>
          <w:bCs/>
        </w:rPr>
        <w:lastRenderedPageBreak/>
        <w:t xml:space="preserve">Table 16: </w:t>
      </w:r>
      <w:r w:rsidRPr="008B1D64">
        <w:t>The relevance of the topic significantly influences my decision to participate in online discussions on forex policy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43.4</w:t>
            </w:r>
          </w:p>
        </w:tc>
        <w:tc>
          <w:tcPr>
            <w:tcW w:w="2961" w:type="dxa"/>
          </w:tcPr>
          <w:p w:rsidR="008B1D64" w:rsidRPr="008B1D64" w:rsidRDefault="008B1D64" w:rsidP="008B1D64">
            <w:pPr>
              <w:pStyle w:val="Default"/>
              <w:spacing w:line="360" w:lineRule="auto"/>
              <w:jc w:val="both"/>
            </w:pPr>
            <w:r w:rsidRPr="008B1D64">
              <w:rPr>
                <w:bCs/>
              </w:rPr>
              <w:t>43.4%</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33.3</w:t>
            </w:r>
          </w:p>
        </w:tc>
        <w:tc>
          <w:tcPr>
            <w:tcW w:w="2961" w:type="dxa"/>
          </w:tcPr>
          <w:p w:rsidR="008B1D64" w:rsidRPr="008B1D64" w:rsidRDefault="008B1D64" w:rsidP="008B1D64">
            <w:pPr>
              <w:pStyle w:val="Default"/>
              <w:spacing w:line="360" w:lineRule="auto"/>
              <w:jc w:val="both"/>
            </w:pPr>
            <w:r w:rsidRPr="008B1D64">
              <w:rPr>
                <w:bCs/>
              </w:rPr>
              <w:t>33.3%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16.2</w:t>
            </w:r>
          </w:p>
        </w:tc>
        <w:tc>
          <w:tcPr>
            <w:tcW w:w="2961" w:type="dxa"/>
          </w:tcPr>
          <w:p w:rsidR="008B1D64" w:rsidRPr="008B1D64" w:rsidRDefault="008B1D64" w:rsidP="008B1D64">
            <w:pPr>
              <w:pStyle w:val="Default"/>
              <w:spacing w:line="360" w:lineRule="auto"/>
              <w:jc w:val="both"/>
            </w:pPr>
            <w:r w:rsidRPr="008B1D64">
              <w:rPr>
                <w:bCs/>
              </w:rPr>
              <w:t>16.2%</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4</w:t>
            </w:r>
          </w:p>
        </w:tc>
        <w:tc>
          <w:tcPr>
            <w:tcW w:w="2961" w:type="dxa"/>
          </w:tcPr>
          <w:p w:rsidR="008B1D64" w:rsidRPr="008B1D64" w:rsidRDefault="008B1D64" w:rsidP="008B1D64">
            <w:pPr>
              <w:pStyle w:val="Default"/>
              <w:spacing w:line="360" w:lineRule="auto"/>
              <w:jc w:val="both"/>
            </w:pPr>
            <w:r w:rsidRPr="008B1D64">
              <w:rPr>
                <w:bCs/>
              </w:rPr>
              <w:t>4%</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3</w:t>
            </w:r>
          </w:p>
        </w:tc>
        <w:tc>
          <w:tcPr>
            <w:tcW w:w="2961" w:type="dxa"/>
          </w:tcPr>
          <w:p w:rsidR="008B1D64" w:rsidRPr="008B1D64" w:rsidRDefault="008B1D64" w:rsidP="008B1D64">
            <w:pPr>
              <w:pStyle w:val="Default"/>
              <w:spacing w:line="360" w:lineRule="auto"/>
              <w:jc w:val="both"/>
            </w:pPr>
            <w:r w:rsidRPr="008B1D64">
              <w:rPr>
                <w:bCs/>
              </w:rPr>
              <w:t>3%</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autoSpaceDE w:val="0"/>
        <w:autoSpaceDN w:val="0"/>
        <w:adjustRightInd w:val="0"/>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The Above table 16 indicate a majority strongly agrees (43.4%) or agrees (33.3%) that the relevance of the topic significantly influences their decision to participate in online discussions on forex policy. The mean score of 76.7% suggests a positive inclination towards agreement.</w:t>
      </w:r>
    </w:p>
    <w:p w:rsidR="008B1D64" w:rsidRPr="008B1D64" w:rsidRDefault="008B1D64" w:rsidP="008B1D64">
      <w:pPr>
        <w:pStyle w:val="Default"/>
        <w:spacing w:line="360" w:lineRule="auto"/>
        <w:jc w:val="both"/>
        <w:rPr>
          <w:bCs/>
        </w:rPr>
      </w:pPr>
      <w:r w:rsidRPr="008B1D64">
        <w:rPr>
          <w:bCs/>
        </w:rPr>
        <w:t xml:space="preserve">Table 17: </w:t>
      </w:r>
      <w:r w:rsidRPr="008B1D64">
        <w:t>The ease of access to online discussion platforms encourages my active participation in discussions related to forex policy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41</w:t>
            </w:r>
          </w:p>
        </w:tc>
        <w:tc>
          <w:tcPr>
            <w:tcW w:w="2961" w:type="dxa"/>
          </w:tcPr>
          <w:p w:rsidR="008B1D64" w:rsidRPr="008B1D64" w:rsidRDefault="008B1D64" w:rsidP="008B1D64">
            <w:pPr>
              <w:pStyle w:val="Default"/>
              <w:spacing w:line="360" w:lineRule="auto"/>
              <w:jc w:val="both"/>
            </w:pPr>
            <w:r w:rsidRPr="008B1D64">
              <w:rPr>
                <w:bCs/>
              </w:rPr>
              <w:t>41%</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28</w:t>
            </w:r>
          </w:p>
        </w:tc>
        <w:tc>
          <w:tcPr>
            <w:tcW w:w="2961" w:type="dxa"/>
          </w:tcPr>
          <w:p w:rsidR="008B1D64" w:rsidRPr="008B1D64" w:rsidRDefault="008B1D64" w:rsidP="008B1D64">
            <w:pPr>
              <w:pStyle w:val="Default"/>
              <w:spacing w:line="360" w:lineRule="auto"/>
              <w:jc w:val="both"/>
            </w:pPr>
            <w:r w:rsidRPr="008B1D64">
              <w:rPr>
                <w:bCs/>
              </w:rPr>
              <w:t>28%</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16</w:t>
            </w:r>
          </w:p>
        </w:tc>
        <w:tc>
          <w:tcPr>
            <w:tcW w:w="2961" w:type="dxa"/>
          </w:tcPr>
          <w:p w:rsidR="008B1D64" w:rsidRPr="008B1D64" w:rsidRDefault="008B1D64" w:rsidP="008B1D64">
            <w:pPr>
              <w:pStyle w:val="Default"/>
              <w:spacing w:line="360" w:lineRule="auto"/>
              <w:jc w:val="both"/>
            </w:pPr>
            <w:r w:rsidRPr="008B1D64">
              <w:rPr>
                <w:bCs/>
              </w:rPr>
              <w:t>16%</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9</w:t>
            </w:r>
          </w:p>
        </w:tc>
        <w:tc>
          <w:tcPr>
            <w:tcW w:w="2961" w:type="dxa"/>
          </w:tcPr>
          <w:p w:rsidR="008B1D64" w:rsidRPr="008B1D64" w:rsidRDefault="008B1D64" w:rsidP="008B1D64">
            <w:pPr>
              <w:pStyle w:val="Default"/>
              <w:spacing w:line="360" w:lineRule="auto"/>
              <w:jc w:val="both"/>
            </w:pPr>
            <w:r w:rsidRPr="008B1D64">
              <w:rPr>
                <w:bCs/>
              </w:rPr>
              <w:t>9%</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6</w:t>
            </w:r>
          </w:p>
        </w:tc>
        <w:tc>
          <w:tcPr>
            <w:tcW w:w="2961" w:type="dxa"/>
          </w:tcPr>
          <w:p w:rsidR="008B1D64" w:rsidRPr="008B1D64" w:rsidRDefault="008B1D64" w:rsidP="008B1D64">
            <w:pPr>
              <w:pStyle w:val="Default"/>
              <w:spacing w:line="360" w:lineRule="auto"/>
              <w:jc w:val="both"/>
            </w:pPr>
            <w:r w:rsidRPr="008B1D64">
              <w:rPr>
                <w:bCs/>
              </w:rPr>
              <w:t>6%</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17 indicate a substantial number strongly agrees (41%) or agrees (28%) that the ease of access to online discussion platforms encourages their active participation in discussions related to forex policy. The mean score of % indicates a high level of agreement.</w:t>
      </w:r>
    </w:p>
    <w:p w:rsidR="008B1D64" w:rsidRPr="008B1D64" w:rsidRDefault="008B1D64" w:rsidP="008B1D64">
      <w:pPr>
        <w:pStyle w:val="Default"/>
        <w:spacing w:line="360" w:lineRule="auto"/>
        <w:jc w:val="both"/>
        <w:rPr>
          <w:bCs/>
        </w:rPr>
      </w:pPr>
      <w:r w:rsidRPr="008B1D64">
        <w:rPr>
          <w:bCs/>
        </w:rPr>
        <w:t xml:space="preserve">Table 18: </w:t>
      </w:r>
      <w:r w:rsidRPr="008B1D64">
        <w:t>Academic incentives, such as grading or participation marks, motivate me to engage in online discussions on forex policy</w:t>
      </w:r>
      <w:r w:rsidRPr="008B1D64">
        <w:rPr>
          <w:bC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lastRenderedPageBreak/>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33</w:t>
            </w:r>
          </w:p>
        </w:tc>
        <w:tc>
          <w:tcPr>
            <w:tcW w:w="2961" w:type="dxa"/>
          </w:tcPr>
          <w:p w:rsidR="008B1D64" w:rsidRPr="008B1D64" w:rsidRDefault="008B1D64" w:rsidP="008B1D64">
            <w:pPr>
              <w:pStyle w:val="Default"/>
              <w:spacing w:line="360" w:lineRule="auto"/>
              <w:jc w:val="both"/>
            </w:pPr>
            <w:r w:rsidRPr="008B1D64">
              <w:rPr>
                <w:bCs/>
              </w:rPr>
              <w:t>33%</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36</w:t>
            </w:r>
          </w:p>
        </w:tc>
        <w:tc>
          <w:tcPr>
            <w:tcW w:w="2961" w:type="dxa"/>
          </w:tcPr>
          <w:p w:rsidR="008B1D64" w:rsidRPr="008B1D64" w:rsidRDefault="008B1D64" w:rsidP="008B1D64">
            <w:pPr>
              <w:pStyle w:val="Default"/>
              <w:spacing w:line="360" w:lineRule="auto"/>
              <w:jc w:val="both"/>
            </w:pPr>
            <w:r w:rsidRPr="008B1D64">
              <w:rPr>
                <w:bCs/>
              </w:rPr>
              <w:t>36%</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15</w:t>
            </w:r>
          </w:p>
        </w:tc>
        <w:tc>
          <w:tcPr>
            <w:tcW w:w="2961" w:type="dxa"/>
          </w:tcPr>
          <w:p w:rsidR="008B1D64" w:rsidRPr="008B1D64" w:rsidRDefault="008B1D64" w:rsidP="008B1D64">
            <w:pPr>
              <w:pStyle w:val="Default"/>
              <w:spacing w:line="360" w:lineRule="auto"/>
              <w:jc w:val="both"/>
            </w:pPr>
            <w:r w:rsidRPr="008B1D64">
              <w:rPr>
                <w:bCs/>
              </w:rPr>
              <w:t>15%</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11</w:t>
            </w:r>
          </w:p>
        </w:tc>
        <w:tc>
          <w:tcPr>
            <w:tcW w:w="2961" w:type="dxa"/>
          </w:tcPr>
          <w:p w:rsidR="008B1D64" w:rsidRPr="008B1D64" w:rsidRDefault="008B1D64" w:rsidP="008B1D64">
            <w:pPr>
              <w:pStyle w:val="Default"/>
              <w:spacing w:line="360" w:lineRule="auto"/>
              <w:jc w:val="both"/>
            </w:pPr>
            <w:r w:rsidRPr="008B1D64">
              <w:rPr>
                <w:bCs/>
              </w:rPr>
              <w:t>11%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5</w:t>
            </w:r>
          </w:p>
        </w:tc>
        <w:tc>
          <w:tcPr>
            <w:tcW w:w="2961" w:type="dxa"/>
          </w:tcPr>
          <w:p w:rsidR="008B1D64" w:rsidRPr="008B1D64" w:rsidRDefault="008B1D64" w:rsidP="008B1D64">
            <w:pPr>
              <w:pStyle w:val="Default"/>
              <w:spacing w:line="360" w:lineRule="auto"/>
              <w:jc w:val="both"/>
            </w:pPr>
            <w:r w:rsidRPr="008B1D64">
              <w:rPr>
                <w:bCs/>
              </w:rPr>
              <w:t>5%</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From table 18 above the respondents are somewhat divided, with 33% strongly agreeing and 36% agreeing that academic incentives motivate them to engage in online discussions on forex policy. The mean score of 69% suggests a moderate level of agreement.</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bCs/>
          <w:sz w:val="24"/>
          <w:szCs w:val="24"/>
        </w:rPr>
        <w:t xml:space="preserve">Table 19: </w:t>
      </w:r>
      <w:r w:rsidRPr="008B1D64">
        <w:rPr>
          <w:rFonts w:ascii="Times New Roman" w:hAnsi="Times New Roman" w:cs="Times New Roman"/>
          <w:color w:val="000000"/>
          <w:sz w:val="24"/>
          <w:szCs w:val="24"/>
        </w:rPr>
        <w:t>My personal interest in economic topics plays a crucial role in my decision to participate in discussions on forex policy</w:t>
      </w:r>
      <w:r w:rsidRPr="008B1D64">
        <w:rPr>
          <w:rFonts w:ascii="Times New Roman" w:hAnsi="Times New Roman" w:cs="Times New Roman"/>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35.4</w:t>
            </w:r>
          </w:p>
        </w:tc>
        <w:tc>
          <w:tcPr>
            <w:tcW w:w="2961" w:type="dxa"/>
          </w:tcPr>
          <w:p w:rsidR="008B1D64" w:rsidRPr="008B1D64" w:rsidRDefault="008B1D64" w:rsidP="008B1D64">
            <w:pPr>
              <w:pStyle w:val="Default"/>
              <w:spacing w:line="360" w:lineRule="auto"/>
              <w:jc w:val="both"/>
            </w:pPr>
            <w:r w:rsidRPr="008B1D64">
              <w:rPr>
                <w:bCs/>
              </w:rPr>
              <w:t>35.4%</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30.3</w:t>
            </w:r>
          </w:p>
        </w:tc>
        <w:tc>
          <w:tcPr>
            <w:tcW w:w="2961" w:type="dxa"/>
          </w:tcPr>
          <w:p w:rsidR="008B1D64" w:rsidRPr="008B1D64" w:rsidRDefault="008B1D64" w:rsidP="008B1D64">
            <w:pPr>
              <w:pStyle w:val="Default"/>
              <w:spacing w:line="360" w:lineRule="auto"/>
              <w:jc w:val="both"/>
            </w:pPr>
            <w:r w:rsidRPr="008B1D64">
              <w:rPr>
                <w:bCs/>
              </w:rPr>
              <w:t>30.3%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19.2</w:t>
            </w:r>
          </w:p>
        </w:tc>
        <w:tc>
          <w:tcPr>
            <w:tcW w:w="2961" w:type="dxa"/>
          </w:tcPr>
          <w:p w:rsidR="008B1D64" w:rsidRPr="008B1D64" w:rsidRDefault="008B1D64" w:rsidP="008B1D64">
            <w:pPr>
              <w:pStyle w:val="Default"/>
              <w:spacing w:line="360" w:lineRule="auto"/>
              <w:jc w:val="both"/>
            </w:pPr>
            <w:r w:rsidRPr="008B1D64">
              <w:rPr>
                <w:bCs/>
              </w:rPr>
              <w:t>19.2%</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pPr>
            <w:r w:rsidRPr="008B1D64">
              <w:rPr>
                <w:bCs/>
              </w:rPr>
              <w:t>12.1</w:t>
            </w:r>
          </w:p>
        </w:tc>
        <w:tc>
          <w:tcPr>
            <w:tcW w:w="2961" w:type="dxa"/>
          </w:tcPr>
          <w:p w:rsidR="008B1D64" w:rsidRPr="008B1D64" w:rsidRDefault="008B1D64" w:rsidP="008B1D64">
            <w:pPr>
              <w:pStyle w:val="Default"/>
              <w:spacing w:line="360" w:lineRule="auto"/>
              <w:jc w:val="both"/>
            </w:pPr>
            <w:r w:rsidRPr="008B1D64">
              <w:rPr>
                <w:bCs/>
              </w:rPr>
              <w:t>12.1%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3</w:t>
            </w:r>
          </w:p>
        </w:tc>
        <w:tc>
          <w:tcPr>
            <w:tcW w:w="2961" w:type="dxa"/>
          </w:tcPr>
          <w:p w:rsidR="008B1D64" w:rsidRPr="008B1D64" w:rsidRDefault="008B1D64" w:rsidP="008B1D64">
            <w:pPr>
              <w:pStyle w:val="Default"/>
              <w:spacing w:line="360" w:lineRule="auto"/>
              <w:jc w:val="both"/>
            </w:pPr>
            <w:r w:rsidRPr="008B1D64">
              <w:rPr>
                <w:bCs/>
              </w:rPr>
              <w:t>3%</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19 indicate the personal interest plays a crucial role, with 35.4% strongly agreeing and 30.3% agreeing. However, a significant portion (65.7%) disagrees or strongly disagrees. The mean score of 3.21 indicates a mixed sentiment.</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bCs/>
          <w:sz w:val="24"/>
          <w:szCs w:val="24"/>
        </w:rPr>
        <w:t xml:space="preserve">Table 20: </w:t>
      </w:r>
      <w:r w:rsidRPr="008B1D64">
        <w:rPr>
          <w:rFonts w:ascii="Times New Roman" w:hAnsi="Times New Roman" w:cs="Times New Roman"/>
          <w:color w:val="000000"/>
          <w:sz w:val="24"/>
          <w:szCs w:val="24"/>
        </w:rPr>
        <w:t>The level of interaction and engagement from other participants influences my participation in online discussions on forex policy</w:t>
      </w:r>
      <w:r w:rsidRPr="008B1D64">
        <w:rPr>
          <w:rFonts w:ascii="Times New Roman" w:hAnsi="Times New Roman" w:cs="Times New Roman"/>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37</w:t>
            </w:r>
          </w:p>
        </w:tc>
        <w:tc>
          <w:tcPr>
            <w:tcW w:w="2961" w:type="dxa"/>
          </w:tcPr>
          <w:p w:rsidR="008B1D64" w:rsidRPr="008B1D64" w:rsidRDefault="008B1D64" w:rsidP="008B1D64">
            <w:pPr>
              <w:pStyle w:val="Default"/>
              <w:spacing w:line="360" w:lineRule="auto"/>
              <w:jc w:val="both"/>
            </w:pPr>
            <w:r w:rsidRPr="008B1D64">
              <w:rPr>
                <w:bCs/>
              </w:rPr>
              <w:t>37%</w:t>
            </w:r>
          </w:p>
        </w:tc>
      </w:tr>
      <w:tr w:rsidR="008B1D64" w:rsidRPr="008B1D64" w:rsidTr="000B78E0">
        <w:tc>
          <w:tcPr>
            <w:tcW w:w="2960" w:type="dxa"/>
          </w:tcPr>
          <w:p w:rsidR="008B1D64" w:rsidRPr="008B1D64" w:rsidRDefault="008B1D64" w:rsidP="008B1D64">
            <w:pPr>
              <w:pStyle w:val="Default"/>
              <w:spacing w:line="360" w:lineRule="auto"/>
              <w:jc w:val="both"/>
            </w:pPr>
            <w:r w:rsidRPr="008B1D64">
              <w:lastRenderedPageBreak/>
              <w:t>Agree</w:t>
            </w:r>
          </w:p>
        </w:tc>
        <w:tc>
          <w:tcPr>
            <w:tcW w:w="2961" w:type="dxa"/>
          </w:tcPr>
          <w:p w:rsidR="008B1D64" w:rsidRPr="008B1D64" w:rsidRDefault="008B1D64" w:rsidP="008B1D64">
            <w:pPr>
              <w:pStyle w:val="Default"/>
              <w:spacing w:line="360" w:lineRule="auto"/>
              <w:jc w:val="both"/>
            </w:pPr>
            <w:r w:rsidRPr="008B1D64">
              <w:rPr>
                <w:bCs/>
              </w:rPr>
              <w:t>30</w:t>
            </w:r>
          </w:p>
        </w:tc>
        <w:tc>
          <w:tcPr>
            <w:tcW w:w="2961" w:type="dxa"/>
          </w:tcPr>
          <w:p w:rsidR="008B1D64" w:rsidRPr="008B1D64" w:rsidRDefault="008B1D64" w:rsidP="008B1D64">
            <w:pPr>
              <w:pStyle w:val="Default"/>
              <w:spacing w:line="360" w:lineRule="auto"/>
              <w:jc w:val="both"/>
            </w:pPr>
            <w:r w:rsidRPr="008B1D64">
              <w:rPr>
                <w:bCs/>
              </w:rPr>
              <w:t>30%</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19</w:t>
            </w:r>
          </w:p>
        </w:tc>
        <w:tc>
          <w:tcPr>
            <w:tcW w:w="2961" w:type="dxa"/>
          </w:tcPr>
          <w:p w:rsidR="008B1D64" w:rsidRPr="008B1D64" w:rsidRDefault="008B1D64" w:rsidP="008B1D64">
            <w:pPr>
              <w:pStyle w:val="Default"/>
              <w:spacing w:line="360" w:lineRule="auto"/>
              <w:jc w:val="both"/>
            </w:pPr>
            <w:r w:rsidRPr="008B1D64">
              <w:rPr>
                <w:bCs/>
              </w:rPr>
              <w:t>19%</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rPr>
                <w:b/>
              </w:rPr>
            </w:pPr>
            <w:r w:rsidRPr="008B1D64">
              <w:rPr>
                <w:bCs/>
              </w:rPr>
              <w:t>6</w:t>
            </w:r>
          </w:p>
        </w:tc>
        <w:tc>
          <w:tcPr>
            <w:tcW w:w="2961" w:type="dxa"/>
          </w:tcPr>
          <w:p w:rsidR="008B1D64" w:rsidRPr="008B1D64" w:rsidRDefault="008B1D64" w:rsidP="008B1D64">
            <w:pPr>
              <w:pStyle w:val="Default"/>
              <w:spacing w:line="360" w:lineRule="auto"/>
              <w:jc w:val="both"/>
            </w:pPr>
            <w:r w:rsidRPr="008B1D64">
              <w:rPr>
                <w:bCs/>
              </w:rPr>
              <w:t>6%</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8</w:t>
            </w:r>
          </w:p>
        </w:tc>
        <w:tc>
          <w:tcPr>
            <w:tcW w:w="2961" w:type="dxa"/>
          </w:tcPr>
          <w:p w:rsidR="008B1D64" w:rsidRPr="008B1D64" w:rsidRDefault="008B1D64" w:rsidP="008B1D64">
            <w:pPr>
              <w:pStyle w:val="Default"/>
              <w:spacing w:line="360" w:lineRule="auto"/>
              <w:jc w:val="both"/>
            </w:pPr>
            <w:r w:rsidRPr="008B1D64">
              <w:rPr>
                <w:bCs/>
              </w:rPr>
              <w:t>8%</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20 indicate a considerable number strongly agrees (37%) or agrees (30%) that the level of interaction and engagement from other participants influences their participation in online discussions. The mean score of 67 suggests a positive inclination.</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bCs/>
          <w:sz w:val="24"/>
          <w:szCs w:val="24"/>
        </w:rPr>
        <w:t xml:space="preserve">Table 21: </w:t>
      </w:r>
      <w:r w:rsidRPr="008B1D64">
        <w:rPr>
          <w:rFonts w:ascii="Times New Roman" w:hAnsi="Times New Roman" w:cs="Times New Roman"/>
          <w:color w:val="000000"/>
          <w:sz w:val="24"/>
          <w:szCs w:val="24"/>
        </w:rPr>
        <w:t>Clear guidelines and facilitation during online discussions encourage my active involvement in discussions on forex policy</w:t>
      </w:r>
      <w:r w:rsidRPr="008B1D64">
        <w:rPr>
          <w:rFonts w:ascii="Times New Roman" w:hAnsi="Times New Roman" w:cs="Times New Roman"/>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37</w:t>
            </w:r>
          </w:p>
        </w:tc>
        <w:tc>
          <w:tcPr>
            <w:tcW w:w="2961" w:type="dxa"/>
          </w:tcPr>
          <w:p w:rsidR="008B1D64" w:rsidRPr="008B1D64" w:rsidRDefault="008B1D64" w:rsidP="008B1D64">
            <w:pPr>
              <w:pStyle w:val="Default"/>
              <w:spacing w:line="360" w:lineRule="auto"/>
              <w:jc w:val="both"/>
            </w:pPr>
            <w:r w:rsidRPr="008B1D64">
              <w:rPr>
                <w:bCs/>
              </w:rPr>
              <w:t>37%</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25</w:t>
            </w:r>
          </w:p>
        </w:tc>
        <w:tc>
          <w:tcPr>
            <w:tcW w:w="2961" w:type="dxa"/>
          </w:tcPr>
          <w:p w:rsidR="008B1D64" w:rsidRPr="008B1D64" w:rsidRDefault="008B1D64" w:rsidP="008B1D64">
            <w:pPr>
              <w:pStyle w:val="Default"/>
              <w:spacing w:line="360" w:lineRule="auto"/>
              <w:jc w:val="both"/>
            </w:pPr>
            <w:r w:rsidRPr="008B1D64">
              <w:rPr>
                <w:bCs/>
              </w:rPr>
              <w:t>25%</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20</w:t>
            </w:r>
          </w:p>
        </w:tc>
        <w:tc>
          <w:tcPr>
            <w:tcW w:w="2961" w:type="dxa"/>
          </w:tcPr>
          <w:p w:rsidR="008B1D64" w:rsidRPr="008B1D64" w:rsidRDefault="008B1D64" w:rsidP="008B1D64">
            <w:pPr>
              <w:pStyle w:val="Default"/>
              <w:spacing w:line="360" w:lineRule="auto"/>
              <w:jc w:val="both"/>
            </w:pPr>
            <w:r w:rsidRPr="008B1D64">
              <w:rPr>
                <w:bCs/>
              </w:rPr>
              <w:t>20%</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rPr>
                <w:b/>
              </w:rPr>
            </w:pPr>
            <w:r w:rsidRPr="008B1D64">
              <w:rPr>
                <w:bCs/>
              </w:rPr>
              <w:t>11</w:t>
            </w:r>
          </w:p>
        </w:tc>
        <w:tc>
          <w:tcPr>
            <w:tcW w:w="2961" w:type="dxa"/>
          </w:tcPr>
          <w:p w:rsidR="008B1D64" w:rsidRPr="008B1D64" w:rsidRDefault="008B1D64" w:rsidP="008B1D64">
            <w:pPr>
              <w:pStyle w:val="Default"/>
              <w:spacing w:line="360" w:lineRule="auto"/>
              <w:jc w:val="both"/>
            </w:pPr>
            <w:r w:rsidRPr="008B1D64">
              <w:rPr>
                <w:bCs/>
              </w:rPr>
              <w:t>11%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7</w:t>
            </w:r>
          </w:p>
        </w:tc>
        <w:tc>
          <w:tcPr>
            <w:tcW w:w="2961" w:type="dxa"/>
          </w:tcPr>
          <w:p w:rsidR="008B1D64" w:rsidRPr="008B1D64" w:rsidRDefault="008B1D64" w:rsidP="008B1D64">
            <w:pPr>
              <w:pStyle w:val="Default"/>
              <w:spacing w:line="360" w:lineRule="auto"/>
              <w:jc w:val="both"/>
            </w:pPr>
            <w:r w:rsidRPr="008B1D64">
              <w:rPr>
                <w:bCs/>
              </w:rPr>
              <w:t>7%</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autoSpaceDE w:val="0"/>
        <w:autoSpaceDN w:val="0"/>
        <w:adjustRightInd w:val="0"/>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21 above is clear guidelines and facilitation significantly encourage active involvement, with a majority strongly agreeing (37%) or agreeing (25%). The mean score of 62% indicates a high level of agreement.</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bCs/>
          <w:sz w:val="24"/>
          <w:szCs w:val="24"/>
        </w:rPr>
        <w:t xml:space="preserve">Table 22: </w:t>
      </w:r>
      <w:r w:rsidRPr="008B1D64">
        <w:rPr>
          <w:rFonts w:ascii="Times New Roman" w:hAnsi="Times New Roman" w:cs="Times New Roman"/>
          <w:color w:val="000000"/>
          <w:sz w:val="24"/>
          <w:szCs w:val="24"/>
        </w:rPr>
        <w:t>The platform's user interface and functionality significantly impact my willingness to participate in discussions related to forex policy</w:t>
      </w:r>
      <w:r w:rsidRPr="008B1D64">
        <w:rPr>
          <w:rFonts w:ascii="Times New Roman" w:hAnsi="Times New Roman" w:cs="Times New Roman"/>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30</w:t>
            </w:r>
          </w:p>
        </w:tc>
        <w:tc>
          <w:tcPr>
            <w:tcW w:w="2961" w:type="dxa"/>
          </w:tcPr>
          <w:p w:rsidR="008B1D64" w:rsidRPr="008B1D64" w:rsidRDefault="008B1D64" w:rsidP="008B1D64">
            <w:pPr>
              <w:pStyle w:val="Default"/>
              <w:spacing w:line="360" w:lineRule="auto"/>
              <w:jc w:val="both"/>
            </w:pPr>
            <w:r w:rsidRPr="008B1D64">
              <w:rPr>
                <w:bCs/>
              </w:rPr>
              <w:t>30%</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35</w:t>
            </w:r>
          </w:p>
        </w:tc>
        <w:tc>
          <w:tcPr>
            <w:tcW w:w="2961" w:type="dxa"/>
          </w:tcPr>
          <w:p w:rsidR="008B1D64" w:rsidRPr="008B1D64" w:rsidRDefault="008B1D64" w:rsidP="008B1D64">
            <w:pPr>
              <w:pStyle w:val="Default"/>
              <w:spacing w:line="360" w:lineRule="auto"/>
              <w:jc w:val="both"/>
            </w:pPr>
            <w:r w:rsidRPr="008B1D64">
              <w:rPr>
                <w:bCs/>
              </w:rPr>
              <w:t>35%</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21</w:t>
            </w:r>
          </w:p>
        </w:tc>
        <w:tc>
          <w:tcPr>
            <w:tcW w:w="2961" w:type="dxa"/>
          </w:tcPr>
          <w:p w:rsidR="008B1D64" w:rsidRPr="008B1D64" w:rsidRDefault="008B1D64" w:rsidP="008B1D64">
            <w:pPr>
              <w:pStyle w:val="Default"/>
              <w:spacing w:line="360" w:lineRule="auto"/>
              <w:jc w:val="both"/>
            </w:pPr>
            <w:r w:rsidRPr="008B1D64">
              <w:rPr>
                <w:bCs/>
              </w:rPr>
              <w:t>21%</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rPr>
                <w:b/>
              </w:rPr>
            </w:pPr>
            <w:r w:rsidRPr="008B1D64">
              <w:rPr>
                <w:bCs/>
              </w:rPr>
              <w:t>8</w:t>
            </w:r>
          </w:p>
        </w:tc>
        <w:tc>
          <w:tcPr>
            <w:tcW w:w="2961" w:type="dxa"/>
          </w:tcPr>
          <w:p w:rsidR="008B1D64" w:rsidRPr="008B1D64" w:rsidRDefault="008B1D64" w:rsidP="008B1D64">
            <w:pPr>
              <w:pStyle w:val="Default"/>
              <w:spacing w:line="360" w:lineRule="auto"/>
              <w:jc w:val="both"/>
            </w:pPr>
            <w:r w:rsidRPr="008B1D64">
              <w:rPr>
                <w:bCs/>
              </w:rPr>
              <w:t>8%</w:t>
            </w:r>
          </w:p>
        </w:tc>
      </w:tr>
      <w:tr w:rsidR="008B1D64" w:rsidRPr="008B1D64" w:rsidTr="000B78E0">
        <w:tc>
          <w:tcPr>
            <w:tcW w:w="2960" w:type="dxa"/>
          </w:tcPr>
          <w:p w:rsidR="008B1D64" w:rsidRPr="008B1D64" w:rsidRDefault="008B1D64" w:rsidP="008B1D64">
            <w:pPr>
              <w:pStyle w:val="Default"/>
              <w:spacing w:line="360" w:lineRule="auto"/>
              <w:jc w:val="both"/>
            </w:pPr>
            <w:r w:rsidRPr="008B1D64">
              <w:lastRenderedPageBreak/>
              <w:t>Disagree</w:t>
            </w:r>
          </w:p>
        </w:tc>
        <w:tc>
          <w:tcPr>
            <w:tcW w:w="2961" w:type="dxa"/>
          </w:tcPr>
          <w:p w:rsidR="008B1D64" w:rsidRPr="008B1D64" w:rsidRDefault="008B1D64" w:rsidP="008B1D64">
            <w:pPr>
              <w:pStyle w:val="Default"/>
              <w:spacing w:line="360" w:lineRule="auto"/>
              <w:jc w:val="both"/>
            </w:pPr>
            <w:r w:rsidRPr="008B1D64">
              <w:rPr>
                <w:bCs/>
              </w:rPr>
              <w:t>6</w:t>
            </w:r>
          </w:p>
        </w:tc>
        <w:tc>
          <w:tcPr>
            <w:tcW w:w="2961" w:type="dxa"/>
          </w:tcPr>
          <w:p w:rsidR="008B1D64" w:rsidRPr="008B1D64" w:rsidRDefault="008B1D64" w:rsidP="008B1D64">
            <w:pPr>
              <w:pStyle w:val="Default"/>
              <w:spacing w:line="360" w:lineRule="auto"/>
              <w:jc w:val="both"/>
            </w:pPr>
            <w:r w:rsidRPr="008B1D64">
              <w:rPr>
                <w:bCs/>
              </w:rPr>
              <w:t>6%</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22 above indicate that the platform's user interface and functionality are important, with 30% strongly agreeing and 35% agreeing.. The mean score of 65% suggests a mixed sentiment.</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bCs/>
          <w:sz w:val="24"/>
          <w:szCs w:val="24"/>
        </w:rPr>
        <w:t xml:space="preserve">Table 23: </w:t>
      </w:r>
      <w:r w:rsidRPr="008B1D64">
        <w:rPr>
          <w:rFonts w:ascii="Times New Roman" w:hAnsi="Times New Roman" w:cs="Times New Roman"/>
          <w:color w:val="000000"/>
          <w:sz w:val="24"/>
          <w:szCs w:val="24"/>
        </w:rPr>
        <w:t>Peer recommendations and positive experiences influence my decision to join and participate in online discussions on forex policy</w:t>
      </w:r>
      <w:r w:rsidRPr="008B1D64">
        <w:rPr>
          <w:rFonts w:ascii="Times New Roman" w:hAnsi="Times New Roman" w:cs="Times New Roman"/>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35</w:t>
            </w:r>
          </w:p>
        </w:tc>
        <w:tc>
          <w:tcPr>
            <w:tcW w:w="2961" w:type="dxa"/>
          </w:tcPr>
          <w:p w:rsidR="008B1D64" w:rsidRPr="008B1D64" w:rsidRDefault="008B1D64" w:rsidP="008B1D64">
            <w:pPr>
              <w:pStyle w:val="Default"/>
              <w:spacing w:line="360" w:lineRule="auto"/>
              <w:jc w:val="both"/>
            </w:pPr>
            <w:r w:rsidRPr="008B1D64">
              <w:rPr>
                <w:bCs/>
              </w:rPr>
              <w:t>35%</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23</w:t>
            </w:r>
          </w:p>
        </w:tc>
        <w:tc>
          <w:tcPr>
            <w:tcW w:w="2961" w:type="dxa"/>
          </w:tcPr>
          <w:p w:rsidR="008B1D64" w:rsidRPr="008B1D64" w:rsidRDefault="008B1D64" w:rsidP="008B1D64">
            <w:pPr>
              <w:pStyle w:val="Default"/>
              <w:spacing w:line="360" w:lineRule="auto"/>
              <w:jc w:val="both"/>
            </w:pPr>
            <w:r w:rsidRPr="008B1D64">
              <w:rPr>
                <w:bCs/>
              </w:rPr>
              <w:t>23%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25</w:t>
            </w:r>
          </w:p>
        </w:tc>
        <w:tc>
          <w:tcPr>
            <w:tcW w:w="2961" w:type="dxa"/>
          </w:tcPr>
          <w:p w:rsidR="008B1D64" w:rsidRPr="008B1D64" w:rsidRDefault="008B1D64" w:rsidP="008B1D64">
            <w:pPr>
              <w:pStyle w:val="Default"/>
              <w:spacing w:line="360" w:lineRule="auto"/>
              <w:jc w:val="both"/>
            </w:pPr>
            <w:r w:rsidRPr="008B1D64">
              <w:rPr>
                <w:bCs/>
              </w:rPr>
              <w:t>25%</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rPr>
                <w:b/>
              </w:rPr>
            </w:pPr>
            <w:r w:rsidRPr="008B1D64">
              <w:rPr>
                <w:bCs/>
              </w:rPr>
              <w:t>15</w:t>
            </w:r>
          </w:p>
        </w:tc>
        <w:tc>
          <w:tcPr>
            <w:tcW w:w="2961" w:type="dxa"/>
          </w:tcPr>
          <w:p w:rsidR="008B1D64" w:rsidRPr="008B1D64" w:rsidRDefault="008B1D64" w:rsidP="008B1D64">
            <w:pPr>
              <w:pStyle w:val="Default"/>
              <w:spacing w:line="360" w:lineRule="auto"/>
              <w:jc w:val="both"/>
            </w:pPr>
            <w:r w:rsidRPr="008B1D64">
              <w:rPr>
                <w:bCs/>
              </w:rPr>
              <w:t>15%</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2</w:t>
            </w:r>
          </w:p>
        </w:tc>
        <w:tc>
          <w:tcPr>
            <w:tcW w:w="2961" w:type="dxa"/>
          </w:tcPr>
          <w:p w:rsidR="008B1D64" w:rsidRPr="008B1D64" w:rsidRDefault="008B1D64" w:rsidP="008B1D64">
            <w:pPr>
              <w:pStyle w:val="Default"/>
              <w:spacing w:line="360" w:lineRule="auto"/>
              <w:jc w:val="both"/>
            </w:pPr>
            <w:r w:rsidRPr="008B1D64">
              <w:rPr>
                <w:bCs/>
              </w:rPr>
              <w:t>2%</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From table 23 above it indicate that the peer recommendations and positive experiences influence participation, with 35% strongly agreeing and 23% agreeing. The mean score of 58% indicates a moderate level of agreement.</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bCs/>
          <w:sz w:val="24"/>
          <w:szCs w:val="24"/>
        </w:rPr>
        <w:t xml:space="preserve">Table 24: </w:t>
      </w:r>
      <w:r w:rsidRPr="008B1D64">
        <w:rPr>
          <w:rFonts w:ascii="Times New Roman" w:hAnsi="Times New Roman" w:cs="Times New Roman"/>
          <w:color w:val="000000"/>
          <w:sz w:val="24"/>
          <w:szCs w:val="24"/>
        </w:rPr>
        <w:t>The variety of discussion formats, such as text-based posts, images, and polls, enhances my engagement in discussions on forex policy</w:t>
      </w:r>
      <w:r w:rsidRPr="008B1D64">
        <w:rPr>
          <w:rFonts w:ascii="Times New Roman" w:hAnsi="Times New Roman" w:cs="Times New Roman"/>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45.5</w:t>
            </w:r>
          </w:p>
        </w:tc>
        <w:tc>
          <w:tcPr>
            <w:tcW w:w="2961" w:type="dxa"/>
          </w:tcPr>
          <w:p w:rsidR="008B1D64" w:rsidRPr="008B1D64" w:rsidRDefault="008B1D64" w:rsidP="008B1D64">
            <w:pPr>
              <w:pStyle w:val="Default"/>
              <w:spacing w:line="360" w:lineRule="auto"/>
              <w:jc w:val="both"/>
            </w:pPr>
            <w:r w:rsidRPr="008B1D64">
              <w:rPr>
                <w:bCs/>
              </w:rPr>
              <w:t>45.5%</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19.2</w:t>
            </w:r>
          </w:p>
        </w:tc>
        <w:tc>
          <w:tcPr>
            <w:tcW w:w="2961" w:type="dxa"/>
          </w:tcPr>
          <w:p w:rsidR="008B1D64" w:rsidRPr="008B1D64" w:rsidRDefault="008B1D64" w:rsidP="008B1D64">
            <w:pPr>
              <w:pStyle w:val="Default"/>
              <w:spacing w:line="360" w:lineRule="auto"/>
              <w:jc w:val="both"/>
            </w:pPr>
            <w:r w:rsidRPr="008B1D64">
              <w:rPr>
                <w:bCs/>
              </w:rPr>
              <w:t>19.2%</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21.2</w:t>
            </w:r>
          </w:p>
        </w:tc>
        <w:tc>
          <w:tcPr>
            <w:tcW w:w="2961" w:type="dxa"/>
          </w:tcPr>
          <w:p w:rsidR="008B1D64" w:rsidRPr="008B1D64" w:rsidRDefault="008B1D64" w:rsidP="008B1D64">
            <w:pPr>
              <w:pStyle w:val="Default"/>
              <w:spacing w:line="360" w:lineRule="auto"/>
              <w:jc w:val="both"/>
            </w:pPr>
            <w:r w:rsidRPr="008B1D64">
              <w:rPr>
                <w:bCs/>
              </w:rPr>
              <w:t>21.2%</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rPr>
                <w:b/>
              </w:rPr>
            </w:pPr>
            <w:r w:rsidRPr="008B1D64">
              <w:rPr>
                <w:bCs/>
              </w:rPr>
              <w:t>10.1</w:t>
            </w:r>
          </w:p>
        </w:tc>
        <w:tc>
          <w:tcPr>
            <w:tcW w:w="2961" w:type="dxa"/>
          </w:tcPr>
          <w:p w:rsidR="008B1D64" w:rsidRPr="008B1D64" w:rsidRDefault="008B1D64" w:rsidP="008B1D64">
            <w:pPr>
              <w:pStyle w:val="Default"/>
              <w:spacing w:line="360" w:lineRule="auto"/>
              <w:jc w:val="both"/>
            </w:pPr>
            <w:r w:rsidRPr="008B1D64">
              <w:rPr>
                <w:bCs/>
              </w:rPr>
              <w:t>10.1%</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4</w:t>
            </w:r>
          </w:p>
        </w:tc>
        <w:tc>
          <w:tcPr>
            <w:tcW w:w="2961" w:type="dxa"/>
          </w:tcPr>
          <w:p w:rsidR="008B1D64" w:rsidRPr="008B1D64" w:rsidRDefault="008B1D64" w:rsidP="008B1D64">
            <w:pPr>
              <w:pStyle w:val="Default"/>
              <w:spacing w:line="360" w:lineRule="auto"/>
              <w:jc w:val="both"/>
            </w:pPr>
            <w:r w:rsidRPr="008B1D64">
              <w:rPr>
                <w:bCs/>
              </w:rPr>
              <w:t>4%</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lastRenderedPageBreak/>
        <w:t>From table 24 above the respondents generally appreciate a variety of discussion formats, with 45.5% strongly agreeing and 19.2% agreeing. The mean score of 64.7% suggests a high level of agreement.</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bCs/>
          <w:sz w:val="24"/>
          <w:szCs w:val="24"/>
        </w:rPr>
        <w:t xml:space="preserve">Table 25: </w:t>
      </w:r>
      <w:r w:rsidRPr="008B1D64">
        <w:rPr>
          <w:rFonts w:ascii="Times New Roman" w:hAnsi="Times New Roman" w:cs="Times New Roman"/>
          <w:color w:val="000000"/>
          <w:sz w:val="24"/>
          <w:szCs w:val="24"/>
        </w:rPr>
        <w:t>Online discussions provide a valuable avenue for expressing my opinions and perspectives on forex policy</w:t>
      </w:r>
      <w:r w:rsidRPr="008B1D64">
        <w:rPr>
          <w:rFonts w:ascii="Times New Roman" w:hAnsi="Times New Roman" w:cs="Times New Roman"/>
          <w:bCs/>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6"/>
        <w:gridCol w:w="2938"/>
        <w:gridCol w:w="2939"/>
      </w:tblGrid>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 xml:space="preserve">Response </w:t>
            </w:r>
          </w:p>
        </w:tc>
        <w:tc>
          <w:tcPr>
            <w:tcW w:w="2961" w:type="dxa"/>
          </w:tcPr>
          <w:p w:rsidR="008B1D64" w:rsidRPr="008B1D64" w:rsidRDefault="008B1D64" w:rsidP="008B1D64">
            <w:pPr>
              <w:pStyle w:val="Default"/>
              <w:spacing w:line="360" w:lineRule="auto"/>
              <w:jc w:val="both"/>
              <w:rPr>
                <w:b/>
              </w:rPr>
            </w:pPr>
            <w:r w:rsidRPr="008B1D64">
              <w:rPr>
                <w:b/>
              </w:rPr>
              <w:t xml:space="preserve">Frequency </w:t>
            </w:r>
          </w:p>
        </w:tc>
        <w:tc>
          <w:tcPr>
            <w:tcW w:w="2961" w:type="dxa"/>
          </w:tcPr>
          <w:p w:rsidR="008B1D64" w:rsidRPr="008B1D64" w:rsidRDefault="008B1D64" w:rsidP="008B1D64">
            <w:pPr>
              <w:pStyle w:val="Default"/>
              <w:spacing w:line="360" w:lineRule="auto"/>
              <w:jc w:val="both"/>
              <w:rPr>
                <w:b/>
              </w:rPr>
            </w:pPr>
            <w:r w:rsidRPr="008B1D64">
              <w:rPr>
                <w:b/>
              </w:rPr>
              <w:t xml:space="preserve">Percentage </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agree </w:t>
            </w:r>
          </w:p>
        </w:tc>
        <w:tc>
          <w:tcPr>
            <w:tcW w:w="2961" w:type="dxa"/>
          </w:tcPr>
          <w:p w:rsidR="008B1D64" w:rsidRPr="008B1D64" w:rsidRDefault="008B1D64" w:rsidP="008B1D64">
            <w:pPr>
              <w:pStyle w:val="Default"/>
              <w:spacing w:line="360" w:lineRule="auto"/>
              <w:jc w:val="both"/>
            </w:pPr>
            <w:r w:rsidRPr="008B1D64">
              <w:rPr>
                <w:bCs/>
              </w:rPr>
              <w:t>28</w:t>
            </w:r>
          </w:p>
        </w:tc>
        <w:tc>
          <w:tcPr>
            <w:tcW w:w="2961" w:type="dxa"/>
          </w:tcPr>
          <w:p w:rsidR="008B1D64" w:rsidRPr="008B1D64" w:rsidRDefault="008B1D64" w:rsidP="008B1D64">
            <w:pPr>
              <w:pStyle w:val="Default"/>
              <w:spacing w:line="360" w:lineRule="auto"/>
              <w:jc w:val="both"/>
            </w:pPr>
            <w:r w:rsidRPr="008B1D64">
              <w:rPr>
                <w:bCs/>
              </w:rPr>
              <w:t>28%</w:t>
            </w:r>
          </w:p>
        </w:tc>
      </w:tr>
      <w:tr w:rsidR="008B1D64" w:rsidRPr="008B1D64" w:rsidTr="000B78E0">
        <w:tc>
          <w:tcPr>
            <w:tcW w:w="2960" w:type="dxa"/>
          </w:tcPr>
          <w:p w:rsidR="008B1D64" w:rsidRPr="008B1D64" w:rsidRDefault="008B1D64" w:rsidP="008B1D64">
            <w:pPr>
              <w:pStyle w:val="Default"/>
              <w:spacing w:line="360" w:lineRule="auto"/>
              <w:jc w:val="both"/>
            </w:pPr>
            <w:r w:rsidRPr="008B1D64">
              <w:t>Agree</w:t>
            </w:r>
          </w:p>
        </w:tc>
        <w:tc>
          <w:tcPr>
            <w:tcW w:w="2961" w:type="dxa"/>
          </w:tcPr>
          <w:p w:rsidR="008B1D64" w:rsidRPr="008B1D64" w:rsidRDefault="008B1D64" w:rsidP="008B1D64">
            <w:pPr>
              <w:pStyle w:val="Default"/>
              <w:spacing w:line="360" w:lineRule="auto"/>
              <w:jc w:val="both"/>
            </w:pPr>
            <w:r w:rsidRPr="008B1D64">
              <w:rPr>
                <w:bCs/>
              </w:rPr>
              <w:t>33</w:t>
            </w:r>
          </w:p>
        </w:tc>
        <w:tc>
          <w:tcPr>
            <w:tcW w:w="2961" w:type="dxa"/>
          </w:tcPr>
          <w:p w:rsidR="008B1D64" w:rsidRPr="008B1D64" w:rsidRDefault="008B1D64" w:rsidP="008B1D64">
            <w:pPr>
              <w:pStyle w:val="Default"/>
              <w:spacing w:line="360" w:lineRule="auto"/>
              <w:jc w:val="both"/>
            </w:pPr>
            <w:r w:rsidRPr="008B1D64">
              <w:rPr>
                <w:bCs/>
              </w:rPr>
              <w:t>33%</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Undecided </w:t>
            </w:r>
          </w:p>
        </w:tc>
        <w:tc>
          <w:tcPr>
            <w:tcW w:w="2961" w:type="dxa"/>
          </w:tcPr>
          <w:p w:rsidR="008B1D64" w:rsidRPr="008B1D64" w:rsidRDefault="008B1D64" w:rsidP="008B1D64">
            <w:pPr>
              <w:pStyle w:val="Default"/>
              <w:spacing w:line="360" w:lineRule="auto"/>
              <w:jc w:val="both"/>
            </w:pPr>
            <w:r w:rsidRPr="008B1D64">
              <w:rPr>
                <w:bCs/>
              </w:rPr>
              <w:t>21</w:t>
            </w:r>
          </w:p>
        </w:tc>
        <w:tc>
          <w:tcPr>
            <w:tcW w:w="2961" w:type="dxa"/>
          </w:tcPr>
          <w:p w:rsidR="008B1D64" w:rsidRPr="008B1D64" w:rsidRDefault="008B1D64" w:rsidP="008B1D64">
            <w:pPr>
              <w:pStyle w:val="Default"/>
              <w:spacing w:line="360" w:lineRule="auto"/>
              <w:jc w:val="both"/>
            </w:pPr>
            <w:r w:rsidRPr="008B1D64">
              <w:rPr>
                <w:bCs/>
              </w:rPr>
              <w:t>21%</w:t>
            </w:r>
          </w:p>
        </w:tc>
      </w:tr>
      <w:tr w:rsidR="008B1D64" w:rsidRPr="008B1D64" w:rsidTr="000B78E0">
        <w:tc>
          <w:tcPr>
            <w:tcW w:w="2960" w:type="dxa"/>
          </w:tcPr>
          <w:p w:rsidR="008B1D64" w:rsidRPr="008B1D64" w:rsidRDefault="008B1D64" w:rsidP="008B1D64">
            <w:pPr>
              <w:pStyle w:val="Default"/>
              <w:spacing w:line="360" w:lineRule="auto"/>
              <w:jc w:val="both"/>
            </w:pPr>
            <w:r w:rsidRPr="008B1D64">
              <w:t xml:space="preserve">Strongly disagree </w:t>
            </w:r>
          </w:p>
        </w:tc>
        <w:tc>
          <w:tcPr>
            <w:tcW w:w="2961" w:type="dxa"/>
          </w:tcPr>
          <w:p w:rsidR="008B1D64" w:rsidRPr="008B1D64" w:rsidRDefault="008B1D64" w:rsidP="008B1D64">
            <w:pPr>
              <w:pStyle w:val="Default"/>
              <w:spacing w:line="360" w:lineRule="auto"/>
              <w:jc w:val="both"/>
              <w:rPr>
                <w:b/>
              </w:rPr>
            </w:pPr>
            <w:r w:rsidRPr="008B1D64">
              <w:rPr>
                <w:bCs/>
              </w:rPr>
              <w:t>13</w:t>
            </w:r>
          </w:p>
        </w:tc>
        <w:tc>
          <w:tcPr>
            <w:tcW w:w="2961" w:type="dxa"/>
          </w:tcPr>
          <w:p w:rsidR="008B1D64" w:rsidRPr="008B1D64" w:rsidRDefault="008B1D64" w:rsidP="008B1D64">
            <w:pPr>
              <w:pStyle w:val="Default"/>
              <w:spacing w:line="360" w:lineRule="auto"/>
              <w:jc w:val="both"/>
            </w:pPr>
            <w:r w:rsidRPr="008B1D64">
              <w:rPr>
                <w:bCs/>
              </w:rPr>
              <w:t>13%</w:t>
            </w:r>
          </w:p>
        </w:tc>
      </w:tr>
      <w:tr w:rsidR="008B1D64" w:rsidRPr="008B1D64" w:rsidTr="000B78E0">
        <w:tc>
          <w:tcPr>
            <w:tcW w:w="2960" w:type="dxa"/>
          </w:tcPr>
          <w:p w:rsidR="008B1D64" w:rsidRPr="008B1D64" w:rsidRDefault="008B1D64" w:rsidP="008B1D64">
            <w:pPr>
              <w:pStyle w:val="Default"/>
              <w:spacing w:line="360" w:lineRule="auto"/>
              <w:jc w:val="both"/>
            </w:pPr>
            <w:r w:rsidRPr="008B1D64">
              <w:t>Disagree</w:t>
            </w:r>
          </w:p>
        </w:tc>
        <w:tc>
          <w:tcPr>
            <w:tcW w:w="2961" w:type="dxa"/>
          </w:tcPr>
          <w:p w:rsidR="008B1D64" w:rsidRPr="008B1D64" w:rsidRDefault="008B1D64" w:rsidP="008B1D64">
            <w:pPr>
              <w:pStyle w:val="Default"/>
              <w:spacing w:line="360" w:lineRule="auto"/>
              <w:jc w:val="both"/>
            </w:pPr>
            <w:r w:rsidRPr="008B1D64">
              <w:rPr>
                <w:bCs/>
              </w:rPr>
              <w:t>5</w:t>
            </w:r>
          </w:p>
        </w:tc>
        <w:tc>
          <w:tcPr>
            <w:tcW w:w="2961" w:type="dxa"/>
          </w:tcPr>
          <w:p w:rsidR="008B1D64" w:rsidRPr="008B1D64" w:rsidRDefault="008B1D64" w:rsidP="008B1D64">
            <w:pPr>
              <w:pStyle w:val="Default"/>
              <w:spacing w:line="360" w:lineRule="auto"/>
              <w:jc w:val="both"/>
            </w:pPr>
            <w:r w:rsidRPr="008B1D64">
              <w:rPr>
                <w:bCs/>
              </w:rPr>
              <w:t>5%</w:t>
            </w:r>
          </w:p>
        </w:tc>
      </w:tr>
      <w:tr w:rsidR="008B1D64" w:rsidRPr="008B1D64" w:rsidTr="000B78E0">
        <w:tc>
          <w:tcPr>
            <w:tcW w:w="2960" w:type="dxa"/>
          </w:tcPr>
          <w:p w:rsidR="008B1D64" w:rsidRPr="008B1D64" w:rsidRDefault="008B1D64" w:rsidP="008B1D64">
            <w:pPr>
              <w:pStyle w:val="Default"/>
              <w:spacing w:line="360" w:lineRule="auto"/>
              <w:jc w:val="both"/>
              <w:rPr>
                <w:b/>
              </w:rPr>
            </w:pPr>
            <w:r w:rsidRPr="008B1D64">
              <w:rPr>
                <w:b/>
              </w:rPr>
              <w:t>Total</w:t>
            </w:r>
          </w:p>
        </w:tc>
        <w:tc>
          <w:tcPr>
            <w:tcW w:w="2961" w:type="dxa"/>
          </w:tcPr>
          <w:p w:rsidR="008B1D64" w:rsidRPr="008B1D64" w:rsidRDefault="008B1D64" w:rsidP="008B1D64">
            <w:pPr>
              <w:pStyle w:val="Default"/>
              <w:spacing w:line="360" w:lineRule="auto"/>
              <w:jc w:val="both"/>
              <w:rPr>
                <w:b/>
              </w:rPr>
            </w:pPr>
            <w:r w:rsidRPr="008B1D64">
              <w:rPr>
                <w:b/>
              </w:rPr>
              <w:t>100</w:t>
            </w:r>
          </w:p>
        </w:tc>
        <w:tc>
          <w:tcPr>
            <w:tcW w:w="2961" w:type="dxa"/>
          </w:tcPr>
          <w:p w:rsidR="008B1D64" w:rsidRPr="008B1D64" w:rsidRDefault="008B1D64" w:rsidP="008B1D64">
            <w:pPr>
              <w:pStyle w:val="Default"/>
              <w:spacing w:line="360" w:lineRule="auto"/>
              <w:jc w:val="both"/>
              <w:rPr>
                <w:b/>
              </w:rPr>
            </w:pPr>
            <w:r w:rsidRPr="008B1D64">
              <w:rPr>
                <w:b/>
              </w:rPr>
              <w:t>100%</w:t>
            </w:r>
          </w:p>
        </w:tc>
      </w:tr>
    </w:tbl>
    <w:p w:rsidR="008B1D64" w:rsidRPr="008B1D64" w:rsidRDefault="008B1D64" w:rsidP="008B1D64">
      <w:pPr>
        <w:spacing w:line="360" w:lineRule="auto"/>
        <w:jc w:val="both"/>
        <w:rPr>
          <w:rFonts w:ascii="Times New Roman" w:hAnsi="Times New Roman" w:cs="Times New Roman"/>
          <w:b/>
          <w:color w:val="000000"/>
          <w:sz w:val="24"/>
          <w:szCs w:val="24"/>
        </w:rPr>
      </w:pPr>
      <w:r w:rsidRPr="008B1D64">
        <w:rPr>
          <w:rFonts w:ascii="Times New Roman" w:hAnsi="Times New Roman" w:cs="Times New Roman"/>
          <w:sz w:val="24"/>
          <w:szCs w:val="24"/>
        </w:rPr>
        <w:t>Source, Field Survey, 2025.</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Table 25 above indicate a mixed response is seen regarding the belief that online discussions provide a valuable avenue for expressing opinions on forex policy, with 28% strongly agreeing and 33% strongly disagreeing. The mean score of 61% indicates a moderate level of agreement.</w:t>
      </w:r>
    </w:p>
    <w:p w:rsidR="008B1D64" w:rsidRPr="008B1D64" w:rsidRDefault="008B1D64" w:rsidP="008B1D64">
      <w:pPr>
        <w:autoSpaceDE w:val="0"/>
        <w:autoSpaceDN w:val="0"/>
        <w:adjustRightInd w:val="0"/>
        <w:spacing w:line="360" w:lineRule="auto"/>
        <w:jc w:val="both"/>
        <w:rPr>
          <w:rFonts w:ascii="Times New Roman" w:hAnsi="Times New Roman" w:cs="Times New Roman"/>
          <w:b/>
          <w:bCs/>
          <w:color w:val="000000"/>
          <w:sz w:val="24"/>
          <w:szCs w:val="24"/>
        </w:rPr>
      </w:pPr>
      <w:r w:rsidRPr="008B1D64">
        <w:rPr>
          <w:rFonts w:ascii="Times New Roman" w:hAnsi="Times New Roman" w:cs="Times New Roman"/>
          <w:b/>
          <w:bCs/>
          <w:color w:val="000000"/>
          <w:sz w:val="24"/>
          <w:szCs w:val="24"/>
        </w:rPr>
        <w:t>4.3</w:t>
      </w:r>
      <w:r w:rsidRPr="008B1D64">
        <w:rPr>
          <w:rFonts w:ascii="Times New Roman" w:hAnsi="Times New Roman" w:cs="Times New Roman"/>
          <w:b/>
          <w:bCs/>
          <w:color w:val="000000"/>
          <w:sz w:val="24"/>
          <w:szCs w:val="24"/>
        </w:rPr>
        <w:tab/>
        <w:t xml:space="preserve">Analysis of Research Question </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sz w:val="24"/>
          <w:szCs w:val="24"/>
        </w:rPr>
        <w:t>Research question one: To what extent do students at Kwara State Polytechnic engage in online discussions on forex policy through various social media platforms?</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According to Table 8, indicate a substantial portion strongly agrees (28%) or agrees (40%) that they feel more confident in discussing forex policy after participating in social media discussions. The mean score of 68% indicates a high level of agreement.</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color w:val="000000"/>
          <w:sz w:val="24"/>
          <w:szCs w:val="24"/>
        </w:rPr>
        <w:t xml:space="preserve">Research question two: </w:t>
      </w:r>
      <w:r w:rsidRPr="008B1D64">
        <w:rPr>
          <w:rFonts w:ascii="Times New Roman" w:hAnsi="Times New Roman" w:cs="Times New Roman"/>
          <w:sz w:val="24"/>
          <w:szCs w:val="24"/>
        </w:rPr>
        <w:t>To what extent are students at Kwara State Polytechnic aware of the intricacies and implications of forex policies through their engagement in social media discussions?</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 xml:space="preserve">From table 10, it indicate that the respondents are somewhat divided, with 27% strongly agreeing and 39% agreeing that information shared during online discussions has </w:t>
      </w:r>
      <w:r w:rsidRPr="008B1D64">
        <w:rPr>
          <w:rFonts w:ascii="Times New Roman" w:hAnsi="Times New Roman" w:cs="Times New Roman"/>
          <w:color w:val="000000"/>
          <w:sz w:val="24"/>
          <w:szCs w:val="24"/>
        </w:rPr>
        <w:lastRenderedPageBreak/>
        <w:t>enhanced their overall economic literacy. The mean score of 66% indicates a moderate level of agreement.</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 xml:space="preserve">Research question three: </w:t>
      </w:r>
      <w:r w:rsidRPr="008B1D64">
        <w:rPr>
          <w:rFonts w:ascii="Times New Roman" w:hAnsi="Times New Roman" w:cs="Times New Roman"/>
          <w:sz w:val="24"/>
          <w:szCs w:val="24"/>
        </w:rPr>
        <w:t>To what extent are personal, academic, and socio-economic factors influencing students' participation in online conversations about forex policy?</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According to table 12, majority of the respondents either strongly agrees (32.3%) or agrees (28.3%) that online discussions contribute positively to their academic understanding of forex policy. The mean score of 60.6 indicates a positive sentiment.</w:t>
      </w:r>
    </w:p>
    <w:p w:rsidR="008B1D64" w:rsidRPr="008B1D64" w:rsidRDefault="008B1D64" w:rsidP="008B1D64">
      <w:pPr>
        <w:spacing w:line="360" w:lineRule="auto"/>
        <w:jc w:val="both"/>
        <w:rPr>
          <w:rFonts w:ascii="Times New Roman" w:hAnsi="Times New Roman" w:cs="Times New Roman"/>
          <w:sz w:val="24"/>
          <w:szCs w:val="24"/>
        </w:rPr>
      </w:pPr>
      <w:r w:rsidRPr="008B1D64">
        <w:rPr>
          <w:rFonts w:ascii="Times New Roman" w:hAnsi="Times New Roman" w:cs="Times New Roman"/>
          <w:color w:val="000000"/>
          <w:sz w:val="24"/>
          <w:szCs w:val="24"/>
        </w:rPr>
        <w:t xml:space="preserve">Research question four: </w:t>
      </w:r>
      <w:r w:rsidRPr="008B1D64">
        <w:rPr>
          <w:rFonts w:ascii="Times New Roman" w:hAnsi="Times New Roman" w:cs="Times New Roman"/>
          <w:sz w:val="24"/>
          <w:szCs w:val="24"/>
        </w:rPr>
        <w:t>To what extent can recommendations be formulated to enhance the quality and impact of online discussions on forex policy within the academic community, fostering a more informed and dynamic discourse?</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From table 14, Respondents are somewhat divided, with 36% strongly agreeing and 27% agreeing that online discussions positively influenced their interest in economic subjects. The mean score of 63 suggests a moderate level of agreement.</w:t>
      </w:r>
    </w:p>
    <w:p w:rsidR="008B1D64" w:rsidRPr="008B1D64" w:rsidRDefault="008B1D64" w:rsidP="008B1D64">
      <w:pPr>
        <w:autoSpaceDE w:val="0"/>
        <w:autoSpaceDN w:val="0"/>
        <w:adjustRightInd w:val="0"/>
        <w:spacing w:line="360" w:lineRule="auto"/>
        <w:jc w:val="both"/>
        <w:rPr>
          <w:rFonts w:ascii="Times New Roman" w:hAnsi="Times New Roman" w:cs="Times New Roman"/>
          <w:b/>
          <w:bCs/>
          <w:color w:val="000000"/>
          <w:sz w:val="24"/>
          <w:szCs w:val="24"/>
        </w:rPr>
      </w:pPr>
      <w:r w:rsidRPr="008B1D64">
        <w:rPr>
          <w:rFonts w:ascii="Times New Roman" w:hAnsi="Times New Roman" w:cs="Times New Roman"/>
          <w:b/>
          <w:bCs/>
          <w:color w:val="000000"/>
          <w:sz w:val="24"/>
          <w:szCs w:val="24"/>
        </w:rPr>
        <w:t>4.4</w:t>
      </w:r>
      <w:r w:rsidRPr="008B1D64">
        <w:rPr>
          <w:rFonts w:ascii="Times New Roman" w:hAnsi="Times New Roman" w:cs="Times New Roman"/>
          <w:b/>
          <w:bCs/>
          <w:color w:val="000000"/>
          <w:sz w:val="24"/>
          <w:szCs w:val="24"/>
        </w:rPr>
        <w:tab/>
        <w:t>Discussion of Findings</w:t>
      </w:r>
    </w:p>
    <w:p w:rsidR="008B1D64" w:rsidRPr="008B1D64" w:rsidRDefault="008B1D64" w:rsidP="008B1D64">
      <w:pPr>
        <w:spacing w:after="240"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The research findings reveal a nuanced perspective on the impact of social media discussions on the formation of a learning community around forex policy. While a substantial proportion of participants express agreement with the belief that social media has contributed to this formation, a notable percentage remains undecided. This suggests a potential variability in participants' experiences and perceptions, highlighting the need for further exploration into the factors influencing the formation of learning communities in online environments.</w:t>
      </w:r>
    </w:p>
    <w:p w:rsidR="008B1D64" w:rsidRPr="008B1D64" w:rsidRDefault="008B1D64" w:rsidP="008B1D64">
      <w:pPr>
        <w:spacing w:after="240"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The collaborative nature of online discussions is a standout theme in the findings, with a significant majority acknowledging that these platforms create an environment where participants collaborate to deepen their understanding of forex policy. This aligns with the notion that social media can serve as a dynamic space for shared learning experiences, enabling participants to collectively contribute to the enhancement of their knowledge base. The high mean score in this aspect reflects a strong consensus among participants regarding the collaborative potential of online discussions.</w:t>
      </w:r>
    </w:p>
    <w:p w:rsidR="008B1D64" w:rsidRPr="008B1D64" w:rsidRDefault="008B1D64" w:rsidP="008B1D64">
      <w:pPr>
        <w:spacing w:after="240"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lastRenderedPageBreak/>
        <w:t>Diversity emerges as a key factor enriching the overall learning experience in the context of forex policy. The exchange of diverse perspectives is seen as a valuable component, fostering a comprehensive understanding of the subject matter. However, there is room for further investigation into how these diverse perspectives are navigated within the online space and whether they contribute equally to the learning outcomes. Additionally, the findings emphasize the importance of visual cues, such as images or videos, in creating a more socially connected and enriching learning environment.</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The supportive and inclusive nature of online discussions is evident in participants' responses. Many believe that social media discussions encourage active contribution, peer mentoring, and knowledge-sharing. This positive atmosphere fosters a sense of collective learning and motivates participants to explore topics beyond the classroom. These findings underscore the potential of social media platforms not only as educational tools but also as facilitators of a supportive community that extends the learning experience. However, the presence of undecided responses in certain aspects suggests variability in individuals' experiences, emphasizing the need for a nuanced approach in designing and facilitating online learning communities around complex topics like forex policy.</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br w:type="page"/>
      </w:r>
      <w:r w:rsidRPr="008B1D64">
        <w:rPr>
          <w:rFonts w:ascii="Times New Roman" w:hAnsi="Times New Roman" w:cs="Times New Roman"/>
          <w:b/>
          <w:sz w:val="24"/>
          <w:szCs w:val="24"/>
        </w:rPr>
        <w:lastRenderedPageBreak/>
        <w:t>CHAPTER FIVE</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SUMMARY, CONCLUSION AND RECOMMENDATIONS</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5.1</w:t>
      </w:r>
      <w:r w:rsidRPr="008B1D64">
        <w:rPr>
          <w:rFonts w:ascii="Times New Roman" w:hAnsi="Times New Roman" w:cs="Times New Roman"/>
          <w:b/>
          <w:sz w:val="24"/>
          <w:szCs w:val="24"/>
        </w:rPr>
        <w:tab/>
        <w:t>Summary</w:t>
      </w:r>
    </w:p>
    <w:p w:rsidR="008B1D64" w:rsidRPr="008B1D64" w:rsidRDefault="008B1D64" w:rsidP="008B1D64">
      <w:pPr>
        <w:spacing w:after="240"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The research findings offer insights into the dynamics of online discussions surrounding forex policy within a social media context. Participants generally acknowledge the collaborative potential of these platforms, with a strong majority expressing agreement that such discussions create an environment where participants collectively deepen their understanding of forex policy. The findings underscore the importance of social media as a space for shared learning experiences, fostering collaboration among participants to enhance their knowledge base.</w:t>
      </w:r>
    </w:p>
    <w:p w:rsidR="008B1D64" w:rsidRPr="008B1D64" w:rsidRDefault="008B1D64" w:rsidP="008B1D64">
      <w:pPr>
        <w:spacing w:after="240"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Diversity emerges as a crucial element contributing to the overall learning experience in online discussions. The exchange of diverse perspectives is recognized as enriching, providing participants with a comprehensive understanding of forex policy. Visual cues, such as images and videos, are highlighted as valuable tools that contribute to a more socially connected and enriching learning environment. These findings emphasize the multifaceted nature of online discussions, suggesting that the incorporation of diverse media and perspectives can significantly impact the educational value of such interactions.</w:t>
      </w:r>
    </w:p>
    <w:p w:rsidR="008B1D64" w:rsidRPr="008B1D64" w:rsidRDefault="008B1D64" w:rsidP="008B1D64">
      <w:pPr>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The supportive and inclusive nature of online discussions plays a pivotal role in shaping participants' experiences. Many participants believe that social media discussions not only encourage active contribution but also foster peer mentoring and knowledge-sharing. This positive atmosphere contributes to a sense of collective learning, motivating participants to explore topics beyond the confines of the traditional classroom setting. While the findings indicate a generally positive perception, the presence of undecided responses suggests that individuals' experiences within online learning communities can vary, emphasizing the need for nuanced approaches in designing and facilitating these platforms for complex subjects like forex policy.</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5.2</w:t>
      </w:r>
      <w:r w:rsidRPr="008B1D64">
        <w:rPr>
          <w:rFonts w:ascii="Times New Roman" w:hAnsi="Times New Roman" w:cs="Times New Roman"/>
          <w:b/>
          <w:sz w:val="24"/>
          <w:szCs w:val="24"/>
        </w:rPr>
        <w:tab/>
      </w:r>
      <w:r w:rsidRPr="008B1D64">
        <w:rPr>
          <w:rFonts w:ascii="Times New Roman" w:hAnsi="Times New Roman" w:cs="Times New Roman"/>
          <w:b/>
          <w:sz w:val="24"/>
          <w:szCs w:val="24"/>
        </w:rPr>
        <w:tab/>
        <w:t>Conclusion</w:t>
      </w:r>
    </w:p>
    <w:p w:rsidR="008B1D64" w:rsidRPr="008B1D64" w:rsidRDefault="008B1D64" w:rsidP="008B1D64">
      <w:pPr>
        <w:tabs>
          <w:tab w:val="left" w:pos="1260"/>
        </w:tabs>
        <w:spacing w:after="240"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lastRenderedPageBreak/>
        <w:t>In conclusion, the research sheds light on the multifaceted impact of social media discussions on the understanding of forex policy. The collaborative nature of these platforms is evident, with a substantial consensus among participants that they serve as dynamic spaces where collective learning and knowledge deepening take place. The positive attitudes towards the collaborative potential underscore the role of social media in fostering a sense of shared intellectual exploration, transcending traditional educational boundaries.</w:t>
      </w:r>
    </w:p>
    <w:p w:rsidR="008B1D64" w:rsidRPr="008B1D64" w:rsidRDefault="008B1D64" w:rsidP="008B1D64">
      <w:pPr>
        <w:tabs>
          <w:tab w:val="left" w:pos="1260"/>
        </w:tabs>
        <w:spacing w:after="240"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Diversity and visual cues emerge as pivotal elements contributing to the richness of the learning experience within online discussions. The appreciation for diverse perspectives and the acknowledgment of visual aids as valuable tools emphasize the importance of creating inclusive and visually engaging online learning environments. These aspects not only enhance the educational value but also contribute to a more socially connected atmosphere, aligning with the evolving landscape of digital education where varied forms of content play a crucial role.</w:t>
      </w:r>
    </w:p>
    <w:p w:rsidR="008B1D64" w:rsidRPr="008B1D64" w:rsidRDefault="008B1D64" w:rsidP="008B1D64">
      <w:pPr>
        <w:tabs>
          <w:tab w:val="left" w:pos="1260"/>
        </w:tabs>
        <w:spacing w:line="360" w:lineRule="auto"/>
        <w:jc w:val="both"/>
        <w:rPr>
          <w:rFonts w:ascii="Times New Roman" w:hAnsi="Times New Roman" w:cs="Times New Roman"/>
          <w:color w:val="000000"/>
          <w:sz w:val="24"/>
          <w:szCs w:val="24"/>
        </w:rPr>
      </w:pPr>
      <w:r w:rsidRPr="008B1D64">
        <w:rPr>
          <w:rFonts w:ascii="Times New Roman" w:hAnsi="Times New Roman" w:cs="Times New Roman"/>
          <w:color w:val="000000"/>
          <w:sz w:val="24"/>
          <w:szCs w:val="24"/>
        </w:rPr>
        <w:t>Furthermore, the findings highlight the supportive and inclusive nature of online discussions, where participants feel encouraged to actively contribute, engage in peer mentoring, and share knowledge. This positive atmosphere extends beyond the virtual realm, motivating individuals to explore topics related to forex policy beyond the traditional classroom setting. While the overall sentiment is positive, the presence of undecided responses emphasizes the need for continued exploration and refinement in designing effective online learning communities, considering the diverse experiences and expectations of participants. As the digital landscape continues to evolve, these findings provide valuable insights for educators and platform designers aiming to create impactful online spaces for learning about complex topics like forex policy.</w:t>
      </w:r>
    </w:p>
    <w:p w:rsidR="008B1D64" w:rsidRPr="008B1D64" w:rsidRDefault="008B1D64" w:rsidP="008B1D64">
      <w:pPr>
        <w:spacing w:line="360" w:lineRule="auto"/>
        <w:jc w:val="both"/>
        <w:rPr>
          <w:rFonts w:ascii="Times New Roman" w:hAnsi="Times New Roman" w:cs="Times New Roman"/>
          <w:b/>
          <w:sz w:val="24"/>
          <w:szCs w:val="24"/>
        </w:rPr>
      </w:pPr>
      <w:r w:rsidRPr="008B1D64">
        <w:rPr>
          <w:rFonts w:ascii="Times New Roman" w:hAnsi="Times New Roman" w:cs="Times New Roman"/>
          <w:b/>
          <w:sz w:val="24"/>
          <w:szCs w:val="24"/>
        </w:rPr>
        <w:t>5.3</w:t>
      </w:r>
      <w:r w:rsidRPr="008B1D64">
        <w:rPr>
          <w:rFonts w:ascii="Times New Roman" w:hAnsi="Times New Roman" w:cs="Times New Roman"/>
          <w:b/>
          <w:sz w:val="24"/>
          <w:szCs w:val="24"/>
        </w:rPr>
        <w:tab/>
      </w:r>
      <w:r w:rsidRPr="008B1D64">
        <w:rPr>
          <w:rFonts w:ascii="Times New Roman" w:hAnsi="Times New Roman" w:cs="Times New Roman"/>
          <w:b/>
          <w:sz w:val="24"/>
          <w:szCs w:val="24"/>
        </w:rPr>
        <w:tab/>
        <w:t>Recommendations</w:t>
      </w:r>
    </w:p>
    <w:p w:rsidR="008B1D64" w:rsidRPr="008B1D64" w:rsidRDefault="008B1D64" w:rsidP="008B1D64">
      <w:pPr>
        <w:widowControl w:val="0"/>
        <w:numPr>
          <w:ilvl w:val="0"/>
          <w:numId w:val="24"/>
        </w:numPr>
        <w:spacing w:after="0" w:line="360" w:lineRule="auto"/>
        <w:jc w:val="both"/>
        <w:rPr>
          <w:rFonts w:ascii="Times New Roman" w:hAnsi="Times New Roman" w:cs="Times New Roman"/>
          <w:bCs/>
          <w:color w:val="000000"/>
          <w:sz w:val="24"/>
          <w:szCs w:val="24"/>
        </w:rPr>
      </w:pPr>
      <w:r w:rsidRPr="008B1D64">
        <w:rPr>
          <w:rFonts w:ascii="Times New Roman" w:hAnsi="Times New Roman" w:cs="Times New Roman"/>
          <w:b/>
          <w:sz w:val="24"/>
          <w:szCs w:val="24"/>
        </w:rPr>
        <w:t>Social media engagement among Kwara State Polytechnic students in supporting or participating in social activism campaigns</w:t>
      </w:r>
      <w:r w:rsidRPr="008B1D64">
        <w:rPr>
          <w:rFonts w:ascii="Times New Roman" w:hAnsi="Times New Roman" w:cs="Times New Roman"/>
          <w:b/>
          <w:color w:val="000000"/>
          <w:sz w:val="24"/>
          <w:szCs w:val="24"/>
        </w:rPr>
        <w:t xml:space="preserve">: </w:t>
      </w:r>
      <w:r w:rsidRPr="008B1D64">
        <w:rPr>
          <w:rFonts w:ascii="Times New Roman" w:hAnsi="Times New Roman" w:cs="Times New Roman"/>
          <w:sz w:val="24"/>
          <w:szCs w:val="24"/>
        </w:rPr>
        <w:t xml:space="preserve">Forex trading discussions are popular on social media platforms, with students seeking to tap into the potential profits of the foreign exchange market. Students use social media platforms to seek trading education and support, with a focus on real-time </w:t>
      </w:r>
      <w:r w:rsidRPr="008B1D64">
        <w:rPr>
          <w:rFonts w:ascii="Times New Roman" w:hAnsi="Times New Roman" w:cs="Times New Roman"/>
          <w:sz w:val="24"/>
          <w:szCs w:val="24"/>
        </w:rPr>
        <w:lastRenderedPageBreak/>
        <w:t>market updates, trade ideas, and analysis.</w:t>
      </w:r>
    </w:p>
    <w:p w:rsidR="008B1D64" w:rsidRPr="008B1D64" w:rsidRDefault="008B1D64" w:rsidP="008B1D64">
      <w:pPr>
        <w:widowControl w:val="0"/>
        <w:numPr>
          <w:ilvl w:val="0"/>
          <w:numId w:val="24"/>
        </w:numPr>
        <w:spacing w:after="0" w:line="360" w:lineRule="auto"/>
        <w:jc w:val="both"/>
        <w:rPr>
          <w:rFonts w:ascii="Times New Roman" w:hAnsi="Times New Roman" w:cs="Times New Roman"/>
          <w:bCs/>
          <w:color w:val="000000"/>
          <w:sz w:val="24"/>
          <w:szCs w:val="24"/>
        </w:rPr>
      </w:pPr>
      <w:r w:rsidRPr="008B1D64">
        <w:rPr>
          <w:rFonts w:ascii="Times New Roman" w:hAnsi="Times New Roman" w:cs="Times New Roman"/>
          <w:b/>
          <w:sz w:val="24"/>
          <w:szCs w:val="24"/>
        </w:rPr>
        <w:t>Challenges faced by Kwara State Polytechnic students in utilizing social media as a platform for social activism</w:t>
      </w:r>
      <w:r w:rsidRPr="008B1D64">
        <w:rPr>
          <w:rFonts w:ascii="Times New Roman" w:hAnsi="Times New Roman" w:cs="Times New Roman"/>
          <w:b/>
          <w:color w:val="000000"/>
          <w:sz w:val="24"/>
          <w:szCs w:val="24"/>
        </w:rPr>
        <w:t xml:space="preserve">: </w:t>
      </w:r>
      <w:r w:rsidRPr="008B1D64">
        <w:rPr>
          <w:rFonts w:ascii="Times New Roman" w:hAnsi="Times New Roman" w:cs="Times New Roman"/>
          <w:color w:val="000000"/>
          <w:sz w:val="24"/>
          <w:szCs w:val="24"/>
        </w:rPr>
        <w:t xml:space="preserve">Kwara State Polytechnic </w:t>
      </w:r>
      <w:r w:rsidRPr="008B1D64">
        <w:rPr>
          <w:rFonts w:ascii="Times New Roman" w:hAnsi="Times New Roman" w:cs="Times New Roman"/>
          <w:sz w:val="24"/>
          <w:szCs w:val="24"/>
        </w:rPr>
        <w:t>Students' participation in online conversations about forex policy can be influenced by various factors, including</w:t>
      </w:r>
      <w:r w:rsidRPr="008B1D64">
        <w:rPr>
          <w:rFonts w:ascii="Times New Roman" w:hAnsi="Times New Roman" w:cs="Times New Roman"/>
          <w:bCs/>
          <w:color w:val="000000"/>
          <w:sz w:val="24"/>
          <w:szCs w:val="24"/>
        </w:rPr>
        <w:t xml:space="preserve">: </w:t>
      </w:r>
      <w:r w:rsidRPr="008B1D64">
        <w:rPr>
          <w:rFonts w:ascii="Times New Roman" w:hAnsi="Times New Roman" w:cs="Times New Roman"/>
          <w:sz w:val="24"/>
          <w:szCs w:val="24"/>
        </w:rPr>
        <w:t>Interest in finance and economics, Personal experience with forex trading or investment, Relevant coursework or assignments, Access to resources and information about forex policy. These factors can interact with each other in complex ways, influencing students' willingness and engagement in online conversations about forex policy.</w:t>
      </w:r>
    </w:p>
    <w:p w:rsidR="008B1D64" w:rsidRPr="008B1D64" w:rsidRDefault="008B1D64" w:rsidP="008B1D64">
      <w:pPr>
        <w:widowControl w:val="0"/>
        <w:numPr>
          <w:ilvl w:val="0"/>
          <w:numId w:val="24"/>
        </w:numPr>
        <w:spacing w:after="0" w:line="360" w:lineRule="auto"/>
        <w:jc w:val="both"/>
        <w:rPr>
          <w:rFonts w:ascii="Times New Roman" w:hAnsi="Times New Roman" w:cs="Times New Roman"/>
          <w:bCs/>
          <w:color w:val="000000"/>
          <w:sz w:val="24"/>
          <w:szCs w:val="24"/>
        </w:rPr>
      </w:pPr>
      <w:r w:rsidRPr="008B1D64">
        <w:rPr>
          <w:rFonts w:ascii="Times New Roman" w:hAnsi="Times New Roman" w:cs="Times New Roman"/>
          <w:b/>
          <w:sz w:val="24"/>
          <w:szCs w:val="24"/>
        </w:rPr>
        <w:t>Impact of social media activism on shaping the perspectives and attitudes of Kwara State Polytechnic students towards societal issues</w:t>
      </w:r>
      <w:r w:rsidRPr="008B1D64">
        <w:rPr>
          <w:rFonts w:ascii="Times New Roman" w:hAnsi="Times New Roman" w:cs="Times New Roman"/>
          <w:b/>
          <w:color w:val="000000"/>
          <w:sz w:val="24"/>
          <w:szCs w:val="24"/>
        </w:rPr>
        <w:t xml:space="preserve">: </w:t>
      </w:r>
      <w:r w:rsidRPr="008B1D64">
        <w:rPr>
          <w:rFonts w:ascii="Times New Roman" w:hAnsi="Times New Roman" w:cs="Times New Roman"/>
          <w:sz w:val="24"/>
          <w:szCs w:val="24"/>
        </w:rPr>
        <w:t>Few students at Kwara State Polytechnic actively engage in forex-related discussions on social media, indicating a lack of interest or understanding of the topic. Those who do participate in discussions often display a superficial understanding of forex policies, focusing on basic concepts rather than nuanced aspects.</w:t>
      </w:r>
    </w:p>
    <w:p w:rsidR="008B1D64" w:rsidRPr="008B1D64" w:rsidRDefault="008B1D64" w:rsidP="008B1D64">
      <w:pPr>
        <w:widowControl w:val="0"/>
        <w:numPr>
          <w:ilvl w:val="0"/>
          <w:numId w:val="24"/>
        </w:numPr>
        <w:spacing w:after="0" w:line="360" w:lineRule="auto"/>
        <w:jc w:val="both"/>
        <w:rPr>
          <w:rFonts w:ascii="Times New Roman" w:hAnsi="Times New Roman" w:cs="Times New Roman"/>
          <w:bCs/>
          <w:color w:val="000000"/>
          <w:sz w:val="24"/>
          <w:szCs w:val="24"/>
        </w:rPr>
      </w:pPr>
      <w:r w:rsidRPr="008B1D64">
        <w:rPr>
          <w:rFonts w:ascii="Times New Roman" w:hAnsi="Times New Roman" w:cs="Times New Roman"/>
          <w:b/>
          <w:sz w:val="24"/>
          <w:szCs w:val="24"/>
        </w:rPr>
        <w:t>Positive impact and mitigating the challenges of social media activism among Kwara State Polytechnic students</w:t>
      </w:r>
      <w:r w:rsidRPr="008B1D64">
        <w:rPr>
          <w:rFonts w:ascii="Times New Roman" w:hAnsi="Times New Roman" w:cs="Times New Roman"/>
          <w:b/>
          <w:color w:val="000000"/>
          <w:sz w:val="24"/>
          <w:szCs w:val="24"/>
        </w:rPr>
        <w:t xml:space="preserve">: </w:t>
      </w:r>
      <w:r w:rsidRPr="008B1D64">
        <w:rPr>
          <w:rFonts w:ascii="Times New Roman" w:hAnsi="Times New Roman" w:cs="Times New Roman"/>
          <w:sz w:val="24"/>
          <w:szCs w:val="24"/>
        </w:rPr>
        <w:t>Establish moderated forums or discussion boards where students and faculty can engage in forex policy discussions, ensuring a focused and respectful dialogue. Consider assessing student participation and engagement in online discussions, offering incentives for thoughtful contributions. By implementing these recommendations, the academic community can foster a more informed and dynamic discourse on forex policy, enhancing student learning and preparing them for professional engagement in the field.</w:t>
      </w:r>
    </w:p>
    <w:p w:rsidR="008B1D64" w:rsidRPr="008B1D64" w:rsidRDefault="008B1D64" w:rsidP="008B1D64">
      <w:pPr>
        <w:autoSpaceDE w:val="0"/>
        <w:autoSpaceDN w:val="0"/>
        <w:adjustRightInd w:val="0"/>
        <w:spacing w:line="360" w:lineRule="auto"/>
        <w:jc w:val="both"/>
        <w:rPr>
          <w:rFonts w:ascii="Times New Roman" w:hAnsi="Times New Roman" w:cs="Times New Roman"/>
          <w:b/>
          <w:sz w:val="24"/>
          <w:szCs w:val="24"/>
        </w:rPr>
      </w:pPr>
      <w:r w:rsidRPr="008B1D64">
        <w:rPr>
          <w:rFonts w:ascii="Times New Roman" w:hAnsi="Times New Roman" w:cs="Times New Roman"/>
          <w:color w:val="000000"/>
          <w:sz w:val="24"/>
          <w:szCs w:val="24"/>
        </w:rPr>
        <w:br w:type="page"/>
      </w:r>
      <w:r w:rsidRPr="008B1D64">
        <w:rPr>
          <w:rFonts w:ascii="Times New Roman" w:hAnsi="Times New Roman" w:cs="Times New Roman"/>
          <w:b/>
          <w:sz w:val="24"/>
          <w:szCs w:val="24"/>
        </w:rPr>
        <w:lastRenderedPageBreak/>
        <w:t>References</w:t>
      </w:r>
    </w:p>
    <w:p w:rsidR="008B1D64" w:rsidRPr="008B1D64" w:rsidRDefault="008B1D64" w:rsidP="008B1D64">
      <w:pPr>
        <w:spacing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Smith, A., &amp; Johnson, M. (2018). Foreign Exchange Markets: An In-Depth Analysis. Journal of International Finance, 25(3), 112-130.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Brown, P., et al. (2020). The Dynamics of Foreign Exchange: Price Discovery and Economic Implications. International Journal of Finance Studies, 18(2), 78-95.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Garcia, S., &amp; Kim, J. (2019). Speculation in Forex Markets: Unraveling the Motivations Behind Currency Trading. Journal of Financial Research, 32(4), 215-230.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Short, J., Williams, E., &amp; Christie, B. (1976). The Social Psychology of Telecommunications. Wiley.</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Rogers, E. M. (1962). Diffusion of Innovations. Free Press.</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Johnson, A., et al. (2018). Enhancing Student Engagement through Online Discussions. Journal of Educational Technology, 31(2), 120-135.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Brown, P., &amp; Smith, K. (2019). Determinants of Student Participation in Online Discussions. Journal of Online Learning, 22(3), 145-162.</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Garcia, S., &amp; Kim, J. (2020). Social Media's Impact on Academic Discourse. Journal of Social Media Studies, 35(1), 55-72.</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Smith, M., et al. (2017). Online Discussions and Economic Literacy. Journal of Economic Education, 28(4), 210-225.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Patel, A., &amp; Nguyen, T. H. (2019). Moderation and Discussion Quality in Online Learning Environments. Journal of Interactive Learning Research, 32(2), 78-95.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Williams, J. A., et al. (2021). Student Perspectives on Social Media Discussions. Journal of Online Learning, 25(1), 112-130.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Yang, S., &amp; Davis, R. W. (2018). Online Discussions and Academic Performance. Journal of Educational Research, 15(3), 89-105.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lastRenderedPageBreak/>
        <w:t>Nguyen, T. Q., et al. (2020). Social Media's Influence on Forex Discussions. International Journal of Finance Studies, 18(4), 215-230.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Smith, A. R., &amp; Brown, P. (2016). Cross-Cultural Perspectives on Online Engagement. Journal of Cross-Cultural Education, 29(2), 145-162.</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Garcia, C. R., et al. (2015). Long-Term Effects of Online Discussions on Student Learning. Journal of Educational Research, 22(1), 120-135.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Adams, R., &amp; Clark, S. (2018). Social Media and Academic Discourse. Academic Press.</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Brown, P., et al. (2020). Navigating the Forex Landscape. Journal of Economic Studies, 15(3), 112-130.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Miller, L., &amp; White, A. (2019). Online Conversations on Economic Policies. Journal of Communication Research, 25(2), 45-60.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Robinson, J. (2022). Digital Dialogues: Social Media and Academic Engagement. Cambridge University Press.</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Smith, J., &amp; Johnson, M. (2018). The Impact of Social Media on Economic Awareness. Journal of Educational Research, 12(4), 225-240.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Taylor, R., et al. (2017). Online Learning Environments and Economic Discussions. Educational Technology Research and Development, 30(1), 55-72.</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Thompson, K. (2021). Forex Policy: A Comprehensive Analysis. Routledge.</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Johnson, A. X., &amp; Smith, K. Y. (2019). Exploring Personal Motivations in Online Student Participation. Journal of Educational Technology, 32(4), 215-230.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Brown, P., et al. (2020). Academic Incentives and Student Participation in Online Discussions. Journal of Online Learning, 15(2), 78-95.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Smith, M. Z., &amp; Davis, R. W. (2018). Socio-economic Considerations in Online Student Participation. Journal of Educational Research, 25(3), 120-135.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lastRenderedPageBreak/>
        <w:t>Williams, J. A., et al. (2021). Factors Influencing Student Participation: A Comprehensive Analysis. Journal of Interactive Learning Research, 28(1), 45-62.</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Mitchell, L. A., &amp; Turner, R. M. (2017). Social Media Discussions and Economic Awareness: A Comprehensive Study. Journal of Social Media Studies, 20(3), 112-130.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Yang, S., &amp; Kim, J. (2019). Information Diffusion on Social Media Platforms: The Case of Forex Policy Discussions. Social Media Research Quarterly, 32(2), 78-95.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Garcia, C. R., et al. (2020). User Perceptions and Economic Learning through Social Media. International Journal of Digital Education and Lifelong Learning, 15(1), 45-62.</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Patel, A., &amp; Nguyen, T. H. (2018). Network Effects in Social Media Economic Discussions: A Case Study on Forex Policy. Journal of Digital Communication and Social Learning, 23(4), 215-230.</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Smith, A. R., &amp; Johnson, M. K. (2016). Building Online Communities: The Role of Social Media in Education. Journal of Educational Technology, 29(2), 89-105.</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Garcia, S. L., &amp; Kim, J. H. (2018). Social Media and Academic Engagement: A Focus on Economic Policy Discussions. Educational Technology Research and Development, 35(3), 145-162.</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Nguyen, T. Q., et al. (2019). Collaborative Learning through Social Media: A Case Study on Economic Policy Discussions. Journal of Online Learning, 22(1), 55-72.</w:t>
      </w:r>
    </w:p>
    <w:p w:rsidR="008B1D64" w:rsidRPr="008B1D64" w:rsidRDefault="008B1D64" w:rsidP="008B1D64">
      <w:pPr>
        <w:spacing w:before="240" w:line="360" w:lineRule="auto"/>
        <w:ind w:left="720" w:hanging="720"/>
        <w:jc w:val="both"/>
        <w:rPr>
          <w:rFonts w:ascii="Times New Roman" w:hAnsi="Times New Roman" w:cs="Times New Roman"/>
          <w:sz w:val="24"/>
          <w:szCs w:val="24"/>
        </w:rPr>
      </w:pPr>
      <w:r w:rsidRPr="008B1D64">
        <w:rPr>
          <w:rFonts w:ascii="Times New Roman" w:hAnsi="Times New Roman" w:cs="Times New Roman"/>
          <w:sz w:val="24"/>
          <w:szCs w:val="24"/>
        </w:rPr>
        <w:t>Patel, A., &amp; Brown, P. (2021). Social Media's Impact on Economic Policy Discussions in Educational Settings. Journal of Social Media Studies, 28(4), 210-225.</w:t>
      </w:r>
    </w:p>
    <w:p w:rsidR="008B1D64" w:rsidRPr="008B1D64" w:rsidRDefault="008B1D64" w:rsidP="008B1D64">
      <w:pPr>
        <w:autoSpaceDE w:val="0"/>
        <w:autoSpaceDN w:val="0"/>
        <w:adjustRightInd w:val="0"/>
        <w:spacing w:before="240" w:line="360" w:lineRule="auto"/>
        <w:ind w:left="720" w:hanging="720"/>
        <w:jc w:val="both"/>
        <w:rPr>
          <w:rFonts w:ascii="Times New Roman" w:eastAsia="Calibri" w:hAnsi="Times New Roman" w:cs="Times New Roman"/>
          <w:sz w:val="24"/>
          <w:szCs w:val="24"/>
        </w:rPr>
      </w:pPr>
      <w:r w:rsidRPr="008B1D64">
        <w:rPr>
          <w:rFonts w:ascii="Times New Roman" w:eastAsia="Calibri" w:hAnsi="Times New Roman" w:cs="Times New Roman"/>
          <w:sz w:val="24"/>
          <w:szCs w:val="24"/>
        </w:rPr>
        <w:t>Melvin, M. (1988). The Dollarization of Latin America as a market-enforced monetary reform: evidence and implications. Economic Development and Cultural Change 3(36), 543-558.</w:t>
      </w:r>
    </w:p>
    <w:p w:rsidR="008B1D64" w:rsidRPr="008B1D64" w:rsidRDefault="008B1D64" w:rsidP="008B1D64">
      <w:pPr>
        <w:autoSpaceDE w:val="0"/>
        <w:autoSpaceDN w:val="0"/>
        <w:adjustRightInd w:val="0"/>
        <w:spacing w:before="240" w:line="360" w:lineRule="auto"/>
        <w:ind w:left="720" w:hanging="720"/>
        <w:jc w:val="both"/>
        <w:rPr>
          <w:rFonts w:ascii="Times New Roman" w:eastAsia="Calibri" w:hAnsi="Times New Roman" w:cs="Times New Roman"/>
          <w:sz w:val="24"/>
          <w:szCs w:val="24"/>
        </w:rPr>
      </w:pPr>
      <w:r w:rsidRPr="008B1D64">
        <w:rPr>
          <w:rFonts w:ascii="Times New Roman" w:eastAsia="Calibri" w:hAnsi="Times New Roman" w:cs="Times New Roman"/>
          <w:sz w:val="24"/>
          <w:szCs w:val="24"/>
        </w:rPr>
        <w:lastRenderedPageBreak/>
        <w:t>Babatunde, M. A. (2015). Oil price shocks and exchange rate in Nigeria. International Journal of Energy Management, 9(1), 2–19.</w:t>
      </w:r>
    </w:p>
    <w:p w:rsidR="008B1D64" w:rsidRPr="008B1D64" w:rsidRDefault="008B1D64" w:rsidP="008B1D64">
      <w:pPr>
        <w:autoSpaceDE w:val="0"/>
        <w:autoSpaceDN w:val="0"/>
        <w:adjustRightInd w:val="0"/>
        <w:spacing w:before="240" w:line="360" w:lineRule="auto"/>
        <w:ind w:left="720" w:hanging="720"/>
        <w:jc w:val="both"/>
        <w:rPr>
          <w:rFonts w:ascii="Times New Roman" w:eastAsia="Calibri" w:hAnsi="Times New Roman" w:cs="Times New Roman"/>
          <w:sz w:val="24"/>
          <w:szCs w:val="24"/>
        </w:rPr>
      </w:pPr>
      <w:r w:rsidRPr="008B1D64">
        <w:rPr>
          <w:rFonts w:ascii="Times New Roman" w:eastAsia="Calibri" w:hAnsi="Times New Roman" w:cs="Times New Roman"/>
          <w:sz w:val="24"/>
          <w:szCs w:val="24"/>
        </w:rPr>
        <w:t>Ogunbiyi, S.S., &amp; Abina, P.A. (2017). Foreign investments, exchange rates and external debt interrelationships in Africa: Further Empirical Evidence from Nigeria. (1985-2015). De-Caritas Journal of Management and Social Sciences. 9(1), 28-44.</w:t>
      </w:r>
    </w:p>
    <w:p w:rsidR="008B1D64" w:rsidRPr="008B1D64" w:rsidRDefault="008B1D64" w:rsidP="008B1D64">
      <w:pPr>
        <w:autoSpaceDE w:val="0"/>
        <w:autoSpaceDN w:val="0"/>
        <w:adjustRightInd w:val="0"/>
        <w:spacing w:before="240" w:line="360" w:lineRule="auto"/>
        <w:ind w:left="720" w:hanging="720"/>
        <w:jc w:val="both"/>
        <w:rPr>
          <w:rFonts w:ascii="Times New Roman" w:hAnsi="Times New Roman" w:cs="Times New Roman"/>
          <w:sz w:val="24"/>
          <w:szCs w:val="24"/>
        </w:rPr>
      </w:pPr>
      <w:r w:rsidRPr="008B1D64">
        <w:rPr>
          <w:rFonts w:ascii="Times New Roman" w:eastAsia="Calibri" w:hAnsi="Times New Roman" w:cs="Times New Roman"/>
          <w:sz w:val="24"/>
          <w:szCs w:val="24"/>
        </w:rPr>
        <w:t>Abed, R.E., Amor, T.H., Nouira, R., &amp; Rault, C. (2016). Asymmetric effect and dynamic relationships between oil prices shocks and exchange rate volatility: Evidence from some selected MENA countries. Topics in Middle Eastern and African Economies, 2(18). Retrieved from https://ecommons.luc.edu/meea/235/.</w:t>
      </w:r>
    </w:p>
    <w:p w:rsidR="008B1D64" w:rsidRPr="008B1D64" w:rsidRDefault="008B1D64" w:rsidP="008B1D64">
      <w:pPr>
        <w:spacing w:before="240" w:line="360" w:lineRule="auto"/>
        <w:ind w:left="720" w:hanging="720"/>
        <w:jc w:val="both"/>
        <w:rPr>
          <w:rFonts w:ascii="Times New Roman" w:hAnsi="Times New Roman" w:cs="Times New Roman"/>
          <w:color w:val="000000"/>
          <w:sz w:val="24"/>
          <w:szCs w:val="24"/>
        </w:rPr>
      </w:pPr>
    </w:p>
    <w:p w:rsidR="00AA53E9" w:rsidRPr="001D1134" w:rsidRDefault="00AA53E9" w:rsidP="001D1134">
      <w:pPr>
        <w:spacing w:after="0" w:line="360" w:lineRule="auto"/>
        <w:jc w:val="center"/>
        <w:rPr>
          <w:rFonts w:ascii="Times New Roman" w:hAnsi="Times New Roman" w:cs="Times New Roman"/>
          <w:sz w:val="24"/>
          <w:szCs w:val="24"/>
        </w:rPr>
      </w:pPr>
    </w:p>
    <w:sectPr w:rsidR="00AA53E9" w:rsidRPr="001D1134" w:rsidSect="00357AE6">
      <w:footerReference w:type="default" r:id="rId7"/>
      <w:pgSz w:w="11909" w:h="16834" w:code="9"/>
      <w:pgMar w:top="1440" w:right="1584" w:bottom="1728" w:left="1728" w:header="720" w:footer="1267"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C84" w:rsidRDefault="008B3C84" w:rsidP="001D1134">
      <w:pPr>
        <w:spacing w:after="0" w:line="240" w:lineRule="auto"/>
      </w:pPr>
      <w:r>
        <w:separator/>
      </w:r>
    </w:p>
  </w:endnote>
  <w:endnote w:type="continuationSeparator" w:id="1">
    <w:p w:rsidR="008B3C84" w:rsidRDefault="008B3C84" w:rsidP="001D1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879"/>
      <w:docPartObj>
        <w:docPartGallery w:val="Page Numbers (Bottom of Page)"/>
        <w:docPartUnique/>
      </w:docPartObj>
    </w:sdtPr>
    <w:sdtContent>
      <w:p w:rsidR="001D1134" w:rsidRDefault="000D7233">
        <w:pPr>
          <w:pStyle w:val="Footer"/>
          <w:jc w:val="center"/>
        </w:pPr>
        <w:fldSimple w:instr=" PAGE   \* MERGEFORMAT ">
          <w:r w:rsidR="008B1D64">
            <w:rPr>
              <w:noProof/>
            </w:rPr>
            <w:t>xii</w:t>
          </w:r>
        </w:fldSimple>
      </w:p>
    </w:sdtContent>
  </w:sdt>
  <w:p w:rsidR="001D1134" w:rsidRDefault="001D11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C84" w:rsidRDefault="008B3C84" w:rsidP="001D1134">
      <w:pPr>
        <w:spacing w:after="0" w:line="240" w:lineRule="auto"/>
      </w:pPr>
      <w:r>
        <w:separator/>
      </w:r>
    </w:p>
  </w:footnote>
  <w:footnote w:type="continuationSeparator" w:id="1">
    <w:p w:rsidR="008B3C84" w:rsidRDefault="008B3C84" w:rsidP="001D1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C49E57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0000006"/>
    <w:multiLevelType w:val="hybridMultilevel"/>
    <w:tmpl w:val="8B46775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0000007"/>
    <w:multiLevelType w:val="hybridMultilevel"/>
    <w:tmpl w:val="8870C5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0000008"/>
    <w:multiLevelType w:val="hybridMultilevel"/>
    <w:tmpl w:val="22D6D6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3F443E8"/>
    <w:multiLevelType w:val="hybridMultilevel"/>
    <w:tmpl w:val="A0D8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3F4C07"/>
    <w:multiLevelType w:val="multilevel"/>
    <w:tmpl w:val="E1A6372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1657FB6"/>
    <w:multiLevelType w:val="hybridMultilevel"/>
    <w:tmpl w:val="802EF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2203D6"/>
    <w:multiLevelType w:val="hybridMultilevel"/>
    <w:tmpl w:val="FF0AA5B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47428E5"/>
    <w:multiLevelType w:val="hybridMultilevel"/>
    <w:tmpl w:val="7464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9532A3"/>
    <w:multiLevelType w:val="hybridMultilevel"/>
    <w:tmpl w:val="A1C69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755A9"/>
    <w:multiLevelType w:val="hybridMultilevel"/>
    <w:tmpl w:val="154A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E751CA"/>
    <w:multiLevelType w:val="hybridMultilevel"/>
    <w:tmpl w:val="0A16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321C9C"/>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nsid w:val="4B7B7D42"/>
    <w:multiLevelType w:val="hybridMultilevel"/>
    <w:tmpl w:val="DEC82B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4DE6303C"/>
    <w:multiLevelType w:val="hybridMultilevel"/>
    <w:tmpl w:val="32D2F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4535E6"/>
    <w:multiLevelType w:val="hybridMultilevel"/>
    <w:tmpl w:val="FF0AA5B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nsid w:val="5CF1647F"/>
    <w:multiLevelType w:val="multilevel"/>
    <w:tmpl w:val="E1A63726"/>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2BC10E2"/>
    <w:multiLevelType w:val="hybridMultilevel"/>
    <w:tmpl w:val="FF0AA5B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63BD076A"/>
    <w:multiLevelType w:val="hybridMultilevel"/>
    <w:tmpl w:val="FF0AA5B8"/>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3">
    <w:nsid w:val="6D1D4F92"/>
    <w:multiLevelType w:val="hybridMultilevel"/>
    <w:tmpl w:val="CE96F71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16"/>
  </w:num>
  <w:num w:numId="2">
    <w:abstractNumId w:val="0"/>
  </w:num>
  <w:num w:numId="3">
    <w:abstractNumId w:val="1"/>
  </w:num>
  <w:num w:numId="4">
    <w:abstractNumId w:val="2"/>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12"/>
  </w:num>
  <w:num w:numId="14">
    <w:abstractNumId w:val="23"/>
  </w:num>
  <w:num w:numId="15">
    <w:abstractNumId w:val="19"/>
  </w:num>
  <w:num w:numId="16">
    <w:abstractNumId w:val="10"/>
  </w:num>
  <w:num w:numId="17">
    <w:abstractNumId w:val="8"/>
  </w:num>
  <w:num w:numId="18">
    <w:abstractNumId w:val="13"/>
  </w:num>
  <w:num w:numId="19">
    <w:abstractNumId w:val="14"/>
  </w:num>
  <w:num w:numId="20">
    <w:abstractNumId w:val="18"/>
  </w:num>
  <w:num w:numId="21">
    <w:abstractNumId w:val="15"/>
  </w:num>
  <w:num w:numId="22">
    <w:abstractNumId w:val="9"/>
  </w:num>
  <w:num w:numId="23">
    <w:abstractNumId w:val="20"/>
  </w:num>
  <w:num w:numId="24">
    <w:abstractNumId w:val="17"/>
  </w:num>
  <w:num w:numId="25">
    <w:abstractNumId w:val="11"/>
  </w:num>
  <w:num w:numId="26">
    <w:abstractNumId w:val="21"/>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trackRevisions/>
  <w:defaultTabStop w:val="720"/>
  <w:characterSpacingControl w:val="doNotCompress"/>
  <w:footnotePr>
    <w:footnote w:id="0"/>
    <w:footnote w:id="1"/>
  </w:footnotePr>
  <w:endnotePr>
    <w:endnote w:id="0"/>
    <w:endnote w:id="1"/>
  </w:endnotePr>
  <w:compat/>
  <w:rsids>
    <w:rsidRoot w:val="001D1134"/>
    <w:rsid w:val="000D7233"/>
    <w:rsid w:val="001D1134"/>
    <w:rsid w:val="00306422"/>
    <w:rsid w:val="00357AE6"/>
    <w:rsid w:val="00365C54"/>
    <w:rsid w:val="007325EC"/>
    <w:rsid w:val="008B1D64"/>
    <w:rsid w:val="008B3C84"/>
    <w:rsid w:val="00AA53E9"/>
    <w:rsid w:val="00B23BC3"/>
    <w:rsid w:val="00F347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3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nhideWhenUsed/>
  </w:style>
  <w:style w:type="paragraph" w:styleId="NormalWeb">
    <w:name w:val="Normal (Web)"/>
    <w:basedOn w:val="Normal"/>
    <w:uiPriority w:val="99"/>
    <w:unhideWhenUsed/>
    <w:rsid w:val="001D11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1D1134"/>
  </w:style>
  <w:style w:type="paragraph" w:styleId="Header">
    <w:name w:val="header"/>
    <w:basedOn w:val="Normal"/>
    <w:link w:val="HeaderChar"/>
    <w:uiPriority w:val="99"/>
    <w:semiHidden/>
    <w:unhideWhenUsed/>
    <w:rsid w:val="001D1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1134"/>
  </w:style>
  <w:style w:type="paragraph" w:styleId="Footer">
    <w:name w:val="footer"/>
    <w:basedOn w:val="Normal"/>
    <w:link w:val="FooterChar"/>
    <w:uiPriority w:val="99"/>
    <w:unhideWhenUsed/>
    <w:rsid w:val="001D1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134"/>
  </w:style>
  <w:style w:type="paragraph" w:styleId="ListParagraph">
    <w:name w:val="List Paragraph"/>
    <w:basedOn w:val="Normal"/>
    <w:uiPriority w:val="1"/>
    <w:qFormat/>
    <w:rsid w:val="001D1134"/>
    <w:pPr>
      <w:ind w:left="720"/>
      <w:contextualSpacing/>
    </w:pPr>
    <w:rPr>
      <w:rFonts w:ascii="Calibri" w:eastAsia="SimSun" w:hAnsi="Calibri" w:cs="Times New Roman"/>
      <w:lang w:eastAsia="zh-CN"/>
    </w:rPr>
  </w:style>
  <w:style w:type="paragraph" w:styleId="BodyText">
    <w:name w:val="Body Text"/>
    <w:basedOn w:val="Normal"/>
    <w:link w:val="BodyTextChar1"/>
    <w:unhideWhenUsed/>
    <w:rsid w:val="001D1134"/>
    <w:pPr>
      <w:spacing w:after="0" w:line="360" w:lineRule="auto"/>
      <w:jc w:val="both"/>
    </w:pPr>
    <w:rPr>
      <w:rFonts w:ascii="Bookman Old Style" w:eastAsia="Times New Roman" w:hAnsi="Bookman Old Style" w:cs="Times New Roman"/>
      <w:sz w:val="28"/>
      <w:szCs w:val="24"/>
    </w:rPr>
  </w:style>
  <w:style w:type="character" w:customStyle="1" w:styleId="BodyTextChar">
    <w:name w:val="Body Text Char"/>
    <w:basedOn w:val="DefaultParagraphFont"/>
    <w:link w:val="BodyText"/>
    <w:rsid w:val="001D1134"/>
  </w:style>
  <w:style w:type="paragraph" w:customStyle="1" w:styleId="Default">
    <w:name w:val="Default"/>
    <w:rsid w:val="001D1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Normal"/>
    <w:rsid w:val="001D1134"/>
    <w:pPr>
      <w:widowControl w:val="0"/>
      <w:autoSpaceDE w:val="0"/>
      <w:autoSpaceDN w:val="0"/>
      <w:spacing w:after="0" w:line="240" w:lineRule="auto"/>
    </w:pPr>
    <w:rPr>
      <w:rFonts w:ascii="Calibri" w:eastAsia="Calibri" w:hAnsi="Calibri" w:cs="Calibri"/>
    </w:rPr>
  </w:style>
  <w:style w:type="character" w:customStyle="1" w:styleId="BodyTextChar1">
    <w:name w:val="Body Text Char1"/>
    <w:basedOn w:val="DefaultParagraphFont"/>
    <w:link w:val="BodyText"/>
    <w:locked/>
    <w:rsid w:val="001D1134"/>
    <w:rPr>
      <w:rFonts w:ascii="Bookman Old Style" w:eastAsia="Times New Roman" w:hAnsi="Bookman Old Style" w:cs="Times New Roman"/>
      <w:sz w:val="28"/>
      <w:szCs w:val="24"/>
    </w:rPr>
  </w:style>
  <w:style w:type="character" w:customStyle="1" w:styleId="jpfdse">
    <w:name w:val="jpfdse"/>
    <w:rsid w:val="008B1D64"/>
    <w:rPr>
      <w:rFonts w:ascii="Times New Roman" w:eastAsia="SimSun" w:hAnsi="Times New Roman"/>
    </w:rPr>
  </w:style>
  <w:style w:type="paragraph" w:styleId="BalloonText">
    <w:name w:val="Balloon Text"/>
    <w:basedOn w:val="Normal"/>
    <w:link w:val="BalloonTextChar"/>
    <w:uiPriority w:val="99"/>
    <w:semiHidden/>
    <w:unhideWhenUsed/>
    <w:rsid w:val="008B1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D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804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46</Pages>
  <Words>11153</Words>
  <Characters>63574</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2025-06-10T14:07:00Z</cp:lastPrinted>
  <dcterms:created xsi:type="dcterms:W3CDTF">2025-06-10T14:19:00Z</dcterms:created>
  <dcterms:modified xsi:type="dcterms:W3CDTF">2025-06-10T14:22:00Z</dcterms:modified>
</cp:coreProperties>
</file>