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39" w:rsidRPr="00285FA7" w:rsidRDefault="00920439" w:rsidP="003C7082">
      <w:pPr>
        <w:pStyle w:val="NoSpacing"/>
        <w:spacing w:before="240" w:line="360" w:lineRule="auto"/>
        <w:ind w:right="-54"/>
        <w:jc w:val="center"/>
        <w:rPr>
          <w:rFonts w:asciiTheme="majorBidi" w:hAnsiTheme="majorBidi" w:cstheme="majorBidi"/>
          <w:b/>
          <w:bCs/>
          <w:sz w:val="24"/>
          <w:szCs w:val="24"/>
        </w:rPr>
      </w:pPr>
      <w:r w:rsidRPr="00285FA7">
        <w:rPr>
          <w:rFonts w:asciiTheme="majorBidi" w:hAnsiTheme="majorBidi" w:cstheme="majorBidi"/>
          <w:b/>
          <w:bCs/>
          <w:sz w:val="24"/>
          <w:szCs w:val="24"/>
        </w:rPr>
        <w:t>EFFECT OF GLOBALIZATION ON FINANCIAL REPORTING OF DEPOSIT MONEY BANKS IN NIGERIA</w:t>
      </w:r>
    </w:p>
    <w:p w:rsidR="00920439" w:rsidRPr="00285FA7" w:rsidRDefault="00920439" w:rsidP="003C7082">
      <w:pPr>
        <w:pStyle w:val="NoSpacing"/>
        <w:spacing w:before="240" w:line="360" w:lineRule="auto"/>
        <w:ind w:right="-54"/>
        <w:jc w:val="center"/>
        <w:rPr>
          <w:rFonts w:asciiTheme="majorBidi" w:hAnsiTheme="majorBidi" w:cstheme="majorBidi"/>
          <w:b/>
          <w:bCs/>
          <w:sz w:val="24"/>
          <w:szCs w:val="24"/>
        </w:rPr>
      </w:pPr>
      <w:r w:rsidRPr="00285FA7">
        <w:rPr>
          <w:rFonts w:asciiTheme="majorBidi" w:hAnsiTheme="majorBidi" w:cstheme="majorBidi"/>
          <w:b/>
          <w:bCs/>
          <w:sz w:val="24"/>
          <w:szCs w:val="24"/>
        </w:rPr>
        <w:t>(A CASE STUDY OF ZENITH BANK PLC)</w:t>
      </w:r>
    </w:p>
    <w:p w:rsidR="003C7082" w:rsidRPr="00285FA7" w:rsidRDefault="003C7082" w:rsidP="003C7082">
      <w:pPr>
        <w:spacing w:before="240" w:line="360" w:lineRule="auto"/>
        <w:jc w:val="center"/>
        <w:rPr>
          <w:rFonts w:asciiTheme="majorBidi" w:hAnsiTheme="majorBidi" w:cstheme="majorBidi"/>
        </w:rPr>
      </w:pPr>
      <w:r w:rsidRPr="00285FA7">
        <w:rPr>
          <w:rFonts w:asciiTheme="majorBidi" w:hAnsiTheme="majorBidi" w:cstheme="majorBidi"/>
          <w:b/>
        </w:rPr>
        <w:t>BY</w:t>
      </w:r>
    </w:p>
    <w:p w:rsidR="003C7082" w:rsidRPr="00285FA7" w:rsidRDefault="003C7082" w:rsidP="003C7082">
      <w:pPr>
        <w:spacing w:before="240" w:line="360" w:lineRule="auto"/>
        <w:jc w:val="center"/>
        <w:rPr>
          <w:rFonts w:asciiTheme="majorBidi" w:hAnsiTheme="majorBidi" w:cstheme="majorBidi"/>
        </w:rPr>
      </w:pPr>
    </w:p>
    <w:p w:rsidR="003C7082" w:rsidRPr="00285FA7" w:rsidRDefault="003C7082" w:rsidP="003C7082">
      <w:pPr>
        <w:spacing w:before="240" w:line="360" w:lineRule="auto"/>
        <w:jc w:val="center"/>
        <w:rPr>
          <w:rFonts w:asciiTheme="majorBidi" w:hAnsiTheme="majorBidi" w:cstheme="majorBidi"/>
          <w:b/>
        </w:rPr>
      </w:pPr>
      <w:r w:rsidRPr="00285FA7">
        <w:rPr>
          <w:rFonts w:asciiTheme="majorBidi" w:hAnsiTheme="majorBidi" w:cstheme="majorBidi"/>
          <w:b/>
        </w:rPr>
        <w:t>GASALI ABDULQADIR</w:t>
      </w:r>
    </w:p>
    <w:p w:rsidR="003C7082" w:rsidRPr="00285FA7" w:rsidRDefault="00790ADD" w:rsidP="003C7082">
      <w:pPr>
        <w:spacing w:before="240" w:line="360" w:lineRule="auto"/>
        <w:jc w:val="center"/>
        <w:rPr>
          <w:rFonts w:asciiTheme="majorBidi" w:hAnsiTheme="majorBidi" w:cstheme="majorBidi"/>
          <w:b/>
        </w:rPr>
      </w:pPr>
      <w:r>
        <w:rPr>
          <w:rFonts w:asciiTheme="majorBidi" w:hAnsiTheme="majorBidi" w:cstheme="majorBidi"/>
          <w:b/>
        </w:rPr>
        <w:t>HND/23/ACC</w:t>
      </w:r>
      <w:r w:rsidR="003C7082" w:rsidRPr="00285FA7">
        <w:rPr>
          <w:rFonts w:asciiTheme="majorBidi" w:hAnsiTheme="majorBidi" w:cstheme="majorBidi"/>
          <w:b/>
        </w:rPr>
        <w:t>/FT/</w:t>
      </w:r>
      <w:r>
        <w:rPr>
          <w:rFonts w:asciiTheme="majorBidi" w:hAnsiTheme="majorBidi" w:cstheme="majorBidi"/>
          <w:b/>
        </w:rPr>
        <w:t>0</w:t>
      </w:r>
      <w:r w:rsidR="003C7082" w:rsidRPr="00285FA7">
        <w:rPr>
          <w:rFonts w:asciiTheme="majorBidi" w:hAnsiTheme="majorBidi" w:cstheme="majorBidi"/>
          <w:b/>
        </w:rPr>
        <w:t>730</w:t>
      </w:r>
    </w:p>
    <w:p w:rsidR="003C7082" w:rsidRPr="00285FA7" w:rsidRDefault="003C7082" w:rsidP="003C7082">
      <w:pPr>
        <w:spacing w:before="240" w:line="360" w:lineRule="auto"/>
        <w:jc w:val="center"/>
        <w:rPr>
          <w:rFonts w:asciiTheme="majorBidi" w:hAnsiTheme="majorBidi" w:cstheme="majorBidi"/>
        </w:rPr>
      </w:pPr>
    </w:p>
    <w:p w:rsidR="003C7082" w:rsidRPr="00285FA7" w:rsidRDefault="003C7082" w:rsidP="003C7082">
      <w:pPr>
        <w:spacing w:before="240" w:line="360" w:lineRule="auto"/>
        <w:jc w:val="center"/>
        <w:rPr>
          <w:rFonts w:asciiTheme="majorBidi" w:hAnsiTheme="majorBidi" w:cstheme="majorBidi"/>
          <w:b/>
        </w:rPr>
      </w:pPr>
      <w:r w:rsidRPr="00285FA7">
        <w:rPr>
          <w:rFonts w:asciiTheme="majorBidi" w:hAnsiTheme="majorBidi" w:cstheme="majorBidi"/>
          <w:b/>
        </w:rPr>
        <w:t>BEING A RESEARCH PROJECT SUBMITTED TO THE DEPARTMENT OF ACCOUNTANCY, INSTITUTE OF FINANCE AND MANAGEMENT STUDIES</w:t>
      </w:r>
    </w:p>
    <w:p w:rsidR="003C7082" w:rsidRPr="00285FA7" w:rsidRDefault="003C7082" w:rsidP="003C7082">
      <w:pPr>
        <w:spacing w:before="240" w:line="360" w:lineRule="auto"/>
        <w:jc w:val="center"/>
        <w:rPr>
          <w:rFonts w:asciiTheme="majorBidi" w:hAnsiTheme="majorBidi" w:cstheme="majorBidi"/>
        </w:rPr>
      </w:pPr>
    </w:p>
    <w:p w:rsidR="003C7082" w:rsidRPr="00285FA7" w:rsidRDefault="003C7082" w:rsidP="003C7082">
      <w:pPr>
        <w:spacing w:before="240" w:line="360" w:lineRule="auto"/>
        <w:jc w:val="center"/>
        <w:rPr>
          <w:rFonts w:asciiTheme="majorBidi" w:hAnsiTheme="majorBidi" w:cstheme="majorBidi"/>
          <w:b/>
        </w:rPr>
      </w:pPr>
      <w:r w:rsidRPr="00285FA7">
        <w:rPr>
          <w:rFonts w:asciiTheme="majorBidi" w:hAnsiTheme="majorBidi" w:cstheme="majorBidi"/>
          <w:b/>
        </w:rPr>
        <w:t>IN PARTIAL FULFILLMENT OF THE REQUIREMENT FOR THE AWARD OF HIGHER NATIONAL DIPLOMA (HND) IN ACCOUNTANCY, KWARA STATE POLYTECHNIC, ILORIN.</w:t>
      </w:r>
    </w:p>
    <w:p w:rsidR="003C7082" w:rsidRPr="00285FA7" w:rsidRDefault="003C7082" w:rsidP="003C7082">
      <w:pPr>
        <w:spacing w:before="240" w:line="360" w:lineRule="auto"/>
        <w:jc w:val="center"/>
        <w:rPr>
          <w:rFonts w:asciiTheme="majorBidi" w:hAnsiTheme="majorBidi" w:cstheme="majorBidi"/>
          <w:b/>
        </w:rPr>
      </w:pPr>
    </w:p>
    <w:p w:rsidR="003C7082" w:rsidRPr="00285FA7" w:rsidRDefault="003C7082" w:rsidP="003C7082">
      <w:pPr>
        <w:spacing w:before="240" w:line="360" w:lineRule="auto"/>
        <w:ind w:left="5040" w:firstLine="720"/>
        <w:jc w:val="center"/>
        <w:rPr>
          <w:rFonts w:asciiTheme="majorBidi" w:hAnsiTheme="majorBidi" w:cstheme="majorBidi"/>
          <w:b/>
        </w:rPr>
      </w:pPr>
      <w:r w:rsidRPr="00285FA7">
        <w:rPr>
          <w:rFonts w:asciiTheme="majorBidi" w:hAnsiTheme="majorBidi" w:cstheme="majorBidi"/>
          <w:b/>
        </w:rPr>
        <w:t>MAY, 2025</w:t>
      </w:r>
    </w:p>
    <w:p w:rsidR="003C7082" w:rsidRPr="00285FA7" w:rsidRDefault="003C7082" w:rsidP="003C7082">
      <w:pPr>
        <w:spacing w:before="240" w:after="160" w:line="360" w:lineRule="auto"/>
        <w:jc w:val="center"/>
        <w:rPr>
          <w:rFonts w:asciiTheme="majorBidi" w:hAnsiTheme="majorBidi" w:cstheme="majorBidi"/>
          <w:b/>
        </w:rPr>
      </w:pPr>
      <w:r w:rsidRPr="00285FA7">
        <w:rPr>
          <w:rFonts w:asciiTheme="majorBidi" w:hAnsiTheme="majorBidi" w:cstheme="majorBidi"/>
          <w:b/>
        </w:rPr>
        <w:br w:type="page"/>
      </w:r>
    </w:p>
    <w:p w:rsidR="004D39A6" w:rsidRPr="00285FA7" w:rsidRDefault="004D39A6" w:rsidP="004D39A6">
      <w:pPr>
        <w:spacing w:before="240" w:line="360" w:lineRule="auto"/>
        <w:jc w:val="center"/>
        <w:rPr>
          <w:rFonts w:asciiTheme="majorBidi" w:hAnsiTheme="majorBidi" w:cstheme="majorBidi"/>
          <w:b/>
        </w:rPr>
      </w:pPr>
      <w:r w:rsidRPr="00285FA7">
        <w:rPr>
          <w:rFonts w:asciiTheme="majorBidi" w:hAnsiTheme="majorBidi" w:cstheme="majorBidi"/>
          <w:b/>
        </w:rPr>
        <w:lastRenderedPageBreak/>
        <w:t>CERTIFICATION</w:t>
      </w:r>
    </w:p>
    <w:p w:rsidR="004D39A6" w:rsidRPr="00285FA7" w:rsidRDefault="004D39A6" w:rsidP="004D39A6">
      <w:pPr>
        <w:spacing w:before="240" w:line="360" w:lineRule="auto"/>
        <w:jc w:val="both"/>
        <w:rPr>
          <w:rFonts w:asciiTheme="majorBidi" w:hAnsiTheme="majorBidi" w:cstheme="majorBidi"/>
        </w:rPr>
      </w:pPr>
      <w:r w:rsidRPr="00285FA7">
        <w:rPr>
          <w:rFonts w:asciiTheme="majorBidi" w:hAnsiTheme="majorBidi" w:cstheme="majorBidi"/>
        </w:rPr>
        <w:t>This is to certify that this project</w:t>
      </w:r>
      <w:r>
        <w:rPr>
          <w:rFonts w:asciiTheme="majorBidi" w:hAnsiTheme="majorBidi" w:cstheme="majorBidi"/>
        </w:rPr>
        <w:t xml:space="preserve"> work carried out by GASALI ABDULQUADRI, Matric no: HND/23/ACC/FT/0730</w:t>
      </w:r>
      <w:r w:rsidRPr="00285FA7">
        <w:rPr>
          <w:rFonts w:asciiTheme="majorBidi" w:hAnsiTheme="majorBidi" w:cstheme="majorBidi"/>
        </w:rPr>
        <w:t xml:space="preserve"> has been read and approved as meeting part of the requirement for the award of Higher National Diploma, in the Department of </w:t>
      </w:r>
      <w:r w:rsidRPr="00285FA7">
        <w:rPr>
          <w:rFonts w:asciiTheme="majorBidi" w:hAnsiTheme="majorBidi" w:cstheme="majorBidi"/>
          <w:bCs/>
        </w:rPr>
        <w:t>Accountancy</w:t>
      </w:r>
      <w:r w:rsidRPr="00285FA7">
        <w:rPr>
          <w:rFonts w:asciiTheme="majorBidi" w:hAnsiTheme="majorBidi" w:cstheme="majorBidi"/>
        </w:rPr>
        <w:t xml:space="preserve">, Institute of Finance and Management Studies, </w:t>
      </w:r>
      <w:proofErr w:type="spellStart"/>
      <w:r w:rsidRPr="00285FA7">
        <w:rPr>
          <w:rFonts w:asciiTheme="majorBidi" w:hAnsiTheme="majorBidi" w:cstheme="majorBidi"/>
        </w:rPr>
        <w:t>Kwara</w:t>
      </w:r>
      <w:proofErr w:type="spellEnd"/>
      <w:r w:rsidRPr="00285FA7">
        <w:rPr>
          <w:rFonts w:asciiTheme="majorBidi" w:hAnsiTheme="majorBidi" w:cstheme="majorBidi"/>
        </w:rPr>
        <w:t xml:space="preserve"> State Polytechnic, Ilorin.</w:t>
      </w:r>
    </w:p>
    <w:p w:rsidR="004D39A6" w:rsidRPr="00285FA7" w:rsidRDefault="004D39A6" w:rsidP="004D39A6">
      <w:pPr>
        <w:pStyle w:val="NoSpacing"/>
        <w:spacing w:before="240" w:line="360" w:lineRule="auto"/>
        <w:jc w:val="both"/>
        <w:rPr>
          <w:rFonts w:asciiTheme="majorBidi" w:hAnsiTheme="majorBidi" w:cstheme="majorBidi"/>
          <w:sz w:val="24"/>
          <w:szCs w:val="24"/>
        </w:rPr>
      </w:pP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Mr.</w:t>
      </w:r>
      <w:r>
        <w:rPr>
          <w:rFonts w:asciiTheme="majorBidi" w:hAnsiTheme="majorBidi" w:cstheme="majorBidi"/>
        </w:rPr>
        <w:t xml:space="preserve"> Bello R.A</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Pr>
          <w:rFonts w:asciiTheme="majorBidi" w:hAnsiTheme="majorBidi" w:cstheme="majorBidi"/>
        </w:rPr>
        <w:tab/>
      </w:r>
      <w:r w:rsidR="00970C60">
        <w:rPr>
          <w:rFonts w:asciiTheme="majorBidi" w:hAnsiTheme="majorBidi" w:cstheme="majorBidi"/>
        </w:rPr>
        <w:tab/>
      </w:r>
      <w:r w:rsidRPr="00285FA7">
        <w:rPr>
          <w:rFonts w:asciiTheme="majorBidi" w:hAnsiTheme="majorBidi" w:cstheme="majorBidi"/>
        </w:rPr>
        <w:t>Date</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Project Supervisor</w:t>
      </w:r>
    </w:p>
    <w:p w:rsidR="004D39A6" w:rsidRPr="00285FA7" w:rsidRDefault="004D39A6" w:rsidP="004D39A6">
      <w:pPr>
        <w:spacing w:line="360" w:lineRule="auto"/>
        <w:rPr>
          <w:rFonts w:asciiTheme="majorBidi" w:hAnsiTheme="majorBidi" w:cstheme="majorBidi"/>
        </w:rPr>
      </w:pP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__________________</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 xml:space="preserve">Mrs. </w:t>
      </w:r>
      <w:proofErr w:type="spellStart"/>
      <w:r>
        <w:rPr>
          <w:rFonts w:asciiTheme="majorBidi" w:hAnsiTheme="majorBidi" w:cstheme="majorBidi"/>
        </w:rPr>
        <w:t>Adegboye</w:t>
      </w:r>
      <w:proofErr w:type="spellEnd"/>
      <w:r>
        <w:rPr>
          <w:rFonts w:asciiTheme="majorBidi" w:hAnsiTheme="majorBidi" w:cstheme="majorBidi"/>
        </w:rPr>
        <w:t xml:space="preserve"> B.B</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Project Coordinator</w:t>
      </w:r>
    </w:p>
    <w:p w:rsidR="004D39A6" w:rsidRPr="00285FA7" w:rsidRDefault="004D39A6" w:rsidP="004D39A6">
      <w:pPr>
        <w:spacing w:line="360" w:lineRule="auto"/>
        <w:rPr>
          <w:rFonts w:asciiTheme="majorBidi" w:hAnsiTheme="majorBidi" w:cstheme="majorBidi"/>
        </w:rPr>
      </w:pP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 xml:space="preserve">Mr. </w:t>
      </w:r>
      <w:proofErr w:type="spellStart"/>
      <w:r>
        <w:rPr>
          <w:rFonts w:asciiTheme="majorBidi" w:hAnsiTheme="majorBidi" w:cstheme="majorBidi"/>
        </w:rPr>
        <w:t>Elelu</w:t>
      </w:r>
      <w:proofErr w:type="spellEnd"/>
      <w:r>
        <w:rPr>
          <w:rFonts w:asciiTheme="majorBidi" w:hAnsiTheme="majorBidi" w:cstheme="majorBidi"/>
        </w:rPr>
        <w:t xml:space="preserve"> M.O</w:t>
      </w:r>
      <w:r>
        <w:rPr>
          <w:rFonts w:asciiTheme="majorBidi" w:hAnsiTheme="majorBidi" w:cstheme="majorBidi"/>
        </w:rPr>
        <w:tab/>
      </w:r>
      <w:r>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4D39A6" w:rsidRDefault="004D39A6" w:rsidP="004D39A6">
      <w:pPr>
        <w:spacing w:line="360" w:lineRule="auto"/>
        <w:rPr>
          <w:rFonts w:asciiTheme="majorBidi" w:hAnsiTheme="majorBidi" w:cstheme="majorBidi"/>
        </w:rPr>
      </w:pPr>
      <w:r w:rsidRPr="00285FA7">
        <w:rPr>
          <w:rFonts w:asciiTheme="majorBidi" w:hAnsiTheme="majorBidi" w:cstheme="majorBidi"/>
        </w:rPr>
        <w:t>Head of Department</w:t>
      </w:r>
    </w:p>
    <w:p w:rsidR="004D39A6" w:rsidRPr="00285FA7" w:rsidRDefault="004D39A6" w:rsidP="004D39A6">
      <w:pPr>
        <w:spacing w:line="360" w:lineRule="auto"/>
        <w:rPr>
          <w:rFonts w:asciiTheme="majorBidi" w:hAnsiTheme="majorBidi" w:cstheme="majorBidi"/>
        </w:rPr>
      </w:pP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4D39A6" w:rsidRDefault="004D39A6" w:rsidP="004D39A6">
      <w:pPr>
        <w:spacing w:line="360" w:lineRule="auto"/>
        <w:rPr>
          <w:rFonts w:asciiTheme="majorBidi" w:hAnsiTheme="majorBidi" w:cstheme="majorBidi"/>
        </w:rPr>
      </w:pPr>
      <w:r>
        <w:rPr>
          <w:rFonts w:asciiTheme="majorBidi" w:hAnsiTheme="majorBidi" w:cstheme="majorBidi"/>
        </w:rPr>
        <w:t xml:space="preserve">Mr. </w:t>
      </w:r>
      <w:proofErr w:type="spellStart"/>
      <w:r>
        <w:rPr>
          <w:rFonts w:asciiTheme="majorBidi" w:hAnsiTheme="majorBidi" w:cstheme="majorBidi"/>
        </w:rPr>
        <w:t>Ikhu</w:t>
      </w:r>
      <w:proofErr w:type="spellEnd"/>
      <w:r>
        <w:rPr>
          <w:rFonts w:asciiTheme="majorBidi" w:hAnsiTheme="majorBidi" w:cstheme="majorBidi"/>
        </w:rPr>
        <w:t xml:space="preserve"> </w:t>
      </w:r>
      <w:proofErr w:type="spellStart"/>
      <w:r>
        <w:rPr>
          <w:rFonts w:asciiTheme="majorBidi" w:hAnsiTheme="majorBidi" w:cstheme="majorBidi"/>
        </w:rPr>
        <w:t>Momregbe</w:t>
      </w:r>
      <w:proofErr w:type="spellEnd"/>
      <w:r>
        <w:rPr>
          <w:rFonts w:asciiTheme="majorBidi" w:hAnsiTheme="majorBidi" w:cstheme="majorBidi"/>
        </w:rPr>
        <w:t xml:space="preserve"> Sunday (F.C.A)</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285FA7">
        <w:rPr>
          <w:rFonts w:asciiTheme="majorBidi" w:hAnsiTheme="majorBidi" w:cstheme="majorBidi"/>
        </w:rPr>
        <w:t>Date</w:t>
      </w:r>
    </w:p>
    <w:p w:rsidR="004D39A6" w:rsidRPr="00285FA7" w:rsidRDefault="004D39A6" w:rsidP="004D39A6">
      <w:pPr>
        <w:spacing w:line="360" w:lineRule="auto"/>
        <w:rPr>
          <w:rFonts w:asciiTheme="majorBidi" w:hAnsiTheme="majorBidi" w:cstheme="majorBidi"/>
        </w:rPr>
      </w:pPr>
      <w:r w:rsidRPr="00285FA7">
        <w:rPr>
          <w:rFonts w:asciiTheme="majorBidi" w:hAnsiTheme="majorBidi" w:cstheme="majorBidi"/>
        </w:rPr>
        <w:t>External Examiner</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p>
    <w:p w:rsidR="004D39A6" w:rsidRDefault="004D39A6">
      <w:pPr>
        <w:rPr>
          <w:rFonts w:asciiTheme="majorBidi" w:hAnsiTheme="majorBidi" w:cstheme="majorBidi"/>
          <w:b/>
        </w:rPr>
      </w:pPr>
      <w:r>
        <w:rPr>
          <w:rFonts w:asciiTheme="majorBidi" w:hAnsiTheme="majorBidi" w:cstheme="majorBidi"/>
          <w:b/>
        </w:rPr>
        <w:br w:type="page"/>
      </w:r>
    </w:p>
    <w:p w:rsidR="003C7082" w:rsidRPr="00285FA7" w:rsidRDefault="003C7082" w:rsidP="004D39A6">
      <w:pPr>
        <w:spacing w:before="240" w:line="360" w:lineRule="auto"/>
        <w:jc w:val="center"/>
        <w:rPr>
          <w:rFonts w:asciiTheme="majorBidi" w:hAnsiTheme="majorBidi" w:cstheme="majorBidi"/>
        </w:rPr>
      </w:pPr>
      <w:r w:rsidRPr="00285FA7">
        <w:rPr>
          <w:rFonts w:asciiTheme="majorBidi" w:hAnsiTheme="majorBidi" w:cstheme="majorBidi"/>
          <w:b/>
        </w:rPr>
        <w:lastRenderedPageBreak/>
        <w:t>DEDICATION</w:t>
      </w:r>
    </w:p>
    <w:p w:rsidR="003C7082" w:rsidRPr="00285FA7" w:rsidRDefault="003C7082" w:rsidP="003C7082">
      <w:pPr>
        <w:spacing w:before="240" w:line="360" w:lineRule="auto"/>
        <w:jc w:val="both"/>
        <w:rPr>
          <w:rFonts w:asciiTheme="majorBidi" w:hAnsiTheme="majorBidi" w:cstheme="majorBidi"/>
          <w:bCs/>
        </w:rPr>
      </w:pPr>
      <w:r w:rsidRPr="00285FA7">
        <w:rPr>
          <w:rFonts w:asciiTheme="majorBidi" w:hAnsiTheme="majorBidi" w:cstheme="majorBidi"/>
          <w:b/>
        </w:rPr>
        <w:t xml:space="preserve"> </w:t>
      </w:r>
      <w:r w:rsidRPr="00285FA7">
        <w:rPr>
          <w:rFonts w:asciiTheme="majorBidi" w:hAnsiTheme="majorBidi" w:cstheme="majorBidi"/>
          <w:bCs/>
        </w:rPr>
        <w:t xml:space="preserve">This project is dedicated to Almighty God the beginning and the end of all creation </w:t>
      </w:r>
    </w:p>
    <w:p w:rsidR="003C7082" w:rsidRPr="00285FA7" w:rsidRDefault="003C7082" w:rsidP="003C7082">
      <w:pPr>
        <w:spacing w:before="240" w:line="360" w:lineRule="auto"/>
        <w:jc w:val="both"/>
        <w:rPr>
          <w:rFonts w:asciiTheme="majorBidi" w:hAnsiTheme="majorBidi" w:cstheme="majorBidi"/>
          <w:b/>
        </w:rPr>
      </w:pPr>
      <w:r w:rsidRPr="00285FA7">
        <w:rPr>
          <w:rFonts w:asciiTheme="majorBidi" w:hAnsiTheme="majorBidi" w:cstheme="majorBidi"/>
          <w:b/>
        </w:rPr>
        <w:br w:type="page"/>
      </w:r>
    </w:p>
    <w:p w:rsidR="00463E91" w:rsidRPr="00463E91" w:rsidRDefault="003C7082" w:rsidP="00463E91">
      <w:pPr>
        <w:spacing w:before="240" w:line="360" w:lineRule="auto"/>
        <w:jc w:val="center"/>
        <w:rPr>
          <w:rFonts w:asciiTheme="majorBidi" w:hAnsiTheme="majorBidi" w:cstheme="majorBidi"/>
          <w:b/>
        </w:rPr>
      </w:pPr>
      <w:r w:rsidRPr="00285FA7">
        <w:rPr>
          <w:rFonts w:asciiTheme="majorBidi" w:hAnsiTheme="majorBidi" w:cstheme="majorBidi"/>
          <w:b/>
        </w:rPr>
        <w:lastRenderedPageBreak/>
        <w:t>ACKNOWLEDGEMENT</w:t>
      </w:r>
    </w:p>
    <w:p w:rsidR="00463E91" w:rsidRPr="00463E91" w:rsidRDefault="00463E91" w:rsidP="00463E91">
      <w:pPr>
        <w:spacing w:before="240" w:after="160" w:line="360" w:lineRule="auto"/>
        <w:jc w:val="both"/>
        <w:rPr>
          <w:rFonts w:asciiTheme="majorBidi" w:hAnsiTheme="majorBidi" w:cstheme="majorBidi"/>
          <w:bCs/>
        </w:rPr>
      </w:pPr>
      <w:r w:rsidRPr="00463E91">
        <w:rPr>
          <w:rFonts w:asciiTheme="majorBidi" w:hAnsiTheme="majorBidi" w:cstheme="majorBidi"/>
          <w:bCs/>
        </w:rPr>
        <w:t>We would like to express our sincere gratitude to our supervisor,</w:t>
      </w:r>
      <w:r>
        <w:rPr>
          <w:rFonts w:asciiTheme="majorBidi" w:hAnsiTheme="majorBidi" w:cstheme="majorBidi"/>
          <w:bCs/>
        </w:rPr>
        <w:t xml:space="preserve"> </w:t>
      </w:r>
      <w:proofErr w:type="spellStart"/>
      <w:r w:rsidRPr="00463E91">
        <w:rPr>
          <w:rFonts w:asciiTheme="majorBidi" w:hAnsiTheme="majorBidi" w:cstheme="majorBidi"/>
          <w:bCs/>
        </w:rPr>
        <w:t>Mr</w:t>
      </w:r>
      <w:proofErr w:type="spellEnd"/>
      <w:r w:rsidRPr="00463E91">
        <w:rPr>
          <w:rFonts w:asciiTheme="majorBidi" w:hAnsiTheme="majorBidi" w:cstheme="majorBidi"/>
          <w:bCs/>
        </w:rPr>
        <w:t xml:space="preserve"> </w:t>
      </w:r>
      <w:proofErr w:type="spellStart"/>
      <w:r w:rsidRPr="00463E91">
        <w:rPr>
          <w:rFonts w:asciiTheme="majorBidi" w:hAnsiTheme="majorBidi" w:cstheme="majorBidi"/>
          <w:bCs/>
        </w:rPr>
        <w:t>Garuba</w:t>
      </w:r>
      <w:proofErr w:type="spellEnd"/>
      <w:r w:rsidRPr="00463E91">
        <w:rPr>
          <w:rFonts w:asciiTheme="majorBidi" w:hAnsiTheme="majorBidi" w:cstheme="majorBidi"/>
          <w:bCs/>
        </w:rPr>
        <w:t xml:space="preserve"> </w:t>
      </w:r>
      <w:proofErr w:type="spellStart"/>
      <w:r w:rsidRPr="00463E91">
        <w:rPr>
          <w:rFonts w:asciiTheme="majorBidi" w:hAnsiTheme="majorBidi" w:cstheme="majorBidi"/>
          <w:bCs/>
        </w:rPr>
        <w:t>Jamiu</w:t>
      </w:r>
      <w:proofErr w:type="spellEnd"/>
      <w:r w:rsidRPr="00463E91">
        <w:rPr>
          <w:rFonts w:asciiTheme="majorBidi" w:hAnsiTheme="majorBidi" w:cstheme="majorBidi"/>
          <w:bCs/>
        </w:rPr>
        <w:t xml:space="preserve"> for his valuable guidance, support, and encouragement throughout the completion of this project. Their insights and suggestions were instrumental in shaping the outcome of my work.</w:t>
      </w:r>
    </w:p>
    <w:p w:rsidR="00463E91" w:rsidRPr="00463E91" w:rsidRDefault="00463E91" w:rsidP="00463E91">
      <w:pPr>
        <w:spacing w:before="240" w:after="160" w:line="360" w:lineRule="auto"/>
        <w:jc w:val="both"/>
        <w:rPr>
          <w:rFonts w:asciiTheme="majorBidi" w:hAnsiTheme="majorBidi" w:cstheme="majorBidi"/>
          <w:bCs/>
        </w:rPr>
      </w:pPr>
      <w:r w:rsidRPr="00463E91">
        <w:rPr>
          <w:rFonts w:asciiTheme="majorBidi" w:hAnsiTheme="majorBidi" w:cstheme="majorBidi"/>
          <w:bCs/>
        </w:rPr>
        <w:t>We are also thankful to New</w:t>
      </w:r>
      <w:r>
        <w:rPr>
          <w:rFonts w:asciiTheme="majorBidi" w:hAnsiTheme="majorBidi" w:cstheme="majorBidi"/>
          <w:bCs/>
        </w:rPr>
        <w:t>land Polytechnic</w:t>
      </w:r>
      <w:r w:rsidRPr="00463E91">
        <w:rPr>
          <w:rFonts w:asciiTheme="majorBidi" w:hAnsiTheme="majorBidi" w:cstheme="majorBidi"/>
          <w:bCs/>
        </w:rPr>
        <w:t xml:space="preserve"> for providing the necessary resources and a </w:t>
      </w:r>
      <w:proofErr w:type="gramStart"/>
      <w:r w:rsidRPr="00463E91">
        <w:rPr>
          <w:rFonts w:asciiTheme="majorBidi" w:hAnsiTheme="majorBidi" w:cstheme="majorBidi"/>
          <w:bCs/>
        </w:rPr>
        <w:t>con</w:t>
      </w:r>
      <w:bookmarkStart w:id="0" w:name="_GoBack"/>
      <w:bookmarkEnd w:id="0"/>
      <w:r w:rsidRPr="00463E91">
        <w:rPr>
          <w:rFonts w:asciiTheme="majorBidi" w:hAnsiTheme="majorBidi" w:cstheme="majorBidi"/>
          <w:bCs/>
        </w:rPr>
        <w:t>ducive</w:t>
      </w:r>
      <w:proofErr w:type="gramEnd"/>
      <w:r w:rsidRPr="00463E91">
        <w:rPr>
          <w:rFonts w:asciiTheme="majorBidi" w:hAnsiTheme="majorBidi" w:cstheme="majorBidi"/>
          <w:bCs/>
        </w:rPr>
        <w:t xml:space="preserve"> environment for my research and learning.</w:t>
      </w:r>
    </w:p>
    <w:p w:rsidR="003C7082" w:rsidRPr="00285FA7" w:rsidRDefault="00463E91" w:rsidP="00463E91">
      <w:pPr>
        <w:spacing w:before="240" w:after="160" w:line="360" w:lineRule="auto"/>
        <w:jc w:val="both"/>
        <w:rPr>
          <w:rFonts w:asciiTheme="majorBidi" w:hAnsiTheme="majorBidi" w:cstheme="majorBidi"/>
          <w:b/>
        </w:rPr>
      </w:pPr>
      <w:r w:rsidRPr="00463E91">
        <w:rPr>
          <w:rFonts w:asciiTheme="majorBidi" w:hAnsiTheme="majorBidi" w:cstheme="majorBidi"/>
          <w:bCs/>
        </w:rPr>
        <w:t>Lastly, we would like to extend my heartfelt thanks to my family and friends for their continuous support and motivation during this project</w:t>
      </w:r>
      <w:r w:rsidR="003C7082" w:rsidRPr="00285FA7">
        <w:rPr>
          <w:rFonts w:asciiTheme="majorBidi" w:hAnsiTheme="majorBidi" w:cstheme="majorBidi"/>
          <w:b/>
        </w:rPr>
        <w:br w:type="page"/>
      </w:r>
    </w:p>
    <w:p w:rsidR="003C7082" w:rsidRPr="00285FA7" w:rsidRDefault="003C7082" w:rsidP="003C7082">
      <w:pPr>
        <w:tabs>
          <w:tab w:val="left" w:pos="0"/>
        </w:tabs>
        <w:spacing w:before="240" w:line="360" w:lineRule="auto"/>
        <w:jc w:val="center"/>
        <w:rPr>
          <w:rFonts w:asciiTheme="majorBidi" w:hAnsiTheme="majorBidi" w:cstheme="majorBidi"/>
        </w:rPr>
      </w:pPr>
      <w:r w:rsidRPr="00285FA7">
        <w:rPr>
          <w:rFonts w:asciiTheme="majorBidi" w:hAnsiTheme="majorBidi" w:cstheme="majorBidi"/>
          <w:b/>
        </w:rPr>
        <w:lastRenderedPageBreak/>
        <w:t>ABSTRACT</w:t>
      </w:r>
    </w:p>
    <w:p w:rsidR="003C7082" w:rsidRPr="00285FA7" w:rsidRDefault="003C7082" w:rsidP="003C7082">
      <w:pPr>
        <w:spacing w:line="360" w:lineRule="auto"/>
        <w:jc w:val="both"/>
        <w:rPr>
          <w:rFonts w:asciiTheme="majorBidi" w:hAnsiTheme="majorBidi" w:cstheme="majorBidi"/>
          <w:i/>
          <w:iCs/>
        </w:rPr>
      </w:pPr>
      <w:r w:rsidRPr="00285FA7">
        <w:rPr>
          <w:rFonts w:asciiTheme="majorBidi" w:hAnsiTheme="majorBidi" w:cstheme="majorBidi"/>
          <w:i/>
          <w:iCs/>
        </w:rPr>
        <w:t>The banking industry in Nigeria has experienced a significant transformation due to rapid technological advancements and the introduction of modern innovative banking products. These innovations, including mobile banking, internet banking, contactless payments, and digital wallets, have redefined how customers interact with financial institutions. This study investigates the impact of these modern banking innovations on customer satisfaction, using **</w:t>
      </w:r>
      <w:r w:rsidR="009B184E">
        <w:rPr>
          <w:rFonts w:asciiTheme="majorBidi" w:hAnsiTheme="majorBidi" w:cstheme="majorBidi"/>
          <w:i/>
          <w:iCs/>
        </w:rPr>
        <w:t xml:space="preserve">Zenith Bank </w:t>
      </w:r>
      <w:proofErr w:type="spellStart"/>
      <w:r w:rsidR="009B184E">
        <w:rPr>
          <w:rFonts w:asciiTheme="majorBidi" w:hAnsiTheme="majorBidi" w:cstheme="majorBidi"/>
          <w:i/>
          <w:iCs/>
        </w:rPr>
        <w:t>Plc</w:t>
      </w:r>
      <w:proofErr w:type="spellEnd"/>
      <w:r w:rsidRPr="00285FA7">
        <w:rPr>
          <w:rFonts w:asciiTheme="majorBidi" w:hAnsiTheme="majorBidi" w:cstheme="majorBidi"/>
          <w:i/>
          <w:iCs/>
        </w:rPr>
        <w:t>** as a case study.</w:t>
      </w:r>
    </w:p>
    <w:p w:rsidR="003C7082" w:rsidRPr="00285FA7" w:rsidRDefault="003C7082" w:rsidP="003C7082">
      <w:pPr>
        <w:spacing w:line="360" w:lineRule="auto"/>
        <w:jc w:val="both"/>
        <w:rPr>
          <w:rFonts w:asciiTheme="majorBidi" w:hAnsiTheme="majorBidi" w:cstheme="majorBidi"/>
          <w:i/>
          <w:iCs/>
        </w:rPr>
      </w:pPr>
      <w:r w:rsidRPr="00285FA7">
        <w:rPr>
          <w:rFonts w:asciiTheme="majorBidi" w:hAnsiTheme="majorBidi" w:cstheme="majorBidi"/>
          <w:i/>
          <w:iCs/>
        </w:rPr>
        <w:t xml:space="preserve">The research adopts a descriptive survey design, utilizing both quantitative and qualitative methods. Data were collected through structured questionnaires administered to a sample of retail and corporate customers of </w:t>
      </w:r>
      <w:r w:rsidR="009B184E">
        <w:rPr>
          <w:rFonts w:asciiTheme="majorBidi" w:hAnsiTheme="majorBidi" w:cstheme="majorBidi"/>
          <w:i/>
          <w:iCs/>
        </w:rPr>
        <w:t>Zenith</w:t>
      </w:r>
      <w:r w:rsidRPr="00285FA7">
        <w:rPr>
          <w:rFonts w:asciiTheme="majorBidi" w:hAnsiTheme="majorBidi" w:cstheme="majorBidi"/>
          <w:i/>
          <w:iCs/>
        </w:rPr>
        <w:t xml:space="preserve"> Bank, alongside interviews with selected bank officials. The data were analyzed using statistical tools to determine the relationship between product innovation and customer satisfaction.</w:t>
      </w:r>
    </w:p>
    <w:p w:rsidR="003C7082" w:rsidRPr="00285FA7" w:rsidRDefault="003C7082" w:rsidP="003C7082">
      <w:pPr>
        <w:spacing w:line="360" w:lineRule="auto"/>
        <w:jc w:val="both"/>
        <w:rPr>
          <w:rFonts w:asciiTheme="majorBidi" w:hAnsiTheme="majorBidi" w:cstheme="majorBidi"/>
          <w:i/>
          <w:iCs/>
        </w:rPr>
      </w:pPr>
      <w:r w:rsidRPr="00285FA7">
        <w:rPr>
          <w:rFonts w:asciiTheme="majorBidi" w:hAnsiTheme="majorBidi" w:cstheme="majorBidi"/>
          <w:i/>
          <w:iCs/>
        </w:rPr>
        <w:t>Findings reveal that the introduction of modern banking solutions has significantly enhanced service delivery, convenience, speed, and accessibility, leading to increased customer satisfaction. However, challenges such as poor network infrastructure, security concerns, and low digital literacy among some customer segments were identified as barriers to full adoption.</w:t>
      </w:r>
    </w:p>
    <w:p w:rsidR="003C7082" w:rsidRPr="00285FA7" w:rsidRDefault="003C7082" w:rsidP="003C7082">
      <w:pPr>
        <w:spacing w:line="360" w:lineRule="auto"/>
        <w:jc w:val="both"/>
        <w:rPr>
          <w:rFonts w:asciiTheme="majorBidi" w:hAnsiTheme="majorBidi" w:cstheme="majorBidi"/>
          <w:i/>
          <w:iCs/>
        </w:rPr>
      </w:pPr>
      <w:r w:rsidRPr="00285FA7">
        <w:rPr>
          <w:rFonts w:asciiTheme="majorBidi" w:hAnsiTheme="majorBidi" w:cstheme="majorBidi"/>
          <w:i/>
          <w:iCs/>
        </w:rPr>
        <w:t xml:space="preserve">The study concludes that continuous innovation in banking products is essential for improving customer experience and maintaining competitive advantage in the Nigerian banking sector. It recommends that banks should invest more in digital infrastructure, </w:t>
      </w:r>
      <w:proofErr w:type="spellStart"/>
      <w:r w:rsidRPr="00285FA7">
        <w:rPr>
          <w:rFonts w:asciiTheme="majorBidi" w:hAnsiTheme="majorBidi" w:cstheme="majorBidi"/>
          <w:i/>
          <w:iCs/>
        </w:rPr>
        <w:t>cybersecurity</w:t>
      </w:r>
      <w:proofErr w:type="spellEnd"/>
      <w:r w:rsidRPr="00285FA7">
        <w:rPr>
          <w:rFonts w:asciiTheme="majorBidi" w:hAnsiTheme="majorBidi" w:cstheme="majorBidi"/>
          <w:i/>
          <w:iCs/>
        </w:rPr>
        <w:t>, and customer education to maximize the benefits of innovation.</w:t>
      </w:r>
    </w:p>
    <w:p w:rsidR="003C7082" w:rsidRPr="00285FA7" w:rsidRDefault="003C7082" w:rsidP="003C7082">
      <w:pPr>
        <w:spacing w:line="360" w:lineRule="auto"/>
        <w:jc w:val="both"/>
        <w:rPr>
          <w:rFonts w:asciiTheme="majorBidi" w:hAnsiTheme="majorBidi" w:cstheme="majorBidi"/>
          <w:i/>
          <w:iCs/>
        </w:rPr>
      </w:pPr>
      <w:r w:rsidRPr="00285FA7">
        <w:rPr>
          <w:rFonts w:asciiTheme="majorBidi" w:hAnsiTheme="majorBidi" w:cstheme="majorBidi"/>
          <w:i/>
          <w:iCs/>
        </w:rPr>
        <w:t>This research provides valuable insights for financial institutions seeking to improve customer satisfaction through technology-driven service delivery.</w:t>
      </w:r>
    </w:p>
    <w:p w:rsidR="003C7082" w:rsidRPr="00285FA7" w:rsidRDefault="003C7082" w:rsidP="003C7082">
      <w:pPr>
        <w:spacing w:line="360" w:lineRule="auto"/>
        <w:jc w:val="both"/>
        <w:rPr>
          <w:rFonts w:asciiTheme="majorBidi" w:hAnsiTheme="majorBidi" w:cstheme="majorBidi"/>
          <w:i/>
          <w:iCs/>
        </w:rPr>
      </w:pPr>
    </w:p>
    <w:p w:rsidR="003C7082" w:rsidRPr="00285FA7" w:rsidRDefault="003C7082" w:rsidP="003C7082">
      <w:pPr>
        <w:spacing w:before="240" w:after="160" w:line="360" w:lineRule="auto"/>
        <w:jc w:val="both"/>
        <w:rPr>
          <w:rFonts w:asciiTheme="majorBidi" w:hAnsiTheme="majorBidi" w:cstheme="majorBidi"/>
          <w:b/>
        </w:rPr>
      </w:pPr>
      <w:r w:rsidRPr="00285FA7">
        <w:rPr>
          <w:rFonts w:asciiTheme="majorBidi" w:hAnsiTheme="majorBidi" w:cstheme="majorBidi"/>
          <w:b/>
        </w:rPr>
        <w:br w:type="page"/>
      </w:r>
    </w:p>
    <w:p w:rsidR="003C7082" w:rsidRPr="00285FA7" w:rsidRDefault="003C7082" w:rsidP="003C7082">
      <w:pPr>
        <w:spacing w:before="240"/>
        <w:jc w:val="center"/>
        <w:rPr>
          <w:rFonts w:asciiTheme="majorBidi" w:hAnsiTheme="majorBidi" w:cstheme="majorBidi"/>
          <w:b/>
        </w:rPr>
      </w:pPr>
      <w:r w:rsidRPr="00285FA7">
        <w:rPr>
          <w:rFonts w:asciiTheme="majorBidi" w:hAnsiTheme="majorBidi" w:cstheme="majorBidi"/>
          <w:b/>
        </w:rPr>
        <w:lastRenderedPageBreak/>
        <w:t>TABLE OF CONTENT</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 xml:space="preserve">Title page </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 xml:space="preserve">    Pages</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Certification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Dedication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ii</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Acknowledgement</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iii</w:t>
      </w:r>
    </w:p>
    <w:p w:rsidR="003C7082" w:rsidRPr="00285FA7" w:rsidRDefault="003C7082" w:rsidP="003C7082">
      <w:pPr>
        <w:pStyle w:val="NoSpacing"/>
        <w:spacing w:before="240"/>
        <w:jc w:val="center"/>
        <w:rPr>
          <w:rFonts w:asciiTheme="majorBidi" w:hAnsiTheme="majorBidi" w:cstheme="majorBidi"/>
          <w:sz w:val="24"/>
          <w:szCs w:val="24"/>
        </w:rPr>
      </w:pPr>
      <w:r w:rsidRPr="00285FA7">
        <w:rPr>
          <w:rFonts w:asciiTheme="majorBidi" w:hAnsiTheme="majorBidi" w:cstheme="majorBidi"/>
          <w:b/>
          <w:sz w:val="24"/>
          <w:szCs w:val="24"/>
        </w:rPr>
        <w:t>CHAPTER ONE: INTRODUCTION</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1.0</w:t>
      </w:r>
      <w:r w:rsidRPr="00285FA7">
        <w:rPr>
          <w:rFonts w:asciiTheme="majorBidi" w:hAnsiTheme="majorBidi" w:cstheme="majorBidi"/>
          <w:sz w:val="24"/>
          <w:szCs w:val="24"/>
        </w:rPr>
        <w:tab/>
        <w:t>Background to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1.1</w:t>
      </w:r>
      <w:r w:rsidRPr="00285FA7">
        <w:rPr>
          <w:rFonts w:asciiTheme="majorBidi" w:hAnsiTheme="majorBidi" w:cstheme="majorBidi"/>
          <w:sz w:val="24"/>
          <w:szCs w:val="24"/>
        </w:rPr>
        <w:tab/>
        <w:t>Statement of the Problems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1.2</w:t>
      </w:r>
      <w:r w:rsidRPr="00285FA7">
        <w:rPr>
          <w:rFonts w:asciiTheme="majorBidi" w:hAnsiTheme="majorBidi" w:cstheme="majorBidi"/>
          <w:sz w:val="24"/>
          <w:szCs w:val="24"/>
        </w:rPr>
        <w:tab/>
        <w:t>Objective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1.3</w:t>
      </w:r>
      <w:r w:rsidRPr="00285FA7">
        <w:rPr>
          <w:rFonts w:asciiTheme="majorBidi" w:hAnsiTheme="majorBidi" w:cstheme="majorBidi"/>
          <w:sz w:val="24"/>
          <w:szCs w:val="24"/>
        </w:rPr>
        <w:tab/>
        <w:t>Research Question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1.4</w:t>
      </w:r>
      <w:r w:rsidRPr="00285FA7">
        <w:rPr>
          <w:rFonts w:asciiTheme="majorBidi" w:hAnsiTheme="majorBidi" w:cstheme="majorBidi"/>
          <w:sz w:val="24"/>
          <w:szCs w:val="24"/>
        </w:rPr>
        <w:tab/>
        <w:t>Research Hypothesis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1.5</w:t>
      </w:r>
      <w:r w:rsidRPr="00285FA7">
        <w:rPr>
          <w:rFonts w:asciiTheme="majorBidi" w:hAnsiTheme="majorBidi" w:cstheme="majorBidi"/>
          <w:sz w:val="24"/>
          <w:szCs w:val="24"/>
        </w:rPr>
        <w:tab/>
        <w:t>Significance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1.6</w:t>
      </w:r>
      <w:r w:rsidRPr="00285FA7">
        <w:rPr>
          <w:rFonts w:asciiTheme="majorBidi" w:hAnsiTheme="majorBidi" w:cstheme="majorBidi"/>
          <w:sz w:val="24"/>
          <w:szCs w:val="24"/>
        </w:rPr>
        <w:tab/>
        <w:t>Scope and Limitation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1.7.</w:t>
      </w:r>
      <w:r w:rsidRPr="00285FA7">
        <w:rPr>
          <w:rFonts w:asciiTheme="majorBidi" w:hAnsiTheme="majorBidi" w:cstheme="majorBidi"/>
          <w:sz w:val="24"/>
          <w:szCs w:val="24"/>
        </w:rPr>
        <w:tab/>
        <w:t>Definition of Terms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1.8</w:t>
      </w:r>
      <w:r w:rsidRPr="00285FA7">
        <w:rPr>
          <w:rFonts w:asciiTheme="majorBidi" w:hAnsiTheme="majorBidi" w:cstheme="majorBidi"/>
          <w:sz w:val="24"/>
          <w:szCs w:val="24"/>
        </w:rPr>
        <w:tab/>
        <w:t>Plan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CHAPTER TWO: LITERATURE REVIEW</w:t>
      </w:r>
    </w:p>
    <w:p w:rsidR="003C7082" w:rsidRPr="00285FA7" w:rsidRDefault="003C7082" w:rsidP="003C7082">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2.1</w:t>
      </w:r>
      <w:r w:rsidRPr="00285FA7">
        <w:rPr>
          <w:rFonts w:asciiTheme="majorBidi" w:hAnsiTheme="majorBidi" w:cstheme="majorBidi"/>
          <w:sz w:val="24"/>
          <w:szCs w:val="24"/>
        </w:rPr>
        <w:tab/>
        <w:t xml:space="preserve">Conceptual Review </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numPr>
          <w:ilvl w:val="1"/>
          <w:numId w:val="31"/>
        </w:numPr>
        <w:spacing w:before="240"/>
        <w:ind w:left="720" w:hanging="720"/>
        <w:jc w:val="both"/>
        <w:rPr>
          <w:rFonts w:asciiTheme="majorBidi" w:hAnsiTheme="majorBidi" w:cstheme="majorBidi"/>
          <w:sz w:val="24"/>
          <w:szCs w:val="24"/>
        </w:rPr>
      </w:pPr>
      <w:r w:rsidRPr="00285FA7">
        <w:rPr>
          <w:rFonts w:asciiTheme="majorBidi" w:hAnsiTheme="majorBidi" w:cstheme="majorBidi"/>
          <w:sz w:val="24"/>
          <w:szCs w:val="24"/>
        </w:rPr>
        <w:t>Theoretical Review</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numPr>
          <w:ilvl w:val="1"/>
          <w:numId w:val="31"/>
        </w:numPr>
        <w:spacing w:before="240"/>
        <w:ind w:left="720" w:hanging="720"/>
        <w:jc w:val="both"/>
        <w:rPr>
          <w:rFonts w:asciiTheme="majorBidi" w:hAnsiTheme="majorBidi" w:cstheme="majorBidi"/>
          <w:sz w:val="24"/>
          <w:szCs w:val="24"/>
        </w:rPr>
      </w:pPr>
      <w:r w:rsidRPr="00285FA7">
        <w:rPr>
          <w:rFonts w:asciiTheme="majorBidi" w:hAnsiTheme="majorBidi" w:cstheme="majorBidi"/>
          <w:sz w:val="24"/>
          <w:szCs w:val="24"/>
        </w:rPr>
        <w:t>Empirical Review</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285FA7">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w:t>
      </w:r>
      <w:r w:rsidR="00285FA7" w:rsidRPr="00285FA7">
        <w:rPr>
          <w:rFonts w:asciiTheme="majorBidi" w:hAnsiTheme="majorBidi" w:cstheme="majorBidi"/>
          <w:b/>
          <w:sz w:val="24"/>
          <w:szCs w:val="24"/>
        </w:rPr>
        <w:t>TER THREE: RESEARCH METHODOLOGY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285FA7" w:rsidRPr="00285FA7" w:rsidRDefault="00285FA7" w:rsidP="00285FA7">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 xml:space="preserve">Research Methodology </w:t>
      </w:r>
    </w:p>
    <w:p w:rsidR="003C7082" w:rsidRPr="00285FA7" w:rsidRDefault="00285FA7" w:rsidP="00285FA7">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Research Design</w:t>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p>
    <w:p w:rsidR="003C7082" w:rsidRPr="00285FA7" w:rsidRDefault="003C7082" w:rsidP="003C7082">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lastRenderedPageBreak/>
        <w:t>Population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285FA7" w:rsidP="003C7082">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Sample Size &amp; Sampling Techniques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285FA7" w:rsidP="003C7082">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 xml:space="preserve">Validity and </w:t>
      </w:r>
      <w:proofErr w:type="spellStart"/>
      <w:r w:rsidRPr="00285FA7">
        <w:rPr>
          <w:rFonts w:asciiTheme="majorBidi" w:hAnsiTheme="majorBidi" w:cstheme="majorBidi"/>
          <w:sz w:val="24"/>
          <w:szCs w:val="24"/>
        </w:rPr>
        <w:t>Relaibility</w:t>
      </w:r>
      <w:proofErr w:type="spellEnd"/>
      <w:r w:rsidRPr="00285FA7">
        <w:rPr>
          <w:rFonts w:asciiTheme="majorBidi" w:hAnsiTheme="majorBidi" w:cstheme="majorBidi"/>
          <w:sz w:val="24"/>
          <w:szCs w:val="24"/>
        </w:rPr>
        <w:t xml:space="preserve"> of Instrument</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285FA7" w:rsidP="003C7082">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Method of Data Collection</w:t>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p>
    <w:p w:rsidR="003C7082" w:rsidRPr="00285FA7" w:rsidRDefault="00285FA7" w:rsidP="003C7082">
      <w:pPr>
        <w:pStyle w:val="NoSpacing"/>
        <w:numPr>
          <w:ilvl w:val="1"/>
          <w:numId w:val="27"/>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Ethical Consideration</w:t>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p>
    <w:p w:rsidR="003C7082" w:rsidRPr="00285FA7" w:rsidRDefault="003C7082" w:rsidP="003C7082">
      <w:pPr>
        <w:spacing w:before="240" w:after="160"/>
        <w:jc w:val="center"/>
        <w:rPr>
          <w:rFonts w:asciiTheme="majorBidi" w:hAnsiTheme="majorBidi" w:cstheme="majorBidi"/>
          <w:b/>
        </w:rPr>
      </w:pPr>
      <w:r w:rsidRPr="00285FA7">
        <w:rPr>
          <w:rFonts w:asciiTheme="majorBidi" w:hAnsiTheme="majorBidi" w:cstheme="majorBidi"/>
          <w:b/>
        </w:rPr>
        <w:t>CHAPTER FOUR: DATA ANALYSIS DISCUSSION</w:t>
      </w:r>
    </w:p>
    <w:p w:rsidR="003C7082" w:rsidRPr="00285FA7" w:rsidRDefault="003C7082" w:rsidP="003C7082">
      <w:pPr>
        <w:pStyle w:val="NoSpacing"/>
        <w:numPr>
          <w:ilvl w:val="1"/>
          <w:numId w:val="28"/>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Data Presentation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285FA7" w:rsidP="003C7082">
      <w:pPr>
        <w:pStyle w:val="NoSpacing"/>
        <w:numPr>
          <w:ilvl w:val="1"/>
          <w:numId w:val="28"/>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Interpretation of Data</w:t>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p>
    <w:p w:rsidR="003C7082" w:rsidRPr="00285FA7" w:rsidRDefault="00285FA7" w:rsidP="003C7082">
      <w:pPr>
        <w:pStyle w:val="NoSpacing"/>
        <w:numPr>
          <w:ilvl w:val="1"/>
          <w:numId w:val="28"/>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Discussion of Findings</w:t>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r w:rsidR="003C7082" w:rsidRPr="00285FA7">
        <w:rPr>
          <w:rFonts w:asciiTheme="majorBidi" w:hAnsiTheme="majorBidi" w:cstheme="majorBidi"/>
          <w:sz w:val="24"/>
          <w:szCs w:val="24"/>
        </w:rPr>
        <w:tab/>
      </w:r>
    </w:p>
    <w:p w:rsidR="003C7082" w:rsidRPr="00285FA7" w:rsidRDefault="003C7082" w:rsidP="003C7082">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CHAPTER FIVE: SUMMARY, CONCLUSION AND RECOMMENDATIONS</w:t>
      </w:r>
    </w:p>
    <w:p w:rsidR="003C7082" w:rsidRPr="00285FA7" w:rsidRDefault="003C7082" w:rsidP="003C7082">
      <w:pPr>
        <w:pStyle w:val="NoSpacing"/>
        <w:numPr>
          <w:ilvl w:val="1"/>
          <w:numId w:val="29"/>
        </w:numPr>
        <w:spacing w:before="240"/>
        <w:jc w:val="both"/>
        <w:rPr>
          <w:rFonts w:asciiTheme="majorBidi" w:hAnsiTheme="majorBidi" w:cstheme="majorBidi"/>
          <w:sz w:val="24"/>
          <w:szCs w:val="24"/>
        </w:rPr>
      </w:pPr>
      <w:r w:rsidRPr="00285FA7">
        <w:rPr>
          <w:rFonts w:asciiTheme="majorBidi" w:hAnsiTheme="majorBidi" w:cstheme="majorBidi"/>
          <w:sz w:val="24"/>
          <w:szCs w:val="24"/>
        </w:rPr>
        <w:t>Summary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numPr>
          <w:ilvl w:val="1"/>
          <w:numId w:val="29"/>
        </w:numPr>
        <w:spacing w:before="240"/>
        <w:jc w:val="both"/>
        <w:rPr>
          <w:rFonts w:asciiTheme="majorBidi" w:hAnsiTheme="majorBidi" w:cstheme="majorBidi"/>
          <w:sz w:val="24"/>
          <w:szCs w:val="24"/>
        </w:rPr>
      </w:pPr>
      <w:r w:rsidRPr="00285FA7">
        <w:rPr>
          <w:rFonts w:asciiTheme="majorBidi" w:hAnsiTheme="majorBidi" w:cstheme="majorBidi"/>
          <w:sz w:val="24"/>
          <w:szCs w:val="24"/>
        </w:rPr>
        <w:t>Conclusion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3C7082" w:rsidRPr="00285FA7" w:rsidRDefault="003C7082" w:rsidP="003C7082">
      <w:pPr>
        <w:pStyle w:val="NoSpacing"/>
        <w:numPr>
          <w:ilvl w:val="1"/>
          <w:numId w:val="29"/>
        </w:numPr>
        <w:spacing w:before="240"/>
        <w:jc w:val="both"/>
        <w:rPr>
          <w:rFonts w:asciiTheme="majorBidi" w:hAnsiTheme="majorBidi" w:cstheme="majorBidi"/>
          <w:sz w:val="24"/>
          <w:szCs w:val="24"/>
        </w:rPr>
      </w:pPr>
      <w:r w:rsidRPr="00285FA7">
        <w:rPr>
          <w:rFonts w:asciiTheme="majorBidi" w:hAnsiTheme="majorBidi" w:cstheme="majorBidi"/>
          <w:sz w:val="24"/>
          <w:szCs w:val="24"/>
        </w:rPr>
        <w:t>Recommendations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285FA7" w:rsidRPr="00285FA7" w:rsidRDefault="00285FA7" w:rsidP="00285FA7">
      <w:pPr>
        <w:pStyle w:val="NoSpacing"/>
        <w:spacing w:before="240"/>
        <w:ind w:right="-54"/>
        <w:rPr>
          <w:rFonts w:asciiTheme="majorBidi" w:hAnsiTheme="majorBidi" w:cstheme="majorBidi"/>
          <w:sz w:val="24"/>
          <w:szCs w:val="24"/>
        </w:rPr>
        <w:sectPr w:rsidR="00285FA7" w:rsidRPr="00285FA7" w:rsidSect="00285FA7">
          <w:footerReference w:type="default" r:id="rId8"/>
          <w:pgSz w:w="11952" w:h="14688" w:code="9"/>
          <w:pgMar w:top="1440" w:right="1728" w:bottom="1440" w:left="1728" w:header="720" w:footer="720" w:gutter="0"/>
          <w:pgNumType w:fmt="lowerRoman" w:start="1"/>
          <w:cols w:space="720"/>
          <w:docGrid w:linePitch="360"/>
        </w:sectPr>
      </w:pPr>
      <w:r w:rsidRPr="00285FA7">
        <w:rPr>
          <w:rFonts w:asciiTheme="majorBidi" w:hAnsiTheme="majorBidi" w:cstheme="majorBidi"/>
          <w:sz w:val="24"/>
          <w:szCs w:val="24"/>
        </w:rPr>
        <w:t>References</w:t>
      </w:r>
    </w:p>
    <w:p w:rsidR="00920439" w:rsidRPr="00285FA7" w:rsidRDefault="00920439" w:rsidP="00285FA7">
      <w:pPr>
        <w:pStyle w:val="NoSpacing"/>
        <w:spacing w:before="240"/>
        <w:ind w:right="-54"/>
        <w:jc w:val="center"/>
        <w:rPr>
          <w:rFonts w:asciiTheme="majorBidi" w:hAnsiTheme="majorBidi" w:cstheme="majorBidi"/>
          <w:b/>
          <w:bCs/>
          <w:sz w:val="24"/>
          <w:szCs w:val="24"/>
        </w:rPr>
      </w:pPr>
      <w:r w:rsidRPr="00285FA7">
        <w:rPr>
          <w:rFonts w:asciiTheme="majorBidi" w:hAnsiTheme="majorBidi" w:cstheme="majorBidi"/>
          <w:b/>
          <w:bCs/>
          <w:sz w:val="24"/>
          <w:szCs w:val="24"/>
        </w:rPr>
        <w:lastRenderedPageBreak/>
        <w:t>CHAPTER ONE</w:t>
      </w:r>
    </w:p>
    <w:p w:rsidR="00920439" w:rsidRPr="00285FA7" w:rsidRDefault="00920439" w:rsidP="003C7082">
      <w:pPr>
        <w:pStyle w:val="NoSpacing"/>
        <w:spacing w:before="240" w:line="360" w:lineRule="auto"/>
        <w:ind w:right="-54"/>
        <w:jc w:val="center"/>
        <w:rPr>
          <w:rFonts w:asciiTheme="majorBidi" w:hAnsiTheme="majorBidi" w:cstheme="majorBidi"/>
          <w:b/>
          <w:bCs/>
          <w:sz w:val="24"/>
          <w:szCs w:val="24"/>
        </w:rPr>
      </w:pPr>
      <w:r w:rsidRPr="00285FA7">
        <w:rPr>
          <w:rFonts w:asciiTheme="majorBidi" w:hAnsiTheme="majorBidi" w:cstheme="majorBidi"/>
          <w:b/>
          <w:bCs/>
          <w:sz w:val="24"/>
          <w:szCs w:val="24"/>
        </w:rPr>
        <w:t xml:space="preserve">INTRODUCTION </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1.1</w:t>
      </w:r>
      <w:r w:rsidRPr="00285FA7">
        <w:rPr>
          <w:rFonts w:asciiTheme="majorBidi" w:hAnsiTheme="majorBidi" w:cstheme="majorBidi"/>
          <w:b/>
          <w:bCs/>
          <w:sz w:val="24"/>
          <w:szCs w:val="24"/>
        </w:rPr>
        <w:tab/>
        <w:t>Background of the Study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has emerged as a dominant force reshaping the economic landscape worldwide, with significant implications for various industries, including banking and finance. Deposit Money Banks (DMBs) play a pivotal role in the financial sector, serving as intermediaries between depositors and borrowers, facilitating economic growth and development (</w:t>
      </w:r>
      <w:proofErr w:type="spellStart"/>
      <w:r w:rsidRPr="00285FA7">
        <w:rPr>
          <w:rFonts w:asciiTheme="majorBidi" w:hAnsiTheme="majorBidi" w:cstheme="majorBidi"/>
          <w:sz w:val="24"/>
          <w:szCs w:val="24"/>
        </w:rPr>
        <w:t>Ologunde</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Olufemi</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Afolabi</w:t>
      </w:r>
      <w:proofErr w:type="spellEnd"/>
      <w:r w:rsidRPr="00285FA7">
        <w:rPr>
          <w:rFonts w:asciiTheme="majorBidi" w:hAnsiTheme="majorBidi" w:cstheme="majorBidi"/>
          <w:sz w:val="24"/>
          <w:szCs w:val="24"/>
        </w:rPr>
        <w:t>, 2019). In Nigeria, the banking industry has undergone substantial transformations in response to globalization, influencing the financial reporting practices of DMBs such as Zenith Bank PLC.</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defined as the increasing interconnectedness and integration of economies through cross-border flows of goods, services, capital, technology, and information (</w:t>
      </w:r>
      <w:proofErr w:type="spellStart"/>
      <w:r w:rsidRPr="00285FA7">
        <w:rPr>
          <w:rFonts w:asciiTheme="majorBidi" w:hAnsiTheme="majorBidi" w:cstheme="majorBidi"/>
          <w:sz w:val="24"/>
          <w:szCs w:val="24"/>
        </w:rPr>
        <w:t>Rodrik</w:t>
      </w:r>
      <w:proofErr w:type="spellEnd"/>
      <w:r w:rsidRPr="00285FA7">
        <w:rPr>
          <w:rFonts w:asciiTheme="majorBidi" w:hAnsiTheme="majorBidi" w:cstheme="majorBidi"/>
          <w:sz w:val="24"/>
          <w:szCs w:val="24"/>
        </w:rPr>
        <w:t>, 2011), has profound implications for financial reporting in the banking sector. As financial markets become more interconnected, there is a growing demand for harmonization of accounting standards and greater transparency in financial reporting (Barth, Landsman, &amp; Lang, 2008). This is particularly relevant for DMBs operating in emerging economies like Nigeria, where regulatory frameworks may be evolving to align with international standards (</w:t>
      </w:r>
      <w:proofErr w:type="spellStart"/>
      <w:r w:rsidRPr="00285FA7">
        <w:rPr>
          <w:rFonts w:asciiTheme="majorBidi" w:hAnsiTheme="majorBidi" w:cstheme="majorBidi"/>
          <w:sz w:val="24"/>
          <w:szCs w:val="24"/>
        </w:rPr>
        <w:t>Okafor</w:t>
      </w:r>
      <w:proofErr w:type="spellEnd"/>
      <w:r w:rsidRPr="00285FA7">
        <w:rPr>
          <w:rFonts w:asciiTheme="majorBidi" w:hAnsiTheme="majorBidi" w:cstheme="majorBidi"/>
          <w:sz w:val="24"/>
          <w:szCs w:val="24"/>
        </w:rPr>
        <w:t>, 2021).</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adoption of International Financial Reporting Standards (IFRS) by many countries, including Nigeria, as well as the globalization of capital markets, has led to increased pressure on DMBs to enhance the quality and comparability of their financial reports (Barth et al., 2022). Furthermore, the liberalization of financial markets and the emergence of multinational corporations have heightened competition among banks, necessitating a focus on financial transparency and disclosure to maintain investor confidence and access to capital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Zenith Bank PLC, one of the leading DMBs in Nigeria, operates in a dynamic environment shaped by globalization. The bank's financial reporting practices are influenced by various factors, including regulatory requirements, market expectations, and competitive dynamics. As globalization continues to evolve, Zenith Bank PLC faces the challenge of adapting its financial reporting strategies to meet the demands of a globalized economy while navigating the complexities of diverse regulatory environments (</w:t>
      </w:r>
      <w:proofErr w:type="spellStart"/>
      <w:r w:rsidRPr="00285FA7">
        <w:rPr>
          <w:rFonts w:asciiTheme="majorBidi" w:hAnsiTheme="majorBidi" w:cstheme="majorBidi"/>
          <w:sz w:val="24"/>
          <w:szCs w:val="24"/>
        </w:rPr>
        <w:t>Ajibolade</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Egbunike</w:t>
      </w:r>
      <w:proofErr w:type="spellEnd"/>
      <w:r w:rsidRPr="00285FA7">
        <w:rPr>
          <w:rFonts w:asciiTheme="majorBidi" w:hAnsiTheme="majorBidi" w:cstheme="majorBidi"/>
          <w:sz w:val="24"/>
          <w:szCs w:val="24"/>
        </w:rPr>
        <w:t>, 2014).</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1.2</w:t>
      </w:r>
      <w:r w:rsidRPr="00285FA7">
        <w:rPr>
          <w:rFonts w:asciiTheme="majorBidi" w:hAnsiTheme="majorBidi" w:cstheme="majorBidi"/>
          <w:b/>
          <w:bCs/>
          <w:sz w:val="24"/>
          <w:szCs w:val="24"/>
        </w:rPr>
        <w:tab/>
        <w:t>Statement of the Problem</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Despite the potential benefits of globalization on financial reporting, Deposit Money Banks (DMBs) in Nigeria, exemplified by Zenith Bank PLC, face several challenges that may impede their ability to effectively navigate the evolving landscape of financial reporting standards and requirements. These challenges are multifaceted and include.</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has engendered a heterogeneous regulatory environment characterized by diverse regulatory requirements, accounting standards, and reporting frameworks across different jurisdictions (Barth, Landsman, &amp; Lang, 2008). For DMBs like Zenith Bank PLC, operating in such a complex milieu can pose significant challenges in comprehensively understanding and adhering to the myriad of regulatory and reporting obligations.</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intensification of competition among banks driven by globalization has underscored the importance of financial transparency and disclosure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 However, despite the emphasis on transparency, information asymmetry may persist between DMBs and stakeholders, undermining the quality and reliability of financial information provided by banks such as Zenith Bank PLC (</w:t>
      </w:r>
      <w:proofErr w:type="spellStart"/>
      <w:r w:rsidRPr="00285FA7">
        <w:rPr>
          <w:rFonts w:asciiTheme="majorBidi" w:hAnsiTheme="majorBidi" w:cstheme="majorBidi"/>
          <w:sz w:val="24"/>
          <w:szCs w:val="24"/>
        </w:rPr>
        <w:t>Ajibolade</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Egbunike</w:t>
      </w:r>
      <w:proofErr w:type="spellEnd"/>
      <w:r w:rsidRPr="00285FA7">
        <w:rPr>
          <w:rFonts w:asciiTheme="majorBidi" w:hAnsiTheme="majorBidi" w:cstheme="majorBidi"/>
          <w:sz w:val="24"/>
          <w:szCs w:val="24"/>
        </w:rPr>
        <w:t>, 2014).</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Globalization has necessitated DMBs in Nigeria to adhere to various international financial reporting standards (IFRS), in addition to local regulatory requirements (</w:t>
      </w:r>
      <w:proofErr w:type="spellStart"/>
      <w:r w:rsidRPr="00285FA7">
        <w:rPr>
          <w:rFonts w:asciiTheme="majorBidi" w:hAnsiTheme="majorBidi" w:cstheme="majorBidi"/>
          <w:sz w:val="24"/>
          <w:szCs w:val="24"/>
        </w:rPr>
        <w:t>Okafor</w:t>
      </w:r>
      <w:proofErr w:type="spellEnd"/>
      <w:r w:rsidRPr="00285FA7">
        <w:rPr>
          <w:rFonts w:asciiTheme="majorBidi" w:hAnsiTheme="majorBidi" w:cstheme="majorBidi"/>
          <w:sz w:val="24"/>
          <w:szCs w:val="24"/>
        </w:rPr>
        <w:t xml:space="preserve">, 2021). Ensuring compliance with these standards while simultaneously addressing the unique needs of </w:t>
      </w:r>
      <w:proofErr w:type="gramStart"/>
      <w:r w:rsidRPr="00285FA7">
        <w:rPr>
          <w:rFonts w:asciiTheme="majorBidi" w:hAnsiTheme="majorBidi" w:cstheme="majorBidi"/>
          <w:sz w:val="24"/>
          <w:szCs w:val="24"/>
        </w:rPr>
        <w:t>stakeholders</w:t>
      </w:r>
      <w:proofErr w:type="gramEnd"/>
      <w:r w:rsidRPr="00285FA7">
        <w:rPr>
          <w:rFonts w:asciiTheme="majorBidi" w:hAnsiTheme="majorBidi" w:cstheme="majorBidi"/>
          <w:sz w:val="24"/>
          <w:szCs w:val="24"/>
        </w:rPr>
        <w:t xml:space="preserve"> presents a formidable challenge for banks like Zenith Bank PLC, as they strive to maintain financial integrity and regulatory compliance in a globalized environment.</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In light of these challenges, it is imperative to critically examine the impact of globalization on the financial reporting practices of DMBs in Nigeria, with a specific focus on Zenith Bank PLC. By identifying and addressing these challenges, policymakers, regulators, and industry stakeholders can work collaboratively to enhance the effectiveness and reliability of financial reporting within the Nigerian banking sector.</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1.3</w:t>
      </w:r>
      <w:r w:rsidRPr="00285FA7">
        <w:rPr>
          <w:rFonts w:asciiTheme="majorBidi" w:hAnsiTheme="majorBidi" w:cstheme="majorBidi"/>
          <w:b/>
          <w:bCs/>
          <w:sz w:val="24"/>
          <w:szCs w:val="24"/>
        </w:rPr>
        <w:tab/>
        <w:t>Research Questions</w:t>
      </w:r>
    </w:p>
    <w:p w:rsidR="00920439" w:rsidRPr="00285FA7" w:rsidRDefault="00920439" w:rsidP="00285FA7">
      <w:pPr>
        <w:pStyle w:val="NoSpacing"/>
        <w:spacing w:before="240" w:line="360" w:lineRule="auto"/>
        <w:ind w:left="360" w:right="-54" w:hanging="360"/>
        <w:jc w:val="both"/>
        <w:rPr>
          <w:rFonts w:asciiTheme="majorBidi" w:hAnsiTheme="majorBidi" w:cstheme="majorBidi"/>
          <w:sz w:val="24"/>
          <w:szCs w:val="24"/>
        </w:rPr>
      </w:pPr>
      <w:r w:rsidRPr="00285FA7">
        <w:rPr>
          <w:rFonts w:asciiTheme="majorBidi" w:hAnsiTheme="majorBidi" w:cstheme="majorBidi"/>
          <w:sz w:val="24"/>
          <w:szCs w:val="24"/>
        </w:rPr>
        <w:t>To address the aforementioned issues, the following research questions are proposed:</w:t>
      </w:r>
    </w:p>
    <w:p w:rsidR="00920439" w:rsidRPr="00285FA7" w:rsidRDefault="00920439" w:rsidP="00285FA7">
      <w:pPr>
        <w:pStyle w:val="NoSpacing"/>
        <w:numPr>
          <w:ilvl w:val="0"/>
          <w:numId w:val="17"/>
        </w:numPr>
        <w:spacing w:before="240" w:line="360" w:lineRule="auto"/>
        <w:ind w:left="540" w:right="-54" w:hanging="270"/>
        <w:jc w:val="both"/>
        <w:rPr>
          <w:rFonts w:asciiTheme="majorBidi" w:hAnsiTheme="majorBidi" w:cstheme="majorBidi"/>
          <w:sz w:val="24"/>
          <w:szCs w:val="24"/>
        </w:rPr>
      </w:pPr>
      <w:r w:rsidRPr="00285FA7">
        <w:rPr>
          <w:rFonts w:asciiTheme="majorBidi" w:hAnsiTheme="majorBidi" w:cstheme="majorBidi"/>
          <w:sz w:val="24"/>
          <w:szCs w:val="24"/>
        </w:rPr>
        <w:t xml:space="preserve">How </w:t>
      </w:r>
      <w:proofErr w:type="gramStart"/>
      <w:r w:rsidRPr="00285FA7">
        <w:rPr>
          <w:rFonts w:asciiTheme="majorBidi" w:hAnsiTheme="majorBidi" w:cstheme="majorBidi"/>
          <w:sz w:val="24"/>
          <w:szCs w:val="24"/>
        </w:rPr>
        <w:t>does globalization</w:t>
      </w:r>
      <w:proofErr w:type="gramEnd"/>
      <w:r w:rsidRPr="00285FA7">
        <w:rPr>
          <w:rFonts w:asciiTheme="majorBidi" w:hAnsiTheme="majorBidi" w:cstheme="majorBidi"/>
          <w:sz w:val="24"/>
          <w:szCs w:val="24"/>
        </w:rPr>
        <w:t xml:space="preserve"> has effect on the financial reporting of Zenith Bank PLC?</w:t>
      </w:r>
    </w:p>
    <w:p w:rsidR="00920439" w:rsidRPr="00285FA7" w:rsidRDefault="00920439" w:rsidP="00285FA7">
      <w:pPr>
        <w:pStyle w:val="NoSpacing"/>
        <w:numPr>
          <w:ilvl w:val="0"/>
          <w:numId w:val="17"/>
        </w:numPr>
        <w:spacing w:before="240" w:line="360" w:lineRule="auto"/>
        <w:ind w:left="540" w:right="-54" w:hanging="270"/>
        <w:jc w:val="both"/>
        <w:rPr>
          <w:rFonts w:asciiTheme="majorBidi" w:hAnsiTheme="majorBidi" w:cstheme="majorBidi"/>
          <w:sz w:val="24"/>
          <w:szCs w:val="24"/>
        </w:rPr>
      </w:pPr>
      <w:r w:rsidRPr="00285FA7">
        <w:rPr>
          <w:rFonts w:asciiTheme="majorBidi" w:hAnsiTheme="majorBidi" w:cstheme="majorBidi"/>
          <w:sz w:val="24"/>
          <w:szCs w:val="24"/>
        </w:rPr>
        <w:t>What are the key challenges faced by Zenith Bank PLC in adapting to globalization in financial reporting with global standards and requirements?</w:t>
      </w:r>
    </w:p>
    <w:p w:rsidR="00920439" w:rsidRPr="00285FA7" w:rsidRDefault="00920439" w:rsidP="00285FA7">
      <w:pPr>
        <w:pStyle w:val="NoSpacing"/>
        <w:numPr>
          <w:ilvl w:val="0"/>
          <w:numId w:val="17"/>
        </w:numPr>
        <w:spacing w:before="240" w:line="360" w:lineRule="auto"/>
        <w:ind w:left="540" w:right="-54" w:hanging="270"/>
        <w:jc w:val="both"/>
        <w:rPr>
          <w:rFonts w:asciiTheme="majorBidi" w:hAnsiTheme="majorBidi" w:cstheme="majorBidi"/>
          <w:sz w:val="24"/>
          <w:szCs w:val="24"/>
        </w:rPr>
      </w:pPr>
      <w:r w:rsidRPr="00285FA7">
        <w:rPr>
          <w:rFonts w:asciiTheme="majorBidi" w:hAnsiTheme="majorBidi" w:cstheme="majorBidi"/>
          <w:sz w:val="24"/>
          <w:szCs w:val="24"/>
        </w:rPr>
        <w:t>What strategies can Zenith Bank PLC employ to enhance the effectiveness of its financial reporting in the era of globalization?</w:t>
      </w:r>
    </w:p>
    <w:p w:rsidR="00920439" w:rsidRPr="00285FA7" w:rsidRDefault="00920439" w:rsidP="00285FA7">
      <w:pPr>
        <w:pStyle w:val="NoSpacing"/>
        <w:spacing w:before="240" w:line="360" w:lineRule="auto"/>
        <w:ind w:left="540" w:right="-54" w:hanging="540"/>
        <w:jc w:val="both"/>
        <w:rPr>
          <w:rFonts w:asciiTheme="majorBidi" w:hAnsiTheme="majorBidi" w:cstheme="majorBidi"/>
          <w:b/>
          <w:bCs/>
          <w:sz w:val="24"/>
          <w:szCs w:val="24"/>
        </w:rPr>
      </w:pPr>
      <w:r w:rsidRPr="00285FA7">
        <w:rPr>
          <w:rFonts w:asciiTheme="majorBidi" w:hAnsiTheme="majorBidi" w:cstheme="majorBidi"/>
          <w:b/>
          <w:bCs/>
          <w:sz w:val="24"/>
          <w:szCs w:val="24"/>
        </w:rPr>
        <w:t>1.4</w:t>
      </w:r>
      <w:r w:rsidRPr="00285FA7">
        <w:rPr>
          <w:rFonts w:asciiTheme="majorBidi" w:hAnsiTheme="majorBidi" w:cstheme="majorBidi"/>
          <w:b/>
          <w:bCs/>
          <w:sz w:val="24"/>
          <w:szCs w:val="24"/>
        </w:rPr>
        <w:tab/>
        <w:t>Objectives of the Study</w:t>
      </w:r>
    </w:p>
    <w:p w:rsidR="00920439" w:rsidRPr="00285FA7" w:rsidRDefault="00920439" w:rsidP="00285FA7">
      <w:pPr>
        <w:pStyle w:val="NoSpacing"/>
        <w:spacing w:before="240" w:line="360" w:lineRule="auto"/>
        <w:ind w:left="540" w:right="-54" w:hanging="540"/>
        <w:jc w:val="both"/>
        <w:rPr>
          <w:rFonts w:asciiTheme="majorBidi" w:hAnsiTheme="majorBidi" w:cstheme="majorBidi"/>
          <w:sz w:val="24"/>
          <w:szCs w:val="24"/>
        </w:rPr>
      </w:pPr>
      <w:r w:rsidRPr="00285FA7">
        <w:rPr>
          <w:rFonts w:asciiTheme="majorBidi" w:hAnsiTheme="majorBidi" w:cstheme="majorBidi"/>
          <w:sz w:val="24"/>
          <w:szCs w:val="24"/>
        </w:rPr>
        <w:t>The study aims to achieve the following objectives:</w:t>
      </w:r>
    </w:p>
    <w:p w:rsidR="00920439" w:rsidRPr="00285FA7" w:rsidRDefault="00920439" w:rsidP="00285FA7">
      <w:pPr>
        <w:pStyle w:val="NoSpacing"/>
        <w:numPr>
          <w:ilvl w:val="0"/>
          <w:numId w:val="16"/>
        </w:numPr>
        <w:spacing w:before="240" w:line="360" w:lineRule="auto"/>
        <w:ind w:left="360" w:right="-54" w:hanging="270"/>
        <w:jc w:val="both"/>
        <w:rPr>
          <w:rFonts w:asciiTheme="majorBidi" w:hAnsiTheme="majorBidi" w:cstheme="majorBidi"/>
          <w:sz w:val="24"/>
          <w:szCs w:val="24"/>
        </w:rPr>
      </w:pPr>
      <w:r w:rsidRPr="00285FA7">
        <w:rPr>
          <w:rFonts w:asciiTheme="majorBidi" w:hAnsiTheme="majorBidi" w:cstheme="majorBidi"/>
          <w:sz w:val="24"/>
          <w:szCs w:val="24"/>
        </w:rPr>
        <w:t>To examine the effect of globalization on the financial reporting of Zenith Bank PLC.</w:t>
      </w:r>
    </w:p>
    <w:p w:rsidR="00920439" w:rsidRPr="00285FA7" w:rsidRDefault="00920439" w:rsidP="00285FA7">
      <w:pPr>
        <w:pStyle w:val="NoSpacing"/>
        <w:numPr>
          <w:ilvl w:val="0"/>
          <w:numId w:val="16"/>
        </w:numPr>
        <w:spacing w:before="240" w:line="360" w:lineRule="auto"/>
        <w:ind w:left="360" w:right="-54" w:hanging="270"/>
        <w:jc w:val="both"/>
        <w:rPr>
          <w:rFonts w:asciiTheme="majorBidi" w:hAnsiTheme="majorBidi" w:cstheme="majorBidi"/>
          <w:sz w:val="24"/>
          <w:szCs w:val="24"/>
        </w:rPr>
      </w:pPr>
      <w:r w:rsidRPr="00285FA7">
        <w:rPr>
          <w:rFonts w:asciiTheme="majorBidi" w:hAnsiTheme="majorBidi" w:cstheme="majorBidi"/>
          <w:sz w:val="24"/>
          <w:szCs w:val="24"/>
        </w:rPr>
        <w:lastRenderedPageBreak/>
        <w:t>To identify the key challenges face by Zenith Bank PLC in adapting to financial reporting with global standards and requirements.</w:t>
      </w:r>
    </w:p>
    <w:p w:rsidR="00920439" w:rsidRPr="00285FA7" w:rsidRDefault="00920439" w:rsidP="00285FA7">
      <w:pPr>
        <w:pStyle w:val="NoSpacing"/>
        <w:numPr>
          <w:ilvl w:val="0"/>
          <w:numId w:val="16"/>
        </w:numPr>
        <w:spacing w:before="240" w:line="360" w:lineRule="auto"/>
        <w:ind w:left="360" w:right="-54" w:hanging="270"/>
        <w:jc w:val="both"/>
        <w:rPr>
          <w:rFonts w:asciiTheme="majorBidi" w:hAnsiTheme="majorBidi" w:cstheme="majorBidi"/>
          <w:sz w:val="24"/>
          <w:szCs w:val="24"/>
        </w:rPr>
      </w:pPr>
      <w:r w:rsidRPr="00285FA7">
        <w:rPr>
          <w:rFonts w:asciiTheme="majorBidi" w:hAnsiTheme="majorBidi" w:cstheme="majorBidi"/>
          <w:sz w:val="24"/>
          <w:szCs w:val="24"/>
        </w:rPr>
        <w:t>To propose strategies for Zenith Bank PLC to improve its financial reporting effectiveness in the era of globalization.</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1.5</w:t>
      </w:r>
      <w:r w:rsidRPr="00285FA7">
        <w:rPr>
          <w:rFonts w:asciiTheme="majorBidi" w:hAnsiTheme="majorBidi" w:cstheme="majorBidi"/>
          <w:b/>
          <w:bCs/>
          <w:sz w:val="24"/>
          <w:szCs w:val="24"/>
        </w:rPr>
        <w:tab/>
        <w:t>Research Hypotheses</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Based on the research questions and objectives, the following null hypotheses are formulated:</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H</w:t>
      </w:r>
      <w:r w:rsidRPr="00285FA7">
        <w:rPr>
          <w:rFonts w:asciiTheme="majorBidi" w:hAnsiTheme="majorBidi" w:cstheme="majorBidi"/>
          <w:sz w:val="24"/>
          <w:szCs w:val="24"/>
          <w:vertAlign w:val="subscript"/>
        </w:rPr>
        <w:t>1</w:t>
      </w:r>
      <w:r w:rsidRPr="00285FA7">
        <w:rPr>
          <w:rFonts w:asciiTheme="majorBidi" w:hAnsiTheme="majorBidi" w:cstheme="majorBidi"/>
          <w:sz w:val="24"/>
          <w:szCs w:val="24"/>
        </w:rPr>
        <w:t>: There is no significant effect of globalization on the financial reporting of Zenith Bank PLC.</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H</w:t>
      </w:r>
      <w:r w:rsidRPr="00285FA7">
        <w:rPr>
          <w:rFonts w:asciiTheme="majorBidi" w:hAnsiTheme="majorBidi" w:cstheme="majorBidi"/>
          <w:sz w:val="24"/>
          <w:szCs w:val="24"/>
          <w:vertAlign w:val="subscript"/>
        </w:rPr>
        <w:t>2</w:t>
      </w:r>
      <w:r w:rsidRPr="00285FA7">
        <w:rPr>
          <w:rFonts w:asciiTheme="majorBidi" w:hAnsiTheme="majorBidi" w:cstheme="majorBidi"/>
          <w:sz w:val="24"/>
          <w:szCs w:val="24"/>
        </w:rPr>
        <w:t>: There is no significant relationship between globalization and the challenges faced by Zenith Bank PLC in financial reporting.</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H</w:t>
      </w:r>
      <w:r w:rsidRPr="00285FA7">
        <w:rPr>
          <w:rFonts w:asciiTheme="majorBidi" w:hAnsiTheme="majorBidi" w:cstheme="majorBidi"/>
          <w:sz w:val="24"/>
          <w:szCs w:val="24"/>
          <w:vertAlign w:val="subscript"/>
        </w:rPr>
        <w:t>3</w:t>
      </w:r>
      <w:r w:rsidRPr="00285FA7">
        <w:rPr>
          <w:rFonts w:asciiTheme="majorBidi" w:hAnsiTheme="majorBidi" w:cstheme="majorBidi"/>
          <w:sz w:val="24"/>
          <w:szCs w:val="24"/>
        </w:rPr>
        <w:t>: There is no significant effect of globalization on the strategies employed by Zenith Bank PLC to enhance its financial reporting effectiveness.</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1.6</w:t>
      </w:r>
      <w:r w:rsidRPr="00285FA7">
        <w:rPr>
          <w:rFonts w:asciiTheme="majorBidi" w:hAnsiTheme="majorBidi" w:cstheme="majorBidi"/>
          <w:b/>
          <w:bCs/>
          <w:sz w:val="24"/>
          <w:szCs w:val="24"/>
        </w:rPr>
        <w:tab/>
        <w:t>Significance of the Study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significance of the project work cannot be out emphasized, this is because the project work is not only useful for the students in the higher institution of learning, particularly the vocational students will funds it useful, also both staff and management of the zenith bank plc. It has been relevance to both the employees and employers in the banking sectors as well as the Nigeria society at large</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1.7</w:t>
      </w:r>
      <w:r w:rsidRPr="00285FA7">
        <w:rPr>
          <w:rFonts w:asciiTheme="majorBidi" w:hAnsiTheme="majorBidi" w:cstheme="majorBidi"/>
          <w:b/>
          <w:bCs/>
          <w:sz w:val="24"/>
          <w:szCs w:val="24"/>
        </w:rPr>
        <w:tab/>
        <w:t>Scope of the Study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This study focuses on examining the effect of globalization on the financial reporting practices of Deposit Money Banks (DMBs) in Nigeria, with a specific case study of Zenith Bank PLC. </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However, the study primarily concentrates on the Nigerian banking sector, given its significance within the broader context of Sub-Saharan Africa's financial landscape. Specifically, the research delves into the operations of Zenith Bank PLC, one of Nigeria's leading DMBs, to provide a nuanced understanding of the implications of globalization on financial reporting practices within the country. The study considers the contemporary dynamics of globalization and its evolving impact on financial reporting, taking into account recent trends, developments, and regulatory changes. While historical perspectives may inform the analysis, the focus remains on current practices and challenges faced by DMBs such as Zenith Bank PLC.</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study addresses various dimensions of financial reporting influenced by globalization, including regulatory compliance, accounting standards, transparency, and stakeholder communication. It examines how these factors intersect with Zenith Bank PLC's operations and reporting practices, shedding light on both challenges and opportunities arising from globalization. The research employs a mixed-methods approach, integrating qualitative and quantitative methodologies to comprehensively explore the research questions and objectives. Qualitative methods, such as interviews and document analysis, provide insights into the contextual nuances of financial reporting practices, while quantitative techniques facilitate the analysis of empirical data and statisti</w:t>
      </w:r>
      <w:r w:rsidR="00285FA7" w:rsidRPr="00285FA7">
        <w:rPr>
          <w:rFonts w:asciiTheme="majorBidi" w:hAnsiTheme="majorBidi" w:cstheme="majorBidi"/>
          <w:sz w:val="24"/>
          <w:szCs w:val="24"/>
        </w:rPr>
        <w:t>cal relationships.</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1.8</w:t>
      </w:r>
      <w:r w:rsidRPr="00285FA7">
        <w:rPr>
          <w:rFonts w:asciiTheme="majorBidi" w:hAnsiTheme="majorBidi" w:cstheme="majorBidi"/>
          <w:b/>
          <w:bCs/>
          <w:sz w:val="24"/>
          <w:szCs w:val="24"/>
        </w:rPr>
        <w:tab/>
        <w:t>Limitation of the Study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limitation of this kind of research work especially when carried out in an educational environment is obvious. It is envisage that data might be difficult. This is due to the fact that most of the professional members in the area of the study are busy with financial engagement. Problem of limitation of time, scarcity of funds, insufficient data and non-availability of relevant materials to some extent constitute limitation of the study</w:t>
      </w:r>
    </w:p>
    <w:p w:rsidR="00920439" w:rsidRPr="00285FA7" w:rsidRDefault="00920439" w:rsidP="003C7082">
      <w:pPr>
        <w:pStyle w:val="NoSpacing"/>
        <w:spacing w:before="240"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lastRenderedPageBreak/>
        <w:t>1.9</w:t>
      </w:r>
      <w:r w:rsidRPr="00285FA7">
        <w:rPr>
          <w:rFonts w:asciiTheme="majorBidi" w:hAnsiTheme="majorBidi" w:cstheme="majorBidi"/>
          <w:b/>
          <w:bCs/>
          <w:sz w:val="24"/>
          <w:szCs w:val="24"/>
        </w:rPr>
        <w:tab/>
        <w:t>Definition of Terms</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Globalization</w:t>
      </w:r>
      <w:r w:rsidRPr="00285FA7">
        <w:rPr>
          <w:rFonts w:asciiTheme="majorBidi" w:hAnsiTheme="majorBidi" w:cstheme="majorBidi"/>
          <w:sz w:val="24"/>
          <w:szCs w:val="24"/>
        </w:rPr>
        <w:t>: Globalization refers to the process of increased interconnectedness and integration of economies, societies, and cultures through cross-border flows of goods, services, capital, technology, and information (</w:t>
      </w:r>
      <w:proofErr w:type="spellStart"/>
      <w:r w:rsidRPr="00285FA7">
        <w:rPr>
          <w:rFonts w:asciiTheme="majorBidi" w:hAnsiTheme="majorBidi" w:cstheme="majorBidi"/>
          <w:sz w:val="24"/>
          <w:szCs w:val="24"/>
        </w:rPr>
        <w:t>Rodrik</w:t>
      </w:r>
      <w:proofErr w:type="spellEnd"/>
      <w:r w:rsidRPr="00285FA7">
        <w:rPr>
          <w:rFonts w:asciiTheme="majorBidi" w:hAnsiTheme="majorBidi" w:cstheme="majorBidi"/>
          <w:sz w:val="24"/>
          <w:szCs w:val="24"/>
        </w:rPr>
        <w:t>, 2011). In the context of this study, globalization encompasses the broader economic and financial phenomena shaping the operating environment of Deposit Money Banks (DMBs) in Nigeria, including Zenith Bank PLC.</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Financial Reporting</w:t>
      </w:r>
      <w:r w:rsidRPr="00285FA7">
        <w:rPr>
          <w:rFonts w:asciiTheme="majorBidi" w:hAnsiTheme="majorBidi" w:cstheme="majorBidi"/>
          <w:sz w:val="24"/>
          <w:szCs w:val="24"/>
        </w:rPr>
        <w:t>: Financial reporting involves the preparation and presentation of financial information, including financial statements and related disclosures, to external stakeholders such as investors, regulators, and the public (IASB, 2018). It serves as a means of communicating the financial performance, position, and cash flows of an organization, facilitating decision-making and accountability.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Deposit Money Banks (DMBs)</w:t>
      </w:r>
      <w:r w:rsidRPr="00285FA7">
        <w:rPr>
          <w:rFonts w:asciiTheme="majorBidi" w:hAnsiTheme="majorBidi" w:cstheme="majorBidi"/>
          <w:sz w:val="24"/>
          <w:szCs w:val="24"/>
        </w:rPr>
        <w:t xml:space="preserve">: Deposit Money Banks are financial institutions that primarily accept deposits from customers and provide loans and other financial services (CBN, </w:t>
      </w:r>
      <w:proofErr w:type="spellStart"/>
      <w:r w:rsidRPr="00285FA7">
        <w:rPr>
          <w:rFonts w:asciiTheme="majorBidi" w:hAnsiTheme="majorBidi" w:cstheme="majorBidi"/>
          <w:sz w:val="24"/>
          <w:szCs w:val="24"/>
        </w:rPr>
        <w:t>n.d.</w:t>
      </w:r>
      <w:proofErr w:type="spellEnd"/>
      <w:r w:rsidRPr="00285FA7">
        <w:rPr>
          <w:rFonts w:asciiTheme="majorBidi" w:hAnsiTheme="majorBidi" w:cstheme="majorBidi"/>
          <w:sz w:val="24"/>
          <w:szCs w:val="24"/>
        </w:rPr>
        <w:t>). In Nigeria, DMBs play a crucial role in intermediating funds between savers and borrowers, contributing to the development of the economy.</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Zenith Bank PLC</w:t>
      </w:r>
      <w:r w:rsidRPr="00285FA7">
        <w:rPr>
          <w:rFonts w:asciiTheme="majorBidi" w:hAnsiTheme="majorBidi" w:cstheme="majorBidi"/>
          <w:sz w:val="24"/>
          <w:szCs w:val="24"/>
        </w:rPr>
        <w:t>: Zenith Bank PLC is one of the leading DMBs in Nigeria, with a significant presence in the domestic and international banking markets. Founded in 1990, Zenith Bank has emerged as a key player in the Nigerian banking sector, offering a wide range of financial products and services to its customers.</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Regulatory Compliance</w:t>
      </w:r>
      <w:r w:rsidRPr="00285FA7">
        <w:rPr>
          <w:rFonts w:asciiTheme="majorBidi" w:hAnsiTheme="majorBidi" w:cstheme="majorBidi"/>
          <w:sz w:val="24"/>
          <w:szCs w:val="24"/>
        </w:rPr>
        <w:t xml:space="preserve">: Regulatory compliance refers to the adherence of organizations to laws, regulations, and standards set forth by regulatory authorities or governing bodies (PwC, 2021). In the context of this study, regulatory compliance pertains to the obligations of DMBs such as Zenith Bank PLC to comply with both local </w:t>
      </w:r>
      <w:r w:rsidRPr="00285FA7">
        <w:rPr>
          <w:rFonts w:asciiTheme="majorBidi" w:hAnsiTheme="majorBidi" w:cstheme="majorBidi"/>
          <w:sz w:val="24"/>
          <w:szCs w:val="24"/>
        </w:rPr>
        <w:lastRenderedPageBreak/>
        <w:t>regulatory requirements in Nigeria and international financial reporting standards (IFRS).</w:t>
      </w:r>
    </w:p>
    <w:p w:rsidR="00920439" w:rsidRPr="00285FA7" w:rsidRDefault="00920439" w:rsidP="003C7082">
      <w:pPr>
        <w:pStyle w:val="NoSpacing"/>
        <w:spacing w:before="240" w:line="360" w:lineRule="auto"/>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t>Accounting Standards</w:t>
      </w:r>
      <w:r w:rsidRPr="00285FA7">
        <w:rPr>
          <w:rFonts w:asciiTheme="majorBidi" w:hAnsiTheme="majorBidi" w:cstheme="majorBidi"/>
          <w:sz w:val="24"/>
          <w:szCs w:val="24"/>
        </w:rPr>
        <w:t xml:space="preserve">: Accounting standards are guidelines and principles established by standard-setting bodies, such as the International Accounting Standards Board (IASB) and the Financial Reporting Council (FRC), to govern the preparation and presentation of financial statements (IFRS Foundation, </w:t>
      </w:r>
      <w:proofErr w:type="spellStart"/>
      <w:r w:rsidRPr="00285FA7">
        <w:rPr>
          <w:rFonts w:asciiTheme="majorBidi" w:hAnsiTheme="majorBidi" w:cstheme="majorBidi"/>
          <w:sz w:val="24"/>
          <w:szCs w:val="24"/>
        </w:rPr>
        <w:t>n.d.</w:t>
      </w:r>
      <w:proofErr w:type="spellEnd"/>
      <w:r w:rsidRPr="00285FA7">
        <w:rPr>
          <w:rFonts w:asciiTheme="majorBidi" w:hAnsiTheme="majorBidi" w:cstheme="majorBidi"/>
          <w:sz w:val="24"/>
          <w:szCs w:val="24"/>
        </w:rPr>
        <w:t>). These standards ensure consistency, comparability, and transparency in financial reporting practices.</w:t>
      </w:r>
    </w:p>
    <w:p w:rsidR="00920439" w:rsidRPr="00285FA7" w:rsidRDefault="00920439" w:rsidP="003C7082">
      <w:pPr>
        <w:spacing w:line="360" w:lineRule="auto"/>
        <w:ind w:right="-54"/>
        <w:rPr>
          <w:rFonts w:asciiTheme="majorBidi" w:hAnsiTheme="majorBidi" w:cstheme="majorBidi"/>
          <w:sz w:val="24"/>
          <w:szCs w:val="24"/>
        </w:rPr>
      </w:pPr>
      <w:r w:rsidRPr="00285FA7">
        <w:rPr>
          <w:rFonts w:asciiTheme="majorBidi" w:hAnsiTheme="majorBidi" w:cstheme="majorBidi"/>
          <w:sz w:val="24"/>
          <w:szCs w:val="24"/>
        </w:rPr>
        <w:br w:type="page"/>
      </w:r>
    </w:p>
    <w:p w:rsidR="00920439" w:rsidRPr="00285FA7" w:rsidRDefault="00920439" w:rsidP="003C7082">
      <w:pPr>
        <w:pStyle w:val="NoSpacing"/>
        <w:spacing w:before="240"/>
        <w:ind w:right="-54"/>
        <w:jc w:val="center"/>
        <w:rPr>
          <w:rFonts w:asciiTheme="majorBidi" w:hAnsiTheme="majorBidi" w:cstheme="majorBidi"/>
          <w:b/>
          <w:bCs/>
          <w:sz w:val="24"/>
          <w:szCs w:val="24"/>
        </w:rPr>
      </w:pPr>
      <w:r w:rsidRPr="00285FA7">
        <w:rPr>
          <w:rFonts w:asciiTheme="majorBidi" w:hAnsiTheme="majorBidi" w:cstheme="majorBidi"/>
          <w:b/>
          <w:bCs/>
          <w:sz w:val="24"/>
          <w:szCs w:val="24"/>
        </w:rPr>
        <w:lastRenderedPageBreak/>
        <w:t>CHAPTER TWO</w:t>
      </w:r>
    </w:p>
    <w:p w:rsidR="00920439" w:rsidRPr="00285FA7" w:rsidRDefault="00920439" w:rsidP="003C7082">
      <w:pPr>
        <w:pStyle w:val="NoSpacing"/>
        <w:spacing w:before="240"/>
        <w:ind w:right="-54"/>
        <w:jc w:val="center"/>
        <w:rPr>
          <w:rFonts w:asciiTheme="majorBidi" w:hAnsiTheme="majorBidi" w:cstheme="majorBidi"/>
          <w:b/>
          <w:bCs/>
          <w:sz w:val="24"/>
          <w:szCs w:val="24"/>
        </w:rPr>
      </w:pPr>
      <w:r w:rsidRPr="00285FA7">
        <w:rPr>
          <w:rFonts w:asciiTheme="majorBidi" w:hAnsiTheme="majorBidi" w:cstheme="majorBidi"/>
          <w:b/>
          <w:bCs/>
          <w:sz w:val="24"/>
          <w:szCs w:val="24"/>
        </w:rPr>
        <w:t>LITERATURE REVIEW</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2.1</w:t>
      </w:r>
      <w:r w:rsidRPr="00285FA7">
        <w:rPr>
          <w:rFonts w:asciiTheme="majorBidi" w:hAnsiTheme="majorBidi" w:cstheme="majorBidi"/>
          <w:b/>
          <w:bCs/>
          <w:sz w:val="24"/>
          <w:szCs w:val="24"/>
        </w:rPr>
        <w:tab/>
        <w:t xml:space="preserve">Introduction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The literature review aims at providing necessary theoretical conceptual and empirical review of the topic under investigation. This </w:t>
      </w:r>
      <w:proofErr w:type="gramStart"/>
      <w:r w:rsidRPr="00285FA7">
        <w:rPr>
          <w:rFonts w:asciiTheme="majorBidi" w:hAnsiTheme="majorBidi" w:cstheme="majorBidi"/>
          <w:sz w:val="24"/>
          <w:szCs w:val="24"/>
        </w:rPr>
        <w:t>chapters</w:t>
      </w:r>
      <w:proofErr w:type="gramEnd"/>
      <w:r w:rsidRPr="00285FA7">
        <w:rPr>
          <w:rFonts w:asciiTheme="majorBidi" w:hAnsiTheme="majorBidi" w:cstheme="majorBidi"/>
          <w:sz w:val="24"/>
          <w:szCs w:val="24"/>
        </w:rPr>
        <w:t xml:space="preserve"> has three sections. </w:t>
      </w:r>
      <w:proofErr w:type="gramStart"/>
      <w:r w:rsidRPr="00285FA7">
        <w:rPr>
          <w:rFonts w:asciiTheme="majorBidi" w:hAnsiTheme="majorBidi" w:cstheme="majorBidi"/>
          <w:sz w:val="24"/>
          <w:szCs w:val="24"/>
        </w:rPr>
        <w:t>the</w:t>
      </w:r>
      <w:proofErr w:type="gramEnd"/>
      <w:r w:rsidRPr="00285FA7">
        <w:rPr>
          <w:rFonts w:asciiTheme="majorBidi" w:hAnsiTheme="majorBidi" w:cstheme="majorBidi"/>
          <w:sz w:val="24"/>
          <w:szCs w:val="24"/>
        </w:rPr>
        <w:t xml:space="preserve"> first section deals with the basic concepts of globalization, financial reporting and deposit money bank, the second section is about the theoretical, concepts and the third section describes the empirical review of related literature.  </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2.2</w:t>
      </w:r>
      <w:r w:rsidRPr="00285FA7">
        <w:rPr>
          <w:rFonts w:asciiTheme="majorBidi" w:hAnsiTheme="majorBidi" w:cstheme="majorBidi"/>
          <w:b/>
          <w:bCs/>
          <w:sz w:val="24"/>
          <w:szCs w:val="24"/>
        </w:rPr>
        <w:tab/>
        <w:t>Conceptual Framework</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2.2.1</w:t>
      </w:r>
      <w:r w:rsidRPr="00285FA7">
        <w:rPr>
          <w:rFonts w:asciiTheme="majorBidi" w:hAnsiTheme="majorBidi" w:cstheme="majorBidi"/>
          <w:b/>
          <w:bCs/>
          <w:sz w:val="24"/>
          <w:szCs w:val="24"/>
        </w:rPr>
        <w:tab/>
        <w:t xml:space="preserve">Concept of Globalization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has profoundly impacted financial reporting practices, necessitating alignment with international standards and increased transparency to meet the demands of an interconnected global economy (Barth, Landsman, &amp; Lang, 2008). As countries integrate into the global marketplace, Deposit Money Banks (DMBs) face challenges in navigating diverse regulatory requirements and accounting standards across jurisdictions (</w:t>
      </w:r>
      <w:proofErr w:type="spellStart"/>
      <w:r w:rsidRPr="00285FA7">
        <w:rPr>
          <w:rFonts w:asciiTheme="majorBidi" w:hAnsiTheme="majorBidi" w:cstheme="majorBidi"/>
          <w:sz w:val="24"/>
          <w:szCs w:val="24"/>
        </w:rPr>
        <w:t>Ajibolade</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Egbunike</w:t>
      </w:r>
      <w:proofErr w:type="spellEnd"/>
      <w:r w:rsidRPr="00285FA7">
        <w:rPr>
          <w:rFonts w:asciiTheme="majorBidi" w:hAnsiTheme="majorBidi" w:cstheme="majorBidi"/>
          <w:sz w:val="24"/>
          <w:szCs w:val="24"/>
        </w:rPr>
        <w:t>, 2014).</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Globalization has been defined by various authors in different ways according to their background and the variables of interest. Globalization is a concept that captures the growth of connections between people on a planetary scale; it involves the reduction of barriers to trans-world contacts. It involves the widening and deepening of international flows of trade, finance and information in a single, integrated global market (Alfaro, </w:t>
      </w:r>
      <w:proofErr w:type="spellStart"/>
      <w:r w:rsidRPr="00285FA7">
        <w:rPr>
          <w:rFonts w:asciiTheme="majorBidi" w:hAnsiTheme="majorBidi" w:cstheme="majorBidi"/>
          <w:sz w:val="24"/>
          <w:szCs w:val="24"/>
        </w:rPr>
        <w:t>Chanda</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Sayek</w:t>
      </w:r>
      <w:proofErr w:type="spellEnd"/>
      <w:r w:rsidRPr="00285FA7">
        <w:rPr>
          <w:rFonts w:asciiTheme="majorBidi" w:hAnsiTheme="majorBidi" w:cstheme="majorBidi"/>
          <w:sz w:val="24"/>
          <w:szCs w:val="24"/>
        </w:rPr>
        <w:t xml:space="preserve">; 2014). </w:t>
      </w:r>
      <w:proofErr w:type="spellStart"/>
      <w:r w:rsidRPr="00285FA7">
        <w:rPr>
          <w:rFonts w:asciiTheme="majorBidi" w:hAnsiTheme="majorBidi" w:cstheme="majorBidi"/>
          <w:sz w:val="24"/>
          <w:szCs w:val="24"/>
        </w:rPr>
        <w:t>Nnoli</w:t>
      </w:r>
      <w:proofErr w:type="spellEnd"/>
      <w:r w:rsidRPr="00285FA7">
        <w:rPr>
          <w:rFonts w:asciiTheme="majorBidi" w:hAnsiTheme="majorBidi" w:cstheme="majorBidi"/>
          <w:sz w:val="24"/>
          <w:szCs w:val="24"/>
        </w:rPr>
        <w:t xml:space="preserve"> (2000) agreed that globalization is a complex phenomenon which has superlative interface and bridges the incompatibilities and institutional imbalances. </w:t>
      </w:r>
      <w:proofErr w:type="spellStart"/>
      <w:r w:rsidRPr="00285FA7">
        <w:rPr>
          <w:rFonts w:asciiTheme="majorBidi" w:hAnsiTheme="majorBidi" w:cstheme="majorBidi"/>
          <w:sz w:val="24"/>
          <w:szCs w:val="24"/>
        </w:rPr>
        <w:t>Agugua</w:t>
      </w:r>
      <w:proofErr w:type="spellEnd"/>
      <w:r w:rsidRPr="00285FA7">
        <w:rPr>
          <w:rFonts w:asciiTheme="majorBidi" w:hAnsiTheme="majorBidi" w:cstheme="majorBidi"/>
          <w:sz w:val="24"/>
          <w:szCs w:val="24"/>
        </w:rPr>
        <w:t xml:space="preserve"> (2022) argues that globalization is the trend of increasing integration of world economies, and the free flow of goods, services, ideas, managerial and technical ability and technology at the global scene effectively. </w:t>
      </w:r>
      <w:proofErr w:type="spellStart"/>
      <w:r w:rsidRPr="00285FA7">
        <w:rPr>
          <w:rFonts w:asciiTheme="majorBidi" w:hAnsiTheme="majorBidi" w:cstheme="majorBidi"/>
          <w:sz w:val="24"/>
          <w:szCs w:val="24"/>
        </w:rPr>
        <w:lastRenderedPageBreak/>
        <w:t>Okpalaobi</w:t>
      </w:r>
      <w:proofErr w:type="spellEnd"/>
      <w:r w:rsidRPr="00285FA7">
        <w:rPr>
          <w:rFonts w:asciiTheme="majorBidi" w:hAnsiTheme="majorBidi" w:cstheme="majorBidi"/>
          <w:sz w:val="24"/>
          <w:szCs w:val="24"/>
        </w:rPr>
        <w:t xml:space="preserve"> (2014) in agreement with </w:t>
      </w:r>
      <w:proofErr w:type="spellStart"/>
      <w:r w:rsidRPr="00285FA7">
        <w:rPr>
          <w:rFonts w:asciiTheme="majorBidi" w:hAnsiTheme="majorBidi" w:cstheme="majorBidi"/>
          <w:sz w:val="24"/>
          <w:szCs w:val="24"/>
        </w:rPr>
        <w:t>Omoweh</w:t>
      </w:r>
      <w:proofErr w:type="spellEnd"/>
      <w:r w:rsidRPr="00285FA7">
        <w:rPr>
          <w:rFonts w:asciiTheme="majorBidi" w:hAnsiTheme="majorBidi" w:cstheme="majorBidi"/>
          <w:sz w:val="24"/>
          <w:szCs w:val="24"/>
        </w:rPr>
        <w:t xml:space="preserve"> (2000) posited that globalization encompasses opening up borders and the transcendence of the political, environmental, social, technological and economic phenomenon to increase the relationship between and among nations for the purpose of better economic and social wellbeing of the citizens. Goldberg (2008) sees globalization as including declining barriers to trade, migration, capital flows, technology transfers and Foreign Direct Investment (FDI).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Solita</w:t>
      </w:r>
      <w:proofErr w:type="spellEnd"/>
      <w:r w:rsidRPr="00285FA7">
        <w:rPr>
          <w:rFonts w:asciiTheme="majorBidi" w:hAnsiTheme="majorBidi" w:cstheme="majorBidi"/>
          <w:sz w:val="24"/>
          <w:szCs w:val="24"/>
        </w:rPr>
        <w:t xml:space="preserve"> (2000) opined that globalization is described as the transformation of the world into a global village, as borders disappear, distances shrink and time shortens. Globalization is also seen as the process of shifting an autonomous economy into the global scene (</w:t>
      </w:r>
      <w:proofErr w:type="spellStart"/>
      <w:r w:rsidRPr="00285FA7">
        <w:rPr>
          <w:rFonts w:asciiTheme="majorBidi" w:hAnsiTheme="majorBidi" w:cstheme="majorBidi"/>
          <w:sz w:val="24"/>
          <w:szCs w:val="24"/>
        </w:rPr>
        <w:t>Fekekuty</w:t>
      </w:r>
      <w:proofErr w:type="spellEnd"/>
      <w:r w:rsidRPr="00285FA7">
        <w:rPr>
          <w:rFonts w:asciiTheme="majorBidi" w:hAnsiTheme="majorBidi" w:cstheme="majorBidi"/>
          <w:sz w:val="24"/>
          <w:szCs w:val="24"/>
        </w:rPr>
        <w:t xml:space="preserve">; 1995). Hence, the concept of globalization portrays the logical and calculated integration of economic activities and the production, provision of goods and services at the global market.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Globalization  is a form of globalization, but scholars has defined it from different angle; </w:t>
      </w:r>
      <w:proofErr w:type="spellStart"/>
      <w:r w:rsidRPr="00285FA7">
        <w:rPr>
          <w:rFonts w:asciiTheme="majorBidi" w:hAnsiTheme="majorBidi" w:cstheme="majorBidi"/>
          <w:sz w:val="24"/>
          <w:szCs w:val="24"/>
        </w:rPr>
        <w:t>Arestis</w:t>
      </w:r>
      <w:proofErr w:type="spellEnd"/>
      <w:r w:rsidRPr="00285FA7">
        <w:rPr>
          <w:rFonts w:asciiTheme="majorBidi" w:hAnsiTheme="majorBidi" w:cstheme="majorBidi"/>
          <w:sz w:val="24"/>
          <w:szCs w:val="24"/>
        </w:rPr>
        <w:t xml:space="preserve"> and </w:t>
      </w:r>
      <w:proofErr w:type="spellStart"/>
      <w:r w:rsidRPr="00285FA7">
        <w:rPr>
          <w:rFonts w:asciiTheme="majorBidi" w:hAnsiTheme="majorBidi" w:cstheme="majorBidi"/>
          <w:sz w:val="24"/>
          <w:szCs w:val="24"/>
        </w:rPr>
        <w:t>Santonu</w:t>
      </w:r>
      <w:proofErr w:type="spellEnd"/>
      <w:r w:rsidRPr="00285FA7">
        <w:rPr>
          <w:rFonts w:asciiTheme="majorBidi" w:hAnsiTheme="majorBidi" w:cstheme="majorBidi"/>
          <w:sz w:val="24"/>
          <w:szCs w:val="24"/>
        </w:rPr>
        <w:t xml:space="preserve">, (2003) defined Globalization  as a term which means the process by which financial markets of various countries of the globe it are integrated as one, they viewed Globalization  as a free movement of finance across national boundaries without facing any restrictions.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xml:space="preserve">, (2004) understood Globalization  as mean the integration of a country’s local financial system with international financial markets and institutions while Prasad, (2003) viewed it as an aggregate concept that refers to rising global linkages through cross-border financial flows. </w:t>
      </w:r>
      <w:proofErr w:type="spellStart"/>
      <w:r w:rsidRPr="00285FA7">
        <w:rPr>
          <w:rFonts w:asciiTheme="majorBidi" w:hAnsiTheme="majorBidi" w:cstheme="majorBidi"/>
          <w:sz w:val="24"/>
          <w:szCs w:val="24"/>
        </w:rPr>
        <w:t>Gudmundsson</w:t>
      </w:r>
      <w:proofErr w:type="spellEnd"/>
      <w:r w:rsidRPr="00285FA7">
        <w:rPr>
          <w:rFonts w:asciiTheme="majorBidi" w:hAnsiTheme="majorBidi" w:cstheme="majorBidi"/>
          <w:sz w:val="24"/>
          <w:szCs w:val="24"/>
        </w:rPr>
        <w:t xml:space="preserve">, (2008) argued that financial integration is the process by which financial markets and institutions become more tightly interlinked and move closer to full integration, under which the law of one price would hold.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Evlahova</w:t>
      </w:r>
      <w:proofErr w:type="spellEnd"/>
      <w:r w:rsidRPr="00285FA7">
        <w:rPr>
          <w:rFonts w:asciiTheme="majorBidi" w:hAnsiTheme="majorBidi" w:cstheme="majorBidi"/>
          <w:sz w:val="24"/>
          <w:szCs w:val="24"/>
        </w:rPr>
        <w:t xml:space="preserve">, (2007) opined that modern concept of Globalization  was formed in early  2000 years, he express Globalization  as part of economic globalization, which is encourage increasing economic interdependence of countries around the world and by the growing volume of cross-border transactions of goods, services and capital, the rapid </w:t>
      </w:r>
      <w:r w:rsidRPr="00285FA7">
        <w:rPr>
          <w:rFonts w:asciiTheme="majorBidi" w:hAnsiTheme="majorBidi" w:cstheme="majorBidi"/>
          <w:sz w:val="24"/>
          <w:szCs w:val="24"/>
        </w:rPr>
        <w:lastRenderedPageBreak/>
        <w:t>and widespread diffusion of technologies. He posited that capital was the most mobile factors of production, search for profits greatly facilitate this process contributed to the liberalization of capital movements. Mobility of capital is enhanced by information revolution, manifested not only in the broad introduction of means of communication and information, but also in creating new channels of capital flows (Internet).</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2.2.2</w:t>
      </w:r>
      <w:r w:rsidRPr="00285FA7">
        <w:rPr>
          <w:rFonts w:asciiTheme="majorBidi" w:hAnsiTheme="majorBidi" w:cstheme="majorBidi"/>
          <w:b/>
          <w:bCs/>
          <w:sz w:val="24"/>
          <w:szCs w:val="24"/>
        </w:rPr>
        <w:tab/>
        <w:t>Financial Transparency and Disclosure</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intensification of competition among banks driven by globalization underscores the importance of financial transparency and disclosure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 While globalization promotes information dissemination, information asymmetry may persist, affecting the quality and reliability of financial reporting by DMBs like Zenith Bank PLC (</w:t>
      </w:r>
      <w:proofErr w:type="spellStart"/>
      <w:r w:rsidRPr="00285FA7">
        <w:rPr>
          <w:rFonts w:asciiTheme="majorBidi" w:hAnsiTheme="majorBidi" w:cstheme="majorBidi"/>
          <w:sz w:val="24"/>
          <w:szCs w:val="24"/>
        </w:rPr>
        <w:t>Ologunde</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Olufemi</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Afolabi</w:t>
      </w:r>
      <w:proofErr w:type="spellEnd"/>
      <w:r w:rsidRPr="00285FA7">
        <w:rPr>
          <w:rFonts w:asciiTheme="majorBidi" w:hAnsiTheme="majorBidi" w:cstheme="majorBidi"/>
          <w:sz w:val="24"/>
          <w:szCs w:val="24"/>
        </w:rPr>
        <w:t>, 2019). Regulatory Compliance and International Financial Reporting Standards (IFRS)</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has led to increased harmonization of accounting standards, with many countries adopting International Financial Reporting Standards (IFRS) to facilitate comparability and transparency (Barth et al., 2022). DMBs in Nigeria, including Zenith Bank PLC, must comply with both local regulatory requirements and international standards, presenting challenges in balancing regulatory compliance with stakeholder needs (</w:t>
      </w:r>
      <w:proofErr w:type="spellStart"/>
      <w:r w:rsidRPr="00285FA7">
        <w:rPr>
          <w:rFonts w:asciiTheme="majorBidi" w:hAnsiTheme="majorBidi" w:cstheme="majorBidi"/>
          <w:sz w:val="24"/>
          <w:szCs w:val="24"/>
        </w:rPr>
        <w:t>Okafor</w:t>
      </w:r>
      <w:proofErr w:type="spellEnd"/>
      <w:r w:rsidRPr="00285FA7">
        <w:rPr>
          <w:rFonts w:asciiTheme="majorBidi" w:hAnsiTheme="majorBidi" w:cstheme="majorBidi"/>
          <w:sz w:val="24"/>
          <w:szCs w:val="24"/>
        </w:rPr>
        <w:t>, 2021).</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2.2.3</w:t>
      </w:r>
      <w:r w:rsidRPr="00285FA7">
        <w:rPr>
          <w:rFonts w:asciiTheme="majorBidi" w:hAnsiTheme="majorBidi" w:cstheme="majorBidi"/>
          <w:b/>
          <w:bCs/>
          <w:sz w:val="24"/>
          <w:szCs w:val="24"/>
        </w:rPr>
        <w:tab/>
        <w:t>Complexity in Financial Reporting</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complexity of financial reporting has increased in the globalized environment due to diverse regulatory regimes and reporting frameworks (Barth et al., 2008). DMBs like Zenith Bank PLC may encounter challenges in navigating these complexities while ensuring accurate and transparent financial reporting to stakeholders (</w:t>
      </w:r>
      <w:proofErr w:type="spellStart"/>
      <w:r w:rsidRPr="00285FA7">
        <w:rPr>
          <w:rFonts w:asciiTheme="majorBidi" w:hAnsiTheme="majorBidi" w:cstheme="majorBidi"/>
          <w:sz w:val="24"/>
          <w:szCs w:val="24"/>
        </w:rPr>
        <w:t>Ajibolade</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Egbunike</w:t>
      </w:r>
      <w:proofErr w:type="spellEnd"/>
      <w:r w:rsidRPr="00285FA7">
        <w:rPr>
          <w:rFonts w:asciiTheme="majorBidi" w:hAnsiTheme="majorBidi" w:cstheme="majorBidi"/>
          <w:sz w:val="24"/>
          <w:szCs w:val="24"/>
        </w:rPr>
        <w:t>, 2014).</w:t>
      </w:r>
    </w:p>
    <w:p w:rsidR="00285FA7" w:rsidRPr="00285FA7" w:rsidRDefault="00285FA7">
      <w:pPr>
        <w:rPr>
          <w:rFonts w:asciiTheme="majorBidi" w:hAnsiTheme="majorBidi" w:cstheme="majorBidi"/>
          <w:b/>
          <w:bCs/>
          <w:sz w:val="24"/>
          <w:szCs w:val="24"/>
        </w:rPr>
      </w:pPr>
      <w:r w:rsidRPr="00285FA7">
        <w:rPr>
          <w:rFonts w:asciiTheme="majorBidi" w:hAnsiTheme="majorBidi" w:cstheme="majorBidi"/>
          <w:b/>
          <w:bCs/>
          <w:sz w:val="24"/>
          <w:szCs w:val="24"/>
        </w:rPr>
        <w:br w:type="page"/>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lastRenderedPageBreak/>
        <w:t>2.2.4</w:t>
      </w:r>
      <w:r w:rsidRPr="00285FA7">
        <w:rPr>
          <w:rFonts w:asciiTheme="majorBidi" w:hAnsiTheme="majorBidi" w:cstheme="majorBidi"/>
          <w:b/>
          <w:bCs/>
          <w:sz w:val="24"/>
          <w:szCs w:val="24"/>
        </w:rPr>
        <w:tab/>
        <w:t>Concept of Deposit Money Banks</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Bank denotes a financial institution dealing in money that is an institution that accept deposits of money, repay the same on demand and other related services. Therefore bank is a financial institution licensed to receive deposits and make loans. Banks may also provide financial services, such as wealth management, </w:t>
      </w:r>
      <w:hyperlink r:id="rId9" w:history="1">
        <w:r w:rsidRPr="00285FA7">
          <w:rPr>
            <w:rStyle w:val="Hyperlink"/>
            <w:rFonts w:asciiTheme="majorBidi" w:hAnsiTheme="majorBidi" w:cstheme="majorBidi"/>
            <w:color w:val="auto"/>
            <w:sz w:val="24"/>
            <w:szCs w:val="24"/>
            <w:u w:val="none"/>
          </w:rPr>
          <w:t>currency exchange</w:t>
        </w:r>
      </w:hyperlink>
      <w:r w:rsidRPr="00285FA7">
        <w:rPr>
          <w:rFonts w:asciiTheme="majorBidi" w:hAnsiTheme="majorBidi" w:cstheme="majorBidi"/>
          <w:sz w:val="24"/>
          <w:szCs w:val="24"/>
        </w:rPr>
        <w:t xml:space="preserve"> and safe deposit boxes. But </w:t>
      </w:r>
      <w:proofErr w:type="spellStart"/>
      <w:r w:rsidRPr="00285FA7">
        <w:rPr>
          <w:rFonts w:asciiTheme="majorBidi" w:hAnsiTheme="majorBidi" w:cstheme="majorBidi"/>
          <w:sz w:val="24"/>
          <w:szCs w:val="24"/>
        </w:rPr>
        <w:t>Verter</w:t>
      </w:r>
      <w:proofErr w:type="spellEnd"/>
      <w:r w:rsidRPr="00285FA7">
        <w:rPr>
          <w:rFonts w:asciiTheme="majorBidi" w:hAnsiTheme="majorBidi" w:cstheme="majorBidi"/>
          <w:sz w:val="24"/>
          <w:szCs w:val="24"/>
        </w:rPr>
        <w:t xml:space="preserve">, and </w:t>
      </w:r>
      <w:proofErr w:type="spellStart"/>
      <w:r w:rsidRPr="00285FA7">
        <w:rPr>
          <w:rFonts w:asciiTheme="majorBidi" w:hAnsiTheme="majorBidi" w:cstheme="majorBidi"/>
          <w:sz w:val="24"/>
          <w:szCs w:val="24"/>
        </w:rPr>
        <w:t>Osakwe</w:t>
      </w:r>
      <w:proofErr w:type="spellEnd"/>
      <w:r w:rsidRPr="00285FA7">
        <w:rPr>
          <w:rFonts w:asciiTheme="majorBidi" w:hAnsiTheme="majorBidi" w:cstheme="majorBidi"/>
          <w:sz w:val="24"/>
          <w:szCs w:val="24"/>
        </w:rPr>
        <w:t xml:space="preserve">, (2015) defined banking as an industry that handles cash, credit, and other financial transactions. Banks provide a safe place to store extra cash and credit. They </w:t>
      </w:r>
      <w:hyperlink r:id="rId10" w:history="1">
        <w:r w:rsidRPr="00285FA7">
          <w:rPr>
            <w:rStyle w:val="Hyperlink"/>
            <w:rFonts w:asciiTheme="majorBidi" w:hAnsiTheme="majorBidi" w:cstheme="majorBidi"/>
            <w:color w:val="auto"/>
            <w:sz w:val="24"/>
            <w:szCs w:val="24"/>
            <w:u w:val="none"/>
          </w:rPr>
          <w:t>offer savings accounts</w:t>
        </w:r>
      </w:hyperlink>
      <w:r w:rsidRPr="00285FA7">
        <w:rPr>
          <w:rFonts w:asciiTheme="majorBidi" w:hAnsiTheme="majorBidi" w:cstheme="majorBidi"/>
          <w:sz w:val="24"/>
          <w:szCs w:val="24"/>
        </w:rPr>
        <w:t>, </w:t>
      </w:r>
      <w:hyperlink r:id="rId11" w:history="1">
        <w:r w:rsidRPr="00285FA7">
          <w:rPr>
            <w:rStyle w:val="Hyperlink"/>
            <w:rFonts w:asciiTheme="majorBidi" w:hAnsiTheme="majorBidi" w:cstheme="majorBidi"/>
            <w:color w:val="auto"/>
            <w:sz w:val="24"/>
            <w:szCs w:val="24"/>
            <w:u w:val="none"/>
          </w:rPr>
          <w:t>certificates of deposit</w:t>
        </w:r>
      </w:hyperlink>
      <w:r w:rsidRPr="00285FA7">
        <w:rPr>
          <w:rFonts w:asciiTheme="majorBidi" w:hAnsiTheme="majorBidi" w:cstheme="majorBidi"/>
          <w:sz w:val="24"/>
          <w:szCs w:val="24"/>
        </w:rPr>
        <w:t> and checking accounts. Banks use these </w:t>
      </w:r>
      <w:hyperlink r:id="rId12" w:history="1">
        <w:r w:rsidRPr="00285FA7">
          <w:rPr>
            <w:rStyle w:val="Hyperlink"/>
            <w:rFonts w:asciiTheme="majorBidi" w:hAnsiTheme="majorBidi" w:cstheme="majorBidi"/>
            <w:color w:val="auto"/>
            <w:sz w:val="24"/>
            <w:szCs w:val="24"/>
            <w:u w:val="none"/>
          </w:rPr>
          <w:t>deposits</w:t>
        </w:r>
      </w:hyperlink>
      <w:r w:rsidRPr="00285FA7">
        <w:rPr>
          <w:rFonts w:asciiTheme="majorBidi" w:hAnsiTheme="majorBidi" w:cstheme="majorBidi"/>
          <w:sz w:val="24"/>
          <w:szCs w:val="24"/>
        </w:rPr>
        <w:t> to make loans. These loans include home mortgages, business loans, and car loans. Banking is one of the key drivers of the any nations’ economy. It provides the </w:t>
      </w:r>
      <w:hyperlink r:id="rId13" w:history="1">
        <w:r w:rsidRPr="00285FA7">
          <w:rPr>
            <w:rStyle w:val="Hyperlink"/>
            <w:rFonts w:asciiTheme="majorBidi" w:hAnsiTheme="majorBidi" w:cstheme="majorBidi"/>
            <w:color w:val="auto"/>
            <w:sz w:val="24"/>
            <w:szCs w:val="24"/>
            <w:u w:val="none"/>
          </w:rPr>
          <w:t>liquidity</w:t>
        </w:r>
      </w:hyperlink>
      <w:r w:rsidRPr="00285FA7">
        <w:rPr>
          <w:rFonts w:asciiTheme="majorBidi" w:hAnsiTheme="majorBidi" w:cstheme="majorBidi"/>
          <w:sz w:val="24"/>
          <w:szCs w:val="24"/>
        </w:rPr>
        <w:t xml:space="preserve"> needed for private and public to invest for the future. </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2.2.5</w:t>
      </w:r>
      <w:r w:rsidRPr="00285FA7">
        <w:rPr>
          <w:rFonts w:asciiTheme="majorBidi" w:hAnsiTheme="majorBidi" w:cstheme="majorBidi"/>
          <w:b/>
          <w:bCs/>
          <w:sz w:val="24"/>
          <w:szCs w:val="24"/>
        </w:rPr>
        <w:tab/>
        <w:t xml:space="preserve">Effect of Globalization on the financial reporting of deposit money bank in Nigeria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An efficient and reliable financial system is important for promoting economic efficiency and proper functioning and integration of financial markets. The system, especially banks, constitute the backbone of the payments system and acts as a conduit through which financial and non-financial firms and other economic agents can impact the overall financial stability, as well as accelerate the pace of financial deepening and efficiency of financial intermediation. Globalization assists to improve the efficiency, reliability, comparability and soundness of the financial statement and geared towards supporting macroeconomic and monetary performance of deposit money bank in Nigeria. In most economy, financial system is dominated by banks; which by nature and structure are oligopolistic. Banks tend to concentrate on short-term lending as against investments with long-term gestation period. The alternative complementary source for financing development projects in the developing economy is debt or equity markets which are at the rudimentary stage of development.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The globalization of the world banking system can be expansion of international banking activities or mergers and acquisition of international banks with local banks. Both are expressed in following ways; Unification, standardization, national legislation on banking activity given in conformity with the international standards of banking, Development at the international level in accordance with the Basel Agreement (standards) of common approaches to evaluation (analysis) the financial status of the commercial banks of banking supervision bodies; Creation a single management and regulation institution of banking activities in the face of a World Central Bank. A prototype of the global Central Bank is currently the European Central Bank (Frankfurt am Main), which in 1999 was due to the ongoing process of integration in Europe within the EU.</w:t>
      </w:r>
    </w:p>
    <w:p w:rsidR="00920439" w:rsidRPr="00285FA7" w:rsidRDefault="00920439" w:rsidP="00285FA7">
      <w:pPr>
        <w:pStyle w:val="NoSpacing"/>
        <w:spacing w:before="240" w:line="360" w:lineRule="auto"/>
        <w:ind w:right="-54"/>
        <w:jc w:val="both"/>
        <w:rPr>
          <w:rFonts w:asciiTheme="majorBidi" w:eastAsia="SimSun" w:hAnsiTheme="majorBidi" w:cstheme="majorBidi"/>
          <w:sz w:val="24"/>
          <w:szCs w:val="24"/>
          <w:lang w:eastAsia="zh-CN"/>
        </w:rPr>
      </w:pPr>
      <w:r w:rsidRPr="00285FA7">
        <w:rPr>
          <w:rFonts w:asciiTheme="majorBidi" w:eastAsia="SimSun" w:hAnsiTheme="majorBidi" w:cstheme="majorBidi"/>
          <w:sz w:val="24"/>
          <w:szCs w:val="24"/>
          <w:lang w:eastAsia="zh-CN"/>
        </w:rPr>
        <w:t xml:space="preserve">According to </w:t>
      </w:r>
      <w:proofErr w:type="spellStart"/>
      <w:r w:rsidRPr="00285FA7">
        <w:rPr>
          <w:rFonts w:asciiTheme="majorBidi" w:hAnsiTheme="majorBidi" w:cstheme="majorBidi"/>
          <w:sz w:val="24"/>
          <w:szCs w:val="24"/>
        </w:rPr>
        <w:t>Oduro</w:t>
      </w:r>
      <w:proofErr w:type="spellEnd"/>
      <w:r w:rsidRPr="00285FA7">
        <w:rPr>
          <w:rFonts w:asciiTheme="majorBidi" w:hAnsiTheme="majorBidi" w:cstheme="majorBidi"/>
          <w:sz w:val="24"/>
          <w:szCs w:val="24"/>
        </w:rPr>
        <w:t xml:space="preserve"> (2000)</w:t>
      </w:r>
      <w:r w:rsidRPr="00285FA7">
        <w:rPr>
          <w:rFonts w:asciiTheme="majorBidi" w:eastAsia="SimSun" w:hAnsiTheme="majorBidi" w:cstheme="majorBidi"/>
          <w:sz w:val="24"/>
          <w:szCs w:val="24"/>
          <w:lang w:eastAsia="zh-CN"/>
        </w:rPr>
        <w:t xml:space="preserve">, commercial banks came into existence as far as 1892 by the British colonial masters when they brought banking into Nigeria which led to the establishment of the first commercial bank (The African Banking Corporation) having opened its first branch in Lagos basically to finance the shipping business of Elder </w:t>
      </w:r>
      <w:proofErr w:type="spellStart"/>
      <w:r w:rsidRPr="00285FA7">
        <w:rPr>
          <w:rFonts w:asciiTheme="majorBidi" w:eastAsia="SimSun" w:hAnsiTheme="majorBidi" w:cstheme="majorBidi"/>
          <w:sz w:val="24"/>
          <w:szCs w:val="24"/>
          <w:lang w:eastAsia="zh-CN"/>
        </w:rPr>
        <w:t>Dempster</w:t>
      </w:r>
      <w:proofErr w:type="spellEnd"/>
      <w:r w:rsidRPr="00285FA7">
        <w:rPr>
          <w:rFonts w:asciiTheme="majorBidi" w:eastAsia="SimSun" w:hAnsiTheme="majorBidi" w:cstheme="majorBidi"/>
          <w:sz w:val="24"/>
          <w:szCs w:val="24"/>
          <w:lang w:eastAsia="zh-CN"/>
        </w:rPr>
        <w:t xml:space="preserve"> and company which was steamship services between Liverpool and coast of West Africa. </w:t>
      </w:r>
    </w:p>
    <w:p w:rsidR="00920439" w:rsidRPr="00285FA7" w:rsidRDefault="00920439" w:rsidP="00285FA7">
      <w:pPr>
        <w:pStyle w:val="NoSpacing"/>
        <w:spacing w:before="240" w:line="360" w:lineRule="auto"/>
        <w:ind w:right="-54"/>
        <w:jc w:val="both"/>
        <w:rPr>
          <w:rFonts w:asciiTheme="majorBidi" w:eastAsia="SimSun" w:hAnsiTheme="majorBidi" w:cstheme="majorBidi"/>
          <w:sz w:val="24"/>
          <w:szCs w:val="24"/>
          <w:lang w:eastAsia="zh-CN"/>
        </w:rPr>
      </w:pPr>
      <w:r w:rsidRPr="00285FA7">
        <w:rPr>
          <w:rFonts w:asciiTheme="majorBidi" w:eastAsia="SimSun" w:hAnsiTheme="majorBidi" w:cstheme="majorBidi"/>
          <w:sz w:val="24"/>
          <w:szCs w:val="24"/>
          <w:lang w:eastAsia="zh-CN"/>
        </w:rPr>
        <w:t xml:space="preserve">Since then, Nigeria’s financial system witnessed rapid development and systemic crisis with the introduction of economic reform (Structural Adjustment </w:t>
      </w:r>
      <w:proofErr w:type="spellStart"/>
      <w:r w:rsidRPr="00285FA7">
        <w:rPr>
          <w:rFonts w:asciiTheme="majorBidi" w:eastAsia="SimSun" w:hAnsiTheme="majorBidi" w:cstheme="majorBidi"/>
          <w:sz w:val="24"/>
          <w:szCs w:val="24"/>
          <w:lang w:eastAsia="zh-CN"/>
        </w:rPr>
        <w:t>Programme</w:t>
      </w:r>
      <w:proofErr w:type="spellEnd"/>
      <w:r w:rsidRPr="00285FA7">
        <w:rPr>
          <w:rFonts w:asciiTheme="majorBidi" w:eastAsia="SimSun" w:hAnsiTheme="majorBidi" w:cstheme="majorBidi"/>
          <w:sz w:val="24"/>
          <w:szCs w:val="24"/>
          <w:lang w:eastAsia="zh-CN"/>
        </w:rPr>
        <w:t xml:space="preserve">-SAP) in 1986. From 26 banks (comprising of commercial/retail) and 13 merchant (wholesale) banks in 1986 the number rapidly grew to 12 banks in 1992, before declining to 89 in 2002. The banking crisis of the mid 1990s saw the liquidation of 32 banks in 1996 alone. Two more distressed banks were also liquidated in 2002 and 2003. </w:t>
      </w:r>
    </w:p>
    <w:p w:rsidR="00920439" w:rsidRPr="00285FA7" w:rsidRDefault="00920439" w:rsidP="00285FA7">
      <w:pPr>
        <w:pStyle w:val="NoSpacing"/>
        <w:spacing w:before="240" w:line="360" w:lineRule="auto"/>
        <w:ind w:right="-54"/>
        <w:jc w:val="both"/>
        <w:rPr>
          <w:rFonts w:asciiTheme="majorBidi" w:eastAsia="SimSun" w:hAnsiTheme="majorBidi" w:cstheme="majorBidi"/>
          <w:sz w:val="24"/>
          <w:szCs w:val="24"/>
          <w:lang w:eastAsia="zh-CN"/>
        </w:rPr>
      </w:pPr>
      <w:r w:rsidRPr="00285FA7">
        <w:rPr>
          <w:rFonts w:asciiTheme="majorBidi" w:eastAsia="SimSun" w:hAnsiTheme="majorBidi" w:cstheme="majorBidi"/>
          <w:sz w:val="24"/>
          <w:szCs w:val="24"/>
          <w:lang w:eastAsia="zh-CN"/>
        </w:rPr>
        <w:t xml:space="preserve">Latest reform mandate banks to concentrate fully on core banking rather fiddling with non-banking financial services. These new model required banks to either sell all non-core banking businesses or form a holding company if they intent to carry out other non-banking financial services including insurance, asset management and capital market </w:t>
      </w:r>
      <w:r w:rsidRPr="00285FA7">
        <w:rPr>
          <w:rFonts w:asciiTheme="majorBidi" w:eastAsia="SimSun" w:hAnsiTheme="majorBidi" w:cstheme="majorBidi"/>
          <w:sz w:val="24"/>
          <w:szCs w:val="24"/>
          <w:lang w:eastAsia="zh-CN"/>
        </w:rPr>
        <w:lastRenderedPageBreak/>
        <w:t xml:space="preserve">activities. Five banks-First City Monument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(FCMB), First Bank of Nigeria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(FBN), </w:t>
      </w:r>
      <w:proofErr w:type="spellStart"/>
      <w:r w:rsidRPr="00285FA7">
        <w:rPr>
          <w:rFonts w:asciiTheme="majorBidi" w:eastAsia="SimSun" w:hAnsiTheme="majorBidi" w:cstheme="majorBidi"/>
          <w:sz w:val="24"/>
          <w:szCs w:val="24"/>
          <w:lang w:eastAsia="zh-CN"/>
        </w:rPr>
        <w:t>Stanbic</w:t>
      </w:r>
      <w:proofErr w:type="spellEnd"/>
      <w:r w:rsidRPr="00285FA7">
        <w:rPr>
          <w:rFonts w:asciiTheme="majorBidi" w:eastAsia="SimSun" w:hAnsiTheme="majorBidi" w:cstheme="majorBidi"/>
          <w:sz w:val="24"/>
          <w:szCs w:val="24"/>
          <w:lang w:eastAsia="zh-CN"/>
        </w:rPr>
        <w:t xml:space="preserve"> IBTC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United Bank for Africa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(UBA) and Union Bank of Nigeria (UBN) have already opted to keep their subsidiaries while other banks including Access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Diamond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Fidelity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Guaranty Trust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(GTB), Skye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Zenith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and WEMA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are pursuing divestment from non-banking subsidiaries. Besides, the sphere-based capitalization has thrown Nigerian banks into three groups. WEMA Bank which sees competitive advantages in its strong presence in the dominant South-West market has chosen to be a regional banks; duo of Sterling bank </w:t>
      </w:r>
      <w:proofErr w:type="spellStart"/>
      <w:r w:rsidRPr="00285FA7">
        <w:rPr>
          <w:rFonts w:asciiTheme="majorBidi" w:eastAsia="SimSun" w:hAnsiTheme="majorBidi" w:cstheme="majorBidi"/>
          <w:sz w:val="24"/>
          <w:szCs w:val="24"/>
          <w:lang w:eastAsia="zh-CN"/>
        </w:rPr>
        <w:t>Plc</w:t>
      </w:r>
      <w:proofErr w:type="spellEnd"/>
      <w:r w:rsidRPr="00285FA7">
        <w:rPr>
          <w:rFonts w:asciiTheme="majorBidi" w:eastAsia="SimSun" w:hAnsiTheme="majorBidi" w:cstheme="majorBidi"/>
          <w:sz w:val="24"/>
          <w:szCs w:val="24"/>
          <w:lang w:eastAsia="zh-CN"/>
        </w:rPr>
        <w:t xml:space="preserve"> and Unity bank has chosen to be national banks while others have opted for international </w:t>
      </w:r>
      <w:proofErr w:type="spellStart"/>
      <w:r w:rsidRPr="00285FA7">
        <w:rPr>
          <w:rFonts w:asciiTheme="majorBidi" w:eastAsia="SimSun" w:hAnsiTheme="majorBidi" w:cstheme="majorBidi"/>
          <w:sz w:val="24"/>
          <w:szCs w:val="24"/>
          <w:lang w:eastAsia="zh-CN"/>
        </w:rPr>
        <w:t>licence</w:t>
      </w:r>
      <w:proofErr w:type="spellEnd"/>
      <w:r w:rsidRPr="00285FA7">
        <w:rPr>
          <w:rFonts w:asciiTheme="majorBidi" w:eastAsia="SimSun" w:hAnsiTheme="majorBidi" w:cstheme="majorBidi"/>
          <w:sz w:val="24"/>
          <w:szCs w:val="24"/>
          <w:lang w:eastAsia="zh-CN"/>
        </w:rPr>
        <w:t xml:space="preserve">. Already CBN has granted Approvals-In-Principle (AIPs) for commercial banking </w:t>
      </w:r>
      <w:proofErr w:type="spellStart"/>
      <w:r w:rsidRPr="00285FA7">
        <w:rPr>
          <w:rFonts w:asciiTheme="majorBidi" w:eastAsia="SimSun" w:hAnsiTheme="majorBidi" w:cstheme="majorBidi"/>
          <w:sz w:val="24"/>
          <w:szCs w:val="24"/>
          <w:lang w:eastAsia="zh-CN"/>
        </w:rPr>
        <w:t>licence</w:t>
      </w:r>
      <w:proofErr w:type="spellEnd"/>
      <w:r w:rsidRPr="00285FA7">
        <w:rPr>
          <w:rFonts w:asciiTheme="majorBidi" w:eastAsia="SimSun" w:hAnsiTheme="majorBidi" w:cstheme="majorBidi"/>
          <w:sz w:val="24"/>
          <w:szCs w:val="24"/>
          <w:lang w:eastAsia="zh-CN"/>
        </w:rPr>
        <w:t xml:space="preserve"> to 17 banks comprising of nine international banks, six national banks and two regional banks.</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Czech banking sector is characterized by higher concentration and it is influenced by foreign ownership of financial companies from abroad. Past crises impact on all European economies due to globalization and internationalization of financial markets. The Czech government adopted a bank privatization program in 1998, leading to the banking sector being gradually acquired by foreign investors as they were expected to stabilize banks financially, improve their efficiency, and supply expertise in modern banking. Hence, the biggest change occurred between 1999 and 2002 with the privatization and sale of the three largest banks to foreign banks, foreign investors controlled 96.2% of the assets of the banking sector by the end of 2015 (</w:t>
      </w:r>
      <w:proofErr w:type="spellStart"/>
      <w:r w:rsidRPr="00285FA7">
        <w:rPr>
          <w:rFonts w:asciiTheme="majorBidi" w:hAnsiTheme="majorBidi" w:cstheme="majorBidi"/>
          <w:sz w:val="24"/>
          <w:szCs w:val="24"/>
        </w:rPr>
        <w:t>Derviz</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Podpiera</w:t>
      </w:r>
      <w:proofErr w:type="spellEnd"/>
      <w:r w:rsidRPr="00285FA7">
        <w:rPr>
          <w:rFonts w:asciiTheme="majorBidi" w:hAnsiTheme="majorBidi" w:cstheme="majorBidi"/>
          <w:sz w:val="24"/>
          <w:szCs w:val="24"/>
        </w:rPr>
        <w:t xml:space="preserve">, 2018). The entry of foreign banks, especially through the privatization of the largest Czech banks, was expected to provide a substantial increase in competition. The issue of competition in the banking sector was often mentioned both in public discussions and among practitioners, especially given the fact that banks’ representatives declared that increased competition in the banking market was one of their goals. A surge in the number of services and products supplied, especially regarding loans, is the </w:t>
      </w:r>
      <w:r w:rsidRPr="00285FA7">
        <w:rPr>
          <w:rFonts w:asciiTheme="majorBidi" w:hAnsiTheme="majorBidi" w:cstheme="majorBidi"/>
          <w:sz w:val="24"/>
          <w:szCs w:val="24"/>
        </w:rPr>
        <w:lastRenderedPageBreak/>
        <w:t>main hard fact viewed as signaling an increase in competition in the Czech banking sector (</w:t>
      </w:r>
      <w:proofErr w:type="spellStart"/>
      <w:r w:rsidRPr="00285FA7">
        <w:rPr>
          <w:rFonts w:asciiTheme="majorBidi" w:hAnsiTheme="majorBidi" w:cstheme="majorBidi"/>
          <w:sz w:val="24"/>
          <w:szCs w:val="24"/>
        </w:rPr>
        <w:t>Derviz</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Podpiera</w:t>
      </w:r>
      <w:proofErr w:type="spellEnd"/>
      <w:r w:rsidRPr="00285FA7">
        <w:rPr>
          <w:rFonts w:asciiTheme="majorBidi" w:hAnsiTheme="majorBidi" w:cstheme="majorBidi"/>
          <w:sz w:val="24"/>
          <w:szCs w:val="24"/>
        </w:rPr>
        <w:t>, 2008).</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Reserve Bank of Zimbabwe (2013) asserts that the role of the banking sector is to act as an intermediary for investors and savers in an economy. In Zimbabwe at the end of 2013, there emerged a financial crisis in the banking sector, which saw the closure of most banks. The banks among others are Time Bank of Zimbabwe, Royal Bank of Zimbabwe, Trust bank, CFX Bank and Barbican Bank Limited. These banks were faced with problems of tight liquidity conditions, failure to meet obligations when they fall due, this saw them having to use depositor’s funds to support their financial crisis which should not be the case. The role of intermediation was greatly thwarted resulting in the public losing confidence in the banking sector.</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Globalization has aided perform of financial system with varied results whereas some countries financial systems are more developed than others, that is to say, financial systems is some country perform better (more efficiently) than others. </w:t>
      </w:r>
      <w:proofErr w:type="spellStart"/>
      <w:r w:rsidRPr="00285FA7">
        <w:rPr>
          <w:rFonts w:asciiTheme="majorBidi" w:hAnsiTheme="majorBidi" w:cstheme="majorBidi"/>
          <w:sz w:val="24"/>
          <w:szCs w:val="24"/>
        </w:rPr>
        <w:t>Rajan</w:t>
      </w:r>
      <w:proofErr w:type="spellEnd"/>
      <w:r w:rsidRPr="00285FA7">
        <w:rPr>
          <w:rFonts w:asciiTheme="majorBidi" w:hAnsiTheme="majorBidi" w:cstheme="majorBidi"/>
          <w:sz w:val="24"/>
          <w:szCs w:val="24"/>
        </w:rPr>
        <w:t xml:space="preserve"> and </w:t>
      </w:r>
      <w:proofErr w:type="spellStart"/>
      <w:r w:rsidRPr="00285FA7">
        <w:rPr>
          <w:rFonts w:asciiTheme="majorBidi" w:hAnsiTheme="majorBidi" w:cstheme="majorBidi"/>
          <w:sz w:val="24"/>
          <w:szCs w:val="24"/>
        </w:rPr>
        <w:t>Zingales</w:t>
      </w:r>
      <w:proofErr w:type="spellEnd"/>
      <w:r w:rsidRPr="00285FA7">
        <w:rPr>
          <w:rFonts w:asciiTheme="majorBidi" w:hAnsiTheme="majorBidi" w:cstheme="majorBidi"/>
          <w:sz w:val="24"/>
          <w:szCs w:val="24"/>
        </w:rPr>
        <w:t xml:space="preserve"> (2013) identified the advantages of Globalization thus;</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Participation of foreign economic agents will lead to competition in the financial system thereby produce truthful and deeper information about domestic financial market conditions. But on the contrary, if foreign economic agents are interested in collusion and cooperation with local interest groups, the financial system will not be able to give all available information to all agents. Hence Globalization will help destroy private and privileged information in the financial markets of the interest groups, because the financial system (their organizations, institutions and the own market) will spread all available information. </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Globalization will introduce the best practices and methods of financial supervision spread around the world in the local financial system and improve corporate governance. </w:t>
      </w:r>
      <w:proofErr w:type="spellStart"/>
      <w:r w:rsidRPr="00285FA7">
        <w:rPr>
          <w:rFonts w:asciiTheme="majorBidi" w:hAnsiTheme="majorBidi" w:cstheme="majorBidi"/>
          <w:sz w:val="24"/>
          <w:szCs w:val="24"/>
        </w:rPr>
        <w:t>Morck</w:t>
      </w:r>
      <w:proofErr w:type="spellEnd"/>
      <w:r w:rsidRPr="00285FA7">
        <w:rPr>
          <w:rFonts w:asciiTheme="majorBidi" w:hAnsiTheme="majorBidi" w:cstheme="majorBidi"/>
          <w:sz w:val="24"/>
          <w:szCs w:val="24"/>
        </w:rPr>
        <w:t xml:space="preserve"> and </w:t>
      </w:r>
      <w:proofErr w:type="spellStart"/>
      <w:r w:rsidRPr="00285FA7">
        <w:rPr>
          <w:rFonts w:asciiTheme="majorBidi" w:hAnsiTheme="majorBidi" w:cstheme="majorBidi"/>
          <w:sz w:val="24"/>
          <w:szCs w:val="24"/>
        </w:rPr>
        <w:t>Steier</w:t>
      </w:r>
      <w:proofErr w:type="spellEnd"/>
      <w:r w:rsidRPr="00285FA7">
        <w:rPr>
          <w:rFonts w:asciiTheme="majorBidi" w:hAnsiTheme="majorBidi" w:cstheme="majorBidi"/>
          <w:sz w:val="24"/>
          <w:szCs w:val="24"/>
        </w:rPr>
        <w:t xml:space="preserve"> (2005) point out that most of the capitalist countries have corporations </w:t>
      </w:r>
      <w:r w:rsidRPr="00285FA7">
        <w:rPr>
          <w:rFonts w:asciiTheme="majorBidi" w:hAnsiTheme="majorBidi" w:cstheme="majorBidi"/>
          <w:sz w:val="24"/>
          <w:szCs w:val="24"/>
        </w:rPr>
        <w:lastRenderedPageBreak/>
        <w:t xml:space="preserve">with a pyramidal organization that belong to the richest families, therefore, the allocation of capital responds to these interest groups and their arrangements with the state. But, the arrival of external economic agents will confront bad decisions in allocation of capital of the interest groups, assessing firms and monitoring managers, and then they will improve corporate governance (Levine, 2002). On the contrary, </w:t>
      </w:r>
      <w:proofErr w:type="spellStart"/>
      <w:r w:rsidRPr="00285FA7">
        <w:rPr>
          <w:rFonts w:asciiTheme="majorBidi" w:hAnsiTheme="majorBidi" w:cstheme="majorBidi"/>
          <w:sz w:val="24"/>
          <w:szCs w:val="24"/>
        </w:rPr>
        <w:t>Shleifer</w:t>
      </w:r>
      <w:proofErr w:type="spellEnd"/>
      <w:r w:rsidRPr="00285FA7">
        <w:rPr>
          <w:rFonts w:asciiTheme="majorBidi" w:hAnsiTheme="majorBidi" w:cstheme="majorBidi"/>
          <w:sz w:val="24"/>
          <w:szCs w:val="24"/>
        </w:rPr>
        <w:t xml:space="preserve"> and </w:t>
      </w:r>
      <w:proofErr w:type="spellStart"/>
      <w:r w:rsidRPr="00285FA7">
        <w:rPr>
          <w:rFonts w:asciiTheme="majorBidi" w:hAnsiTheme="majorBidi" w:cstheme="majorBidi"/>
          <w:sz w:val="24"/>
          <w:szCs w:val="24"/>
        </w:rPr>
        <w:t>Vishny</w:t>
      </w:r>
      <w:proofErr w:type="spellEnd"/>
      <w:r w:rsidRPr="00285FA7">
        <w:rPr>
          <w:rFonts w:asciiTheme="majorBidi" w:hAnsiTheme="majorBidi" w:cstheme="majorBidi"/>
          <w:sz w:val="24"/>
          <w:szCs w:val="24"/>
        </w:rPr>
        <w:t xml:space="preserve"> (1986) argued that the liberalization can weaken corporate control, because it reduces the incentives of shareholders, thanks to more liquidity, to supervise borrowers and managers.</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It aided risk diversification, and it enables local economic agents to share risks with foreign agents in domestic and foreign financial markets. These enable local economic agents at peak time to lend to the foreigner, and in a recession, it can borrow, which helps mitigate the impacts of up and down in the economy. </w:t>
      </w:r>
      <w:proofErr w:type="spellStart"/>
      <w:r w:rsidRPr="00285FA7">
        <w:rPr>
          <w:rFonts w:asciiTheme="majorBidi" w:hAnsiTheme="majorBidi" w:cstheme="majorBidi"/>
          <w:sz w:val="24"/>
          <w:szCs w:val="24"/>
        </w:rPr>
        <w:t>Obstfeld</w:t>
      </w:r>
      <w:proofErr w:type="spellEnd"/>
      <w:r w:rsidRPr="00285FA7">
        <w:rPr>
          <w:rFonts w:asciiTheme="majorBidi" w:hAnsiTheme="majorBidi" w:cstheme="majorBidi"/>
          <w:sz w:val="24"/>
          <w:szCs w:val="24"/>
        </w:rPr>
        <w:t xml:space="preserve"> (1994) argues that international risk diversification allows the world economy to move from a portfolio with low risk and low returns to one with higher risk and higher returns. Also financial contracts that favor risk diversification will spread in all countries. But on the contrary, agents prefer domestic assets, non-tradable goods and international trade has high transaction costs, the incentives to international diversification of risk could decrease. </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2.3</w:t>
      </w:r>
      <w:r w:rsidRPr="00285FA7">
        <w:rPr>
          <w:rFonts w:asciiTheme="majorBidi" w:hAnsiTheme="majorBidi" w:cstheme="majorBidi"/>
          <w:b/>
          <w:bCs/>
          <w:sz w:val="24"/>
          <w:szCs w:val="24"/>
        </w:rPr>
        <w:tab/>
        <w:t>Theoretical Review</w:t>
      </w:r>
    </w:p>
    <w:p w:rsidR="00920439" w:rsidRPr="00285FA7" w:rsidRDefault="00920439" w:rsidP="003C7082">
      <w:pPr>
        <w:pStyle w:val="NoSpacing"/>
        <w:spacing w:before="240"/>
        <w:ind w:right="-54"/>
        <w:jc w:val="both"/>
        <w:rPr>
          <w:rFonts w:asciiTheme="majorBidi" w:hAnsiTheme="majorBidi" w:cstheme="majorBidi"/>
          <w:b/>
          <w:bCs/>
          <w:sz w:val="24"/>
          <w:szCs w:val="24"/>
          <w:shd w:val="clear" w:color="auto" w:fill="FFFFFF"/>
        </w:rPr>
      </w:pPr>
      <w:r w:rsidRPr="00285FA7">
        <w:rPr>
          <w:rFonts w:asciiTheme="majorBidi" w:hAnsiTheme="majorBidi" w:cstheme="majorBidi"/>
          <w:b/>
          <w:bCs/>
          <w:sz w:val="24"/>
          <w:szCs w:val="24"/>
          <w:shd w:val="clear" w:color="auto" w:fill="FFFFFF"/>
        </w:rPr>
        <w:t>2.3.1</w:t>
      </w:r>
      <w:r w:rsidRPr="00285FA7">
        <w:rPr>
          <w:rFonts w:asciiTheme="majorBidi" w:hAnsiTheme="majorBidi" w:cstheme="majorBidi"/>
          <w:b/>
          <w:bCs/>
          <w:sz w:val="24"/>
          <w:szCs w:val="24"/>
          <w:shd w:val="clear" w:color="auto" w:fill="FFFFFF"/>
        </w:rPr>
        <w:tab/>
        <w:t>Institutional Theory</w:t>
      </w:r>
    </w:p>
    <w:p w:rsidR="00920439" w:rsidRPr="00285FA7" w:rsidRDefault="00920439" w:rsidP="00285FA7">
      <w:pPr>
        <w:pStyle w:val="NoSpacing"/>
        <w:spacing w:before="240" w:line="360" w:lineRule="auto"/>
        <w:ind w:right="-54"/>
        <w:jc w:val="both"/>
        <w:rPr>
          <w:rFonts w:asciiTheme="majorBidi" w:hAnsiTheme="majorBidi" w:cstheme="majorBidi"/>
          <w:sz w:val="24"/>
          <w:szCs w:val="24"/>
          <w:shd w:val="clear" w:color="auto" w:fill="FFFFFF"/>
        </w:rPr>
      </w:pPr>
      <w:r w:rsidRPr="00285FA7">
        <w:rPr>
          <w:rFonts w:asciiTheme="majorBidi" w:hAnsiTheme="majorBidi" w:cstheme="majorBidi"/>
          <w:sz w:val="24"/>
          <w:szCs w:val="24"/>
          <w:shd w:val="clear" w:color="auto" w:fill="FFFFFF"/>
        </w:rPr>
        <w:t>Institutional theory posits that organizations are influenced by the norms, values, and rules prevailing in their institutional environment (Scott, 2014). In the context of financial reporting, this theory suggests that DMBs like Zenith Bank PLC are influenced by the regulatory frameworks, accounting standards, and cultural norms prevalent in the global financial system. As countries integrate into the global economy, DMBs may adopt international financial reporting standards (IFRS) and best practices to conform to institutional pressures and enhance their legitimacy in the global marketplace.</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In addition to the influence of regulatory frameworks, accounting standards, and cultural norms, institutional theory also highlights the role of institutional isomorphism in shaping the financial reporting practices of Deposit Money Banks (DMBs) like Zenith Bank PLC. Institutional isomorphism refers to the tendency of organizations within an industry to mimic the practices of others in response to institutional pressures (DiMaggio &amp; Powell, 1983).</w:t>
      </w:r>
    </w:p>
    <w:p w:rsidR="00920439" w:rsidRPr="00285FA7" w:rsidRDefault="00920439" w:rsidP="00285FA7">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In the context of financial reporting, DMBs may face coercive, normative, and mimetic pressures to conform to established standards and practices prevalent in the global financial system (Scott, 2014). Coercive pressures stem from regulatory bodies and government agencies, which enforce compliance with specific accounting standards and reporting requirements. For example, the adoption of International Financial Reporting Standards (IFRS) by regulatory authorities in Nigeria may exert coercive pressure on DMBs to align their financial reporting practices with international norms.</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Normative pressures arise from professional organizations, industry associations, and peer networks, which establish norms and expectations regarding acceptable financial reporting practices (DiMaggio &amp; Powell, 1983). DMBs may face normative pressures to adopt best practices in financial reporting to maintain their reputation and credibility within the banking industry.</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Mimetic pressures result from the tendency of organizations to imitate the practices of successful peers or industry leaders (DiMaggio &amp; Powell, 1983). In the context of financial reporting, DMBs may emulate the reporting practices of leading banks or multinational corporations operating in the global financial markets. By mimicking the financial reporting practices of industry leaders, DMBs seek to enhance their legitimacy and competitive position in the global marketplace.</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Furthermore, institutional theory emphasizes the role of organizational legitimacy in shaping financial reporting practices (</w:t>
      </w:r>
      <w:proofErr w:type="spellStart"/>
      <w:r w:rsidRPr="00285FA7">
        <w:rPr>
          <w:rFonts w:asciiTheme="majorBidi" w:hAnsiTheme="majorBidi" w:cstheme="majorBidi"/>
          <w:sz w:val="24"/>
          <w:szCs w:val="24"/>
        </w:rPr>
        <w:t>Suchman</w:t>
      </w:r>
      <w:proofErr w:type="spellEnd"/>
      <w:r w:rsidRPr="00285FA7">
        <w:rPr>
          <w:rFonts w:asciiTheme="majorBidi" w:hAnsiTheme="majorBidi" w:cstheme="majorBidi"/>
          <w:sz w:val="24"/>
          <w:szCs w:val="24"/>
        </w:rPr>
        <w:t xml:space="preserve">, 1995). Legitimacy refers to the </w:t>
      </w:r>
      <w:r w:rsidRPr="00285FA7">
        <w:rPr>
          <w:rFonts w:asciiTheme="majorBidi" w:hAnsiTheme="majorBidi" w:cstheme="majorBidi"/>
          <w:sz w:val="24"/>
          <w:szCs w:val="24"/>
        </w:rPr>
        <w:lastRenderedPageBreak/>
        <w:t>perception that an organization's actions and practices are socially acceptable and appropriate within its institutional environment. By adopting international financial reporting standards and best practices, DMBs like Zenith Bank PLC can enhance their legitimacy in the eyes of stakeholders, including investors, regulators, and the public.</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Overall, institutional theory provides valuable insights into the factors influencing the financial reporting practices of DMBs in the context of globalization. By understanding and responding to institutional pressures, DMBs can adapt their reporting practices to meet the evolving demands of the global financial system while maintaining legitimacy and credibility in the marketplace.</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2.3.2</w:t>
      </w:r>
      <w:r w:rsidRPr="00285FA7">
        <w:rPr>
          <w:rFonts w:asciiTheme="majorBidi" w:hAnsiTheme="majorBidi" w:cstheme="majorBidi"/>
          <w:b/>
          <w:bCs/>
          <w:sz w:val="24"/>
          <w:szCs w:val="24"/>
        </w:rPr>
        <w:tab/>
        <w:t>Agency Theory</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Agency theory focuses on the relationship between principals (such as shareholders) and agents (such as managers) in organizations, emphasizing the alignment of interests and mitigation of agency costs (Jensen &amp; </w:t>
      </w:r>
      <w:proofErr w:type="spellStart"/>
      <w:r w:rsidRPr="00285FA7">
        <w:rPr>
          <w:rFonts w:asciiTheme="majorBidi" w:hAnsiTheme="majorBidi" w:cstheme="majorBidi"/>
          <w:sz w:val="24"/>
          <w:szCs w:val="24"/>
        </w:rPr>
        <w:t>Meckling</w:t>
      </w:r>
      <w:proofErr w:type="spellEnd"/>
      <w:r w:rsidRPr="00285FA7">
        <w:rPr>
          <w:rFonts w:asciiTheme="majorBidi" w:hAnsiTheme="majorBidi" w:cstheme="majorBidi"/>
          <w:sz w:val="24"/>
          <w:szCs w:val="24"/>
        </w:rPr>
        <w:t>, 1976). In the context of financial reporting, agency theory suggests that stakeholders rely on financial reports as a mechanism to monitor and control the behavior of management. Globalization increases the dispersion of ownership and the complexity of agency relationships within DMBs, necessitating transparent and reliable financial reporting to mitigate agency conflicts and enhance stakeholder trust.</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In addition to the relationship between principals (shareholders) and agents (managers), agency theory also highlights the role of information asymmetry and the potential for agency conflicts in influencing financial reporting practices within Deposit Money Banks (DMBs) like Zenith Bank PLC. Information asymmetry refers to situations where one party possesses more information than another, leading to adverse selection and moral hazard problems (</w:t>
      </w:r>
      <w:proofErr w:type="spellStart"/>
      <w:r w:rsidRPr="00285FA7">
        <w:rPr>
          <w:rFonts w:asciiTheme="majorBidi" w:hAnsiTheme="majorBidi" w:cstheme="majorBidi"/>
          <w:sz w:val="24"/>
          <w:szCs w:val="24"/>
        </w:rPr>
        <w:t>Stiglitz</w:t>
      </w:r>
      <w:proofErr w:type="spellEnd"/>
      <w:r w:rsidRPr="00285FA7">
        <w:rPr>
          <w:rFonts w:asciiTheme="majorBidi" w:hAnsiTheme="majorBidi" w:cstheme="majorBidi"/>
          <w:sz w:val="24"/>
          <w:szCs w:val="24"/>
        </w:rPr>
        <w:t>, 2000).</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In the context of financial reporting, agency theory suggests that stakeholders, including shareholders, creditors, and regulators, rely on financial reports as a mechanism to </w:t>
      </w:r>
      <w:r w:rsidRPr="00285FA7">
        <w:rPr>
          <w:rFonts w:asciiTheme="majorBidi" w:hAnsiTheme="majorBidi" w:cstheme="majorBidi"/>
          <w:sz w:val="24"/>
          <w:szCs w:val="24"/>
        </w:rPr>
        <w:lastRenderedPageBreak/>
        <w:t xml:space="preserve">monitor and control the behavior of management (Jensen &amp; </w:t>
      </w:r>
      <w:proofErr w:type="spellStart"/>
      <w:r w:rsidRPr="00285FA7">
        <w:rPr>
          <w:rFonts w:asciiTheme="majorBidi" w:hAnsiTheme="majorBidi" w:cstheme="majorBidi"/>
          <w:sz w:val="24"/>
          <w:szCs w:val="24"/>
        </w:rPr>
        <w:t>Meckling</w:t>
      </w:r>
      <w:proofErr w:type="spellEnd"/>
      <w:r w:rsidRPr="00285FA7">
        <w:rPr>
          <w:rFonts w:asciiTheme="majorBidi" w:hAnsiTheme="majorBidi" w:cstheme="majorBidi"/>
          <w:sz w:val="24"/>
          <w:szCs w:val="24"/>
        </w:rPr>
        <w:t>, 1976). By providing timely and accurate information about the financial performance and position of the bank, financial reports enable stakeholders to assess the stewardship of management and make informed decisions regarding their investments and relationships with the bank.</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exacerbates information asymmetry and agency conflicts within DMBs due to the dispersion of ownership and the complexity of organizational structures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 As DMBs expand their operations across borders and engage in complex financial transactions, stakeholders face greater challenges in monitoring and evaluating the performance of management. This increases the importance of transparent and reliable financial reporting to mitigate agency conflicts and enhance stakeholder trust.</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Moreover, agency theory underscores the role of corporate governance mechanisms in aligning the interests of principals and agents and mitigating agency costs (Jensen &amp; </w:t>
      </w:r>
      <w:proofErr w:type="spellStart"/>
      <w:r w:rsidRPr="00285FA7">
        <w:rPr>
          <w:rFonts w:asciiTheme="majorBidi" w:hAnsiTheme="majorBidi" w:cstheme="majorBidi"/>
          <w:sz w:val="24"/>
          <w:szCs w:val="24"/>
        </w:rPr>
        <w:t>Meckling</w:t>
      </w:r>
      <w:proofErr w:type="spellEnd"/>
      <w:r w:rsidRPr="00285FA7">
        <w:rPr>
          <w:rFonts w:asciiTheme="majorBidi" w:hAnsiTheme="majorBidi" w:cstheme="majorBidi"/>
          <w:sz w:val="24"/>
          <w:szCs w:val="24"/>
        </w:rPr>
        <w:t>, 1976). Corporate governance mechanisms such as board oversight, executive compensation, and external auditing play a crucial role in ensuring the integrity and reliability of financial reporting within DMBs. By implementing robust corporate governance practices, DMBs can enhance transparency, accountability, and stakeholder confidence in their financial reporting processes.</w:t>
      </w:r>
    </w:p>
    <w:p w:rsidR="00920439" w:rsidRPr="00285FA7" w:rsidRDefault="00920439" w:rsidP="005D11FD">
      <w:pPr>
        <w:pStyle w:val="NoSpacing"/>
        <w:spacing w:before="240" w:line="360" w:lineRule="auto"/>
        <w:ind w:right="-54"/>
        <w:jc w:val="both"/>
        <w:rPr>
          <w:rStyle w:val="Strong"/>
          <w:rFonts w:asciiTheme="majorBidi" w:hAnsiTheme="majorBidi"/>
          <w:b w:val="0"/>
          <w:bCs w:val="0"/>
          <w:sz w:val="24"/>
          <w:szCs w:val="24"/>
        </w:rPr>
      </w:pPr>
      <w:r w:rsidRPr="00285FA7">
        <w:rPr>
          <w:rFonts w:asciiTheme="majorBidi" w:hAnsiTheme="majorBidi" w:cstheme="majorBidi"/>
          <w:sz w:val="24"/>
          <w:szCs w:val="24"/>
        </w:rPr>
        <w:t>Agency theory provides valuable insights into the relationship between principals and agents within DMBs and the role of financial reporting in mitigating agency conflicts and enhancing stakeholder trust. By adopting transparent and reliable financial reporting practices and implementing effective corporate governance mechanisms, DMBs like Zenith Bank PLC can strengthen their relationships with stakeholders and navigate the complexities of the global financial marketplace more effectively.</w:t>
      </w:r>
    </w:p>
    <w:p w:rsidR="005D11FD" w:rsidRDefault="005D11FD" w:rsidP="003C7082">
      <w:pPr>
        <w:pStyle w:val="NoSpacing"/>
        <w:spacing w:before="240"/>
        <w:ind w:right="-54"/>
        <w:jc w:val="both"/>
        <w:rPr>
          <w:rStyle w:val="Strong"/>
          <w:rFonts w:asciiTheme="majorBidi" w:hAnsiTheme="majorBidi"/>
          <w:sz w:val="24"/>
          <w:szCs w:val="24"/>
          <w:bdr w:val="single" w:sz="2" w:space="0" w:color="E3E3E3" w:frame="1"/>
        </w:rPr>
      </w:pPr>
    </w:p>
    <w:p w:rsidR="00920439" w:rsidRPr="00285FA7" w:rsidRDefault="00920439" w:rsidP="003C7082">
      <w:pPr>
        <w:pStyle w:val="NoSpacing"/>
        <w:spacing w:before="240"/>
        <w:ind w:right="-54"/>
        <w:jc w:val="both"/>
        <w:rPr>
          <w:rFonts w:asciiTheme="majorBidi" w:hAnsiTheme="majorBidi" w:cstheme="majorBidi"/>
          <w:sz w:val="24"/>
          <w:szCs w:val="24"/>
        </w:rPr>
      </w:pPr>
      <w:r w:rsidRPr="00285FA7">
        <w:rPr>
          <w:rStyle w:val="Strong"/>
          <w:rFonts w:asciiTheme="majorBidi" w:hAnsiTheme="majorBidi"/>
          <w:sz w:val="24"/>
          <w:szCs w:val="24"/>
          <w:bdr w:val="single" w:sz="2" w:space="0" w:color="E3E3E3" w:frame="1"/>
        </w:rPr>
        <w:lastRenderedPageBreak/>
        <w:t>2.3.3</w:t>
      </w:r>
      <w:r w:rsidRPr="00285FA7">
        <w:rPr>
          <w:rStyle w:val="Strong"/>
          <w:rFonts w:asciiTheme="majorBidi" w:hAnsiTheme="majorBidi"/>
          <w:sz w:val="24"/>
          <w:szCs w:val="24"/>
          <w:bdr w:val="single" w:sz="2" w:space="0" w:color="E3E3E3" w:frame="1"/>
        </w:rPr>
        <w:tab/>
        <w:t>Resource Dependency Theory</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Resource dependency theory emphasizes the interdependence of organizations and their external environment, particularly regarding the acquisition and utilization of resources (</w:t>
      </w:r>
      <w:proofErr w:type="spellStart"/>
      <w:r w:rsidRPr="00285FA7">
        <w:rPr>
          <w:rFonts w:asciiTheme="majorBidi" w:hAnsiTheme="majorBidi" w:cstheme="majorBidi"/>
          <w:sz w:val="24"/>
          <w:szCs w:val="24"/>
        </w:rPr>
        <w:t>Pfeffer</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Salancik</w:t>
      </w:r>
      <w:proofErr w:type="spellEnd"/>
      <w:r w:rsidRPr="00285FA7">
        <w:rPr>
          <w:rFonts w:asciiTheme="majorBidi" w:hAnsiTheme="majorBidi" w:cstheme="majorBidi"/>
          <w:sz w:val="24"/>
          <w:szCs w:val="24"/>
        </w:rPr>
        <w:t>, 2003). In the context of financial reporting, resource dependency theory suggests that DMBs depend on various external resources, including capital, regulatory approval, and stakeholder trust. Globalization amplifies resource dependencies by exposing DMBs to global financial markets, regulatory regimes, and investor expectations. Effective financial reporting practices can help DMBs manage resource dependencies by enhancing their reputation, access to capital, and regulatory compliance.</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Resource Dependency Theory (RDT) provides a lens through which to understand how Deposit Money Banks (DMBs) such as Zenith Bank PLC navigate their external environment, particularly in the context of financial reporting. RDT posits that organizations depend on external resources to survive and thrive, and their behaviors are influenced by their need to acquire and manage these resources effectively (</w:t>
      </w:r>
      <w:proofErr w:type="spellStart"/>
      <w:r w:rsidRPr="00285FA7">
        <w:rPr>
          <w:rFonts w:asciiTheme="majorBidi" w:hAnsiTheme="majorBidi" w:cstheme="majorBidi"/>
          <w:sz w:val="24"/>
          <w:szCs w:val="24"/>
        </w:rPr>
        <w:t>Pfeffer</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Salancik</w:t>
      </w:r>
      <w:proofErr w:type="spellEnd"/>
      <w:r w:rsidRPr="00285FA7">
        <w:rPr>
          <w:rFonts w:asciiTheme="majorBidi" w:hAnsiTheme="majorBidi" w:cstheme="majorBidi"/>
          <w:sz w:val="24"/>
          <w:szCs w:val="24"/>
        </w:rPr>
        <w:t>, 2003).</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In the realm of financial reporting, DMBs rely on various external resources, including capital, regulatory approvals, and stakeholder trust, to sustain their operations and maintain competitiveness (</w:t>
      </w:r>
      <w:proofErr w:type="spellStart"/>
      <w:r w:rsidRPr="00285FA7">
        <w:rPr>
          <w:rFonts w:asciiTheme="majorBidi" w:hAnsiTheme="majorBidi" w:cstheme="majorBidi"/>
          <w:sz w:val="24"/>
          <w:szCs w:val="24"/>
        </w:rPr>
        <w:t>Pfeffer</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Salancik</w:t>
      </w:r>
      <w:proofErr w:type="spellEnd"/>
      <w:r w:rsidRPr="00285FA7">
        <w:rPr>
          <w:rFonts w:asciiTheme="majorBidi" w:hAnsiTheme="majorBidi" w:cstheme="majorBidi"/>
          <w:sz w:val="24"/>
          <w:szCs w:val="24"/>
        </w:rPr>
        <w:t>, 2003). Capital is crucial for funding lending activities, investing in technology and infrastructure, and meeting regulatory capital adequacy requirements. Regulatory approvals are necessary for DMBs to operate within legal frameworks and comply with regulatory requirements governing financial reporting standards and practices.</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Moreover, stakeholder trust is essential for maintaining depositor confidence, attracting investors, and securing funding from capital markets. Effective financial reporting practices play a pivotal role in managing these external resources by enhancing </w:t>
      </w:r>
      <w:r w:rsidRPr="00285FA7">
        <w:rPr>
          <w:rFonts w:asciiTheme="majorBidi" w:hAnsiTheme="majorBidi" w:cstheme="majorBidi"/>
          <w:sz w:val="24"/>
          <w:szCs w:val="24"/>
        </w:rPr>
        <w:lastRenderedPageBreak/>
        <w:t>transparency, accountability, and credibility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 By providing accurate and timely financial information, DMBs can build and maintain stakeholder trust, thereby securing access to capital and regulatory approvals necessary for their operations.</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Globalization amplifies resource dependencies for DMBs by exposing them to global financial markets, regulatory regimes, and investor expectations (</w:t>
      </w:r>
      <w:proofErr w:type="spellStart"/>
      <w:r w:rsidRPr="00285FA7">
        <w:rPr>
          <w:rFonts w:asciiTheme="majorBidi" w:hAnsiTheme="majorBidi" w:cstheme="majorBidi"/>
          <w:sz w:val="24"/>
          <w:szCs w:val="24"/>
        </w:rPr>
        <w:t>Claessens</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Klingebiel</w:t>
      </w:r>
      <w:proofErr w:type="spellEnd"/>
      <w:r w:rsidRPr="00285FA7">
        <w:rPr>
          <w:rFonts w:asciiTheme="majorBidi" w:hAnsiTheme="majorBidi" w:cstheme="majorBidi"/>
          <w:sz w:val="24"/>
          <w:szCs w:val="24"/>
        </w:rPr>
        <w:t xml:space="preserve">, &amp; </w:t>
      </w:r>
      <w:proofErr w:type="spellStart"/>
      <w:r w:rsidRPr="00285FA7">
        <w:rPr>
          <w:rFonts w:asciiTheme="majorBidi" w:hAnsiTheme="majorBidi" w:cstheme="majorBidi"/>
          <w:sz w:val="24"/>
          <w:szCs w:val="24"/>
        </w:rPr>
        <w:t>Schmukler</w:t>
      </w:r>
      <w:proofErr w:type="spellEnd"/>
      <w:r w:rsidRPr="00285FA7">
        <w:rPr>
          <w:rFonts w:asciiTheme="majorBidi" w:hAnsiTheme="majorBidi" w:cstheme="majorBidi"/>
          <w:sz w:val="24"/>
          <w:szCs w:val="24"/>
        </w:rPr>
        <w:t>, 2007). As DMBs expand their operations internationally and engage with diverse stakeholders, the need to effectively manage external resources becomes even more critical. Effective financial reporting practices can help DMBs navigate the complexities of globalization by enhancing their reputation, access to capital, and regulatory compliance.</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Overall, Resource Dependency Theory provides valuable insights into how DMBs like Zenith Bank PLC manage their external environment, particularly in the context of financial reporting. By understanding and addressing resource dependencies through effective financial reporting practices, DMBs can strengthen their competitive position and ensure their long-term viability in an increasingly globalized financial landscape.</w:t>
      </w:r>
    </w:p>
    <w:p w:rsidR="00920439" w:rsidRPr="00285FA7" w:rsidRDefault="00920439" w:rsidP="003C7082">
      <w:pPr>
        <w:pStyle w:val="NoSpacing"/>
        <w:spacing w:before="240"/>
        <w:ind w:right="-54"/>
        <w:jc w:val="both"/>
        <w:rPr>
          <w:rFonts w:asciiTheme="majorBidi" w:hAnsiTheme="majorBidi" w:cstheme="majorBidi"/>
          <w:b/>
          <w:bCs/>
          <w:sz w:val="24"/>
          <w:szCs w:val="24"/>
        </w:rPr>
      </w:pPr>
      <w:r w:rsidRPr="00285FA7">
        <w:rPr>
          <w:rFonts w:asciiTheme="majorBidi" w:hAnsiTheme="majorBidi" w:cstheme="majorBidi"/>
          <w:b/>
          <w:bCs/>
          <w:sz w:val="24"/>
          <w:szCs w:val="24"/>
        </w:rPr>
        <w:t>2.4</w:t>
      </w:r>
      <w:r w:rsidRPr="00285FA7">
        <w:rPr>
          <w:rFonts w:asciiTheme="majorBidi" w:hAnsiTheme="majorBidi" w:cstheme="majorBidi"/>
          <w:b/>
          <w:bCs/>
          <w:sz w:val="24"/>
          <w:szCs w:val="24"/>
        </w:rPr>
        <w:tab/>
        <w:t>Empirical Review</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Ukah</w:t>
      </w:r>
      <w:proofErr w:type="spellEnd"/>
      <w:r w:rsidRPr="00285FA7">
        <w:rPr>
          <w:rFonts w:asciiTheme="majorBidi" w:hAnsiTheme="majorBidi" w:cstheme="majorBidi"/>
          <w:sz w:val="24"/>
          <w:szCs w:val="24"/>
        </w:rPr>
        <w:t xml:space="preserve"> Ruth C (2021) examined the globalization of commercial banks in Nigeria by using ordinary least square and unit root square method. It centers on what should </w:t>
      </w:r>
      <w:proofErr w:type="spellStart"/>
      <w:r w:rsidRPr="00285FA7">
        <w:rPr>
          <w:rFonts w:asciiTheme="majorBidi" w:hAnsiTheme="majorBidi" w:cstheme="majorBidi"/>
          <w:sz w:val="24"/>
          <w:szCs w:val="24"/>
        </w:rPr>
        <w:t>e</w:t>
      </w:r>
      <w:proofErr w:type="spellEnd"/>
      <w:r w:rsidRPr="00285FA7">
        <w:rPr>
          <w:rFonts w:asciiTheme="majorBidi" w:hAnsiTheme="majorBidi" w:cstheme="majorBidi"/>
          <w:sz w:val="24"/>
          <w:szCs w:val="24"/>
        </w:rPr>
        <w:t xml:space="preserve"> done to ensure the development of commercial bank globalization and ICT sector in Nigeria. It was concluded that ICT has played a significant impact on commercial bank globalization.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Kim S (2021</w:t>
      </w:r>
      <w:proofErr w:type="gramStart"/>
      <w:r w:rsidRPr="00285FA7">
        <w:rPr>
          <w:rFonts w:asciiTheme="majorBidi" w:hAnsiTheme="majorBidi" w:cstheme="majorBidi"/>
          <w:sz w:val="24"/>
          <w:szCs w:val="24"/>
        </w:rPr>
        <w:t>),</w:t>
      </w:r>
      <w:proofErr w:type="gramEnd"/>
      <w:r w:rsidRPr="00285FA7">
        <w:rPr>
          <w:rFonts w:asciiTheme="majorBidi" w:hAnsiTheme="majorBidi" w:cstheme="majorBidi"/>
          <w:sz w:val="24"/>
          <w:szCs w:val="24"/>
        </w:rPr>
        <w:t xml:space="preserve"> conducted a study on globalization and financial reporting quality: evidence from emerging market using theoretical analysis. The study addresses the challenges and the propose enhancement for accurate reporting in emerging markets. The study concludes that globalization increases the level of output of an organization.</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Gupta R (2020</w:t>
      </w:r>
      <w:proofErr w:type="gramStart"/>
      <w:r w:rsidRPr="00285FA7">
        <w:rPr>
          <w:rFonts w:asciiTheme="majorBidi" w:hAnsiTheme="majorBidi" w:cstheme="majorBidi"/>
          <w:sz w:val="24"/>
          <w:szCs w:val="24"/>
        </w:rPr>
        <w:t>),</w:t>
      </w:r>
      <w:proofErr w:type="gramEnd"/>
      <w:r w:rsidRPr="00285FA7">
        <w:rPr>
          <w:rFonts w:asciiTheme="majorBidi" w:hAnsiTheme="majorBidi" w:cstheme="majorBidi"/>
          <w:sz w:val="24"/>
          <w:szCs w:val="24"/>
        </w:rPr>
        <w:t xml:space="preserve"> conducted a study on the role of international financial reporting standards in the globalized economy using statistical method of data analysis like Correlation and Regression Analysis with the aim of investigating the role IFRS has played in the globalized economy. The study concludes that IFRS has played a vital role in a globalized economy.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Smith J (2018</w:t>
      </w:r>
      <w:proofErr w:type="gramStart"/>
      <w:r w:rsidRPr="00285FA7">
        <w:rPr>
          <w:rFonts w:asciiTheme="majorBidi" w:hAnsiTheme="majorBidi" w:cstheme="majorBidi"/>
          <w:sz w:val="24"/>
          <w:szCs w:val="24"/>
        </w:rPr>
        <w:t>),</w:t>
      </w:r>
      <w:proofErr w:type="gramEnd"/>
      <w:r w:rsidRPr="00285FA7">
        <w:rPr>
          <w:rFonts w:asciiTheme="majorBidi" w:hAnsiTheme="majorBidi" w:cstheme="majorBidi"/>
          <w:sz w:val="24"/>
          <w:szCs w:val="24"/>
        </w:rPr>
        <w:t xml:space="preserve"> conducted a study on globalization impact on financial reporting using least square method to make the analysis with the objective of determining the impact of globalization on financial reporting. The study emphasizes the need for standardized reporting frameworks and concludes that globalization has a great impact on the financial reporting of a manufacturing firm.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proofErr w:type="gramStart"/>
      <w:r w:rsidRPr="00285FA7">
        <w:rPr>
          <w:rFonts w:asciiTheme="majorBidi" w:hAnsiTheme="majorBidi" w:cstheme="majorBidi"/>
          <w:sz w:val="24"/>
          <w:szCs w:val="24"/>
        </w:rPr>
        <w:t>Rodrigues.</w:t>
      </w:r>
      <w:proofErr w:type="gramEnd"/>
      <w:r w:rsidRPr="00285FA7">
        <w:rPr>
          <w:rFonts w:asciiTheme="majorBidi" w:hAnsiTheme="majorBidi" w:cstheme="majorBidi"/>
          <w:sz w:val="24"/>
          <w:szCs w:val="24"/>
        </w:rPr>
        <w:t xml:space="preserve"> M (2021) conducted a study on impact of globalization on corporate disclosure using high and low method analysis. It highlights the importance of transparent communication with diverse communication and revealed how corporate disclosure in an organization is influenced by globalization.</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Chen Q (2020) examines the global forces shaping financial reporting practices using theoretical analysis. The study suggests strategies for aligning financial reporting practices globally and the study concludes on how financial reporting has been shaped by global forces.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Johnson A (2019), conducted a study on the globalization paradox: unraveling financial reporting complexities using predictive method of data analysis. It advocates cross border collaboration in reporting standards </w:t>
      </w:r>
      <w:proofErr w:type="spellStart"/>
      <w:r w:rsidRPr="00285FA7">
        <w:rPr>
          <w:rFonts w:asciiTheme="majorBidi" w:hAnsiTheme="majorBidi" w:cstheme="majorBidi"/>
          <w:sz w:val="24"/>
          <w:szCs w:val="24"/>
        </w:rPr>
        <w:t>an</w:t>
      </w:r>
      <w:proofErr w:type="spellEnd"/>
      <w:r w:rsidRPr="00285FA7">
        <w:rPr>
          <w:rFonts w:asciiTheme="majorBidi" w:hAnsiTheme="majorBidi" w:cstheme="majorBidi"/>
          <w:sz w:val="24"/>
          <w:szCs w:val="24"/>
        </w:rPr>
        <w:t xml:space="preserve"> in the conclusion, it revealed how globalization has create an easy way of dealing with complexities in the financial reporting.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Asadd</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Hameed</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Hamzah</w:t>
      </w:r>
      <w:proofErr w:type="spellEnd"/>
      <w:r w:rsidRPr="00285FA7">
        <w:rPr>
          <w:rFonts w:asciiTheme="majorBidi" w:hAnsiTheme="majorBidi" w:cstheme="majorBidi"/>
          <w:sz w:val="24"/>
          <w:szCs w:val="24"/>
        </w:rPr>
        <w:t xml:space="preserve"> (2020), </w:t>
      </w:r>
      <w:proofErr w:type="spellStart"/>
      <w:r w:rsidRPr="00285FA7">
        <w:rPr>
          <w:rFonts w:asciiTheme="majorBidi" w:hAnsiTheme="majorBidi" w:cstheme="majorBidi"/>
          <w:sz w:val="24"/>
          <w:szCs w:val="24"/>
        </w:rPr>
        <w:t>Wasan</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Yahya</w:t>
      </w:r>
      <w:proofErr w:type="spellEnd"/>
      <w:r w:rsidRPr="00285FA7">
        <w:rPr>
          <w:rFonts w:asciiTheme="majorBidi" w:hAnsiTheme="majorBidi" w:cstheme="majorBidi"/>
          <w:sz w:val="24"/>
          <w:szCs w:val="24"/>
        </w:rPr>
        <w:t xml:space="preserve"> Ahmed examines the globalization of Accounting: the mutual impact between globalization and accounting using deductive </w:t>
      </w:r>
      <w:r w:rsidRPr="00285FA7">
        <w:rPr>
          <w:rFonts w:asciiTheme="majorBidi" w:hAnsiTheme="majorBidi" w:cstheme="majorBidi"/>
          <w:sz w:val="24"/>
          <w:szCs w:val="24"/>
        </w:rPr>
        <w:lastRenderedPageBreak/>
        <w:t xml:space="preserve">approach analytical descriptive method. The results of the study shows that accounting plays on important role in measuring efficiency in performance and providing effective oversight.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Ashok, </w:t>
      </w:r>
      <w:proofErr w:type="spellStart"/>
      <w:r w:rsidRPr="00285FA7">
        <w:rPr>
          <w:rFonts w:asciiTheme="majorBidi" w:hAnsiTheme="majorBidi" w:cstheme="majorBidi"/>
          <w:sz w:val="24"/>
          <w:szCs w:val="24"/>
        </w:rPr>
        <w:t>Sahi</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Dr-Kavita</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Dua</w:t>
      </w:r>
      <w:proofErr w:type="spellEnd"/>
      <w:r w:rsidRPr="00285FA7">
        <w:rPr>
          <w:rFonts w:asciiTheme="majorBidi" w:hAnsiTheme="majorBidi" w:cstheme="majorBidi"/>
          <w:sz w:val="24"/>
          <w:szCs w:val="24"/>
        </w:rPr>
        <w:t xml:space="preserve"> (2022) conducted a study on the globalization impacts on accounting research using Regression analysis to determine cause-effect relationship. The study recommends that the globalization process is the biggest challenge of the actual period. It concludes that the relevance of international, accounting research continues to increase because of the growing importance of international factors on the usefulness of international accounting information. </w:t>
      </w:r>
    </w:p>
    <w:p w:rsidR="00920439" w:rsidRPr="00285FA7" w:rsidRDefault="00920439" w:rsidP="005D11FD">
      <w:pPr>
        <w:pStyle w:val="NoSpacing"/>
        <w:spacing w:before="240" w:line="360" w:lineRule="auto"/>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Mehmed</w:t>
      </w:r>
      <w:proofErr w:type="spellEnd"/>
      <w:r w:rsidRPr="00285FA7">
        <w:rPr>
          <w:rFonts w:asciiTheme="majorBidi" w:hAnsiTheme="majorBidi" w:cstheme="majorBidi"/>
          <w:sz w:val="24"/>
          <w:szCs w:val="24"/>
        </w:rPr>
        <w:t xml:space="preserve"> Meta, </w:t>
      </w:r>
      <w:proofErr w:type="spellStart"/>
      <w:r w:rsidRPr="00285FA7">
        <w:rPr>
          <w:rFonts w:asciiTheme="majorBidi" w:hAnsiTheme="majorBidi" w:cstheme="majorBidi"/>
          <w:sz w:val="24"/>
          <w:szCs w:val="24"/>
        </w:rPr>
        <w:t>Edin</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Sugovie</w:t>
      </w:r>
      <w:proofErr w:type="spellEnd"/>
      <w:r w:rsidRPr="00285FA7">
        <w:rPr>
          <w:rFonts w:asciiTheme="majorBidi" w:hAnsiTheme="majorBidi" w:cstheme="majorBidi"/>
          <w:sz w:val="24"/>
          <w:szCs w:val="24"/>
        </w:rPr>
        <w:t xml:space="preserve"> (2021) conducted a study on the effect of globalization in accounting using least square method and high and low method. The study addresses how accounting profession and education has progressed due to the effect that globalization have on it. </w:t>
      </w:r>
    </w:p>
    <w:p w:rsidR="00920439" w:rsidRPr="00285FA7" w:rsidRDefault="00920439" w:rsidP="003C7082">
      <w:pPr>
        <w:ind w:right="-54"/>
        <w:rPr>
          <w:rFonts w:asciiTheme="majorBidi" w:hAnsiTheme="majorBidi" w:cstheme="majorBidi"/>
          <w:b/>
          <w:bCs/>
          <w:sz w:val="24"/>
          <w:szCs w:val="24"/>
        </w:rPr>
      </w:pPr>
      <w:r w:rsidRPr="00285FA7">
        <w:rPr>
          <w:rFonts w:asciiTheme="majorBidi" w:hAnsiTheme="majorBidi" w:cstheme="majorBidi"/>
          <w:b/>
          <w:bCs/>
          <w:sz w:val="24"/>
          <w:szCs w:val="24"/>
        </w:rPr>
        <w:br w:type="page"/>
      </w:r>
    </w:p>
    <w:p w:rsidR="00920439" w:rsidRPr="00285FA7" w:rsidRDefault="00920439" w:rsidP="005D11FD">
      <w:pPr>
        <w:spacing w:after="0" w:line="360" w:lineRule="auto"/>
        <w:ind w:right="-54"/>
        <w:jc w:val="center"/>
        <w:rPr>
          <w:rFonts w:asciiTheme="majorBidi" w:hAnsiTheme="majorBidi" w:cstheme="majorBidi"/>
          <w:b/>
          <w:bCs/>
          <w:sz w:val="24"/>
          <w:szCs w:val="24"/>
        </w:rPr>
      </w:pPr>
      <w:r w:rsidRPr="00285FA7">
        <w:rPr>
          <w:rFonts w:asciiTheme="majorBidi" w:hAnsiTheme="majorBidi" w:cstheme="majorBidi"/>
          <w:b/>
          <w:bCs/>
          <w:sz w:val="24"/>
          <w:szCs w:val="24"/>
        </w:rPr>
        <w:lastRenderedPageBreak/>
        <w:t>CHAPTER THREE</w:t>
      </w:r>
    </w:p>
    <w:p w:rsidR="00920439" w:rsidRPr="00285FA7" w:rsidRDefault="00920439" w:rsidP="005D11FD">
      <w:pPr>
        <w:pStyle w:val="NoSpacing"/>
        <w:spacing w:line="360" w:lineRule="auto"/>
        <w:ind w:right="-54"/>
        <w:jc w:val="center"/>
        <w:rPr>
          <w:rFonts w:asciiTheme="majorBidi" w:hAnsiTheme="majorBidi" w:cstheme="majorBidi"/>
          <w:b/>
          <w:bCs/>
          <w:sz w:val="24"/>
          <w:szCs w:val="24"/>
        </w:rPr>
      </w:pPr>
      <w:r w:rsidRPr="00285FA7">
        <w:rPr>
          <w:rFonts w:asciiTheme="majorBidi" w:hAnsiTheme="majorBidi" w:cstheme="majorBidi"/>
          <w:b/>
          <w:bCs/>
          <w:sz w:val="24"/>
          <w:szCs w:val="24"/>
        </w:rPr>
        <w:t>METHODOLOGY</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3.1</w:t>
      </w:r>
      <w:r w:rsidRPr="00285FA7">
        <w:rPr>
          <w:rFonts w:asciiTheme="majorBidi" w:eastAsia="Times New Roman" w:hAnsiTheme="majorBidi" w:cstheme="majorBidi"/>
          <w:b/>
          <w:sz w:val="24"/>
          <w:szCs w:val="24"/>
        </w:rPr>
        <w:tab/>
        <w:t xml:space="preserve">Introduction </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Cs/>
          <w:sz w:val="24"/>
          <w:szCs w:val="24"/>
        </w:rPr>
      </w:pPr>
      <w:r w:rsidRPr="00285FA7">
        <w:rPr>
          <w:rFonts w:asciiTheme="majorBidi" w:eastAsia="Times New Roman" w:hAnsiTheme="majorBidi" w:cstheme="majorBidi"/>
          <w:bCs/>
          <w:sz w:val="24"/>
          <w:szCs w:val="24"/>
        </w:rPr>
        <w:t xml:space="preserve">This chapter contains seven sections which are the research design, population of the study, sample size and sampling techniques, method of data collection, instruments of data collection, method of data analysis and the historical background of the case study (Zenith Bank </w:t>
      </w:r>
      <w:proofErr w:type="spellStart"/>
      <w:r w:rsidRPr="00285FA7">
        <w:rPr>
          <w:rFonts w:asciiTheme="majorBidi" w:eastAsia="Times New Roman" w:hAnsiTheme="majorBidi" w:cstheme="majorBidi"/>
          <w:bCs/>
          <w:sz w:val="24"/>
          <w:szCs w:val="24"/>
        </w:rPr>
        <w:t>Plc</w:t>
      </w:r>
      <w:proofErr w:type="spellEnd"/>
      <w:r w:rsidRPr="00285FA7">
        <w:rPr>
          <w:rFonts w:asciiTheme="majorBidi" w:eastAsia="Times New Roman" w:hAnsiTheme="majorBidi" w:cstheme="majorBidi"/>
          <w:bCs/>
          <w:sz w:val="24"/>
          <w:szCs w:val="24"/>
        </w:rPr>
        <w:t>) in relation to effect of globalization on the financial reporting of Deposit Money Bank in Nigeria</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3.2</w:t>
      </w:r>
      <w:r w:rsidRPr="00285FA7">
        <w:rPr>
          <w:rFonts w:asciiTheme="majorBidi" w:eastAsia="Times New Roman" w:hAnsiTheme="majorBidi" w:cstheme="majorBidi"/>
          <w:b/>
          <w:sz w:val="24"/>
          <w:szCs w:val="24"/>
        </w:rPr>
        <w:tab/>
        <w:t>Research Design</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This study adopts a quantitative research design to systematically analyze the relationship between Globalization and financial reporting. Quantitative methods allow for the measurement and statistical analysis of variables, providing empirical evidence to support findings.</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3.3</w:t>
      </w:r>
      <w:r w:rsidRPr="00285FA7">
        <w:rPr>
          <w:rFonts w:asciiTheme="majorBidi" w:eastAsia="Times New Roman" w:hAnsiTheme="majorBidi" w:cstheme="majorBidi"/>
          <w:b/>
          <w:sz w:val="24"/>
          <w:szCs w:val="24"/>
        </w:rPr>
        <w:tab/>
        <w:t>Population of the Study</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The population of the study comprises all employees working at Zenith Bank </w:t>
      </w:r>
      <w:proofErr w:type="spellStart"/>
      <w:r w:rsidRPr="00285FA7">
        <w:rPr>
          <w:rFonts w:asciiTheme="majorBidi" w:eastAsia="Times New Roman" w:hAnsiTheme="majorBidi" w:cstheme="majorBidi"/>
          <w:sz w:val="24"/>
          <w:szCs w:val="24"/>
        </w:rPr>
        <w:t>Plc's</w:t>
      </w:r>
      <w:proofErr w:type="spellEnd"/>
      <w:r w:rsidRPr="00285FA7">
        <w:rPr>
          <w:rFonts w:asciiTheme="majorBidi" w:eastAsia="Times New Roman" w:hAnsiTheme="majorBidi" w:cstheme="majorBidi"/>
          <w:sz w:val="24"/>
          <w:szCs w:val="24"/>
        </w:rPr>
        <w:t xml:space="preserve"> </w:t>
      </w:r>
      <w:proofErr w:type="spellStart"/>
      <w:r w:rsidRPr="00285FA7">
        <w:rPr>
          <w:rFonts w:asciiTheme="majorBidi" w:eastAsia="Times New Roman" w:hAnsiTheme="majorBidi" w:cstheme="majorBidi"/>
          <w:sz w:val="24"/>
          <w:szCs w:val="24"/>
        </w:rPr>
        <w:t>Taiwo</w:t>
      </w:r>
      <w:proofErr w:type="spellEnd"/>
      <w:r w:rsidRPr="00285FA7">
        <w:rPr>
          <w:rFonts w:asciiTheme="majorBidi" w:eastAsia="Times New Roman" w:hAnsiTheme="majorBidi" w:cstheme="majorBidi"/>
          <w:sz w:val="24"/>
          <w:szCs w:val="24"/>
        </w:rPr>
        <w:t xml:space="preserve"> Branch in Ilorin. This includes 60 staff across various departments and hierarchical levels within the organization.</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3.4</w:t>
      </w:r>
      <w:r w:rsidRPr="00285FA7">
        <w:rPr>
          <w:rFonts w:asciiTheme="majorBidi" w:eastAsia="Times New Roman" w:hAnsiTheme="majorBidi" w:cstheme="majorBidi"/>
          <w:b/>
          <w:sz w:val="24"/>
          <w:szCs w:val="24"/>
        </w:rPr>
        <w:tab/>
        <w:t>Sample Size and Sampling Techniques</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A representative sample will be selected from the population using sampling techniques. The sample size will be determined based on the principles of statistical significance and adequate representation to ensure the reliability and validity of the study's findings. Since the population of the study is not too broad to examine then 60 staff of the department will also be used as the sampling size</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lastRenderedPageBreak/>
        <w:t>3.5</w:t>
      </w:r>
      <w:r w:rsidRPr="00285FA7">
        <w:rPr>
          <w:rFonts w:asciiTheme="majorBidi" w:eastAsia="Times New Roman" w:hAnsiTheme="majorBidi" w:cstheme="majorBidi"/>
          <w:b/>
          <w:sz w:val="24"/>
          <w:szCs w:val="24"/>
        </w:rPr>
        <w:tab/>
        <w:t>Method of Data Collection</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Data will be collected through structured surveys administered to employees at Zenith Bank </w:t>
      </w:r>
      <w:proofErr w:type="spellStart"/>
      <w:r w:rsidRPr="00285FA7">
        <w:rPr>
          <w:rFonts w:asciiTheme="majorBidi" w:eastAsia="Times New Roman" w:hAnsiTheme="majorBidi" w:cstheme="majorBidi"/>
          <w:sz w:val="24"/>
          <w:szCs w:val="24"/>
        </w:rPr>
        <w:t>Plc's</w:t>
      </w:r>
      <w:proofErr w:type="spellEnd"/>
      <w:r w:rsidRPr="00285FA7">
        <w:rPr>
          <w:rFonts w:asciiTheme="majorBidi" w:eastAsia="Times New Roman" w:hAnsiTheme="majorBidi" w:cstheme="majorBidi"/>
          <w:sz w:val="24"/>
          <w:szCs w:val="24"/>
        </w:rPr>
        <w:t xml:space="preserve"> </w:t>
      </w:r>
      <w:proofErr w:type="spellStart"/>
      <w:r w:rsidRPr="00285FA7">
        <w:rPr>
          <w:rFonts w:asciiTheme="majorBidi" w:eastAsia="Times New Roman" w:hAnsiTheme="majorBidi" w:cstheme="majorBidi"/>
          <w:sz w:val="24"/>
          <w:szCs w:val="24"/>
        </w:rPr>
        <w:t>Taiwo</w:t>
      </w:r>
      <w:proofErr w:type="spellEnd"/>
      <w:r w:rsidRPr="00285FA7">
        <w:rPr>
          <w:rFonts w:asciiTheme="majorBidi" w:eastAsia="Times New Roman" w:hAnsiTheme="majorBidi" w:cstheme="majorBidi"/>
          <w:sz w:val="24"/>
          <w:szCs w:val="24"/>
        </w:rPr>
        <w:t xml:space="preserve"> Branch. The survey questionnaire will contain items related to globalization of financial reporting such financial transparency, disclosure and presentation of the financial statement. Additionally, secondary data from organizational records and reports may be utilized to complement survey findings.</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3.6</w:t>
      </w:r>
      <w:r w:rsidRPr="00285FA7">
        <w:rPr>
          <w:rFonts w:asciiTheme="majorBidi" w:eastAsia="Times New Roman" w:hAnsiTheme="majorBidi" w:cstheme="majorBidi"/>
          <w:b/>
          <w:sz w:val="24"/>
          <w:szCs w:val="24"/>
        </w:rPr>
        <w:tab/>
        <w:t>Instruments of Data Collection</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The primary instrument for data collection will be a structured questionnaire designed to elicit responses from employees regarding their perceptions of globalization on financial </w:t>
      </w:r>
      <w:proofErr w:type="gramStart"/>
      <w:r w:rsidRPr="00285FA7">
        <w:rPr>
          <w:rFonts w:asciiTheme="majorBidi" w:eastAsia="Times New Roman" w:hAnsiTheme="majorBidi" w:cstheme="majorBidi"/>
          <w:sz w:val="24"/>
          <w:szCs w:val="24"/>
        </w:rPr>
        <w:t>reporting  and</w:t>
      </w:r>
      <w:proofErr w:type="gramEnd"/>
      <w:r w:rsidRPr="00285FA7">
        <w:rPr>
          <w:rFonts w:asciiTheme="majorBidi" w:eastAsia="Times New Roman" w:hAnsiTheme="majorBidi" w:cstheme="majorBidi"/>
          <w:sz w:val="24"/>
          <w:szCs w:val="24"/>
        </w:rPr>
        <w:t xml:space="preserve"> their impact on deposit money banks. The questionnaire will include both closed-ended and </w:t>
      </w:r>
      <w:proofErr w:type="spellStart"/>
      <w:r w:rsidRPr="00285FA7">
        <w:rPr>
          <w:rFonts w:asciiTheme="majorBidi" w:eastAsia="Times New Roman" w:hAnsiTheme="majorBidi" w:cstheme="majorBidi"/>
          <w:sz w:val="24"/>
          <w:szCs w:val="24"/>
        </w:rPr>
        <w:t>Likert</w:t>
      </w:r>
      <w:proofErr w:type="spellEnd"/>
      <w:r w:rsidRPr="00285FA7">
        <w:rPr>
          <w:rFonts w:asciiTheme="majorBidi" w:eastAsia="Times New Roman" w:hAnsiTheme="majorBidi" w:cstheme="majorBidi"/>
          <w:sz w:val="24"/>
          <w:szCs w:val="24"/>
        </w:rPr>
        <w:t xml:space="preserve"> scale items to capture quantitative data efficiently.</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3.7</w:t>
      </w:r>
      <w:r w:rsidRPr="00285FA7">
        <w:rPr>
          <w:rFonts w:asciiTheme="majorBidi" w:eastAsia="Times New Roman" w:hAnsiTheme="majorBidi" w:cstheme="majorBidi"/>
          <w:b/>
          <w:sz w:val="24"/>
          <w:szCs w:val="24"/>
        </w:rPr>
        <w:tab/>
        <w:t>Methods of Data Analysis</w:t>
      </w:r>
    </w:p>
    <w:p w:rsidR="00920439" w:rsidRPr="00285FA7" w:rsidRDefault="00920439" w:rsidP="003C7082">
      <w:pPr>
        <w:spacing w:before="100" w:beforeAutospacing="1" w:after="100" w:afterAutospacing="1"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The collected data will be analyzed using appropriate statistical techniques such as descriptive statistics, correlation analysis, and regression analysis. Descriptive statistics will be used to summarize the demographic characteristics of the sample and the key variables under study. Correlation analysis will examine the relationships between different globalization and financial reporting indicators. Regression analysis will be employed to identify significant predictors of employee performance, controlling for relevant variables. The analysis will be conducted using statistical software such as SPSS or R, with significance level set at p &lt; 0.05 to determine the statistical significance of findings. Additionally, qualitative insights from open-ended survey responses may be analyzed thematically to provide a deeper understanding of the relationship globalization and financial reporting.</w:t>
      </w:r>
    </w:p>
    <w:p w:rsidR="00920439" w:rsidRPr="00285FA7" w:rsidRDefault="00920439" w:rsidP="003C7082">
      <w:pPr>
        <w:spacing w:after="0" w:line="360" w:lineRule="auto"/>
        <w:ind w:right="-54"/>
        <w:jc w:val="both"/>
        <w:rPr>
          <w:rFonts w:asciiTheme="majorBidi" w:hAnsiTheme="majorBidi" w:cstheme="majorBidi"/>
          <w:b/>
          <w:sz w:val="24"/>
          <w:szCs w:val="24"/>
        </w:rPr>
      </w:pPr>
    </w:p>
    <w:p w:rsidR="00920439" w:rsidRPr="00285FA7" w:rsidRDefault="00920439" w:rsidP="003C7082">
      <w:pPr>
        <w:spacing w:after="0" w:line="360" w:lineRule="auto"/>
        <w:ind w:right="-54"/>
        <w:jc w:val="both"/>
        <w:rPr>
          <w:rFonts w:asciiTheme="majorBidi" w:hAnsiTheme="majorBidi" w:cstheme="majorBidi"/>
          <w:b/>
          <w:sz w:val="24"/>
          <w:szCs w:val="24"/>
        </w:rPr>
      </w:pPr>
    </w:p>
    <w:p w:rsidR="00920439" w:rsidRPr="00285FA7" w:rsidRDefault="00920439" w:rsidP="003C7082">
      <w:pPr>
        <w:spacing w:after="0" w:line="360" w:lineRule="auto"/>
        <w:ind w:right="-54"/>
        <w:jc w:val="center"/>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br w:type="page"/>
      </w:r>
      <w:r w:rsidRPr="00285FA7">
        <w:rPr>
          <w:rFonts w:asciiTheme="majorBidi" w:eastAsia="Times New Roman" w:hAnsiTheme="majorBidi" w:cstheme="majorBidi"/>
          <w:b/>
          <w:bCs/>
          <w:sz w:val="24"/>
          <w:szCs w:val="24"/>
        </w:rPr>
        <w:lastRenderedPageBreak/>
        <w:t>CHAPTER FOUR</w:t>
      </w:r>
    </w:p>
    <w:p w:rsidR="00920439" w:rsidRPr="00285FA7" w:rsidRDefault="00920439" w:rsidP="003C7082">
      <w:pPr>
        <w:spacing w:after="0" w:line="360" w:lineRule="auto"/>
        <w:ind w:right="-54"/>
        <w:jc w:val="center"/>
        <w:rPr>
          <w:rFonts w:asciiTheme="majorBidi" w:eastAsia="Times New Roman" w:hAnsiTheme="majorBidi" w:cstheme="majorBidi"/>
          <w:b/>
          <w:bCs/>
          <w:sz w:val="24"/>
          <w:szCs w:val="24"/>
        </w:rPr>
      </w:pPr>
      <w:r w:rsidRPr="00285FA7">
        <w:rPr>
          <w:rFonts w:asciiTheme="majorBidi" w:eastAsia="Times New Roman" w:hAnsiTheme="majorBidi" w:cstheme="majorBidi"/>
          <w:b/>
          <w:bCs/>
          <w:sz w:val="24"/>
          <w:szCs w:val="24"/>
        </w:rPr>
        <w:t xml:space="preserve">DATA PRESENTATION AND ANALYSES </w:t>
      </w:r>
    </w:p>
    <w:p w:rsidR="00920439" w:rsidRPr="00285FA7" w:rsidRDefault="00920439" w:rsidP="003C7082">
      <w:pPr>
        <w:spacing w:after="0" w:line="360" w:lineRule="auto"/>
        <w:ind w:right="-54"/>
        <w:jc w:val="both"/>
        <w:rPr>
          <w:rFonts w:asciiTheme="majorBidi" w:eastAsia="Times New Roman" w:hAnsiTheme="majorBidi" w:cstheme="majorBidi"/>
          <w:b/>
          <w:sz w:val="24"/>
          <w:szCs w:val="24"/>
        </w:rPr>
      </w:pPr>
      <w:r w:rsidRPr="00285FA7">
        <w:rPr>
          <w:rFonts w:asciiTheme="majorBidi" w:eastAsia="Times New Roman" w:hAnsiTheme="majorBidi" w:cstheme="majorBidi"/>
          <w:b/>
          <w:sz w:val="24"/>
          <w:szCs w:val="24"/>
        </w:rPr>
        <w:t>4.1</w:t>
      </w:r>
      <w:r w:rsidRPr="00285FA7">
        <w:rPr>
          <w:rFonts w:asciiTheme="majorBidi" w:eastAsia="Times New Roman" w:hAnsiTheme="majorBidi" w:cstheme="majorBidi"/>
          <w:b/>
          <w:sz w:val="24"/>
          <w:szCs w:val="24"/>
        </w:rPr>
        <w:tab/>
        <w:t>Introduction</w:t>
      </w:r>
    </w:p>
    <w:p w:rsidR="00920439" w:rsidRPr="00285FA7" w:rsidRDefault="00920439" w:rsidP="003C7082">
      <w:pPr>
        <w:spacing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This chapter contains data analysis and interpretation of findings. The objective of this study was to examine the effect of globalization on the financial reporting of deposit money bank in Nigeria. The findings were presented as follow:</w:t>
      </w:r>
    </w:p>
    <w:p w:rsidR="00920439" w:rsidRPr="00285FA7" w:rsidRDefault="00920439" w:rsidP="003C7082">
      <w:pPr>
        <w:pStyle w:val="NoSpacing"/>
        <w:spacing w:line="360" w:lineRule="auto"/>
        <w:ind w:right="-54"/>
        <w:jc w:val="both"/>
        <w:rPr>
          <w:rFonts w:asciiTheme="majorBidi" w:hAnsiTheme="majorBidi" w:cstheme="majorBidi"/>
          <w:b/>
          <w:sz w:val="24"/>
          <w:szCs w:val="24"/>
        </w:rPr>
      </w:pPr>
      <w:r w:rsidRPr="00285FA7">
        <w:rPr>
          <w:rFonts w:asciiTheme="majorBidi" w:hAnsiTheme="majorBidi" w:cstheme="majorBidi"/>
          <w:b/>
          <w:sz w:val="24"/>
          <w:szCs w:val="24"/>
        </w:rPr>
        <w:t>4.2</w:t>
      </w:r>
      <w:r w:rsidRPr="00285FA7">
        <w:rPr>
          <w:rFonts w:asciiTheme="majorBidi" w:hAnsiTheme="majorBidi" w:cstheme="majorBidi"/>
          <w:b/>
          <w:sz w:val="24"/>
          <w:szCs w:val="24"/>
        </w:rPr>
        <w:tab/>
        <w:t>Data Presentation and Analysis</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data presented below were gathered during field work:</w:t>
      </w:r>
    </w:p>
    <w:p w:rsidR="00920439" w:rsidRPr="00285FA7" w:rsidRDefault="00920439" w:rsidP="003C7082">
      <w:pPr>
        <w:pStyle w:val="NoSpacing"/>
        <w:spacing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SECTION A</w:t>
      </w:r>
    </w:p>
    <w:p w:rsidR="00920439" w:rsidRPr="00285FA7" w:rsidRDefault="00920439" w:rsidP="003C7082">
      <w:pPr>
        <w:pStyle w:val="NoSpacing"/>
        <w:spacing w:line="360" w:lineRule="auto"/>
        <w:ind w:right="-54"/>
        <w:jc w:val="both"/>
        <w:rPr>
          <w:rFonts w:asciiTheme="majorBidi" w:hAnsiTheme="majorBidi" w:cstheme="majorBidi"/>
          <w:bCs/>
          <w:sz w:val="24"/>
          <w:szCs w:val="24"/>
        </w:rPr>
      </w:pPr>
      <w:r w:rsidRPr="00285FA7">
        <w:rPr>
          <w:rFonts w:asciiTheme="majorBidi" w:hAnsiTheme="majorBidi" w:cstheme="majorBidi"/>
          <w:bCs/>
          <w:sz w:val="24"/>
          <w:szCs w:val="24"/>
        </w:rPr>
        <w:t xml:space="preserve">Bio Data </w:t>
      </w:r>
      <w:proofErr w:type="gramStart"/>
      <w:r w:rsidRPr="00285FA7">
        <w:rPr>
          <w:rFonts w:asciiTheme="majorBidi" w:hAnsiTheme="majorBidi" w:cstheme="majorBidi"/>
          <w:bCs/>
          <w:sz w:val="24"/>
          <w:szCs w:val="24"/>
        </w:rPr>
        <w:t>Of</w:t>
      </w:r>
      <w:proofErr w:type="gramEnd"/>
      <w:r w:rsidRPr="00285FA7">
        <w:rPr>
          <w:rFonts w:asciiTheme="majorBidi" w:hAnsiTheme="majorBidi" w:cstheme="majorBidi"/>
          <w:bCs/>
          <w:sz w:val="24"/>
          <w:szCs w:val="24"/>
        </w:rPr>
        <w:t xml:space="preserve"> Respondent</w:t>
      </w:r>
    </w:p>
    <w:tbl>
      <w:tblPr>
        <w:tblpPr w:leftFromText="180" w:rightFromText="180" w:vertAnchor="text" w:horzAnchor="margin"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914"/>
        <w:gridCol w:w="2917"/>
      </w:tblGrid>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Age range</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Frequency</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Percentage</w:t>
            </w:r>
          </w:p>
        </w:tc>
      </w:tr>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15-20 years </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7</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11.7</w:t>
            </w:r>
          </w:p>
        </w:tc>
      </w:tr>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21-30 years</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16.7</w:t>
            </w:r>
          </w:p>
        </w:tc>
      </w:tr>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31-40 years</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18</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30.0</w:t>
            </w:r>
          </w:p>
        </w:tc>
      </w:tr>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41-50 years</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33.3</w:t>
            </w:r>
          </w:p>
        </w:tc>
      </w:tr>
      <w:tr w:rsidR="00920439" w:rsidRPr="00285FA7" w:rsidTr="00920439">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51-60 years</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w:t>
            </w:r>
          </w:p>
        </w:tc>
      </w:tr>
      <w:tr w:rsidR="00920439" w:rsidRPr="00285FA7" w:rsidTr="00920439">
        <w:trPr>
          <w:trHeight w:val="503"/>
        </w:trPr>
        <w:tc>
          <w:tcPr>
            <w:tcW w:w="300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Total</w:t>
            </w:r>
          </w:p>
        </w:tc>
        <w:tc>
          <w:tcPr>
            <w:tcW w:w="3009"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010"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100.0</w:t>
            </w:r>
          </w:p>
        </w:tc>
      </w:tr>
    </w:tbl>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  </w:t>
      </w:r>
      <w:r w:rsidRPr="00285FA7">
        <w:rPr>
          <w:rFonts w:asciiTheme="majorBidi" w:hAnsiTheme="majorBidi" w:cstheme="majorBidi"/>
          <w:bCs/>
          <w:sz w:val="24"/>
          <w:szCs w:val="24"/>
        </w:rPr>
        <w:t>Table 1</w:t>
      </w:r>
      <w:r w:rsidRPr="00285FA7">
        <w:rPr>
          <w:rFonts w:asciiTheme="majorBidi" w:hAnsiTheme="majorBidi" w:cstheme="majorBidi"/>
          <w:sz w:val="24"/>
          <w:szCs w:val="24"/>
        </w:rPr>
        <w:t>: Age range of respondents</w:t>
      </w:r>
    </w:p>
    <w:p w:rsidR="00920439" w:rsidRPr="00285FA7" w:rsidRDefault="00C94743"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Source: Field Survey, 2025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between the age of 41-50 years and 5 respondents which represent 8.3% of the population are between the age of 51-60 years.</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bCs/>
          <w:sz w:val="24"/>
          <w:szCs w:val="24"/>
        </w:rPr>
        <w:t>Table 2:</w:t>
      </w:r>
      <w:r w:rsidRPr="00285FA7">
        <w:rPr>
          <w:rFonts w:asciiTheme="majorBidi" w:hAnsiTheme="majorBidi" w:cstheme="majorBidi"/>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3272"/>
        <w:gridCol w:w="2554"/>
      </w:tblGrid>
      <w:tr w:rsidR="00920439" w:rsidRPr="00285FA7" w:rsidTr="00920439">
        <w:trPr>
          <w:jc w:val="center"/>
        </w:trPr>
        <w:tc>
          <w:tcPr>
            <w:tcW w:w="300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Gender</w:t>
            </w:r>
          </w:p>
        </w:tc>
        <w:tc>
          <w:tcPr>
            <w:tcW w:w="339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Frequency</w:t>
            </w:r>
          </w:p>
        </w:tc>
        <w:tc>
          <w:tcPr>
            <w:tcW w:w="2629"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Percentage</w:t>
            </w:r>
          </w:p>
        </w:tc>
      </w:tr>
      <w:tr w:rsidR="00920439" w:rsidRPr="00285FA7" w:rsidTr="00920439">
        <w:trPr>
          <w:jc w:val="center"/>
        </w:trPr>
        <w:tc>
          <w:tcPr>
            <w:tcW w:w="300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Male</w:t>
            </w:r>
          </w:p>
        </w:tc>
        <w:tc>
          <w:tcPr>
            <w:tcW w:w="339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40</w:t>
            </w:r>
          </w:p>
        </w:tc>
        <w:tc>
          <w:tcPr>
            <w:tcW w:w="2629"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66.7</w:t>
            </w:r>
          </w:p>
        </w:tc>
      </w:tr>
      <w:tr w:rsidR="00920439" w:rsidRPr="00285FA7" w:rsidTr="00920439">
        <w:trPr>
          <w:jc w:val="center"/>
        </w:trPr>
        <w:tc>
          <w:tcPr>
            <w:tcW w:w="300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Female</w:t>
            </w:r>
          </w:p>
        </w:tc>
        <w:tc>
          <w:tcPr>
            <w:tcW w:w="339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20</w:t>
            </w:r>
          </w:p>
        </w:tc>
        <w:tc>
          <w:tcPr>
            <w:tcW w:w="2629"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33.3</w:t>
            </w:r>
          </w:p>
        </w:tc>
      </w:tr>
      <w:tr w:rsidR="00920439" w:rsidRPr="00285FA7" w:rsidTr="00920439">
        <w:trPr>
          <w:jc w:val="center"/>
        </w:trPr>
        <w:tc>
          <w:tcPr>
            <w:tcW w:w="300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lastRenderedPageBreak/>
              <w:t>Total</w:t>
            </w:r>
          </w:p>
        </w:tc>
        <w:tc>
          <w:tcPr>
            <w:tcW w:w="3390"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2629" w:type="dxa"/>
          </w:tcPr>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Source: Field Survey, 2025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The </w:t>
      </w:r>
      <w:proofErr w:type="gramStart"/>
      <w:r w:rsidRPr="00285FA7">
        <w:rPr>
          <w:rFonts w:asciiTheme="majorBidi" w:hAnsiTheme="majorBidi" w:cstheme="majorBidi"/>
          <w:sz w:val="24"/>
          <w:szCs w:val="24"/>
        </w:rPr>
        <w:t>table</w:t>
      </w:r>
      <w:proofErr w:type="gramEnd"/>
      <w:r w:rsidRPr="00285FA7">
        <w:rPr>
          <w:rFonts w:asciiTheme="majorBidi" w:hAnsiTheme="majorBidi" w:cstheme="majorBidi"/>
          <w:sz w:val="24"/>
          <w:szCs w:val="24"/>
        </w:rPr>
        <w:t xml:space="preserve"> above shows 40 respondents which represent 66.7% of the population were male while 20 respondents which represent 33.3% were female</w:t>
      </w:r>
    </w:p>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bCs/>
          <w:sz w:val="24"/>
          <w:szCs w:val="24"/>
        </w:rPr>
        <w:t>Table 3:</w:t>
      </w:r>
      <w:r w:rsidRPr="00285FA7">
        <w:rPr>
          <w:rFonts w:asciiTheme="majorBidi" w:hAnsiTheme="majorBidi" w:cstheme="majorBidi"/>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920439" w:rsidRPr="00285FA7" w:rsidTr="00920439">
        <w:trPr>
          <w:trHeight w:val="572"/>
        </w:trPr>
        <w:tc>
          <w:tcPr>
            <w:tcW w:w="3004"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Marital status</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Frequency</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Percentage</w:t>
            </w:r>
          </w:p>
        </w:tc>
      </w:tr>
      <w:tr w:rsidR="00920439" w:rsidRPr="00285FA7" w:rsidTr="00920439">
        <w:trPr>
          <w:trHeight w:val="627"/>
        </w:trPr>
        <w:tc>
          <w:tcPr>
            <w:tcW w:w="3004"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Single</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23</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38.3</w:t>
            </w:r>
          </w:p>
        </w:tc>
      </w:tr>
      <w:tr w:rsidR="00920439" w:rsidRPr="00285FA7" w:rsidTr="00920439">
        <w:trPr>
          <w:trHeight w:val="627"/>
        </w:trPr>
        <w:tc>
          <w:tcPr>
            <w:tcW w:w="3004"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Married </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35</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58.4</w:t>
            </w:r>
          </w:p>
        </w:tc>
      </w:tr>
      <w:tr w:rsidR="00920439" w:rsidRPr="00285FA7" w:rsidTr="00920439">
        <w:trPr>
          <w:trHeight w:val="639"/>
        </w:trPr>
        <w:tc>
          <w:tcPr>
            <w:tcW w:w="3004"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Widow</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w:t>
            </w:r>
          </w:p>
        </w:tc>
      </w:tr>
      <w:tr w:rsidR="00920439" w:rsidRPr="00285FA7" w:rsidTr="00920439">
        <w:trPr>
          <w:trHeight w:val="639"/>
        </w:trPr>
        <w:tc>
          <w:tcPr>
            <w:tcW w:w="3004"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Total</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005"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100.0</w:t>
            </w:r>
          </w:p>
        </w:tc>
      </w:tr>
    </w:tbl>
    <w:p w:rsidR="00920439" w:rsidRPr="00285FA7" w:rsidRDefault="00C94743"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Source: Field Survey, 2025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The table above shows that 23 respondents which represent 38.3% of the population are single, 35 respondents which represent 58.4% of the population are married while 2 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1"/>
        <w:gridCol w:w="2930"/>
        <w:gridCol w:w="2941"/>
      </w:tblGrid>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Years of service</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Frequency</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Percentage</w:t>
            </w:r>
          </w:p>
        </w:tc>
      </w:tr>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0-2 years</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15</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25.0</w:t>
            </w:r>
          </w:p>
        </w:tc>
      </w:tr>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3-5 years</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25</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41.7</w:t>
            </w:r>
          </w:p>
        </w:tc>
      </w:tr>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6-11 years</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15</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25.0</w:t>
            </w:r>
          </w:p>
        </w:tc>
      </w:tr>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 years and above</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w:t>
            </w:r>
          </w:p>
        </w:tc>
      </w:tr>
      <w:tr w:rsidR="00920439" w:rsidRPr="00285FA7" w:rsidTr="00920439">
        <w:tc>
          <w:tcPr>
            <w:tcW w:w="3561"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Total</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56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Source: Field Survey, 2025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The above table shows that 15 respondents which represent 25% of the population have spent between 0-2 years in service, 25 respondents representing 41.7% of the population </w:t>
      </w:r>
      <w:r w:rsidRPr="00285FA7">
        <w:rPr>
          <w:rFonts w:asciiTheme="majorBidi" w:hAnsiTheme="majorBidi" w:cstheme="majorBidi"/>
          <w:sz w:val="24"/>
          <w:szCs w:val="24"/>
        </w:rPr>
        <w:lastRenderedPageBreak/>
        <w:t>have spent between 3-5 years in service, 15 respondents which represent 25% of the population have spent between 6-11 years in service while 5 respondents which represent 8.3% of the population have spent between 12 years and above in service.</w:t>
      </w:r>
    </w:p>
    <w:p w:rsidR="00920439" w:rsidRPr="00285FA7" w:rsidRDefault="00920439" w:rsidP="003C7082">
      <w:pPr>
        <w:pStyle w:val="NoSpacing"/>
        <w:spacing w:line="360" w:lineRule="auto"/>
        <w:ind w:right="-54"/>
        <w:jc w:val="both"/>
        <w:rPr>
          <w:rFonts w:asciiTheme="majorBidi" w:hAnsiTheme="majorBidi" w:cstheme="majorBidi"/>
          <w:bCs/>
          <w:sz w:val="24"/>
          <w:szCs w:val="24"/>
          <w:bdr w:val="single" w:sz="2" w:space="0" w:color="E3E3E3" w:frame="1"/>
        </w:rPr>
      </w:pPr>
      <w:r w:rsidRPr="00285FA7">
        <w:rPr>
          <w:rFonts w:asciiTheme="majorBidi" w:hAnsiTheme="majorBidi" w:cstheme="majorBidi"/>
          <w:bCs/>
          <w:sz w:val="24"/>
          <w:szCs w:val="24"/>
        </w:rPr>
        <w:t xml:space="preserve">Table 5: </w:t>
      </w:r>
      <w:r w:rsidRPr="00285FA7">
        <w:rPr>
          <w:rFonts w:asciiTheme="majorBidi" w:hAnsiTheme="majorBidi" w:cstheme="majorBidi"/>
          <w:bCs/>
          <w:sz w:val="24"/>
          <w:szCs w:val="24"/>
          <w:bdr w:val="single" w:sz="2" w:space="0" w:color="E3E3E3" w:frame="1"/>
        </w:rPr>
        <w:t>Education Level</w:t>
      </w:r>
    </w:p>
    <w:tbl>
      <w:tblPr>
        <w:tblStyle w:val="TableGrid"/>
        <w:tblW w:w="0" w:type="auto"/>
        <w:tblLook w:val="04A0" w:firstRow="1" w:lastRow="0" w:firstColumn="1" w:lastColumn="0" w:noHBand="0" w:noVBand="1"/>
      </w:tblPr>
      <w:tblGrid>
        <w:gridCol w:w="2920"/>
        <w:gridCol w:w="2893"/>
        <w:gridCol w:w="2899"/>
      </w:tblGrid>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rPr>
              <w:t xml:space="preserve">Level </w:t>
            </w:r>
          </w:p>
        </w:tc>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rPr>
              <w:t xml:space="preserve">Frequency </w:t>
            </w:r>
          </w:p>
        </w:tc>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rPr>
              <w:t>Percentage (%)</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SSCE</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6.67</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ND/NCE</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HND/BSC</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30</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50</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proofErr w:type="spellStart"/>
            <w:r w:rsidRPr="00285FA7">
              <w:rPr>
                <w:rFonts w:asciiTheme="majorBidi" w:hAnsiTheme="majorBidi" w:cstheme="majorBidi"/>
                <w:sz w:val="24"/>
                <w:szCs w:val="24"/>
              </w:rPr>
              <w:t>M.Sc</w:t>
            </w:r>
            <w:proofErr w:type="spellEnd"/>
            <w:r w:rsidRPr="00285FA7">
              <w:rPr>
                <w:rFonts w:asciiTheme="majorBidi" w:hAnsiTheme="majorBidi" w:cstheme="majorBidi"/>
                <w:sz w:val="24"/>
                <w:szCs w:val="24"/>
              </w:rPr>
              <w:t xml:space="preserve">/ </w:t>
            </w:r>
            <w:proofErr w:type="spellStart"/>
            <w:r w:rsidRPr="00285FA7">
              <w:rPr>
                <w:rFonts w:asciiTheme="majorBidi" w:hAnsiTheme="majorBidi" w:cstheme="majorBidi"/>
                <w:sz w:val="24"/>
                <w:szCs w:val="24"/>
              </w:rPr>
              <w:t>PG.d</w:t>
            </w:r>
            <w:proofErr w:type="spellEnd"/>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Doctorate / Professional Degree</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13.33</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Total </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Source field survey, 2</w:t>
      </w:r>
      <w:r w:rsidR="005D11FD">
        <w:rPr>
          <w:rFonts w:asciiTheme="majorBidi" w:hAnsiTheme="majorBidi" w:cstheme="majorBidi"/>
          <w:sz w:val="24"/>
          <w:szCs w:val="24"/>
        </w:rPr>
        <w:t>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 xml:space="preserve">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w:t>
      </w:r>
      <w:proofErr w:type="spellStart"/>
      <w:r w:rsidRPr="00285FA7">
        <w:rPr>
          <w:rFonts w:asciiTheme="majorBidi" w:hAnsiTheme="majorBidi" w:cstheme="majorBidi"/>
          <w:sz w:val="24"/>
          <w:szCs w:val="24"/>
        </w:rPr>
        <w:t>M.Sc</w:t>
      </w:r>
      <w:proofErr w:type="spellEnd"/>
      <w:r w:rsidRPr="00285FA7">
        <w:rPr>
          <w:rFonts w:asciiTheme="majorBidi" w:hAnsiTheme="majorBidi" w:cstheme="majorBidi"/>
          <w:sz w:val="24"/>
          <w:szCs w:val="24"/>
        </w:rPr>
        <w:t>/</w:t>
      </w:r>
      <w:proofErr w:type="spellStart"/>
      <w:r w:rsidRPr="00285FA7">
        <w:rPr>
          <w:rFonts w:asciiTheme="majorBidi" w:hAnsiTheme="majorBidi" w:cstheme="majorBidi"/>
          <w:sz w:val="24"/>
          <w:szCs w:val="24"/>
        </w:rPr>
        <w:t>PG.d</w:t>
      </w:r>
      <w:proofErr w:type="spellEnd"/>
      <w:r w:rsidRPr="00285FA7">
        <w:rPr>
          <w:rFonts w:asciiTheme="majorBidi" w:hAnsiTheme="majorBidi" w:cstheme="majorBidi"/>
          <w:sz w:val="24"/>
          <w:szCs w:val="24"/>
        </w:rPr>
        <w:t xml:space="preserve"> (Master of Science/Postgraduate Diploma) qualifications. 13.33% of respondents possess Doctorate or Professional Degrees, representing 8 individuals.</w:t>
      </w:r>
    </w:p>
    <w:p w:rsidR="00920439" w:rsidRPr="00285FA7" w:rsidRDefault="00920439" w:rsidP="003C7082">
      <w:pPr>
        <w:pStyle w:val="NoSpacing"/>
        <w:spacing w:line="360" w:lineRule="auto"/>
        <w:ind w:right="-54"/>
        <w:jc w:val="both"/>
        <w:rPr>
          <w:rFonts w:asciiTheme="majorBidi" w:hAnsiTheme="majorBidi" w:cstheme="majorBidi"/>
          <w:bCs/>
          <w:sz w:val="24"/>
          <w:szCs w:val="24"/>
        </w:rPr>
      </w:pPr>
      <w:r w:rsidRPr="00285FA7">
        <w:rPr>
          <w:rFonts w:asciiTheme="majorBidi" w:hAnsiTheme="majorBidi" w:cstheme="majorBidi"/>
          <w:bCs/>
          <w:sz w:val="24"/>
          <w:szCs w:val="24"/>
        </w:rPr>
        <w:t>Table 6: Religion</w:t>
      </w:r>
    </w:p>
    <w:tbl>
      <w:tblPr>
        <w:tblStyle w:val="TableGrid"/>
        <w:tblW w:w="0" w:type="auto"/>
        <w:tblLook w:val="04A0" w:firstRow="1" w:lastRow="0" w:firstColumn="1" w:lastColumn="0" w:noHBand="0" w:noVBand="1"/>
      </w:tblPr>
      <w:tblGrid>
        <w:gridCol w:w="2914"/>
        <w:gridCol w:w="2896"/>
        <w:gridCol w:w="2902"/>
      </w:tblGrid>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bdr w:val="single" w:sz="2" w:space="0" w:color="E3E3E3" w:frame="1"/>
              </w:rPr>
              <w:t>Religion</w:t>
            </w:r>
          </w:p>
        </w:tc>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rPr>
              <w:t xml:space="preserve">Frequency </w:t>
            </w:r>
          </w:p>
        </w:tc>
        <w:tc>
          <w:tcPr>
            <w:tcW w:w="3192" w:type="dxa"/>
          </w:tcPr>
          <w:p w:rsidR="00920439" w:rsidRPr="00285FA7" w:rsidRDefault="00920439" w:rsidP="003C7082">
            <w:pPr>
              <w:pStyle w:val="NoSpacing"/>
              <w:ind w:right="-54"/>
              <w:jc w:val="both"/>
              <w:rPr>
                <w:rFonts w:asciiTheme="majorBidi" w:hAnsiTheme="majorBidi" w:cstheme="majorBidi"/>
                <w:bCs/>
                <w:sz w:val="24"/>
                <w:szCs w:val="24"/>
              </w:rPr>
            </w:pPr>
            <w:r w:rsidRPr="00285FA7">
              <w:rPr>
                <w:rFonts w:asciiTheme="majorBidi" w:hAnsiTheme="majorBidi" w:cstheme="majorBidi"/>
                <w:bCs/>
                <w:sz w:val="24"/>
                <w:szCs w:val="24"/>
              </w:rPr>
              <w:t>Percentage</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Christianity </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22</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36.67</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Islam </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38</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63.33</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Others</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 xml:space="preserve">Total </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92"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5D11FD" w:rsidP="003C7082">
      <w:pPr>
        <w:pStyle w:val="NoSpacing"/>
        <w:spacing w:line="360" w:lineRule="auto"/>
        <w:ind w:right="-54"/>
        <w:jc w:val="both"/>
        <w:rPr>
          <w:rFonts w:asciiTheme="majorBidi" w:hAnsiTheme="majorBidi" w:cstheme="majorBidi"/>
          <w:sz w:val="24"/>
          <w:szCs w:val="24"/>
        </w:rPr>
      </w:pPr>
      <w:r>
        <w:rPr>
          <w:rFonts w:asciiTheme="majorBidi" w:hAnsiTheme="majorBidi" w:cstheme="majorBidi"/>
          <w:sz w:val="24"/>
          <w:szCs w:val="24"/>
        </w:rPr>
        <w:t>Source field survey, 2025</w:t>
      </w:r>
    </w:p>
    <w:p w:rsidR="00920439" w:rsidRPr="00285FA7" w:rsidRDefault="00920439" w:rsidP="003C7082">
      <w:pPr>
        <w:pStyle w:val="NoSpacing"/>
        <w:spacing w:line="360" w:lineRule="auto"/>
        <w:ind w:right="-54"/>
        <w:jc w:val="both"/>
        <w:rPr>
          <w:rFonts w:asciiTheme="majorBidi" w:hAnsiTheme="majorBidi" w:cstheme="majorBidi"/>
          <w:sz w:val="24"/>
          <w:szCs w:val="24"/>
        </w:rPr>
      </w:pPr>
      <w:r w:rsidRPr="00285FA7">
        <w:rPr>
          <w:rFonts w:asciiTheme="majorBidi" w:hAnsiTheme="majorBidi" w:cstheme="majorBidi"/>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p>
    <w:p w:rsidR="00920439" w:rsidRPr="00285FA7" w:rsidRDefault="00920439" w:rsidP="003C7082">
      <w:pPr>
        <w:ind w:right="-54"/>
        <w:rPr>
          <w:rFonts w:asciiTheme="majorBidi" w:hAnsiTheme="majorBidi" w:cstheme="majorBidi"/>
          <w:b/>
          <w:bCs/>
          <w:sz w:val="24"/>
          <w:szCs w:val="24"/>
        </w:rPr>
      </w:pPr>
      <w:r w:rsidRPr="00285FA7">
        <w:rPr>
          <w:rFonts w:asciiTheme="majorBidi" w:hAnsiTheme="majorBidi" w:cstheme="majorBidi"/>
          <w:b/>
          <w:bCs/>
          <w:sz w:val="24"/>
          <w:szCs w:val="24"/>
        </w:rPr>
        <w:lastRenderedPageBreak/>
        <w:t>SECTION B</w:t>
      </w:r>
    </w:p>
    <w:p w:rsidR="00920439" w:rsidRPr="00285FA7" w:rsidRDefault="00920439" w:rsidP="003C7082">
      <w:pPr>
        <w:pStyle w:val="NoSpacing"/>
        <w:spacing w:line="360" w:lineRule="auto"/>
        <w:ind w:right="-54"/>
        <w:jc w:val="both"/>
        <w:rPr>
          <w:rFonts w:asciiTheme="majorBidi" w:hAnsiTheme="majorBidi" w:cstheme="majorBidi"/>
          <w:b/>
          <w:bCs/>
          <w:sz w:val="24"/>
          <w:szCs w:val="24"/>
        </w:rPr>
      </w:pPr>
      <w:r w:rsidRPr="00285FA7">
        <w:rPr>
          <w:rFonts w:asciiTheme="majorBidi" w:hAnsiTheme="majorBidi" w:cstheme="majorBidi"/>
          <w:b/>
          <w:bCs/>
          <w:sz w:val="24"/>
          <w:szCs w:val="24"/>
        </w:rPr>
        <w:t>Table 7: Globalization has significantly improved the transparency and accuracy of financial reporting at Zenith Bank PLC.</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7 shows that 30 respondents (50%) strongly agree that globalization has significantly improved the transparency and accuracy of financial reporting at Zenith Bank PLC. Additionally, 20 respondents (33.33%) agree, while 10 respondents (16.67%) are neutral. There were no respondents who disagreed or strongly disagreed. The total number of respondents was 60.</w:t>
      </w:r>
    </w:p>
    <w:p w:rsidR="00920439" w:rsidRPr="00285FA7" w:rsidRDefault="00920439" w:rsidP="003C7082">
      <w:pPr>
        <w:pStyle w:val="NormalWeb"/>
        <w:shd w:val="clear" w:color="auto" w:fill="FFFFFF"/>
        <w:spacing w:before="300" w:beforeAutospacing="0" w:after="0" w:afterAutospacing="0"/>
        <w:ind w:right="-54"/>
        <w:jc w:val="both"/>
        <w:rPr>
          <w:rFonts w:asciiTheme="majorBidi" w:hAnsiTheme="majorBidi" w:cstheme="majorBidi"/>
          <w:b/>
          <w:bCs/>
        </w:rPr>
      </w:pPr>
      <w:r w:rsidRPr="00285FA7">
        <w:rPr>
          <w:rFonts w:asciiTheme="majorBidi" w:hAnsiTheme="majorBidi" w:cstheme="majorBidi"/>
          <w:b/>
          <w:bCs/>
        </w:rPr>
        <w:t>Table 8: The adoption of International Financial Reporting Standards (IFRS) has enhanced the comparability of Zenith Bank PLC’s financial statements with those of other global banks.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spacing w:after="0" w:line="24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Table 8 revealed that 50 (83.33%) strongly agree and 10 (16.67%) agree that the adoption of International Financial Reporting Standards (IFRS) has enhanced the comparability of Zenith Bank PLC’s financial statements with those of other global banks.</w:t>
      </w:r>
      <w:r w:rsidRPr="00285FA7">
        <w:rPr>
          <w:rFonts w:asciiTheme="majorBidi" w:eastAsia="Times New Roman" w:hAnsiTheme="majorBidi" w:cstheme="majorBidi"/>
          <w:vanish/>
          <w:sz w:val="24"/>
          <w:szCs w:val="24"/>
        </w:rPr>
        <w:t>Top of Form</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lastRenderedPageBreak/>
        <w:t>Table 9: Globalization has led to increased regulatory requirements that have positively impacted the financial reporting quality of Zenith Bank PLC.</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31</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shd w:val="clear" w:color="auto" w:fill="FFFFFF"/>
        <w:spacing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Table 9 indicate that revealed that 31 (51.67%) strongly agree, 25 (41.67%) agree, and 4 (6.67%) are neutral that globalization has led to increased regulatory requirements that have positively impacted the financial reporting quality of Zenith Bank PLC.</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10: Zenith Bank PLC’s financial reporting practices are more aligned with global best practices due to globalization.</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48</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The above table shows that revealed that 48 (80%) strongly agree, 12(20%) agree, and 4 (6.67%) are neutral that globalization has led to increased regulatory requirements that have positively impacted the financial reporting quality of Zenith Bank PLC.</w:t>
      </w:r>
    </w:p>
    <w:p w:rsidR="00920439" w:rsidRPr="00285FA7" w:rsidRDefault="00920439" w:rsidP="003C7082">
      <w:pPr>
        <w:ind w:right="-54"/>
        <w:rPr>
          <w:rFonts w:asciiTheme="majorBidi" w:eastAsia="Times New Roman" w:hAnsiTheme="majorBidi" w:cstheme="majorBidi"/>
          <w:b/>
          <w:bCs/>
          <w:sz w:val="24"/>
          <w:szCs w:val="24"/>
        </w:rPr>
      </w:pPr>
      <w:r w:rsidRPr="00285FA7">
        <w:rPr>
          <w:rFonts w:asciiTheme="majorBidi" w:hAnsiTheme="majorBidi" w:cstheme="majorBidi"/>
          <w:b/>
          <w:bCs/>
        </w:rPr>
        <w:br w:type="page"/>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lastRenderedPageBreak/>
        <w:t>Table 11: The influence of global financial markets has necessitated more frequent and detailed financial disclosures by Zenith Bank PLC.</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23</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7</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shd w:val="clear" w:color="auto" w:fill="FFFFFF"/>
        </w:rPr>
      </w:pPr>
      <w:r w:rsidRPr="00285FA7">
        <w:rPr>
          <w:rFonts w:asciiTheme="majorBidi" w:hAnsiTheme="majorBidi" w:cstheme="majorBidi"/>
          <w:shd w:val="clear" w:color="auto" w:fill="FFFFFF"/>
        </w:rPr>
        <w:t>From table 11 above, it revealed that 23 (38.33%) strongly agree, 12 (20%) agree, 8 (13.33%) are neutral, 10 (16.67%) disagree, and 7 (11.67%) strongly disagree that the influence of global financial markets has necessitated more frequent and detailed financial disclosures by Zenith Bank PLC.</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12: Zenith Bank PLC faces significant challenges in training staff to understand and apply global financial reporting standards.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More over the above table 12 revealed that 40 (66.67%) strongly agree, 10 (16.67%) agree, 5 (8.33%) are neutral, and 5 (8.33%) disagree that Zenith Bank PLC faces significant challenges in training staff to understand and apply global financial reporting standards.</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lastRenderedPageBreak/>
        <w:t>Table 13: The cost of implementing and maintaining compliance with global financial reporting standards is a major challenge for Zenith Bank PLC.</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13 presents the survey results regarding the perception that the cost of implementing and maintaining compliance with global financial reporting standards is a major challenge for Zenith Bank PLC. Among 60 respondents, 10 (16.67%) were neutral, 10 (16.67%) disagreed, and 40 (66.67%) strongly disagreed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14: There is a lack of adequate technological infrastructure at Zenith Bank PLC to support global financial reporting requirements.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14 illustrates the survey findings regarding the perception of a lack of adequate technological infrastructure at Zenith Bank PLC to support global financial reporting requirements. Among the 60 respondents, 10 (16.67%) were neutral, 10 (16.67%) disagreed, and 40 (66.67%) strongly disagreed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lastRenderedPageBreak/>
        <w:t>Table 15: Zenith Bank PLC encounters difficulties in reconciling local regulatory requirements with global financial reporting standards.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23</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7</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spacing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Table 15 summarizes the survey responses regarding the challenges faced by Zenith Bank PLC in reconciling local regulatory requirements with global financial reporting standards. Among the 60 respondents, 23 (38.33%) strongly agree, 12 (20%) agree, 8 (13.33%) are neutral, 10 (16.67%) disagree, and 7 (11.67%) strongly disagree with this statement.</w:t>
      </w:r>
    </w:p>
    <w:p w:rsidR="00920439" w:rsidRPr="00285FA7" w:rsidRDefault="00920439" w:rsidP="003C7082">
      <w:pPr>
        <w:spacing w:after="0" w:line="360" w:lineRule="auto"/>
        <w:ind w:right="-54"/>
        <w:jc w:val="both"/>
        <w:rPr>
          <w:rFonts w:asciiTheme="majorBidi" w:eastAsia="Times New Roman" w:hAnsiTheme="majorBidi" w:cstheme="majorBidi"/>
          <w:vanish/>
          <w:sz w:val="24"/>
          <w:szCs w:val="24"/>
        </w:rPr>
      </w:pPr>
      <w:r w:rsidRPr="00285FA7">
        <w:rPr>
          <w:rFonts w:asciiTheme="majorBidi" w:eastAsia="Times New Roman" w:hAnsiTheme="majorBidi" w:cstheme="majorBidi"/>
          <w:vanish/>
          <w:sz w:val="24"/>
          <w:szCs w:val="24"/>
        </w:rPr>
        <w:t>Top of Form</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16: Cultural differences and variations in business practices pose challenges to Zenith Bank PLC in aligning with global financial reporting standards.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16 outlines the survey results regarding the challenges posed to Zenith Bank PLC by cultural differences and variations in business practices when aligning with global financial reporting standards. Among the 60 respondents, 40 (66.67%) strongly agree, 10 (16.67%) agree, 5 (8.33%) are neutral, and 5 (8.33%) disagree with this statement.</w:t>
      </w:r>
    </w:p>
    <w:p w:rsidR="00920439" w:rsidRPr="00285FA7" w:rsidRDefault="00920439" w:rsidP="003C7082">
      <w:pPr>
        <w:pStyle w:val="Heading4"/>
        <w:shd w:val="clear" w:color="auto" w:fill="FFFFFF"/>
        <w:spacing w:line="360" w:lineRule="auto"/>
        <w:ind w:right="-54"/>
        <w:jc w:val="both"/>
        <w:rPr>
          <w:rFonts w:asciiTheme="majorBidi" w:hAnsiTheme="majorBidi"/>
          <w:color w:val="auto"/>
          <w:sz w:val="24"/>
          <w:szCs w:val="24"/>
        </w:rPr>
      </w:pPr>
      <w:r w:rsidRPr="00285FA7">
        <w:rPr>
          <w:rFonts w:asciiTheme="majorBidi" w:hAnsiTheme="majorBidi"/>
          <w:color w:val="auto"/>
          <w:sz w:val="24"/>
          <w:szCs w:val="24"/>
        </w:rPr>
        <w:lastRenderedPageBreak/>
        <w:t>Objective iii: To propose strategies for Zenith Bank PLC to improve its financial reporting effectiveness in the era of globalization.</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17: Investing in continuous training and development programs for staff will significantly improve financial reporting effectiveness at Zenith Bank PLC.</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48</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20</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17 presents the survey results regarding the belief that investing in continuous training and development programs for staff will significantly improve financial reporting effectiveness at Zenith Bank PLC. Out of 60 respondents, 48 (80%) strongly agree and 12 (20%) agree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18: Upgrading technological infrastructure is crucial for Zenith Bank PLC to meet global financial reporting standards effectively.</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tabs>
                <w:tab w:val="left" w:pos="2143"/>
              </w:tabs>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r w:rsidRPr="00285FA7">
              <w:rPr>
                <w:rFonts w:asciiTheme="majorBidi" w:hAnsiTheme="majorBidi" w:cstheme="majorBidi"/>
              </w:rPr>
              <w:tab/>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75</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13</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 xml:space="preserve">Table 18 provides the survey results on the necessity of upgrading technological infrastructure for Zenith Bank PLC to meet global financial reporting standards </w:t>
      </w:r>
      <w:r w:rsidRPr="00285FA7">
        <w:rPr>
          <w:rFonts w:asciiTheme="majorBidi" w:hAnsiTheme="majorBidi" w:cstheme="majorBidi"/>
          <w:shd w:val="clear" w:color="auto" w:fill="FFFFFF"/>
        </w:rPr>
        <w:lastRenderedPageBreak/>
        <w:t>effectively. Among the 60 respondents, 45 (75%) strongly agree, 13 (21.67%) agree, and 2 (3.33%) are neutral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19: Establishing a dedicated compliance team focused on global financial reporting standards will enhance Zenith Bank PLC’s reporting accuracy and reliability.</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21</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35</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58.33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shd w:val="clear" w:color="auto" w:fill="FFFFFF"/>
        </w:rPr>
        <w:t>Table 19 presents the survey results on the impact of establishing a dedicated compliance team focused on global financial reporting standards on Zenith Bank PLC's reporting accuracy and reliability. Out of 60 respondents, 21 (35%) strongly agree, 35 (58.33%) agree, 2 (3.33%) are neutral, and 2 (3.33%) disagree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20: Enhancing collaboration with international financial institutions and regulatory bodies will improve Zenith Bank PLC’s adaptation to global financial reporting practices.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31</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25</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41.67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4</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shd w:val="clear" w:color="auto" w:fill="FFFFFF"/>
        <w:spacing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lastRenderedPageBreak/>
        <w:t>Table 20 illustrates the survey results on the belief that enhancing collaboration with international financial institutions and regulatory bodies will improve Zenith Bank PLC’s adaptation to global financial reporting practices. Among the 60 respondents, 31 (51.67%) strongly agree, 25 (41.67%) agree, and 4 (6.67%) are neutral with this statement.</w:t>
      </w:r>
    </w:p>
    <w:p w:rsidR="00920439" w:rsidRPr="00285FA7" w:rsidRDefault="00920439"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Table 21: Developing a comprehensive financial reporting framework that integrates both local and international standards will help Zenith Bank PLC overcome reporting challenges.</w:t>
      </w:r>
    </w:p>
    <w:tbl>
      <w:tblPr>
        <w:tblStyle w:val="TableGrid"/>
        <w:tblW w:w="0" w:type="auto"/>
        <w:tblLook w:val="04A0" w:firstRow="1" w:lastRow="0" w:firstColumn="1" w:lastColumn="0" w:noHBand="0" w:noVBand="1"/>
      </w:tblPr>
      <w:tblGrid>
        <w:gridCol w:w="2886"/>
        <w:gridCol w:w="2913"/>
        <w:gridCol w:w="2913"/>
      </w:tblGrid>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Option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No of respondent </w:t>
            </w:r>
          </w:p>
        </w:tc>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Percentage </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50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83.33</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16.67</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Neutral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Disagree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Strongly disagree</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w:t>
            </w:r>
          </w:p>
        </w:tc>
      </w:tr>
      <w:tr w:rsidR="00920439" w:rsidRPr="00285FA7" w:rsidTr="00920439">
        <w:tc>
          <w:tcPr>
            <w:tcW w:w="3186" w:type="dxa"/>
          </w:tcPr>
          <w:p w:rsidR="00920439" w:rsidRPr="00285FA7" w:rsidRDefault="00920439" w:rsidP="003C7082">
            <w:pPr>
              <w:pStyle w:val="NormalWeb"/>
              <w:spacing w:before="0" w:beforeAutospacing="0" w:after="0" w:afterAutospacing="0"/>
              <w:ind w:right="-54"/>
              <w:jc w:val="both"/>
              <w:rPr>
                <w:rFonts w:asciiTheme="majorBidi" w:hAnsiTheme="majorBidi" w:cstheme="majorBidi"/>
              </w:rPr>
            </w:pPr>
            <w:r w:rsidRPr="00285FA7">
              <w:rPr>
                <w:rFonts w:asciiTheme="majorBidi" w:hAnsiTheme="majorBidi" w:cstheme="majorBidi"/>
              </w:rPr>
              <w:t xml:space="preserve">Total </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60</w:t>
            </w:r>
          </w:p>
        </w:tc>
        <w:tc>
          <w:tcPr>
            <w:tcW w:w="3186" w:type="dxa"/>
          </w:tcPr>
          <w:p w:rsidR="00920439" w:rsidRPr="00285FA7" w:rsidRDefault="00920439" w:rsidP="003C7082">
            <w:pPr>
              <w:pStyle w:val="NoSpacing"/>
              <w:ind w:right="-54"/>
              <w:jc w:val="both"/>
              <w:rPr>
                <w:rFonts w:asciiTheme="majorBidi" w:hAnsiTheme="majorBidi" w:cstheme="majorBidi"/>
                <w:sz w:val="24"/>
                <w:szCs w:val="24"/>
              </w:rPr>
            </w:pPr>
            <w:r w:rsidRPr="00285FA7">
              <w:rPr>
                <w:rFonts w:asciiTheme="majorBidi" w:hAnsiTheme="majorBidi" w:cstheme="majorBidi"/>
                <w:sz w:val="24"/>
                <w:szCs w:val="24"/>
              </w:rPr>
              <w:t>100</w:t>
            </w:r>
          </w:p>
        </w:tc>
      </w:tr>
    </w:tbl>
    <w:p w:rsidR="00920439" w:rsidRPr="00285FA7" w:rsidRDefault="00C94743" w:rsidP="003C7082">
      <w:pPr>
        <w:pStyle w:val="NormalWeb"/>
        <w:shd w:val="clear" w:color="auto" w:fill="FFFFFF"/>
        <w:spacing w:before="30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Source: Field Survey, 2025</w:t>
      </w:r>
    </w:p>
    <w:p w:rsidR="00920439" w:rsidRPr="00285FA7" w:rsidRDefault="00920439" w:rsidP="003C7082">
      <w:pPr>
        <w:pStyle w:val="NormalWeb"/>
        <w:shd w:val="clear" w:color="auto" w:fill="FFFFFF"/>
        <w:spacing w:before="300" w:beforeAutospacing="0" w:after="300" w:afterAutospacing="0" w:line="360" w:lineRule="auto"/>
        <w:ind w:right="-54"/>
        <w:jc w:val="both"/>
        <w:rPr>
          <w:rFonts w:asciiTheme="majorBidi" w:hAnsiTheme="majorBidi" w:cstheme="majorBidi"/>
          <w:shd w:val="clear" w:color="auto" w:fill="FFFFFF"/>
        </w:rPr>
      </w:pPr>
      <w:r w:rsidRPr="00285FA7">
        <w:rPr>
          <w:rFonts w:asciiTheme="majorBidi" w:hAnsiTheme="majorBidi" w:cstheme="majorBidi"/>
          <w:shd w:val="clear" w:color="auto" w:fill="FFFFFF"/>
        </w:rPr>
        <w:t>Table 21 summarizes the survey results regarding the effectiveness of developing a comprehensive financial reporting framework that integrates both local and international standards in helping Zenith Bank PLC overcome reporting challenges. Out of 60 respondents, 50 (83.33%) strongly agree and 10 (16.67%) agree with this statement.</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b/>
          <w:bCs/>
        </w:rPr>
      </w:pPr>
      <w:r w:rsidRPr="00285FA7">
        <w:rPr>
          <w:rFonts w:asciiTheme="majorBidi" w:hAnsiTheme="majorBidi" w:cstheme="majorBidi"/>
          <w:b/>
          <w:bCs/>
          <w:shd w:val="clear" w:color="auto" w:fill="FFFFFF"/>
        </w:rPr>
        <w:t>4.2</w:t>
      </w:r>
      <w:r w:rsidRPr="00285FA7">
        <w:rPr>
          <w:rFonts w:asciiTheme="majorBidi" w:hAnsiTheme="majorBidi" w:cstheme="majorBidi"/>
          <w:b/>
          <w:bCs/>
          <w:shd w:val="clear" w:color="auto" w:fill="FFFFFF"/>
        </w:rPr>
        <w:tab/>
      </w:r>
      <w:r w:rsidRPr="00285FA7">
        <w:rPr>
          <w:rFonts w:asciiTheme="majorBidi" w:hAnsiTheme="majorBidi" w:cstheme="majorBidi"/>
          <w:b/>
          <w:bCs/>
        </w:rPr>
        <w:t>Data Interpretation</w:t>
      </w:r>
    </w:p>
    <w:p w:rsidR="00920439" w:rsidRPr="00285FA7" w:rsidRDefault="00920439" w:rsidP="003C7082">
      <w:pPr>
        <w:pStyle w:val="Heading4"/>
        <w:shd w:val="clear" w:color="auto" w:fill="FFFFFF"/>
        <w:spacing w:before="0" w:after="240" w:line="360" w:lineRule="auto"/>
        <w:ind w:right="-54"/>
        <w:rPr>
          <w:rStyle w:val="Strong"/>
          <w:rFonts w:asciiTheme="majorBidi" w:hAnsiTheme="majorBidi"/>
          <w:b/>
          <w:bCs/>
          <w:i w:val="0"/>
          <w:iCs w:val="0"/>
          <w:color w:val="auto"/>
          <w:sz w:val="24"/>
          <w:szCs w:val="24"/>
        </w:rPr>
      </w:pPr>
      <w:r w:rsidRPr="00285FA7">
        <w:rPr>
          <w:rFonts w:asciiTheme="majorBidi" w:hAnsiTheme="majorBidi"/>
          <w:i w:val="0"/>
          <w:iCs w:val="0"/>
          <w:color w:val="auto"/>
          <w:sz w:val="24"/>
          <w:szCs w:val="24"/>
        </w:rPr>
        <w:t>Objective i: To Examine the Effect of Globalization on the Financial Reporting Practices of Zenith Bank PLC</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7: Impact on Transparency and Accuracy</w:t>
      </w:r>
      <w:r w:rsidRPr="00285FA7">
        <w:rPr>
          <w:rFonts w:asciiTheme="majorBidi" w:hAnsiTheme="majorBidi" w:cstheme="majorBidi"/>
        </w:rPr>
        <w:t xml:space="preserve"> According to the survey data, a significant majority of respondents believe that globalization has positively influenced the transparency and accuracy of Zenith Bank PLC's financial reporting. Specifically, </w:t>
      </w:r>
      <w:r w:rsidRPr="00285FA7">
        <w:rPr>
          <w:rFonts w:asciiTheme="majorBidi" w:hAnsiTheme="majorBidi" w:cstheme="majorBidi"/>
        </w:rPr>
        <w:lastRenderedPageBreak/>
        <w:t>50% (30 respondents) strongly agree and 33.33% (20 respondents) agree with this statement. Only 16.67% (10 respondents) are neutral, and no respondents disagreed. This suggests a strong consensus that globalization has brought about improvements in financial reporting practices, enhancing both transparency and accuracy. This positive perception is likely tied to the increased adoption of global standards and practices that demand higher levels of disclosure and accuracy.</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8: Adoption of IFRS</w:t>
      </w:r>
      <w:r w:rsidRPr="00285FA7">
        <w:rPr>
          <w:rFonts w:asciiTheme="majorBidi" w:hAnsiTheme="majorBidi" w:cstheme="majorBidi"/>
        </w:rPr>
        <w:t xml:space="preserve"> The adoption of International Financial Reporting Standards (IFRS) is seen as a major factor in enhancing the comparability of Zenith Bank PLC's financial statements with those of other global banks. A resounding 83.33% (50 respondents) strongly agree and 16.67% (10 respondents) agree that IFRS adoption has been beneficial in this regard. There is unanimous agreement on this point, as no respondents were neutral or disagreed. This highlights the perceived value of IFRS in creating a common language for financial reporting, which facilitates better comparison and understanding of financial statements on a global scale.</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9: Regulatory Requirements</w:t>
      </w:r>
      <w:r w:rsidRPr="00285FA7">
        <w:rPr>
          <w:rFonts w:asciiTheme="majorBidi" w:hAnsiTheme="majorBidi" w:cstheme="majorBidi"/>
        </w:rPr>
        <w:t xml:space="preserve"> Globalization has led to increased regulatory requirements, which are perceived to have positively impacted the quality of financial reporting at Zenith Bank PLC. The majority of respondents, 51.67% (31 respondents), strongly agree with this, while 41.67% (25 respondents) agree, and only a small fraction, 6.67% (4 respondents), are neutral. The absence of disagreement indicates a general consensus that enhanced regulatory frameworks driven by globalization have led to improvements in financial reporting quality, likely due to more stringent oversight and higher compliance standards.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10: Alignment with Global Best Practices</w:t>
      </w:r>
      <w:r w:rsidRPr="00285FA7">
        <w:rPr>
          <w:rFonts w:asciiTheme="majorBidi" w:hAnsiTheme="majorBidi" w:cstheme="majorBidi"/>
        </w:rPr>
        <w:t xml:space="preserve"> When considering the alignment of financial reporting practices with global best practices, 80% (48 respondents) strongly agree and 20% (12 respondents) agree that globalization has driven such alignment at Zenith Bank PLC. The lack of neutrality or disagreement underscores a strong belief that global standards have been instrumental in shaping the bank's reporting practices to </w:t>
      </w:r>
      <w:r w:rsidRPr="00285FA7">
        <w:rPr>
          <w:rFonts w:asciiTheme="majorBidi" w:hAnsiTheme="majorBidi" w:cstheme="majorBidi"/>
        </w:rPr>
        <w:lastRenderedPageBreak/>
        <w:t>align more closely with international norms, thereby ensuring consistency and reliability in financial reporting.</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11: Frequency and Detail of Disclosures</w:t>
      </w:r>
      <w:r w:rsidRPr="00285FA7">
        <w:rPr>
          <w:rFonts w:asciiTheme="majorBidi" w:hAnsiTheme="majorBidi" w:cstheme="majorBidi"/>
        </w:rPr>
        <w:t xml:space="preserve"> The influence of global financial markets has necessitated more frequent and detailed financial disclosures by Zenith Bank PLC. While 38.33% (23 respondents) strongly agree and 20% (12 respondents) agree, a notable portion of respondents either remain neutral (13.33%, 8 respondents) or disagree (16.67%, 10 respondents), with 11.67% (7 respondents) strongly disagreeing. This mixed response may reflect varying perspectives on the burden versus the benefits of increased disclosure requirements, with some viewing it as a positive step towards greater transparency and others seeing it as a potentially onerous obligation.</w:t>
      </w:r>
    </w:p>
    <w:p w:rsidR="00920439" w:rsidRPr="00285FA7" w:rsidRDefault="00920439" w:rsidP="003C7082">
      <w:pPr>
        <w:pStyle w:val="Heading4"/>
        <w:shd w:val="clear" w:color="auto" w:fill="FFFFFF"/>
        <w:spacing w:before="0" w:after="240" w:line="360" w:lineRule="auto"/>
        <w:ind w:right="-54"/>
        <w:rPr>
          <w:rFonts w:asciiTheme="majorBidi" w:hAnsiTheme="majorBidi"/>
          <w:i w:val="0"/>
          <w:iCs w:val="0"/>
          <w:color w:val="auto"/>
          <w:sz w:val="24"/>
          <w:szCs w:val="24"/>
        </w:rPr>
      </w:pPr>
      <w:r w:rsidRPr="00285FA7">
        <w:rPr>
          <w:rFonts w:asciiTheme="majorBidi" w:hAnsiTheme="majorBidi"/>
          <w:i w:val="0"/>
          <w:iCs w:val="0"/>
          <w:color w:val="auto"/>
          <w:sz w:val="24"/>
          <w:szCs w:val="24"/>
        </w:rPr>
        <w:t>Objective ii: To Identify the Key Challenges Faced by Zenith Bank PLC in Adapting to Financial Reporting with Global Standards and Requirements</w:t>
      </w:r>
    </w:p>
    <w:p w:rsidR="00920439" w:rsidRPr="00285FA7" w:rsidRDefault="00920439" w:rsidP="003C7082">
      <w:pPr>
        <w:shd w:val="clear" w:color="auto" w:fill="FFFFFF"/>
        <w:spacing w:after="24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b/>
          <w:bCs/>
          <w:sz w:val="24"/>
          <w:szCs w:val="24"/>
          <w:bdr w:val="single" w:sz="2" w:space="0" w:color="E3E3E3" w:frame="1"/>
        </w:rPr>
        <w:t>Table 12: Training Challenges</w:t>
      </w:r>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A</w:t>
      </w:r>
      <w:proofErr w:type="gramEnd"/>
      <w:r w:rsidRPr="00285FA7">
        <w:rPr>
          <w:rFonts w:asciiTheme="majorBidi" w:eastAsia="Times New Roman" w:hAnsiTheme="majorBidi" w:cstheme="majorBidi"/>
          <w:sz w:val="24"/>
          <w:szCs w:val="24"/>
        </w:rPr>
        <w:t xml:space="preserve"> significant challenge identified is the training of staff to understand and apply global financial reporting standards. This is supported by 66.67% (40 respondents) who strongly agree and 16.67% (10 respondents) who agree. Meanwhile, 8.33% (5 respondents) are neutral and 8.33% (5 respondents) disagree. The consensus here suggests that the complexity and specificity of global standards necessitate substantial training efforts, which can be resource-intensive and challenging to implement effectively across the organization.</w:t>
      </w:r>
    </w:p>
    <w:p w:rsidR="00920439" w:rsidRPr="00285FA7" w:rsidRDefault="00920439" w:rsidP="003C7082">
      <w:pPr>
        <w:shd w:val="clear" w:color="auto" w:fill="FFFFFF"/>
        <w:spacing w:after="24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b/>
          <w:bCs/>
          <w:sz w:val="24"/>
          <w:szCs w:val="24"/>
          <w:bdr w:val="single" w:sz="2" w:space="0" w:color="E3E3E3" w:frame="1"/>
        </w:rPr>
        <w:t>Table 13: Cost of Compliance</w:t>
      </w:r>
      <w:r w:rsidRPr="00285FA7">
        <w:rPr>
          <w:rFonts w:asciiTheme="majorBidi" w:eastAsia="Times New Roman" w:hAnsiTheme="majorBidi" w:cstheme="majorBidi"/>
          <w:sz w:val="24"/>
          <w:szCs w:val="24"/>
        </w:rPr>
        <w:t xml:space="preserve"> Interestingly, the perception of the cost associated with implementing and maintaining compliance with global financial reporting standards is predominantly viewed as not being a major challenge. A significant 66.67% (40 respondents) strongly disagree, and 16.67% (10 respondents) disagree, while 16.67% (10 respondents) remain neutral. The lack of agreement or strong agreement indicates that the financial burden of compliance may not be as significant as initially presumed, </w:t>
      </w:r>
      <w:r w:rsidRPr="00285FA7">
        <w:rPr>
          <w:rFonts w:asciiTheme="majorBidi" w:eastAsia="Times New Roman" w:hAnsiTheme="majorBidi" w:cstheme="majorBidi"/>
          <w:sz w:val="24"/>
          <w:szCs w:val="24"/>
        </w:rPr>
        <w:lastRenderedPageBreak/>
        <w:t>or it could be that the benefits outweigh the costs, making the financial investment justifiable.</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14: Technological Infrastructure</w:t>
      </w:r>
      <w:r w:rsidRPr="00285FA7">
        <w:rPr>
          <w:rFonts w:asciiTheme="majorBidi" w:hAnsiTheme="majorBidi" w:cstheme="majorBidi"/>
        </w:rPr>
        <w:t xml:space="preserve"> </w:t>
      </w:r>
      <w:proofErr w:type="gramStart"/>
      <w:r w:rsidRPr="00285FA7">
        <w:rPr>
          <w:rFonts w:asciiTheme="majorBidi" w:hAnsiTheme="majorBidi" w:cstheme="majorBidi"/>
        </w:rPr>
        <w:t>A</w:t>
      </w:r>
      <w:proofErr w:type="gramEnd"/>
      <w:r w:rsidRPr="00285FA7">
        <w:rPr>
          <w:rFonts w:asciiTheme="majorBidi" w:hAnsiTheme="majorBidi" w:cstheme="majorBidi"/>
        </w:rPr>
        <w:t xml:space="preserve"> lack of adequate technological infrastructure to support global financial reporting requirements is not seen as a major issue, with 66.67% (40 respondents) strongly disagreeing and 16.67% (10 respondents) disagreeing. Only 16.67% (10 respondents) are neutral. This suggests that Zenith Bank PLC has largely addressed the technological needs necessary for global compliance, or that existing infrastructure is deemed sufficient by the majority.</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15: Reconciliation of Local and Global Standards</w:t>
      </w:r>
      <w:r w:rsidRPr="00285FA7">
        <w:rPr>
          <w:rFonts w:asciiTheme="majorBidi" w:hAnsiTheme="majorBidi" w:cstheme="majorBidi"/>
        </w:rPr>
        <w:t xml:space="preserve"> Reconciling local regulatory requirements with global financial reporting standards is perceived as a notable challenge. Among respondents, 38.33% (23 respondents) strongly agree and 20% (12 respondents) agree, while 13.33% (8 respondents) are neutral. A combined 28.34% (17 respondents) disagree or strongly disagree, indicating some division on this issue. The challenge likely stems from the complexity of navigating and aligning different regulatory frameworks, which can be resource-intensive and complicated.</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16: Cultural Differences</w:t>
      </w:r>
      <w:r w:rsidRPr="00285FA7">
        <w:rPr>
          <w:rFonts w:asciiTheme="majorBidi" w:hAnsiTheme="majorBidi" w:cstheme="majorBidi"/>
        </w:rPr>
        <w:t xml:space="preserve"> Cultural differences and variations in business practices also pose challenges in aligning with global financial reporting standards. This is strongly agreed upon by 66.67% (40 respondents) and agreed upon by 16.67% (10 respondents), with 8.33% (5 respondents) neutral and 8.33% (5 respondents) disagreeing. The data reflects the reality that different cultural and business norms can complicate the adoption and implementation of standardized global practices.</w:t>
      </w:r>
    </w:p>
    <w:p w:rsidR="00920439" w:rsidRPr="00285FA7" w:rsidRDefault="00920439" w:rsidP="003C7082">
      <w:pPr>
        <w:pStyle w:val="Heading4"/>
        <w:shd w:val="clear" w:color="auto" w:fill="FFFFFF"/>
        <w:spacing w:before="0" w:after="240" w:line="360" w:lineRule="auto"/>
        <w:ind w:right="-54"/>
        <w:jc w:val="both"/>
        <w:rPr>
          <w:rFonts w:asciiTheme="majorBidi" w:hAnsiTheme="majorBidi"/>
          <w:i w:val="0"/>
          <w:iCs w:val="0"/>
          <w:color w:val="auto"/>
          <w:sz w:val="24"/>
          <w:szCs w:val="24"/>
        </w:rPr>
      </w:pPr>
      <w:r w:rsidRPr="00285FA7">
        <w:rPr>
          <w:rFonts w:asciiTheme="majorBidi" w:hAnsiTheme="majorBidi"/>
          <w:i w:val="0"/>
          <w:iCs w:val="0"/>
          <w:color w:val="auto"/>
          <w:sz w:val="24"/>
          <w:szCs w:val="24"/>
        </w:rPr>
        <w:t>Objective iii: To Propose Strategies for Zenith Bank PLC to Improve Its Financial Reporting Effectiveness in the Era of Globalization</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17: Continuous Training and Development</w:t>
      </w:r>
      <w:r w:rsidRPr="00285FA7">
        <w:rPr>
          <w:rFonts w:asciiTheme="majorBidi" w:hAnsiTheme="majorBidi" w:cstheme="majorBidi"/>
        </w:rPr>
        <w:t xml:space="preserve"> Investing in continuous training and development programs for staff is widely seen as a crucial strategy for improving </w:t>
      </w:r>
      <w:r w:rsidRPr="00285FA7">
        <w:rPr>
          <w:rFonts w:asciiTheme="majorBidi" w:hAnsiTheme="majorBidi" w:cstheme="majorBidi"/>
        </w:rPr>
        <w:lastRenderedPageBreak/>
        <w:t>financial reporting effectiveness. An overwhelming 80% (48 respondents) strongly agree and 20% (12 respondents) agree with this strategy. There is no neutrality or disagreement, emphasizing the critical importance of ongoing education and skill development in maintaining high standards of financial reporting.</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18: Upgrading Technological Infrastructure</w:t>
      </w:r>
      <w:r w:rsidRPr="00285FA7">
        <w:rPr>
          <w:rFonts w:asciiTheme="majorBidi" w:hAnsiTheme="majorBidi" w:cstheme="majorBidi"/>
        </w:rPr>
        <w:t xml:space="preserve"> Upgrading technological infrastructure is also viewed as essential, with 75% (45 respondents) strongly agreeing and 21.67% (13 respondents) agreeing, while only 3.33% (2 respondents) remain neutral. This underscores the need for robust and up-to-date technology systems to support the complex requirements of global financial reporting standards effectively.</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19: Dedicated Compliance Team</w:t>
      </w:r>
      <w:r w:rsidRPr="00285FA7">
        <w:rPr>
          <w:rFonts w:asciiTheme="majorBidi" w:hAnsiTheme="majorBidi" w:cstheme="majorBidi"/>
        </w:rPr>
        <w:t xml:space="preserve"> Establishing a dedicated compliance team focused on global financial reporting standards is another strategy that received strong support. Here, 35% (21 respondents) strongly agree and 58.33% (35 respondents) agree, while a small percentage are neutral (3.33%, 2 respondents) or disagree (3.33%, 2 respondents). This indicates that a specialized team could enhance the accuracy and reliability of financial reporting by ensuring consistent compliance and adaptation to global standards.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20: International Collaboration</w:t>
      </w:r>
      <w:r w:rsidRPr="00285FA7">
        <w:rPr>
          <w:rFonts w:asciiTheme="majorBidi" w:hAnsiTheme="majorBidi" w:cstheme="majorBidi"/>
        </w:rPr>
        <w:t xml:space="preserve"> Enhancing collaboration with international financial institutions and regulatory bodies is seen as beneficial by a majority, with 51.67% (31 respondents) strongly agreeing and 41.67% (25 respondents) agreeing, and 6.67% (4 respondents) neutral. This suggests that such collaborations could provide valuable insights, resources, and support, aiding Zenith Bank PLC in navigating and adopting global financial reporting practices more effectively.</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Style w:val="Strong"/>
          <w:rFonts w:asciiTheme="majorBidi" w:eastAsiaTheme="majorEastAsia" w:hAnsiTheme="majorBidi"/>
          <w:bdr w:val="single" w:sz="2" w:space="0" w:color="E3E3E3" w:frame="1"/>
        </w:rPr>
        <w:t>Table 21: Comprehensive Reporting Framework</w:t>
      </w:r>
      <w:r w:rsidRPr="00285FA7">
        <w:rPr>
          <w:rFonts w:asciiTheme="majorBidi" w:hAnsiTheme="majorBidi" w:cstheme="majorBidi"/>
        </w:rPr>
        <w:t xml:space="preserve"> </w:t>
      </w:r>
      <w:proofErr w:type="gramStart"/>
      <w:r w:rsidRPr="00285FA7">
        <w:rPr>
          <w:rFonts w:asciiTheme="majorBidi" w:hAnsiTheme="majorBidi" w:cstheme="majorBidi"/>
        </w:rPr>
        <w:t>Developing</w:t>
      </w:r>
      <w:proofErr w:type="gramEnd"/>
      <w:r w:rsidRPr="00285FA7">
        <w:rPr>
          <w:rFonts w:asciiTheme="majorBidi" w:hAnsiTheme="majorBidi" w:cstheme="majorBidi"/>
        </w:rPr>
        <w:t xml:space="preserve"> a comprehensive financial reporting framework that integrates both local and international standards is overwhelmingly supported, with 83.33% (50 respondents) strongly agreeing and 16.67% (10 respondents) agreeing. This strategy is seen as pivotal in overcoming reporting </w:t>
      </w:r>
      <w:r w:rsidRPr="00285FA7">
        <w:rPr>
          <w:rFonts w:asciiTheme="majorBidi" w:hAnsiTheme="majorBidi" w:cstheme="majorBidi"/>
        </w:rPr>
        <w:lastRenderedPageBreak/>
        <w:t>challenges, ensuring that Zenith Bank PLC can maintain compliance with both local and global requirements seamlessly.</w:t>
      </w:r>
    </w:p>
    <w:p w:rsidR="00920439" w:rsidRPr="00285FA7" w:rsidRDefault="00920439" w:rsidP="003C7082">
      <w:pPr>
        <w:pStyle w:val="NormalWeb"/>
        <w:shd w:val="clear" w:color="auto" w:fill="FFFFFF"/>
        <w:spacing w:before="0" w:beforeAutospacing="0" w:after="240" w:afterAutospacing="0" w:line="360" w:lineRule="auto"/>
        <w:ind w:right="-54"/>
        <w:rPr>
          <w:rFonts w:asciiTheme="majorBidi" w:hAnsiTheme="majorBidi" w:cstheme="majorBidi"/>
          <w:b/>
          <w:bCs/>
        </w:rPr>
      </w:pPr>
      <w:r w:rsidRPr="00285FA7">
        <w:rPr>
          <w:rFonts w:asciiTheme="majorBidi" w:hAnsiTheme="majorBidi" w:cstheme="majorBidi"/>
          <w:b/>
          <w:bCs/>
        </w:rPr>
        <w:t>4.3</w:t>
      </w:r>
      <w:r w:rsidRPr="00285FA7">
        <w:rPr>
          <w:rFonts w:asciiTheme="majorBidi" w:hAnsiTheme="majorBidi" w:cstheme="majorBidi"/>
          <w:b/>
          <w:bCs/>
        </w:rPr>
        <w:tab/>
        <w:t>Discussion of Findings</w:t>
      </w:r>
    </w:p>
    <w:p w:rsidR="00920439" w:rsidRPr="00285FA7" w:rsidRDefault="00920439" w:rsidP="003C7082">
      <w:pPr>
        <w:pStyle w:val="Heading4"/>
        <w:shd w:val="clear" w:color="auto" w:fill="FFFFFF"/>
        <w:spacing w:before="0" w:after="240" w:line="360" w:lineRule="auto"/>
        <w:ind w:right="-54"/>
        <w:jc w:val="both"/>
        <w:rPr>
          <w:rFonts w:asciiTheme="majorBidi" w:hAnsiTheme="majorBidi"/>
          <w:i w:val="0"/>
          <w:iCs w:val="0"/>
          <w:color w:val="auto"/>
          <w:sz w:val="24"/>
          <w:szCs w:val="24"/>
        </w:rPr>
      </w:pPr>
      <w:r w:rsidRPr="00285FA7">
        <w:rPr>
          <w:rFonts w:asciiTheme="majorBidi" w:hAnsiTheme="majorBidi"/>
          <w:i w:val="0"/>
          <w:iCs w:val="0"/>
          <w:color w:val="auto"/>
          <w:sz w:val="24"/>
          <w:szCs w:val="24"/>
        </w:rPr>
        <w:t>Effect of Globalization on Financial Reporting at Zenith Bank PLC</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Globalization has had a significant effect on the financial reporting practices of Zenith Bank PLC, as evidenced by the survey data. The data reveals a strong consensus that globalization has enhanced the transparency and accuracy of financial reporting at the bank. According to Table 7, 83.33% of respondents agree or strongly agree that globalization has led to improvements in these areas. This reflects the broader trend where globalization has compelled banks to adopt international standards, thus increasing the quality and reliability of financial disclosures (Chand &amp; Patel, 2008).</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t>Adoption of International Financial Reporting Standards (IFRS)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The adoption of IFRS has played a crucial role in this process. Table 8 shows unanimous agreement (100%) among respondents that IFRS adoption has enhanced the comparability of Zenith Bank PLC’s financial statements with those of other global banks. IFRS provides a uniform framework that facilitates the comparison of financial statements across different jurisdictions, promoting transparency and investor confidence (Ball, 2006). This adoption is consistent with global trends, where IFRS is becoming the benchmark for financial reporting standards due to its comprehensive and transparent nature (Barth, 2008).</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t>Increased Regulatory Requirements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Globalization has also resulted in increased regulatory requirements, which have positively impacted financial reporting quality at Zenith Bank PLC. As indicated in Table 9, 93.34% of respondents agree that these regulatory requirements have improved </w:t>
      </w:r>
      <w:r w:rsidRPr="00285FA7">
        <w:rPr>
          <w:rFonts w:asciiTheme="majorBidi" w:hAnsiTheme="majorBidi" w:cstheme="majorBidi"/>
        </w:rPr>
        <w:lastRenderedPageBreak/>
        <w:t>reporting quality. Enhanced regulations typically involve stricter compliance and disclosure norms, which can lead to higher transparency and accountability in financial reporting (Bushman &amp; Landsman, 2010).</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t>Alignment with Global Best Practices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Table 10 further supports the notion that globalization has driven Zenith Bank PLC to align its financial reporting practices with global best practices, with 100% agreement among respondents. This alignment ensures that the bank's financial statements are consistent, reliable, and comparable internationally, adhering to the best practices promoted by global financial bodies (</w:t>
      </w:r>
      <w:proofErr w:type="spellStart"/>
      <w:r w:rsidRPr="00285FA7">
        <w:rPr>
          <w:rFonts w:asciiTheme="majorBidi" w:hAnsiTheme="majorBidi" w:cstheme="majorBidi"/>
        </w:rPr>
        <w:t>Doupnik</w:t>
      </w:r>
      <w:proofErr w:type="spellEnd"/>
      <w:r w:rsidRPr="00285FA7">
        <w:rPr>
          <w:rFonts w:asciiTheme="majorBidi" w:hAnsiTheme="majorBidi" w:cstheme="majorBidi"/>
        </w:rPr>
        <w:t xml:space="preserve"> &amp; </w:t>
      </w:r>
      <w:proofErr w:type="spellStart"/>
      <w:r w:rsidRPr="00285FA7">
        <w:rPr>
          <w:rFonts w:asciiTheme="majorBidi" w:hAnsiTheme="majorBidi" w:cstheme="majorBidi"/>
        </w:rPr>
        <w:t>Perera</w:t>
      </w:r>
      <w:proofErr w:type="spellEnd"/>
      <w:r w:rsidRPr="00285FA7">
        <w:rPr>
          <w:rFonts w:asciiTheme="majorBidi" w:hAnsiTheme="majorBidi" w:cstheme="majorBidi"/>
        </w:rPr>
        <w:t>, 2007).</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t>Frequency and Detail of Disclosures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However, the influence of global financial markets necessitating more frequent and detailed financial disclosures presents a mixed response. As shown in Table 11, while a significant portion (58.33%) agrees with the increased need for disclosures, a notable percentage (28.34%) disagrees or strongly disagrees. This division highlights the balance that banks must strike between transparency and the operational burden of frequent disclosures (Healy &amp; </w:t>
      </w:r>
      <w:proofErr w:type="spellStart"/>
      <w:r w:rsidRPr="00285FA7">
        <w:rPr>
          <w:rFonts w:asciiTheme="majorBidi" w:hAnsiTheme="majorBidi" w:cstheme="majorBidi"/>
        </w:rPr>
        <w:t>Palepu</w:t>
      </w:r>
      <w:proofErr w:type="spellEnd"/>
      <w:r w:rsidRPr="00285FA7">
        <w:rPr>
          <w:rFonts w:asciiTheme="majorBidi" w:hAnsiTheme="majorBidi" w:cstheme="majorBidi"/>
        </w:rPr>
        <w:t>, 2001).</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t>Key Challenges in Adapting to Global Standards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Despite the benefits, Zenith Bank PLC faces significant challenges in adapting to global financial reporting standards.</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Training Challenges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Training staff to understand and apply these standards is a major challenge, with 83.34% of respondents (Table 12) acknowledging this </w:t>
      </w:r>
      <w:proofErr w:type="gramStart"/>
      <w:r w:rsidRPr="00285FA7">
        <w:rPr>
          <w:rFonts w:asciiTheme="majorBidi" w:hAnsiTheme="majorBidi" w:cstheme="majorBidi"/>
        </w:rPr>
        <w:t>issue.</w:t>
      </w:r>
      <w:proofErr w:type="gramEnd"/>
      <w:r w:rsidRPr="00285FA7">
        <w:rPr>
          <w:rFonts w:asciiTheme="majorBidi" w:hAnsiTheme="majorBidi" w:cstheme="majorBidi"/>
        </w:rPr>
        <w:t xml:space="preserve"> The complexity of global standards like IFRS requires continuous education and training programs to ensure that staff can competently handle financial reporting requirements (Carmona &amp; </w:t>
      </w:r>
      <w:proofErr w:type="spellStart"/>
      <w:r w:rsidRPr="00285FA7">
        <w:rPr>
          <w:rFonts w:asciiTheme="majorBidi" w:hAnsiTheme="majorBidi" w:cstheme="majorBidi"/>
        </w:rPr>
        <w:t>Trombetta</w:t>
      </w:r>
      <w:proofErr w:type="spellEnd"/>
      <w:r w:rsidRPr="00285FA7">
        <w:rPr>
          <w:rFonts w:asciiTheme="majorBidi" w:hAnsiTheme="majorBidi" w:cstheme="majorBidi"/>
        </w:rPr>
        <w:t>, 2008).</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lastRenderedPageBreak/>
        <w:t>Cost of Compliance</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Interestingly, the cost of compliance is not perceived as a major challenge, with 83.34% disagreeing that it poses a significant burden (Table 13). This could suggest that the benefits of adhering to global standards, such as enhanced credibility and access to international capital, outweigh the compliance costs (</w:t>
      </w:r>
      <w:proofErr w:type="spellStart"/>
      <w:r w:rsidRPr="00285FA7">
        <w:rPr>
          <w:rFonts w:asciiTheme="majorBidi" w:hAnsiTheme="majorBidi" w:cstheme="majorBidi"/>
        </w:rPr>
        <w:t>Leuz</w:t>
      </w:r>
      <w:proofErr w:type="spellEnd"/>
      <w:r w:rsidRPr="00285FA7">
        <w:rPr>
          <w:rFonts w:asciiTheme="majorBidi" w:hAnsiTheme="majorBidi" w:cstheme="majorBidi"/>
        </w:rPr>
        <w:t xml:space="preserve"> &amp; </w:t>
      </w:r>
      <w:proofErr w:type="spellStart"/>
      <w:r w:rsidRPr="00285FA7">
        <w:rPr>
          <w:rFonts w:asciiTheme="majorBidi" w:hAnsiTheme="majorBidi" w:cstheme="majorBidi"/>
        </w:rPr>
        <w:t>Wysocki</w:t>
      </w:r>
      <w:proofErr w:type="spellEnd"/>
      <w:r w:rsidRPr="00285FA7">
        <w:rPr>
          <w:rFonts w:asciiTheme="majorBidi" w:hAnsiTheme="majorBidi" w:cstheme="majorBidi"/>
        </w:rPr>
        <w:t>, 2020).</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Technological Infrastructure</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Technological infrastructure is similarly not seen as a major barrier, with 83.34% of respondents disagreeing that there is a lack of adequate infrastructure (Table 14). This indicates that Zenith Bank PLC has invested adequately in technology to support global financial reporting requirements (Baldwin et al., 2022).</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Reconciling Local and Global Standards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Reconciling local regulatory requirements with global standards remains a notable challenge, with 58.33% of respondents agreeing (Table 15). This reconciliation is complex and resource-intensive, often requiring banks to navigate and comply with multiple, sometimes conflicting, regulatory frameworks (Ball, 2006).</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Cultural Differences</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Cultural differences and variations in business practices pose significant challenges as well, with 83.34% of respondents acknowledging this issue (Table 16). These differences can complicate the uniform application of global standards, as practices that are common in one region may not be applicable or acceptable in another (</w:t>
      </w:r>
      <w:proofErr w:type="spellStart"/>
      <w:r w:rsidRPr="00285FA7">
        <w:rPr>
          <w:rFonts w:asciiTheme="majorBidi" w:hAnsiTheme="majorBidi" w:cstheme="majorBidi"/>
        </w:rPr>
        <w:t>Doupnik</w:t>
      </w:r>
      <w:proofErr w:type="spellEnd"/>
      <w:r w:rsidRPr="00285FA7">
        <w:rPr>
          <w:rFonts w:asciiTheme="majorBidi" w:hAnsiTheme="majorBidi" w:cstheme="majorBidi"/>
        </w:rPr>
        <w:t xml:space="preserve"> &amp; </w:t>
      </w:r>
      <w:proofErr w:type="spellStart"/>
      <w:r w:rsidRPr="00285FA7">
        <w:rPr>
          <w:rFonts w:asciiTheme="majorBidi" w:hAnsiTheme="majorBidi" w:cstheme="majorBidi"/>
        </w:rPr>
        <w:t>Riccio</w:t>
      </w:r>
      <w:proofErr w:type="spellEnd"/>
      <w:r w:rsidRPr="00285FA7">
        <w:rPr>
          <w:rFonts w:asciiTheme="majorBidi" w:hAnsiTheme="majorBidi" w:cstheme="majorBidi"/>
        </w:rPr>
        <w:t>, 2006).</w:t>
      </w:r>
    </w:p>
    <w:p w:rsidR="00920439" w:rsidRPr="00285FA7" w:rsidRDefault="00920439" w:rsidP="003C7082">
      <w:pPr>
        <w:pStyle w:val="Heading4"/>
        <w:shd w:val="clear" w:color="auto" w:fill="FFFFFF"/>
        <w:spacing w:before="0" w:after="240" w:line="360" w:lineRule="auto"/>
        <w:ind w:right="-54"/>
        <w:jc w:val="both"/>
        <w:rPr>
          <w:rFonts w:asciiTheme="majorBidi" w:hAnsiTheme="majorBidi"/>
          <w:color w:val="auto"/>
          <w:sz w:val="24"/>
          <w:szCs w:val="24"/>
        </w:rPr>
      </w:pPr>
      <w:r w:rsidRPr="00285FA7">
        <w:rPr>
          <w:rFonts w:asciiTheme="majorBidi" w:hAnsiTheme="majorBidi"/>
          <w:color w:val="auto"/>
          <w:sz w:val="24"/>
          <w:szCs w:val="24"/>
        </w:rPr>
        <w:lastRenderedPageBreak/>
        <w:t>Proposed Strategies for Improvement</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To address these challenges and improve financial reporting effectiveness, several strategies have been proposed.</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Continuous Training and Development</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Investing in continuous training and development programs for staff is crucial, with 100% of respondents supporting this strategy (Table 17). Continuous professional development ensures that </w:t>
      </w:r>
      <w:proofErr w:type="gramStart"/>
      <w:r w:rsidRPr="00285FA7">
        <w:rPr>
          <w:rFonts w:asciiTheme="majorBidi" w:hAnsiTheme="majorBidi" w:cstheme="majorBidi"/>
        </w:rPr>
        <w:t>staff remain</w:t>
      </w:r>
      <w:proofErr w:type="gramEnd"/>
      <w:r w:rsidRPr="00285FA7">
        <w:rPr>
          <w:rFonts w:asciiTheme="majorBidi" w:hAnsiTheme="majorBidi" w:cstheme="majorBidi"/>
        </w:rPr>
        <w:t xml:space="preserve"> updated with the latest standards and practices, thereby enhancing the accuracy and reliability of financial reporting (</w:t>
      </w:r>
      <w:proofErr w:type="spellStart"/>
      <w:r w:rsidRPr="00285FA7">
        <w:rPr>
          <w:rFonts w:asciiTheme="majorBidi" w:hAnsiTheme="majorBidi" w:cstheme="majorBidi"/>
        </w:rPr>
        <w:t>Jackling</w:t>
      </w:r>
      <w:proofErr w:type="spellEnd"/>
      <w:r w:rsidRPr="00285FA7">
        <w:rPr>
          <w:rFonts w:asciiTheme="majorBidi" w:hAnsiTheme="majorBidi" w:cstheme="majorBidi"/>
        </w:rPr>
        <w:t xml:space="preserve"> et al., 2022).</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Upgrading Technological Infrastructure</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Upgrading technological infrastructure is also essential, with 96.67% agreement among respondents (Table 18). Advanced technology can facilitate more efficient and accurate financial reporting processes, enabling better compliance with global standards (Moffitt &amp; </w:t>
      </w:r>
      <w:proofErr w:type="spellStart"/>
      <w:r w:rsidRPr="00285FA7">
        <w:rPr>
          <w:rFonts w:asciiTheme="majorBidi" w:hAnsiTheme="majorBidi" w:cstheme="majorBidi"/>
        </w:rPr>
        <w:t>Vasarhelyi</w:t>
      </w:r>
      <w:proofErr w:type="spellEnd"/>
      <w:r w:rsidRPr="00285FA7">
        <w:rPr>
          <w:rFonts w:asciiTheme="majorBidi" w:hAnsiTheme="majorBidi" w:cstheme="majorBidi"/>
        </w:rPr>
        <w:t>, 2013).</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Dedicated Compliance Team</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Establishing a dedicated compliance team focused on global standards is another effective strategy, supported by 93.33% of respondents (Table 19). Such a team can ensure consistent and accurate adherence to global standards, mitigating the risks of non-compliance (Hoffmann &amp; </w:t>
      </w:r>
      <w:proofErr w:type="spellStart"/>
      <w:r w:rsidRPr="00285FA7">
        <w:rPr>
          <w:rFonts w:asciiTheme="majorBidi" w:hAnsiTheme="majorBidi" w:cstheme="majorBidi"/>
        </w:rPr>
        <w:t>Zülch</w:t>
      </w:r>
      <w:proofErr w:type="spellEnd"/>
      <w:r w:rsidRPr="00285FA7">
        <w:rPr>
          <w:rFonts w:asciiTheme="majorBidi" w:hAnsiTheme="majorBidi" w:cstheme="majorBidi"/>
        </w:rPr>
        <w:t>, 2014).</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International Collaboration</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 xml:space="preserve">Enhancing collaboration with international financial institutions and regulatory bodies is beneficial, with 93.34% of respondents agreeing (Table 20). This collaboration can </w:t>
      </w:r>
      <w:r w:rsidRPr="00285FA7">
        <w:rPr>
          <w:rFonts w:asciiTheme="majorBidi" w:hAnsiTheme="majorBidi" w:cstheme="majorBidi"/>
        </w:rPr>
        <w:lastRenderedPageBreak/>
        <w:t>provide valuable insights and support, aiding in the seamless adoption of global standards (</w:t>
      </w:r>
      <w:proofErr w:type="spellStart"/>
      <w:r w:rsidRPr="00285FA7">
        <w:rPr>
          <w:rFonts w:asciiTheme="majorBidi" w:hAnsiTheme="majorBidi" w:cstheme="majorBidi"/>
        </w:rPr>
        <w:t>Botzem</w:t>
      </w:r>
      <w:proofErr w:type="spellEnd"/>
      <w:r w:rsidRPr="00285FA7">
        <w:rPr>
          <w:rFonts w:asciiTheme="majorBidi" w:hAnsiTheme="majorBidi" w:cstheme="majorBidi"/>
        </w:rPr>
        <w:t xml:space="preserve"> &amp; Quack, 2006).</w:t>
      </w:r>
    </w:p>
    <w:p w:rsidR="00920439" w:rsidRPr="00285FA7" w:rsidRDefault="00920439" w:rsidP="003C7082">
      <w:pPr>
        <w:pStyle w:val="Heading5"/>
        <w:shd w:val="clear" w:color="auto" w:fill="FFFFFF"/>
        <w:spacing w:before="0" w:after="240" w:line="360" w:lineRule="auto"/>
        <w:ind w:right="-54"/>
        <w:jc w:val="both"/>
        <w:rPr>
          <w:rFonts w:asciiTheme="majorBidi" w:hAnsiTheme="majorBidi"/>
          <w:b/>
          <w:bCs/>
          <w:color w:val="auto"/>
          <w:sz w:val="24"/>
          <w:szCs w:val="24"/>
        </w:rPr>
      </w:pPr>
      <w:r w:rsidRPr="00285FA7">
        <w:rPr>
          <w:rFonts w:asciiTheme="majorBidi" w:hAnsiTheme="majorBidi"/>
          <w:b/>
          <w:bCs/>
          <w:color w:val="auto"/>
          <w:sz w:val="24"/>
          <w:szCs w:val="24"/>
        </w:rPr>
        <w:t>Comprehensive Financial Reporting Framework</w:t>
      </w:r>
    </w:p>
    <w:p w:rsidR="00920439" w:rsidRPr="00285FA7" w:rsidRDefault="00920439" w:rsidP="003C7082">
      <w:pPr>
        <w:pStyle w:val="NormalWeb"/>
        <w:shd w:val="clear" w:color="auto" w:fill="FFFFFF"/>
        <w:spacing w:before="0" w:beforeAutospacing="0" w:after="240" w:afterAutospacing="0" w:line="360" w:lineRule="auto"/>
        <w:ind w:right="-54"/>
        <w:jc w:val="both"/>
        <w:rPr>
          <w:rFonts w:asciiTheme="majorBidi" w:hAnsiTheme="majorBidi" w:cstheme="majorBidi"/>
        </w:rPr>
      </w:pPr>
      <w:r w:rsidRPr="00285FA7">
        <w:rPr>
          <w:rFonts w:asciiTheme="majorBidi" w:hAnsiTheme="majorBidi" w:cstheme="majorBidi"/>
        </w:rPr>
        <w:t>Developing a comprehensive financial reporting framework that integrates both local and international standards is overwhelmingly supported, with 100% agreement (Table 21). This framework would facilitate compliance with diverse regulatory requirements, reducing the complexity and enhancing the coherence of financial reporting practices (</w:t>
      </w:r>
      <w:proofErr w:type="spellStart"/>
      <w:r w:rsidRPr="00285FA7">
        <w:rPr>
          <w:rFonts w:asciiTheme="majorBidi" w:hAnsiTheme="majorBidi" w:cstheme="majorBidi"/>
        </w:rPr>
        <w:t>Schipper</w:t>
      </w:r>
      <w:proofErr w:type="spellEnd"/>
      <w:r w:rsidRPr="00285FA7">
        <w:rPr>
          <w:rFonts w:asciiTheme="majorBidi" w:hAnsiTheme="majorBidi" w:cstheme="majorBidi"/>
        </w:rPr>
        <w:t>, 2005).</w:t>
      </w:r>
    </w:p>
    <w:p w:rsidR="00920439" w:rsidRPr="00285FA7" w:rsidRDefault="00920439" w:rsidP="003C7082">
      <w:pPr>
        <w:pStyle w:val="NormalWeb"/>
        <w:shd w:val="clear" w:color="auto" w:fill="FFFFFF"/>
        <w:spacing w:before="300" w:beforeAutospacing="0" w:after="300" w:afterAutospacing="0" w:line="360" w:lineRule="auto"/>
        <w:ind w:right="-54"/>
        <w:rPr>
          <w:rFonts w:asciiTheme="majorBidi" w:hAnsiTheme="majorBidi" w:cstheme="majorBidi"/>
          <w:b/>
          <w:bCs/>
        </w:rPr>
      </w:pPr>
    </w:p>
    <w:p w:rsidR="00920439" w:rsidRPr="00285FA7" w:rsidRDefault="00920439" w:rsidP="003C7082">
      <w:pPr>
        <w:spacing w:line="360" w:lineRule="auto"/>
        <w:ind w:right="-54"/>
        <w:rPr>
          <w:rFonts w:asciiTheme="majorBidi" w:eastAsia="Times New Roman" w:hAnsiTheme="majorBidi" w:cstheme="majorBidi"/>
          <w:b/>
          <w:bCs/>
          <w:sz w:val="24"/>
          <w:szCs w:val="24"/>
        </w:rPr>
      </w:pPr>
    </w:p>
    <w:p w:rsidR="00920439" w:rsidRPr="00285FA7" w:rsidRDefault="00920439" w:rsidP="003C7082">
      <w:pPr>
        <w:spacing w:line="360" w:lineRule="auto"/>
        <w:ind w:right="-54"/>
        <w:rPr>
          <w:rFonts w:asciiTheme="majorBidi" w:eastAsia="Times New Roman" w:hAnsiTheme="majorBidi" w:cstheme="majorBidi"/>
          <w:b/>
          <w:bCs/>
          <w:sz w:val="24"/>
          <w:szCs w:val="24"/>
        </w:rPr>
      </w:pPr>
      <w:r w:rsidRPr="00285FA7">
        <w:rPr>
          <w:rFonts w:asciiTheme="majorBidi" w:hAnsiTheme="majorBidi" w:cstheme="majorBidi"/>
          <w:b/>
          <w:bCs/>
          <w:sz w:val="24"/>
          <w:szCs w:val="24"/>
        </w:rPr>
        <w:br w:type="page"/>
      </w:r>
    </w:p>
    <w:p w:rsidR="00920439" w:rsidRPr="00285FA7" w:rsidRDefault="00920439" w:rsidP="003C7082">
      <w:pPr>
        <w:pStyle w:val="NormalWeb"/>
        <w:shd w:val="clear" w:color="auto" w:fill="FFFFFF"/>
        <w:spacing w:before="240" w:beforeAutospacing="0" w:after="0" w:afterAutospacing="0" w:line="360" w:lineRule="auto"/>
        <w:ind w:right="-54"/>
        <w:jc w:val="center"/>
        <w:rPr>
          <w:rFonts w:asciiTheme="majorBidi" w:hAnsiTheme="majorBidi" w:cstheme="majorBidi"/>
          <w:b/>
          <w:bCs/>
        </w:rPr>
      </w:pPr>
      <w:r w:rsidRPr="00285FA7">
        <w:rPr>
          <w:rFonts w:asciiTheme="majorBidi" w:hAnsiTheme="majorBidi" w:cstheme="majorBidi"/>
          <w:b/>
          <w:bCs/>
        </w:rPr>
        <w:lastRenderedPageBreak/>
        <w:t>CHAPTER FIVE</w:t>
      </w:r>
    </w:p>
    <w:p w:rsidR="00920439" w:rsidRPr="00285FA7" w:rsidRDefault="00920439" w:rsidP="003C7082">
      <w:pPr>
        <w:pStyle w:val="NormalWeb"/>
        <w:shd w:val="clear" w:color="auto" w:fill="FFFFFF"/>
        <w:spacing w:before="240" w:beforeAutospacing="0" w:after="0" w:afterAutospacing="0" w:line="360" w:lineRule="auto"/>
        <w:ind w:right="-54"/>
        <w:jc w:val="center"/>
        <w:rPr>
          <w:rFonts w:asciiTheme="majorBidi" w:hAnsiTheme="majorBidi" w:cstheme="majorBidi"/>
          <w:b/>
          <w:bCs/>
        </w:rPr>
      </w:pPr>
      <w:r w:rsidRPr="00285FA7">
        <w:rPr>
          <w:rFonts w:asciiTheme="majorBidi" w:hAnsiTheme="majorBidi" w:cstheme="majorBidi"/>
          <w:b/>
          <w:bCs/>
        </w:rPr>
        <w:t>SUMMARY, CONCLUSION AND RECOMMENDATION</w:t>
      </w:r>
    </w:p>
    <w:p w:rsidR="00920439" w:rsidRPr="00285FA7" w:rsidRDefault="00920439" w:rsidP="003C7082">
      <w:pPr>
        <w:pStyle w:val="NormalWeb"/>
        <w:shd w:val="clear" w:color="auto" w:fill="FFFFFF"/>
        <w:spacing w:before="240" w:beforeAutospacing="0" w:after="0" w:afterAutospacing="0" w:line="360" w:lineRule="auto"/>
        <w:ind w:right="-54"/>
        <w:jc w:val="both"/>
        <w:rPr>
          <w:rFonts w:asciiTheme="majorBidi" w:hAnsiTheme="majorBidi" w:cstheme="majorBidi"/>
          <w:b/>
          <w:bCs/>
        </w:rPr>
      </w:pPr>
      <w:r w:rsidRPr="00285FA7">
        <w:rPr>
          <w:rFonts w:asciiTheme="majorBidi" w:hAnsiTheme="majorBidi" w:cstheme="majorBidi"/>
          <w:b/>
          <w:bCs/>
        </w:rPr>
        <w:t xml:space="preserve">5.1 </w:t>
      </w:r>
      <w:r w:rsidRPr="00285FA7">
        <w:rPr>
          <w:rFonts w:asciiTheme="majorBidi" w:hAnsiTheme="majorBidi" w:cstheme="majorBidi"/>
          <w:b/>
          <w:bCs/>
        </w:rPr>
        <w:tab/>
        <w:t>Summary of the Finding</w:t>
      </w:r>
    </w:p>
    <w:p w:rsidR="00920439" w:rsidRPr="00285FA7" w:rsidRDefault="00920439" w:rsidP="003C7082">
      <w:pPr>
        <w:shd w:val="clear" w:color="auto" w:fill="FFFFFF"/>
        <w:spacing w:before="240"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This study examined the effect of globalization on the financial reporting of Zenith Bank PLC, identifying key challenges and proposing strategies for improvement. The findings indicate that globalization has significantly enhanced the transparency and accuracy of the bank's financial reporting. The adoption of International Financial Reporting Standards (IFRS) has played a crucial role in this enhancement, enabling better comparability and understanding of financial statements globally. Increased regulatory requirements have also positively impacted the quality of financial reporting by ensuring higher compliance standards. However, the need for more frequent and detailed disclosures has presented a mixed response among stakeholders.</w:t>
      </w:r>
    </w:p>
    <w:p w:rsidR="00920439" w:rsidRPr="00285FA7" w:rsidRDefault="00920439" w:rsidP="003C7082">
      <w:pPr>
        <w:shd w:val="clear" w:color="auto" w:fill="FFFFFF"/>
        <w:spacing w:before="240"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Challenges in adapting to global financial reporting standards include the need for extensive training, reconciling local and global standards, and managing cultural differences in business practices. Despite these challenges, the costs and technological infrastructure required for compliance are not seen as major barriers, suggesting that the benefits of globalization outweigh the associated costs.</w:t>
      </w:r>
    </w:p>
    <w:p w:rsidR="00920439" w:rsidRPr="00285FA7" w:rsidRDefault="00920439" w:rsidP="003C7082">
      <w:pPr>
        <w:shd w:val="clear" w:color="auto" w:fill="FFFFFF"/>
        <w:spacing w:before="240"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To address these challenges and improve financial reporting effectiveness, several strategies have been proposed. Continuous training and development, upgrading technological infrastructure, establishing a dedicated compliance team, enhancing international collaboration, and developing a comprehensive reporting framework are all seen as crucial steps.</w:t>
      </w:r>
    </w:p>
    <w:p w:rsidR="005D11FD" w:rsidRDefault="005D11FD" w:rsidP="003C7082">
      <w:pPr>
        <w:shd w:val="clear" w:color="auto" w:fill="FFFFFF"/>
        <w:spacing w:before="240" w:after="0" w:line="360" w:lineRule="auto"/>
        <w:ind w:right="-54"/>
        <w:jc w:val="both"/>
        <w:outlineLvl w:val="2"/>
        <w:rPr>
          <w:rFonts w:asciiTheme="majorBidi" w:eastAsia="Times New Roman" w:hAnsiTheme="majorBidi" w:cstheme="majorBidi"/>
          <w:b/>
          <w:bCs/>
          <w:sz w:val="24"/>
          <w:szCs w:val="24"/>
        </w:rPr>
      </w:pPr>
    </w:p>
    <w:p w:rsidR="005D11FD" w:rsidRDefault="005D11FD" w:rsidP="003C7082">
      <w:pPr>
        <w:shd w:val="clear" w:color="auto" w:fill="FFFFFF"/>
        <w:spacing w:before="240" w:after="0" w:line="360" w:lineRule="auto"/>
        <w:ind w:right="-54"/>
        <w:jc w:val="both"/>
        <w:outlineLvl w:val="2"/>
        <w:rPr>
          <w:rFonts w:asciiTheme="majorBidi" w:eastAsia="Times New Roman" w:hAnsiTheme="majorBidi" w:cstheme="majorBidi"/>
          <w:b/>
          <w:bCs/>
          <w:sz w:val="24"/>
          <w:szCs w:val="24"/>
        </w:rPr>
      </w:pPr>
    </w:p>
    <w:p w:rsidR="00920439" w:rsidRPr="00285FA7" w:rsidRDefault="00920439" w:rsidP="003C7082">
      <w:pPr>
        <w:shd w:val="clear" w:color="auto" w:fill="FFFFFF"/>
        <w:spacing w:before="240" w:after="0" w:line="360" w:lineRule="auto"/>
        <w:ind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b/>
          <w:bCs/>
          <w:sz w:val="24"/>
          <w:szCs w:val="24"/>
        </w:rPr>
        <w:lastRenderedPageBreak/>
        <w:t>5.2</w:t>
      </w:r>
      <w:r w:rsidRPr="00285FA7">
        <w:rPr>
          <w:rFonts w:asciiTheme="majorBidi" w:eastAsia="Times New Roman" w:hAnsiTheme="majorBidi" w:cstheme="majorBidi"/>
          <w:b/>
          <w:bCs/>
          <w:sz w:val="24"/>
          <w:szCs w:val="24"/>
        </w:rPr>
        <w:tab/>
        <w:t>Conclusion</w:t>
      </w:r>
    </w:p>
    <w:p w:rsidR="00920439" w:rsidRPr="00285FA7" w:rsidRDefault="00920439" w:rsidP="003C7082">
      <w:pPr>
        <w:shd w:val="clear" w:color="auto" w:fill="FFFFFF"/>
        <w:spacing w:before="240" w:after="0" w:line="360" w:lineRule="auto"/>
        <w:ind w:right="-54"/>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Globalization has markedly influenced the financial reporting practices of Zenith Bank PLC, driving the adoption of higher standards and improving the overall quality of financial disclosures. While this shift has brought numerous benefits, it has also introduced challenges that require strategic management. The </w:t>
      </w:r>
      <w:proofErr w:type="gramStart"/>
      <w:r w:rsidRPr="00285FA7">
        <w:rPr>
          <w:rFonts w:asciiTheme="majorBidi" w:eastAsia="Times New Roman" w:hAnsiTheme="majorBidi" w:cstheme="majorBidi"/>
          <w:sz w:val="24"/>
          <w:szCs w:val="24"/>
        </w:rPr>
        <w:t>adoption of IFRS and alignment with global best practices have</w:t>
      </w:r>
      <w:proofErr w:type="gramEnd"/>
      <w:r w:rsidRPr="00285FA7">
        <w:rPr>
          <w:rFonts w:asciiTheme="majorBidi" w:eastAsia="Times New Roman" w:hAnsiTheme="majorBidi" w:cstheme="majorBidi"/>
          <w:sz w:val="24"/>
          <w:szCs w:val="24"/>
        </w:rPr>
        <w:t xml:space="preserve"> been particularly beneficial, fostering greater transparency and comparability. However, the challenges of training, reconciling local and global standards, and cultural differences must be addressed to fully capitalize on the advantages of globalization.</w:t>
      </w:r>
    </w:p>
    <w:p w:rsidR="00920439" w:rsidRPr="00285FA7" w:rsidRDefault="00920439" w:rsidP="003C7082">
      <w:pPr>
        <w:pStyle w:val="ListParagraph"/>
        <w:numPr>
          <w:ilvl w:val="1"/>
          <w:numId w:val="30"/>
        </w:numPr>
        <w:shd w:val="clear" w:color="auto" w:fill="FFFFFF"/>
        <w:spacing w:before="240" w:after="0" w:line="360" w:lineRule="auto"/>
        <w:ind w:left="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b/>
          <w:bCs/>
          <w:sz w:val="24"/>
          <w:szCs w:val="24"/>
        </w:rPr>
        <w:t>Recommendations</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 xml:space="preserve">Zenith Bank PLC should invest in ongoing professional development for its financial reporting staff. Regular training sessions and workshops on global financial reporting standards, particularly IFRS, will ensure that </w:t>
      </w:r>
      <w:proofErr w:type="gramStart"/>
      <w:r w:rsidRPr="00285FA7">
        <w:rPr>
          <w:rFonts w:asciiTheme="majorBidi" w:eastAsia="Times New Roman" w:hAnsiTheme="majorBidi" w:cstheme="majorBidi"/>
          <w:sz w:val="24"/>
          <w:szCs w:val="24"/>
        </w:rPr>
        <w:t>staff remain</w:t>
      </w:r>
      <w:proofErr w:type="gramEnd"/>
      <w:r w:rsidRPr="00285FA7">
        <w:rPr>
          <w:rFonts w:asciiTheme="majorBidi" w:eastAsia="Times New Roman" w:hAnsiTheme="majorBidi" w:cstheme="majorBidi"/>
          <w:sz w:val="24"/>
          <w:szCs w:val="24"/>
        </w:rPr>
        <w:t xml:space="preserve"> proficient and updated with the latest requirements. This will enhance the accuracy and reliability of financial reporting.</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The bank should prioritize upgrading its technological infrastructure to support the complex requirements of global financial reporting. Implementing advanced financial reporting software and systems will streamline reporting processes, reduce errors, and enhance compliance with international standards.</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Forming a specialized compliance team focused on global financial reporting standards will help Zenith Bank PLC ensure consistent and accurate adherence to these standards. This team should be responsible for monitoring changes in regulations, providing guidance on compliance, and conducting internal audits to identify and address any gaps.</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 xml:space="preserve">Zenith Bank PLC should seek to enhance collaboration with international financial institutions and regulatory bodies. Such partnerships can provide valuable insights, resources, and support, aiding in the seamless adoption of global standards. </w:t>
      </w:r>
      <w:r w:rsidRPr="00285FA7">
        <w:rPr>
          <w:rFonts w:asciiTheme="majorBidi" w:eastAsia="Times New Roman" w:hAnsiTheme="majorBidi" w:cstheme="majorBidi"/>
          <w:sz w:val="24"/>
          <w:szCs w:val="24"/>
        </w:rPr>
        <w:lastRenderedPageBreak/>
        <w:t>Participation in international forums and conferences can also keep the bank abreast of global trends and best practices.</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The bank should develop a comprehensive financial reporting framework that integrates both local and international standards. This framework will ensure that the bank meets diverse regulatory requirements, reducing complexity and enhancing the coherence of its financial reporting practices.</w:t>
      </w:r>
    </w:p>
    <w:p w:rsidR="00920439" w:rsidRPr="00285FA7" w:rsidRDefault="00920439" w:rsidP="005D11FD">
      <w:pPr>
        <w:pStyle w:val="ListParagraph"/>
        <w:numPr>
          <w:ilvl w:val="0"/>
          <w:numId w:val="25"/>
        </w:numPr>
        <w:shd w:val="clear" w:color="auto" w:fill="FFFFFF"/>
        <w:spacing w:before="240" w:after="0" w:line="360" w:lineRule="auto"/>
        <w:ind w:left="360" w:right="-54"/>
        <w:jc w:val="both"/>
        <w:outlineLvl w:val="2"/>
        <w:rPr>
          <w:rFonts w:asciiTheme="majorBidi" w:eastAsia="Times New Roman" w:hAnsiTheme="majorBidi" w:cstheme="majorBidi"/>
          <w:b/>
          <w:bCs/>
          <w:sz w:val="24"/>
          <w:szCs w:val="24"/>
        </w:rPr>
      </w:pPr>
      <w:r w:rsidRPr="00285FA7">
        <w:rPr>
          <w:rFonts w:asciiTheme="majorBidi" w:eastAsia="Times New Roman" w:hAnsiTheme="majorBidi" w:cstheme="majorBidi"/>
          <w:sz w:val="24"/>
          <w:szCs w:val="24"/>
        </w:rPr>
        <w:t>To navigate cultural differences and variations in business practices, Zenith Bank PLC should implement cultural training programs and promote cross-cultural awareness among its staff. Understanding and respecting these differences will facilitate smoother adoption and implementation of global financial standards, ensuring that the bank's reporting practices are aligned with international norms.</w:t>
      </w:r>
    </w:p>
    <w:p w:rsidR="00920439" w:rsidRPr="00285FA7" w:rsidRDefault="00920439" w:rsidP="003C7082">
      <w:pPr>
        <w:pStyle w:val="NormalWeb"/>
        <w:shd w:val="clear" w:color="auto" w:fill="FFFFFF"/>
        <w:spacing w:before="300" w:beforeAutospacing="0" w:after="300" w:afterAutospacing="0" w:line="360" w:lineRule="auto"/>
        <w:ind w:right="-54"/>
        <w:jc w:val="both"/>
        <w:rPr>
          <w:rFonts w:asciiTheme="majorBidi" w:hAnsiTheme="majorBidi" w:cstheme="majorBidi"/>
          <w:b/>
          <w:bCs/>
        </w:rPr>
      </w:pPr>
    </w:p>
    <w:p w:rsidR="00920439" w:rsidRPr="00285FA7" w:rsidRDefault="00920439" w:rsidP="003C7082">
      <w:pPr>
        <w:spacing w:line="360" w:lineRule="auto"/>
        <w:ind w:right="-54"/>
        <w:rPr>
          <w:rFonts w:asciiTheme="majorBidi" w:eastAsia="Times New Roman" w:hAnsiTheme="majorBidi" w:cstheme="majorBidi"/>
          <w:b/>
          <w:bCs/>
          <w:sz w:val="24"/>
          <w:szCs w:val="24"/>
        </w:rPr>
      </w:pPr>
      <w:r w:rsidRPr="00285FA7">
        <w:rPr>
          <w:rFonts w:asciiTheme="majorBidi" w:hAnsiTheme="majorBidi" w:cstheme="majorBidi"/>
          <w:b/>
          <w:bCs/>
        </w:rPr>
        <w:br w:type="page"/>
      </w:r>
    </w:p>
    <w:p w:rsidR="00920439" w:rsidRPr="00285FA7" w:rsidRDefault="00920439" w:rsidP="005D11FD">
      <w:pPr>
        <w:pStyle w:val="NormalWeb"/>
        <w:shd w:val="clear" w:color="auto" w:fill="FFFFFF"/>
        <w:spacing w:before="300" w:beforeAutospacing="0" w:after="300" w:afterAutospacing="0" w:line="360" w:lineRule="auto"/>
        <w:ind w:right="-54" w:hanging="720"/>
        <w:jc w:val="center"/>
        <w:rPr>
          <w:rFonts w:asciiTheme="majorBidi" w:hAnsiTheme="majorBidi" w:cstheme="majorBidi"/>
          <w:b/>
          <w:bCs/>
        </w:rPr>
      </w:pPr>
      <w:r w:rsidRPr="00285FA7">
        <w:rPr>
          <w:rFonts w:asciiTheme="majorBidi" w:hAnsiTheme="majorBidi" w:cstheme="majorBidi"/>
          <w:b/>
          <w:bCs/>
        </w:rPr>
        <w:lastRenderedPageBreak/>
        <w:t>REFERENCE</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Asaad</w:t>
      </w:r>
      <w:proofErr w:type="spellEnd"/>
      <w:r w:rsidRPr="00285FA7">
        <w:rPr>
          <w:rFonts w:asciiTheme="majorBidi" w:eastAsia="Times New Roman" w:hAnsiTheme="majorBidi" w:cstheme="majorBidi"/>
          <w:sz w:val="24"/>
          <w:szCs w:val="24"/>
        </w:rPr>
        <w:t xml:space="preserve"> </w:t>
      </w:r>
      <w:proofErr w:type="spellStart"/>
      <w:r w:rsidRPr="00285FA7">
        <w:rPr>
          <w:rFonts w:asciiTheme="majorBidi" w:eastAsia="Times New Roman" w:hAnsiTheme="majorBidi" w:cstheme="majorBidi"/>
          <w:sz w:val="24"/>
          <w:szCs w:val="24"/>
        </w:rPr>
        <w:t>Hameed</w:t>
      </w:r>
      <w:proofErr w:type="spellEnd"/>
      <w:r w:rsidRPr="00285FA7">
        <w:rPr>
          <w:rFonts w:asciiTheme="majorBidi" w:eastAsia="Times New Roman" w:hAnsiTheme="majorBidi" w:cstheme="majorBidi"/>
          <w:sz w:val="24"/>
          <w:szCs w:val="24"/>
        </w:rPr>
        <w:t>,’</w:t>
      </w:r>
      <w:proofErr w:type="spellStart"/>
      <w:r w:rsidRPr="00285FA7">
        <w:rPr>
          <w:rFonts w:asciiTheme="majorBidi" w:eastAsia="Times New Roman" w:hAnsiTheme="majorBidi" w:cstheme="majorBidi"/>
          <w:sz w:val="24"/>
          <w:szCs w:val="24"/>
        </w:rPr>
        <w:t>Wasan</w:t>
      </w:r>
      <w:proofErr w:type="spellEnd"/>
      <w:r w:rsidRPr="00285FA7">
        <w:rPr>
          <w:rFonts w:asciiTheme="majorBidi" w:eastAsia="Times New Roman" w:hAnsiTheme="majorBidi" w:cstheme="majorBidi"/>
          <w:sz w:val="24"/>
          <w:szCs w:val="24"/>
        </w:rPr>
        <w:t xml:space="preserve"> </w:t>
      </w:r>
      <w:proofErr w:type="spellStart"/>
      <w:proofErr w:type="gramStart"/>
      <w:r w:rsidRPr="00285FA7">
        <w:rPr>
          <w:rFonts w:asciiTheme="majorBidi" w:eastAsia="Times New Roman" w:hAnsiTheme="majorBidi" w:cstheme="majorBidi"/>
          <w:sz w:val="24"/>
          <w:szCs w:val="24"/>
        </w:rPr>
        <w:t>yahaya’Ahmed</w:t>
      </w:r>
      <w:proofErr w:type="spellEnd"/>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 xml:space="preserve">2020).The </w:t>
      </w:r>
      <w:proofErr w:type="spellStart"/>
      <w:r w:rsidRPr="00285FA7">
        <w:rPr>
          <w:rFonts w:asciiTheme="majorBidi" w:eastAsia="Times New Roman" w:hAnsiTheme="majorBidi" w:cstheme="majorBidi"/>
          <w:sz w:val="24"/>
          <w:szCs w:val="24"/>
        </w:rPr>
        <w:t>Globalisation</w:t>
      </w:r>
      <w:proofErr w:type="spellEnd"/>
      <w:r w:rsidRPr="00285FA7">
        <w:rPr>
          <w:rFonts w:asciiTheme="majorBidi" w:eastAsia="Times New Roman" w:hAnsiTheme="majorBidi" w:cstheme="majorBidi"/>
          <w:sz w:val="24"/>
          <w:szCs w:val="24"/>
        </w:rPr>
        <w:t xml:space="preserve"> of </w:t>
      </w:r>
      <w:proofErr w:type="spellStart"/>
      <w:r w:rsidRPr="00285FA7">
        <w:rPr>
          <w:rFonts w:asciiTheme="majorBidi" w:eastAsia="Times New Roman" w:hAnsiTheme="majorBidi" w:cstheme="majorBidi"/>
          <w:sz w:val="24"/>
          <w:szCs w:val="24"/>
        </w:rPr>
        <w:t>Accounting:The</w:t>
      </w:r>
      <w:proofErr w:type="spellEnd"/>
      <w:r w:rsidRPr="00285FA7">
        <w:rPr>
          <w:rFonts w:asciiTheme="majorBidi" w:eastAsia="Times New Roman" w:hAnsiTheme="majorBidi" w:cstheme="majorBidi"/>
          <w:sz w:val="24"/>
          <w:szCs w:val="24"/>
        </w:rPr>
        <w:t xml:space="preserve"> mutual impact between globalization and Accounting pp345-410</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Ashok </w:t>
      </w:r>
      <w:proofErr w:type="spellStart"/>
      <w:r w:rsidRPr="00285FA7">
        <w:rPr>
          <w:rFonts w:asciiTheme="majorBidi" w:eastAsia="Times New Roman" w:hAnsiTheme="majorBidi" w:cstheme="majorBidi"/>
          <w:sz w:val="24"/>
          <w:szCs w:val="24"/>
        </w:rPr>
        <w:t>Sahi</w:t>
      </w:r>
      <w:proofErr w:type="gramStart"/>
      <w:r w:rsidRPr="00285FA7">
        <w:rPr>
          <w:rFonts w:asciiTheme="majorBidi" w:eastAsia="Times New Roman" w:hAnsiTheme="majorBidi" w:cstheme="majorBidi"/>
          <w:sz w:val="24"/>
          <w:szCs w:val="24"/>
        </w:rPr>
        <w:t>,Dr.kavita</w:t>
      </w:r>
      <w:proofErr w:type="spellEnd"/>
      <w:proofErr w:type="gramEnd"/>
      <w:r w:rsidRPr="00285FA7">
        <w:rPr>
          <w:rFonts w:asciiTheme="majorBidi" w:eastAsia="Times New Roman" w:hAnsiTheme="majorBidi" w:cstheme="majorBidi"/>
          <w:sz w:val="24"/>
          <w:szCs w:val="24"/>
        </w:rPr>
        <w:t xml:space="preserve"> </w:t>
      </w:r>
      <w:proofErr w:type="spellStart"/>
      <w:r w:rsidRPr="00285FA7">
        <w:rPr>
          <w:rFonts w:asciiTheme="majorBidi" w:eastAsia="Times New Roman" w:hAnsiTheme="majorBidi" w:cstheme="majorBidi"/>
          <w:sz w:val="24"/>
          <w:szCs w:val="24"/>
        </w:rPr>
        <w:t>dua</w:t>
      </w:r>
      <w:proofErr w:type="spellEnd"/>
      <w:r w:rsidRPr="00285FA7">
        <w:rPr>
          <w:rFonts w:asciiTheme="majorBidi" w:eastAsia="Times New Roman" w:hAnsiTheme="majorBidi" w:cstheme="majorBidi"/>
          <w:sz w:val="24"/>
          <w:szCs w:val="24"/>
        </w:rPr>
        <w:t>(2022).</w:t>
      </w:r>
      <w:proofErr w:type="spellStart"/>
      <w:r w:rsidRPr="00285FA7">
        <w:rPr>
          <w:rFonts w:asciiTheme="majorBidi" w:eastAsia="Times New Roman" w:hAnsiTheme="majorBidi" w:cstheme="majorBidi"/>
          <w:sz w:val="24"/>
          <w:szCs w:val="24"/>
        </w:rPr>
        <w:t>Globalisation</w:t>
      </w:r>
      <w:proofErr w:type="spellEnd"/>
      <w:r w:rsidRPr="00285FA7">
        <w:rPr>
          <w:rFonts w:asciiTheme="majorBidi" w:eastAsia="Times New Roman" w:hAnsiTheme="majorBidi" w:cstheme="majorBidi"/>
          <w:sz w:val="24"/>
          <w:szCs w:val="24"/>
        </w:rPr>
        <w:t xml:space="preserve"> impact on Accounting research pp64-101</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 xml:space="preserve">Baldwin, A. A., Brown, C. E., &amp; </w:t>
      </w:r>
      <w:proofErr w:type="spellStart"/>
      <w:r w:rsidRPr="00285FA7">
        <w:rPr>
          <w:rFonts w:asciiTheme="majorBidi" w:eastAsia="Times New Roman" w:hAnsiTheme="majorBidi" w:cstheme="majorBidi"/>
          <w:sz w:val="24"/>
          <w:szCs w:val="24"/>
        </w:rPr>
        <w:t>Trinkle</w:t>
      </w:r>
      <w:proofErr w:type="spellEnd"/>
      <w:r w:rsidRPr="00285FA7">
        <w:rPr>
          <w:rFonts w:asciiTheme="majorBidi" w:eastAsia="Times New Roman" w:hAnsiTheme="majorBidi" w:cstheme="majorBidi"/>
          <w:sz w:val="24"/>
          <w:szCs w:val="24"/>
        </w:rPr>
        <w:t>, B. S. (2022).</w:t>
      </w:r>
      <w:proofErr w:type="gramEnd"/>
      <w:r w:rsidRPr="00285FA7">
        <w:rPr>
          <w:rFonts w:asciiTheme="majorBidi" w:eastAsia="Times New Roman" w:hAnsiTheme="majorBidi" w:cstheme="majorBidi"/>
          <w:sz w:val="24"/>
          <w:szCs w:val="24"/>
        </w:rPr>
        <w:t xml:space="preserve"> Opportunities for artificial intelligence development in the accounting domain: The case for auditing. </w:t>
      </w:r>
      <w:r w:rsidRPr="00285FA7">
        <w:rPr>
          <w:rFonts w:asciiTheme="majorBidi" w:eastAsia="Times New Roman" w:hAnsiTheme="majorBidi" w:cstheme="majorBidi"/>
          <w:i/>
          <w:iCs/>
          <w:sz w:val="24"/>
          <w:szCs w:val="24"/>
          <w:bdr w:val="single" w:sz="2" w:space="0" w:color="E3E3E3" w:frame="1"/>
        </w:rPr>
        <w:t>Intelligent Systems in Accounting, Finance and Management</w:t>
      </w:r>
      <w:r w:rsidRPr="00285FA7">
        <w:rPr>
          <w:rFonts w:asciiTheme="majorBidi" w:eastAsia="Times New Roman" w:hAnsiTheme="majorBidi" w:cstheme="majorBidi"/>
          <w:sz w:val="24"/>
          <w:szCs w:val="24"/>
        </w:rPr>
        <w:t>, 19(1), 16-41.</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Ball, R. (2006). International Financial Reporting Standards (IFRS): pros and cons for investors. </w:t>
      </w:r>
      <w:proofErr w:type="gramStart"/>
      <w:r w:rsidRPr="00285FA7">
        <w:rPr>
          <w:rFonts w:asciiTheme="majorBidi" w:eastAsia="Times New Roman" w:hAnsiTheme="majorBidi" w:cstheme="majorBidi"/>
          <w:i/>
          <w:iCs/>
          <w:sz w:val="24"/>
          <w:szCs w:val="24"/>
          <w:bdr w:val="single" w:sz="2" w:space="0" w:color="E3E3E3" w:frame="1"/>
        </w:rPr>
        <w:t>Accounting and Business Research</w:t>
      </w:r>
      <w:r w:rsidRPr="00285FA7">
        <w:rPr>
          <w:rFonts w:asciiTheme="majorBidi" w:eastAsia="Times New Roman" w:hAnsiTheme="majorBidi" w:cstheme="majorBidi"/>
          <w:sz w:val="24"/>
          <w:szCs w:val="24"/>
        </w:rPr>
        <w:t>, 36(sup1), 5-27.</w:t>
      </w:r>
      <w:proofErr w:type="gramEnd"/>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Barth, M. E. (2008). Global financial reporting: Implications for US academics. </w:t>
      </w:r>
      <w:r w:rsidRPr="00285FA7">
        <w:rPr>
          <w:rFonts w:asciiTheme="majorBidi" w:eastAsia="Times New Roman" w:hAnsiTheme="majorBidi" w:cstheme="majorBidi"/>
          <w:i/>
          <w:iCs/>
          <w:sz w:val="24"/>
          <w:szCs w:val="24"/>
          <w:bdr w:val="single" w:sz="2" w:space="0" w:color="E3E3E3" w:frame="1"/>
        </w:rPr>
        <w:t>The Accounting Review</w:t>
      </w:r>
      <w:r w:rsidRPr="00285FA7">
        <w:rPr>
          <w:rFonts w:asciiTheme="majorBidi" w:eastAsia="Times New Roman" w:hAnsiTheme="majorBidi" w:cstheme="majorBidi"/>
          <w:sz w:val="24"/>
          <w:szCs w:val="24"/>
        </w:rPr>
        <w:t>, 83(5), 1159-1179.</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Botzem</w:t>
      </w:r>
      <w:proofErr w:type="spellEnd"/>
      <w:r w:rsidRPr="00285FA7">
        <w:rPr>
          <w:rFonts w:asciiTheme="majorBidi" w:eastAsia="Times New Roman" w:hAnsiTheme="majorBidi" w:cstheme="majorBidi"/>
          <w:sz w:val="24"/>
          <w:szCs w:val="24"/>
        </w:rPr>
        <w:t xml:space="preserve">, S., &amp; Quack, S. (2006). Contested rules and shifting boundaries: International standard-setting in accounting. </w:t>
      </w:r>
      <w:r w:rsidRPr="00285FA7">
        <w:rPr>
          <w:rFonts w:asciiTheme="majorBidi" w:eastAsia="Times New Roman" w:hAnsiTheme="majorBidi" w:cstheme="majorBidi"/>
          <w:i/>
          <w:iCs/>
          <w:sz w:val="24"/>
          <w:szCs w:val="24"/>
          <w:bdr w:val="single" w:sz="2" w:space="0" w:color="E3E3E3" w:frame="1"/>
        </w:rPr>
        <w:t>Transnational Governance: Institutional Dynamics of Regulation</w:t>
      </w:r>
      <w:r w:rsidRPr="00285FA7">
        <w:rPr>
          <w:rFonts w:asciiTheme="majorBidi" w:eastAsia="Times New Roman" w:hAnsiTheme="majorBidi" w:cstheme="majorBidi"/>
          <w:sz w:val="24"/>
          <w:szCs w:val="24"/>
        </w:rPr>
        <w:t>, 266-286.</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Bushman, R. M., &amp; Landsman, W. R. (2010).</w:t>
      </w:r>
      <w:proofErr w:type="gramEnd"/>
      <w:r w:rsidRPr="00285FA7">
        <w:rPr>
          <w:rFonts w:asciiTheme="majorBidi" w:eastAsia="Times New Roman" w:hAnsiTheme="majorBidi" w:cstheme="majorBidi"/>
          <w:sz w:val="24"/>
          <w:szCs w:val="24"/>
        </w:rPr>
        <w:t xml:space="preserve"> The pros and cons of regulating corporate reporting: A critical review of the arguments. </w:t>
      </w:r>
      <w:r w:rsidRPr="00285FA7">
        <w:rPr>
          <w:rFonts w:asciiTheme="majorBidi" w:eastAsia="Times New Roman" w:hAnsiTheme="majorBidi" w:cstheme="majorBidi"/>
          <w:i/>
          <w:iCs/>
          <w:sz w:val="24"/>
          <w:szCs w:val="24"/>
          <w:bdr w:val="single" w:sz="2" w:space="0" w:color="E3E3E3" w:frame="1"/>
        </w:rPr>
        <w:t>Accounting and Business Research</w:t>
      </w:r>
      <w:r w:rsidRPr="00285FA7">
        <w:rPr>
          <w:rFonts w:asciiTheme="majorBidi" w:eastAsia="Times New Roman" w:hAnsiTheme="majorBidi" w:cstheme="majorBidi"/>
          <w:sz w:val="24"/>
          <w:szCs w:val="24"/>
        </w:rPr>
        <w:t>, 40(3), 259-273.</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 xml:space="preserve">Carmona, S., &amp; </w:t>
      </w:r>
      <w:proofErr w:type="spellStart"/>
      <w:r w:rsidRPr="00285FA7">
        <w:rPr>
          <w:rFonts w:asciiTheme="majorBidi" w:eastAsia="Times New Roman" w:hAnsiTheme="majorBidi" w:cstheme="majorBidi"/>
          <w:sz w:val="24"/>
          <w:szCs w:val="24"/>
        </w:rPr>
        <w:t>Trombetta</w:t>
      </w:r>
      <w:proofErr w:type="spellEnd"/>
      <w:r w:rsidRPr="00285FA7">
        <w:rPr>
          <w:rFonts w:asciiTheme="majorBidi" w:eastAsia="Times New Roman" w:hAnsiTheme="majorBidi" w:cstheme="majorBidi"/>
          <w:sz w:val="24"/>
          <w:szCs w:val="24"/>
        </w:rPr>
        <w:t>, M. (2008).</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On the global acceptance of IAS/IFRS accounting standards: The logic and implications of the principles-based system.</w:t>
      </w:r>
      <w:proofErr w:type="gramEnd"/>
      <w:r w:rsidRPr="00285FA7">
        <w:rPr>
          <w:rFonts w:asciiTheme="majorBidi" w:eastAsia="Times New Roman" w:hAnsiTheme="majorBidi" w:cstheme="majorBidi"/>
          <w:sz w:val="24"/>
          <w:szCs w:val="24"/>
        </w:rPr>
        <w:t xml:space="preserve"> </w:t>
      </w:r>
      <w:r w:rsidRPr="00285FA7">
        <w:rPr>
          <w:rFonts w:asciiTheme="majorBidi" w:eastAsia="Times New Roman" w:hAnsiTheme="majorBidi" w:cstheme="majorBidi"/>
          <w:i/>
          <w:iCs/>
          <w:sz w:val="24"/>
          <w:szCs w:val="24"/>
          <w:bdr w:val="single" w:sz="2" w:space="0" w:color="E3E3E3" w:frame="1"/>
        </w:rPr>
        <w:t>Journal of Accounting and Public Policy</w:t>
      </w:r>
      <w:r w:rsidRPr="00285FA7">
        <w:rPr>
          <w:rFonts w:asciiTheme="majorBidi" w:eastAsia="Times New Roman" w:hAnsiTheme="majorBidi" w:cstheme="majorBidi"/>
          <w:sz w:val="24"/>
          <w:szCs w:val="24"/>
        </w:rPr>
        <w:t>, 27(6), 455-461.</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Chand, P., &amp; Patel, C. (2008).</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Convergence and harmonization of accounting standards in the South Pacific region.</w:t>
      </w:r>
      <w:proofErr w:type="gramEnd"/>
      <w:r w:rsidRPr="00285FA7">
        <w:rPr>
          <w:rFonts w:asciiTheme="majorBidi" w:eastAsia="Times New Roman" w:hAnsiTheme="majorBidi" w:cstheme="majorBidi"/>
          <w:sz w:val="24"/>
          <w:szCs w:val="24"/>
        </w:rPr>
        <w:t xml:space="preserve"> </w:t>
      </w:r>
      <w:r w:rsidRPr="00285FA7">
        <w:rPr>
          <w:rFonts w:asciiTheme="majorBidi" w:eastAsia="Times New Roman" w:hAnsiTheme="majorBidi" w:cstheme="majorBidi"/>
          <w:i/>
          <w:iCs/>
          <w:sz w:val="24"/>
          <w:szCs w:val="24"/>
          <w:bdr w:val="single" w:sz="2" w:space="0" w:color="E3E3E3" w:frame="1"/>
        </w:rPr>
        <w:t>Advances in Accounting</w:t>
      </w:r>
      <w:r w:rsidRPr="00285FA7">
        <w:rPr>
          <w:rFonts w:asciiTheme="majorBidi" w:eastAsia="Times New Roman" w:hAnsiTheme="majorBidi" w:cstheme="majorBidi"/>
          <w:sz w:val="24"/>
          <w:szCs w:val="24"/>
        </w:rPr>
        <w:t>, 24(1), 83-92.</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t xml:space="preserve">Chen </w:t>
      </w:r>
      <w:proofErr w:type="gramStart"/>
      <w:r w:rsidRPr="00285FA7">
        <w:rPr>
          <w:rFonts w:asciiTheme="majorBidi" w:eastAsia="Times New Roman" w:hAnsiTheme="majorBidi" w:cstheme="majorBidi"/>
          <w:sz w:val="24"/>
          <w:szCs w:val="24"/>
        </w:rPr>
        <w:t>Q(</w:t>
      </w:r>
      <w:proofErr w:type="gramEnd"/>
      <w:r w:rsidRPr="00285FA7">
        <w:rPr>
          <w:rFonts w:asciiTheme="majorBidi" w:eastAsia="Times New Roman" w:hAnsiTheme="majorBidi" w:cstheme="majorBidi"/>
          <w:sz w:val="24"/>
          <w:szCs w:val="24"/>
        </w:rPr>
        <w:t xml:space="preserve">2020).Global </w:t>
      </w:r>
      <w:proofErr w:type="spellStart"/>
      <w:r w:rsidRPr="00285FA7">
        <w:rPr>
          <w:rFonts w:asciiTheme="majorBidi" w:eastAsia="Times New Roman" w:hAnsiTheme="majorBidi" w:cstheme="majorBidi"/>
          <w:sz w:val="24"/>
          <w:szCs w:val="24"/>
        </w:rPr>
        <w:t>fprces</w:t>
      </w:r>
      <w:proofErr w:type="spellEnd"/>
      <w:r w:rsidRPr="00285FA7">
        <w:rPr>
          <w:rFonts w:asciiTheme="majorBidi" w:eastAsia="Times New Roman" w:hAnsiTheme="majorBidi" w:cstheme="majorBidi"/>
          <w:sz w:val="24"/>
          <w:szCs w:val="24"/>
        </w:rPr>
        <w:t xml:space="preserve"> shaping financial reporting practices. </w:t>
      </w:r>
      <w:proofErr w:type="spellStart"/>
      <w:proofErr w:type="gramStart"/>
      <w:r w:rsidRPr="00285FA7">
        <w:rPr>
          <w:rFonts w:asciiTheme="majorBidi" w:eastAsia="Times New Roman" w:hAnsiTheme="majorBidi" w:cstheme="majorBidi"/>
          <w:sz w:val="24"/>
          <w:szCs w:val="24"/>
        </w:rPr>
        <w:t>Vol</w:t>
      </w:r>
      <w:proofErr w:type="spellEnd"/>
      <w:r w:rsidRPr="00285FA7">
        <w:rPr>
          <w:rFonts w:asciiTheme="majorBidi" w:eastAsia="Times New Roman" w:hAnsiTheme="majorBidi" w:cstheme="majorBidi"/>
          <w:sz w:val="24"/>
          <w:szCs w:val="24"/>
        </w:rPr>
        <w:t xml:space="preserve"> 2.</w:t>
      </w:r>
      <w:proofErr w:type="gramEnd"/>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proofErr w:type="gramStart"/>
      <w:r w:rsidRPr="00285FA7">
        <w:rPr>
          <w:rFonts w:asciiTheme="majorBidi" w:eastAsia="Times New Roman" w:hAnsiTheme="majorBidi" w:cstheme="majorBidi"/>
          <w:sz w:val="24"/>
          <w:szCs w:val="24"/>
        </w:rPr>
        <w:t>Doupnik</w:t>
      </w:r>
      <w:proofErr w:type="spellEnd"/>
      <w:r w:rsidRPr="00285FA7">
        <w:rPr>
          <w:rFonts w:asciiTheme="majorBidi" w:eastAsia="Times New Roman" w:hAnsiTheme="majorBidi" w:cstheme="majorBidi"/>
          <w:sz w:val="24"/>
          <w:szCs w:val="24"/>
        </w:rPr>
        <w:t xml:space="preserve">, T. S., &amp; </w:t>
      </w:r>
      <w:proofErr w:type="spellStart"/>
      <w:r w:rsidRPr="00285FA7">
        <w:rPr>
          <w:rFonts w:asciiTheme="majorBidi" w:eastAsia="Times New Roman" w:hAnsiTheme="majorBidi" w:cstheme="majorBidi"/>
          <w:sz w:val="24"/>
          <w:szCs w:val="24"/>
        </w:rPr>
        <w:t>Perera</w:t>
      </w:r>
      <w:proofErr w:type="spellEnd"/>
      <w:r w:rsidRPr="00285FA7">
        <w:rPr>
          <w:rFonts w:asciiTheme="majorBidi" w:eastAsia="Times New Roman" w:hAnsiTheme="majorBidi" w:cstheme="majorBidi"/>
          <w:sz w:val="24"/>
          <w:szCs w:val="24"/>
        </w:rPr>
        <w:t>, H. (2007).</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i/>
          <w:iCs/>
          <w:sz w:val="24"/>
          <w:szCs w:val="24"/>
          <w:bdr w:val="single" w:sz="2" w:space="0" w:color="E3E3E3" w:frame="1"/>
        </w:rPr>
        <w:t>International Accounting</w:t>
      </w:r>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McGraw-Hill Education.</w:t>
      </w:r>
      <w:proofErr w:type="gramEnd"/>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proofErr w:type="gramStart"/>
      <w:r w:rsidRPr="00285FA7">
        <w:rPr>
          <w:rFonts w:asciiTheme="majorBidi" w:eastAsia="Times New Roman" w:hAnsiTheme="majorBidi" w:cstheme="majorBidi"/>
          <w:sz w:val="24"/>
          <w:szCs w:val="24"/>
        </w:rPr>
        <w:t>Doupnik</w:t>
      </w:r>
      <w:proofErr w:type="spellEnd"/>
      <w:r w:rsidRPr="00285FA7">
        <w:rPr>
          <w:rFonts w:asciiTheme="majorBidi" w:eastAsia="Times New Roman" w:hAnsiTheme="majorBidi" w:cstheme="majorBidi"/>
          <w:sz w:val="24"/>
          <w:szCs w:val="24"/>
        </w:rPr>
        <w:t xml:space="preserve">, T., &amp; </w:t>
      </w:r>
      <w:proofErr w:type="spellStart"/>
      <w:r w:rsidRPr="00285FA7">
        <w:rPr>
          <w:rFonts w:asciiTheme="majorBidi" w:eastAsia="Times New Roman" w:hAnsiTheme="majorBidi" w:cstheme="majorBidi"/>
          <w:sz w:val="24"/>
          <w:szCs w:val="24"/>
        </w:rPr>
        <w:t>Riccio</w:t>
      </w:r>
      <w:proofErr w:type="spellEnd"/>
      <w:r w:rsidRPr="00285FA7">
        <w:rPr>
          <w:rFonts w:asciiTheme="majorBidi" w:eastAsia="Times New Roman" w:hAnsiTheme="majorBidi" w:cstheme="majorBidi"/>
          <w:sz w:val="24"/>
          <w:szCs w:val="24"/>
        </w:rPr>
        <w:t>, E. L. (2006).</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The influence of conservatism and secrecy on the interpretation of verbal probability expressions in the Anglo and Latin cultural areas.</w:t>
      </w:r>
      <w:proofErr w:type="gramEnd"/>
      <w:r w:rsidRPr="00285FA7">
        <w:rPr>
          <w:rFonts w:asciiTheme="majorBidi" w:eastAsia="Times New Roman" w:hAnsiTheme="majorBidi" w:cstheme="majorBidi"/>
          <w:sz w:val="24"/>
          <w:szCs w:val="24"/>
        </w:rPr>
        <w:t xml:space="preserve"> </w:t>
      </w:r>
      <w:r w:rsidRPr="00285FA7">
        <w:rPr>
          <w:rFonts w:asciiTheme="majorBidi" w:eastAsia="Times New Roman" w:hAnsiTheme="majorBidi" w:cstheme="majorBidi"/>
          <w:i/>
          <w:iCs/>
          <w:sz w:val="24"/>
          <w:szCs w:val="24"/>
          <w:bdr w:val="single" w:sz="2" w:space="0" w:color="E3E3E3" w:frame="1"/>
        </w:rPr>
        <w:t>The International Journal of Accounting</w:t>
      </w:r>
      <w:r w:rsidRPr="00285FA7">
        <w:rPr>
          <w:rFonts w:asciiTheme="majorBidi" w:eastAsia="Times New Roman" w:hAnsiTheme="majorBidi" w:cstheme="majorBidi"/>
          <w:sz w:val="24"/>
          <w:szCs w:val="24"/>
        </w:rPr>
        <w:t>, 41(3), 237-261.</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r w:rsidRPr="00285FA7">
        <w:rPr>
          <w:rFonts w:asciiTheme="majorBidi" w:eastAsia="Times New Roman" w:hAnsiTheme="majorBidi" w:cstheme="majorBidi"/>
          <w:sz w:val="24"/>
          <w:szCs w:val="24"/>
        </w:rPr>
        <w:lastRenderedPageBreak/>
        <w:t>Gupta R</w:t>
      </w:r>
      <w:proofErr w:type="gramStart"/>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2020).The role of international financial reporting standards in a globalized economy 60(1),102-120</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 xml:space="preserve">Healy, P. M., &amp; </w:t>
      </w:r>
      <w:proofErr w:type="spellStart"/>
      <w:r w:rsidRPr="00285FA7">
        <w:rPr>
          <w:rFonts w:asciiTheme="majorBidi" w:eastAsia="Times New Roman" w:hAnsiTheme="majorBidi" w:cstheme="majorBidi"/>
          <w:sz w:val="24"/>
          <w:szCs w:val="24"/>
        </w:rPr>
        <w:t>Palepu</w:t>
      </w:r>
      <w:proofErr w:type="spellEnd"/>
      <w:r w:rsidRPr="00285FA7">
        <w:rPr>
          <w:rFonts w:asciiTheme="majorBidi" w:eastAsia="Times New Roman" w:hAnsiTheme="majorBidi" w:cstheme="majorBidi"/>
          <w:sz w:val="24"/>
          <w:szCs w:val="24"/>
        </w:rPr>
        <w:t>, K. G. (2001).</w:t>
      </w:r>
      <w:proofErr w:type="gramEnd"/>
      <w:r w:rsidRPr="00285FA7">
        <w:rPr>
          <w:rFonts w:asciiTheme="majorBidi" w:eastAsia="Times New Roman" w:hAnsiTheme="majorBidi" w:cstheme="majorBidi"/>
          <w:sz w:val="24"/>
          <w:szCs w:val="24"/>
        </w:rPr>
        <w:t xml:space="preserve"> Information asymmetry, corporate disclosure, and the capital markets: A review of the empirical disclosure literature. </w:t>
      </w:r>
      <w:r w:rsidRPr="00285FA7">
        <w:rPr>
          <w:rFonts w:asciiTheme="majorBidi" w:eastAsia="Times New Roman" w:hAnsiTheme="majorBidi" w:cstheme="majorBidi"/>
          <w:i/>
          <w:iCs/>
          <w:sz w:val="24"/>
          <w:szCs w:val="24"/>
          <w:bdr w:val="single" w:sz="2" w:space="0" w:color="E3E3E3" w:frame="1"/>
        </w:rPr>
        <w:t>Journal of Accounting and Economics</w:t>
      </w:r>
      <w:r w:rsidRPr="00285FA7">
        <w:rPr>
          <w:rFonts w:asciiTheme="majorBidi" w:eastAsia="Times New Roman" w:hAnsiTheme="majorBidi" w:cstheme="majorBidi"/>
          <w:sz w:val="24"/>
          <w:szCs w:val="24"/>
        </w:rPr>
        <w:t>, 31(1-3), 405-440.</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proofErr w:type="gramStart"/>
      <w:r w:rsidRPr="00285FA7">
        <w:rPr>
          <w:rFonts w:asciiTheme="majorBidi" w:eastAsia="Times New Roman" w:hAnsiTheme="majorBidi" w:cstheme="majorBidi"/>
          <w:sz w:val="24"/>
          <w:szCs w:val="24"/>
        </w:rPr>
        <w:t>Jackling</w:t>
      </w:r>
      <w:proofErr w:type="spellEnd"/>
      <w:r w:rsidRPr="00285FA7">
        <w:rPr>
          <w:rFonts w:asciiTheme="majorBidi" w:eastAsia="Times New Roman" w:hAnsiTheme="majorBidi" w:cstheme="majorBidi"/>
          <w:sz w:val="24"/>
          <w:szCs w:val="24"/>
        </w:rPr>
        <w:t>, B., de Lange, P., Phillips, J., &amp; Sewell, J. (2022).</w:t>
      </w:r>
      <w:proofErr w:type="gramEnd"/>
      <w:r w:rsidRPr="00285FA7">
        <w:rPr>
          <w:rFonts w:asciiTheme="majorBidi" w:eastAsia="Times New Roman" w:hAnsiTheme="majorBidi" w:cstheme="majorBidi"/>
          <w:sz w:val="24"/>
          <w:szCs w:val="24"/>
        </w:rPr>
        <w:t xml:space="preserve"> Attitudes towards accounting: Differences between Australian and international students. </w:t>
      </w:r>
      <w:proofErr w:type="gramStart"/>
      <w:r w:rsidRPr="00285FA7">
        <w:rPr>
          <w:rFonts w:asciiTheme="majorBidi" w:eastAsia="Times New Roman" w:hAnsiTheme="majorBidi" w:cstheme="majorBidi"/>
          <w:i/>
          <w:iCs/>
          <w:sz w:val="24"/>
          <w:szCs w:val="24"/>
          <w:bdr w:val="single" w:sz="2" w:space="0" w:color="E3E3E3" w:frame="1"/>
        </w:rPr>
        <w:t>Accounting Education</w:t>
      </w:r>
      <w:r w:rsidRPr="00285FA7">
        <w:rPr>
          <w:rFonts w:asciiTheme="majorBidi" w:eastAsia="Times New Roman" w:hAnsiTheme="majorBidi" w:cstheme="majorBidi"/>
          <w:sz w:val="24"/>
          <w:szCs w:val="24"/>
        </w:rPr>
        <w:t>, 21(3), 317-340.</w:t>
      </w:r>
      <w:proofErr w:type="gramEnd"/>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Kim.S</w:t>
      </w:r>
      <w:proofErr w:type="spellEnd"/>
      <w:proofErr w:type="gramStart"/>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2021).Globalization  and financial reporting quality: Evidence from emerging markets,12(1)</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proofErr w:type="gramStart"/>
      <w:r w:rsidRPr="00285FA7">
        <w:rPr>
          <w:rFonts w:asciiTheme="majorBidi" w:eastAsia="Times New Roman" w:hAnsiTheme="majorBidi" w:cstheme="majorBidi"/>
          <w:sz w:val="24"/>
          <w:szCs w:val="24"/>
        </w:rPr>
        <w:t>Leuz</w:t>
      </w:r>
      <w:proofErr w:type="spellEnd"/>
      <w:r w:rsidRPr="00285FA7">
        <w:rPr>
          <w:rFonts w:asciiTheme="majorBidi" w:eastAsia="Times New Roman" w:hAnsiTheme="majorBidi" w:cstheme="majorBidi"/>
          <w:sz w:val="24"/>
          <w:szCs w:val="24"/>
        </w:rPr>
        <w:t xml:space="preserve">, C., &amp; </w:t>
      </w:r>
      <w:proofErr w:type="spellStart"/>
      <w:r w:rsidRPr="00285FA7">
        <w:rPr>
          <w:rFonts w:asciiTheme="majorBidi" w:eastAsia="Times New Roman" w:hAnsiTheme="majorBidi" w:cstheme="majorBidi"/>
          <w:sz w:val="24"/>
          <w:szCs w:val="24"/>
        </w:rPr>
        <w:t>Wysocki</w:t>
      </w:r>
      <w:proofErr w:type="spellEnd"/>
      <w:r w:rsidRPr="00285FA7">
        <w:rPr>
          <w:rFonts w:asciiTheme="majorBidi" w:eastAsia="Times New Roman" w:hAnsiTheme="majorBidi" w:cstheme="majorBidi"/>
          <w:sz w:val="24"/>
          <w:szCs w:val="24"/>
        </w:rPr>
        <w:t>, P. D. (2020).</w:t>
      </w:r>
      <w:proofErr w:type="gramEnd"/>
      <w:r w:rsidRPr="00285FA7">
        <w:rPr>
          <w:rFonts w:asciiTheme="majorBidi" w:eastAsia="Times New Roman" w:hAnsiTheme="majorBidi" w:cstheme="majorBidi"/>
          <w:sz w:val="24"/>
          <w:szCs w:val="24"/>
        </w:rPr>
        <w:t xml:space="preserve"> The economics of disclosure and financial reporting regulation: Evidence and suggestions for future research. </w:t>
      </w:r>
      <w:r w:rsidRPr="00285FA7">
        <w:rPr>
          <w:rFonts w:asciiTheme="majorBidi" w:eastAsia="Times New Roman" w:hAnsiTheme="majorBidi" w:cstheme="majorBidi"/>
          <w:i/>
          <w:iCs/>
          <w:sz w:val="24"/>
          <w:szCs w:val="24"/>
          <w:bdr w:val="single" w:sz="2" w:space="0" w:color="E3E3E3" w:frame="1"/>
        </w:rPr>
        <w:t>Journal of Accounting Research</w:t>
      </w:r>
      <w:r w:rsidRPr="00285FA7">
        <w:rPr>
          <w:rFonts w:asciiTheme="majorBidi" w:eastAsia="Times New Roman" w:hAnsiTheme="majorBidi" w:cstheme="majorBidi"/>
          <w:sz w:val="24"/>
          <w:szCs w:val="24"/>
        </w:rPr>
        <w:t>, 54(2), 525-622.</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Mehmed.M.Edin</w:t>
      </w:r>
      <w:proofErr w:type="spellEnd"/>
      <w:r w:rsidRPr="00285FA7">
        <w:rPr>
          <w:rFonts w:asciiTheme="majorBidi" w:eastAsia="Times New Roman" w:hAnsiTheme="majorBidi" w:cstheme="majorBidi"/>
          <w:sz w:val="24"/>
          <w:szCs w:val="24"/>
        </w:rPr>
        <w:t xml:space="preserve"> </w:t>
      </w:r>
      <w:proofErr w:type="spellStart"/>
      <w:proofErr w:type="gramStart"/>
      <w:r w:rsidRPr="00285FA7">
        <w:rPr>
          <w:rFonts w:asciiTheme="majorBidi" w:eastAsia="Times New Roman" w:hAnsiTheme="majorBidi" w:cstheme="majorBidi"/>
          <w:sz w:val="24"/>
          <w:szCs w:val="24"/>
        </w:rPr>
        <w:t>suljovie</w:t>
      </w:r>
      <w:proofErr w:type="spellEnd"/>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2021).The effects of Globalization in Accounting profession and Education with emphasis on management accounting,60(2),621-633.</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gramStart"/>
      <w:r w:rsidRPr="00285FA7">
        <w:rPr>
          <w:rFonts w:asciiTheme="majorBidi" w:eastAsia="Times New Roman" w:hAnsiTheme="majorBidi" w:cstheme="majorBidi"/>
          <w:sz w:val="24"/>
          <w:szCs w:val="24"/>
        </w:rPr>
        <w:t xml:space="preserve">Moffitt, K. C., &amp; </w:t>
      </w:r>
      <w:proofErr w:type="spellStart"/>
      <w:r w:rsidRPr="00285FA7">
        <w:rPr>
          <w:rFonts w:asciiTheme="majorBidi" w:eastAsia="Times New Roman" w:hAnsiTheme="majorBidi" w:cstheme="majorBidi"/>
          <w:sz w:val="24"/>
          <w:szCs w:val="24"/>
        </w:rPr>
        <w:t>Vasarhelyi</w:t>
      </w:r>
      <w:proofErr w:type="spellEnd"/>
      <w:r w:rsidRPr="00285FA7">
        <w:rPr>
          <w:rFonts w:asciiTheme="majorBidi" w:eastAsia="Times New Roman" w:hAnsiTheme="majorBidi" w:cstheme="majorBidi"/>
          <w:sz w:val="24"/>
          <w:szCs w:val="24"/>
        </w:rPr>
        <w:t>, M. A. (2013).</w:t>
      </w:r>
      <w:proofErr w:type="gramEnd"/>
      <w:r w:rsidRPr="00285FA7">
        <w:rPr>
          <w:rFonts w:asciiTheme="majorBidi" w:eastAsia="Times New Roman" w:hAnsiTheme="majorBidi" w:cstheme="majorBidi"/>
          <w:sz w:val="24"/>
          <w:szCs w:val="24"/>
        </w:rPr>
        <w:t xml:space="preserve"> </w:t>
      </w:r>
      <w:proofErr w:type="gramStart"/>
      <w:r w:rsidRPr="00285FA7">
        <w:rPr>
          <w:rFonts w:asciiTheme="majorBidi" w:eastAsia="Times New Roman" w:hAnsiTheme="majorBidi" w:cstheme="majorBidi"/>
          <w:sz w:val="24"/>
          <w:szCs w:val="24"/>
        </w:rPr>
        <w:t>AIS in an age of big data.</w:t>
      </w:r>
      <w:proofErr w:type="gramEnd"/>
      <w:r w:rsidRPr="00285FA7">
        <w:rPr>
          <w:rFonts w:asciiTheme="majorBidi" w:eastAsia="Times New Roman" w:hAnsiTheme="majorBidi" w:cstheme="majorBidi"/>
          <w:sz w:val="24"/>
          <w:szCs w:val="24"/>
        </w:rPr>
        <w:t xml:space="preserve"> </w:t>
      </w:r>
      <w:r w:rsidRPr="00285FA7">
        <w:rPr>
          <w:rFonts w:asciiTheme="majorBidi" w:eastAsia="Times New Roman" w:hAnsiTheme="majorBidi" w:cstheme="majorBidi"/>
          <w:i/>
          <w:iCs/>
          <w:sz w:val="24"/>
          <w:szCs w:val="24"/>
          <w:bdr w:val="single" w:sz="2" w:space="0" w:color="E3E3E3" w:frame="1"/>
        </w:rPr>
        <w:t>Journal of Information Systems</w:t>
      </w:r>
      <w:r w:rsidRPr="00285FA7">
        <w:rPr>
          <w:rFonts w:asciiTheme="majorBidi" w:eastAsia="Times New Roman" w:hAnsiTheme="majorBidi" w:cstheme="majorBidi"/>
          <w:sz w:val="24"/>
          <w:szCs w:val="24"/>
        </w:rPr>
        <w:t>, 27(2), 1-19.</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Rodriguez.M</w:t>
      </w:r>
      <w:proofErr w:type="spellEnd"/>
      <w:proofErr w:type="gramStart"/>
      <w:r w:rsidRPr="00285FA7">
        <w:rPr>
          <w:rFonts w:asciiTheme="majorBidi" w:eastAsia="Times New Roman" w:hAnsiTheme="majorBidi" w:cstheme="majorBidi"/>
          <w:sz w:val="24"/>
          <w:szCs w:val="24"/>
        </w:rPr>
        <w:t>.(</w:t>
      </w:r>
      <w:proofErr w:type="gramEnd"/>
      <w:r w:rsidRPr="00285FA7">
        <w:rPr>
          <w:rFonts w:asciiTheme="majorBidi" w:eastAsia="Times New Roman" w:hAnsiTheme="majorBidi" w:cstheme="majorBidi"/>
          <w:sz w:val="24"/>
          <w:szCs w:val="24"/>
        </w:rPr>
        <w:t>2021).Impact of Globalization on corporate disclosure,pp70-75</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Schipper</w:t>
      </w:r>
      <w:proofErr w:type="spellEnd"/>
      <w:r w:rsidRPr="00285FA7">
        <w:rPr>
          <w:rFonts w:asciiTheme="majorBidi" w:eastAsia="Times New Roman" w:hAnsiTheme="majorBidi" w:cstheme="majorBidi"/>
          <w:sz w:val="24"/>
          <w:szCs w:val="24"/>
        </w:rPr>
        <w:t xml:space="preserve">, K. (2005). The introduction of International Accounting Standards in Europe: Implications for international convergence. </w:t>
      </w:r>
      <w:r w:rsidRPr="00285FA7">
        <w:rPr>
          <w:rFonts w:asciiTheme="majorBidi" w:eastAsia="Times New Roman" w:hAnsiTheme="majorBidi" w:cstheme="majorBidi"/>
          <w:i/>
          <w:iCs/>
          <w:sz w:val="24"/>
          <w:szCs w:val="24"/>
          <w:bdr w:val="single" w:sz="2" w:space="0" w:color="E3E3E3" w:frame="1"/>
        </w:rPr>
        <w:t>European Accounting Review</w:t>
      </w:r>
      <w:r w:rsidRPr="00285FA7">
        <w:rPr>
          <w:rFonts w:asciiTheme="majorBidi" w:eastAsia="Times New Roman" w:hAnsiTheme="majorBidi" w:cstheme="majorBidi"/>
          <w:sz w:val="24"/>
          <w:szCs w:val="24"/>
        </w:rPr>
        <w:t>, 14(1), 101-126.</w:t>
      </w:r>
    </w:p>
    <w:p w:rsidR="00920439" w:rsidRPr="00285FA7" w:rsidRDefault="00920439" w:rsidP="005D11FD">
      <w:pPr>
        <w:shd w:val="clear" w:color="auto" w:fill="FFFFFF"/>
        <w:spacing w:after="0" w:line="360" w:lineRule="auto"/>
        <w:ind w:left="540" w:right="-54" w:hanging="540"/>
        <w:jc w:val="both"/>
        <w:rPr>
          <w:rFonts w:asciiTheme="majorBidi" w:eastAsia="Times New Roman" w:hAnsiTheme="majorBidi" w:cstheme="majorBidi"/>
          <w:sz w:val="24"/>
          <w:szCs w:val="24"/>
        </w:rPr>
      </w:pPr>
      <w:proofErr w:type="spellStart"/>
      <w:r w:rsidRPr="00285FA7">
        <w:rPr>
          <w:rFonts w:asciiTheme="majorBidi" w:eastAsia="Times New Roman" w:hAnsiTheme="majorBidi" w:cstheme="majorBidi"/>
          <w:sz w:val="24"/>
          <w:szCs w:val="24"/>
        </w:rPr>
        <w:t>Ukah</w:t>
      </w:r>
      <w:proofErr w:type="gramStart"/>
      <w:r w:rsidRPr="00285FA7">
        <w:rPr>
          <w:rFonts w:asciiTheme="majorBidi" w:eastAsia="Times New Roman" w:hAnsiTheme="majorBidi" w:cstheme="majorBidi"/>
          <w:sz w:val="24"/>
          <w:szCs w:val="24"/>
        </w:rPr>
        <w:t>,Ruth</w:t>
      </w:r>
      <w:proofErr w:type="spellEnd"/>
      <w:proofErr w:type="gramEnd"/>
      <w:r w:rsidRPr="00285FA7">
        <w:rPr>
          <w:rFonts w:asciiTheme="majorBidi" w:eastAsia="Times New Roman" w:hAnsiTheme="majorBidi" w:cstheme="majorBidi"/>
          <w:sz w:val="24"/>
          <w:szCs w:val="24"/>
        </w:rPr>
        <w:t xml:space="preserve"> C.(2021).Globalization of commercial banks in  </w:t>
      </w:r>
      <w:proofErr w:type="spellStart"/>
      <w:r w:rsidRPr="00285FA7">
        <w:rPr>
          <w:rFonts w:asciiTheme="majorBidi" w:eastAsia="Times New Roman" w:hAnsiTheme="majorBidi" w:cstheme="majorBidi"/>
          <w:sz w:val="24"/>
          <w:szCs w:val="24"/>
        </w:rPr>
        <w:t>Nigeria:The</w:t>
      </w:r>
      <w:proofErr w:type="spellEnd"/>
      <w:r w:rsidRPr="00285FA7">
        <w:rPr>
          <w:rFonts w:asciiTheme="majorBidi" w:eastAsia="Times New Roman" w:hAnsiTheme="majorBidi" w:cstheme="majorBidi"/>
          <w:sz w:val="24"/>
          <w:szCs w:val="24"/>
        </w:rPr>
        <w:t xml:space="preserve"> role 0f ICT 20(2),34-50. </w:t>
      </w:r>
    </w:p>
    <w:p w:rsidR="00D30FB6" w:rsidRPr="00285FA7" w:rsidRDefault="00D30FB6" w:rsidP="005D11FD">
      <w:pPr>
        <w:spacing w:line="360" w:lineRule="auto"/>
        <w:ind w:right="-54"/>
      </w:pPr>
    </w:p>
    <w:sectPr w:rsidR="00D30FB6" w:rsidRPr="00285FA7" w:rsidSect="003C7082">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80" w:rsidRDefault="00D27B80">
      <w:pPr>
        <w:spacing w:after="0" w:line="240" w:lineRule="auto"/>
      </w:pPr>
      <w:r>
        <w:separator/>
      </w:r>
    </w:p>
  </w:endnote>
  <w:endnote w:type="continuationSeparator" w:id="0">
    <w:p w:rsidR="00D27B80" w:rsidRDefault="00D2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982380"/>
      <w:docPartObj>
        <w:docPartGallery w:val="Page Numbers (Bottom of Page)"/>
        <w:docPartUnique/>
      </w:docPartObj>
    </w:sdtPr>
    <w:sdtEndPr>
      <w:rPr>
        <w:noProof/>
      </w:rPr>
    </w:sdtEndPr>
    <w:sdtContent>
      <w:p w:rsidR="00463E91" w:rsidRDefault="00463E91">
        <w:pPr>
          <w:pStyle w:val="Footer"/>
          <w:jc w:val="center"/>
        </w:pPr>
        <w:r>
          <w:fldChar w:fldCharType="begin"/>
        </w:r>
        <w:r>
          <w:instrText xml:space="preserve"> PAGE   \* MERGEFORMAT </w:instrText>
        </w:r>
        <w:r>
          <w:fldChar w:fldCharType="separate"/>
        </w:r>
        <w:r w:rsidR="00D937CA">
          <w:rPr>
            <w:noProof/>
          </w:rPr>
          <w:t>iv</w:t>
        </w:r>
        <w:r>
          <w:rPr>
            <w:noProof/>
          </w:rPr>
          <w:fldChar w:fldCharType="end"/>
        </w:r>
      </w:p>
    </w:sdtContent>
  </w:sdt>
  <w:p w:rsidR="00463E91" w:rsidRDefault="00463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80" w:rsidRDefault="00D27B80">
      <w:pPr>
        <w:spacing w:after="0" w:line="240" w:lineRule="auto"/>
      </w:pPr>
      <w:r>
        <w:separator/>
      </w:r>
    </w:p>
  </w:footnote>
  <w:footnote w:type="continuationSeparator" w:id="0">
    <w:p w:rsidR="00D27B80" w:rsidRDefault="00D27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3A2"/>
    <w:multiLevelType w:val="multilevel"/>
    <w:tmpl w:val="DA28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12679"/>
    <w:multiLevelType w:val="hybridMultilevel"/>
    <w:tmpl w:val="62DE6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252BD"/>
    <w:multiLevelType w:val="hybridMultilevel"/>
    <w:tmpl w:val="B20E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05885"/>
    <w:multiLevelType w:val="hybridMultilevel"/>
    <w:tmpl w:val="44ACD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83FD6"/>
    <w:multiLevelType w:val="multilevel"/>
    <w:tmpl w:val="5904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1EFB48A0"/>
    <w:multiLevelType w:val="multilevel"/>
    <w:tmpl w:val="D85C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F1294"/>
    <w:multiLevelType w:val="multilevel"/>
    <w:tmpl w:val="EA6E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A50A84"/>
    <w:multiLevelType w:val="multilevel"/>
    <w:tmpl w:val="37FC1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94A06"/>
    <w:multiLevelType w:val="multilevel"/>
    <w:tmpl w:val="FE7092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E3207E"/>
    <w:multiLevelType w:val="multilevel"/>
    <w:tmpl w:val="6FF6CB2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2B5DF7"/>
    <w:multiLevelType w:val="hybridMultilevel"/>
    <w:tmpl w:val="1C28AC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626EFE"/>
    <w:multiLevelType w:val="multilevel"/>
    <w:tmpl w:val="8DFE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723357"/>
    <w:multiLevelType w:val="multilevel"/>
    <w:tmpl w:val="7C5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7E2DCA"/>
    <w:multiLevelType w:val="multilevel"/>
    <w:tmpl w:val="A400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EC01C1"/>
    <w:multiLevelType w:val="multilevel"/>
    <w:tmpl w:val="141840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923D53"/>
    <w:multiLevelType w:val="hybridMultilevel"/>
    <w:tmpl w:val="89121BB2"/>
    <w:lvl w:ilvl="0" w:tplc="BF9A131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9">
    <w:nsid w:val="4D10312A"/>
    <w:multiLevelType w:val="multilevel"/>
    <w:tmpl w:val="CB342E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956332"/>
    <w:multiLevelType w:val="multilevel"/>
    <w:tmpl w:val="9B30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B31B0"/>
    <w:multiLevelType w:val="multilevel"/>
    <w:tmpl w:val="E8B8627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9846FB2"/>
    <w:multiLevelType w:val="multilevel"/>
    <w:tmpl w:val="89D4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F776E5"/>
    <w:multiLevelType w:val="multilevel"/>
    <w:tmpl w:val="F496B6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CF4045"/>
    <w:multiLevelType w:val="multilevel"/>
    <w:tmpl w:val="D6B812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6A2E65"/>
    <w:multiLevelType w:val="hybridMultilevel"/>
    <w:tmpl w:val="40A8C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5089"/>
    <w:multiLevelType w:val="hybridMultilevel"/>
    <w:tmpl w:val="98D471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6FA5698F"/>
    <w:multiLevelType w:val="multilevel"/>
    <w:tmpl w:val="A716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B76D8D"/>
    <w:multiLevelType w:val="multilevel"/>
    <w:tmpl w:val="1DB060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28"/>
  </w:num>
  <w:num w:numId="4">
    <w:abstractNumId w:val="6"/>
  </w:num>
  <w:num w:numId="5">
    <w:abstractNumId w:val="3"/>
  </w:num>
  <w:num w:numId="6">
    <w:abstractNumId w:val="10"/>
  </w:num>
  <w:num w:numId="7">
    <w:abstractNumId w:val="24"/>
  </w:num>
  <w:num w:numId="8">
    <w:abstractNumId w:val="20"/>
  </w:num>
  <w:num w:numId="9">
    <w:abstractNumId w:val="22"/>
  </w:num>
  <w:num w:numId="10">
    <w:abstractNumId w:val="21"/>
  </w:num>
  <w:num w:numId="11">
    <w:abstractNumId w:val="7"/>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4"/>
  </w:num>
  <w:num w:numId="16">
    <w:abstractNumId w:val="1"/>
  </w:num>
  <w:num w:numId="17">
    <w:abstractNumId w:val="25"/>
  </w:num>
  <w:num w:numId="18">
    <w:abstractNumId w:val="29"/>
  </w:num>
  <w:num w:numId="19">
    <w:abstractNumId w:val="19"/>
  </w:num>
  <w:num w:numId="20">
    <w:abstractNumId w:val="9"/>
  </w:num>
  <w:num w:numId="21">
    <w:abstractNumId w:val="0"/>
  </w:num>
  <w:num w:numId="22">
    <w:abstractNumId w:val="13"/>
  </w:num>
  <w:num w:numId="23">
    <w:abstractNumId w:val="15"/>
  </w:num>
  <w:num w:numId="24">
    <w:abstractNumId w:val="2"/>
  </w:num>
  <w:num w:numId="25">
    <w:abstractNumId w:val="16"/>
  </w:num>
  <w:num w:numId="2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39"/>
    <w:rsid w:val="000134D0"/>
    <w:rsid w:val="000717E5"/>
    <w:rsid w:val="00285FA7"/>
    <w:rsid w:val="003C7082"/>
    <w:rsid w:val="00422943"/>
    <w:rsid w:val="00463E91"/>
    <w:rsid w:val="004D39A6"/>
    <w:rsid w:val="005415B2"/>
    <w:rsid w:val="005D11FD"/>
    <w:rsid w:val="00675611"/>
    <w:rsid w:val="00790ADD"/>
    <w:rsid w:val="007F3814"/>
    <w:rsid w:val="00855434"/>
    <w:rsid w:val="0089704C"/>
    <w:rsid w:val="00920439"/>
    <w:rsid w:val="00970C60"/>
    <w:rsid w:val="009B184E"/>
    <w:rsid w:val="00C94743"/>
    <w:rsid w:val="00D27B80"/>
    <w:rsid w:val="00D30FB6"/>
    <w:rsid w:val="00D937CA"/>
    <w:rsid w:val="00E31FB9"/>
    <w:rsid w:val="00EA6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39"/>
  </w:style>
  <w:style w:type="paragraph" w:styleId="Heading3">
    <w:name w:val="heading 3"/>
    <w:basedOn w:val="Normal"/>
    <w:link w:val="Heading3Char"/>
    <w:uiPriority w:val="9"/>
    <w:qFormat/>
    <w:rsid w:val="00920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204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04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4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04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0439"/>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920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439"/>
    <w:rPr>
      <w:b/>
      <w:bCs/>
    </w:rPr>
  </w:style>
  <w:style w:type="paragraph" w:styleId="ListParagraph">
    <w:name w:val="List Paragraph"/>
    <w:basedOn w:val="Normal"/>
    <w:uiPriority w:val="34"/>
    <w:qFormat/>
    <w:rsid w:val="00920439"/>
    <w:pPr>
      <w:ind w:left="720"/>
      <w:contextualSpacing/>
    </w:pPr>
  </w:style>
  <w:style w:type="character" w:styleId="Hyperlink">
    <w:name w:val="Hyperlink"/>
    <w:uiPriority w:val="99"/>
    <w:semiHidden/>
    <w:unhideWhenUsed/>
    <w:rsid w:val="00920439"/>
    <w:rPr>
      <w:color w:val="0000FF"/>
      <w:u w:val="single"/>
    </w:rPr>
  </w:style>
  <w:style w:type="paragraph" w:styleId="NoSpacing">
    <w:name w:val="No Spacing"/>
    <w:uiPriority w:val="1"/>
    <w:qFormat/>
    <w:rsid w:val="00920439"/>
    <w:pPr>
      <w:spacing w:after="0" w:line="240" w:lineRule="auto"/>
    </w:pPr>
  </w:style>
  <w:style w:type="paragraph" w:styleId="Header">
    <w:name w:val="header"/>
    <w:basedOn w:val="Normal"/>
    <w:link w:val="HeaderChar"/>
    <w:uiPriority w:val="99"/>
    <w:unhideWhenUsed/>
    <w:rsid w:val="0092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39"/>
  </w:style>
  <w:style w:type="paragraph" w:styleId="Footer">
    <w:name w:val="footer"/>
    <w:basedOn w:val="Normal"/>
    <w:link w:val="FooterChar"/>
    <w:uiPriority w:val="99"/>
    <w:unhideWhenUsed/>
    <w:rsid w:val="0092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39"/>
  </w:style>
  <w:style w:type="table" w:styleId="TableGrid">
    <w:name w:val="Table Grid"/>
    <w:basedOn w:val="TableNormal"/>
    <w:uiPriority w:val="39"/>
    <w:rsid w:val="0092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204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0439"/>
    <w:rPr>
      <w:rFonts w:ascii="Arial" w:eastAsia="Times New Roman" w:hAnsi="Arial" w:cs="Arial"/>
      <w:vanish/>
      <w:sz w:val="16"/>
      <w:szCs w:val="16"/>
    </w:rPr>
  </w:style>
  <w:style w:type="character" w:styleId="Emphasis">
    <w:name w:val="Emphasis"/>
    <w:basedOn w:val="DefaultParagraphFont"/>
    <w:uiPriority w:val="20"/>
    <w:qFormat/>
    <w:rsid w:val="00920439"/>
    <w:rPr>
      <w:i/>
      <w:iCs/>
    </w:rPr>
  </w:style>
  <w:style w:type="paragraph" w:styleId="BalloonText">
    <w:name w:val="Balloon Text"/>
    <w:basedOn w:val="Normal"/>
    <w:link w:val="BalloonTextChar"/>
    <w:uiPriority w:val="99"/>
    <w:semiHidden/>
    <w:unhideWhenUsed/>
    <w:rsid w:val="00920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439"/>
    <w:rPr>
      <w:rFonts w:ascii="Tahoma" w:hAnsi="Tahoma" w:cs="Tahoma"/>
      <w:sz w:val="16"/>
      <w:szCs w:val="16"/>
    </w:rPr>
  </w:style>
  <w:style w:type="paragraph" w:customStyle="1" w:styleId="Default">
    <w:name w:val="Default"/>
    <w:rsid w:val="003C708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39"/>
  </w:style>
  <w:style w:type="paragraph" w:styleId="Heading3">
    <w:name w:val="heading 3"/>
    <w:basedOn w:val="Normal"/>
    <w:link w:val="Heading3Char"/>
    <w:uiPriority w:val="9"/>
    <w:qFormat/>
    <w:rsid w:val="00920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204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04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4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04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0439"/>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920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439"/>
    <w:rPr>
      <w:b/>
      <w:bCs/>
    </w:rPr>
  </w:style>
  <w:style w:type="paragraph" w:styleId="ListParagraph">
    <w:name w:val="List Paragraph"/>
    <w:basedOn w:val="Normal"/>
    <w:uiPriority w:val="34"/>
    <w:qFormat/>
    <w:rsid w:val="00920439"/>
    <w:pPr>
      <w:ind w:left="720"/>
      <w:contextualSpacing/>
    </w:pPr>
  </w:style>
  <w:style w:type="character" w:styleId="Hyperlink">
    <w:name w:val="Hyperlink"/>
    <w:uiPriority w:val="99"/>
    <w:semiHidden/>
    <w:unhideWhenUsed/>
    <w:rsid w:val="00920439"/>
    <w:rPr>
      <w:color w:val="0000FF"/>
      <w:u w:val="single"/>
    </w:rPr>
  </w:style>
  <w:style w:type="paragraph" w:styleId="NoSpacing">
    <w:name w:val="No Spacing"/>
    <w:uiPriority w:val="1"/>
    <w:qFormat/>
    <w:rsid w:val="00920439"/>
    <w:pPr>
      <w:spacing w:after="0" w:line="240" w:lineRule="auto"/>
    </w:pPr>
  </w:style>
  <w:style w:type="paragraph" w:styleId="Header">
    <w:name w:val="header"/>
    <w:basedOn w:val="Normal"/>
    <w:link w:val="HeaderChar"/>
    <w:uiPriority w:val="99"/>
    <w:unhideWhenUsed/>
    <w:rsid w:val="0092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39"/>
  </w:style>
  <w:style w:type="paragraph" w:styleId="Footer">
    <w:name w:val="footer"/>
    <w:basedOn w:val="Normal"/>
    <w:link w:val="FooterChar"/>
    <w:uiPriority w:val="99"/>
    <w:unhideWhenUsed/>
    <w:rsid w:val="0092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39"/>
  </w:style>
  <w:style w:type="table" w:styleId="TableGrid">
    <w:name w:val="Table Grid"/>
    <w:basedOn w:val="TableNormal"/>
    <w:uiPriority w:val="39"/>
    <w:rsid w:val="0092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204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0439"/>
    <w:rPr>
      <w:rFonts w:ascii="Arial" w:eastAsia="Times New Roman" w:hAnsi="Arial" w:cs="Arial"/>
      <w:vanish/>
      <w:sz w:val="16"/>
      <w:szCs w:val="16"/>
    </w:rPr>
  </w:style>
  <w:style w:type="character" w:styleId="Emphasis">
    <w:name w:val="Emphasis"/>
    <w:basedOn w:val="DefaultParagraphFont"/>
    <w:uiPriority w:val="20"/>
    <w:qFormat/>
    <w:rsid w:val="00920439"/>
    <w:rPr>
      <w:i/>
      <w:iCs/>
    </w:rPr>
  </w:style>
  <w:style w:type="paragraph" w:styleId="BalloonText">
    <w:name w:val="Balloon Text"/>
    <w:basedOn w:val="Normal"/>
    <w:link w:val="BalloonTextChar"/>
    <w:uiPriority w:val="99"/>
    <w:semiHidden/>
    <w:unhideWhenUsed/>
    <w:rsid w:val="00920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439"/>
    <w:rPr>
      <w:rFonts w:ascii="Tahoma" w:hAnsi="Tahoma" w:cs="Tahoma"/>
      <w:sz w:val="16"/>
      <w:szCs w:val="16"/>
    </w:rPr>
  </w:style>
  <w:style w:type="paragraph" w:customStyle="1" w:styleId="Default">
    <w:name w:val="Default"/>
    <w:rsid w:val="003C708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hebalance.com/liquidity-definition-ratios-how-its-managed-33059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ebalance.com/deposit-definition-3154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balance.com/certificates-of-deposit-33059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balance.com/savings-accounts-4073268" TargetMode="External"/><Relationship Id="rId4" Type="http://schemas.openxmlformats.org/officeDocument/2006/relationships/settings" Target="settings.xml"/><Relationship Id="rId9" Type="http://schemas.openxmlformats.org/officeDocument/2006/relationships/hyperlink" Target="https://www.investopedia.com/terms/c/currency-exchang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57</Pages>
  <Words>12657</Words>
  <Characters>72150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2025-05-21T09:54:00Z</cp:lastPrinted>
  <dcterms:created xsi:type="dcterms:W3CDTF">2025-05-19T15:52:00Z</dcterms:created>
  <dcterms:modified xsi:type="dcterms:W3CDTF">2025-05-23T12:35:00Z</dcterms:modified>
</cp:coreProperties>
</file>