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A45" w:rsidRPr="00980191" w:rsidRDefault="00514DA8" w:rsidP="00980191">
      <w:pPr>
        <w:spacing w:after="0" w:line="240" w:lineRule="auto"/>
        <w:jc w:val="center"/>
        <w:rPr>
          <w:rFonts w:ascii="Rockwell Condensed" w:hAnsi="Rockwell Condensed" w:cs="Times New Roman"/>
          <w:b/>
          <w:sz w:val="44"/>
          <w:szCs w:val="26"/>
        </w:rPr>
      </w:pPr>
      <w:r w:rsidRPr="00980191">
        <w:rPr>
          <w:rFonts w:ascii="Rockwell Condensed" w:hAnsi="Rockwell Condensed" w:cs="Times New Roman"/>
          <w:b/>
          <w:sz w:val="44"/>
          <w:szCs w:val="26"/>
        </w:rPr>
        <w:t>EFFECT OF MONETARY POLICIES OF THE CENTRAL BANK OF NIGERIA (CBN) ON DEPOSIT MONEY BANKS (DMBS)</w:t>
      </w:r>
    </w:p>
    <w:p w:rsidR="00514DA8" w:rsidRPr="00451EBD" w:rsidRDefault="005F2630" w:rsidP="00514DA8">
      <w:pPr>
        <w:spacing w:after="0" w:line="360" w:lineRule="auto"/>
        <w:jc w:val="center"/>
        <w:rPr>
          <w:rFonts w:ascii="Times New Roman" w:hAnsi="Times New Roman" w:cs="Times New Roman"/>
          <w:b/>
          <w:sz w:val="26"/>
          <w:szCs w:val="26"/>
        </w:rPr>
      </w:pPr>
      <w:r w:rsidRPr="005B60CB">
        <w:rPr>
          <w:rFonts w:ascii="Times New Roman" w:hAnsi="Times New Roman" w:cs="Times New Roman"/>
          <w:b/>
          <w:sz w:val="28"/>
          <w:szCs w:val="26"/>
        </w:rPr>
        <w:t>(A CASE STUDY OF UNITED BANK FOR AFRICA)</w:t>
      </w:r>
    </w:p>
    <w:p w:rsidR="00514DA8" w:rsidRPr="00451EBD" w:rsidRDefault="00514DA8" w:rsidP="00514DA8">
      <w:pPr>
        <w:spacing w:after="0" w:line="360" w:lineRule="auto"/>
        <w:jc w:val="both"/>
        <w:rPr>
          <w:rFonts w:ascii="Times New Roman" w:hAnsi="Times New Roman" w:cs="Times New Roman"/>
          <w:sz w:val="26"/>
          <w:szCs w:val="26"/>
        </w:rPr>
      </w:pPr>
    </w:p>
    <w:p w:rsidR="008047BD" w:rsidRDefault="008047BD" w:rsidP="008047BD">
      <w:pPr>
        <w:spacing w:after="0" w:line="240" w:lineRule="auto"/>
        <w:jc w:val="center"/>
        <w:rPr>
          <w:rFonts w:ascii="Monotype Corsiva" w:hAnsi="Monotype Corsiva"/>
          <w:b/>
          <w:sz w:val="52"/>
          <w:szCs w:val="28"/>
        </w:rPr>
      </w:pPr>
      <w:r w:rsidRPr="00B2341D">
        <w:rPr>
          <w:rFonts w:ascii="Monotype Corsiva" w:hAnsi="Monotype Corsiva"/>
          <w:b/>
          <w:sz w:val="60"/>
          <w:szCs w:val="28"/>
        </w:rPr>
        <w:t xml:space="preserve">BY </w:t>
      </w:r>
    </w:p>
    <w:p w:rsidR="008047BD" w:rsidRPr="00955227" w:rsidRDefault="008047BD" w:rsidP="008047BD">
      <w:pPr>
        <w:spacing w:after="0" w:line="240" w:lineRule="auto"/>
        <w:jc w:val="center"/>
        <w:rPr>
          <w:rFonts w:ascii="Monotype Corsiva" w:hAnsi="Monotype Corsiva"/>
          <w:b/>
          <w:sz w:val="52"/>
          <w:szCs w:val="28"/>
        </w:rPr>
      </w:pPr>
    </w:p>
    <w:p w:rsidR="008047BD" w:rsidRPr="00521BE7" w:rsidRDefault="008047BD" w:rsidP="008047BD">
      <w:pPr>
        <w:spacing w:after="0" w:line="240" w:lineRule="auto"/>
        <w:jc w:val="center"/>
        <w:rPr>
          <w:rFonts w:ascii="Bookman Old Style" w:hAnsi="Bookman Old Style"/>
          <w:b/>
          <w:sz w:val="12"/>
          <w:szCs w:val="12"/>
        </w:rPr>
      </w:pPr>
    </w:p>
    <w:p w:rsidR="008047BD" w:rsidRPr="003B099A" w:rsidRDefault="00C51F98" w:rsidP="008047BD">
      <w:pPr>
        <w:spacing w:after="0" w:line="240" w:lineRule="auto"/>
        <w:jc w:val="center"/>
        <w:rPr>
          <w:rFonts w:ascii="Clarendon Blk BT" w:hAnsi="Clarendon Blk BT"/>
          <w:b/>
          <w:sz w:val="50"/>
          <w:szCs w:val="26"/>
        </w:rPr>
      </w:pPr>
      <w:r w:rsidRPr="00E227A5">
        <w:rPr>
          <w:rFonts w:ascii="Clarendon Blk BT" w:hAnsi="Clarendon Blk BT"/>
          <w:b/>
          <w:sz w:val="50"/>
          <w:szCs w:val="26"/>
        </w:rPr>
        <w:t>OSHE OREOLUWA DAMILOLA</w:t>
      </w:r>
    </w:p>
    <w:p w:rsidR="008047BD" w:rsidRPr="007748F3" w:rsidRDefault="008047BD" w:rsidP="008047BD">
      <w:pPr>
        <w:spacing w:after="0" w:line="240" w:lineRule="auto"/>
        <w:jc w:val="center"/>
        <w:rPr>
          <w:rFonts w:ascii="Rockwell Condensed" w:hAnsi="Rockwell Condensed"/>
          <w:b/>
          <w:sz w:val="54"/>
          <w:szCs w:val="28"/>
        </w:rPr>
      </w:pPr>
      <w:r w:rsidRPr="007748F3">
        <w:rPr>
          <w:rFonts w:ascii="Rockwell Condensed" w:hAnsi="Rockwell Condensed"/>
          <w:b/>
          <w:sz w:val="48"/>
          <w:szCs w:val="28"/>
        </w:rPr>
        <w:t>ND/23/BFN/</w:t>
      </w:r>
      <w:r w:rsidR="003134F6" w:rsidRPr="007748F3">
        <w:rPr>
          <w:rFonts w:ascii="Rockwell Condensed" w:hAnsi="Rockwell Condensed"/>
          <w:b/>
          <w:sz w:val="48"/>
          <w:szCs w:val="28"/>
        </w:rPr>
        <w:t>F</w:t>
      </w:r>
      <w:r w:rsidRPr="007748F3">
        <w:rPr>
          <w:rFonts w:ascii="Rockwell Condensed" w:hAnsi="Rockwell Condensed"/>
          <w:b/>
          <w:sz w:val="48"/>
          <w:szCs w:val="28"/>
        </w:rPr>
        <w:t>T/</w:t>
      </w:r>
      <w:r w:rsidR="00812A9F">
        <w:rPr>
          <w:rFonts w:ascii="Rockwell Condensed" w:hAnsi="Rockwell Condensed"/>
          <w:b/>
          <w:sz w:val="48"/>
          <w:szCs w:val="28"/>
        </w:rPr>
        <w:t>0046</w:t>
      </w:r>
    </w:p>
    <w:p w:rsidR="008047BD" w:rsidRPr="00521BE7" w:rsidRDefault="008047BD" w:rsidP="008047BD">
      <w:pPr>
        <w:spacing w:after="0" w:line="240" w:lineRule="auto"/>
        <w:jc w:val="center"/>
        <w:rPr>
          <w:rFonts w:ascii="Bookman Old Style" w:hAnsi="Bookman Old Style"/>
          <w:b/>
          <w:sz w:val="14"/>
          <w:szCs w:val="14"/>
        </w:rPr>
      </w:pPr>
    </w:p>
    <w:p w:rsidR="008047BD" w:rsidRDefault="008047BD" w:rsidP="008047BD">
      <w:pPr>
        <w:spacing w:after="0" w:line="240" w:lineRule="auto"/>
        <w:jc w:val="center"/>
        <w:rPr>
          <w:rFonts w:ascii="Agency FB" w:hAnsi="Agency FB"/>
          <w:b/>
          <w:sz w:val="32"/>
          <w:szCs w:val="28"/>
        </w:rPr>
      </w:pPr>
    </w:p>
    <w:p w:rsidR="008047BD" w:rsidRPr="008F569F" w:rsidRDefault="008047BD" w:rsidP="008F569F">
      <w:pPr>
        <w:spacing w:after="0" w:line="240" w:lineRule="auto"/>
        <w:jc w:val="center"/>
        <w:rPr>
          <w:rFonts w:ascii="Rockwell Condensed" w:hAnsi="Rockwell Condensed"/>
          <w:b/>
          <w:sz w:val="32"/>
          <w:szCs w:val="28"/>
        </w:rPr>
      </w:pPr>
      <w:r w:rsidRPr="00843A67">
        <w:rPr>
          <w:rFonts w:ascii="Rockwell Condensed" w:hAnsi="Rockwell Condensed"/>
          <w:b/>
          <w:sz w:val="36"/>
          <w:szCs w:val="28"/>
        </w:rPr>
        <w:t>BEING A PROJECT SUBMITTED TO THE DEPARTMENT OF BANKING AND FINANCE, INSTITUTE OF FINANCE AND MANAGEMENT STUDIES, KWARA STATE POLYTECHNIC ILORIN, KWARA STATE</w:t>
      </w:r>
    </w:p>
    <w:p w:rsidR="008047BD" w:rsidRPr="008F569F" w:rsidRDefault="008047BD" w:rsidP="008F569F">
      <w:pPr>
        <w:spacing w:after="0" w:line="240" w:lineRule="auto"/>
        <w:jc w:val="center"/>
        <w:rPr>
          <w:rFonts w:ascii="Rockwell Condensed" w:hAnsi="Rockwell Condensed"/>
          <w:b/>
          <w:sz w:val="36"/>
          <w:szCs w:val="28"/>
        </w:rPr>
      </w:pPr>
    </w:p>
    <w:p w:rsidR="008047BD" w:rsidRPr="008F569F" w:rsidRDefault="008047BD" w:rsidP="008F569F">
      <w:pPr>
        <w:spacing w:after="0" w:line="240" w:lineRule="auto"/>
        <w:jc w:val="center"/>
        <w:rPr>
          <w:rFonts w:ascii="Rockwell Condensed" w:hAnsi="Rockwell Condensed"/>
          <w:b/>
          <w:sz w:val="38"/>
          <w:szCs w:val="28"/>
        </w:rPr>
      </w:pPr>
      <w:r w:rsidRPr="00025C88">
        <w:rPr>
          <w:rFonts w:ascii="Rockwell Condensed" w:hAnsi="Rockwell Condensed"/>
          <w:b/>
          <w:sz w:val="40"/>
          <w:szCs w:val="28"/>
        </w:rPr>
        <w:t>IN PARTIAL FULFILMENT OF THE REQUIREMENTS FOR THE AWARD OF NATIONAL DIPLOMA (ND) IN BANKING AND FINANCE</w:t>
      </w:r>
      <w:r w:rsidRPr="008F569F">
        <w:rPr>
          <w:rFonts w:ascii="Rockwell Condensed" w:hAnsi="Rockwell Condensed"/>
          <w:b/>
          <w:sz w:val="38"/>
          <w:szCs w:val="28"/>
        </w:rPr>
        <w:t xml:space="preserve"> </w:t>
      </w:r>
    </w:p>
    <w:p w:rsidR="008047BD" w:rsidRPr="008F569F" w:rsidRDefault="008047BD" w:rsidP="008F569F">
      <w:pPr>
        <w:spacing w:after="0" w:line="240" w:lineRule="auto"/>
        <w:ind w:left="5040" w:firstLine="720"/>
        <w:jc w:val="center"/>
        <w:rPr>
          <w:rFonts w:ascii="Rockwell Condensed" w:hAnsi="Rockwell Condensed"/>
          <w:b/>
        </w:rPr>
      </w:pPr>
    </w:p>
    <w:p w:rsidR="008047BD" w:rsidRPr="008F569F" w:rsidRDefault="008047BD" w:rsidP="008F569F">
      <w:pPr>
        <w:spacing w:after="0" w:line="240" w:lineRule="auto"/>
        <w:ind w:left="5040" w:firstLine="720"/>
        <w:jc w:val="center"/>
        <w:rPr>
          <w:rFonts w:ascii="Rockwell Condensed" w:hAnsi="Rockwell Condensed"/>
          <w:b/>
        </w:rPr>
      </w:pPr>
    </w:p>
    <w:p w:rsidR="008047BD" w:rsidRPr="008F569F" w:rsidRDefault="008047BD" w:rsidP="008F569F">
      <w:pPr>
        <w:spacing w:after="0" w:line="240" w:lineRule="auto"/>
        <w:ind w:left="5040" w:firstLine="720"/>
        <w:jc w:val="center"/>
        <w:rPr>
          <w:rFonts w:ascii="Rockwell Condensed" w:hAnsi="Rockwell Condensed"/>
          <w:b/>
        </w:rPr>
      </w:pPr>
    </w:p>
    <w:p w:rsidR="008047BD" w:rsidRPr="008F569F" w:rsidRDefault="00364CCF" w:rsidP="008F569F">
      <w:pPr>
        <w:spacing w:after="0" w:line="240" w:lineRule="auto"/>
        <w:ind w:left="5040" w:firstLine="720"/>
        <w:jc w:val="center"/>
        <w:rPr>
          <w:rFonts w:ascii="Rockwell Condensed" w:hAnsi="Rockwell Condensed"/>
          <w:b/>
          <w:sz w:val="28"/>
          <w:szCs w:val="28"/>
        </w:rPr>
      </w:pPr>
      <w:r>
        <w:rPr>
          <w:rFonts w:ascii="Rockwell Condensed" w:hAnsi="Rockwell Condensed"/>
          <w:b/>
          <w:sz w:val="38"/>
          <w:szCs w:val="28"/>
        </w:rPr>
        <w:t>MAY</w:t>
      </w:r>
      <w:r w:rsidR="002D0FC0">
        <w:rPr>
          <w:rFonts w:ascii="Rockwell Condensed" w:hAnsi="Rockwell Condensed"/>
          <w:b/>
          <w:sz w:val="38"/>
          <w:szCs w:val="28"/>
        </w:rPr>
        <w:t>, 202</w:t>
      </w:r>
      <w:r w:rsidR="00934764">
        <w:rPr>
          <w:rFonts w:ascii="Rockwell Condensed" w:hAnsi="Rockwell Condensed"/>
          <w:b/>
          <w:sz w:val="38"/>
          <w:szCs w:val="28"/>
        </w:rPr>
        <w:t>5</w:t>
      </w:r>
    </w:p>
    <w:p w:rsidR="008047BD" w:rsidRPr="00FD5CCD" w:rsidRDefault="008047BD" w:rsidP="00FD5CCD">
      <w:pPr>
        <w:spacing w:after="0" w:line="360" w:lineRule="auto"/>
        <w:jc w:val="center"/>
        <w:rPr>
          <w:rFonts w:ascii="Times New Roman" w:hAnsi="Times New Roman" w:cs="Times New Roman"/>
          <w:b/>
          <w:sz w:val="26"/>
          <w:szCs w:val="26"/>
        </w:rPr>
      </w:pPr>
      <w:r w:rsidRPr="008F569F">
        <w:rPr>
          <w:rFonts w:ascii="Rockwell Condensed" w:hAnsi="Rockwell Condensed" w:cs="Times New Roman"/>
          <w:b/>
          <w:sz w:val="28"/>
          <w:szCs w:val="28"/>
        </w:rPr>
        <w:br w:type="page"/>
      </w:r>
      <w:r w:rsidRPr="00FD5CCD">
        <w:rPr>
          <w:rFonts w:ascii="Times New Roman" w:hAnsi="Times New Roman" w:cs="Times New Roman"/>
          <w:b/>
          <w:sz w:val="26"/>
          <w:szCs w:val="26"/>
        </w:rPr>
        <w:lastRenderedPageBreak/>
        <w:t>CERTIFICATION</w:t>
      </w:r>
    </w:p>
    <w:p w:rsidR="008047BD" w:rsidRPr="00FD5CCD" w:rsidRDefault="008047BD" w:rsidP="00FD5CCD">
      <w:pPr>
        <w:spacing w:after="0" w:line="360" w:lineRule="auto"/>
        <w:jc w:val="both"/>
        <w:rPr>
          <w:rFonts w:ascii="Times New Roman" w:hAnsi="Times New Roman" w:cs="Times New Roman"/>
          <w:sz w:val="26"/>
          <w:szCs w:val="26"/>
        </w:rPr>
      </w:pPr>
      <w:r w:rsidRPr="00FD5CCD">
        <w:rPr>
          <w:rFonts w:ascii="Times New Roman" w:hAnsi="Times New Roman" w:cs="Times New Roman"/>
          <w:sz w:val="26"/>
          <w:szCs w:val="26"/>
        </w:rPr>
        <w:tab/>
        <w:t xml:space="preserve">This project has been read and approved, as meeting the requirements for the award of National Diploma (ND) in Banking and Finance, Institute of Finance and Management Studies, Kwara State Polytechnic, Ilorin. </w:t>
      </w:r>
    </w:p>
    <w:p w:rsidR="008047BD" w:rsidRPr="00FD5CCD" w:rsidRDefault="008047BD" w:rsidP="00FD5CCD">
      <w:pPr>
        <w:spacing w:after="0" w:line="360" w:lineRule="auto"/>
        <w:jc w:val="both"/>
        <w:rPr>
          <w:rFonts w:ascii="Times New Roman" w:hAnsi="Times New Roman" w:cs="Times New Roman"/>
          <w:sz w:val="26"/>
          <w:szCs w:val="26"/>
        </w:rPr>
      </w:pPr>
    </w:p>
    <w:p w:rsidR="008047BD" w:rsidRPr="00FD5CCD" w:rsidRDefault="008047BD" w:rsidP="00FD5CCD">
      <w:pPr>
        <w:spacing w:after="0" w:line="240" w:lineRule="auto"/>
        <w:jc w:val="both"/>
        <w:rPr>
          <w:rFonts w:ascii="Times New Roman" w:hAnsi="Times New Roman" w:cs="Times New Roman"/>
          <w:sz w:val="26"/>
          <w:szCs w:val="26"/>
        </w:rPr>
      </w:pPr>
      <w:r w:rsidRPr="00FD5CCD">
        <w:rPr>
          <w:rFonts w:ascii="Times New Roman" w:hAnsi="Times New Roman" w:cs="Times New Roman"/>
          <w:sz w:val="26"/>
          <w:szCs w:val="26"/>
        </w:rPr>
        <w:t>…………………………...</w:t>
      </w:r>
      <w:r w:rsidRPr="00FD5CCD">
        <w:rPr>
          <w:rFonts w:ascii="Times New Roman" w:hAnsi="Times New Roman" w:cs="Times New Roman"/>
          <w:sz w:val="26"/>
          <w:szCs w:val="26"/>
        </w:rPr>
        <w:tab/>
      </w:r>
      <w:r w:rsidRPr="00FD5CCD">
        <w:rPr>
          <w:rFonts w:ascii="Times New Roman" w:hAnsi="Times New Roman" w:cs="Times New Roman"/>
          <w:sz w:val="26"/>
          <w:szCs w:val="26"/>
        </w:rPr>
        <w:tab/>
      </w:r>
      <w:r w:rsidRPr="00FD5CCD">
        <w:rPr>
          <w:rFonts w:ascii="Times New Roman" w:hAnsi="Times New Roman" w:cs="Times New Roman"/>
          <w:sz w:val="26"/>
          <w:szCs w:val="26"/>
        </w:rPr>
        <w:tab/>
      </w:r>
      <w:r w:rsidRPr="00FD5CCD">
        <w:rPr>
          <w:rFonts w:ascii="Times New Roman" w:hAnsi="Times New Roman" w:cs="Times New Roman"/>
          <w:sz w:val="26"/>
          <w:szCs w:val="26"/>
        </w:rPr>
        <w:tab/>
        <w:t xml:space="preserve">     </w:t>
      </w:r>
      <w:r w:rsidRPr="00FD5CCD">
        <w:rPr>
          <w:rFonts w:ascii="Times New Roman" w:hAnsi="Times New Roman" w:cs="Times New Roman"/>
          <w:sz w:val="26"/>
          <w:szCs w:val="26"/>
        </w:rPr>
        <w:tab/>
        <w:t>…..………………</w:t>
      </w:r>
    </w:p>
    <w:p w:rsidR="008047BD" w:rsidRPr="00FD5CCD" w:rsidRDefault="00291C6F" w:rsidP="00FD5CCD">
      <w:pPr>
        <w:spacing w:after="0" w:line="240" w:lineRule="auto"/>
        <w:jc w:val="both"/>
        <w:rPr>
          <w:rFonts w:ascii="Times New Roman" w:hAnsi="Times New Roman" w:cs="Times New Roman"/>
          <w:b/>
          <w:sz w:val="26"/>
          <w:szCs w:val="26"/>
        </w:rPr>
      </w:pPr>
      <w:r w:rsidRPr="00FD5CCD">
        <w:rPr>
          <w:rFonts w:ascii="Times New Roman" w:hAnsi="Times New Roman" w:cs="Times New Roman"/>
          <w:b/>
          <w:sz w:val="26"/>
          <w:szCs w:val="26"/>
        </w:rPr>
        <w:t>MRS. OTAYOKHE E.Y</w:t>
      </w:r>
      <w:r w:rsidR="008047BD" w:rsidRPr="00FD5CCD">
        <w:rPr>
          <w:rFonts w:ascii="Times New Roman" w:hAnsi="Times New Roman" w:cs="Times New Roman"/>
          <w:b/>
          <w:sz w:val="26"/>
          <w:szCs w:val="26"/>
        </w:rPr>
        <w:tab/>
      </w:r>
      <w:r w:rsidR="008047BD" w:rsidRPr="00FD5CCD">
        <w:rPr>
          <w:rFonts w:ascii="Times New Roman" w:hAnsi="Times New Roman" w:cs="Times New Roman"/>
          <w:b/>
          <w:sz w:val="26"/>
          <w:szCs w:val="26"/>
        </w:rPr>
        <w:tab/>
      </w:r>
      <w:r w:rsidR="008047BD" w:rsidRPr="00FD5CCD">
        <w:rPr>
          <w:rFonts w:ascii="Times New Roman" w:hAnsi="Times New Roman" w:cs="Times New Roman"/>
          <w:b/>
          <w:sz w:val="26"/>
          <w:szCs w:val="26"/>
        </w:rPr>
        <w:tab/>
      </w:r>
      <w:r w:rsidR="008047BD" w:rsidRPr="00FD5CCD">
        <w:rPr>
          <w:rFonts w:ascii="Times New Roman" w:hAnsi="Times New Roman" w:cs="Times New Roman"/>
          <w:b/>
          <w:sz w:val="26"/>
          <w:szCs w:val="26"/>
        </w:rPr>
        <w:tab/>
      </w:r>
      <w:r w:rsidR="008047BD" w:rsidRPr="00FD5CCD">
        <w:rPr>
          <w:rFonts w:ascii="Times New Roman" w:hAnsi="Times New Roman" w:cs="Times New Roman"/>
          <w:b/>
          <w:sz w:val="26"/>
          <w:szCs w:val="26"/>
        </w:rPr>
        <w:tab/>
      </w:r>
      <w:r w:rsidR="008047BD" w:rsidRPr="00FD5CCD">
        <w:rPr>
          <w:rFonts w:ascii="Times New Roman" w:hAnsi="Times New Roman" w:cs="Times New Roman"/>
          <w:b/>
          <w:sz w:val="26"/>
          <w:szCs w:val="26"/>
        </w:rPr>
        <w:tab/>
        <w:t>DATE</w:t>
      </w:r>
    </w:p>
    <w:p w:rsidR="008047BD" w:rsidRPr="00FD5CCD" w:rsidRDefault="008047BD" w:rsidP="00FD5CCD">
      <w:pPr>
        <w:spacing w:after="0" w:line="240" w:lineRule="auto"/>
        <w:jc w:val="both"/>
        <w:rPr>
          <w:rFonts w:ascii="Times New Roman" w:hAnsi="Times New Roman" w:cs="Times New Roman"/>
          <w:b/>
          <w:i/>
          <w:sz w:val="26"/>
          <w:szCs w:val="26"/>
        </w:rPr>
      </w:pPr>
      <w:r w:rsidRPr="00FD5CCD">
        <w:rPr>
          <w:rFonts w:ascii="Times New Roman" w:hAnsi="Times New Roman" w:cs="Times New Roman"/>
          <w:b/>
          <w:i/>
          <w:sz w:val="26"/>
          <w:szCs w:val="26"/>
        </w:rPr>
        <w:t xml:space="preserve">(Project Supervisor) </w:t>
      </w:r>
    </w:p>
    <w:p w:rsidR="008047BD" w:rsidRPr="00FD5CCD" w:rsidRDefault="008047BD" w:rsidP="00FD5CCD">
      <w:pPr>
        <w:spacing w:after="0" w:line="240" w:lineRule="auto"/>
        <w:jc w:val="both"/>
        <w:rPr>
          <w:rFonts w:ascii="Times New Roman" w:hAnsi="Times New Roman" w:cs="Times New Roman"/>
          <w:sz w:val="26"/>
          <w:szCs w:val="26"/>
        </w:rPr>
      </w:pPr>
    </w:p>
    <w:p w:rsidR="008047BD" w:rsidRPr="00FD5CCD" w:rsidRDefault="008047BD" w:rsidP="00FD5CCD">
      <w:pPr>
        <w:spacing w:after="0" w:line="240" w:lineRule="auto"/>
        <w:jc w:val="both"/>
        <w:rPr>
          <w:rFonts w:ascii="Times New Roman" w:hAnsi="Times New Roman" w:cs="Times New Roman"/>
          <w:sz w:val="26"/>
          <w:szCs w:val="26"/>
        </w:rPr>
      </w:pPr>
    </w:p>
    <w:p w:rsidR="008047BD" w:rsidRPr="00FD5CCD" w:rsidRDefault="008047BD" w:rsidP="00FD5CCD">
      <w:pPr>
        <w:spacing w:after="0" w:line="240" w:lineRule="auto"/>
        <w:jc w:val="both"/>
        <w:rPr>
          <w:rFonts w:ascii="Times New Roman" w:hAnsi="Times New Roman" w:cs="Times New Roman"/>
          <w:sz w:val="26"/>
          <w:szCs w:val="26"/>
        </w:rPr>
      </w:pPr>
    </w:p>
    <w:p w:rsidR="008047BD" w:rsidRPr="00FD5CCD" w:rsidRDefault="008047BD" w:rsidP="00FD5CCD">
      <w:pPr>
        <w:spacing w:after="0" w:line="240" w:lineRule="auto"/>
        <w:jc w:val="both"/>
        <w:rPr>
          <w:rFonts w:ascii="Times New Roman" w:hAnsi="Times New Roman" w:cs="Times New Roman"/>
          <w:sz w:val="26"/>
          <w:szCs w:val="26"/>
        </w:rPr>
      </w:pPr>
    </w:p>
    <w:p w:rsidR="008047BD" w:rsidRPr="00FD5CCD" w:rsidRDefault="008047BD" w:rsidP="00FD5CCD">
      <w:pPr>
        <w:spacing w:after="0" w:line="240" w:lineRule="auto"/>
        <w:jc w:val="both"/>
        <w:rPr>
          <w:rFonts w:ascii="Times New Roman" w:hAnsi="Times New Roman" w:cs="Times New Roman"/>
          <w:sz w:val="26"/>
          <w:szCs w:val="26"/>
        </w:rPr>
      </w:pPr>
      <w:r w:rsidRPr="00FD5CCD">
        <w:rPr>
          <w:rFonts w:ascii="Times New Roman" w:hAnsi="Times New Roman" w:cs="Times New Roman"/>
          <w:sz w:val="26"/>
          <w:szCs w:val="26"/>
        </w:rPr>
        <w:t>…………………………..</w:t>
      </w:r>
      <w:r w:rsidRPr="00FD5CCD">
        <w:rPr>
          <w:rFonts w:ascii="Times New Roman" w:hAnsi="Times New Roman" w:cs="Times New Roman"/>
          <w:sz w:val="26"/>
          <w:szCs w:val="26"/>
        </w:rPr>
        <w:tab/>
      </w:r>
      <w:r w:rsidRPr="00FD5CCD">
        <w:rPr>
          <w:rFonts w:ascii="Times New Roman" w:hAnsi="Times New Roman" w:cs="Times New Roman"/>
          <w:sz w:val="26"/>
          <w:szCs w:val="26"/>
        </w:rPr>
        <w:tab/>
      </w:r>
      <w:r w:rsidRPr="00FD5CCD">
        <w:rPr>
          <w:rFonts w:ascii="Times New Roman" w:hAnsi="Times New Roman" w:cs="Times New Roman"/>
          <w:sz w:val="26"/>
          <w:szCs w:val="26"/>
        </w:rPr>
        <w:tab/>
      </w:r>
      <w:r w:rsidRPr="00FD5CCD">
        <w:rPr>
          <w:rFonts w:ascii="Times New Roman" w:hAnsi="Times New Roman" w:cs="Times New Roman"/>
          <w:sz w:val="26"/>
          <w:szCs w:val="26"/>
        </w:rPr>
        <w:tab/>
        <w:t xml:space="preserve">     </w:t>
      </w:r>
      <w:r w:rsidRPr="00FD5CCD">
        <w:rPr>
          <w:rFonts w:ascii="Times New Roman" w:hAnsi="Times New Roman" w:cs="Times New Roman"/>
          <w:sz w:val="26"/>
          <w:szCs w:val="26"/>
        </w:rPr>
        <w:tab/>
        <w:t>………..…………</w:t>
      </w:r>
    </w:p>
    <w:p w:rsidR="008047BD" w:rsidRPr="00FD5CCD" w:rsidRDefault="008047BD" w:rsidP="00FD5CCD">
      <w:pPr>
        <w:spacing w:after="0" w:line="240" w:lineRule="auto"/>
        <w:jc w:val="both"/>
        <w:rPr>
          <w:rFonts w:ascii="Times New Roman" w:hAnsi="Times New Roman" w:cs="Times New Roman"/>
          <w:b/>
          <w:sz w:val="26"/>
          <w:szCs w:val="26"/>
        </w:rPr>
      </w:pPr>
      <w:r w:rsidRPr="00FD5CCD">
        <w:rPr>
          <w:rFonts w:ascii="Times New Roman" w:hAnsi="Times New Roman" w:cs="Times New Roman"/>
          <w:b/>
          <w:sz w:val="26"/>
          <w:szCs w:val="26"/>
        </w:rPr>
        <w:t>MRS. OTAYOKHE E.Y</w:t>
      </w:r>
      <w:r w:rsidRPr="00FD5CCD">
        <w:rPr>
          <w:rFonts w:ascii="Times New Roman" w:hAnsi="Times New Roman" w:cs="Times New Roman"/>
          <w:b/>
          <w:sz w:val="26"/>
          <w:szCs w:val="26"/>
        </w:rPr>
        <w:tab/>
      </w:r>
      <w:r w:rsidRPr="00FD5CCD">
        <w:rPr>
          <w:rFonts w:ascii="Times New Roman" w:hAnsi="Times New Roman" w:cs="Times New Roman"/>
          <w:b/>
          <w:sz w:val="26"/>
          <w:szCs w:val="26"/>
        </w:rPr>
        <w:tab/>
      </w:r>
      <w:r w:rsidRPr="00FD5CCD">
        <w:rPr>
          <w:rFonts w:ascii="Times New Roman" w:hAnsi="Times New Roman" w:cs="Times New Roman"/>
          <w:b/>
          <w:sz w:val="26"/>
          <w:szCs w:val="26"/>
        </w:rPr>
        <w:tab/>
      </w:r>
      <w:r w:rsidRPr="00FD5CCD">
        <w:rPr>
          <w:rFonts w:ascii="Times New Roman" w:hAnsi="Times New Roman" w:cs="Times New Roman"/>
          <w:b/>
          <w:sz w:val="26"/>
          <w:szCs w:val="26"/>
        </w:rPr>
        <w:tab/>
        <w:t xml:space="preserve">        </w:t>
      </w:r>
      <w:r w:rsidRPr="00FD5CCD">
        <w:rPr>
          <w:rFonts w:ascii="Times New Roman" w:hAnsi="Times New Roman" w:cs="Times New Roman"/>
          <w:b/>
          <w:sz w:val="26"/>
          <w:szCs w:val="26"/>
        </w:rPr>
        <w:tab/>
      </w:r>
      <w:r w:rsidRPr="00FD5CCD">
        <w:rPr>
          <w:rFonts w:ascii="Times New Roman" w:hAnsi="Times New Roman" w:cs="Times New Roman"/>
          <w:b/>
          <w:sz w:val="26"/>
          <w:szCs w:val="26"/>
        </w:rPr>
        <w:tab/>
        <w:t>DATE</w:t>
      </w:r>
    </w:p>
    <w:p w:rsidR="008047BD" w:rsidRPr="00FD5CCD" w:rsidRDefault="008047BD" w:rsidP="00FD5CCD">
      <w:pPr>
        <w:spacing w:after="0" w:line="240" w:lineRule="auto"/>
        <w:jc w:val="both"/>
        <w:rPr>
          <w:rFonts w:ascii="Times New Roman" w:hAnsi="Times New Roman" w:cs="Times New Roman"/>
          <w:b/>
          <w:i/>
          <w:sz w:val="26"/>
          <w:szCs w:val="26"/>
        </w:rPr>
      </w:pPr>
      <w:r w:rsidRPr="00FD5CCD">
        <w:rPr>
          <w:rFonts w:ascii="Times New Roman" w:hAnsi="Times New Roman" w:cs="Times New Roman"/>
          <w:b/>
          <w:i/>
          <w:sz w:val="26"/>
          <w:szCs w:val="26"/>
        </w:rPr>
        <w:t>(Project Coordinator)</w:t>
      </w:r>
    </w:p>
    <w:p w:rsidR="008047BD" w:rsidRPr="00FD5CCD" w:rsidRDefault="008047BD" w:rsidP="00FD5CCD">
      <w:pPr>
        <w:spacing w:after="0" w:line="240" w:lineRule="auto"/>
        <w:jc w:val="both"/>
        <w:rPr>
          <w:rFonts w:ascii="Times New Roman" w:hAnsi="Times New Roman" w:cs="Times New Roman"/>
          <w:sz w:val="26"/>
          <w:szCs w:val="26"/>
        </w:rPr>
      </w:pPr>
    </w:p>
    <w:p w:rsidR="008047BD" w:rsidRPr="00FD5CCD" w:rsidRDefault="008047BD" w:rsidP="00FD5CCD">
      <w:pPr>
        <w:spacing w:after="0" w:line="240" w:lineRule="auto"/>
        <w:jc w:val="both"/>
        <w:rPr>
          <w:rFonts w:ascii="Times New Roman" w:hAnsi="Times New Roman" w:cs="Times New Roman"/>
          <w:sz w:val="26"/>
          <w:szCs w:val="26"/>
        </w:rPr>
      </w:pPr>
    </w:p>
    <w:p w:rsidR="008047BD" w:rsidRPr="00FD5CCD" w:rsidRDefault="008047BD" w:rsidP="00FD5CCD">
      <w:pPr>
        <w:spacing w:after="0" w:line="240" w:lineRule="auto"/>
        <w:jc w:val="both"/>
        <w:rPr>
          <w:rFonts w:ascii="Times New Roman" w:hAnsi="Times New Roman" w:cs="Times New Roman"/>
          <w:sz w:val="26"/>
          <w:szCs w:val="26"/>
        </w:rPr>
      </w:pPr>
    </w:p>
    <w:p w:rsidR="008047BD" w:rsidRPr="00FD5CCD" w:rsidRDefault="008047BD" w:rsidP="00FD5CCD">
      <w:pPr>
        <w:spacing w:after="0" w:line="240" w:lineRule="auto"/>
        <w:jc w:val="both"/>
        <w:rPr>
          <w:rFonts w:ascii="Times New Roman" w:hAnsi="Times New Roman" w:cs="Times New Roman"/>
          <w:sz w:val="26"/>
          <w:szCs w:val="26"/>
        </w:rPr>
      </w:pPr>
      <w:r w:rsidRPr="00FD5CCD">
        <w:rPr>
          <w:rFonts w:ascii="Times New Roman" w:hAnsi="Times New Roman" w:cs="Times New Roman"/>
          <w:sz w:val="26"/>
          <w:szCs w:val="26"/>
        </w:rPr>
        <w:t>…………..……………...</w:t>
      </w:r>
      <w:r w:rsidRPr="00FD5CCD">
        <w:rPr>
          <w:rFonts w:ascii="Times New Roman" w:hAnsi="Times New Roman" w:cs="Times New Roman"/>
          <w:sz w:val="26"/>
          <w:szCs w:val="26"/>
        </w:rPr>
        <w:tab/>
      </w:r>
      <w:r w:rsidRPr="00FD5CCD">
        <w:rPr>
          <w:rFonts w:ascii="Times New Roman" w:hAnsi="Times New Roman" w:cs="Times New Roman"/>
          <w:sz w:val="26"/>
          <w:szCs w:val="26"/>
        </w:rPr>
        <w:tab/>
      </w:r>
      <w:r w:rsidRPr="00FD5CCD">
        <w:rPr>
          <w:rFonts w:ascii="Times New Roman" w:hAnsi="Times New Roman" w:cs="Times New Roman"/>
          <w:sz w:val="26"/>
          <w:szCs w:val="26"/>
        </w:rPr>
        <w:tab/>
      </w:r>
      <w:r w:rsidRPr="00FD5CCD">
        <w:rPr>
          <w:rFonts w:ascii="Times New Roman" w:hAnsi="Times New Roman" w:cs="Times New Roman"/>
          <w:sz w:val="26"/>
          <w:szCs w:val="26"/>
        </w:rPr>
        <w:tab/>
      </w:r>
      <w:r w:rsidRPr="00FD5CCD">
        <w:rPr>
          <w:rFonts w:ascii="Times New Roman" w:hAnsi="Times New Roman" w:cs="Times New Roman"/>
          <w:sz w:val="26"/>
          <w:szCs w:val="26"/>
        </w:rPr>
        <w:tab/>
        <w:t>…………..………</w:t>
      </w:r>
    </w:p>
    <w:p w:rsidR="008047BD" w:rsidRPr="00FD5CCD" w:rsidRDefault="008047BD" w:rsidP="00FD5CCD">
      <w:pPr>
        <w:spacing w:after="0" w:line="240" w:lineRule="auto"/>
        <w:rPr>
          <w:rFonts w:ascii="Times New Roman" w:hAnsi="Times New Roman" w:cs="Times New Roman"/>
          <w:b/>
          <w:sz w:val="26"/>
          <w:szCs w:val="26"/>
        </w:rPr>
      </w:pPr>
      <w:r w:rsidRPr="00FD5CCD">
        <w:rPr>
          <w:rFonts w:ascii="Times New Roman" w:hAnsi="Times New Roman" w:cs="Times New Roman"/>
          <w:b/>
          <w:sz w:val="26"/>
          <w:szCs w:val="26"/>
        </w:rPr>
        <w:t>MR. AJIBOYE W.T</w:t>
      </w:r>
      <w:r w:rsidRPr="00FD5CCD">
        <w:rPr>
          <w:rFonts w:ascii="Times New Roman" w:hAnsi="Times New Roman" w:cs="Times New Roman"/>
          <w:b/>
          <w:sz w:val="26"/>
          <w:szCs w:val="26"/>
        </w:rPr>
        <w:tab/>
      </w:r>
      <w:r w:rsidRPr="00FD5CCD">
        <w:rPr>
          <w:rFonts w:ascii="Times New Roman" w:hAnsi="Times New Roman" w:cs="Times New Roman"/>
          <w:b/>
          <w:sz w:val="26"/>
          <w:szCs w:val="26"/>
        </w:rPr>
        <w:tab/>
      </w:r>
      <w:r w:rsidRPr="00FD5CCD">
        <w:rPr>
          <w:rFonts w:ascii="Times New Roman" w:hAnsi="Times New Roman" w:cs="Times New Roman"/>
          <w:b/>
          <w:sz w:val="26"/>
          <w:szCs w:val="26"/>
        </w:rPr>
        <w:tab/>
      </w:r>
      <w:r w:rsidRPr="00FD5CCD">
        <w:rPr>
          <w:rFonts w:ascii="Times New Roman" w:hAnsi="Times New Roman" w:cs="Times New Roman"/>
          <w:b/>
          <w:sz w:val="26"/>
          <w:szCs w:val="26"/>
        </w:rPr>
        <w:tab/>
      </w:r>
      <w:r w:rsidRPr="00FD5CCD">
        <w:rPr>
          <w:rFonts w:ascii="Times New Roman" w:hAnsi="Times New Roman" w:cs="Times New Roman"/>
          <w:b/>
          <w:sz w:val="26"/>
          <w:szCs w:val="26"/>
        </w:rPr>
        <w:tab/>
      </w:r>
      <w:r w:rsidRPr="00FD5CCD">
        <w:rPr>
          <w:rFonts w:ascii="Times New Roman" w:hAnsi="Times New Roman" w:cs="Times New Roman"/>
          <w:b/>
          <w:sz w:val="26"/>
          <w:szCs w:val="26"/>
        </w:rPr>
        <w:tab/>
        <w:t>DATE</w:t>
      </w:r>
    </w:p>
    <w:p w:rsidR="008047BD" w:rsidRPr="00FD5CCD" w:rsidRDefault="008047BD" w:rsidP="00FD5CCD">
      <w:pPr>
        <w:spacing w:after="0" w:line="240" w:lineRule="auto"/>
        <w:jc w:val="both"/>
        <w:rPr>
          <w:rFonts w:ascii="Times New Roman" w:hAnsi="Times New Roman" w:cs="Times New Roman"/>
          <w:b/>
          <w:i/>
          <w:sz w:val="26"/>
          <w:szCs w:val="26"/>
        </w:rPr>
      </w:pPr>
      <w:r w:rsidRPr="00FD5CCD">
        <w:rPr>
          <w:rFonts w:ascii="Times New Roman" w:hAnsi="Times New Roman" w:cs="Times New Roman"/>
          <w:b/>
          <w:i/>
          <w:sz w:val="26"/>
          <w:szCs w:val="26"/>
        </w:rPr>
        <w:t>(Head of Department)</w:t>
      </w:r>
    </w:p>
    <w:p w:rsidR="008047BD" w:rsidRDefault="008047BD" w:rsidP="00FD5CCD">
      <w:pPr>
        <w:spacing w:after="0" w:line="240" w:lineRule="auto"/>
        <w:jc w:val="both"/>
        <w:rPr>
          <w:rFonts w:ascii="Times New Roman" w:hAnsi="Times New Roman" w:cs="Times New Roman"/>
          <w:b/>
          <w:i/>
          <w:sz w:val="25"/>
          <w:szCs w:val="25"/>
        </w:rPr>
      </w:pPr>
    </w:p>
    <w:p w:rsidR="008047BD" w:rsidRDefault="008047BD" w:rsidP="00FD5CCD">
      <w:pPr>
        <w:spacing w:after="0" w:line="240" w:lineRule="auto"/>
        <w:jc w:val="both"/>
        <w:rPr>
          <w:rFonts w:ascii="Times New Roman" w:hAnsi="Times New Roman" w:cs="Times New Roman"/>
          <w:sz w:val="25"/>
          <w:szCs w:val="25"/>
        </w:rPr>
      </w:pPr>
    </w:p>
    <w:p w:rsidR="008047BD" w:rsidRDefault="008047BD" w:rsidP="00FD5CCD">
      <w:pPr>
        <w:spacing w:after="0" w:line="240" w:lineRule="auto"/>
        <w:jc w:val="both"/>
        <w:rPr>
          <w:rFonts w:ascii="Times New Roman" w:hAnsi="Times New Roman" w:cs="Times New Roman"/>
          <w:sz w:val="25"/>
          <w:szCs w:val="25"/>
        </w:rPr>
      </w:pPr>
    </w:p>
    <w:p w:rsidR="008047BD" w:rsidRDefault="008047BD" w:rsidP="00FD5CC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w:t>
      </w:r>
    </w:p>
    <w:p w:rsidR="008047BD" w:rsidRDefault="008047BD" w:rsidP="00FD5CCD">
      <w:pPr>
        <w:spacing w:after="0" w:line="240" w:lineRule="auto"/>
        <w:rPr>
          <w:rFonts w:ascii="Times New Roman" w:hAnsi="Times New Roman" w:cs="Times New Roman"/>
          <w:b/>
          <w:sz w:val="25"/>
          <w:szCs w:val="25"/>
        </w:rPr>
      </w:pPr>
      <w:r>
        <w:rPr>
          <w:rFonts w:ascii="Times New Roman" w:hAnsi="Times New Roman" w:cs="Times New Roman"/>
          <w:b/>
          <w:sz w:val="25"/>
          <w:szCs w:val="25"/>
        </w:rPr>
        <w:t>EXTERNAL EXAMINER</w:t>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t>DATE</w:t>
      </w:r>
    </w:p>
    <w:p w:rsidR="008047BD" w:rsidRPr="00B12B9C" w:rsidRDefault="008047BD" w:rsidP="00FD5CCD">
      <w:pPr>
        <w:spacing w:after="0" w:line="240" w:lineRule="auto"/>
        <w:jc w:val="both"/>
        <w:rPr>
          <w:rFonts w:ascii="Times New Roman" w:hAnsi="Times New Roman" w:cs="Times New Roman"/>
          <w:b/>
          <w:sz w:val="26"/>
          <w:szCs w:val="26"/>
        </w:rPr>
      </w:pPr>
      <w:r w:rsidRPr="00B12B9C">
        <w:rPr>
          <w:rFonts w:ascii="Times New Roman" w:hAnsi="Times New Roman" w:cs="Times New Roman"/>
          <w:b/>
          <w:sz w:val="26"/>
          <w:szCs w:val="26"/>
        </w:rPr>
        <w:br w:type="page"/>
      </w:r>
    </w:p>
    <w:p w:rsidR="008047BD" w:rsidRPr="002842E1" w:rsidRDefault="008047BD" w:rsidP="002842E1">
      <w:pPr>
        <w:spacing w:after="0" w:line="360" w:lineRule="auto"/>
        <w:jc w:val="center"/>
        <w:rPr>
          <w:rFonts w:ascii="Times New Roman" w:hAnsi="Times New Roman" w:cs="Times New Roman"/>
          <w:b/>
          <w:sz w:val="26"/>
          <w:szCs w:val="26"/>
        </w:rPr>
      </w:pPr>
      <w:r w:rsidRPr="002842E1">
        <w:rPr>
          <w:rFonts w:ascii="Times New Roman" w:hAnsi="Times New Roman" w:cs="Times New Roman"/>
          <w:b/>
          <w:sz w:val="26"/>
          <w:szCs w:val="26"/>
        </w:rPr>
        <w:lastRenderedPageBreak/>
        <w:t>DEDICATION</w:t>
      </w:r>
    </w:p>
    <w:p w:rsidR="008047BD" w:rsidRPr="002842E1" w:rsidRDefault="003559B5" w:rsidP="00B3771F">
      <w:pPr>
        <w:spacing w:after="0" w:line="360" w:lineRule="auto"/>
        <w:ind w:firstLine="720"/>
        <w:jc w:val="both"/>
        <w:rPr>
          <w:rFonts w:ascii="Times New Roman" w:hAnsi="Times New Roman" w:cs="Times New Roman"/>
          <w:bCs/>
          <w:sz w:val="26"/>
          <w:szCs w:val="26"/>
        </w:rPr>
      </w:pPr>
      <w:r w:rsidRPr="003559B5">
        <w:rPr>
          <w:rFonts w:ascii="Times New Roman" w:hAnsi="Times New Roman" w:cs="Times New Roman"/>
          <w:bCs/>
          <w:sz w:val="26"/>
          <w:szCs w:val="26"/>
        </w:rPr>
        <w:t>This project is dedicated to my beloved parents, whose unwavering support, guidance, and love enabled me to navigate challenges and achieve a successful outcome.</w:t>
      </w:r>
      <w:r w:rsidR="008047BD" w:rsidRPr="002842E1">
        <w:rPr>
          <w:rFonts w:ascii="Times New Roman" w:hAnsi="Times New Roman" w:cs="Times New Roman"/>
          <w:bCs/>
          <w:sz w:val="26"/>
          <w:szCs w:val="26"/>
        </w:rPr>
        <w:t xml:space="preserve">   </w:t>
      </w:r>
    </w:p>
    <w:p w:rsidR="00D7698F" w:rsidRDefault="00D7698F">
      <w:pPr>
        <w:rPr>
          <w:rFonts w:ascii="Times New Roman" w:hAnsi="Times New Roman" w:cs="Times New Roman"/>
          <w:b/>
          <w:sz w:val="26"/>
          <w:szCs w:val="26"/>
        </w:rPr>
      </w:pPr>
      <w:r>
        <w:rPr>
          <w:rFonts w:ascii="Times New Roman" w:hAnsi="Times New Roman" w:cs="Times New Roman"/>
          <w:b/>
          <w:sz w:val="26"/>
          <w:szCs w:val="26"/>
        </w:rPr>
        <w:br w:type="page"/>
      </w:r>
    </w:p>
    <w:p w:rsidR="00924B17" w:rsidRPr="00870BA9" w:rsidRDefault="00870BA9" w:rsidP="00870BA9">
      <w:pPr>
        <w:spacing w:after="0" w:line="360" w:lineRule="auto"/>
        <w:jc w:val="center"/>
        <w:rPr>
          <w:rFonts w:ascii="Times New Roman" w:hAnsi="Times New Roman" w:cs="Times New Roman"/>
          <w:b/>
          <w:sz w:val="26"/>
          <w:szCs w:val="26"/>
        </w:rPr>
      </w:pPr>
      <w:r w:rsidRPr="00870BA9">
        <w:rPr>
          <w:rFonts w:ascii="Times New Roman" w:hAnsi="Times New Roman" w:cs="Times New Roman"/>
          <w:b/>
          <w:sz w:val="26"/>
          <w:szCs w:val="26"/>
        </w:rPr>
        <w:lastRenderedPageBreak/>
        <w:t>ACKNOWLEDGEMENTS</w:t>
      </w:r>
    </w:p>
    <w:p w:rsidR="00035E6C" w:rsidRDefault="00CA4FD4" w:rsidP="00035E6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To God, the owner of life, soul </w:t>
      </w:r>
      <w:r w:rsidR="00035E6C" w:rsidRPr="00035E6C">
        <w:rPr>
          <w:rFonts w:ascii="Times New Roman" w:hAnsi="Times New Roman" w:cs="Times New Roman"/>
          <w:sz w:val="26"/>
          <w:szCs w:val="26"/>
        </w:rPr>
        <w:t>and spirit, be all the glory for the accomplishment of my ND program.</w:t>
      </w:r>
    </w:p>
    <w:p w:rsidR="00035E6C" w:rsidRPr="00035E6C" w:rsidRDefault="00035E6C" w:rsidP="00035E6C">
      <w:pPr>
        <w:spacing w:after="0" w:line="360" w:lineRule="auto"/>
        <w:ind w:firstLine="720"/>
        <w:jc w:val="both"/>
        <w:rPr>
          <w:rFonts w:ascii="Times New Roman" w:hAnsi="Times New Roman" w:cs="Times New Roman"/>
          <w:sz w:val="26"/>
          <w:szCs w:val="26"/>
        </w:rPr>
      </w:pPr>
      <w:r w:rsidRPr="00035E6C">
        <w:rPr>
          <w:rFonts w:ascii="Times New Roman" w:hAnsi="Times New Roman" w:cs="Times New Roman"/>
          <w:sz w:val="26"/>
          <w:szCs w:val="26"/>
        </w:rPr>
        <w:t xml:space="preserve">To my beloved parents, Mr. and Mrs. </w:t>
      </w:r>
      <w:proofErr w:type="spellStart"/>
      <w:r w:rsidRPr="00035E6C">
        <w:rPr>
          <w:rFonts w:ascii="Times New Roman" w:hAnsi="Times New Roman" w:cs="Times New Roman"/>
          <w:sz w:val="26"/>
          <w:szCs w:val="26"/>
        </w:rPr>
        <w:t>Oshe</w:t>
      </w:r>
      <w:proofErr w:type="spellEnd"/>
      <w:r w:rsidRPr="00035E6C">
        <w:rPr>
          <w:rFonts w:ascii="Times New Roman" w:hAnsi="Times New Roman" w:cs="Times New Roman"/>
          <w:sz w:val="26"/>
          <w:szCs w:val="26"/>
        </w:rPr>
        <w:t>, I express my deepest gratitude for your prayers, advice, and financial support. Your efforts mean the world to me.</w:t>
      </w:r>
    </w:p>
    <w:p w:rsidR="00035E6C" w:rsidRDefault="00035E6C" w:rsidP="00035E6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my</w:t>
      </w:r>
      <w:r w:rsidRPr="00035E6C">
        <w:rPr>
          <w:rFonts w:ascii="Times New Roman" w:hAnsi="Times New Roman" w:cs="Times New Roman"/>
          <w:sz w:val="26"/>
          <w:szCs w:val="26"/>
        </w:rPr>
        <w:t xml:space="preserve"> spiritual mentor Prophet Timothy </w:t>
      </w:r>
      <w:proofErr w:type="spellStart"/>
      <w:r w:rsidRPr="00035E6C">
        <w:rPr>
          <w:rFonts w:ascii="Times New Roman" w:hAnsi="Times New Roman" w:cs="Times New Roman"/>
          <w:sz w:val="26"/>
          <w:szCs w:val="26"/>
        </w:rPr>
        <w:t>Adebesin</w:t>
      </w:r>
      <w:proofErr w:type="spellEnd"/>
      <w:r w:rsidRPr="00035E6C">
        <w:rPr>
          <w:rFonts w:ascii="Times New Roman" w:hAnsi="Times New Roman" w:cs="Times New Roman"/>
          <w:sz w:val="26"/>
          <w:szCs w:val="26"/>
        </w:rPr>
        <w:t>, thank you for your prayerful support and financia</w:t>
      </w:r>
      <w:r>
        <w:rPr>
          <w:rFonts w:ascii="Times New Roman" w:hAnsi="Times New Roman" w:cs="Times New Roman"/>
          <w:sz w:val="26"/>
          <w:szCs w:val="26"/>
        </w:rPr>
        <w:t>l assistance.</w:t>
      </w:r>
    </w:p>
    <w:p w:rsidR="00451CFD" w:rsidRDefault="00035E6C" w:rsidP="00451CFD">
      <w:pPr>
        <w:spacing w:after="0" w:line="360" w:lineRule="auto"/>
        <w:ind w:firstLine="720"/>
        <w:jc w:val="both"/>
        <w:rPr>
          <w:rFonts w:ascii="Times New Roman" w:hAnsi="Times New Roman" w:cs="Times New Roman"/>
          <w:sz w:val="26"/>
          <w:szCs w:val="26"/>
        </w:rPr>
      </w:pPr>
      <w:r w:rsidRPr="00035E6C">
        <w:rPr>
          <w:rFonts w:ascii="Times New Roman" w:hAnsi="Times New Roman" w:cs="Times New Roman"/>
          <w:sz w:val="26"/>
          <w:szCs w:val="26"/>
        </w:rPr>
        <w:t>To my siblings, Mrs</w:t>
      </w:r>
      <w:r w:rsidR="00675673">
        <w:rPr>
          <w:rFonts w:ascii="Times New Roman" w:hAnsi="Times New Roman" w:cs="Times New Roman"/>
          <w:sz w:val="26"/>
          <w:szCs w:val="26"/>
        </w:rPr>
        <w:t>.</w:t>
      </w:r>
      <w:r w:rsidRPr="00035E6C">
        <w:rPr>
          <w:rFonts w:ascii="Times New Roman" w:hAnsi="Times New Roman" w:cs="Times New Roman"/>
          <w:sz w:val="26"/>
          <w:szCs w:val="26"/>
        </w:rPr>
        <w:t xml:space="preserve"> </w:t>
      </w:r>
      <w:proofErr w:type="spellStart"/>
      <w:r w:rsidRPr="00035E6C">
        <w:rPr>
          <w:rFonts w:ascii="Times New Roman" w:hAnsi="Times New Roman" w:cs="Times New Roman"/>
          <w:sz w:val="26"/>
          <w:szCs w:val="26"/>
        </w:rPr>
        <w:t>Tolulope</w:t>
      </w:r>
      <w:proofErr w:type="spellEnd"/>
      <w:r w:rsidRPr="00035E6C">
        <w:rPr>
          <w:rFonts w:ascii="Times New Roman" w:hAnsi="Times New Roman" w:cs="Times New Roman"/>
          <w:sz w:val="26"/>
          <w:szCs w:val="26"/>
        </w:rPr>
        <w:t xml:space="preserve"> </w:t>
      </w:r>
      <w:proofErr w:type="spellStart"/>
      <w:r w:rsidRPr="00035E6C">
        <w:rPr>
          <w:rFonts w:ascii="Times New Roman" w:hAnsi="Times New Roman" w:cs="Times New Roman"/>
          <w:sz w:val="26"/>
          <w:szCs w:val="26"/>
        </w:rPr>
        <w:t>Oshe</w:t>
      </w:r>
      <w:proofErr w:type="spellEnd"/>
      <w:r w:rsidRPr="00035E6C">
        <w:rPr>
          <w:rFonts w:ascii="Times New Roman" w:hAnsi="Times New Roman" w:cs="Times New Roman"/>
          <w:sz w:val="26"/>
          <w:szCs w:val="26"/>
        </w:rPr>
        <w:t xml:space="preserve">, Miss </w:t>
      </w:r>
      <w:proofErr w:type="spellStart"/>
      <w:r w:rsidRPr="00035E6C">
        <w:rPr>
          <w:rFonts w:ascii="Times New Roman" w:hAnsi="Times New Roman" w:cs="Times New Roman"/>
          <w:sz w:val="26"/>
          <w:szCs w:val="26"/>
        </w:rPr>
        <w:t>Abosede</w:t>
      </w:r>
      <w:proofErr w:type="spellEnd"/>
      <w:r w:rsidRPr="00035E6C">
        <w:rPr>
          <w:rFonts w:ascii="Times New Roman" w:hAnsi="Times New Roman" w:cs="Times New Roman"/>
          <w:sz w:val="26"/>
          <w:szCs w:val="26"/>
        </w:rPr>
        <w:t xml:space="preserve"> </w:t>
      </w:r>
      <w:proofErr w:type="spellStart"/>
      <w:r w:rsidRPr="00035E6C">
        <w:rPr>
          <w:rFonts w:ascii="Times New Roman" w:hAnsi="Times New Roman" w:cs="Times New Roman"/>
          <w:sz w:val="26"/>
          <w:szCs w:val="26"/>
        </w:rPr>
        <w:t>Oshe</w:t>
      </w:r>
      <w:proofErr w:type="spellEnd"/>
      <w:r w:rsidRPr="00035E6C">
        <w:rPr>
          <w:rFonts w:ascii="Times New Roman" w:hAnsi="Times New Roman" w:cs="Times New Roman"/>
          <w:sz w:val="26"/>
          <w:szCs w:val="26"/>
        </w:rPr>
        <w:t xml:space="preserve">, and </w:t>
      </w:r>
      <w:proofErr w:type="spellStart"/>
      <w:r w:rsidRPr="00035E6C">
        <w:rPr>
          <w:rFonts w:ascii="Times New Roman" w:hAnsi="Times New Roman" w:cs="Times New Roman"/>
          <w:sz w:val="26"/>
          <w:szCs w:val="26"/>
        </w:rPr>
        <w:t>Mr</w:t>
      </w:r>
      <w:proofErr w:type="spellEnd"/>
      <w:r w:rsidRPr="00035E6C">
        <w:rPr>
          <w:rFonts w:ascii="Times New Roman" w:hAnsi="Times New Roman" w:cs="Times New Roman"/>
          <w:sz w:val="26"/>
          <w:szCs w:val="26"/>
        </w:rPr>
        <w:t xml:space="preserve"> Emmanuel </w:t>
      </w:r>
      <w:proofErr w:type="spellStart"/>
      <w:r w:rsidRPr="00035E6C">
        <w:rPr>
          <w:rFonts w:ascii="Times New Roman" w:hAnsi="Times New Roman" w:cs="Times New Roman"/>
          <w:sz w:val="26"/>
          <w:szCs w:val="26"/>
        </w:rPr>
        <w:t>Oshe</w:t>
      </w:r>
      <w:proofErr w:type="spellEnd"/>
      <w:r w:rsidRPr="00035E6C">
        <w:rPr>
          <w:rFonts w:ascii="Times New Roman" w:hAnsi="Times New Roman" w:cs="Times New Roman"/>
          <w:sz w:val="26"/>
          <w:szCs w:val="26"/>
        </w:rPr>
        <w:t>, thank you for your love and encouragement.</w:t>
      </w:r>
      <w:r w:rsidR="00451CFD">
        <w:rPr>
          <w:rFonts w:ascii="Times New Roman" w:hAnsi="Times New Roman" w:cs="Times New Roman"/>
          <w:sz w:val="26"/>
          <w:szCs w:val="26"/>
        </w:rPr>
        <w:t xml:space="preserve"> </w:t>
      </w:r>
      <w:r w:rsidRPr="00035E6C">
        <w:rPr>
          <w:rFonts w:ascii="Times New Roman" w:hAnsi="Times New Roman" w:cs="Times New Roman"/>
          <w:sz w:val="26"/>
          <w:szCs w:val="26"/>
        </w:rPr>
        <w:t>To my super</w:t>
      </w:r>
      <w:r w:rsidR="00451CFD">
        <w:rPr>
          <w:rFonts w:ascii="Times New Roman" w:hAnsi="Times New Roman" w:cs="Times New Roman"/>
          <w:sz w:val="26"/>
          <w:szCs w:val="26"/>
        </w:rPr>
        <w:t xml:space="preserve">visor, </w:t>
      </w:r>
      <w:proofErr w:type="spellStart"/>
      <w:r w:rsidR="00451CFD">
        <w:rPr>
          <w:rFonts w:ascii="Times New Roman" w:hAnsi="Times New Roman" w:cs="Times New Roman"/>
          <w:sz w:val="26"/>
          <w:szCs w:val="26"/>
        </w:rPr>
        <w:t>Mrs</w:t>
      </w:r>
      <w:proofErr w:type="spellEnd"/>
      <w:r w:rsidR="00451CFD">
        <w:rPr>
          <w:rFonts w:ascii="Times New Roman" w:hAnsi="Times New Roman" w:cs="Times New Roman"/>
          <w:sz w:val="26"/>
          <w:szCs w:val="26"/>
        </w:rPr>
        <w:t xml:space="preserve"> Esther </w:t>
      </w:r>
      <w:proofErr w:type="spellStart"/>
      <w:r w:rsidR="00451CFD">
        <w:rPr>
          <w:rFonts w:ascii="Times New Roman" w:hAnsi="Times New Roman" w:cs="Times New Roman"/>
          <w:sz w:val="26"/>
          <w:szCs w:val="26"/>
        </w:rPr>
        <w:t>Yemi</w:t>
      </w:r>
      <w:proofErr w:type="spellEnd"/>
      <w:r w:rsidR="00451CFD">
        <w:rPr>
          <w:rFonts w:ascii="Times New Roman" w:hAnsi="Times New Roman" w:cs="Times New Roman"/>
          <w:sz w:val="26"/>
          <w:szCs w:val="26"/>
        </w:rPr>
        <w:t xml:space="preserve"> </w:t>
      </w:r>
      <w:proofErr w:type="spellStart"/>
      <w:r w:rsidR="00451CFD">
        <w:rPr>
          <w:rFonts w:ascii="Times New Roman" w:hAnsi="Times New Roman" w:cs="Times New Roman"/>
          <w:sz w:val="26"/>
          <w:szCs w:val="26"/>
        </w:rPr>
        <w:t>Otayokhe</w:t>
      </w:r>
      <w:proofErr w:type="spellEnd"/>
      <w:r w:rsidRPr="00035E6C">
        <w:rPr>
          <w:rFonts w:ascii="Times New Roman" w:hAnsi="Times New Roman" w:cs="Times New Roman"/>
          <w:sz w:val="26"/>
          <w:szCs w:val="26"/>
        </w:rPr>
        <w:t>, I apprecia</w:t>
      </w:r>
      <w:r w:rsidR="00451CFD">
        <w:rPr>
          <w:rFonts w:ascii="Times New Roman" w:hAnsi="Times New Roman" w:cs="Times New Roman"/>
          <w:sz w:val="26"/>
          <w:szCs w:val="26"/>
        </w:rPr>
        <w:t>te your guidance and expertise.</w:t>
      </w:r>
    </w:p>
    <w:p w:rsidR="00514DA8" w:rsidRPr="00451EBD" w:rsidRDefault="00035E6C" w:rsidP="00EB5B15">
      <w:pPr>
        <w:spacing w:after="0" w:line="360" w:lineRule="auto"/>
        <w:ind w:firstLine="720"/>
        <w:jc w:val="both"/>
        <w:rPr>
          <w:rFonts w:ascii="Times New Roman" w:hAnsi="Times New Roman" w:cs="Times New Roman"/>
          <w:sz w:val="26"/>
          <w:szCs w:val="26"/>
        </w:rPr>
      </w:pPr>
      <w:r w:rsidRPr="00035E6C">
        <w:rPr>
          <w:rFonts w:ascii="Times New Roman" w:hAnsi="Times New Roman" w:cs="Times New Roman"/>
          <w:sz w:val="26"/>
          <w:szCs w:val="26"/>
        </w:rPr>
        <w:t xml:space="preserve">To my dear friends, Miss </w:t>
      </w:r>
      <w:proofErr w:type="spellStart"/>
      <w:r w:rsidRPr="00035E6C">
        <w:rPr>
          <w:rFonts w:ascii="Times New Roman" w:hAnsi="Times New Roman" w:cs="Times New Roman"/>
          <w:sz w:val="26"/>
          <w:szCs w:val="26"/>
        </w:rPr>
        <w:t>Balikis</w:t>
      </w:r>
      <w:proofErr w:type="spellEnd"/>
      <w:r w:rsidRPr="00035E6C">
        <w:rPr>
          <w:rFonts w:ascii="Times New Roman" w:hAnsi="Times New Roman" w:cs="Times New Roman"/>
          <w:sz w:val="26"/>
          <w:szCs w:val="26"/>
        </w:rPr>
        <w:t xml:space="preserve"> </w:t>
      </w:r>
      <w:proofErr w:type="spellStart"/>
      <w:r w:rsidRPr="00035E6C">
        <w:rPr>
          <w:rFonts w:ascii="Times New Roman" w:hAnsi="Times New Roman" w:cs="Times New Roman"/>
          <w:sz w:val="26"/>
          <w:szCs w:val="26"/>
        </w:rPr>
        <w:t>Fadipe</w:t>
      </w:r>
      <w:proofErr w:type="spellEnd"/>
      <w:r w:rsidRPr="00035E6C">
        <w:rPr>
          <w:rFonts w:ascii="Times New Roman" w:hAnsi="Times New Roman" w:cs="Times New Roman"/>
          <w:sz w:val="26"/>
          <w:szCs w:val="26"/>
        </w:rPr>
        <w:t xml:space="preserve"> and Miss </w:t>
      </w:r>
      <w:proofErr w:type="spellStart"/>
      <w:r w:rsidR="00675673" w:rsidRPr="00035E6C">
        <w:rPr>
          <w:rFonts w:ascii="Times New Roman" w:hAnsi="Times New Roman" w:cs="Times New Roman"/>
          <w:sz w:val="26"/>
          <w:szCs w:val="26"/>
        </w:rPr>
        <w:t>Robiat</w:t>
      </w:r>
      <w:proofErr w:type="spellEnd"/>
      <w:r w:rsidR="00675673" w:rsidRPr="00035E6C">
        <w:rPr>
          <w:rFonts w:ascii="Times New Roman" w:hAnsi="Times New Roman" w:cs="Times New Roman"/>
          <w:sz w:val="26"/>
          <w:szCs w:val="26"/>
        </w:rPr>
        <w:t xml:space="preserve"> </w:t>
      </w:r>
      <w:r w:rsidR="00AA63EA" w:rsidRPr="00035E6C">
        <w:rPr>
          <w:rFonts w:ascii="Times New Roman" w:hAnsi="Times New Roman" w:cs="Times New Roman"/>
          <w:sz w:val="26"/>
          <w:szCs w:val="26"/>
        </w:rPr>
        <w:t>Ismail,</w:t>
      </w:r>
      <w:r w:rsidRPr="00035E6C">
        <w:rPr>
          <w:rFonts w:ascii="Times New Roman" w:hAnsi="Times New Roman" w:cs="Times New Roman"/>
          <w:sz w:val="26"/>
          <w:szCs w:val="26"/>
        </w:rPr>
        <w:t xml:space="preserve"> th</w:t>
      </w:r>
      <w:r w:rsidR="00EB5B15">
        <w:rPr>
          <w:rFonts w:ascii="Times New Roman" w:hAnsi="Times New Roman" w:cs="Times New Roman"/>
          <w:sz w:val="26"/>
          <w:szCs w:val="26"/>
        </w:rPr>
        <w:t xml:space="preserve">ank you for being there for me. </w:t>
      </w:r>
      <w:r w:rsidRPr="00035E6C">
        <w:rPr>
          <w:rFonts w:ascii="Times New Roman" w:hAnsi="Times New Roman" w:cs="Times New Roman"/>
          <w:sz w:val="26"/>
          <w:szCs w:val="26"/>
        </w:rPr>
        <w:t xml:space="preserve">May God bless you </w:t>
      </w:r>
      <w:proofErr w:type="gramStart"/>
      <w:r w:rsidRPr="00035E6C">
        <w:rPr>
          <w:rFonts w:ascii="Times New Roman" w:hAnsi="Times New Roman" w:cs="Times New Roman"/>
          <w:sz w:val="26"/>
          <w:szCs w:val="26"/>
        </w:rPr>
        <w:t>all.</w:t>
      </w:r>
      <w:proofErr w:type="gramEnd"/>
    </w:p>
    <w:p w:rsidR="000456DC" w:rsidRDefault="000456DC">
      <w:pPr>
        <w:rPr>
          <w:rFonts w:ascii="Times New Roman" w:hAnsi="Times New Roman" w:cs="Times New Roman"/>
          <w:b/>
          <w:sz w:val="26"/>
          <w:szCs w:val="26"/>
        </w:rPr>
      </w:pPr>
      <w:r>
        <w:rPr>
          <w:rFonts w:ascii="Times New Roman" w:hAnsi="Times New Roman" w:cs="Times New Roman"/>
          <w:b/>
          <w:sz w:val="26"/>
          <w:szCs w:val="26"/>
        </w:rPr>
        <w:br w:type="page"/>
      </w:r>
    </w:p>
    <w:p w:rsidR="00514DA8" w:rsidRPr="00451EBD" w:rsidRDefault="00514DA8" w:rsidP="001E0961">
      <w:pPr>
        <w:spacing w:after="0" w:line="360" w:lineRule="auto"/>
        <w:jc w:val="center"/>
        <w:rPr>
          <w:rFonts w:ascii="Times New Roman" w:hAnsi="Times New Roman" w:cs="Times New Roman"/>
          <w:sz w:val="26"/>
          <w:szCs w:val="26"/>
        </w:rPr>
      </w:pPr>
      <w:r w:rsidRPr="00451EBD">
        <w:rPr>
          <w:rFonts w:ascii="Times New Roman" w:hAnsi="Times New Roman" w:cs="Times New Roman"/>
          <w:b/>
          <w:sz w:val="26"/>
          <w:szCs w:val="26"/>
        </w:rPr>
        <w:lastRenderedPageBreak/>
        <w:t>TABLE OF CONTENTS</w:t>
      </w:r>
    </w:p>
    <w:p w:rsidR="00514DA8" w:rsidRPr="00451EBD" w:rsidRDefault="00514DA8" w:rsidP="00514DA8">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Title Page</w:t>
      </w:r>
    </w:p>
    <w:p w:rsidR="00514DA8" w:rsidRPr="00451EBD" w:rsidRDefault="00701E39" w:rsidP="00514DA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Certification</w:t>
      </w:r>
      <w:r w:rsidR="00514DA8" w:rsidRPr="00451EBD">
        <w:rPr>
          <w:rFonts w:ascii="Times New Roman" w:hAnsi="Times New Roman" w:cs="Times New Roman"/>
          <w:sz w:val="26"/>
          <w:szCs w:val="26"/>
        </w:rPr>
        <w:t xml:space="preserve"> </w:t>
      </w:r>
    </w:p>
    <w:p w:rsidR="00514DA8" w:rsidRPr="00451EBD" w:rsidRDefault="00514DA8" w:rsidP="00514DA8">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 xml:space="preserve">Dedication  </w:t>
      </w:r>
    </w:p>
    <w:p w:rsidR="00514DA8" w:rsidRPr="00451EBD" w:rsidRDefault="00514DA8" w:rsidP="00514DA8">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Acknowledgements</w:t>
      </w:r>
    </w:p>
    <w:p w:rsidR="00514DA8" w:rsidRPr="00451EBD" w:rsidRDefault="00514DA8" w:rsidP="00514DA8">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Abstract</w:t>
      </w:r>
    </w:p>
    <w:p w:rsidR="00514DA8" w:rsidRPr="00451EBD" w:rsidRDefault="00514DA8" w:rsidP="00514DA8">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Table of Contents</w:t>
      </w:r>
    </w:p>
    <w:p w:rsidR="00CA3437" w:rsidRPr="00451EBD" w:rsidRDefault="00CA3437" w:rsidP="00CA3437">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CHAPTER ONE</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1.0 Introduction to the study</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1.1 Statement of the problem</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1.2 Research Question</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1.3 Objective of the study</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1.4 Research Hypothesis</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1.5 Significant of the study</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1.6 Scope of the study and Limitation of the study</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1.7 Definition of the term</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1.8 Plan of the study</w:t>
      </w:r>
    </w:p>
    <w:p w:rsidR="00CA3437" w:rsidRPr="00451EBD" w:rsidRDefault="00CA3437" w:rsidP="00CA3437">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CHAPTER TWO</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2.0 Literature review</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2.1 Conceptual framework</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2.2 Theoretical framework</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 xml:space="preserve">2.3 Empirical </w:t>
      </w:r>
      <w:r w:rsidR="000B2873" w:rsidRPr="00451EBD">
        <w:rPr>
          <w:rFonts w:ascii="Times New Roman" w:hAnsi="Times New Roman" w:cs="Times New Roman"/>
          <w:sz w:val="26"/>
          <w:szCs w:val="26"/>
        </w:rPr>
        <w:t>Review</w:t>
      </w:r>
    </w:p>
    <w:p w:rsidR="00CA3437" w:rsidRPr="00451EBD" w:rsidRDefault="00CA3437" w:rsidP="00CA3437">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CHAPTER THREE</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3.0 Research Methodology</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3.1 Introduction of Methodology</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3.2 Research Design</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lastRenderedPageBreak/>
        <w:t>3.3 population of the study</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3.4 Sample size and sampling technique</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3.5 Method of data collection</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3.6 Limitation of the Methodology</w:t>
      </w:r>
    </w:p>
    <w:p w:rsidR="00CA3437" w:rsidRPr="00451EBD" w:rsidRDefault="00CA3437" w:rsidP="00CA3437">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CHAPTER FOUR</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4.0 Data presentation Analysis and Interpretation</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4.1 Data presentation</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4.2 Data Analysis</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4.3 Data interpretation</w:t>
      </w:r>
    </w:p>
    <w:p w:rsidR="00CA3437" w:rsidRPr="00451EBD" w:rsidRDefault="00CA3437" w:rsidP="00CA3437">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CHAPTER FIVE</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5.0 Summary Conclusion and Recommendation</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5.1 Summary</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5.2 Conclusion</w:t>
      </w:r>
    </w:p>
    <w:p w:rsidR="00CA3437"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5.3 Recommendations</w:t>
      </w:r>
    </w:p>
    <w:p w:rsidR="00514DA8" w:rsidRPr="00451EBD" w:rsidRDefault="00CA3437" w:rsidP="00CA343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Reference</w:t>
      </w:r>
    </w:p>
    <w:p w:rsidR="00DC282C" w:rsidRDefault="00DC282C">
      <w:pPr>
        <w:rPr>
          <w:rFonts w:ascii="Times New Roman" w:hAnsi="Times New Roman" w:cs="Times New Roman"/>
          <w:sz w:val="26"/>
          <w:szCs w:val="26"/>
        </w:rPr>
        <w:sectPr w:rsidR="00DC282C" w:rsidSect="00AA63EA">
          <w:footerReference w:type="default" r:id="rId7"/>
          <w:pgSz w:w="11520" w:h="14400" w:code="1"/>
          <w:pgMar w:top="1440" w:right="1440" w:bottom="1440" w:left="1440" w:header="720" w:footer="720" w:gutter="0"/>
          <w:pgNumType w:fmt="lowerRoman"/>
          <w:cols w:space="720"/>
          <w:docGrid w:linePitch="360"/>
        </w:sectPr>
      </w:pPr>
    </w:p>
    <w:p w:rsidR="00514DA8" w:rsidRPr="00451EBD" w:rsidRDefault="00380085" w:rsidP="007B030E">
      <w:pPr>
        <w:spacing w:after="0" w:line="360" w:lineRule="auto"/>
        <w:jc w:val="center"/>
        <w:rPr>
          <w:rFonts w:ascii="Times New Roman" w:hAnsi="Times New Roman" w:cs="Times New Roman"/>
          <w:b/>
          <w:sz w:val="26"/>
          <w:szCs w:val="26"/>
        </w:rPr>
      </w:pPr>
      <w:r w:rsidRPr="00451EBD">
        <w:rPr>
          <w:rFonts w:ascii="Times New Roman" w:hAnsi="Times New Roman" w:cs="Times New Roman"/>
          <w:b/>
          <w:sz w:val="26"/>
          <w:szCs w:val="26"/>
        </w:rPr>
        <w:lastRenderedPageBreak/>
        <w:t>CHAPTER ONE</w:t>
      </w:r>
    </w:p>
    <w:p w:rsidR="00380085" w:rsidRPr="00451EBD" w:rsidRDefault="001F48E5" w:rsidP="00380085">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1.0</w:t>
      </w:r>
      <w:r w:rsidRPr="00451EBD">
        <w:rPr>
          <w:rFonts w:ascii="Times New Roman" w:hAnsi="Times New Roman" w:cs="Times New Roman"/>
          <w:b/>
          <w:sz w:val="26"/>
          <w:szCs w:val="26"/>
        </w:rPr>
        <w:tab/>
        <w:t>INTRODUCTION TO THE STUDY</w:t>
      </w:r>
    </w:p>
    <w:p w:rsidR="00A9046F" w:rsidRPr="00451EBD" w:rsidRDefault="00D93096" w:rsidP="00A9046F">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Monetary policy plays a central role in influencing macroeconomic stability, economic growth, price stability, and liquidity in the financial system. In Nigeria, the implementation of monetary policy is the responsibility of the Central Bank of Nigeria (CBN), established under the CBN Act of 1958 and operational since July 1, 1959. The CBN formulates and executes monetary policy by using tools such as th</w:t>
      </w:r>
      <w:r w:rsidR="00B216FA" w:rsidRPr="00451EBD">
        <w:rPr>
          <w:rFonts w:ascii="Times New Roman" w:hAnsi="Times New Roman" w:cs="Times New Roman"/>
          <w:sz w:val="26"/>
          <w:szCs w:val="26"/>
        </w:rPr>
        <w:t>e Monetary Policy Rate (MPR)</w:t>
      </w:r>
      <w:r w:rsidRPr="00451EBD">
        <w:rPr>
          <w:rFonts w:ascii="Times New Roman" w:hAnsi="Times New Roman" w:cs="Times New Roman"/>
          <w:sz w:val="26"/>
          <w:szCs w:val="26"/>
        </w:rPr>
        <w:t>, Cash Reserve Ratio (CRR), Liquidity Ratio, and Open Market Operations (OMO) to regulate money supply and maintain financial stability (CBN, 2022).</w:t>
      </w:r>
    </w:p>
    <w:p w:rsidR="00CC62B1" w:rsidRPr="00451EBD" w:rsidRDefault="00D93096" w:rsidP="00CC62B1">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Deposit Money Banks (DMBs) are financial institutions that mobilize savings from the public and lend to individuals, businesses, and governments. They operate under the regulatory framework of the CBN. Any adjustment in the CBN’s monetary policies directly affects DMBs’ lending capacity, investment options, cost of capital, and profitability (</w:t>
      </w:r>
      <w:proofErr w:type="spellStart"/>
      <w:r w:rsidRPr="00451EBD">
        <w:rPr>
          <w:rFonts w:ascii="Times New Roman" w:hAnsi="Times New Roman" w:cs="Times New Roman"/>
          <w:sz w:val="26"/>
          <w:szCs w:val="26"/>
        </w:rPr>
        <w:t>Ogunmuyiwa</w:t>
      </w:r>
      <w:proofErr w:type="spellEnd"/>
      <w:r w:rsidRPr="00451EBD">
        <w:rPr>
          <w:rFonts w:ascii="Times New Roman" w:hAnsi="Times New Roman" w:cs="Times New Roman"/>
          <w:sz w:val="26"/>
          <w:szCs w:val="26"/>
        </w:rPr>
        <w:t xml:space="preserve"> &amp; </w:t>
      </w:r>
      <w:proofErr w:type="spellStart"/>
      <w:r w:rsidRPr="00451EBD">
        <w:rPr>
          <w:rFonts w:ascii="Times New Roman" w:hAnsi="Times New Roman" w:cs="Times New Roman"/>
          <w:sz w:val="26"/>
          <w:szCs w:val="26"/>
        </w:rPr>
        <w:t>Ekone</w:t>
      </w:r>
      <w:proofErr w:type="spellEnd"/>
      <w:r w:rsidRPr="00451EBD">
        <w:rPr>
          <w:rFonts w:ascii="Times New Roman" w:hAnsi="Times New Roman" w:cs="Times New Roman"/>
          <w:sz w:val="26"/>
          <w:szCs w:val="26"/>
        </w:rPr>
        <w:t>, 2010). As financial intermediaries, banks respond to these policy tools by adjusting their interest rates, credit allocation, and l</w:t>
      </w:r>
      <w:r w:rsidR="00CC62B1" w:rsidRPr="00451EBD">
        <w:rPr>
          <w:rFonts w:ascii="Times New Roman" w:hAnsi="Times New Roman" w:cs="Times New Roman"/>
          <w:sz w:val="26"/>
          <w:szCs w:val="26"/>
        </w:rPr>
        <w:t>iquidity management strategies.</w:t>
      </w:r>
    </w:p>
    <w:p w:rsidR="0004126A" w:rsidRPr="00451EBD" w:rsidRDefault="003648D4" w:rsidP="0004126A">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United Bank for Africa</w:t>
      </w:r>
      <w:r w:rsidR="00D93096" w:rsidRPr="00451EBD">
        <w:rPr>
          <w:rFonts w:ascii="Times New Roman" w:hAnsi="Times New Roman" w:cs="Times New Roman"/>
          <w:sz w:val="26"/>
          <w:szCs w:val="26"/>
        </w:rPr>
        <w:t xml:space="preserve"> is one of Nigeria’s leading deposit money banks with a wide presence across Africa. The bank’s operations, like other DMBs, are significantly influenced by the monetary policies of the CBN. The ability of </w:t>
      </w:r>
      <w:r w:rsidR="0088656E">
        <w:rPr>
          <w:rFonts w:ascii="Times New Roman" w:hAnsi="Times New Roman" w:cs="Times New Roman"/>
          <w:sz w:val="26"/>
          <w:szCs w:val="26"/>
        </w:rPr>
        <w:t>DMBS</w:t>
      </w:r>
      <w:r w:rsidR="00D93096" w:rsidRPr="00451EBD">
        <w:rPr>
          <w:rFonts w:ascii="Times New Roman" w:hAnsi="Times New Roman" w:cs="Times New Roman"/>
          <w:sz w:val="26"/>
          <w:szCs w:val="26"/>
        </w:rPr>
        <w:t xml:space="preserve"> to perform its intermediation role is largely determined by how </w:t>
      </w:r>
      <w:proofErr w:type="spellStart"/>
      <w:r w:rsidR="00D93096" w:rsidRPr="00451EBD">
        <w:rPr>
          <w:rFonts w:ascii="Times New Roman" w:hAnsi="Times New Roman" w:cs="Times New Roman"/>
          <w:sz w:val="26"/>
          <w:szCs w:val="26"/>
        </w:rPr>
        <w:t>favourable</w:t>
      </w:r>
      <w:proofErr w:type="spellEnd"/>
      <w:r w:rsidR="00D93096" w:rsidRPr="00451EBD">
        <w:rPr>
          <w:rFonts w:ascii="Times New Roman" w:hAnsi="Times New Roman" w:cs="Times New Roman"/>
          <w:sz w:val="26"/>
          <w:szCs w:val="26"/>
        </w:rPr>
        <w:t xml:space="preserve"> or restrictive monetary policy conditions are. For instance, a high CRR reduces the amount of funds available to the bank for lending, which can negatively impact its income and profit</w:t>
      </w:r>
      <w:r w:rsidR="0004126A" w:rsidRPr="00451EBD">
        <w:rPr>
          <w:rFonts w:ascii="Times New Roman" w:hAnsi="Times New Roman" w:cs="Times New Roman"/>
          <w:sz w:val="26"/>
          <w:szCs w:val="26"/>
        </w:rPr>
        <w:t>ability (</w:t>
      </w:r>
      <w:proofErr w:type="spellStart"/>
      <w:r w:rsidR="0004126A" w:rsidRPr="00451EBD">
        <w:rPr>
          <w:rFonts w:ascii="Times New Roman" w:hAnsi="Times New Roman" w:cs="Times New Roman"/>
          <w:sz w:val="26"/>
          <w:szCs w:val="26"/>
        </w:rPr>
        <w:t>Ajayi</w:t>
      </w:r>
      <w:proofErr w:type="spellEnd"/>
      <w:r w:rsidR="0004126A" w:rsidRPr="00451EBD">
        <w:rPr>
          <w:rFonts w:ascii="Times New Roman" w:hAnsi="Times New Roman" w:cs="Times New Roman"/>
          <w:sz w:val="26"/>
          <w:szCs w:val="26"/>
        </w:rPr>
        <w:t xml:space="preserve"> &amp; </w:t>
      </w:r>
      <w:proofErr w:type="spellStart"/>
      <w:r w:rsidR="0004126A" w:rsidRPr="00451EBD">
        <w:rPr>
          <w:rFonts w:ascii="Times New Roman" w:hAnsi="Times New Roman" w:cs="Times New Roman"/>
          <w:sz w:val="26"/>
          <w:szCs w:val="26"/>
        </w:rPr>
        <w:t>Atanda</w:t>
      </w:r>
      <w:proofErr w:type="spellEnd"/>
      <w:r w:rsidR="0004126A" w:rsidRPr="00451EBD">
        <w:rPr>
          <w:rFonts w:ascii="Times New Roman" w:hAnsi="Times New Roman" w:cs="Times New Roman"/>
          <w:sz w:val="26"/>
          <w:szCs w:val="26"/>
        </w:rPr>
        <w:t>, 2012).</w:t>
      </w:r>
    </w:p>
    <w:p w:rsidR="007B078E" w:rsidRPr="00451EBD" w:rsidRDefault="00D93096" w:rsidP="007B078E">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 xml:space="preserve">In recent years, Nigeria’s monetary policy framework has been subjected to regular changes in response to inflationary pressures, exchange rate instability, and </w:t>
      </w:r>
      <w:r w:rsidRPr="00451EBD">
        <w:rPr>
          <w:rFonts w:ascii="Times New Roman" w:hAnsi="Times New Roman" w:cs="Times New Roman"/>
          <w:sz w:val="26"/>
          <w:szCs w:val="26"/>
        </w:rPr>
        <w:lastRenderedPageBreak/>
        <w:t xml:space="preserve">global economic uncertainties. These fluctuations in policy directions raise critical questions about the effectiveness of monetary policy and its actual impact on the banking sector’s performance, particularly for large commercial banks like </w:t>
      </w:r>
      <w:r w:rsidR="0088656E">
        <w:rPr>
          <w:rFonts w:ascii="Times New Roman" w:hAnsi="Times New Roman" w:cs="Times New Roman"/>
          <w:sz w:val="26"/>
          <w:szCs w:val="26"/>
        </w:rPr>
        <w:t>DMBS</w:t>
      </w:r>
      <w:r w:rsidRPr="00451EBD">
        <w:rPr>
          <w:rFonts w:ascii="Times New Roman" w:hAnsi="Times New Roman" w:cs="Times New Roman"/>
          <w:sz w:val="26"/>
          <w:szCs w:val="26"/>
        </w:rPr>
        <w:t>.</w:t>
      </w:r>
    </w:p>
    <w:p w:rsidR="007B078E" w:rsidRPr="00451EBD" w:rsidRDefault="00D93096" w:rsidP="007B078E">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 xml:space="preserve">According to </w:t>
      </w:r>
      <w:proofErr w:type="spellStart"/>
      <w:r w:rsidRPr="00451EBD">
        <w:rPr>
          <w:rFonts w:ascii="Times New Roman" w:hAnsi="Times New Roman" w:cs="Times New Roman"/>
          <w:sz w:val="26"/>
          <w:szCs w:val="26"/>
        </w:rPr>
        <w:t>Eze</w:t>
      </w:r>
      <w:proofErr w:type="spellEnd"/>
      <w:r w:rsidRPr="00451EBD">
        <w:rPr>
          <w:rFonts w:ascii="Times New Roman" w:hAnsi="Times New Roman" w:cs="Times New Roman"/>
          <w:sz w:val="26"/>
          <w:szCs w:val="26"/>
        </w:rPr>
        <w:t xml:space="preserve"> &amp; </w:t>
      </w:r>
      <w:proofErr w:type="spellStart"/>
      <w:r w:rsidRPr="00451EBD">
        <w:rPr>
          <w:rFonts w:ascii="Times New Roman" w:hAnsi="Times New Roman" w:cs="Times New Roman"/>
          <w:sz w:val="26"/>
          <w:szCs w:val="26"/>
        </w:rPr>
        <w:t>Okpala</w:t>
      </w:r>
      <w:proofErr w:type="spellEnd"/>
      <w:r w:rsidRPr="00451EBD">
        <w:rPr>
          <w:rFonts w:ascii="Times New Roman" w:hAnsi="Times New Roman" w:cs="Times New Roman"/>
          <w:sz w:val="26"/>
          <w:szCs w:val="26"/>
        </w:rPr>
        <w:t xml:space="preserve"> (2014), monetary policy in Nigeria often leans toward contractionary stances aimed at curbing inflation, especially during periods of rising food prices and currency depreciation. However, these contractionary measures sometimes hinder credit expansion and limit the ability of banks to support private sector growth. This creates a dilemma between maintaining price stability and fosterin</w:t>
      </w:r>
      <w:r w:rsidR="007B078E" w:rsidRPr="00451EBD">
        <w:rPr>
          <w:rFonts w:ascii="Times New Roman" w:hAnsi="Times New Roman" w:cs="Times New Roman"/>
          <w:sz w:val="26"/>
          <w:szCs w:val="26"/>
        </w:rPr>
        <w:t>g financial sector development.</w:t>
      </w:r>
    </w:p>
    <w:p w:rsidR="000F3263" w:rsidRPr="00451EBD" w:rsidRDefault="007B078E" w:rsidP="000F3263">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 xml:space="preserve">The </w:t>
      </w:r>
      <w:r w:rsidR="00D93096" w:rsidRPr="00451EBD">
        <w:rPr>
          <w:rFonts w:ascii="Times New Roman" w:hAnsi="Times New Roman" w:cs="Times New Roman"/>
          <w:sz w:val="26"/>
          <w:szCs w:val="26"/>
        </w:rPr>
        <w:t>effectiveness of monetary policy transmission in Nigeria is still considered weak by many analysts due to structural inefficiencies in the financial system, policy inconsistency, and poor coordination with fiscal policy (</w:t>
      </w:r>
      <w:proofErr w:type="spellStart"/>
      <w:r w:rsidR="00D93096" w:rsidRPr="00451EBD">
        <w:rPr>
          <w:rFonts w:ascii="Times New Roman" w:hAnsi="Times New Roman" w:cs="Times New Roman"/>
          <w:sz w:val="26"/>
          <w:szCs w:val="26"/>
        </w:rPr>
        <w:t>Mbutor</w:t>
      </w:r>
      <w:proofErr w:type="spellEnd"/>
      <w:r w:rsidR="00D93096" w:rsidRPr="00451EBD">
        <w:rPr>
          <w:rFonts w:ascii="Times New Roman" w:hAnsi="Times New Roman" w:cs="Times New Roman"/>
          <w:sz w:val="26"/>
          <w:szCs w:val="26"/>
        </w:rPr>
        <w:t xml:space="preserve"> &amp; </w:t>
      </w:r>
      <w:r w:rsidR="0088656E">
        <w:rPr>
          <w:rFonts w:ascii="Times New Roman" w:hAnsi="Times New Roman" w:cs="Times New Roman"/>
          <w:sz w:val="26"/>
          <w:szCs w:val="26"/>
        </w:rPr>
        <w:t>DMBs</w:t>
      </w:r>
      <w:r w:rsidR="00D93096" w:rsidRPr="00451EBD">
        <w:rPr>
          <w:rFonts w:ascii="Times New Roman" w:hAnsi="Times New Roman" w:cs="Times New Roman"/>
          <w:sz w:val="26"/>
          <w:szCs w:val="26"/>
        </w:rPr>
        <w:t>, 2013). Hence, there is a need to study how these policies affect the performance and strategic decision</w:t>
      </w:r>
      <w:r w:rsidRPr="00451EBD">
        <w:rPr>
          <w:rFonts w:ascii="Times New Roman" w:hAnsi="Times New Roman" w:cs="Times New Roman"/>
          <w:sz w:val="26"/>
          <w:szCs w:val="26"/>
        </w:rPr>
        <w:t xml:space="preserve">s of commercial banks like </w:t>
      </w:r>
      <w:r w:rsidR="0088656E">
        <w:rPr>
          <w:rFonts w:ascii="Times New Roman" w:hAnsi="Times New Roman" w:cs="Times New Roman"/>
          <w:sz w:val="26"/>
          <w:szCs w:val="26"/>
        </w:rPr>
        <w:t>DMBS</w:t>
      </w:r>
      <w:r w:rsidRPr="00451EBD">
        <w:rPr>
          <w:rFonts w:ascii="Times New Roman" w:hAnsi="Times New Roman" w:cs="Times New Roman"/>
          <w:sz w:val="26"/>
          <w:szCs w:val="26"/>
        </w:rPr>
        <w:t xml:space="preserve">. </w:t>
      </w:r>
      <w:r w:rsidR="00D93096" w:rsidRPr="00451EBD">
        <w:rPr>
          <w:rFonts w:ascii="Times New Roman" w:hAnsi="Times New Roman" w:cs="Times New Roman"/>
          <w:sz w:val="26"/>
          <w:szCs w:val="26"/>
        </w:rPr>
        <w:t xml:space="preserve">The rationale for this study is to understand how the CBN’s monetary policies affect critical areas of </w:t>
      </w:r>
      <w:r w:rsidR="0088656E">
        <w:rPr>
          <w:rFonts w:ascii="Times New Roman" w:hAnsi="Times New Roman" w:cs="Times New Roman"/>
          <w:sz w:val="26"/>
          <w:szCs w:val="26"/>
        </w:rPr>
        <w:t>DMBS</w:t>
      </w:r>
      <w:r w:rsidR="00D93096" w:rsidRPr="00451EBD">
        <w:rPr>
          <w:rFonts w:ascii="Times New Roman" w:hAnsi="Times New Roman" w:cs="Times New Roman"/>
          <w:sz w:val="26"/>
          <w:szCs w:val="26"/>
        </w:rPr>
        <w:t xml:space="preserve">’s operations, such as lending, liquidity, profitability, and compliance. The outcome of the study will provide evidence-based insights for improving monetary policy effectiveness and enhancing the resilience </w:t>
      </w:r>
      <w:r w:rsidR="000F3263" w:rsidRPr="00451EBD">
        <w:rPr>
          <w:rFonts w:ascii="Times New Roman" w:hAnsi="Times New Roman" w:cs="Times New Roman"/>
          <w:sz w:val="26"/>
          <w:szCs w:val="26"/>
        </w:rPr>
        <w:t>of commercial banks in Nigeria.</w:t>
      </w:r>
    </w:p>
    <w:p w:rsidR="000F3263" w:rsidRPr="00451EBD" w:rsidRDefault="00690C9A" w:rsidP="000F3263">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The banking sector in Nigeria, like in many other developing countries, functions as a key driver of economic growth. However, the effectiveness of banks in carrying out their intermediation role is heavily influenced by macroeconomic policies, particularly monetary policy. The Central Bank of Nigeria, through its Monetary Policy Committee (MPC), uses monetary policy instruments to either expand or contract the money supply to achieve desired economic objectives such as price stability, exchange rate stability, and sustainab</w:t>
      </w:r>
      <w:r w:rsidR="000F3263" w:rsidRPr="00451EBD">
        <w:rPr>
          <w:rFonts w:ascii="Times New Roman" w:hAnsi="Times New Roman" w:cs="Times New Roman"/>
          <w:sz w:val="26"/>
          <w:szCs w:val="26"/>
        </w:rPr>
        <w:t>le economic growth (CBN, 2021).</w:t>
      </w:r>
    </w:p>
    <w:p w:rsidR="000F3263" w:rsidRPr="00451EBD" w:rsidRDefault="00690C9A" w:rsidP="000F3263">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lastRenderedPageBreak/>
        <w:t xml:space="preserve">When the CBN adopts a tight monetary policy stance by increasing the MPR or CRR, the implication is a reduction in liquidity in the banking system. This action limits the ability of DMBs like </w:t>
      </w:r>
      <w:r w:rsidR="0088656E">
        <w:rPr>
          <w:rFonts w:ascii="Times New Roman" w:hAnsi="Times New Roman" w:cs="Times New Roman"/>
          <w:sz w:val="26"/>
          <w:szCs w:val="26"/>
        </w:rPr>
        <w:t>DMBS</w:t>
      </w:r>
      <w:r w:rsidRPr="00451EBD">
        <w:rPr>
          <w:rFonts w:ascii="Times New Roman" w:hAnsi="Times New Roman" w:cs="Times New Roman"/>
          <w:sz w:val="26"/>
          <w:szCs w:val="26"/>
        </w:rPr>
        <w:t xml:space="preserve"> to create credit. On the other hand, expansionary monetary policy—marked by lower interest rates and CRR—can stimulate borrowing, investment, and economic activities. This cyclical effect makes monetary policy a crucial determinant of financial institutions' stability and performance (</w:t>
      </w:r>
      <w:proofErr w:type="spellStart"/>
      <w:r w:rsidRPr="00451EBD">
        <w:rPr>
          <w:rFonts w:ascii="Times New Roman" w:hAnsi="Times New Roman" w:cs="Times New Roman"/>
          <w:sz w:val="26"/>
          <w:szCs w:val="26"/>
        </w:rPr>
        <w:t>Nnanna</w:t>
      </w:r>
      <w:proofErr w:type="spellEnd"/>
      <w:r w:rsidRPr="00451EBD">
        <w:rPr>
          <w:rFonts w:ascii="Times New Roman" w:hAnsi="Times New Roman" w:cs="Times New Roman"/>
          <w:sz w:val="26"/>
          <w:szCs w:val="26"/>
        </w:rPr>
        <w:t>, 2001).</w:t>
      </w:r>
    </w:p>
    <w:p w:rsidR="00A33F54" w:rsidRPr="00451EBD" w:rsidRDefault="000F3263" w:rsidP="00A33F54">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In Nigeria’s</w:t>
      </w:r>
      <w:r w:rsidR="00690C9A" w:rsidRPr="00451EBD">
        <w:rPr>
          <w:rFonts w:ascii="Times New Roman" w:hAnsi="Times New Roman" w:cs="Times New Roman"/>
          <w:sz w:val="26"/>
          <w:szCs w:val="26"/>
        </w:rPr>
        <w:t xml:space="preserve">, frequent adjustments to monetary policy have created challenges for commercial banks in long-term financial planning. The volatility in interest rates, especially, affects the pricing of credit facilities, investment portfolios, and risk assessment. </w:t>
      </w:r>
      <w:r w:rsidR="0088656E">
        <w:rPr>
          <w:rFonts w:ascii="Times New Roman" w:hAnsi="Times New Roman" w:cs="Times New Roman"/>
          <w:sz w:val="26"/>
          <w:szCs w:val="26"/>
        </w:rPr>
        <w:t>DMBS</w:t>
      </w:r>
      <w:r w:rsidR="00690C9A" w:rsidRPr="00451EBD">
        <w:rPr>
          <w:rFonts w:ascii="Times New Roman" w:hAnsi="Times New Roman" w:cs="Times New Roman"/>
          <w:sz w:val="26"/>
          <w:szCs w:val="26"/>
        </w:rPr>
        <w:t>, with its diverse range of financial services and large market share, is significantly affected by such policy shifts. For example, the sharp increase of CRR from 22.5% to 27.5% between 2019 and 2020 as a response to inflation and excess liquidity meant that banks had to retain a larger portion of their deposits with the CBN, thus restricting available funds for private sector len</w:t>
      </w:r>
      <w:r w:rsidR="00A33F54" w:rsidRPr="00451EBD">
        <w:rPr>
          <w:rFonts w:ascii="Times New Roman" w:hAnsi="Times New Roman" w:cs="Times New Roman"/>
          <w:sz w:val="26"/>
          <w:szCs w:val="26"/>
        </w:rPr>
        <w:t>ding (CBN Annual Report, 2020).</w:t>
      </w:r>
    </w:p>
    <w:p w:rsidR="002D02FA" w:rsidRPr="00451EBD" w:rsidRDefault="007A66B5" w:rsidP="002D02FA">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 xml:space="preserve">Commercial </w:t>
      </w:r>
      <w:r w:rsidR="00690C9A" w:rsidRPr="00451EBD">
        <w:rPr>
          <w:rFonts w:ascii="Times New Roman" w:hAnsi="Times New Roman" w:cs="Times New Roman"/>
          <w:sz w:val="26"/>
          <w:szCs w:val="26"/>
        </w:rPr>
        <w:t>banks are mandated to comply with liquidity requirements, which further restrict the extent to which they can deploy funds. These constraints directly influence bank operations including credit creation, investment in government securities, and returns on assets (</w:t>
      </w:r>
      <w:proofErr w:type="spellStart"/>
      <w:r w:rsidR="00690C9A" w:rsidRPr="00451EBD">
        <w:rPr>
          <w:rFonts w:ascii="Times New Roman" w:hAnsi="Times New Roman" w:cs="Times New Roman"/>
          <w:sz w:val="26"/>
          <w:szCs w:val="26"/>
        </w:rPr>
        <w:t>Chuku</w:t>
      </w:r>
      <w:proofErr w:type="spellEnd"/>
      <w:r w:rsidR="00690C9A" w:rsidRPr="00451EBD">
        <w:rPr>
          <w:rFonts w:ascii="Times New Roman" w:hAnsi="Times New Roman" w:cs="Times New Roman"/>
          <w:sz w:val="26"/>
          <w:szCs w:val="26"/>
        </w:rPr>
        <w:t xml:space="preserve">, 2010). </w:t>
      </w:r>
      <w:r w:rsidR="0088656E">
        <w:rPr>
          <w:rFonts w:ascii="Times New Roman" w:hAnsi="Times New Roman" w:cs="Times New Roman"/>
          <w:sz w:val="26"/>
          <w:szCs w:val="26"/>
        </w:rPr>
        <w:t>DMBS</w:t>
      </w:r>
      <w:r w:rsidR="00690C9A" w:rsidRPr="00451EBD">
        <w:rPr>
          <w:rFonts w:ascii="Times New Roman" w:hAnsi="Times New Roman" w:cs="Times New Roman"/>
          <w:sz w:val="26"/>
          <w:szCs w:val="26"/>
        </w:rPr>
        <w:t xml:space="preserve">’s response to these policy changes—whether through asset reallocation, interest rate adjustments, or portfolio restructuring—provides a practical framework for assessing the effectiveness of monetary </w:t>
      </w:r>
      <w:r w:rsidR="002D02FA" w:rsidRPr="00451EBD">
        <w:rPr>
          <w:rFonts w:ascii="Times New Roman" w:hAnsi="Times New Roman" w:cs="Times New Roman"/>
          <w:sz w:val="26"/>
          <w:szCs w:val="26"/>
        </w:rPr>
        <w:t>policy transmission in Nigeria.</w:t>
      </w:r>
    </w:p>
    <w:p w:rsidR="002D02FA" w:rsidRPr="00451EBD" w:rsidRDefault="00690C9A" w:rsidP="002D02FA">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 xml:space="preserve">The COVID-19 pandemic and recent economic shocks, including rising inflation, naira depreciation, and exchange rate unification policies, have intensified the role of monetary policy in financial regulation. In reaction, the CBN employed </w:t>
      </w:r>
      <w:r w:rsidRPr="00451EBD">
        <w:rPr>
          <w:rFonts w:ascii="Times New Roman" w:hAnsi="Times New Roman" w:cs="Times New Roman"/>
          <w:sz w:val="26"/>
          <w:szCs w:val="26"/>
        </w:rPr>
        <w:lastRenderedPageBreak/>
        <w:t>unconventional tools like direct credit intervention, sector-specific lending incentives, and aggressive open market operations. These policy maneuvers have altered the traditional dynamics of bank performance, credit risk management, and capital adequacy, all of which are critical</w:t>
      </w:r>
      <w:r w:rsidR="002D02FA" w:rsidRPr="00451EBD">
        <w:rPr>
          <w:rFonts w:ascii="Times New Roman" w:hAnsi="Times New Roman" w:cs="Times New Roman"/>
          <w:sz w:val="26"/>
          <w:szCs w:val="26"/>
        </w:rPr>
        <w:t xml:space="preserve"> to </w:t>
      </w:r>
      <w:r w:rsidR="0088656E">
        <w:rPr>
          <w:rFonts w:ascii="Times New Roman" w:hAnsi="Times New Roman" w:cs="Times New Roman"/>
          <w:sz w:val="26"/>
          <w:szCs w:val="26"/>
        </w:rPr>
        <w:t>DMBS</w:t>
      </w:r>
      <w:r w:rsidR="002D02FA" w:rsidRPr="00451EBD">
        <w:rPr>
          <w:rFonts w:ascii="Times New Roman" w:hAnsi="Times New Roman" w:cs="Times New Roman"/>
          <w:sz w:val="26"/>
          <w:szCs w:val="26"/>
        </w:rPr>
        <w:t>’s strategic operations.</w:t>
      </w:r>
    </w:p>
    <w:p w:rsidR="009430E0" w:rsidRPr="00451EBD" w:rsidRDefault="002D02FA" w:rsidP="009430E0">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 xml:space="preserve">Financial </w:t>
      </w:r>
      <w:r w:rsidR="00690C9A" w:rsidRPr="00451EBD">
        <w:rPr>
          <w:rFonts w:ascii="Times New Roman" w:hAnsi="Times New Roman" w:cs="Times New Roman"/>
          <w:sz w:val="26"/>
          <w:szCs w:val="26"/>
        </w:rPr>
        <w:t>technology (</w:t>
      </w:r>
      <w:proofErr w:type="spellStart"/>
      <w:r w:rsidR="00690C9A" w:rsidRPr="00451EBD">
        <w:rPr>
          <w:rFonts w:ascii="Times New Roman" w:hAnsi="Times New Roman" w:cs="Times New Roman"/>
          <w:sz w:val="26"/>
          <w:szCs w:val="26"/>
        </w:rPr>
        <w:t>fintech</w:t>
      </w:r>
      <w:proofErr w:type="spellEnd"/>
      <w:r w:rsidR="00690C9A" w:rsidRPr="00451EBD">
        <w:rPr>
          <w:rFonts w:ascii="Times New Roman" w:hAnsi="Times New Roman" w:cs="Times New Roman"/>
          <w:sz w:val="26"/>
          <w:szCs w:val="26"/>
        </w:rPr>
        <w:t xml:space="preserve">) innovations and digital banking are reshaping how banks interact with monetary policy. </w:t>
      </w:r>
      <w:r w:rsidR="0088656E">
        <w:rPr>
          <w:rFonts w:ascii="Times New Roman" w:hAnsi="Times New Roman" w:cs="Times New Roman"/>
          <w:sz w:val="26"/>
          <w:szCs w:val="26"/>
        </w:rPr>
        <w:t>DMBS</w:t>
      </w:r>
      <w:r w:rsidR="00690C9A" w:rsidRPr="00451EBD">
        <w:rPr>
          <w:rFonts w:ascii="Times New Roman" w:hAnsi="Times New Roman" w:cs="Times New Roman"/>
          <w:sz w:val="26"/>
          <w:szCs w:val="26"/>
        </w:rPr>
        <w:t>, being a technology-forward institution, is adapting to these changes; however, the regulatory response of the CBN through digital currency (</w:t>
      </w:r>
      <w:proofErr w:type="spellStart"/>
      <w:r w:rsidR="00690C9A" w:rsidRPr="00451EBD">
        <w:rPr>
          <w:rFonts w:ascii="Times New Roman" w:hAnsi="Times New Roman" w:cs="Times New Roman"/>
          <w:sz w:val="26"/>
          <w:szCs w:val="26"/>
        </w:rPr>
        <w:t>eNaira</w:t>
      </w:r>
      <w:proofErr w:type="spellEnd"/>
      <w:r w:rsidR="00690C9A" w:rsidRPr="00451EBD">
        <w:rPr>
          <w:rFonts w:ascii="Times New Roman" w:hAnsi="Times New Roman" w:cs="Times New Roman"/>
          <w:sz w:val="26"/>
          <w:szCs w:val="26"/>
        </w:rPr>
        <w:t>), cashless policy guidelines, and payment system reforms continue to influence the competiti</w:t>
      </w:r>
      <w:r w:rsidR="009430E0" w:rsidRPr="00451EBD">
        <w:rPr>
          <w:rFonts w:ascii="Times New Roman" w:hAnsi="Times New Roman" w:cs="Times New Roman"/>
          <w:sz w:val="26"/>
          <w:szCs w:val="26"/>
        </w:rPr>
        <w:t>ve and operational environment.</w:t>
      </w:r>
    </w:p>
    <w:p w:rsidR="00563C0C" w:rsidRPr="00451EBD" w:rsidRDefault="00563C0C" w:rsidP="00380085">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1.1</w:t>
      </w:r>
      <w:r w:rsidRPr="00451EBD">
        <w:rPr>
          <w:rFonts w:ascii="Times New Roman" w:hAnsi="Times New Roman" w:cs="Times New Roman"/>
          <w:b/>
          <w:sz w:val="26"/>
          <w:szCs w:val="26"/>
        </w:rPr>
        <w:tab/>
        <w:t>STATEMENT OF THE PROBLEM</w:t>
      </w:r>
    </w:p>
    <w:p w:rsidR="00563C0C" w:rsidRPr="00451EBD" w:rsidRDefault="00380085" w:rsidP="00563C0C">
      <w:pPr>
        <w:spacing w:after="0" w:line="360" w:lineRule="auto"/>
        <w:ind w:firstLine="720"/>
        <w:jc w:val="both"/>
        <w:rPr>
          <w:rFonts w:ascii="Times New Roman" w:hAnsi="Times New Roman" w:cs="Times New Roman"/>
          <w:b/>
          <w:sz w:val="26"/>
          <w:szCs w:val="26"/>
        </w:rPr>
      </w:pPr>
      <w:r w:rsidRPr="00451EBD">
        <w:rPr>
          <w:rFonts w:ascii="Times New Roman" w:hAnsi="Times New Roman" w:cs="Times New Roman"/>
          <w:sz w:val="26"/>
          <w:szCs w:val="26"/>
        </w:rPr>
        <w:t>The effectiveness of monetary policy in influencing the economy depends on how it is transmitted through financial institutions, especially DMBs. In Nigeria, there have been persistent concerns over the impact of monetary policy decisions on the banking sector. High Monetary Policy Rates (MPR), strict liquidity ratios, and increasing Cash Reserve Requirements (CRR) have often been accused of reducing banks' ability to lend and grow.</w:t>
      </w:r>
    </w:p>
    <w:p w:rsidR="00AC3680" w:rsidRPr="00451EBD" w:rsidRDefault="00380085" w:rsidP="00AC3680">
      <w:pPr>
        <w:spacing w:after="0" w:line="360" w:lineRule="auto"/>
        <w:ind w:firstLine="720"/>
        <w:jc w:val="both"/>
        <w:rPr>
          <w:rFonts w:ascii="Times New Roman" w:hAnsi="Times New Roman" w:cs="Times New Roman"/>
          <w:b/>
          <w:sz w:val="26"/>
          <w:szCs w:val="26"/>
        </w:rPr>
      </w:pPr>
      <w:r w:rsidRPr="00451EBD">
        <w:rPr>
          <w:rFonts w:ascii="Times New Roman" w:hAnsi="Times New Roman" w:cs="Times New Roman"/>
          <w:sz w:val="26"/>
          <w:szCs w:val="26"/>
        </w:rPr>
        <w:t xml:space="preserve">For a bank like </w:t>
      </w:r>
      <w:r w:rsidR="0088656E">
        <w:rPr>
          <w:rFonts w:ascii="Times New Roman" w:hAnsi="Times New Roman" w:cs="Times New Roman"/>
          <w:sz w:val="26"/>
          <w:szCs w:val="26"/>
        </w:rPr>
        <w:t>DMBS</w:t>
      </w:r>
      <w:r w:rsidRPr="00451EBD">
        <w:rPr>
          <w:rFonts w:ascii="Times New Roman" w:hAnsi="Times New Roman" w:cs="Times New Roman"/>
          <w:sz w:val="26"/>
          <w:szCs w:val="26"/>
        </w:rPr>
        <w:t>, compliance with these policies can affect its profitability, investment decisions, and loan portfolio. When CBN tightens monetary policy to reduce inflation, it may also make it difficult for banks to provide credit to the economy. Moreover, fluctuating policies create uncertainty and affect planning and performance forecasts.</w:t>
      </w:r>
    </w:p>
    <w:p w:rsidR="00380085" w:rsidRPr="00451EBD" w:rsidRDefault="00380085" w:rsidP="00AC3680">
      <w:pPr>
        <w:spacing w:after="0" w:line="360" w:lineRule="auto"/>
        <w:ind w:firstLine="720"/>
        <w:jc w:val="both"/>
        <w:rPr>
          <w:rFonts w:ascii="Times New Roman" w:hAnsi="Times New Roman" w:cs="Times New Roman"/>
          <w:b/>
          <w:sz w:val="26"/>
          <w:szCs w:val="26"/>
        </w:rPr>
      </w:pPr>
      <w:r w:rsidRPr="00451EBD">
        <w:rPr>
          <w:rFonts w:ascii="Times New Roman" w:hAnsi="Times New Roman" w:cs="Times New Roman"/>
          <w:sz w:val="26"/>
          <w:szCs w:val="26"/>
        </w:rPr>
        <w:t xml:space="preserve">There is also a lack of empirical clarity on whether the CBN’s policy stance helps or hinders the growth and sustainability of DMBs. This study aims to identify and analyze these issues with specific focus on </w:t>
      </w:r>
      <w:r w:rsidR="0088656E">
        <w:rPr>
          <w:rFonts w:ascii="Times New Roman" w:hAnsi="Times New Roman" w:cs="Times New Roman"/>
          <w:sz w:val="26"/>
          <w:szCs w:val="26"/>
        </w:rPr>
        <w:t>DMBS</w:t>
      </w:r>
      <w:r w:rsidRPr="00451EBD">
        <w:rPr>
          <w:rFonts w:ascii="Times New Roman" w:hAnsi="Times New Roman" w:cs="Times New Roman"/>
          <w:sz w:val="26"/>
          <w:szCs w:val="26"/>
        </w:rPr>
        <w:t>.</w:t>
      </w:r>
    </w:p>
    <w:p w:rsidR="008104FA" w:rsidRDefault="008104FA">
      <w:pPr>
        <w:rPr>
          <w:rFonts w:ascii="Times New Roman" w:hAnsi="Times New Roman" w:cs="Times New Roman"/>
          <w:b/>
          <w:sz w:val="26"/>
          <w:szCs w:val="26"/>
        </w:rPr>
      </w:pPr>
      <w:r>
        <w:rPr>
          <w:rFonts w:ascii="Times New Roman" w:hAnsi="Times New Roman" w:cs="Times New Roman"/>
          <w:b/>
          <w:sz w:val="26"/>
          <w:szCs w:val="26"/>
        </w:rPr>
        <w:br w:type="page"/>
      </w:r>
    </w:p>
    <w:p w:rsidR="00380085" w:rsidRPr="00451EBD" w:rsidRDefault="00EF7FD4" w:rsidP="00380085">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lastRenderedPageBreak/>
        <w:t>1.2</w:t>
      </w:r>
      <w:r w:rsidRPr="00451EBD">
        <w:rPr>
          <w:rFonts w:ascii="Times New Roman" w:hAnsi="Times New Roman" w:cs="Times New Roman"/>
          <w:b/>
          <w:sz w:val="26"/>
          <w:szCs w:val="26"/>
        </w:rPr>
        <w:tab/>
      </w:r>
      <w:r w:rsidR="00BB2891" w:rsidRPr="00451EBD">
        <w:rPr>
          <w:rFonts w:ascii="Times New Roman" w:hAnsi="Times New Roman" w:cs="Times New Roman"/>
          <w:b/>
          <w:sz w:val="26"/>
          <w:szCs w:val="26"/>
        </w:rPr>
        <w:t>RESEARCH QUESTIONS</w:t>
      </w:r>
    </w:p>
    <w:p w:rsidR="00380085" w:rsidRPr="00451EBD" w:rsidRDefault="00380085" w:rsidP="00380085">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This study aims to answer the following research questions:</w:t>
      </w:r>
    </w:p>
    <w:p w:rsidR="00380085" w:rsidRPr="00451EBD" w:rsidRDefault="00380085" w:rsidP="00197C8D">
      <w:pPr>
        <w:pStyle w:val="ListParagraph"/>
        <w:numPr>
          <w:ilvl w:val="0"/>
          <w:numId w:val="2"/>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 xml:space="preserve">How do monetary policies implemented by the CBN affect the lending performance of </w:t>
      </w:r>
      <w:r w:rsidR="0088656E">
        <w:rPr>
          <w:rFonts w:ascii="Times New Roman" w:hAnsi="Times New Roman" w:cs="Times New Roman"/>
          <w:sz w:val="26"/>
          <w:szCs w:val="26"/>
        </w:rPr>
        <w:t>DMBS</w:t>
      </w:r>
      <w:r w:rsidRPr="00451EBD">
        <w:rPr>
          <w:rFonts w:ascii="Times New Roman" w:hAnsi="Times New Roman" w:cs="Times New Roman"/>
          <w:sz w:val="26"/>
          <w:szCs w:val="26"/>
        </w:rPr>
        <w:t>?</w:t>
      </w:r>
    </w:p>
    <w:p w:rsidR="00380085" w:rsidRPr="00451EBD" w:rsidRDefault="00380085" w:rsidP="00197C8D">
      <w:pPr>
        <w:pStyle w:val="ListParagraph"/>
        <w:numPr>
          <w:ilvl w:val="0"/>
          <w:numId w:val="2"/>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 xml:space="preserve">To what extent does the CBN’s interest rate policy affect </w:t>
      </w:r>
      <w:r w:rsidR="0088656E">
        <w:rPr>
          <w:rFonts w:ascii="Times New Roman" w:hAnsi="Times New Roman" w:cs="Times New Roman"/>
          <w:sz w:val="26"/>
          <w:szCs w:val="26"/>
        </w:rPr>
        <w:t>DMBS</w:t>
      </w:r>
      <w:r w:rsidRPr="00451EBD">
        <w:rPr>
          <w:rFonts w:ascii="Times New Roman" w:hAnsi="Times New Roman" w:cs="Times New Roman"/>
          <w:sz w:val="26"/>
          <w:szCs w:val="26"/>
        </w:rPr>
        <w:t>’s profitability?</w:t>
      </w:r>
    </w:p>
    <w:p w:rsidR="00380085" w:rsidRPr="00451EBD" w:rsidRDefault="00380085" w:rsidP="00197C8D">
      <w:pPr>
        <w:pStyle w:val="ListParagraph"/>
        <w:numPr>
          <w:ilvl w:val="0"/>
          <w:numId w:val="2"/>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 xml:space="preserve">What is the impact of liquidity requirements and CRR on </w:t>
      </w:r>
      <w:r w:rsidR="0088656E">
        <w:rPr>
          <w:rFonts w:ascii="Times New Roman" w:hAnsi="Times New Roman" w:cs="Times New Roman"/>
          <w:sz w:val="26"/>
          <w:szCs w:val="26"/>
        </w:rPr>
        <w:t>DMBS</w:t>
      </w:r>
      <w:r w:rsidRPr="00451EBD">
        <w:rPr>
          <w:rFonts w:ascii="Times New Roman" w:hAnsi="Times New Roman" w:cs="Times New Roman"/>
          <w:sz w:val="26"/>
          <w:szCs w:val="26"/>
        </w:rPr>
        <w:t>’s ability to meet customers’ demand?</w:t>
      </w:r>
    </w:p>
    <w:p w:rsidR="00380085" w:rsidRPr="00451EBD" w:rsidRDefault="00380085" w:rsidP="00197C8D">
      <w:pPr>
        <w:pStyle w:val="ListParagraph"/>
        <w:numPr>
          <w:ilvl w:val="0"/>
          <w:numId w:val="2"/>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 xml:space="preserve">How does </w:t>
      </w:r>
      <w:r w:rsidR="0088656E">
        <w:rPr>
          <w:rFonts w:ascii="Times New Roman" w:hAnsi="Times New Roman" w:cs="Times New Roman"/>
          <w:sz w:val="26"/>
          <w:szCs w:val="26"/>
        </w:rPr>
        <w:t>DMBS</w:t>
      </w:r>
      <w:r w:rsidRPr="00451EBD">
        <w:rPr>
          <w:rFonts w:ascii="Times New Roman" w:hAnsi="Times New Roman" w:cs="Times New Roman"/>
          <w:sz w:val="26"/>
          <w:szCs w:val="26"/>
        </w:rPr>
        <w:t xml:space="preserve"> respond to changes in monetary policy instruments?</w:t>
      </w:r>
    </w:p>
    <w:p w:rsidR="00380085" w:rsidRPr="00451EBD" w:rsidRDefault="00483A90" w:rsidP="00380085">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1.3</w:t>
      </w:r>
      <w:r w:rsidRPr="00451EBD">
        <w:rPr>
          <w:rFonts w:ascii="Times New Roman" w:hAnsi="Times New Roman" w:cs="Times New Roman"/>
          <w:b/>
          <w:sz w:val="26"/>
          <w:szCs w:val="26"/>
        </w:rPr>
        <w:tab/>
        <w:t>OBJECTIVES OF THE STUDY</w:t>
      </w:r>
    </w:p>
    <w:p w:rsidR="00380085" w:rsidRPr="00451EBD" w:rsidRDefault="00380085" w:rsidP="001F7EB8">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 xml:space="preserve">The main objective of the study is to examine the effect of CBN’s monetary policies on Deposit Money Banks in Nigeria using </w:t>
      </w:r>
      <w:r w:rsidR="0088656E">
        <w:rPr>
          <w:rFonts w:ascii="Times New Roman" w:hAnsi="Times New Roman" w:cs="Times New Roman"/>
          <w:sz w:val="26"/>
          <w:szCs w:val="26"/>
        </w:rPr>
        <w:t>DMBS</w:t>
      </w:r>
      <w:r w:rsidRPr="00451EBD">
        <w:rPr>
          <w:rFonts w:ascii="Times New Roman" w:hAnsi="Times New Roman" w:cs="Times New Roman"/>
          <w:sz w:val="26"/>
          <w:szCs w:val="26"/>
        </w:rPr>
        <w:t xml:space="preserve"> as a case study.</w:t>
      </w:r>
    </w:p>
    <w:p w:rsidR="00380085" w:rsidRPr="00451EBD" w:rsidRDefault="00380085" w:rsidP="00380085">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Specific objectives include:</w:t>
      </w:r>
    </w:p>
    <w:p w:rsidR="00380085" w:rsidRPr="00451EBD" w:rsidRDefault="00380085" w:rsidP="0099315C">
      <w:pPr>
        <w:pStyle w:val="ListParagraph"/>
        <w:numPr>
          <w:ilvl w:val="0"/>
          <w:numId w:val="4"/>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 xml:space="preserve">To evaluate the effect of monetary policy rate (MPR) on </w:t>
      </w:r>
      <w:r w:rsidR="0088656E">
        <w:rPr>
          <w:rFonts w:ascii="Times New Roman" w:hAnsi="Times New Roman" w:cs="Times New Roman"/>
          <w:sz w:val="26"/>
          <w:szCs w:val="26"/>
        </w:rPr>
        <w:t>DMBS</w:t>
      </w:r>
      <w:r w:rsidRPr="00451EBD">
        <w:rPr>
          <w:rFonts w:ascii="Times New Roman" w:hAnsi="Times New Roman" w:cs="Times New Roman"/>
          <w:sz w:val="26"/>
          <w:szCs w:val="26"/>
        </w:rPr>
        <w:t>’s lending operations.</w:t>
      </w:r>
    </w:p>
    <w:p w:rsidR="00380085" w:rsidRPr="00451EBD" w:rsidRDefault="00380085" w:rsidP="0099315C">
      <w:pPr>
        <w:pStyle w:val="ListParagraph"/>
        <w:numPr>
          <w:ilvl w:val="0"/>
          <w:numId w:val="4"/>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 xml:space="preserve">To assess the impact of cash reserve requirement (CRR) on </w:t>
      </w:r>
      <w:r w:rsidR="0088656E">
        <w:rPr>
          <w:rFonts w:ascii="Times New Roman" w:hAnsi="Times New Roman" w:cs="Times New Roman"/>
          <w:sz w:val="26"/>
          <w:szCs w:val="26"/>
        </w:rPr>
        <w:t>DMBS</w:t>
      </w:r>
      <w:r w:rsidRPr="00451EBD">
        <w:rPr>
          <w:rFonts w:ascii="Times New Roman" w:hAnsi="Times New Roman" w:cs="Times New Roman"/>
          <w:sz w:val="26"/>
          <w:szCs w:val="26"/>
        </w:rPr>
        <w:t>’s liquidity position.</w:t>
      </w:r>
    </w:p>
    <w:p w:rsidR="00380085" w:rsidRPr="00451EBD" w:rsidRDefault="00380085" w:rsidP="0099315C">
      <w:pPr>
        <w:pStyle w:val="ListParagraph"/>
        <w:numPr>
          <w:ilvl w:val="0"/>
          <w:numId w:val="4"/>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 xml:space="preserve">To determine how changes in interest rates affect </w:t>
      </w:r>
      <w:r w:rsidR="0088656E">
        <w:rPr>
          <w:rFonts w:ascii="Times New Roman" w:hAnsi="Times New Roman" w:cs="Times New Roman"/>
          <w:sz w:val="26"/>
          <w:szCs w:val="26"/>
        </w:rPr>
        <w:t>DMBS</w:t>
      </w:r>
      <w:r w:rsidRPr="00451EBD">
        <w:rPr>
          <w:rFonts w:ascii="Times New Roman" w:hAnsi="Times New Roman" w:cs="Times New Roman"/>
          <w:sz w:val="26"/>
          <w:szCs w:val="26"/>
        </w:rPr>
        <w:t>’s profitability.</w:t>
      </w:r>
    </w:p>
    <w:p w:rsidR="00380085" w:rsidRPr="00451EBD" w:rsidRDefault="00380085" w:rsidP="0099315C">
      <w:pPr>
        <w:pStyle w:val="ListParagraph"/>
        <w:numPr>
          <w:ilvl w:val="0"/>
          <w:numId w:val="4"/>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 xml:space="preserve">To analyze </w:t>
      </w:r>
      <w:r w:rsidR="0088656E">
        <w:rPr>
          <w:rFonts w:ascii="Times New Roman" w:hAnsi="Times New Roman" w:cs="Times New Roman"/>
          <w:sz w:val="26"/>
          <w:szCs w:val="26"/>
        </w:rPr>
        <w:t>DMBS</w:t>
      </w:r>
      <w:r w:rsidRPr="00451EBD">
        <w:rPr>
          <w:rFonts w:ascii="Times New Roman" w:hAnsi="Times New Roman" w:cs="Times New Roman"/>
          <w:sz w:val="26"/>
          <w:szCs w:val="26"/>
        </w:rPr>
        <w:t>’s responses and strategies toward changes in monetary policy.</w:t>
      </w:r>
    </w:p>
    <w:p w:rsidR="00624456" w:rsidRDefault="00624456">
      <w:pPr>
        <w:rPr>
          <w:rFonts w:ascii="Times New Roman" w:hAnsi="Times New Roman" w:cs="Times New Roman"/>
          <w:b/>
          <w:sz w:val="26"/>
          <w:szCs w:val="26"/>
        </w:rPr>
      </w:pPr>
      <w:r>
        <w:rPr>
          <w:rFonts w:ascii="Times New Roman" w:hAnsi="Times New Roman" w:cs="Times New Roman"/>
          <w:b/>
          <w:sz w:val="26"/>
          <w:szCs w:val="26"/>
        </w:rPr>
        <w:br w:type="page"/>
      </w:r>
    </w:p>
    <w:p w:rsidR="00380085" w:rsidRPr="00451EBD" w:rsidRDefault="0099315C" w:rsidP="00380085">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lastRenderedPageBreak/>
        <w:t>1.4</w:t>
      </w:r>
      <w:r w:rsidRPr="00451EBD">
        <w:rPr>
          <w:rFonts w:ascii="Times New Roman" w:hAnsi="Times New Roman" w:cs="Times New Roman"/>
          <w:b/>
          <w:sz w:val="26"/>
          <w:szCs w:val="26"/>
        </w:rPr>
        <w:tab/>
        <w:t>RESEARCH HYPOTHESES</w:t>
      </w:r>
    </w:p>
    <w:p w:rsidR="00380085" w:rsidRPr="00451EBD" w:rsidRDefault="00380085" w:rsidP="00380085">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The following hypotheses will be tested:</w:t>
      </w:r>
    </w:p>
    <w:p w:rsidR="00380085" w:rsidRPr="00451EBD" w:rsidRDefault="00380085" w:rsidP="008C64D3">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H</w:t>
      </w:r>
      <w:r w:rsidRPr="00451EBD">
        <w:rPr>
          <w:rFonts w:ascii="Cambria Math" w:hAnsi="Cambria Math" w:cs="Cambria Math"/>
          <w:sz w:val="26"/>
          <w:szCs w:val="26"/>
        </w:rPr>
        <w:t>₀₁</w:t>
      </w:r>
      <w:r w:rsidRPr="00451EBD">
        <w:rPr>
          <w:rFonts w:ascii="Times New Roman" w:hAnsi="Times New Roman" w:cs="Times New Roman"/>
          <w:sz w:val="26"/>
          <w:szCs w:val="26"/>
        </w:rPr>
        <w:t xml:space="preserve">: CBN’s monetary policy rate has no significant effect on </w:t>
      </w:r>
      <w:r w:rsidR="0088656E">
        <w:rPr>
          <w:rFonts w:ascii="Times New Roman" w:hAnsi="Times New Roman" w:cs="Times New Roman"/>
          <w:sz w:val="26"/>
          <w:szCs w:val="26"/>
        </w:rPr>
        <w:t>DMBS</w:t>
      </w:r>
      <w:r w:rsidRPr="00451EBD">
        <w:rPr>
          <w:rFonts w:ascii="Times New Roman" w:hAnsi="Times New Roman" w:cs="Times New Roman"/>
          <w:sz w:val="26"/>
          <w:szCs w:val="26"/>
        </w:rPr>
        <w:t>’s lending capacity.</w:t>
      </w:r>
    </w:p>
    <w:p w:rsidR="00380085" w:rsidRPr="00451EBD" w:rsidRDefault="00380085" w:rsidP="008C64D3">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H</w:t>
      </w:r>
      <w:r w:rsidRPr="00451EBD">
        <w:rPr>
          <w:rFonts w:ascii="Cambria Math" w:hAnsi="Cambria Math" w:cs="Cambria Math"/>
          <w:sz w:val="26"/>
          <w:szCs w:val="26"/>
        </w:rPr>
        <w:t>₁₁</w:t>
      </w:r>
      <w:r w:rsidRPr="00451EBD">
        <w:rPr>
          <w:rFonts w:ascii="Times New Roman" w:hAnsi="Times New Roman" w:cs="Times New Roman"/>
          <w:sz w:val="26"/>
          <w:szCs w:val="26"/>
        </w:rPr>
        <w:t xml:space="preserve">: CBN’s monetary policy rate has a significant effect on </w:t>
      </w:r>
      <w:r w:rsidR="0088656E">
        <w:rPr>
          <w:rFonts w:ascii="Times New Roman" w:hAnsi="Times New Roman" w:cs="Times New Roman"/>
          <w:sz w:val="26"/>
          <w:szCs w:val="26"/>
        </w:rPr>
        <w:t>DMBS</w:t>
      </w:r>
      <w:r w:rsidRPr="00451EBD">
        <w:rPr>
          <w:rFonts w:ascii="Times New Roman" w:hAnsi="Times New Roman" w:cs="Times New Roman"/>
          <w:sz w:val="26"/>
          <w:szCs w:val="26"/>
        </w:rPr>
        <w:t>’s lending capacity.</w:t>
      </w:r>
    </w:p>
    <w:p w:rsidR="00380085" w:rsidRPr="00451EBD" w:rsidRDefault="00380085" w:rsidP="008C64D3">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H</w:t>
      </w:r>
      <w:r w:rsidRPr="00451EBD">
        <w:rPr>
          <w:rFonts w:ascii="Cambria Math" w:hAnsi="Cambria Math" w:cs="Cambria Math"/>
          <w:sz w:val="26"/>
          <w:szCs w:val="26"/>
        </w:rPr>
        <w:t>₀₂</w:t>
      </w:r>
      <w:r w:rsidRPr="00451EBD">
        <w:rPr>
          <w:rFonts w:ascii="Times New Roman" w:hAnsi="Times New Roman" w:cs="Times New Roman"/>
          <w:sz w:val="26"/>
          <w:szCs w:val="26"/>
        </w:rPr>
        <w:t xml:space="preserve">: Changes in cash reserve ratio have no significant impact on </w:t>
      </w:r>
      <w:r w:rsidR="0088656E">
        <w:rPr>
          <w:rFonts w:ascii="Times New Roman" w:hAnsi="Times New Roman" w:cs="Times New Roman"/>
          <w:sz w:val="26"/>
          <w:szCs w:val="26"/>
        </w:rPr>
        <w:t>DMBS</w:t>
      </w:r>
      <w:r w:rsidRPr="00451EBD">
        <w:rPr>
          <w:rFonts w:ascii="Times New Roman" w:hAnsi="Times New Roman" w:cs="Times New Roman"/>
          <w:sz w:val="26"/>
          <w:szCs w:val="26"/>
        </w:rPr>
        <w:t>’s liquidity and credit expansion.</w:t>
      </w:r>
    </w:p>
    <w:p w:rsidR="00380085" w:rsidRPr="00451EBD" w:rsidRDefault="00380085" w:rsidP="008C64D3">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H</w:t>
      </w:r>
      <w:r w:rsidRPr="00451EBD">
        <w:rPr>
          <w:rFonts w:ascii="Cambria Math" w:hAnsi="Cambria Math" w:cs="Cambria Math"/>
          <w:sz w:val="26"/>
          <w:szCs w:val="26"/>
        </w:rPr>
        <w:t>₁₂</w:t>
      </w:r>
      <w:r w:rsidRPr="00451EBD">
        <w:rPr>
          <w:rFonts w:ascii="Times New Roman" w:hAnsi="Times New Roman" w:cs="Times New Roman"/>
          <w:sz w:val="26"/>
          <w:szCs w:val="26"/>
        </w:rPr>
        <w:t xml:space="preserve">: Changes in cash reserve ratio significantly affect </w:t>
      </w:r>
      <w:r w:rsidR="0088656E">
        <w:rPr>
          <w:rFonts w:ascii="Times New Roman" w:hAnsi="Times New Roman" w:cs="Times New Roman"/>
          <w:sz w:val="26"/>
          <w:szCs w:val="26"/>
        </w:rPr>
        <w:t>DMBS</w:t>
      </w:r>
      <w:r w:rsidRPr="00451EBD">
        <w:rPr>
          <w:rFonts w:ascii="Times New Roman" w:hAnsi="Times New Roman" w:cs="Times New Roman"/>
          <w:sz w:val="26"/>
          <w:szCs w:val="26"/>
        </w:rPr>
        <w:t>’s liquidity and credit expansion.</w:t>
      </w:r>
    </w:p>
    <w:p w:rsidR="00380085" w:rsidRPr="00451EBD" w:rsidRDefault="00380085" w:rsidP="008C64D3">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H</w:t>
      </w:r>
      <w:r w:rsidRPr="00451EBD">
        <w:rPr>
          <w:rFonts w:ascii="Cambria Math" w:hAnsi="Cambria Math" w:cs="Cambria Math"/>
          <w:sz w:val="26"/>
          <w:szCs w:val="26"/>
        </w:rPr>
        <w:t>₀₃</w:t>
      </w:r>
      <w:r w:rsidRPr="00451EBD">
        <w:rPr>
          <w:rFonts w:ascii="Times New Roman" w:hAnsi="Times New Roman" w:cs="Times New Roman"/>
          <w:sz w:val="26"/>
          <w:szCs w:val="26"/>
        </w:rPr>
        <w:t xml:space="preserve">: Interest rate policies do not significantly affect </w:t>
      </w:r>
      <w:r w:rsidR="0088656E">
        <w:rPr>
          <w:rFonts w:ascii="Times New Roman" w:hAnsi="Times New Roman" w:cs="Times New Roman"/>
          <w:sz w:val="26"/>
          <w:szCs w:val="26"/>
        </w:rPr>
        <w:t>DMBS</w:t>
      </w:r>
      <w:r w:rsidRPr="00451EBD">
        <w:rPr>
          <w:rFonts w:ascii="Times New Roman" w:hAnsi="Times New Roman" w:cs="Times New Roman"/>
          <w:sz w:val="26"/>
          <w:szCs w:val="26"/>
        </w:rPr>
        <w:t>’s profitability.</w:t>
      </w:r>
    </w:p>
    <w:p w:rsidR="00380085" w:rsidRPr="00451EBD" w:rsidRDefault="00380085" w:rsidP="008C64D3">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H</w:t>
      </w:r>
      <w:r w:rsidRPr="00451EBD">
        <w:rPr>
          <w:rFonts w:ascii="Cambria Math" w:hAnsi="Cambria Math" w:cs="Cambria Math"/>
          <w:sz w:val="26"/>
          <w:szCs w:val="26"/>
        </w:rPr>
        <w:t>₁₃</w:t>
      </w:r>
      <w:r w:rsidRPr="00451EBD">
        <w:rPr>
          <w:rFonts w:ascii="Times New Roman" w:hAnsi="Times New Roman" w:cs="Times New Roman"/>
          <w:sz w:val="26"/>
          <w:szCs w:val="26"/>
        </w:rPr>
        <w:t xml:space="preserve">: Interest rate policies significantly affect </w:t>
      </w:r>
      <w:r w:rsidR="0088656E">
        <w:rPr>
          <w:rFonts w:ascii="Times New Roman" w:hAnsi="Times New Roman" w:cs="Times New Roman"/>
          <w:sz w:val="26"/>
          <w:szCs w:val="26"/>
        </w:rPr>
        <w:t>DMBS</w:t>
      </w:r>
      <w:r w:rsidRPr="00451EBD">
        <w:rPr>
          <w:rFonts w:ascii="Times New Roman" w:hAnsi="Times New Roman" w:cs="Times New Roman"/>
          <w:sz w:val="26"/>
          <w:szCs w:val="26"/>
        </w:rPr>
        <w:t>’s profitability.</w:t>
      </w:r>
    </w:p>
    <w:p w:rsidR="00380085" w:rsidRPr="00451EBD" w:rsidRDefault="00113D89" w:rsidP="00380085">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1.5</w:t>
      </w:r>
      <w:r w:rsidRPr="00451EBD">
        <w:rPr>
          <w:rFonts w:ascii="Times New Roman" w:hAnsi="Times New Roman" w:cs="Times New Roman"/>
          <w:b/>
          <w:sz w:val="26"/>
          <w:szCs w:val="26"/>
        </w:rPr>
        <w:tab/>
        <w:t>SIGNIFICANCE OF THE STUDY</w:t>
      </w:r>
    </w:p>
    <w:p w:rsidR="006F2384" w:rsidRPr="00451EBD" w:rsidRDefault="006F2384" w:rsidP="00AC1F51">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The significance of this study lies in its potential to provide valuable insights into the impact of monetary policies implemented by the Central Bank of Nigeria (CBN) on the operational efficiency and financial performance of deposit money banks (DMBs), using United Bank for Africa (</w:t>
      </w:r>
      <w:r w:rsidR="0088656E">
        <w:rPr>
          <w:rFonts w:ascii="Times New Roman" w:hAnsi="Times New Roman" w:cs="Times New Roman"/>
          <w:sz w:val="26"/>
          <w:szCs w:val="26"/>
        </w:rPr>
        <w:t>DMBS</w:t>
      </w:r>
      <w:r w:rsidRPr="00451EBD">
        <w:rPr>
          <w:rFonts w:ascii="Times New Roman" w:hAnsi="Times New Roman" w:cs="Times New Roman"/>
          <w:sz w:val="26"/>
          <w:szCs w:val="26"/>
        </w:rPr>
        <w:t>) as a case study. The findings of this research will have implications for various stakeholders, including policymakers, financial institutions, academia, and the broader Nigerian economy. Below are the specific areas of si</w:t>
      </w:r>
      <w:r w:rsidR="003764EC" w:rsidRPr="00451EBD">
        <w:rPr>
          <w:rFonts w:ascii="Times New Roman" w:hAnsi="Times New Roman" w:cs="Times New Roman"/>
          <w:sz w:val="26"/>
          <w:szCs w:val="26"/>
        </w:rPr>
        <w:t>gnificance</w:t>
      </w:r>
    </w:p>
    <w:p w:rsidR="00655A2D" w:rsidRPr="00451EBD" w:rsidRDefault="006F2384" w:rsidP="00655A2D">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b/>
          <w:sz w:val="26"/>
          <w:szCs w:val="26"/>
        </w:rPr>
        <w:t>Contribution to Policymaking</w:t>
      </w:r>
      <w:r w:rsidR="00655A2D" w:rsidRPr="00451EBD">
        <w:rPr>
          <w:rFonts w:ascii="Times New Roman" w:hAnsi="Times New Roman" w:cs="Times New Roman"/>
          <w:b/>
          <w:sz w:val="26"/>
          <w:szCs w:val="26"/>
        </w:rPr>
        <w:t xml:space="preserve">: </w:t>
      </w:r>
      <w:r w:rsidRPr="00451EBD">
        <w:rPr>
          <w:rFonts w:ascii="Times New Roman" w:hAnsi="Times New Roman" w:cs="Times New Roman"/>
          <w:sz w:val="26"/>
          <w:szCs w:val="26"/>
        </w:rPr>
        <w:t>This study offers empirical evidence on how monetary policy instruments such as the Monetary Policy Rate (MPR), Cash Reserve Ratio (CRR), and Liquidity Ratio inf</w:t>
      </w:r>
      <w:r w:rsidR="00416805" w:rsidRPr="00451EBD">
        <w:rPr>
          <w:rFonts w:ascii="Times New Roman" w:hAnsi="Times New Roman" w:cs="Times New Roman"/>
          <w:sz w:val="26"/>
          <w:szCs w:val="26"/>
        </w:rPr>
        <w:t>luence the performance of DMBs.</w:t>
      </w:r>
    </w:p>
    <w:p w:rsidR="00B44837" w:rsidRPr="00451EBD" w:rsidRDefault="006F2384" w:rsidP="005227FA">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b/>
          <w:sz w:val="26"/>
          <w:szCs w:val="26"/>
        </w:rPr>
        <w:t>Implic</w:t>
      </w:r>
      <w:r w:rsidR="00A576F8" w:rsidRPr="00451EBD">
        <w:rPr>
          <w:rFonts w:ascii="Times New Roman" w:hAnsi="Times New Roman" w:cs="Times New Roman"/>
          <w:b/>
          <w:sz w:val="26"/>
          <w:szCs w:val="26"/>
        </w:rPr>
        <w:t>ations for Deposit Money Banks</w:t>
      </w:r>
      <w:r w:rsidR="00655A2D" w:rsidRPr="00451EBD">
        <w:rPr>
          <w:rFonts w:ascii="Times New Roman" w:hAnsi="Times New Roman" w:cs="Times New Roman"/>
          <w:b/>
          <w:sz w:val="26"/>
          <w:szCs w:val="26"/>
        </w:rPr>
        <w:t xml:space="preserve">: </w:t>
      </w:r>
      <w:r w:rsidRPr="00451EBD">
        <w:rPr>
          <w:rFonts w:ascii="Times New Roman" w:hAnsi="Times New Roman" w:cs="Times New Roman"/>
          <w:sz w:val="26"/>
          <w:szCs w:val="26"/>
        </w:rPr>
        <w:t xml:space="preserve">The study will help DMBs, including </w:t>
      </w:r>
      <w:r w:rsidR="0088656E">
        <w:rPr>
          <w:rFonts w:ascii="Times New Roman" w:hAnsi="Times New Roman" w:cs="Times New Roman"/>
          <w:sz w:val="26"/>
          <w:szCs w:val="26"/>
        </w:rPr>
        <w:t>DMBS</w:t>
      </w:r>
      <w:r w:rsidRPr="00451EBD">
        <w:rPr>
          <w:rFonts w:ascii="Times New Roman" w:hAnsi="Times New Roman" w:cs="Times New Roman"/>
          <w:sz w:val="26"/>
          <w:szCs w:val="26"/>
        </w:rPr>
        <w:t xml:space="preserve">, understand how specific monetary policy changes affect their </w:t>
      </w:r>
      <w:r w:rsidRPr="00451EBD">
        <w:rPr>
          <w:rFonts w:ascii="Times New Roman" w:hAnsi="Times New Roman" w:cs="Times New Roman"/>
          <w:sz w:val="26"/>
          <w:szCs w:val="26"/>
        </w:rPr>
        <w:lastRenderedPageBreak/>
        <w:t>core operations, such as loan disbursement, deposit mobilization, and profitability. Banks can use these insights to develop strategies for better compliance with CBN regulations while optimizin</w:t>
      </w:r>
      <w:r w:rsidR="005227FA" w:rsidRPr="00451EBD">
        <w:rPr>
          <w:rFonts w:ascii="Times New Roman" w:hAnsi="Times New Roman" w:cs="Times New Roman"/>
          <w:sz w:val="26"/>
          <w:szCs w:val="26"/>
        </w:rPr>
        <w:t>g their operational performance.</w:t>
      </w:r>
    </w:p>
    <w:p w:rsidR="000F0427" w:rsidRPr="00451EBD" w:rsidRDefault="006F2384" w:rsidP="000F0427">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b/>
          <w:sz w:val="26"/>
          <w:szCs w:val="26"/>
        </w:rPr>
        <w:t>Academi</w:t>
      </w:r>
      <w:r w:rsidR="0063645E" w:rsidRPr="00451EBD">
        <w:rPr>
          <w:rFonts w:ascii="Times New Roman" w:hAnsi="Times New Roman" w:cs="Times New Roman"/>
          <w:b/>
          <w:sz w:val="26"/>
          <w:szCs w:val="26"/>
        </w:rPr>
        <w:t>c and Theoretical Contribution</w:t>
      </w:r>
      <w:r w:rsidR="00B44837" w:rsidRPr="00451EBD">
        <w:rPr>
          <w:rFonts w:ascii="Times New Roman" w:hAnsi="Times New Roman" w:cs="Times New Roman"/>
          <w:sz w:val="26"/>
          <w:szCs w:val="26"/>
        </w:rPr>
        <w:t xml:space="preserve">: </w:t>
      </w:r>
      <w:r w:rsidRPr="00451EBD">
        <w:rPr>
          <w:rFonts w:ascii="Times New Roman" w:hAnsi="Times New Roman" w:cs="Times New Roman"/>
          <w:sz w:val="26"/>
          <w:szCs w:val="26"/>
        </w:rPr>
        <w:t>This research contributes to the body of knowledge on monetary policy and banking performance, particularly in the context of developing economies like Nigeria. It bridges the gap between theory and practice by exploring how theoretical constructs such as the monetary transmission mechanism operate in real-world banking environments.</w:t>
      </w:r>
    </w:p>
    <w:p w:rsidR="00812D45" w:rsidRPr="00451EBD" w:rsidRDefault="006F2384" w:rsidP="00812D45">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b/>
          <w:sz w:val="26"/>
          <w:szCs w:val="26"/>
        </w:rPr>
        <w:t>Relevance to In</w:t>
      </w:r>
      <w:r w:rsidR="000F0427" w:rsidRPr="00451EBD">
        <w:rPr>
          <w:rFonts w:ascii="Times New Roman" w:hAnsi="Times New Roman" w:cs="Times New Roman"/>
          <w:b/>
          <w:sz w:val="26"/>
          <w:szCs w:val="26"/>
        </w:rPr>
        <w:t>vestors and Financial Analysts</w:t>
      </w:r>
      <w:r w:rsidR="000F0427" w:rsidRPr="00451EBD">
        <w:rPr>
          <w:rFonts w:ascii="Times New Roman" w:hAnsi="Times New Roman" w:cs="Times New Roman"/>
          <w:sz w:val="26"/>
          <w:szCs w:val="26"/>
        </w:rPr>
        <w:t xml:space="preserve">: </w:t>
      </w:r>
      <w:r w:rsidRPr="00451EBD">
        <w:rPr>
          <w:rFonts w:ascii="Times New Roman" w:hAnsi="Times New Roman" w:cs="Times New Roman"/>
          <w:sz w:val="26"/>
          <w:szCs w:val="26"/>
        </w:rPr>
        <w:t>For investors and financial analysts, understanding the dynamics between monetary policy and bank performance is critical for decision-making. The study provides an analysis of how monetary policies influence profitability metrics such as Return on Assets (ROA) and Return on Equity (ROE). These insights can guide investors in making informed decisions about investing in Ni</w:t>
      </w:r>
      <w:r w:rsidR="00812D45" w:rsidRPr="00451EBD">
        <w:rPr>
          <w:rFonts w:ascii="Times New Roman" w:hAnsi="Times New Roman" w:cs="Times New Roman"/>
          <w:sz w:val="26"/>
          <w:szCs w:val="26"/>
        </w:rPr>
        <w:t xml:space="preserve">gerian banks, particularly </w:t>
      </w:r>
      <w:r w:rsidR="0088656E">
        <w:rPr>
          <w:rFonts w:ascii="Times New Roman" w:hAnsi="Times New Roman" w:cs="Times New Roman"/>
          <w:sz w:val="26"/>
          <w:szCs w:val="26"/>
        </w:rPr>
        <w:t>DMBS</w:t>
      </w:r>
      <w:r w:rsidR="00812D45" w:rsidRPr="00451EBD">
        <w:rPr>
          <w:rFonts w:ascii="Times New Roman" w:hAnsi="Times New Roman" w:cs="Times New Roman"/>
          <w:sz w:val="26"/>
          <w:szCs w:val="26"/>
        </w:rPr>
        <w:t>.</w:t>
      </w:r>
    </w:p>
    <w:p w:rsidR="00156825" w:rsidRPr="00451EBD" w:rsidRDefault="006F2384" w:rsidP="00156825">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b/>
          <w:sz w:val="26"/>
          <w:szCs w:val="26"/>
        </w:rPr>
        <w:t>Contribution to Economic</w:t>
      </w:r>
      <w:r w:rsidR="00812D45" w:rsidRPr="00451EBD">
        <w:rPr>
          <w:rFonts w:ascii="Times New Roman" w:hAnsi="Times New Roman" w:cs="Times New Roman"/>
          <w:b/>
          <w:sz w:val="26"/>
          <w:szCs w:val="26"/>
        </w:rPr>
        <w:t xml:space="preserve"> Development</w:t>
      </w:r>
      <w:r w:rsidR="00812D45" w:rsidRPr="00451EBD">
        <w:rPr>
          <w:rFonts w:ascii="Times New Roman" w:hAnsi="Times New Roman" w:cs="Times New Roman"/>
          <w:sz w:val="26"/>
          <w:szCs w:val="26"/>
        </w:rPr>
        <w:t xml:space="preserve">: </w:t>
      </w:r>
      <w:r w:rsidRPr="00451EBD">
        <w:rPr>
          <w:rFonts w:ascii="Times New Roman" w:hAnsi="Times New Roman" w:cs="Times New Roman"/>
          <w:sz w:val="26"/>
          <w:szCs w:val="26"/>
        </w:rPr>
        <w:t xml:space="preserve">Monetary policies are designed to stabilize the economy by addressing inflation, exchange rate volatility, and unemployment. By examining the effects of these policies on a major commercial bank like </w:t>
      </w:r>
      <w:r w:rsidR="0088656E">
        <w:rPr>
          <w:rFonts w:ascii="Times New Roman" w:hAnsi="Times New Roman" w:cs="Times New Roman"/>
          <w:sz w:val="26"/>
          <w:szCs w:val="26"/>
        </w:rPr>
        <w:t>DMBS</w:t>
      </w:r>
      <w:r w:rsidRPr="00451EBD">
        <w:rPr>
          <w:rFonts w:ascii="Times New Roman" w:hAnsi="Times New Roman" w:cs="Times New Roman"/>
          <w:sz w:val="26"/>
          <w:szCs w:val="26"/>
        </w:rPr>
        <w:t xml:space="preserve">, this study indirectly assesses their broader economic impact. The findings can help align banking operations with national economic objectives, ultimately contributing </w:t>
      </w:r>
      <w:r w:rsidR="00156825" w:rsidRPr="00451EBD">
        <w:rPr>
          <w:rFonts w:ascii="Times New Roman" w:hAnsi="Times New Roman" w:cs="Times New Roman"/>
          <w:sz w:val="26"/>
          <w:szCs w:val="26"/>
        </w:rPr>
        <w:t>to sustainable economic growth.</w:t>
      </w:r>
    </w:p>
    <w:p w:rsidR="006F2384" w:rsidRPr="00451EBD" w:rsidRDefault="006F2384" w:rsidP="00156825">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b/>
          <w:sz w:val="26"/>
          <w:szCs w:val="26"/>
        </w:rPr>
        <w:t>P</w:t>
      </w:r>
      <w:r w:rsidR="00156825" w:rsidRPr="00451EBD">
        <w:rPr>
          <w:rFonts w:ascii="Times New Roman" w:hAnsi="Times New Roman" w:cs="Times New Roman"/>
          <w:b/>
          <w:sz w:val="26"/>
          <w:szCs w:val="26"/>
        </w:rPr>
        <w:t xml:space="preserve">ractical Implications for </w:t>
      </w:r>
      <w:r w:rsidR="0088656E">
        <w:rPr>
          <w:rFonts w:ascii="Times New Roman" w:hAnsi="Times New Roman" w:cs="Times New Roman"/>
          <w:b/>
          <w:sz w:val="26"/>
          <w:szCs w:val="26"/>
        </w:rPr>
        <w:t>DMBS</w:t>
      </w:r>
      <w:r w:rsidR="00156825" w:rsidRPr="00451EBD">
        <w:rPr>
          <w:rFonts w:ascii="Times New Roman" w:hAnsi="Times New Roman" w:cs="Times New Roman"/>
          <w:sz w:val="26"/>
          <w:szCs w:val="26"/>
        </w:rPr>
        <w:t xml:space="preserve">: </w:t>
      </w:r>
      <w:r w:rsidRPr="00451EBD">
        <w:rPr>
          <w:rFonts w:ascii="Times New Roman" w:hAnsi="Times New Roman" w:cs="Times New Roman"/>
          <w:sz w:val="26"/>
          <w:szCs w:val="26"/>
        </w:rPr>
        <w:t xml:space="preserve">As one of Nigeria’s leading banks, </w:t>
      </w:r>
      <w:r w:rsidR="0088656E">
        <w:rPr>
          <w:rFonts w:ascii="Times New Roman" w:hAnsi="Times New Roman" w:cs="Times New Roman"/>
          <w:sz w:val="26"/>
          <w:szCs w:val="26"/>
        </w:rPr>
        <w:t>DMBS</w:t>
      </w:r>
      <w:r w:rsidRPr="00451EBD">
        <w:rPr>
          <w:rFonts w:ascii="Times New Roman" w:hAnsi="Times New Roman" w:cs="Times New Roman"/>
          <w:sz w:val="26"/>
          <w:szCs w:val="26"/>
        </w:rPr>
        <w:t xml:space="preserve"> can benefit from this research by gaining a deeper understanding of how to adapt to monetary policy changes effectively. The study’s recommendations will help </w:t>
      </w:r>
      <w:r w:rsidR="0088656E">
        <w:rPr>
          <w:rFonts w:ascii="Times New Roman" w:hAnsi="Times New Roman" w:cs="Times New Roman"/>
          <w:sz w:val="26"/>
          <w:szCs w:val="26"/>
        </w:rPr>
        <w:t>DMBS</w:t>
      </w:r>
      <w:r w:rsidRPr="00451EBD">
        <w:rPr>
          <w:rFonts w:ascii="Times New Roman" w:hAnsi="Times New Roman" w:cs="Times New Roman"/>
          <w:sz w:val="26"/>
          <w:szCs w:val="26"/>
        </w:rPr>
        <w:t xml:space="preserve"> enhance its strategic planning, risk management, and financial resilience in response to regulatory changes.</w:t>
      </w:r>
    </w:p>
    <w:p w:rsidR="00624456" w:rsidRDefault="00624456">
      <w:pPr>
        <w:rPr>
          <w:rFonts w:ascii="Times New Roman" w:hAnsi="Times New Roman" w:cs="Times New Roman"/>
          <w:b/>
          <w:sz w:val="26"/>
          <w:szCs w:val="26"/>
        </w:rPr>
      </w:pPr>
      <w:r>
        <w:rPr>
          <w:rFonts w:ascii="Times New Roman" w:hAnsi="Times New Roman" w:cs="Times New Roman"/>
          <w:b/>
          <w:sz w:val="26"/>
          <w:szCs w:val="26"/>
        </w:rPr>
        <w:br w:type="page"/>
      </w:r>
    </w:p>
    <w:p w:rsidR="00380085" w:rsidRPr="00451EBD" w:rsidRDefault="003340FA" w:rsidP="00380085">
      <w:pPr>
        <w:spacing w:after="0" w:line="360" w:lineRule="auto"/>
        <w:jc w:val="both"/>
        <w:rPr>
          <w:rFonts w:ascii="Times New Roman" w:hAnsi="Times New Roman" w:cs="Times New Roman"/>
          <w:sz w:val="26"/>
          <w:szCs w:val="26"/>
        </w:rPr>
      </w:pPr>
      <w:r w:rsidRPr="00451EBD">
        <w:rPr>
          <w:rFonts w:ascii="Times New Roman" w:hAnsi="Times New Roman" w:cs="Times New Roman"/>
          <w:b/>
          <w:sz w:val="26"/>
          <w:szCs w:val="26"/>
        </w:rPr>
        <w:lastRenderedPageBreak/>
        <w:t>1.6</w:t>
      </w:r>
      <w:r w:rsidRPr="00451EBD">
        <w:rPr>
          <w:rFonts w:ascii="Times New Roman" w:hAnsi="Times New Roman" w:cs="Times New Roman"/>
          <w:b/>
          <w:sz w:val="26"/>
          <w:szCs w:val="26"/>
        </w:rPr>
        <w:tab/>
      </w:r>
      <w:r w:rsidR="005723F9" w:rsidRPr="00451EBD">
        <w:rPr>
          <w:rFonts w:ascii="Times New Roman" w:hAnsi="Times New Roman" w:cs="Times New Roman"/>
          <w:b/>
          <w:sz w:val="26"/>
          <w:szCs w:val="26"/>
        </w:rPr>
        <w:t>SCOPE AND LIMITATION OF THE STUDY</w:t>
      </w:r>
    </w:p>
    <w:p w:rsidR="00380085" w:rsidRPr="00451EBD" w:rsidRDefault="00380085" w:rsidP="00380085">
      <w:pPr>
        <w:spacing w:after="0" w:line="360" w:lineRule="auto"/>
        <w:jc w:val="both"/>
        <w:rPr>
          <w:rFonts w:ascii="Times New Roman" w:hAnsi="Times New Roman" w:cs="Times New Roman"/>
          <w:sz w:val="26"/>
          <w:szCs w:val="26"/>
        </w:rPr>
      </w:pPr>
      <w:r w:rsidRPr="00451EBD">
        <w:rPr>
          <w:rFonts w:ascii="Times New Roman" w:hAnsi="Times New Roman" w:cs="Times New Roman"/>
          <w:b/>
          <w:sz w:val="26"/>
          <w:szCs w:val="26"/>
        </w:rPr>
        <w:t>Scope</w:t>
      </w:r>
      <w:r w:rsidRPr="00451EBD">
        <w:rPr>
          <w:rFonts w:ascii="Times New Roman" w:hAnsi="Times New Roman" w:cs="Times New Roman"/>
          <w:sz w:val="26"/>
          <w:szCs w:val="26"/>
        </w:rPr>
        <w:t>:</w:t>
      </w:r>
    </w:p>
    <w:p w:rsidR="00380085" w:rsidRPr="00451EBD" w:rsidRDefault="00380085" w:rsidP="00050509">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This study covers the period between 2015 and 2024, focusing specifically on monetary policy instruments such as MPR, CRR, and liquidity ratio. The case study is United Bank for Africa (</w:t>
      </w:r>
      <w:r w:rsidR="0088656E">
        <w:rPr>
          <w:rFonts w:ascii="Times New Roman" w:hAnsi="Times New Roman" w:cs="Times New Roman"/>
          <w:sz w:val="26"/>
          <w:szCs w:val="26"/>
        </w:rPr>
        <w:t>DMBS</w:t>
      </w:r>
      <w:r w:rsidRPr="00451EBD">
        <w:rPr>
          <w:rFonts w:ascii="Times New Roman" w:hAnsi="Times New Roman" w:cs="Times New Roman"/>
          <w:sz w:val="26"/>
          <w:szCs w:val="26"/>
        </w:rPr>
        <w:t xml:space="preserve">), and the focus will be on how the mentioned policies affect </w:t>
      </w:r>
      <w:r w:rsidR="0088656E">
        <w:rPr>
          <w:rFonts w:ascii="Times New Roman" w:hAnsi="Times New Roman" w:cs="Times New Roman"/>
          <w:sz w:val="26"/>
          <w:szCs w:val="26"/>
        </w:rPr>
        <w:t>DMBS</w:t>
      </w:r>
      <w:r w:rsidRPr="00451EBD">
        <w:rPr>
          <w:rFonts w:ascii="Times New Roman" w:hAnsi="Times New Roman" w:cs="Times New Roman"/>
          <w:sz w:val="26"/>
          <w:szCs w:val="26"/>
        </w:rPr>
        <w:t>’s operations, lending, profitability, and liquidity.</w:t>
      </w:r>
    </w:p>
    <w:p w:rsidR="007F6B21" w:rsidRPr="00451EBD" w:rsidRDefault="00380085" w:rsidP="007F6B21">
      <w:pPr>
        <w:spacing w:after="0" w:line="360" w:lineRule="auto"/>
        <w:jc w:val="both"/>
        <w:rPr>
          <w:rFonts w:ascii="Times New Roman" w:hAnsi="Times New Roman" w:cs="Times New Roman"/>
          <w:sz w:val="26"/>
          <w:szCs w:val="26"/>
        </w:rPr>
      </w:pPr>
      <w:r w:rsidRPr="00451EBD">
        <w:rPr>
          <w:rFonts w:ascii="Times New Roman" w:hAnsi="Times New Roman" w:cs="Times New Roman"/>
          <w:b/>
          <w:sz w:val="26"/>
          <w:szCs w:val="26"/>
        </w:rPr>
        <w:t>Limitations</w:t>
      </w:r>
      <w:r w:rsidR="007F6B21" w:rsidRPr="00451EBD">
        <w:rPr>
          <w:rFonts w:ascii="Times New Roman" w:hAnsi="Times New Roman" w:cs="Times New Roman"/>
          <w:sz w:val="26"/>
          <w:szCs w:val="26"/>
        </w:rPr>
        <w:t>:</w:t>
      </w:r>
    </w:p>
    <w:p w:rsidR="005B1AE9" w:rsidRPr="00451EBD" w:rsidRDefault="00964205" w:rsidP="005B1AE9">
      <w:pPr>
        <w:spacing w:after="0" w:line="360" w:lineRule="auto"/>
        <w:ind w:firstLine="720"/>
        <w:jc w:val="both"/>
        <w:rPr>
          <w:rFonts w:ascii="Times New Roman" w:hAnsi="Times New Roman" w:cs="Times New Roman"/>
          <w:sz w:val="26"/>
          <w:szCs w:val="26"/>
        </w:rPr>
      </w:pPr>
      <w:r w:rsidRPr="00451EBD">
        <w:rPr>
          <w:rFonts w:ascii="Times New Roman" w:eastAsia="Times New Roman" w:hAnsi="Times New Roman" w:cs="Times New Roman"/>
          <w:sz w:val="26"/>
          <w:szCs w:val="26"/>
        </w:rPr>
        <w:t>Despite its significance, the study is subject to certain limitations, which may affect the generalizability or completeness of the findings:</w:t>
      </w:r>
    </w:p>
    <w:p w:rsidR="002E09E8" w:rsidRPr="00451EBD" w:rsidRDefault="00964205" w:rsidP="002E09E8">
      <w:pPr>
        <w:pStyle w:val="ListParagraph"/>
        <w:numPr>
          <w:ilvl w:val="0"/>
          <w:numId w:val="7"/>
        </w:numPr>
        <w:spacing w:after="0" w:line="360" w:lineRule="auto"/>
        <w:jc w:val="both"/>
        <w:rPr>
          <w:rFonts w:ascii="Times New Roman" w:hAnsi="Times New Roman" w:cs="Times New Roman"/>
          <w:sz w:val="26"/>
          <w:szCs w:val="26"/>
        </w:rPr>
      </w:pPr>
      <w:r w:rsidRPr="00451EBD">
        <w:rPr>
          <w:rFonts w:ascii="Times New Roman" w:eastAsia="Times New Roman" w:hAnsi="Times New Roman" w:cs="Times New Roman"/>
          <w:b/>
          <w:bCs/>
          <w:sz w:val="26"/>
          <w:szCs w:val="26"/>
        </w:rPr>
        <w:t>Limited Generalization Due to Case Study Approach:</w:t>
      </w:r>
      <w:r w:rsidR="000621E5" w:rsidRPr="00451EBD">
        <w:rPr>
          <w:rFonts w:ascii="Times New Roman" w:eastAsia="Times New Roman" w:hAnsi="Times New Roman" w:cs="Times New Roman"/>
          <w:sz w:val="26"/>
          <w:szCs w:val="26"/>
        </w:rPr>
        <w:t xml:space="preserve"> </w:t>
      </w:r>
      <w:r w:rsidRPr="00451EBD">
        <w:rPr>
          <w:rFonts w:ascii="Times New Roman" w:eastAsia="Times New Roman" w:hAnsi="Times New Roman" w:cs="Times New Roman"/>
          <w:sz w:val="26"/>
          <w:szCs w:val="26"/>
        </w:rPr>
        <w:t xml:space="preserve">Focusing solely on </w:t>
      </w:r>
      <w:r w:rsidR="0088656E">
        <w:rPr>
          <w:rFonts w:ascii="Times New Roman" w:eastAsia="Times New Roman" w:hAnsi="Times New Roman" w:cs="Times New Roman"/>
          <w:sz w:val="26"/>
          <w:szCs w:val="26"/>
        </w:rPr>
        <w:t>DMBS</w:t>
      </w:r>
      <w:r w:rsidRPr="00451EBD">
        <w:rPr>
          <w:rFonts w:ascii="Times New Roman" w:eastAsia="Times New Roman" w:hAnsi="Times New Roman" w:cs="Times New Roman"/>
          <w:sz w:val="26"/>
          <w:szCs w:val="26"/>
        </w:rPr>
        <w:t xml:space="preserve"> may restrict the ability to generalize findings across all Deposit Money Banks in Nigeria. While </w:t>
      </w:r>
      <w:r w:rsidR="0088656E">
        <w:rPr>
          <w:rFonts w:ascii="Times New Roman" w:eastAsia="Times New Roman" w:hAnsi="Times New Roman" w:cs="Times New Roman"/>
          <w:sz w:val="26"/>
          <w:szCs w:val="26"/>
        </w:rPr>
        <w:t>DMBS</w:t>
      </w:r>
      <w:r w:rsidRPr="00451EBD">
        <w:rPr>
          <w:rFonts w:ascii="Times New Roman" w:eastAsia="Times New Roman" w:hAnsi="Times New Roman" w:cs="Times New Roman"/>
          <w:sz w:val="26"/>
          <w:szCs w:val="26"/>
        </w:rPr>
        <w:t xml:space="preserve"> is a representative player in the banking industry, individual banks may respond differently to the same monetary policy actions based on their size, business model, and risk appetite.</w:t>
      </w:r>
    </w:p>
    <w:p w:rsidR="00964205" w:rsidRPr="00451EBD" w:rsidRDefault="00964205" w:rsidP="002E09E8">
      <w:pPr>
        <w:pStyle w:val="ListParagraph"/>
        <w:numPr>
          <w:ilvl w:val="0"/>
          <w:numId w:val="7"/>
        </w:numPr>
        <w:spacing w:after="0" w:line="360" w:lineRule="auto"/>
        <w:jc w:val="both"/>
        <w:rPr>
          <w:rFonts w:ascii="Times New Roman" w:hAnsi="Times New Roman" w:cs="Times New Roman"/>
          <w:sz w:val="26"/>
          <w:szCs w:val="26"/>
        </w:rPr>
      </w:pPr>
      <w:r w:rsidRPr="00451EBD">
        <w:rPr>
          <w:rFonts w:ascii="Times New Roman" w:eastAsia="Times New Roman" w:hAnsi="Times New Roman" w:cs="Times New Roman"/>
          <w:b/>
          <w:bCs/>
          <w:sz w:val="26"/>
          <w:szCs w:val="26"/>
        </w:rPr>
        <w:t>Data Availability Constraints:</w:t>
      </w:r>
      <w:r w:rsidR="002E09E8" w:rsidRPr="00451EBD">
        <w:rPr>
          <w:rFonts w:ascii="Times New Roman" w:eastAsia="Times New Roman" w:hAnsi="Times New Roman" w:cs="Times New Roman"/>
          <w:sz w:val="26"/>
          <w:szCs w:val="26"/>
        </w:rPr>
        <w:t xml:space="preserve"> </w:t>
      </w:r>
      <w:r w:rsidRPr="00451EBD">
        <w:rPr>
          <w:rFonts w:ascii="Times New Roman" w:eastAsia="Times New Roman" w:hAnsi="Times New Roman" w:cs="Times New Roman"/>
          <w:sz w:val="26"/>
          <w:szCs w:val="26"/>
        </w:rPr>
        <w:t xml:space="preserve">The study relies on </w:t>
      </w:r>
      <w:r w:rsidRPr="00451EBD">
        <w:rPr>
          <w:rFonts w:ascii="Times New Roman" w:eastAsia="Times New Roman" w:hAnsi="Times New Roman" w:cs="Times New Roman"/>
          <w:b/>
          <w:bCs/>
          <w:sz w:val="26"/>
          <w:szCs w:val="26"/>
        </w:rPr>
        <w:t>secondary data</w:t>
      </w:r>
      <w:r w:rsidRPr="00451EBD">
        <w:rPr>
          <w:rFonts w:ascii="Times New Roman" w:eastAsia="Times New Roman" w:hAnsi="Times New Roman" w:cs="Times New Roman"/>
          <w:sz w:val="26"/>
          <w:szCs w:val="26"/>
        </w:rPr>
        <w:t>, which may not capture all internal operational changes or unofficial responses to monetary policy changes. Some critical data points such as daily liquidity positions, credit risk adjustments, or real-time reserve management strategies may not be publicly available.</w:t>
      </w:r>
    </w:p>
    <w:p w:rsidR="00964205" w:rsidRPr="00451EBD" w:rsidRDefault="00964205" w:rsidP="00DD43A6">
      <w:pPr>
        <w:numPr>
          <w:ilvl w:val="0"/>
          <w:numId w:val="7"/>
        </w:numPr>
        <w:spacing w:after="0" w:line="360" w:lineRule="auto"/>
        <w:jc w:val="both"/>
        <w:rPr>
          <w:rFonts w:ascii="Times New Roman" w:eastAsia="Times New Roman" w:hAnsi="Times New Roman" w:cs="Times New Roman"/>
          <w:sz w:val="26"/>
          <w:szCs w:val="26"/>
        </w:rPr>
      </w:pPr>
      <w:r w:rsidRPr="00451EBD">
        <w:rPr>
          <w:rFonts w:ascii="Times New Roman" w:eastAsia="Times New Roman" w:hAnsi="Times New Roman" w:cs="Times New Roman"/>
          <w:b/>
          <w:bCs/>
          <w:sz w:val="26"/>
          <w:szCs w:val="26"/>
        </w:rPr>
        <w:t>Time and Resource Constraints:</w:t>
      </w:r>
      <w:r w:rsidR="002E09E8" w:rsidRPr="00451EBD">
        <w:rPr>
          <w:rFonts w:ascii="Times New Roman" w:eastAsia="Times New Roman" w:hAnsi="Times New Roman" w:cs="Times New Roman"/>
          <w:sz w:val="26"/>
          <w:szCs w:val="26"/>
        </w:rPr>
        <w:t xml:space="preserve"> </w:t>
      </w:r>
      <w:r w:rsidRPr="00451EBD">
        <w:rPr>
          <w:rFonts w:ascii="Times New Roman" w:eastAsia="Times New Roman" w:hAnsi="Times New Roman" w:cs="Times New Roman"/>
          <w:sz w:val="26"/>
          <w:szCs w:val="26"/>
        </w:rPr>
        <w:t>Due to limited time and research resources, a broader multi-bank or longitudinal study covering more years and var</w:t>
      </w:r>
      <w:r w:rsidR="00D86BBE" w:rsidRPr="00451EBD">
        <w:rPr>
          <w:rFonts w:ascii="Times New Roman" w:eastAsia="Times New Roman" w:hAnsi="Times New Roman" w:cs="Times New Roman"/>
          <w:sz w:val="26"/>
          <w:szCs w:val="26"/>
        </w:rPr>
        <w:t>iables could not be undertaken.</w:t>
      </w:r>
    </w:p>
    <w:p w:rsidR="00964205" w:rsidRPr="00451EBD" w:rsidRDefault="00964205" w:rsidP="00DD43A6">
      <w:pPr>
        <w:numPr>
          <w:ilvl w:val="0"/>
          <w:numId w:val="7"/>
        </w:numPr>
        <w:spacing w:after="0" w:line="360" w:lineRule="auto"/>
        <w:jc w:val="both"/>
        <w:rPr>
          <w:rFonts w:ascii="Times New Roman" w:eastAsia="Times New Roman" w:hAnsi="Times New Roman" w:cs="Times New Roman"/>
          <w:sz w:val="26"/>
          <w:szCs w:val="26"/>
        </w:rPr>
      </w:pPr>
      <w:r w:rsidRPr="00451EBD">
        <w:rPr>
          <w:rFonts w:ascii="Times New Roman" w:eastAsia="Times New Roman" w:hAnsi="Times New Roman" w:cs="Times New Roman"/>
          <w:b/>
          <w:bCs/>
          <w:sz w:val="26"/>
          <w:szCs w:val="26"/>
        </w:rPr>
        <w:t>External Economic Influences:</w:t>
      </w:r>
      <w:r w:rsidR="002E09E8" w:rsidRPr="00451EBD">
        <w:rPr>
          <w:rFonts w:ascii="Times New Roman" w:eastAsia="Times New Roman" w:hAnsi="Times New Roman" w:cs="Times New Roman"/>
          <w:sz w:val="26"/>
          <w:szCs w:val="26"/>
        </w:rPr>
        <w:t xml:space="preserve"> </w:t>
      </w:r>
      <w:r w:rsidRPr="00451EBD">
        <w:rPr>
          <w:rFonts w:ascii="Times New Roman" w:eastAsia="Times New Roman" w:hAnsi="Times New Roman" w:cs="Times New Roman"/>
          <w:sz w:val="26"/>
          <w:szCs w:val="26"/>
        </w:rPr>
        <w:t xml:space="preserve">Monetary policy outcomes are often influenced by external factors such as global oil prices, exchange rate volatility, international capital flows, and fiscal policy shocks. </w:t>
      </w:r>
    </w:p>
    <w:p w:rsidR="00964205" w:rsidRPr="00451EBD" w:rsidRDefault="00964205" w:rsidP="00DD43A6">
      <w:pPr>
        <w:numPr>
          <w:ilvl w:val="0"/>
          <w:numId w:val="7"/>
        </w:numPr>
        <w:spacing w:after="0" w:line="360" w:lineRule="auto"/>
        <w:jc w:val="both"/>
        <w:rPr>
          <w:rFonts w:ascii="Times New Roman" w:eastAsia="Times New Roman" w:hAnsi="Times New Roman" w:cs="Times New Roman"/>
          <w:sz w:val="26"/>
          <w:szCs w:val="26"/>
        </w:rPr>
      </w:pPr>
      <w:r w:rsidRPr="00451EBD">
        <w:rPr>
          <w:rFonts w:ascii="Times New Roman" w:eastAsia="Times New Roman" w:hAnsi="Times New Roman" w:cs="Times New Roman"/>
          <w:b/>
          <w:bCs/>
          <w:sz w:val="26"/>
          <w:szCs w:val="26"/>
        </w:rPr>
        <w:lastRenderedPageBreak/>
        <w:t>Regulatory Changes and Policy Inconsistencies:</w:t>
      </w:r>
      <w:r w:rsidR="00330832" w:rsidRPr="00451EBD">
        <w:rPr>
          <w:rFonts w:ascii="Times New Roman" w:eastAsia="Times New Roman" w:hAnsi="Times New Roman" w:cs="Times New Roman"/>
          <w:sz w:val="26"/>
          <w:szCs w:val="26"/>
        </w:rPr>
        <w:t xml:space="preserve"> </w:t>
      </w:r>
      <w:r w:rsidRPr="00451EBD">
        <w:rPr>
          <w:rFonts w:ascii="Times New Roman" w:eastAsia="Times New Roman" w:hAnsi="Times New Roman" w:cs="Times New Roman"/>
          <w:sz w:val="26"/>
          <w:szCs w:val="26"/>
        </w:rPr>
        <w:t xml:space="preserve">In Nigeria, monetary policy is often affected by regulatory interventions, political considerations, or abrupt changes in leadership at the CBN. </w:t>
      </w:r>
    </w:p>
    <w:p w:rsidR="00380085" w:rsidRPr="00451EBD" w:rsidRDefault="004812F6" w:rsidP="004812F6">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1.7</w:t>
      </w:r>
      <w:r w:rsidRPr="00451EBD">
        <w:rPr>
          <w:rFonts w:ascii="Times New Roman" w:hAnsi="Times New Roman" w:cs="Times New Roman"/>
          <w:b/>
          <w:sz w:val="26"/>
          <w:szCs w:val="26"/>
        </w:rPr>
        <w:tab/>
      </w:r>
      <w:r w:rsidR="00630764" w:rsidRPr="00451EBD">
        <w:rPr>
          <w:rFonts w:ascii="Times New Roman" w:hAnsi="Times New Roman" w:cs="Times New Roman"/>
          <w:b/>
          <w:sz w:val="26"/>
          <w:szCs w:val="26"/>
        </w:rPr>
        <w:t>DEFINITION OF TERMS</w:t>
      </w:r>
    </w:p>
    <w:p w:rsidR="007173CD" w:rsidRPr="00451EBD" w:rsidRDefault="00380085" w:rsidP="007173CD">
      <w:pPr>
        <w:pStyle w:val="ListParagraph"/>
        <w:numPr>
          <w:ilvl w:val="0"/>
          <w:numId w:val="10"/>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b/>
          <w:sz w:val="26"/>
          <w:szCs w:val="26"/>
        </w:rPr>
        <w:t>Monetary Policy</w:t>
      </w:r>
      <w:r w:rsidRPr="00451EBD">
        <w:rPr>
          <w:rFonts w:ascii="Times New Roman" w:hAnsi="Times New Roman" w:cs="Times New Roman"/>
          <w:sz w:val="26"/>
          <w:szCs w:val="26"/>
        </w:rPr>
        <w:t>: The process by which the central bank controls the money supply, interest rates, and inflation to maintain economic stability.</w:t>
      </w:r>
    </w:p>
    <w:p w:rsidR="006B5D17" w:rsidRPr="00451EBD" w:rsidRDefault="00380085" w:rsidP="006B5D17">
      <w:pPr>
        <w:pStyle w:val="ListParagraph"/>
        <w:numPr>
          <w:ilvl w:val="0"/>
          <w:numId w:val="10"/>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b/>
          <w:sz w:val="26"/>
          <w:szCs w:val="26"/>
        </w:rPr>
        <w:t>Deposit Money Banks (DMBs)</w:t>
      </w:r>
      <w:r w:rsidRPr="00451EBD">
        <w:rPr>
          <w:rFonts w:ascii="Times New Roman" w:hAnsi="Times New Roman" w:cs="Times New Roman"/>
          <w:sz w:val="26"/>
          <w:szCs w:val="26"/>
        </w:rPr>
        <w:t>: Banks that accept deposits from the public and provide loans. They include commercial and merchant banks.</w:t>
      </w:r>
    </w:p>
    <w:p w:rsidR="006B5D17" w:rsidRPr="00451EBD" w:rsidRDefault="00B0050C" w:rsidP="006B5D17">
      <w:pPr>
        <w:pStyle w:val="ListParagraph"/>
        <w:numPr>
          <w:ilvl w:val="0"/>
          <w:numId w:val="10"/>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b/>
          <w:sz w:val="26"/>
          <w:szCs w:val="26"/>
        </w:rPr>
        <w:t>Cash Reserve Ratio (CRR)</w:t>
      </w:r>
      <w:r w:rsidR="00380085" w:rsidRPr="00451EBD">
        <w:rPr>
          <w:rFonts w:ascii="Times New Roman" w:hAnsi="Times New Roman" w:cs="Times New Roman"/>
          <w:sz w:val="26"/>
          <w:szCs w:val="26"/>
        </w:rPr>
        <w:t>: The percentage of a bank's total deposits that must be kept as reserves with the CBN.</w:t>
      </w:r>
    </w:p>
    <w:p w:rsidR="00E91A95" w:rsidRPr="00451EBD" w:rsidRDefault="00380085" w:rsidP="00E91A95">
      <w:pPr>
        <w:pStyle w:val="ListParagraph"/>
        <w:numPr>
          <w:ilvl w:val="0"/>
          <w:numId w:val="10"/>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b/>
          <w:sz w:val="26"/>
          <w:szCs w:val="26"/>
        </w:rPr>
        <w:t>Monetary Policy Rate (MPR)</w:t>
      </w:r>
      <w:r w:rsidRPr="00451EBD">
        <w:rPr>
          <w:rFonts w:ascii="Times New Roman" w:hAnsi="Times New Roman" w:cs="Times New Roman"/>
          <w:sz w:val="26"/>
          <w:szCs w:val="26"/>
        </w:rPr>
        <w:t>: The interest rate at which the CBN lends to commercial banks.</w:t>
      </w:r>
    </w:p>
    <w:p w:rsidR="00E91A95" w:rsidRPr="00451EBD" w:rsidRDefault="006D4A9D" w:rsidP="00E91A95">
      <w:pPr>
        <w:pStyle w:val="ListParagraph"/>
        <w:numPr>
          <w:ilvl w:val="0"/>
          <w:numId w:val="10"/>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b/>
          <w:sz w:val="26"/>
          <w:szCs w:val="26"/>
        </w:rPr>
        <w:t>Liquidity Ratio</w:t>
      </w:r>
      <w:r w:rsidR="00380085" w:rsidRPr="00451EBD">
        <w:rPr>
          <w:rFonts w:ascii="Times New Roman" w:hAnsi="Times New Roman" w:cs="Times New Roman"/>
          <w:sz w:val="26"/>
          <w:szCs w:val="26"/>
        </w:rPr>
        <w:t>: The minimum percentage of liquid assets a bank must hold against its liabilities.</w:t>
      </w:r>
    </w:p>
    <w:p w:rsidR="006931A5" w:rsidRPr="00451EBD" w:rsidRDefault="00380085" w:rsidP="006931A5">
      <w:pPr>
        <w:pStyle w:val="ListParagraph"/>
        <w:numPr>
          <w:ilvl w:val="0"/>
          <w:numId w:val="10"/>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b/>
          <w:sz w:val="26"/>
          <w:szCs w:val="26"/>
        </w:rPr>
        <w:t>Profitability</w:t>
      </w:r>
      <w:r w:rsidRPr="00451EBD">
        <w:rPr>
          <w:rFonts w:ascii="Times New Roman" w:hAnsi="Times New Roman" w:cs="Times New Roman"/>
          <w:sz w:val="26"/>
          <w:szCs w:val="26"/>
        </w:rPr>
        <w:t>: The ability of a bank to generate earnings, usually measured by Return on Assets (ROA) or Return on Equity (ROE).</w:t>
      </w:r>
    </w:p>
    <w:p w:rsidR="00380085" w:rsidRPr="00451EBD" w:rsidRDefault="00380085" w:rsidP="006931A5">
      <w:pPr>
        <w:pStyle w:val="ListParagraph"/>
        <w:numPr>
          <w:ilvl w:val="0"/>
          <w:numId w:val="10"/>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b/>
          <w:sz w:val="26"/>
          <w:szCs w:val="26"/>
        </w:rPr>
        <w:t>Open Market Operations (OMO)</w:t>
      </w:r>
      <w:r w:rsidRPr="00451EBD">
        <w:rPr>
          <w:rFonts w:ascii="Times New Roman" w:hAnsi="Times New Roman" w:cs="Times New Roman"/>
          <w:sz w:val="26"/>
          <w:szCs w:val="26"/>
        </w:rPr>
        <w:t>: Buying and selling of government securities by the CBN to control the money supply.</w:t>
      </w:r>
    </w:p>
    <w:p w:rsidR="000566A2" w:rsidRDefault="000566A2">
      <w:pPr>
        <w:rPr>
          <w:rFonts w:ascii="Times New Roman" w:hAnsi="Times New Roman" w:cs="Times New Roman"/>
          <w:b/>
          <w:sz w:val="26"/>
          <w:szCs w:val="26"/>
        </w:rPr>
      </w:pPr>
      <w:r>
        <w:rPr>
          <w:rFonts w:ascii="Times New Roman" w:hAnsi="Times New Roman" w:cs="Times New Roman"/>
          <w:b/>
          <w:sz w:val="26"/>
          <w:szCs w:val="26"/>
        </w:rPr>
        <w:br w:type="page"/>
      </w:r>
    </w:p>
    <w:p w:rsidR="00380085" w:rsidRPr="00451EBD" w:rsidRDefault="002D2A16" w:rsidP="00380085">
      <w:pPr>
        <w:spacing w:after="0" w:line="360" w:lineRule="auto"/>
        <w:jc w:val="both"/>
        <w:rPr>
          <w:rFonts w:ascii="Times New Roman" w:hAnsi="Times New Roman" w:cs="Times New Roman"/>
          <w:sz w:val="26"/>
          <w:szCs w:val="26"/>
        </w:rPr>
      </w:pPr>
      <w:r w:rsidRPr="00451EBD">
        <w:rPr>
          <w:rFonts w:ascii="Times New Roman" w:hAnsi="Times New Roman" w:cs="Times New Roman"/>
          <w:b/>
          <w:sz w:val="26"/>
          <w:szCs w:val="26"/>
        </w:rPr>
        <w:lastRenderedPageBreak/>
        <w:t>1.8</w:t>
      </w:r>
      <w:r w:rsidRPr="00451EBD">
        <w:rPr>
          <w:rFonts w:ascii="Times New Roman" w:hAnsi="Times New Roman" w:cs="Times New Roman"/>
          <w:b/>
          <w:sz w:val="26"/>
          <w:szCs w:val="26"/>
        </w:rPr>
        <w:tab/>
      </w:r>
      <w:r w:rsidR="00F56A72" w:rsidRPr="00451EBD">
        <w:rPr>
          <w:rFonts w:ascii="Times New Roman" w:hAnsi="Times New Roman" w:cs="Times New Roman"/>
          <w:b/>
          <w:sz w:val="26"/>
          <w:szCs w:val="26"/>
        </w:rPr>
        <w:t>PLAN OF THE STUDY</w:t>
      </w:r>
    </w:p>
    <w:p w:rsidR="00380085" w:rsidRPr="00451EBD" w:rsidRDefault="00380085" w:rsidP="00380085">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This research is structured as follows:</w:t>
      </w:r>
    </w:p>
    <w:p w:rsidR="005F7268" w:rsidRPr="00451EBD" w:rsidRDefault="00380085" w:rsidP="0074565A">
      <w:pPr>
        <w:pStyle w:val="ListParagraph"/>
        <w:numPr>
          <w:ilvl w:val="0"/>
          <w:numId w:val="12"/>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Chapter One: Introduction – covers background, problem statement, objectives, research questions, and hypothesis.</w:t>
      </w:r>
    </w:p>
    <w:p w:rsidR="005F7268" w:rsidRPr="00451EBD" w:rsidRDefault="005F7268" w:rsidP="0074565A">
      <w:pPr>
        <w:pStyle w:val="ListParagraph"/>
        <w:numPr>
          <w:ilvl w:val="0"/>
          <w:numId w:val="12"/>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Chapter Two</w:t>
      </w:r>
      <w:r w:rsidR="00380085" w:rsidRPr="00451EBD">
        <w:rPr>
          <w:rFonts w:ascii="Times New Roman" w:hAnsi="Times New Roman" w:cs="Times New Roman"/>
          <w:sz w:val="26"/>
          <w:szCs w:val="26"/>
        </w:rPr>
        <w:t>: Literature Review – explores theoretical, conceptu</w:t>
      </w:r>
      <w:r w:rsidRPr="00451EBD">
        <w:rPr>
          <w:rFonts w:ascii="Times New Roman" w:hAnsi="Times New Roman" w:cs="Times New Roman"/>
          <w:sz w:val="26"/>
          <w:szCs w:val="26"/>
        </w:rPr>
        <w:t>al, and empirical perspectives.</w:t>
      </w:r>
    </w:p>
    <w:p w:rsidR="00380085" w:rsidRPr="00451EBD" w:rsidRDefault="00380085" w:rsidP="0074565A">
      <w:pPr>
        <w:pStyle w:val="ListParagraph"/>
        <w:numPr>
          <w:ilvl w:val="0"/>
          <w:numId w:val="12"/>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Chapter Three: Research Methodology – outlines the design, data sources, and analysis methods.</w:t>
      </w:r>
    </w:p>
    <w:p w:rsidR="00380085" w:rsidRPr="00451EBD" w:rsidRDefault="00380085" w:rsidP="0074565A">
      <w:pPr>
        <w:pStyle w:val="ListParagraph"/>
        <w:numPr>
          <w:ilvl w:val="0"/>
          <w:numId w:val="12"/>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Chapter Four: Data Presentation and Analysis – includes data interpretation, hypothesis testing, and discussion.</w:t>
      </w:r>
    </w:p>
    <w:p w:rsidR="00380085" w:rsidRPr="00451EBD" w:rsidRDefault="00380085" w:rsidP="0074565A">
      <w:pPr>
        <w:pStyle w:val="ListParagraph"/>
        <w:numPr>
          <w:ilvl w:val="0"/>
          <w:numId w:val="12"/>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Chapter Five: Summary, Conclusion, and Recommendations – summarizes findings and suggests policy and managerial implications.</w:t>
      </w:r>
    </w:p>
    <w:p w:rsidR="00344997" w:rsidRPr="00451EBD" w:rsidRDefault="00344997">
      <w:pPr>
        <w:rPr>
          <w:rFonts w:ascii="Times New Roman" w:hAnsi="Times New Roman" w:cs="Times New Roman"/>
          <w:sz w:val="26"/>
          <w:szCs w:val="26"/>
        </w:rPr>
      </w:pPr>
      <w:r w:rsidRPr="00451EBD">
        <w:rPr>
          <w:rFonts w:ascii="Times New Roman" w:hAnsi="Times New Roman" w:cs="Times New Roman"/>
          <w:sz w:val="26"/>
          <w:szCs w:val="26"/>
        </w:rPr>
        <w:br w:type="page"/>
      </w:r>
    </w:p>
    <w:p w:rsidR="00380085" w:rsidRPr="00451EBD" w:rsidRDefault="003D3DE6" w:rsidP="003D3DE6">
      <w:pPr>
        <w:spacing w:after="0" w:line="360" w:lineRule="auto"/>
        <w:jc w:val="center"/>
        <w:rPr>
          <w:rFonts w:ascii="Times New Roman" w:hAnsi="Times New Roman" w:cs="Times New Roman"/>
          <w:b/>
          <w:sz w:val="26"/>
          <w:szCs w:val="26"/>
        </w:rPr>
      </w:pPr>
      <w:r w:rsidRPr="00451EBD">
        <w:rPr>
          <w:rFonts w:ascii="Times New Roman" w:hAnsi="Times New Roman" w:cs="Times New Roman"/>
          <w:b/>
          <w:sz w:val="26"/>
          <w:szCs w:val="26"/>
        </w:rPr>
        <w:lastRenderedPageBreak/>
        <w:t>CHAPTER TWO</w:t>
      </w:r>
    </w:p>
    <w:p w:rsidR="007A596F" w:rsidRPr="00451EBD" w:rsidRDefault="003F33E9" w:rsidP="007A596F">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2.</w:t>
      </w:r>
      <w:r w:rsidR="00700797" w:rsidRPr="00451EBD">
        <w:rPr>
          <w:rFonts w:ascii="Times New Roman" w:hAnsi="Times New Roman" w:cs="Times New Roman"/>
          <w:b/>
          <w:sz w:val="26"/>
          <w:szCs w:val="26"/>
        </w:rPr>
        <w:t>0</w:t>
      </w:r>
      <w:r w:rsidR="00700797" w:rsidRPr="00451EBD">
        <w:rPr>
          <w:rFonts w:ascii="Times New Roman" w:hAnsi="Times New Roman" w:cs="Times New Roman"/>
          <w:b/>
          <w:sz w:val="26"/>
          <w:szCs w:val="26"/>
        </w:rPr>
        <w:tab/>
      </w:r>
      <w:r w:rsidRPr="00451EBD">
        <w:rPr>
          <w:rFonts w:ascii="Times New Roman" w:hAnsi="Times New Roman" w:cs="Times New Roman"/>
          <w:b/>
          <w:sz w:val="26"/>
          <w:szCs w:val="26"/>
        </w:rPr>
        <w:t>LITERATURE REVIEW</w:t>
      </w:r>
    </w:p>
    <w:p w:rsidR="007A596F" w:rsidRPr="00451EBD" w:rsidRDefault="007A596F" w:rsidP="00700797">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This chapter reviews relevant literature relating to the effect of monetary policies of the Central Bank of Nigeria (CBN) on Deposit Money Banks (DMBs). It explores key concepts, theoretical foundations, and empirical findings from previous studies, providing a framework for the current research.</w:t>
      </w:r>
    </w:p>
    <w:p w:rsidR="007A596F" w:rsidRPr="00451EBD" w:rsidRDefault="00D86802" w:rsidP="007A596F">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2.1</w:t>
      </w:r>
      <w:r w:rsidRPr="00451EBD">
        <w:rPr>
          <w:rFonts w:ascii="Times New Roman" w:hAnsi="Times New Roman" w:cs="Times New Roman"/>
          <w:b/>
          <w:sz w:val="26"/>
          <w:szCs w:val="26"/>
        </w:rPr>
        <w:tab/>
      </w:r>
      <w:r w:rsidR="003E2514" w:rsidRPr="00451EBD">
        <w:rPr>
          <w:rFonts w:ascii="Times New Roman" w:hAnsi="Times New Roman" w:cs="Times New Roman"/>
          <w:b/>
          <w:sz w:val="26"/>
          <w:szCs w:val="26"/>
        </w:rPr>
        <w:t>CONCEPTUAL FRAMEWORK</w:t>
      </w:r>
    </w:p>
    <w:p w:rsidR="00271901" w:rsidRPr="00451EBD" w:rsidRDefault="00271901" w:rsidP="005562F7">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The conceptual framework outlines the key concepts and variables relevant to the study on the effect of monetary policies of the Central Bank of Nigeria (CBN) on Deposit Money Banks (DMBs), specifically United Bank for Africa (</w:t>
      </w:r>
      <w:r w:rsidR="0088656E">
        <w:rPr>
          <w:rFonts w:ascii="Times New Roman" w:hAnsi="Times New Roman" w:cs="Times New Roman"/>
          <w:sz w:val="26"/>
          <w:szCs w:val="26"/>
        </w:rPr>
        <w:t>DMBS</w:t>
      </w:r>
      <w:r w:rsidRPr="00451EBD">
        <w:rPr>
          <w:rFonts w:ascii="Times New Roman" w:hAnsi="Times New Roman" w:cs="Times New Roman"/>
          <w:sz w:val="26"/>
          <w:szCs w:val="26"/>
        </w:rPr>
        <w:t>). It clarifies how these concepts interact and sets the foundation for the research analysis.</w:t>
      </w:r>
    </w:p>
    <w:p w:rsidR="00271901" w:rsidRPr="00451EBD" w:rsidRDefault="002006C9" w:rsidP="00271901">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2.1.1</w:t>
      </w:r>
      <w:r w:rsidRPr="00451EBD">
        <w:rPr>
          <w:rFonts w:ascii="Times New Roman" w:hAnsi="Times New Roman" w:cs="Times New Roman"/>
          <w:b/>
          <w:sz w:val="26"/>
          <w:szCs w:val="26"/>
        </w:rPr>
        <w:tab/>
        <w:t>Monetary Policy</w:t>
      </w:r>
    </w:p>
    <w:p w:rsidR="00271901" w:rsidRPr="00451EBD" w:rsidRDefault="00271901" w:rsidP="002006C9">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Monetary policy refers to the deliberate actions undertaken by the Central Bank of Nigeria (CBN) to regulate the money supply, control inflation, stabilize the currency, and promote economic growth. It is primarily aimed at achieving macroeconomic stability by influencing liquidity, credit availability, interest rates, and exchange rates in the economy.</w:t>
      </w:r>
    </w:p>
    <w:p w:rsidR="00F638B2" w:rsidRPr="00451EBD" w:rsidRDefault="00271901" w:rsidP="00271901">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The main instruments of monetary policy employed by th</w:t>
      </w:r>
      <w:r w:rsidR="00F638B2" w:rsidRPr="00451EBD">
        <w:rPr>
          <w:rFonts w:ascii="Times New Roman" w:hAnsi="Times New Roman" w:cs="Times New Roman"/>
          <w:sz w:val="26"/>
          <w:szCs w:val="26"/>
        </w:rPr>
        <w:t>e CBN include:</w:t>
      </w:r>
    </w:p>
    <w:p w:rsidR="00CD6118" w:rsidRPr="00451EBD" w:rsidRDefault="00271901" w:rsidP="00CD6118">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b/>
          <w:sz w:val="26"/>
          <w:szCs w:val="26"/>
        </w:rPr>
        <w:t>Monetary Policy Rate (MPR):</w:t>
      </w:r>
      <w:r w:rsidRPr="00451EBD">
        <w:rPr>
          <w:rFonts w:ascii="Times New Roman" w:hAnsi="Times New Roman" w:cs="Times New Roman"/>
          <w:sz w:val="26"/>
          <w:szCs w:val="26"/>
        </w:rPr>
        <w:t xml:space="preserve"> The benchmark interest rate set by the CBN, which influences lending and deposit rates across banks. Changes in the MPR affect borrowing costs, saving behaviors, and ultimately economic activity.</w:t>
      </w:r>
    </w:p>
    <w:p w:rsidR="009B617A" w:rsidRPr="00451EBD" w:rsidRDefault="00271901" w:rsidP="009B617A">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b/>
          <w:sz w:val="26"/>
          <w:szCs w:val="26"/>
        </w:rPr>
        <w:t>Cash Reserve Ratio (CRR):</w:t>
      </w:r>
      <w:r w:rsidRPr="00451EBD">
        <w:rPr>
          <w:rFonts w:ascii="Times New Roman" w:hAnsi="Times New Roman" w:cs="Times New Roman"/>
          <w:sz w:val="26"/>
          <w:szCs w:val="26"/>
        </w:rPr>
        <w:t xml:space="preserve"> The percentage of customer deposits that banks must hold as reserves with the CBN. Adjustments in CRR directly influence the amount of funds banks have available to lend, impacting their liquidi</w:t>
      </w:r>
      <w:r w:rsidR="009B617A" w:rsidRPr="00451EBD">
        <w:rPr>
          <w:rFonts w:ascii="Times New Roman" w:hAnsi="Times New Roman" w:cs="Times New Roman"/>
          <w:sz w:val="26"/>
          <w:szCs w:val="26"/>
        </w:rPr>
        <w:t>ty and credit creation ability.</w:t>
      </w:r>
    </w:p>
    <w:p w:rsidR="00201E7A" w:rsidRPr="00451EBD" w:rsidRDefault="00271901" w:rsidP="00201E7A">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b/>
          <w:sz w:val="26"/>
          <w:szCs w:val="26"/>
        </w:rPr>
        <w:lastRenderedPageBreak/>
        <w:t>Liquidity Ratio</w:t>
      </w:r>
      <w:r w:rsidRPr="00451EBD">
        <w:rPr>
          <w:rFonts w:ascii="Times New Roman" w:hAnsi="Times New Roman" w:cs="Times New Roman"/>
          <w:sz w:val="26"/>
          <w:szCs w:val="26"/>
        </w:rPr>
        <w:t>: The minimum proportion of liquid assets that banks must maintain to ensure they can meet short-term obligations. This requirement influences b</w:t>
      </w:r>
      <w:r w:rsidR="00201E7A" w:rsidRPr="00451EBD">
        <w:rPr>
          <w:rFonts w:ascii="Times New Roman" w:hAnsi="Times New Roman" w:cs="Times New Roman"/>
          <w:sz w:val="26"/>
          <w:szCs w:val="26"/>
        </w:rPr>
        <w:t>anks’ capacity to extend loans.</w:t>
      </w:r>
    </w:p>
    <w:p w:rsidR="00271901" w:rsidRPr="00451EBD" w:rsidRDefault="00271901" w:rsidP="00201E7A">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b/>
          <w:sz w:val="26"/>
          <w:szCs w:val="26"/>
        </w:rPr>
        <w:t>Open Market Operations (OMO)</w:t>
      </w:r>
      <w:r w:rsidRPr="00451EBD">
        <w:rPr>
          <w:rFonts w:ascii="Times New Roman" w:hAnsi="Times New Roman" w:cs="Times New Roman"/>
          <w:sz w:val="26"/>
          <w:szCs w:val="26"/>
        </w:rPr>
        <w:t>: The buying and selling of government securities by the CBN to regulate money supply and control inflation. OMO affects liquidity levels in the banking system.</w:t>
      </w:r>
    </w:p>
    <w:p w:rsidR="00271901" w:rsidRPr="00451EBD" w:rsidRDefault="00271901" w:rsidP="00271901">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Through these instruments, the CBN can tighten or loosen monetary conditions, which directly affect how Deposit Money Banks operate in terms of lending, liquidity management, and profitability.</w:t>
      </w:r>
    </w:p>
    <w:p w:rsidR="0064258E" w:rsidRPr="00451EBD" w:rsidRDefault="0064258E" w:rsidP="00271901">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2.1.2</w:t>
      </w:r>
      <w:r w:rsidRPr="00451EBD">
        <w:rPr>
          <w:rFonts w:ascii="Times New Roman" w:hAnsi="Times New Roman" w:cs="Times New Roman"/>
          <w:b/>
          <w:sz w:val="26"/>
          <w:szCs w:val="26"/>
        </w:rPr>
        <w:tab/>
        <w:t>Deposit Money Banks (DMBs)</w:t>
      </w:r>
    </w:p>
    <w:p w:rsidR="00234902" w:rsidRPr="00451EBD" w:rsidRDefault="00271901" w:rsidP="00234902">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Deposit Money Banks are financial institutions licensed by the CBN to accept deposits from the public and provide loans and other financial services. They play a critical role as intermediaries between depositors and borrowers, channeling funds to productive sectors of the economy.</w:t>
      </w:r>
      <w:r w:rsidR="00F85545" w:rsidRPr="00451EBD">
        <w:rPr>
          <w:rFonts w:ascii="Times New Roman" w:hAnsi="Times New Roman" w:cs="Times New Roman"/>
          <w:sz w:val="26"/>
          <w:szCs w:val="26"/>
        </w:rPr>
        <w:t xml:space="preserve"> </w:t>
      </w:r>
      <w:r w:rsidRPr="00451EBD">
        <w:rPr>
          <w:rFonts w:ascii="Times New Roman" w:hAnsi="Times New Roman" w:cs="Times New Roman"/>
          <w:sz w:val="26"/>
          <w:szCs w:val="26"/>
        </w:rPr>
        <w:t>DMBs’ operations and performance are influenced significan</w:t>
      </w:r>
      <w:r w:rsidR="00234902" w:rsidRPr="00451EBD">
        <w:rPr>
          <w:rFonts w:ascii="Times New Roman" w:hAnsi="Times New Roman" w:cs="Times New Roman"/>
          <w:sz w:val="26"/>
          <w:szCs w:val="26"/>
        </w:rPr>
        <w:t>tly by monetary policy because:</w:t>
      </w:r>
    </w:p>
    <w:p w:rsidR="00271901" w:rsidRPr="00451EBD" w:rsidRDefault="00C54645" w:rsidP="00357548">
      <w:pPr>
        <w:pStyle w:val="ListParagraph"/>
        <w:numPr>
          <w:ilvl w:val="0"/>
          <w:numId w:val="14"/>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b/>
          <w:sz w:val="26"/>
          <w:szCs w:val="26"/>
        </w:rPr>
        <w:t>Liquidity</w:t>
      </w:r>
      <w:r w:rsidRPr="00451EBD">
        <w:rPr>
          <w:rFonts w:ascii="Times New Roman" w:hAnsi="Times New Roman" w:cs="Times New Roman"/>
          <w:sz w:val="26"/>
          <w:szCs w:val="26"/>
        </w:rPr>
        <w:t>:</w:t>
      </w:r>
      <w:r w:rsidR="00271901" w:rsidRPr="00451EBD">
        <w:rPr>
          <w:rFonts w:ascii="Times New Roman" w:hAnsi="Times New Roman" w:cs="Times New Roman"/>
          <w:sz w:val="26"/>
          <w:szCs w:val="26"/>
        </w:rPr>
        <w:t xml:space="preserve"> Monetary policy changes, especially through CRR and OMO, alter the amount of liquidity banks have to lend or invest.</w:t>
      </w:r>
    </w:p>
    <w:p w:rsidR="00271901" w:rsidRPr="00451EBD" w:rsidRDefault="00271901" w:rsidP="00357548">
      <w:pPr>
        <w:pStyle w:val="ListParagraph"/>
        <w:numPr>
          <w:ilvl w:val="0"/>
          <w:numId w:val="14"/>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b/>
          <w:sz w:val="26"/>
          <w:szCs w:val="26"/>
        </w:rPr>
        <w:t>Interest Rates</w:t>
      </w:r>
      <w:r w:rsidRPr="00451EBD">
        <w:rPr>
          <w:rFonts w:ascii="Times New Roman" w:hAnsi="Times New Roman" w:cs="Times New Roman"/>
          <w:sz w:val="26"/>
          <w:szCs w:val="26"/>
        </w:rPr>
        <w:t>: Adjustments to the MPR influence the cost of funds for banks, affecting their lending rates and profitability.</w:t>
      </w:r>
    </w:p>
    <w:p w:rsidR="00271901" w:rsidRPr="00451EBD" w:rsidRDefault="00271901" w:rsidP="00357548">
      <w:pPr>
        <w:pStyle w:val="ListParagraph"/>
        <w:numPr>
          <w:ilvl w:val="0"/>
          <w:numId w:val="14"/>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b/>
          <w:sz w:val="26"/>
          <w:szCs w:val="26"/>
        </w:rPr>
        <w:t>Credit Availability</w:t>
      </w:r>
      <w:r w:rsidRPr="00451EBD">
        <w:rPr>
          <w:rFonts w:ascii="Times New Roman" w:hAnsi="Times New Roman" w:cs="Times New Roman"/>
          <w:sz w:val="26"/>
          <w:szCs w:val="26"/>
        </w:rPr>
        <w:t>: Tight monetary policy reduces banks' ability to create credit, affecting their loan portfolio and income from interest.</w:t>
      </w:r>
    </w:p>
    <w:p w:rsidR="002C34C4" w:rsidRPr="00451EBD" w:rsidRDefault="002C34C4" w:rsidP="00271901">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2.1.3</w:t>
      </w:r>
      <w:r w:rsidRPr="00451EBD">
        <w:rPr>
          <w:rFonts w:ascii="Times New Roman" w:hAnsi="Times New Roman" w:cs="Times New Roman"/>
          <w:b/>
          <w:sz w:val="26"/>
          <w:szCs w:val="26"/>
        </w:rPr>
        <w:tab/>
        <w:t>Bank Performance</w:t>
      </w:r>
    </w:p>
    <w:p w:rsidR="00271901" w:rsidRPr="00451EBD" w:rsidRDefault="00271901" w:rsidP="002C34C4">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Bank performance refers to the ability of DMBs to generate profits, maintain solvency, and fulfill their economic roles effectively. Performance is typically measured using indicators such as:</w:t>
      </w:r>
    </w:p>
    <w:p w:rsidR="00271901" w:rsidRPr="00451EBD" w:rsidRDefault="00271901" w:rsidP="003C327E">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b/>
          <w:sz w:val="26"/>
          <w:szCs w:val="26"/>
        </w:rPr>
        <w:lastRenderedPageBreak/>
        <w:t>Return on Assets (ROA):</w:t>
      </w:r>
      <w:r w:rsidRPr="00451EBD">
        <w:rPr>
          <w:rFonts w:ascii="Times New Roman" w:hAnsi="Times New Roman" w:cs="Times New Roman"/>
          <w:sz w:val="26"/>
          <w:szCs w:val="26"/>
        </w:rPr>
        <w:t xml:space="preserve"> A measure of how efficiently a bank uses its assets to generate profits.</w:t>
      </w:r>
    </w:p>
    <w:p w:rsidR="00271901" w:rsidRPr="00451EBD" w:rsidRDefault="00271901" w:rsidP="003C327E">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b/>
          <w:sz w:val="26"/>
          <w:szCs w:val="26"/>
        </w:rPr>
        <w:t xml:space="preserve">Return on Equity </w:t>
      </w:r>
      <w:r w:rsidR="00850D42" w:rsidRPr="00451EBD">
        <w:rPr>
          <w:rFonts w:ascii="Times New Roman" w:hAnsi="Times New Roman" w:cs="Times New Roman"/>
          <w:b/>
          <w:sz w:val="26"/>
          <w:szCs w:val="26"/>
        </w:rPr>
        <w:t>(ROE)</w:t>
      </w:r>
      <w:r w:rsidR="00850D42" w:rsidRPr="00451EBD">
        <w:rPr>
          <w:rFonts w:ascii="Times New Roman" w:hAnsi="Times New Roman" w:cs="Times New Roman"/>
          <w:sz w:val="26"/>
          <w:szCs w:val="26"/>
        </w:rPr>
        <w:t>:</w:t>
      </w:r>
      <w:r w:rsidRPr="00451EBD">
        <w:rPr>
          <w:rFonts w:ascii="Times New Roman" w:hAnsi="Times New Roman" w:cs="Times New Roman"/>
          <w:sz w:val="26"/>
          <w:szCs w:val="26"/>
        </w:rPr>
        <w:t xml:space="preserve"> Indicates how well a bank generates returns on shareholders’ investments.</w:t>
      </w:r>
    </w:p>
    <w:p w:rsidR="00271901" w:rsidRPr="00451EBD" w:rsidRDefault="00850D42" w:rsidP="003C327E">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b/>
          <w:sz w:val="26"/>
          <w:szCs w:val="26"/>
        </w:rPr>
        <w:t>Net Interest Margin (NIM)</w:t>
      </w:r>
      <w:r w:rsidRPr="00451EBD">
        <w:rPr>
          <w:rFonts w:ascii="Times New Roman" w:hAnsi="Times New Roman" w:cs="Times New Roman"/>
          <w:sz w:val="26"/>
          <w:szCs w:val="26"/>
        </w:rPr>
        <w:t>:</w:t>
      </w:r>
      <w:r w:rsidR="00271901" w:rsidRPr="00451EBD">
        <w:rPr>
          <w:rFonts w:ascii="Times New Roman" w:hAnsi="Times New Roman" w:cs="Times New Roman"/>
          <w:sz w:val="26"/>
          <w:szCs w:val="26"/>
        </w:rPr>
        <w:t xml:space="preserve"> The difference between interest income earned and interest paid out relative to interest-earning assets.</w:t>
      </w:r>
    </w:p>
    <w:p w:rsidR="00271901" w:rsidRPr="00451EBD" w:rsidRDefault="00271901" w:rsidP="003C327E">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b/>
          <w:sz w:val="26"/>
          <w:szCs w:val="26"/>
        </w:rPr>
        <w:t>Loan Growth and Credit Quality</w:t>
      </w:r>
      <w:r w:rsidRPr="00451EBD">
        <w:rPr>
          <w:rFonts w:ascii="Times New Roman" w:hAnsi="Times New Roman" w:cs="Times New Roman"/>
          <w:sz w:val="26"/>
          <w:szCs w:val="26"/>
        </w:rPr>
        <w:t>: Reflect the bank’s ability to expand credit while managing risks.</w:t>
      </w:r>
    </w:p>
    <w:p w:rsidR="00271901" w:rsidRPr="00451EBD" w:rsidRDefault="00271901" w:rsidP="00271901">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Monetary policy impacts these indicators by influencing cost of funds, lending volumes, and operational liquidity.</w:t>
      </w:r>
    </w:p>
    <w:p w:rsidR="00271901" w:rsidRPr="00451EBD" w:rsidRDefault="00AF0A92" w:rsidP="00271901">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2.1.4</w:t>
      </w:r>
      <w:r w:rsidRPr="00451EBD">
        <w:rPr>
          <w:rFonts w:ascii="Times New Roman" w:hAnsi="Times New Roman" w:cs="Times New Roman"/>
          <w:b/>
          <w:sz w:val="26"/>
          <w:szCs w:val="26"/>
        </w:rPr>
        <w:tab/>
      </w:r>
      <w:r w:rsidR="00271901" w:rsidRPr="00451EBD">
        <w:rPr>
          <w:rFonts w:ascii="Times New Roman" w:hAnsi="Times New Roman" w:cs="Times New Roman"/>
          <w:b/>
          <w:sz w:val="26"/>
          <w:szCs w:val="26"/>
        </w:rPr>
        <w:t xml:space="preserve">Relationship </w:t>
      </w:r>
      <w:r w:rsidR="00554EE4" w:rsidRPr="00451EBD">
        <w:rPr>
          <w:rFonts w:ascii="Times New Roman" w:hAnsi="Times New Roman" w:cs="Times New Roman"/>
          <w:b/>
          <w:sz w:val="26"/>
          <w:szCs w:val="26"/>
        </w:rPr>
        <w:t xml:space="preserve">between </w:t>
      </w:r>
      <w:r w:rsidR="00271901" w:rsidRPr="00451EBD">
        <w:rPr>
          <w:rFonts w:ascii="Times New Roman" w:hAnsi="Times New Roman" w:cs="Times New Roman"/>
          <w:b/>
          <w:sz w:val="26"/>
          <w:szCs w:val="26"/>
        </w:rPr>
        <w:t>Monetary Policy and DMB Performance</w:t>
      </w:r>
    </w:p>
    <w:p w:rsidR="00271901" w:rsidRPr="00451EBD" w:rsidRDefault="00271901" w:rsidP="00271901">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The conceptual framework posits a direct causal relationship whereby:</w:t>
      </w:r>
    </w:p>
    <w:p w:rsidR="00271901" w:rsidRPr="00451EBD" w:rsidRDefault="00271901" w:rsidP="00CD6278">
      <w:pPr>
        <w:pStyle w:val="ListParagraph"/>
        <w:numPr>
          <w:ilvl w:val="1"/>
          <w:numId w:val="7"/>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Monetary policy instruments set by the CBN influence the liquidity and interest rate environment within which DMBs operate.</w:t>
      </w:r>
    </w:p>
    <w:p w:rsidR="00271901" w:rsidRPr="00451EBD" w:rsidRDefault="00271901" w:rsidP="00CD6278">
      <w:pPr>
        <w:pStyle w:val="ListParagraph"/>
        <w:numPr>
          <w:ilvl w:val="1"/>
          <w:numId w:val="7"/>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Changes in liquidity and</w:t>
      </w:r>
      <w:r w:rsidR="00CD6278" w:rsidRPr="00451EBD">
        <w:rPr>
          <w:rFonts w:ascii="Times New Roman" w:hAnsi="Times New Roman" w:cs="Times New Roman"/>
          <w:sz w:val="26"/>
          <w:szCs w:val="26"/>
        </w:rPr>
        <w:t xml:space="preserve"> interest rates affect banks’ lending behavior</w:t>
      </w:r>
      <w:r w:rsidRPr="00451EBD">
        <w:rPr>
          <w:rFonts w:ascii="Times New Roman" w:hAnsi="Times New Roman" w:cs="Times New Roman"/>
          <w:sz w:val="26"/>
          <w:szCs w:val="26"/>
        </w:rPr>
        <w:t xml:space="preserve">, </w:t>
      </w:r>
      <w:r w:rsidR="00CD6278" w:rsidRPr="00451EBD">
        <w:rPr>
          <w:rFonts w:ascii="Times New Roman" w:hAnsi="Times New Roman" w:cs="Times New Roman"/>
          <w:sz w:val="26"/>
          <w:szCs w:val="26"/>
        </w:rPr>
        <w:t>profitability</w:t>
      </w:r>
      <w:r w:rsidRPr="00451EBD">
        <w:rPr>
          <w:rFonts w:ascii="Times New Roman" w:hAnsi="Times New Roman" w:cs="Times New Roman"/>
          <w:sz w:val="26"/>
          <w:szCs w:val="26"/>
        </w:rPr>
        <w:t xml:space="preserve">, and overall </w:t>
      </w:r>
      <w:r w:rsidR="00CD6278" w:rsidRPr="00451EBD">
        <w:rPr>
          <w:rFonts w:ascii="Times New Roman" w:hAnsi="Times New Roman" w:cs="Times New Roman"/>
          <w:sz w:val="26"/>
          <w:szCs w:val="26"/>
        </w:rPr>
        <w:t>financial health</w:t>
      </w:r>
      <w:r w:rsidRPr="00451EBD">
        <w:rPr>
          <w:rFonts w:ascii="Times New Roman" w:hAnsi="Times New Roman" w:cs="Times New Roman"/>
          <w:sz w:val="26"/>
          <w:szCs w:val="26"/>
        </w:rPr>
        <w:t>.</w:t>
      </w:r>
    </w:p>
    <w:p w:rsidR="00271901" w:rsidRPr="00451EBD" w:rsidRDefault="00CD6278" w:rsidP="00CD6278">
      <w:pPr>
        <w:pStyle w:val="ListParagraph"/>
        <w:numPr>
          <w:ilvl w:val="1"/>
          <w:numId w:val="7"/>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 xml:space="preserve">The </w:t>
      </w:r>
      <w:r w:rsidR="00271901" w:rsidRPr="00451EBD">
        <w:rPr>
          <w:rFonts w:ascii="Times New Roman" w:hAnsi="Times New Roman" w:cs="Times New Roman"/>
          <w:sz w:val="26"/>
          <w:szCs w:val="26"/>
        </w:rPr>
        <w:t>performance of banks then impacts the broader economy through credit availability, investment financing, and economic growth stimulation.</w:t>
      </w:r>
    </w:p>
    <w:p w:rsidR="00271901" w:rsidRPr="00451EBD" w:rsidRDefault="00271901" w:rsidP="009B4ED6">
      <w:pPr>
        <w:spacing w:after="0" w:line="360" w:lineRule="auto"/>
        <w:ind w:firstLine="540"/>
        <w:jc w:val="both"/>
        <w:rPr>
          <w:rFonts w:ascii="Times New Roman" w:hAnsi="Times New Roman" w:cs="Times New Roman"/>
          <w:sz w:val="26"/>
          <w:szCs w:val="26"/>
        </w:rPr>
      </w:pPr>
      <w:r w:rsidRPr="00451EBD">
        <w:rPr>
          <w:rFonts w:ascii="Times New Roman" w:hAnsi="Times New Roman" w:cs="Times New Roman"/>
          <w:sz w:val="26"/>
          <w:szCs w:val="26"/>
        </w:rPr>
        <w:t>For example, a rise in the MPR typically leads to higher lending rates by banks, which may reduce loan demand, decrease bank profitability, and slow economic activity. Conversely, a reduction in CRR increases liquidity, enabling banks to increase lending and potentially improve profitability.</w:t>
      </w:r>
    </w:p>
    <w:p w:rsidR="003C1DE2" w:rsidRDefault="003C1DE2">
      <w:pPr>
        <w:rPr>
          <w:rFonts w:ascii="Times New Roman" w:hAnsi="Times New Roman" w:cs="Times New Roman"/>
          <w:b/>
          <w:sz w:val="26"/>
          <w:szCs w:val="26"/>
        </w:rPr>
      </w:pPr>
      <w:r>
        <w:rPr>
          <w:rFonts w:ascii="Times New Roman" w:hAnsi="Times New Roman" w:cs="Times New Roman"/>
          <w:b/>
          <w:sz w:val="26"/>
          <w:szCs w:val="26"/>
        </w:rPr>
        <w:br w:type="page"/>
      </w:r>
    </w:p>
    <w:p w:rsidR="007A596F" w:rsidRPr="00451EBD" w:rsidRDefault="0080777E" w:rsidP="007A596F">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lastRenderedPageBreak/>
        <w:t>2.2</w:t>
      </w:r>
      <w:r w:rsidRPr="00451EBD">
        <w:rPr>
          <w:rFonts w:ascii="Times New Roman" w:hAnsi="Times New Roman" w:cs="Times New Roman"/>
          <w:b/>
          <w:sz w:val="26"/>
          <w:szCs w:val="26"/>
        </w:rPr>
        <w:tab/>
      </w:r>
      <w:r w:rsidR="008651A7" w:rsidRPr="00451EBD">
        <w:rPr>
          <w:rFonts w:ascii="Times New Roman" w:hAnsi="Times New Roman" w:cs="Times New Roman"/>
          <w:b/>
          <w:sz w:val="26"/>
          <w:szCs w:val="26"/>
        </w:rPr>
        <w:t>THEOR</w:t>
      </w:r>
      <w:r w:rsidR="00101501">
        <w:rPr>
          <w:rFonts w:ascii="Times New Roman" w:hAnsi="Times New Roman" w:cs="Times New Roman"/>
          <w:b/>
          <w:sz w:val="26"/>
          <w:szCs w:val="26"/>
        </w:rPr>
        <w:t>ETICAL REVIEW</w:t>
      </w:r>
    </w:p>
    <w:p w:rsidR="00DF68A1" w:rsidRPr="00451EBD" w:rsidRDefault="005444E0" w:rsidP="005444E0">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 xml:space="preserve">This study </w:t>
      </w:r>
      <w:r w:rsidR="00DF68A1" w:rsidRPr="00451EBD">
        <w:rPr>
          <w:rFonts w:ascii="Times New Roman" w:hAnsi="Times New Roman" w:cs="Times New Roman"/>
          <w:sz w:val="26"/>
          <w:szCs w:val="26"/>
        </w:rPr>
        <w:t>provides the foundational theories that explain how monetary policies of the Central Bank of Nigeria (CBN) influence Deposit Money Banks (DMBs), with specific refer</w:t>
      </w:r>
      <w:r w:rsidR="000165D0">
        <w:rPr>
          <w:rFonts w:ascii="Times New Roman" w:hAnsi="Times New Roman" w:cs="Times New Roman"/>
          <w:sz w:val="26"/>
          <w:szCs w:val="26"/>
        </w:rPr>
        <w:t>ence to United Bank for Africa</w:t>
      </w:r>
      <w:r w:rsidR="00DF68A1" w:rsidRPr="00451EBD">
        <w:rPr>
          <w:rFonts w:ascii="Times New Roman" w:hAnsi="Times New Roman" w:cs="Times New Roman"/>
          <w:sz w:val="26"/>
          <w:szCs w:val="26"/>
        </w:rPr>
        <w:t>. These theories guide the analysis of the relationship between monetary policy instruments and the performance of banks.</w:t>
      </w:r>
    </w:p>
    <w:p w:rsidR="00586435" w:rsidRPr="00451EBD" w:rsidRDefault="00586435" w:rsidP="00DF68A1">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2.2.</w:t>
      </w:r>
      <w:r w:rsidR="00DF68A1" w:rsidRPr="00451EBD">
        <w:rPr>
          <w:rFonts w:ascii="Times New Roman" w:hAnsi="Times New Roman" w:cs="Times New Roman"/>
          <w:b/>
          <w:sz w:val="26"/>
          <w:szCs w:val="26"/>
        </w:rPr>
        <w:t>1</w:t>
      </w:r>
      <w:r w:rsidRPr="00451EBD">
        <w:rPr>
          <w:rFonts w:ascii="Times New Roman" w:hAnsi="Times New Roman" w:cs="Times New Roman"/>
          <w:b/>
          <w:sz w:val="26"/>
          <w:szCs w:val="26"/>
        </w:rPr>
        <w:tab/>
      </w:r>
      <w:r w:rsidR="00DF68A1" w:rsidRPr="00451EBD">
        <w:rPr>
          <w:rFonts w:ascii="Times New Roman" w:hAnsi="Times New Roman" w:cs="Times New Roman"/>
          <w:b/>
          <w:sz w:val="26"/>
          <w:szCs w:val="26"/>
        </w:rPr>
        <w:t xml:space="preserve">Monetary </w:t>
      </w:r>
      <w:r w:rsidRPr="00451EBD">
        <w:rPr>
          <w:rFonts w:ascii="Times New Roman" w:hAnsi="Times New Roman" w:cs="Times New Roman"/>
          <w:b/>
          <w:sz w:val="26"/>
          <w:szCs w:val="26"/>
        </w:rPr>
        <w:t>Transmission Mechanism Theory</w:t>
      </w:r>
    </w:p>
    <w:p w:rsidR="00DF68A1" w:rsidRPr="00451EBD" w:rsidRDefault="00DF68A1" w:rsidP="00586435">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 xml:space="preserve">The Monetary Transmission Mechanism (MTM) theory explains how changes in monetary policy affect the economy through various channels, especially the banking sector. According to </w:t>
      </w:r>
      <w:proofErr w:type="spellStart"/>
      <w:r w:rsidRPr="00451EBD">
        <w:rPr>
          <w:rFonts w:ascii="Times New Roman" w:hAnsi="Times New Roman" w:cs="Times New Roman"/>
          <w:sz w:val="26"/>
          <w:szCs w:val="26"/>
        </w:rPr>
        <w:t>Mishkin</w:t>
      </w:r>
      <w:proofErr w:type="spellEnd"/>
      <w:r w:rsidRPr="00451EBD">
        <w:rPr>
          <w:rFonts w:ascii="Times New Roman" w:hAnsi="Times New Roman" w:cs="Times New Roman"/>
          <w:sz w:val="26"/>
          <w:szCs w:val="26"/>
        </w:rPr>
        <w:t xml:space="preserve"> (2007), the CBN uses policy tools like the Monetary Policy Rate (MPR), Cash Reserve Ratio (CRR), and Open Market Operations (OMO) to influence liquidity and credit conditions.</w:t>
      </w:r>
    </w:p>
    <w:p w:rsidR="00DF68A1" w:rsidRPr="00451EBD" w:rsidRDefault="00DF68A1" w:rsidP="00F54782">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When the CBN changes the MPR, it affects interbank interest rates, which then influence commercial banks’ lending and deposit rates.</w:t>
      </w:r>
    </w:p>
    <w:p w:rsidR="00DF68A1" w:rsidRPr="00451EBD" w:rsidRDefault="00DF68A1" w:rsidP="00F54782">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A higher MPR increases banks’ cost of funds, reducing their willingness to lend, which can slow economic activity.</w:t>
      </w:r>
    </w:p>
    <w:p w:rsidR="00DF68A1" w:rsidRPr="00451EBD" w:rsidRDefault="00DF68A1" w:rsidP="00F54782">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Adjusting CRR changes the amount of money banks must hold as reserves, thereby directly influencing the volume of funds available for lending.</w:t>
      </w:r>
    </w:p>
    <w:p w:rsidR="00DF68A1" w:rsidRPr="00451EBD" w:rsidRDefault="00DF68A1" w:rsidP="00F54782">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Through OMO, the CBN buys or sells government securities to either inject or absorb liquidity from the banking system.</w:t>
      </w:r>
    </w:p>
    <w:p w:rsidR="00DF68A1" w:rsidRPr="00451EBD" w:rsidRDefault="00197899" w:rsidP="00DF68A1">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2.2.</w:t>
      </w:r>
      <w:r w:rsidR="00DF68A1" w:rsidRPr="00451EBD">
        <w:rPr>
          <w:rFonts w:ascii="Times New Roman" w:hAnsi="Times New Roman" w:cs="Times New Roman"/>
          <w:b/>
          <w:sz w:val="26"/>
          <w:szCs w:val="26"/>
        </w:rPr>
        <w:t>2</w:t>
      </w:r>
      <w:r w:rsidR="00BA3166" w:rsidRPr="00451EBD">
        <w:rPr>
          <w:rFonts w:ascii="Times New Roman" w:hAnsi="Times New Roman" w:cs="Times New Roman"/>
          <w:b/>
          <w:sz w:val="26"/>
          <w:szCs w:val="26"/>
        </w:rPr>
        <w:tab/>
      </w:r>
      <w:r w:rsidR="00324F80" w:rsidRPr="00451EBD">
        <w:rPr>
          <w:rFonts w:ascii="Times New Roman" w:hAnsi="Times New Roman" w:cs="Times New Roman"/>
          <w:b/>
          <w:sz w:val="26"/>
          <w:szCs w:val="26"/>
        </w:rPr>
        <w:t>Liquidity Preference Theory</w:t>
      </w:r>
    </w:p>
    <w:p w:rsidR="00DF68A1" w:rsidRPr="00451EBD" w:rsidRDefault="00DF68A1" w:rsidP="00324F80">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Proposed by John Maynard Keynes (1936), the Liquidity Preference Theory posits that interest rates are determined by the supply and demand for money. People prefer to hold money in liquid form for transactions, precaution, and speculative motives.</w:t>
      </w:r>
    </w:p>
    <w:p w:rsidR="00DF68A1" w:rsidRPr="00451EBD" w:rsidRDefault="00DF68A1" w:rsidP="000A6241">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lastRenderedPageBreak/>
        <w:t>The CBN’s monetary policy influences the overall money supply and liquidity in the banking system.</w:t>
      </w:r>
    </w:p>
    <w:p w:rsidR="00DF68A1" w:rsidRPr="00451EBD" w:rsidRDefault="00DF68A1" w:rsidP="000A6241">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When the money supply contracts due to tighter monetary policy (e.g., higher CRR), liquidity shortages force banks to raise lending rates.</w:t>
      </w:r>
    </w:p>
    <w:p w:rsidR="00DF68A1" w:rsidRPr="00451EBD" w:rsidRDefault="00DF68A1" w:rsidP="000A6241">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Increased interest rates reduce demand for loans and encourage savings, which can impact banks’ deposit mobilization and lending capacity.</w:t>
      </w:r>
    </w:p>
    <w:p w:rsidR="00DF68A1" w:rsidRPr="00451EBD" w:rsidRDefault="00206ECF" w:rsidP="00DF68A1">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2.2.</w:t>
      </w:r>
      <w:r w:rsidR="00DF68A1" w:rsidRPr="00451EBD">
        <w:rPr>
          <w:rFonts w:ascii="Times New Roman" w:hAnsi="Times New Roman" w:cs="Times New Roman"/>
          <w:b/>
          <w:sz w:val="26"/>
          <w:szCs w:val="26"/>
        </w:rPr>
        <w:t>3</w:t>
      </w:r>
      <w:r w:rsidRPr="00451EBD">
        <w:rPr>
          <w:rFonts w:ascii="Times New Roman" w:hAnsi="Times New Roman" w:cs="Times New Roman"/>
          <w:b/>
          <w:sz w:val="26"/>
          <w:szCs w:val="26"/>
        </w:rPr>
        <w:tab/>
      </w:r>
      <w:r w:rsidR="00DF68A1" w:rsidRPr="00451EBD">
        <w:rPr>
          <w:rFonts w:ascii="Times New Roman" w:hAnsi="Times New Roman" w:cs="Times New Roman"/>
          <w:b/>
          <w:sz w:val="26"/>
          <w:szCs w:val="26"/>
        </w:rPr>
        <w:t>F</w:t>
      </w:r>
      <w:r w:rsidR="003C6653" w:rsidRPr="00451EBD">
        <w:rPr>
          <w:rFonts w:ascii="Times New Roman" w:hAnsi="Times New Roman" w:cs="Times New Roman"/>
          <w:b/>
          <w:sz w:val="26"/>
          <w:szCs w:val="26"/>
        </w:rPr>
        <w:t>inancial Intermediation Theory</w:t>
      </w:r>
    </w:p>
    <w:p w:rsidR="00DF68A1" w:rsidRPr="00451EBD" w:rsidRDefault="00DF68A1" w:rsidP="00111369">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 xml:space="preserve">This theory emphasizes the critical role of banks as intermediaries between savers and borrowers (Diamond &amp; </w:t>
      </w:r>
      <w:proofErr w:type="spellStart"/>
      <w:r w:rsidRPr="00451EBD">
        <w:rPr>
          <w:rFonts w:ascii="Times New Roman" w:hAnsi="Times New Roman" w:cs="Times New Roman"/>
          <w:sz w:val="26"/>
          <w:szCs w:val="26"/>
        </w:rPr>
        <w:t>Dybvig</w:t>
      </w:r>
      <w:proofErr w:type="spellEnd"/>
      <w:r w:rsidRPr="00451EBD">
        <w:rPr>
          <w:rFonts w:ascii="Times New Roman" w:hAnsi="Times New Roman" w:cs="Times New Roman"/>
          <w:sz w:val="26"/>
          <w:szCs w:val="26"/>
        </w:rPr>
        <w:t>, 1983).</w:t>
      </w:r>
    </w:p>
    <w:p w:rsidR="00DF68A1" w:rsidRPr="00451EBD" w:rsidRDefault="00DF68A1" w:rsidP="005D3D92">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Monetary policy affects banks’ ability to intermediate funds effectively by altering the availability and cost of liquidity.</w:t>
      </w:r>
    </w:p>
    <w:p w:rsidR="00DF68A1" w:rsidRPr="00451EBD" w:rsidRDefault="00DF68A1" w:rsidP="005D3D92">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When the CBN tightens monetary policy, banks face higher reserve requirements and limited liquidity, restricting their capacity to grant loans.</w:t>
      </w:r>
    </w:p>
    <w:p w:rsidR="00DF68A1" w:rsidRPr="00451EBD" w:rsidRDefault="00DF68A1" w:rsidP="005D3D92">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Conversely, accommodative monetary policy expands liquidity, enabling banks to increase credit supply and improve profitability.</w:t>
      </w:r>
    </w:p>
    <w:p w:rsidR="00DF68A1" w:rsidRPr="00451EBD" w:rsidRDefault="00DF68A1" w:rsidP="001C43D6">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Financial Intermediation Theory underscores the importance of stable monetary conditions for efficient banking operations.</w:t>
      </w:r>
    </w:p>
    <w:p w:rsidR="00DF68A1" w:rsidRPr="00451EBD" w:rsidRDefault="00472F69" w:rsidP="00DF68A1">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2.2.</w:t>
      </w:r>
      <w:r w:rsidR="00DF68A1" w:rsidRPr="00451EBD">
        <w:rPr>
          <w:rFonts w:ascii="Times New Roman" w:hAnsi="Times New Roman" w:cs="Times New Roman"/>
          <w:b/>
          <w:sz w:val="26"/>
          <w:szCs w:val="26"/>
        </w:rPr>
        <w:t>4</w:t>
      </w:r>
      <w:r w:rsidR="00B663D8" w:rsidRPr="00451EBD">
        <w:rPr>
          <w:rFonts w:ascii="Times New Roman" w:hAnsi="Times New Roman" w:cs="Times New Roman"/>
          <w:b/>
          <w:sz w:val="26"/>
          <w:szCs w:val="26"/>
        </w:rPr>
        <w:tab/>
      </w:r>
      <w:r w:rsidR="0014059D" w:rsidRPr="00451EBD">
        <w:rPr>
          <w:rFonts w:ascii="Times New Roman" w:hAnsi="Times New Roman" w:cs="Times New Roman"/>
          <w:b/>
          <w:sz w:val="26"/>
          <w:szCs w:val="26"/>
        </w:rPr>
        <w:t>Interest Rate Channel Theory</w:t>
      </w:r>
    </w:p>
    <w:p w:rsidR="00DF68A1" w:rsidRPr="00451EBD" w:rsidRDefault="00DF68A1" w:rsidP="0014059D">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This theory explains that changes in the central bank’s policy rate influence the entire spectrum of interest rates in the economy.</w:t>
      </w:r>
    </w:p>
    <w:p w:rsidR="00DF68A1" w:rsidRPr="00451EBD" w:rsidRDefault="00DF68A1" w:rsidP="009122C3">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The CBN’s adjustment of the MPR directly impacts commercial banks’ lending and deposit rates.</w:t>
      </w:r>
    </w:p>
    <w:p w:rsidR="00DF68A1" w:rsidRPr="00451EBD" w:rsidRDefault="00DF68A1" w:rsidP="009122C3">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Higher interest rates discourage borrowing by firms and individuals, reducing loan demand and bank income from interest.</w:t>
      </w:r>
    </w:p>
    <w:p w:rsidR="00DF68A1" w:rsidRPr="00451EBD" w:rsidRDefault="00DF68A1" w:rsidP="009122C3">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lastRenderedPageBreak/>
        <w:t>Conversely, lower interest rates promote borrowing and investment, increasing banks’ loan portfolios and profitability.</w:t>
      </w:r>
    </w:p>
    <w:p w:rsidR="00DF68A1" w:rsidRPr="00451EBD" w:rsidRDefault="00DF68A1" w:rsidP="00DF68A1">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The theory provides a direct link between monetary policy rates and banking sector performance indicators such as Net Interest Margin (NIM) and Return on Assets (ROA).</w:t>
      </w:r>
    </w:p>
    <w:p w:rsidR="00DF68A1" w:rsidRPr="00451EBD" w:rsidRDefault="00263987" w:rsidP="00DF68A1">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2.2.</w:t>
      </w:r>
      <w:r w:rsidR="00DF68A1" w:rsidRPr="00451EBD">
        <w:rPr>
          <w:rFonts w:ascii="Times New Roman" w:hAnsi="Times New Roman" w:cs="Times New Roman"/>
          <w:b/>
          <w:sz w:val="26"/>
          <w:szCs w:val="26"/>
        </w:rPr>
        <w:t>5</w:t>
      </w:r>
      <w:r w:rsidRPr="00451EBD">
        <w:rPr>
          <w:rFonts w:ascii="Times New Roman" w:hAnsi="Times New Roman" w:cs="Times New Roman"/>
          <w:b/>
          <w:sz w:val="26"/>
          <w:szCs w:val="26"/>
        </w:rPr>
        <w:tab/>
      </w:r>
      <w:r w:rsidR="00DF68A1" w:rsidRPr="00451EBD">
        <w:rPr>
          <w:rFonts w:ascii="Times New Roman" w:hAnsi="Times New Roman" w:cs="Times New Roman"/>
          <w:b/>
          <w:sz w:val="26"/>
          <w:szCs w:val="26"/>
        </w:rPr>
        <w:t>Eff</w:t>
      </w:r>
      <w:r w:rsidR="00B03FD4" w:rsidRPr="00451EBD">
        <w:rPr>
          <w:rFonts w:ascii="Times New Roman" w:hAnsi="Times New Roman" w:cs="Times New Roman"/>
          <w:b/>
          <w:sz w:val="26"/>
          <w:szCs w:val="26"/>
        </w:rPr>
        <w:t>icient Market Hypothesis (EMH)</w:t>
      </w:r>
    </w:p>
    <w:p w:rsidR="00DF68A1" w:rsidRPr="00451EBD" w:rsidRDefault="00DF68A1" w:rsidP="00B22C40">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 xml:space="preserve">Developed by </w:t>
      </w:r>
      <w:proofErr w:type="spellStart"/>
      <w:r w:rsidRPr="00451EBD">
        <w:rPr>
          <w:rFonts w:ascii="Times New Roman" w:hAnsi="Times New Roman" w:cs="Times New Roman"/>
          <w:sz w:val="26"/>
          <w:szCs w:val="26"/>
        </w:rPr>
        <w:t>Fama</w:t>
      </w:r>
      <w:proofErr w:type="spellEnd"/>
      <w:r w:rsidRPr="00451EBD">
        <w:rPr>
          <w:rFonts w:ascii="Times New Roman" w:hAnsi="Times New Roman" w:cs="Times New Roman"/>
          <w:sz w:val="26"/>
          <w:szCs w:val="26"/>
        </w:rPr>
        <w:t xml:space="preserve"> (1970), EMH posits that financial markets rapidly and fully reflect all available information, including monetary policy changes.</w:t>
      </w:r>
    </w:p>
    <w:p w:rsidR="00DF68A1" w:rsidRPr="00451EBD" w:rsidRDefault="00DF68A1" w:rsidP="00673F02">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Banks and other financial institutions quickly adjust their strategies in response to new monetary policy announcements.</w:t>
      </w:r>
    </w:p>
    <w:p w:rsidR="00DF68A1" w:rsidRPr="00451EBD" w:rsidRDefault="00DF68A1" w:rsidP="00673F02">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This rapid response influences asset prices, credit availability, and bank profitability.</w:t>
      </w:r>
    </w:p>
    <w:p w:rsidR="00DF68A1" w:rsidRPr="00451EBD" w:rsidRDefault="00DF68A1" w:rsidP="00673F02">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The hypothesis suggests that monetary policy changes have immediate effects on the banking sector’s operations.</w:t>
      </w:r>
    </w:p>
    <w:p w:rsidR="00DF68A1" w:rsidRPr="00451EBD" w:rsidRDefault="000C683F" w:rsidP="00DF68A1">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2.2.</w:t>
      </w:r>
      <w:r w:rsidR="00DF68A1" w:rsidRPr="00451EBD">
        <w:rPr>
          <w:rFonts w:ascii="Times New Roman" w:hAnsi="Times New Roman" w:cs="Times New Roman"/>
          <w:b/>
          <w:sz w:val="26"/>
          <w:szCs w:val="26"/>
        </w:rPr>
        <w:t>6</w:t>
      </w:r>
      <w:r w:rsidRPr="00451EBD">
        <w:rPr>
          <w:rFonts w:ascii="Times New Roman" w:hAnsi="Times New Roman" w:cs="Times New Roman"/>
          <w:b/>
          <w:sz w:val="26"/>
          <w:szCs w:val="26"/>
        </w:rPr>
        <w:tab/>
      </w:r>
      <w:r w:rsidR="00DF68A1" w:rsidRPr="00451EBD">
        <w:rPr>
          <w:rFonts w:ascii="Times New Roman" w:hAnsi="Times New Roman" w:cs="Times New Roman"/>
          <w:b/>
          <w:sz w:val="26"/>
          <w:szCs w:val="26"/>
        </w:rPr>
        <w:t>Credit Rationing T</w:t>
      </w:r>
      <w:r w:rsidR="00EC6281" w:rsidRPr="00451EBD">
        <w:rPr>
          <w:rFonts w:ascii="Times New Roman" w:hAnsi="Times New Roman" w:cs="Times New Roman"/>
          <w:b/>
          <w:sz w:val="26"/>
          <w:szCs w:val="26"/>
        </w:rPr>
        <w:t>heory</w:t>
      </w:r>
    </w:p>
    <w:p w:rsidR="00DF68A1" w:rsidRPr="00451EBD" w:rsidRDefault="00DF68A1" w:rsidP="00EC6281">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This theory highlights the conditions under which banks restrict credit supply regardless of interest rates (Stiglitz &amp; Weiss, 1981).</w:t>
      </w:r>
    </w:p>
    <w:p w:rsidR="00DF68A1" w:rsidRPr="00451EBD" w:rsidRDefault="00DF68A1" w:rsidP="003A4B53">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Tight monetary policy can exacerbate credit rationing by limiting bank liquidity and increasing risk aversion.</w:t>
      </w:r>
    </w:p>
    <w:p w:rsidR="00DF68A1" w:rsidRPr="00451EBD" w:rsidRDefault="00DF68A1" w:rsidP="003A4B53">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Banks may reduce lending to risky borrowers even if interest rates rise, affecting overall credit flow and bank earnings.</w:t>
      </w:r>
    </w:p>
    <w:p w:rsidR="003C1DE2" w:rsidRDefault="003C1DE2">
      <w:pPr>
        <w:rPr>
          <w:rFonts w:ascii="Times New Roman" w:hAnsi="Times New Roman" w:cs="Times New Roman"/>
          <w:b/>
          <w:sz w:val="26"/>
          <w:szCs w:val="26"/>
        </w:rPr>
      </w:pPr>
      <w:r>
        <w:rPr>
          <w:rFonts w:ascii="Times New Roman" w:hAnsi="Times New Roman" w:cs="Times New Roman"/>
          <w:b/>
          <w:sz w:val="26"/>
          <w:szCs w:val="26"/>
        </w:rPr>
        <w:br w:type="page"/>
      </w:r>
    </w:p>
    <w:p w:rsidR="007A596F" w:rsidRPr="00451EBD" w:rsidRDefault="008E2C9E" w:rsidP="007A596F">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lastRenderedPageBreak/>
        <w:t>2.3</w:t>
      </w:r>
      <w:r w:rsidRPr="00451EBD">
        <w:rPr>
          <w:rFonts w:ascii="Times New Roman" w:hAnsi="Times New Roman" w:cs="Times New Roman"/>
          <w:b/>
          <w:sz w:val="26"/>
          <w:szCs w:val="26"/>
        </w:rPr>
        <w:tab/>
        <w:t>EMPIRICAL REVIEW</w:t>
      </w:r>
    </w:p>
    <w:p w:rsidR="006267C8" w:rsidRPr="00451EBD" w:rsidRDefault="002569E7" w:rsidP="002569E7">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 xml:space="preserve">This </w:t>
      </w:r>
      <w:r w:rsidR="006267C8" w:rsidRPr="00451EBD">
        <w:rPr>
          <w:rFonts w:ascii="Times New Roman" w:hAnsi="Times New Roman" w:cs="Times New Roman"/>
          <w:sz w:val="26"/>
          <w:szCs w:val="26"/>
        </w:rPr>
        <w:t>review examines previous studies and research findings on the effect of monetary policies on Deposit Money Banks (DMBs), particularly focusing on the Nigerian banking sector and international contexts. It provides evidence-based insights that support the understanding of how monetary policy instruments impact bank operations, liquidity, profitability, and credit availability.</w:t>
      </w:r>
    </w:p>
    <w:p w:rsidR="006267C8" w:rsidRPr="00451EBD" w:rsidRDefault="00823216" w:rsidP="006267C8">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2.3.1</w:t>
      </w:r>
      <w:r w:rsidRPr="00451EBD">
        <w:rPr>
          <w:rFonts w:ascii="Times New Roman" w:hAnsi="Times New Roman" w:cs="Times New Roman"/>
          <w:b/>
          <w:sz w:val="26"/>
          <w:szCs w:val="26"/>
        </w:rPr>
        <w:tab/>
      </w:r>
      <w:r w:rsidR="006267C8" w:rsidRPr="00451EBD">
        <w:rPr>
          <w:rFonts w:ascii="Times New Roman" w:hAnsi="Times New Roman" w:cs="Times New Roman"/>
          <w:b/>
          <w:sz w:val="26"/>
          <w:szCs w:val="26"/>
        </w:rPr>
        <w:t>Monetary Policy and Bank Performance</w:t>
      </w:r>
    </w:p>
    <w:p w:rsidR="006267C8" w:rsidRPr="00451EBD" w:rsidRDefault="006267C8" w:rsidP="006267C8">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Several empirical studies have investigated the relationship between monetary policy and the performance of Deposit Money Banks:</w:t>
      </w:r>
    </w:p>
    <w:p w:rsidR="00164BD3" w:rsidRPr="00451EBD" w:rsidRDefault="006267C8" w:rsidP="00164BD3">
      <w:pPr>
        <w:spacing w:after="0" w:line="360" w:lineRule="auto"/>
        <w:ind w:firstLine="720"/>
        <w:jc w:val="both"/>
        <w:rPr>
          <w:rFonts w:ascii="Times New Roman" w:hAnsi="Times New Roman" w:cs="Times New Roman"/>
          <w:sz w:val="26"/>
          <w:szCs w:val="26"/>
        </w:rPr>
      </w:pPr>
      <w:proofErr w:type="spellStart"/>
      <w:r w:rsidRPr="00451EBD">
        <w:rPr>
          <w:rFonts w:ascii="Times New Roman" w:hAnsi="Times New Roman" w:cs="Times New Roman"/>
          <w:sz w:val="26"/>
          <w:szCs w:val="26"/>
        </w:rPr>
        <w:t>Ojo</w:t>
      </w:r>
      <w:proofErr w:type="spellEnd"/>
      <w:r w:rsidRPr="00451EBD">
        <w:rPr>
          <w:rFonts w:ascii="Times New Roman" w:hAnsi="Times New Roman" w:cs="Times New Roman"/>
          <w:sz w:val="26"/>
          <w:szCs w:val="26"/>
        </w:rPr>
        <w:t xml:space="preserve"> (2010) examined the impact of monetary policy on the Nigerian banking sector and found that changes in the Cash Reserve Ratio (CRR) significantly influence banks' liquidity levels. An increase in CRR reduces the funds available for lending, thereby lowering banks’ profitability.</w:t>
      </w:r>
    </w:p>
    <w:p w:rsidR="0088564C" w:rsidRPr="00451EBD" w:rsidRDefault="006267C8" w:rsidP="0088564C">
      <w:pPr>
        <w:spacing w:after="0" w:line="360" w:lineRule="auto"/>
        <w:ind w:firstLine="720"/>
        <w:jc w:val="both"/>
        <w:rPr>
          <w:rFonts w:ascii="Times New Roman" w:hAnsi="Times New Roman" w:cs="Times New Roman"/>
          <w:sz w:val="26"/>
          <w:szCs w:val="26"/>
        </w:rPr>
      </w:pPr>
      <w:proofErr w:type="spellStart"/>
      <w:r w:rsidRPr="00451EBD">
        <w:rPr>
          <w:rFonts w:ascii="Times New Roman" w:hAnsi="Times New Roman" w:cs="Times New Roman"/>
          <w:sz w:val="26"/>
          <w:szCs w:val="26"/>
        </w:rPr>
        <w:t>Ezeoha</w:t>
      </w:r>
      <w:proofErr w:type="spellEnd"/>
      <w:r w:rsidRPr="00451EBD">
        <w:rPr>
          <w:rFonts w:ascii="Times New Roman" w:hAnsi="Times New Roman" w:cs="Times New Roman"/>
          <w:sz w:val="26"/>
          <w:szCs w:val="26"/>
        </w:rPr>
        <w:t xml:space="preserve"> and </w:t>
      </w:r>
      <w:proofErr w:type="spellStart"/>
      <w:r w:rsidRPr="00451EBD">
        <w:rPr>
          <w:rFonts w:ascii="Times New Roman" w:hAnsi="Times New Roman" w:cs="Times New Roman"/>
          <w:sz w:val="26"/>
          <w:szCs w:val="26"/>
        </w:rPr>
        <w:t>Cattaneo</w:t>
      </w:r>
      <w:proofErr w:type="spellEnd"/>
      <w:r w:rsidRPr="00451EBD">
        <w:rPr>
          <w:rFonts w:ascii="Times New Roman" w:hAnsi="Times New Roman" w:cs="Times New Roman"/>
          <w:sz w:val="26"/>
          <w:szCs w:val="26"/>
        </w:rPr>
        <w:t xml:space="preserve"> (2012) studied the effect of monetary policy on bank profitability in Nigeria. They reported that the Monetary Policy Rate (MPR) positively affects banks' net interest margins, with higher MPRs leading to increased lending rates and improved bank profitabi</w:t>
      </w:r>
      <w:r w:rsidR="0088564C" w:rsidRPr="00451EBD">
        <w:rPr>
          <w:rFonts w:ascii="Times New Roman" w:hAnsi="Times New Roman" w:cs="Times New Roman"/>
          <w:sz w:val="26"/>
          <w:szCs w:val="26"/>
        </w:rPr>
        <w:t>lity in the short term.</w:t>
      </w:r>
    </w:p>
    <w:p w:rsidR="006267C8" w:rsidRPr="00451EBD" w:rsidRDefault="006267C8" w:rsidP="0088564C">
      <w:pPr>
        <w:spacing w:after="0" w:line="360" w:lineRule="auto"/>
        <w:ind w:firstLine="720"/>
        <w:jc w:val="both"/>
        <w:rPr>
          <w:rFonts w:ascii="Times New Roman" w:hAnsi="Times New Roman" w:cs="Times New Roman"/>
          <w:sz w:val="26"/>
          <w:szCs w:val="26"/>
        </w:rPr>
      </w:pPr>
      <w:proofErr w:type="spellStart"/>
      <w:r w:rsidRPr="00451EBD">
        <w:rPr>
          <w:rFonts w:ascii="Times New Roman" w:hAnsi="Times New Roman" w:cs="Times New Roman"/>
          <w:sz w:val="26"/>
          <w:szCs w:val="26"/>
        </w:rPr>
        <w:t>Abdullahi</w:t>
      </w:r>
      <w:proofErr w:type="spellEnd"/>
      <w:r w:rsidRPr="00451EBD">
        <w:rPr>
          <w:rFonts w:ascii="Times New Roman" w:hAnsi="Times New Roman" w:cs="Times New Roman"/>
          <w:sz w:val="26"/>
          <w:szCs w:val="26"/>
        </w:rPr>
        <w:t xml:space="preserve"> and Mansur (2015) analyzed the impact of Open Market Operations (OMO) on bank liquidity and credit supply in Nigeria. They concluded that OMOs are effective in regulating money supply and liquidity in the banking system, affecting loan growth and banks' risk exposure.</w:t>
      </w:r>
    </w:p>
    <w:p w:rsidR="006267C8" w:rsidRPr="00451EBD" w:rsidRDefault="00C47974" w:rsidP="006267C8">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2.3.2</w:t>
      </w:r>
      <w:r w:rsidRPr="00451EBD">
        <w:rPr>
          <w:rFonts w:ascii="Times New Roman" w:hAnsi="Times New Roman" w:cs="Times New Roman"/>
          <w:b/>
          <w:sz w:val="26"/>
          <w:szCs w:val="26"/>
        </w:rPr>
        <w:tab/>
      </w:r>
      <w:r w:rsidR="006267C8" w:rsidRPr="00451EBD">
        <w:rPr>
          <w:rFonts w:ascii="Times New Roman" w:hAnsi="Times New Roman" w:cs="Times New Roman"/>
          <w:b/>
          <w:sz w:val="26"/>
          <w:szCs w:val="26"/>
        </w:rPr>
        <w:t>Interest Rate Effects on Deposit Money Banks</w:t>
      </w:r>
    </w:p>
    <w:p w:rsidR="00090B7B" w:rsidRPr="00451EBD" w:rsidRDefault="006267C8" w:rsidP="00090B7B">
      <w:pPr>
        <w:spacing w:after="0" w:line="360" w:lineRule="auto"/>
        <w:ind w:firstLine="720"/>
        <w:jc w:val="both"/>
        <w:rPr>
          <w:rFonts w:ascii="Times New Roman" w:hAnsi="Times New Roman" w:cs="Times New Roman"/>
          <w:sz w:val="26"/>
          <w:szCs w:val="26"/>
        </w:rPr>
      </w:pPr>
      <w:proofErr w:type="spellStart"/>
      <w:r w:rsidRPr="00451EBD">
        <w:rPr>
          <w:rFonts w:ascii="Times New Roman" w:hAnsi="Times New Roman" w:cs="Times New Roman"/>
          <w:sz w:val="26"/>
          <w:szCs w:val="26"/>
        </w:rPr>
        <w:t>Sanusi</w:t>
      </w:r>
      <w:proofErr w:type="spellEnd"/>
      <w:r w:rsidRPr="00451EBD">
        <w:rPr>
          <w:rFonts w:ascii="Times New Roman" w:hAnsi="Times New Roman" w:cs="Times New Roman"/>
          <w:sz w:val="26"/>
          <w:szCs w:val="26"/>
        </w:rPr>
        <w:t xml:space="preserve"> (2011) found that increases in the MPR led to a rise in lending rates, which constrained credit demand and affected banks’ loan portfolio quality. The study indicated that high interest rates, while controlling inflation, may negatively affect bank profitability due to reduced loan volumes.</w:t>
      </w:r>
    </w:p>
    <w:p w:rsidR="006267C8" w:rsidRPr="00451EBD" w:rsidRDefault="006267C8" w:rsidP="00090B7B">
      <w:pPr>
        <w:spacing w:after="0" w:line="360" w:lineRule="auto"/>
        <w:ind w:firstLine="720"/>
        <w:jc w:val="both"/>
        <w:rPr>
          <w:rFonts w:ascii="Times New Roman" w:hAnsi="Times New Roman" w:cs="Times New Roman"/>
          <w:sz w:val="26"/>
          <w:szCs w:val="26"/>
        </w:rPr>
      </w:pPr>
      <w:proofErr w:type="spellStart"/>
      <w:r w:rsidRPr="00451EBD">
        <w:rPr>
          <w:rFonts w:ascii="Times New Roman" w:hAnsi="Times New Roman" w:cs="Times New Roman"/>
          <w:sz w:val="26"/>
          <w:szCs w:val="26"/>
        </w:rPr>
        <w:lastRenderedPageBreak/>
        <w:t>Olokoyo</w:t>
      </w:r>
      <w:proofErr w:type="spellEnd"/>
      <w:r w:rsidRPr="00451EBD">
        <w:rPr>
          <w:rFonts w:ascii="Times New Roman" w:hAnsi="Times New Roman" w:cs="Times New Roman"/>
          <w:sz w:val="26"/>
          <w:szCs w:val="26"/>
        </w:rPr>
        <w:t xml:space="preserve"> (2012) established that monetary policy tightening, via interest rate increases, results in higher funding costs for banks and a reduction in credit extension, which compresses bank earnings and may increase non-performing loans (NPLs).</w:t>
      </w:r>
    </w:p>
    <w:p w:rsidR="00783887" w:rsidRPr="00451EBD" w:rsidRDefault="00783887" w:rsidP="006267C8">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2.3.3</w:t>
      </w:r>
      <w:r w:rsidRPr="00451EBD">
        <w:rPr>
          <w:rFonts w:ascii="Times New Roman" w:hAnsi="Times New Roman" w:cs="Times New Roman"/>
          <w:b/>
          <w:sz w:val="26"/>
          <w:szCs w:val="26"/>
        </w:rPr>
        <w:tab/>
      </w:r>
      <w:r w:rsidR="006267C8" w:rsidRPr="00451EBD">
        <w:rPr>
          <w:rFonts w:ascii="Times New Roman" w:hAnsi="Times New Roman" w:cs="Times New Roman"/>
          <w:b/>
          <w:sz w:val="26"/>
          <w:szCs w:val="26"/>
        </w:rPr>
        <w:t>Liquidity</w:t>
      </w:r>
      <w:r w:rsidRPr="00451EBD">
        <w:rPr>
          <w:rFonts w:ascii="Times New Roman" w:hAnsi="Times New Roman" w:cs="Times New Roman"/>
          <w:b/>
          <w:sz w:val="26"/>
          <w:szCs w:val="26"/>
        </w:rPr>
        <w:t xml:space="preserve"> Management and Monetary Policy</w:t>
      </w:r>
    </w:p>
    <w:p w:rsidR="00FF0FF5" w:rsidRPr="00451EBD" w:rsidRDefault="006267C8" w:rsidP="00FF0FF5">
      <w:pPr>
        <w:spacing w:after="0" w:line="360" w:lineRule="auto"/>
        <w:ind w:firstLine="720"/>
        <w:jc w:val="both"/>
        <w:rPr>
          <w:rFonts w:ascii="Times New Roman" w:hAnsi="Times New Roman" w:cs="Times New Roman"/>
          <w:sz w:val="26"/>
          <w:szCs w:val="26"/>
        </w:rPr>
      </w:pPr>
      <w:proofErr w:type="spellStart"/>
      <w:r w:rsidRPr="00451EBD">
        <w:rPr>
          <w:rFonts w:ascii="Times New Roman" w:hAnsi="Times New Roman" w:cs="Times New Roman"/>
          <w:sz w:val="26"/>
          <w:szCs w:val="26"/>
        </w:rPr>
        <w:t>Adegbite</w:t>
      </w:r>
      <w:proofErr w:type="spellEnd"/>
      <w:r w:rsidRPr="00451EBD">
        <w:rPr>
          <w:rFonts w:ascii="Times New Roman" w:hAnsi="Times New Roman" w:cs="Times New Roman"/>
          <w:sz w:val="26"/>
          <w:szCs w:val="26"/>
        </w:rPr>
        <w:t xml:space="preserve"> and </w:t>
      </w:r>
      <w:proofErr w:type="spellStart"/>
      <w:r w:rsidRPr="00451EBD">
        <w:rPr>
          <w:rFonts w:ascii="Times New Roman" w:hAnsi="Times New Roman" w:cs="Times New Roman"/>
          <w:sz w:val="26"/>
          <w:szCs w:val="26"/>
        </w:rPr>
        <w:t>Ilaboya</w:t>
      </w:r>
      <w:proofErr w:type="spellEnd"/>
      <w:r w:rsidRPr="00451EBD">
        <w:rPr>
          <w:rFonts w:ascii="Times New Roman" w:hAnsi="Times New Roman" w:cs="Times New Roman"/>
          <w:sz w:val="26"/>
          <w:szCs w:val="26"/>
        </w:rPr>
        <w:t xml:space="preserve"> (2013) investigated the impact</w:t>
      </w:r>
      <w:r w:rsidR="00867CD5" w:rsidRPr="00451EBD">
        <w:rPr>
          <w:rFonts w:ascii="Times New Roman" w:hAnsi="Times New Roman" w:cs="Times New Roman"/>
          <w:sz w:val="26"/>
          <w:szCs w:val="26"/>
        </w:rPr>
        <w:t xml:space="preserve"> of liquidity ratios and CRR on </w:t>
      </w:r>
      <w:r w:rsidR="00F13548" w:rsidRPr="00451EBD">
        <w:rPr>
          <w:rFonts w:ascii="Times New Roman" w:hAnsi="Times New Roman" w:cs="Times New Roman"/>
          <w:sz w:val="26"/>
          <w:szCs w:val="26"/>
        </w:rPr>
        <w:t xml:space="preserve">the </w:t>
      </w:r>
      <w:r w:rsidRPr="00451EBD">
        <w:rPr>
          <w:rFonts w:ascii="Times New Roman" w:hAnsi="Times New Roman" w:cs="Times New Roman"/>
          <w:sz w:val="26"/>
          <w:szCs w:val="26"/>
        </w:rPr>
        <w:t>liquidity position of Nigerian banks. They found that higher reserve requirements negatively affect banks' liquidity but promote financial stability by limiting excessive risk-taking.</w:t>
      </w:r>
    </w:p>
    <w:p w:rsidR="006267C8" w:rsidRPr="00451EBD" w:rsidRDefault="006267C8" w:rsidP="00FF0FF5">
      <w:pPr>
        <w:spacing w:after="0" w:line="360" w:lineRule="auto"/>
        <w:ind w:firstLine="720"/>
        <w:jc w:val="both"/>
        <w:rPr>
          <w:rFonts w:ascii="Times New Roman" w:hAnsi="Times New Roman" w:cs="Times New Roman"/>
          <w:sz w:val="26"/>
          <w:szCs w:val="26"/>
        </w:rPr>
      </w:pPr>
      <w:proofErr w:type="spellStart"/>
      <w:r w:rsidRPr="00451EBD">
        <w:rPr>
          <w:rFonts w:ascii="Times New Roman" w:hAnsi="Times New Roman" w:cs="Times New Roman"/>
          <w:sz w:val="26"/>
          <w:szCs w:val="26"/>
        </w:rPr>
        <w:t>Akinlo</w:t>
      </w:r>
      <w:proofErr w:type="spellEnd"/>
      <w:r w:rsidRPr="00451EBD">
        <w:rPr>
          <w:rFonts w:ascii="Times New Roman" w:hAnsi="Times New Roman" w:cs="Times New Roman"/>
          <w:sz w:val="26"/>
          <w:szCs w:val="26"/>
        </w:rPr>
        <w:t xml:space="preserve"> and Emmanuel (2014) reported that restrictive monetary policy measures limit banks’ ability to create credit, which can reduce economic growth but stabilize the financial system.</w:t>
      </w:r>
    </w:p>
    <w:p w:rsidR="006267C8" w:rsidRPr="00451EBD" w:rsidRDefault="00C95631" w:rsidP="006267C8">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2.3.4</w:t>
      </w:r>
      <w:r w:rsidRPr="00451EBD">
        <w:rPr>
          <w:rFonts w:ascii="Times New Roman" w:hAnsi="Times New Roman" w:cs="Times New Roman"/>
          <w:b/>
          <w:sz w:val="26"/>
          <w:szCs w:val="26"/>
        </w:rPr>
        <w:tab/>
      </w:r>
      <w:r w:rsidR="006267C8" w:rsidRPr="00451EBD">
        <w:rPr>
          <w:rFonts w:ascii="Times New Roman" w:hAnsi="Times New Roman" w:cs="Times New Roman"/>
          <w:b/>
          <w:sz w:val="26"/>
          <w:szCs w:val="26"/>
        </w:rPr>
        <w:t>Empirical Evidence from United Bank for Africa (</w:t>
      </w:r>
      <w:r w:rsidR="0088656E">
        <w:rPr>
          <w:rFonts w:ascii="Times New Roman" w:hAnsi="Times New Roman" w:cs="Times New Roman"/>
          <w:b/>
          <w:sz w:val="26"/>
          <w:szCs w:val="26"/>
        </w:rPr>
        <w:t>DMBS</w:t>
      </w:r>
      <w:r w:rsidR="006267C8" w:rsidRPr="00451EBD">
        <w:rPr>
          <w:rFonts w:ascii="Times New Roman" w:hAnsi="Times New Roman" w:cs="Times New Roman"/>
          <w:b/>
          <w:sz w:val="26"/>
          <w:szCs w:val="26"/>
        </w:rPr>
        <w:t>)</w:t>
      </w:r>
    </w:p>
    <w:p w:rsidR="006D0FCD" w:rsidRPr="00451EBD" w:rsidRDefault="006267C8" w:rsidP="006D0FCD">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 xml:space="preserve">Ibrahim and </w:t>
      </w:r>
      <w:proofErr w:type="spellStart"/>
      <w:r w:rsidRPr="00451EBD">
        <w:rPr>
          <w:rFonts w:ascii="Times New Roman" w:hAnsi="Times New Roman" w:cs="Times New Roman"/>
          <w:sz w:val="26"/>
          <w:szCs w:val="26"/>
        </w:rPr>
        <w:t>Olufemi</w:t>
      </w:r>
      <w:proofErr w:type="spellEnd"/>
      <w:r w:rsidRPr="00451EBD">
        <w:rPr>
          <w:rFonts w:ascii="Times New Roman" w:hAnsi="Times New Roman" w:cs="Times New Roman"/>
          <w:sz w:val="26"/>
          <w:szCs w:val="26"/>
        </w:rPr>
        <w:t xml:space="preserve"> (2017) conducted a case study on </w:t>
      </w:r>
      <w:r w:rsidR="0088656E">
        <w:rPr>
          <w:rFonts w:ascii="Times New Roman" w:hAnsi="Times New Roman" w:cs="Times New Roman"/>
          <w:sz w:val="26"/>
          <w:szCs w:val="26"/>
        </w:rPr>
        <w:t>DMBS</w:t>
      </w:r>
      <w:r w:rsidRPr="00451EBD">
        <w:rPr>
          <w:rFonts w:ascii="Times New Roman" w:hAnsi="Times New Roman" w:cs="Times New Roman"/>
          <w:sz w:val="26"/>
          <w:szCs w:val="26"/>
        </w:rPr>
        <w:t xml:space="preserve">, finding that monetary policy changes, particularly CRR adjustments, have a direct impact on the bank’s liquidity and loan-to-deposit ratios. The study showed that </w:t>
      </w:r>
      <w:r w:rsidR="0088656E">
        <w:rPr>
          <w:rFonts w:ascii="Times New Roman" w:hAnsi="Times New Roman" w:cs="Times New Roman"/>
          <w:sz w:val="26"/>
          <w:szCs w:val="26"/>
        </w:rPr>
        <w:t>DMBS</w:t>
      </w:r>
      <w:r w:rsidRPr="00451EBD">
        <w:rPr>
          <w:rFonts w:ascii="Times New Roman" w:hAnsi="Times New Roman" w:cs="Times New Roman"/>
          <w:sz w:val="26"/>
          <w:szCs w:val="26"/>
        </w:rPr>
        <w:t>’s profitability is sensitive to the liquidity constraints imposed by the CBN.</w:t>
      </w:r>
    </w:p>
    <w:p w:rsidR="006267C8" w:rsidRPr="00451EBD" w:rsidRDefault="006267C8" w:rsidP="006D0FCD">
      <w:pPr>
        <w:spacing w:after="0" w:line="360" w:lineRule="auto"/>
        <w:ind w:firstLine="720"/>
        <w:jc w:val="both"/>
        <w:rPr>
          <w:rFonts w:ascii="Times New Roman" w:hAnsi="Times New Roman" w:cs="Times New Roman"/>
          <w:sz w:val="26"/>
          <w:szCs w:val="26"/>
        </w:rPr>
      </w:pPr>
      <w:proofErr w:type="spellStart"/>
      <w:r w:rsidRPr="00451EBD">
        <w:rPr>
          <w:rFonts w:ascii="Times New Roman" w:hAnsi="Times New Roman" w:cs="Times New Roman"/>
          <w:sz w:val="26"/>
          <w:szCs w:val="26"/>
        </w:rPr>
        <w:t>Olawale</w:t>
      </w:r>
      <w:proofErr w:type="spellEnd"/>
      <w:r w:rsidRPr="00451EBD">
        <w:rPr>
          <w:rFonts w:ascii="Times New Roman" w:hAnsi="Times New Roman" w:cs="Times New Roman"/>
          <w:sz w:val="26"/>
          <w:szCs w:val="26"/>
        </w:rPr>
        <w:t xml:space="preserve"> (2019) examined the relationship between CBN monetary policy instruments and the financial performance of </w:t>
      </w:r>
      <w:r w:rsidR="0088656E">
        <w:rPr>
          <w:rFonts w:ascii="Times New Roman" w:hAnsi="Times New Roman" w:cs="Times New Roman"/>
          <w:sz w:val="26"/>
          <w:szCs w:val="26"/>
        </w:rPr>
        <w:t>DMBS</w:t>
      </w:r>
      <w:r w:rsidRPr="00451EBD">
        <w:rPr>
          <w:rFonts w:ascii="Times New Roman" w:hAnsi="Times New Roman" w:cs="Times New Roman"/>
          <w:sz w:val="26"/>
          <w:szCs w:val="26"/>
        </w:rPr>
        <w:t>. The findings suggest that while the MPR influences the bank’s interest income, excessive tightening can limit credit growth and reduce overall profitability.</w:t>
      </w:r>
    </w:p>
    <w:p w:rsidR="006267C8" w:rsidRPr="00451EBD" w:rsidRDefault="00BD6A8A" w:rsidP="006267C8">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2.3.5</w:t>
      </w:r>
      <w:r w:rsidRPr="00451EBD">
        <w:rPr>
          <w:rFonts w:ascii="Times New Roman" w:hAnsi="Times New Roman" w:cs="Times New Roman"/>
          <w:b/>
          <w:sz w:val="26"/>
          <w:szCs w:val="26"/>
        </w:rPr>
        <w:tab/>
      </w:r>
      <w:r w:rsidR="006267C8" w:rsidRPr="00451EBD">
        <w:rPr>
          <w:rFonts w:ascii="Times New Roman" w:hAnsi="Times New Roman" w:cs="Times New Roman"/>
          <w:b/>
          <w:sz w:val="26"/>
          <w:szCs w:val="26"/>
        </w:rPr>
        <w:t>International Empirical Studies</w:t>
      </w:r>
    </w:p>
    <w:p w:rsidR="00951B5F" w:rsidRPr="00451EBD" w:rsidRDefault="006267C8" w:rsidP="00951B5F">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Bernanke and Blinder (1992) in their study on the U.S. banking sector found that monetary policy tightening reduces banks' reserves, leading to decreased lending and slower economic activity.</w:t>
      </w:r>
    </w:p>
    <w:p w:rsidR="001A69C0" w:rsidRPr="00451EBD" w:rsidRDefault="006267C8" w:rsidP="001A69C0">
      <w:pPr>
        <w:spacing w:after="0" w:line="360" w:lineRule="auto"/>
        <w:ind w:firstLine="720"/>
        <w:jc w:val="both"/>
        <w:rPr>
          <w:rFonts w:ascii="Times New Roman" w:hAnsi="Times New Roman" w:cs="Times New Roman"/>
          <w:sz w:val="26"/>
          <w:szCs w:val="26"/>
        </w:rPr>
      </w:pPr>
      <w:proofErr w:type="spellStart"/>
      <w:r w:rsidRPr="00451EBD">
        <w:rPr>
          <w:rFonts w:ascii="Times New Roman" w:hAnsi="Times New Roman" w:cs="Times New Roman"/>
          <w:sz w:val="26"/>
          <w:szCs w:val="26"/>
        </w:rPr>
        <w:lastRenderedPageBreak/>
        <w:t>Kashyap</w:t>
      </w:r>
      <w:proofErr w:type="spellEnd"/>
      <w:r w:rsidRPr="00451EBD">
        <w:rPr>
          <w:rFonts w:ascii="Times New Roman" w:hAnsi="Times New Roman" w:cs="Times New Roman"/>
          <w:sz w:val="26"/>
          <w:szCs w:val="26"/>
        </w:rPr>
        <w:t xml:space="preserve"> and Stein (2000) showed that monetary policy shocks affect bank lending behavior differently based on bank size and liquidity positions, indicating that policy effects ar</w:t>
      </w:r>
      <w:r w:rsidR="001A69C0" w:rsidRPr="00451EBD">
        <w:rPr>
          <w:rFonts w:ascii="Times New Roman" w:hAnsi="Times New Roman" w:cs="Times New Roman"/>
          <w:sz w:val="26"/>
          <w:szCs w:val="26"/>
        </w:rPr>
        <w:t>e not uniform across all banks.</w:t>
      </w:r>
    </w:p>
    <w:p w:rsidR="006267C8" w:rsidRPr="00451EBD" w:rsidRDefault="006267C8" w:rsidP="001A69C0">
      <w:pPr>
        <w:spacing w:after="0" w:line="360" w:lineRule="auto"/>
        <w:ind w:firstLine="720"/>
        <w:jc w:val="both"/>
        <w:rPr>
          <w:rFonts w:ascii="Times New Roman" w:hAnsi="Times New Roman" w:cs="Times New Roman"/>
          <w:sz w:val="26"/>
          <w:szCs w:val="26"/>
        </w:rPr>
      </w:pPr>
      <w:proofErr w:type="spellStart"/>
      <w:r w:rsidRPr="00451EBD">
        <w:rPr>
          <w:rFonts w:ascii="Times New Roman" w:hAnsi="Times New Roman" w:cs="Times New Roman"/>
          <w:sz w:val="26"/>
          <w:szCs w:val="26"/>
        </w:rPr>
        <w:t>Gertler</w:t>
      </w:r>
      <w:proofErr w:type="spellEnd"/>
      <w:r w:rsidRPr="00451EBD">
        <w:rPr>
          <w:rFonts w:ascii="Times New Roman" w:hAnsi="Times New Roman" w:cs="Times New Roman"/>
          <w:sz w:val="26"/>
          <w:szCs w:val="26"/>
        </w:rPr>
        <w:t xml:space="preserve"> and Gilchrist (1994) confirmed that liquidity constraints induced by monetary policy lead to significant fluctuations in bank lending and economic cycles.</w:t>
      </w:r>
    </w:p>
    <w:p w:rsidR="00B21D60" w:rsidRPr="00451EBD" w:rsidRDefault="00B21D60">
      <w:pPr>
        <w:rPr>
          <w:rFonts w:ascii="Times New Roman" w:hAnsi="Times New Roman" w:cs="Times New Roman"/>
          <w:sz w:val="26"/>
          <w:szCs w:val="26"/>
        </w:rPr>
      </w:pPr>
      <w:r w:rsidRPr="00451EBD">
        <w:rPr>
          <w:rFonts w:ascii="Times New Roman" w:hAnsi="Times New Roman" w:cs="Times New Roman"/>
          <w:sz w:val="26"/>
          <w:szCs w:val="26"/>
        </w:rPr>
        <w:br w:type="page"/>
      </w:r>
    </w:p>
    <w:p w:rsidR="001F6027" w:rsidRPr="00451EBD" w:rsidRDefault="001F6027" w:rsidP="00F01BC2">
      <w:pPr>
        <w:spacing w:after="0" w:line="360" w:lineRule="auto"/>
        <w:jc w:val="center"/>
        <w:rPr>
          <w:rFonts w:ascii="Times New Roman" w:hAnsi="Times New Roman" w:cs="Times New Roman"/>
          <w:b/>
          <w:sz w:val="26"/>
          <w:szCs w:val="26"/>
        </w:rPr>
      </w:pPr>
      <w:r w:rsidRPr="00451EBD">
        <w:rPr>
          <w:rFonts w:ascii="Times New Roman" w:hAnsi="Times New Roman" w:cs="Times New Roman"/>
          <w:b/>
          <w:sz w:val="26"/>
          <w:szCs w:val="26"/>
        </w:rPr>
        <w:lastRenderedPageBreak/>
        <w:t>CHAPTER THREE</w:t>
      </w:r>
    </w:p>
    <w:p w:rsidR="001F6027" w:rsidRPr="00451EBD" w:rsidRDefault="00F01BC2" w:rsidP="001F6027">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3.0</w:t>
      </w:r>
      <w:r w:rsidRPr="00451EBD">
        <w:rPr>
          <w:rFonts w:ascii="Times New Roman" w:hAnsi="Times New Roman" w:cs="Times New Roman"/>
          <w:b/>
          <w:sz w:val="26"/>
          <w:szCs w:val="26"/>
        </w:rPr>
        <w:tab/>
      </w:r>
      <w:r w:rsidR="005F34A3" w:rsidRPr="00451EBD">
        <w:rPr>
          <w:rFonts w:ascii="Times New Roman" w:hAnsi="Times New Roman" w:cs="Times New Roman"/>
          <w:b/>
          <w:sz w:val="26"/>
          <w:szCs w:val="26"/>
        </w:rPr>
        <w:t>RESEARCH METHODOLOGY</w:t>
      </w:r>
    </w:p>
    <w:p w:rsidR="001F6027" w:rsidRPr="00451EBD" w:rsidRDefault="001F6027" w:rsidP="00F01BC2">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This chapter outlines the systematic procedures and methods employed in conducting this study on the effect of monetary policies of the Central Bank of Nigeria (CBN) on Deposit Money Banks (DMBs)</w:t>
      </w:r>
      <w:r w:rsidR="00FA534B">
        <w:rPr>
          <w:rFonts w:ascii="Times New Roman" w:hAnsi="Times New Roman" w:cs="Times New Roman"/>
          <w:sz w:val="26"/>
          <w:szCs w:val="26"/>
        </w:rPr>
        <w:t>, using United Bank for Africa</w:t>
      </w:r>
      <w:r w:rsidRPr="00451EBD">
        <w:rPr>
          <w:rFonts w:ascii="Times New Roman" w:hAnsi="Times New Roman" w:cs="Times New Roman"/>
          <w:sz w:val="26"/>
          <w:szCs w:val="26"/>
        </w:rPr>
        <w:t xml:space="preserve"> as a case study. It explains the research design, population, sample size, data collection methods, and limitations encountered during the research.</w:t>
      </w:r>
    </w:p>
    <w:p w:rsidR="001F6027" w:rsidRPr="00451EBD" w:rsidRDefault="0033187D" w:rsidP="001F6027">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3.1</w:t>
      </w:r>
      <w:r w:rsidRPr="00451EBD">
        <w:rPr>
          <w:rFonts w:ascii="Times New Roman" w:hAnsi="Times New Roman" w:cs="Times New Roman"/>
          <w:b/>
          <w:sz w:val="26"/>
          <w:szCs w:val="26"/>
        </w:rPr>
        <w:tab/>
      </w:r>
      <w:r w:rsidR="003312F4" w:rsidRPr="00451EBD">
        <w:rPr>
          <w:rFonts w:ascii="Times New Roman" w:hAnsi="Times New Roman" w:cs="Times New Roman"/>
          <w:b/>
          <w:sz w:val="26"/>
          <w:szCs w:val="26"/>
        </w:rPr>
        <w:t>INTRODUCTION OF METHODOLOGY</w:t>
      </w:r>
    </w:p>
    <w:p w:rsidR="00A5274C" w:rsidRPr="00451EBD" w:rsidRDefault="001F6027" w:rsidP="00A5274C">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 xml:space="preserve">Research methodology refers to the approach and techniques used to gather, analyze, and interpret data relevant to the research objectives. It provides a roadmap to ensure the study is scientifically sound and results are valid and reliable (Kothari, 2004). The methodology adopted in this study focuses on quantitative data from secondary sources to analyze the impact of CBN’s monetary policies on </w:t>
      </w:r>
      <w:r w:rsidR="0088656E">
        <w:rPr>
          <w:rFonts w:ascii="Times New Roman" w:hAnsi="Times New Roman" w:cs="Times New Roman"/>
          <w:sz w:val="26"/>
          <w:szCs w:val="26"/>
        </w:rPr>
        <w:t>DMBS</w:t>
      </w:r>
      <w:r w:rsidRPr="00451EBD">
        <w:rPr>
          <w:rFonts w:ascii="Times New Roman" w:hAnsi="Times New Roman" w:cs="Times New Roman"/>
          <w:sz w:val="26"/>
          <w:szCs w:val="26"/>
        </w:rPr>
        <w:t>’s financial performance indicators.</w:t>
      </w:r>
    </w:p>
    <w:p w:rsidR="001F6027" w:rsidRPr="00451EBD" w:rsidRDefault="001F6027" w:rsidP="00A5274C">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The choice of methodology is guided by the nature of the study which involves analyzing existing financial data and policy changes, thus emphasizing empirical and statistical analysis rather than qualitative exploration.</w:t>
      </w:r>
    </w:p>
    <w:p w:rsidR="001F6027" w:rsidRPr="00451EBD" w:rsidRDefault="00B35675" w:rsidP="001F6027">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3.2</w:t>
      </w:r>
      <w:r w:rsidRPr="00451EBD">
        <w:rPr>
          <w:rFonts w:ascii="Times New Roman" w:hAnsi="Times New Roman" w:cs="Times New Roman"/>
          <w:b/>
          <w:sz w:val="26"/>
          <w:szCs w:val="26"/>
        </w:rPr>
        <w:tab/>
      </w:r>
      <w:r w:rsidR="00653518" w:rsidRPr="00451EBD">
        <w:rPr>
          <w:rFonts w:ascii="Times New Roman" w:hAnsi="Times New Roman" w:cs="Times New Roman"/>
          <w:b/>
          <w:sz w:val="26"/>
          <w:szCs w:val="26"/>
        </w:rPr>
        <w:t>RESEARCH DESIGN</w:t>
      </w:r>
    </w:p>
    <w:p w:rsidR="001F6027" w:rsidRPr="00451EBD" w:rsidRDefault="001F6027" w:rsidP="00B35675">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 xml:space="preserve">This study adopts a descriptive research design combined with explanatory research. The descriptive design is appropriate for detailing the relationship between monetary policy variables (e.g., MPR, CRR, </w:t>
      </w:r>
      <w:proofErr w:type="gramStart"/>
      <w:r w:rsidRPr="00451EBD">
        <w:rPr>
          <w:rFonts w:ascii="Times New Roman" w:hAnsi="Times New Roman" w:cs="Times New Roman"/>
          <w:sz w:val="26"/>
          <w:szCs w:val="26"/>
        </w:rPr>
        <w:t>OMO</w:t>
      </w:r>
      <w:proofErr w:type="gramEnd"/>
      <w:r w:rsidRPr="00451EBD">
        <w:rPr>
          <w:rFonts w:ascii="Times New Roman" w:hAnsi="Times New Roman" w:cs="Times New Roman"/>
          <w:sz w:val="26"/>
          <w:szCs w:val="26"/>
        </w:rPr>
        <w:t xml:space="preserve">) and the performance indicators of </w:t>
      </w:r>
      <w:r w:rsidR="0088656E">
        <w:rPr>
          <w:rFonts w:ascii="Times New Roman" w:hAnsi="Times New Roman" w:cs="Times New Roman"/>
          <w:sz w:val="26"/>
          <w:szCs w:val="26"/>
        </w:rPr>
        <w:t>DMBS</w:t>
      </w:r>
      <w:r w:rsidRPr="00451EBD">
        <w:rPr>
          <w:rFonts w:ascii="Times New Roman" w:hAnsi="Times New Roman" w:cs="Times New Roman"/>
          <w:sz w:val="26"/>
          <w:szCs w:val="26"/>
        </w:rPr>
        <w:t xml:space="preserve"> such as liquidity, profitability, and credit growth.</w:t>
      </w:r>
    </w:p>
    <w:p w:rsidR="001F6027" w:rsidRPr="00451EBD" w:rsidRDefault="001F6027" w:rsidP="00361C7F">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The explanatory aspect aims to investigate causal relationships between the monetary policy instruments and bank outcomes.</w:t>
      </w:r>
    </w:p>
    <w:p w:rsidR="001F6027" w:rsidRPr="00451EBD" w:rsidRDefault="001F6027" w:rsidP="00361C7F">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lastRenderedPageBreak/>
        <w:t>Quantitative methods are utilized to analyze numerical data over a specified period.</w:t>
      </w:r>
    </w:p>
    <w:p w:rsidR="001F6027" w:rsidRPr="00451EBD" w:rsidRDefault="001F6027" w:rsidP="00361C7F">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Secondary data spanning several years is used to observe trends, correlations, and causations.</w:t>
      </w:r>
    </w:p>
    <w:p w:rsidR="001F6027" w:rsidRPr="00451EBD" w:rsidRDefault="00E62F19" w:rsidP="001F6027">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3.3</w:t>
      </w:r>
      <w:r w:rsidRPr="00451EBD">
        <w:rPr>
          <w:rFonts w:ascii="Times New Roman" w:hAnsi="Times New Roman" w:cs="Times New Roman"/>
          <w:b/>
          <w:sz w:val="26"/>
          <w:szCs w:val="26"/>
        </w:rPr>
        <w:tab/>
      </w:r>
      <w:r w:rsidR="00DC77ED" w:rsidRPr="00451EBD">
        <w:rPr>
          <w:rFonts w:ascii="Times New Roman" w:hAnsi="Times New Roman" w:cs="Times New Roman"/>
          <w:b/>
          <w:sz w:val="26"/>
          <w:szCs w:val="26"/>
        </w:rPr>
        <w:t>POPULATION OF THE STUDY</w:t>
      </w:r>
    </w:p>
    <w:p w:rsidR="001F6027" w:rsidRPr="00451EBD" w:rsidRDefault="001F6027" w:rsidP="00E62F19">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The population comprises the total financial data and monetary policy records relevant to the Nigerian banking sector, specifically focu</w:t>
      </w:r>
      <w:r w:rsidR="006F417C">
        <w:rPr>
          <w:rFonts w:ascii="Times New Roman" w:hAnsi="Times New Roman" w:cs="Times New Roman"/>
          <w:sz w:val="26"/>
          <w:szCs w:val="26"/>
        </w:rPr>
        <w:t>sing on United Bank for Africa</w:t>
      </w:r>
      <w:r w:rsidRPr="00451EBD">
        <w:rPr>
          <w:rFonts w:ascii="Times New Roman" w:hAnsi="Times New Roman" w:cs="Times New Roman"/>
          <w:sz w:val="26"/>
          <w:szCs w:val="26"/>
        </w:rPr>
        <w:t>.</w:t>
      </w:r>
    </w:p>
    <w:p w:rsidR="001F6027" w:rsidRPr="00451EBD" w:rsidRDefault="001F6027" w:rsidP="0054477C">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 xml:space="preserve">The primary population includes annual and quarterly financial reports of </w:t>
      </w:r>
      <w:r w:rsidR="0088656E">
        <w:rPr>
          <w:rFonts w:ascii="Times New Roman" w:hAnsi="Times New Roman" w:cs="Times New Roman"/>
          <w:sz w:val="26"/>
          <w:szCs w:val="26"/>
        </w:rPr>
        <w:t>DMBS</w:t>
      </w:r>
      <w:r w:rsidRPr="00451EBD">
        <w:rPr>
          <w:rFonts w:ascii="Times New Roman" w:hAnsi="Times New Roman" w:cs="Times New Roman"/>
          <w:sz w:val="26"/>
          <w:szCs w:val="26"/>
        </w:rPr>
        <w:t>.</w:t>
      </w:r>
    </w:p>
    <w:p w:rsidR="001F6027" w:rsidRPr="00451EBD" w:rsidRDefault="001F6027" w:rsidP="0054477C">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The secondary population involves published monetary policy reports, statistical bulletins, and official documents from the Central Bank of Nigeria covering the selected study period.</w:t>
      </w:r>
    </w:p>
    <w:p w:rsidR="001F6027" w:rsidRPr="00451EBD" w:rsidRDefault="001F6027" w:rsidP="001F602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 xml:space="preserve">The population represents all available data that reflect the operational and financial impact of CBN’s policies on </w:t>
      </w:r>
      <w:r w:rsidR="0088656E">
        <w:rPr>
          <w:rFonts w:ascii="Times New Roman" w:hAnsi="Times New Roman" w:cs="Times New Roman"/>
          <w:sz w:val="26"/>
          <w:szCs w:val="26"/>
        </w:rPr>
        <w:t>DMBS</w:t>
      </w:r>
      <w:r w:rsidRPr="00451EBD">
        <w:rPr>
          <w:rFonts w:ascii="Times New Roman" w:hAnsi="Times New Roman" w:cs="Times New Roman"/>
          <w:sz w:val="26"/>
          <w:szCs w:val="26"/>
        </w:rPr>
        <w:t>’s banking activities.</w:t>
      </w:r>
    </w:p>
    <w:p w:rsidR="001F6027" w:rsidRPr="00451EBD" w:rsidRDefault="0079015B" w:rsidP="001F6027">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3.4</w:t>
      </w:r>
      <w:r w:rsidRPr="00451EBD">
        <w:rPr>
          <w:rFonts w:ascii="Times New Roman" w:hAnsi="Times New Roman" w:cs="Times New Roman"/>
          <w:b/>
          <w:sz w:val="26"/>
          <w:szCs w:val="26"/>
        </w:rPr>
        <w:tab/>
      </w:r>
      <w:r w:rsidR="007F3E6E" w:rsidRPr="00451EBD">
        <w:rPr>
          <w:rFonts w:ascii="Times New Roman" w:hAnsi="Times New Roman" w:cs="Times New Roman"/>
          <w:b/>
          <w:sz w:val="26"/>
          <w:szCs w:val="26"/>
        </w:rPr>
        <w:t>SAMPLE SIZE AND SAMPLING TECHNIQUE</w:t>
      </w:r>
    </w:p>
    <w:p w:rsidR="001F6027" w:rsidRPr="00451EBD" w:rsidRDefault="001F6027" w:rsidP="0079015B">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Given the nature of the study, purposive sampling technique is employed to select data from a specific timeframe considered relevant and sufficient for analysis.</w:t>
      </w:r>
    </w:p>
    <w:p w:rsidR="001F6027" w:rsidRPr="00451EBD" w:rsidRDefault="001F6027" w:rsidP="002508D2">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 xml:space="preserve">The sample consists of </w:t>
      </w:r>
      <w:r w:rsidR="0088656E">
        <w:rPr>
          <w:rFonts w:ascii="Times New Roman" w:hAnsi="Times New Roman" w:cs="Times New Roman"/>
          <w:sz w:val="26"/>
          <w:szCs w:val="26"/>
        </w:rPr>
        <w:t>DMBS</w:t>
      </w:r>
      <w:r w:rsidRPr="00451EBD">
        <w:rPr>
          <w:rFonts w:ascii="Times New Roman" w:hAnsi="Times New Roman" w:cs="Times New Roman"/>
          <w:sz w:val="26"/>
          <w:szCs w:val="26"/>
        </w:rPr>
        <w:t>’s financial data from the last 10 years (e.g., 2013–2022), a period that captures various monetary policy adjustments by the CBN.</w:t>
      </w:r>
    </w:p>
    <w:p w:rsidR="001F6027" w:rsidRPr="00451EBD" w:rsidRDefault="001F6027" w:rsidP="002508D2">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Data on key monetary policy variables such as MPR, CRR, liquidity ratios, and OMO during the same period are included.</w:t>
      </w:r>
    </w:p>
    <w:p w:rsidR="001F6027" w:rsidRPr="00451EBD" w:rsidRDefault="001F6027" w:rsidP="002508D2">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lastRenderedPageBreak/>
        <w:t xml:space="preserve">Purposive sampling is appropriate because it ensures the inclusion of significant policy changes and their immediate and long-term effects on </w:t>
      </w:r>
      <w:r w:rsidR="0088656E">
        <w:rPr>
          <w:rFonts w:ascii="Times New Roman" w:hAnsi="Times New Roman" w:cs="Times New Roman"/>
          <w:sz w:val="26"/>
          <w:szCs w:val="26"/>
        </w:rPr>
        <w:t>DMBS</w:t>
      </w:r>
      <w:r w:rsidRPr="00451EBD">
        <w:rPr>
          <w:rFonts w:ascii="Times New Roman" w:hAnsi="Times New Roman" w:cs="Times New Roman"/>
          <w:sz w:val="26"/>
          <w:szCs w:val="26"/>
        </w:rPr>
        <w:t>.</w:t>
      </w:r>
    </w:p>
    <w:p w:rsidR="001F6027" w:rsidRPr="00451EBD" w:rsidRDefault="001F6027" w:rsidP="001F602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The selected sample size provides a robust dataset for empirical testing and statistical inference.</w:t>
      </w:r>
    </w:p>
    <w:p w:rsidR="001F6027" w:rsidRPr="00451EBD" w:rsidRDefault="002E325B" w:rsidP="001F6027">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3.5</w:t>
      </w:r>
      <w:r w:rsidRPr="00451EBD">
        <w:rPr>
          <w:rFonts w:ascii="Times New Roman" w:hAnsi="Times New Roman" w:cs="Times New Roman"/>
          <w:b/>
          <w:sz w:val="26"/>
          <w:szCs w:val="26"/>
        </w:rPr>
        <w:tab/>
      </w:r>
      <w:r w:rsidR="002508D2" w:rsidRPr="00451EBD">
        <w:rPr>
          <w:rFonts w:ascii="Times New Roman" w:hAnsi="Times New Roman" w:cs="Times New Roman"/>
          <w:b/>
          <w:sz w:val="26"/>
          <w:szCs w:val="26"/>
        </w:rPr>
        <w:t>METHOD OF DATA COLLECTION</w:t>
      </w:r>
    </w:p>
    <w:p w:rsidR="001F6027" w:rsidRPr="00451EBD" w:rsidRDefault="001F6027" w:rsidP="001F6027">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This study relies heavily on secondary data obtained from:</w:t>
      </w:r>
    </w:p>
    <w:p w:rsidR="001F6027" w:rsidRPr="00451EBD" w:rsidRDefault="0088656E" w:rsidP="007C5223">
      <w:pPr>
        <w:pStyle w:val="ListParagraph"/>
        <w:numPr>
          <w:ilvl w:val="0"/>
          <w:numId w:val="13"/>
        </w:numPr>
        <w:spacing w:after="0" w:line="360" w:lineRule="auto"/>
        <w:ind w:left="540"/>
        <w:jc w:val="both"/>
        <w:rPr>
          <w:rFonts w:ascii="Times New Roman" w:hAnsi="Times New Roman" w:cs="Times New Roman"/>
          <w:sz w:val="26"/>
          <w:szCs w:val="26"/>
        </w:rPr>
      </w:pPr>
      <w:r>
        <w:rPr>
          <w:rFonts w:ascii="Times New Roman" w:hAnsi="Times New Roman" w:cs="Times New Roman"/>
          <w:sz w:val="26"/>
          <w:szCs w:val="26"/>
        </w:rPr>
        <w:t>DMBS</w:t>
      </w:r>
      <w:r w:rsidR="001F6027" w:rsidRPr="00451EBD">
        <w:rPr>
          <w:rFonts w:ascii="Times New Roman" w:hAnsi="Times New Roman" w:cs="Times New Roman"/>
          <w:sz w:val="26"/>
          <w:szCs w:val="26"/>
        </w:rPr>
        <w:t>’s published financial statements and annual reports, accessible via the bank’s official website and financial databases.</w:t>
      </w:r>
    </w:p>
    <w:p w:rsidR="001F6027" w:rsidRPr="00451EBD" w:rsidRDefault="001F6027" w:rsidP="007C5223">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Central Bank of Nigeria’s official publications including monetary policy reports, statistical bulletins, and press releases.</w:t>
      </w:r>
    </w:p>
    <w:p w:rsidR="001F6027" w:rsidRPr="00451EBD" w:rsidRDefault="001F6027" w:rsidP="007C5223">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Relevant financial market reports, research journals, and databases like the Nigerian Stock Exchange and financial data aggregators.</w:t>
      </w:r>
    </w:p>
    <w:p w:rsidR="001F6027" w:rsidRPr="00451EBD" w:rsidRDefault="001F6027" w:rsidP="007A5838">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 xml:space="preserve">Data collected include variables such as interest rates, cash reserve ratios, loan volumes, deposit amounts, liquidity ratios, and profitability indices (e.g., </w:t>
      </w:r>
      <w:proofErr w:type="gramStart"/>
      <w:r w:rsidRPr="00451EBD">
        <w:rPr>
          <w:rFonts w:ascii="Times New Roman" w:hAnsi="Times New Roman" w:cs="Times New Roman"/>
          <w:sz w:val="26"/>
          <w:szCs w:val="26"/>
        </w:rPr>
        <w:t>Return</w:t>
      </w:r>
      <w:proofErr w:type="gramEnd"/>
      <w:r w:rsidRPr="00451EBD">
        <w:rPr>
          <w:rFonts w:ascii="Times New Roman" w:hAnsi="Times New Roman" w:cs="Times New Roman"/>
          <w:sz w:val="26"/>
          <w:szCs w:val="26"/>
        </w:rPr>
        <w:t xml:space="preserve"> on Assets, Net Interest Margin).</w:t>
      </w:r>
      <w:r w:rsidR="007A5838" w:rsidRPr="00451EBD">
        <w:rPr>
          <w:rFonts w:ascii="Times New Roman" w:hAnsi="Times New Roman" w:cs="Times New Roman"/>
          <w:sz w:val="26"/>
          <w:szCs w:val="26"/>
        </w:rPr>
        <w:t xml:space="preserve"> </w:t>
      </w:r>
      <w:r w:rsidRPr="00451EBD">
        <w:rPr>
          <w:rFonts w:ascii="Times New Roman" w:hAnsi="Times New Roman" w:cs="Times New Roman"/>
          <w:sz w:val="26"/>
          <w:szCs w:val="26"/>
        </w:rPr>
        <w:t>The secondary data approach is cost-effective, provides historical depth, and ensures reliability since the data originates from reputable institutional sources.</w:t>
      </w:r>
    </w:p>
    <w:p w:rsidR="003C1DE2" w:rsidRDefault="003C1DE2">
      <w:pPr>
        <w:rPr>
          <w:rFonts w:ascii="Times New Roman" w:hAnsi="Times New Roman" w:cs="Times New Roman"/>
          <w:b/>
          <w:sz w:val="26"/>
          <w:szCs w:val="26"/>
        </w:rPr>
      </w:pPr>
      <w:r>
        <w:rPr>
          <w:rFonts w:ascii="Times New Roman" w:hAnsi="Times New Roman" w:cs="Times New Roman"/>
          <w:b/>
          <w:sz w:val="26"/>
          <w:szCs w:val="26"/>
        </w:rPr>
        <w:br w:type="page"/>
      </w:r>
    </w:p>
    <w:p w:rsidR="001F6027" w:rsidRPr="00451EBD" w:rsidRDefault="007A5838" w:rsidP="001F6027">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lastRenderedPageBreak/>
        <w:t>3.6</w:t>
      </w:r>
      <w:r w:rsidRPr="00451EBD">
        <w:rPr>
          <w:rFonts w:ascii="Times New Roman" w:hAnsi="Times New Roman" w:cs="Times New Roman"/>
          <w:b/>
          <w:sz w:val="26"/>
          <w:szCs w:val="26"/>
        </w:rPr>
        <w:tab/>
      </w:r>
      <w:r w:rsidR="004E2A89" w:rsidRPr="00451EBD">
        <w:rPr>
          <w:rFonts w:ascii="Times New Roman" w:hAnsi="Times New Roman" w:cs="Times New Roman"/>
          <w:b/>
          <w:sz w:val="26"/>
          <w:szCs w:val="26"/>
        </w:rPr>
        <w:t>LIMITATION OF THE METHODOLOGY</w:t>
      </w:r>
    </w:p>
    <w:p w:rsidR="001F6027" w:rsidRPr="00451EBD" w:rsidRDefault="001F6027" w:rsidP="007A5838">
      <w:pPr>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While this methodology is structured to yield valid and reliable results, several limitations are acknowledged:</w:t>
      </w:r>
    </w:p>
    <w:p w:rsidR="001F6027" w:rsidRPr="00451EBD" w:rsidRDefault="001F6027" w:rsidP="008415A7">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Data availability: Some financial data and monetary policy details may be incomplete or not publicly disclosed, limiting comprehensiveness.</w:t>
      </w:r>
    </w:p>
    <w:p w:rsidR="001F6027" w:rsidRPr="00451EBD" w:rsidRDefault="001F6027" w:rsidP="008415A7">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Time constrai</w:t>
      </w:r>
      <w:r w:rsidR="008415A7" w:rsidRPr="00451EBD">
        <w:rPr>
          <w:rFonts w:ascii="Times New Roman" w:hAnsi="Times New Roman" w:cs="Times New Roman"/>
          <w:sz w:val="26"/>
          <w:szCs w:val="26"/>
        </w:rPr>
        <w:t>nt:</w:t>
      </w:r>
      <w:r w:rsidRPr="00451EBD">
        <w:rPr>
          <w:rFonts w:ascii="Times New Roman" w:hAnsi="Times New Roman" w:cs="Times New Roman"/>
          <w:sz w:val="26"/>
          <w:szCs w:val="26"/>
        </w:rPr>
        <w:t xml:space="preserve"> The analysis is confined to a 10-year period; longer time series could provide deeper insights.</w:t>
      </w:r>
    </w:p>
    <w:p w:rsidR="001F6027" w:rsidRPr="00451EBD" w:rsidRDefault="008415A7" w:rsidP="008415A7">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Secondary data dependence:</w:t>
      </w:r>
      <w:r w:rsidR="001F6027" w:rsidRPr="00451EBD">
        <w:rPr>
          <w:rFonts w:ascii="Times New Roman" w:hAnsi="Times New Roman" w:cs="Times New Roman"/>
          <w:sz w:val="26"/>
          <w:szCs w:val="26"/>
        </w:rPr>
        <w:t xml:space="preserve"> The study relies on secondary data, which may contain reporting biases or errors beyond the researcher’s control.</w:t>
      </w:r>
    </w:p>
    <w:p w:rsidR="001F6027" w:rsidRPr="00451EBD" w:rsidRDefault="001F6027" w:rsidP="008415A7">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Ext</w:t>
      </w:r>
      <w:r w:rsidR="008415A7" w:rsidRPr="00451EBD">
        <w:rPr>
          <w:rFonts w:ascii="Times New Roman" w:hAnsi="Times New Roman" w:cs="Times New Roman"/>
          <w:sz w:val="26"/>
          <w:szCs w:val="26"/>
        </w:rPr>
        <w:t>ernal Factors:</w:t>
      </w:r>
      <w:r w:rsidRPr="00451EBD">
        <w:rPr>
          <w:rFonts w:ascii="Times New Roman" w:hAnsi="Times New Roman" w:cs="Times New Roman"/>
          <w:sz w:val="26"/>
          <w:szCs w:val="26"/>
        </w:rPr>
        <w:t xml:space="preserve"> The influence of extraneous variables such as political instability, global economic shocks, or regulatory changes are not fully controlled but may impact bank performance.</w:t>
      </w:r>
    </w:p>
    <w:p w:rsidR="001F6027" w:rsidRPr="00451EBD" w:rsidRDefault="0004591F" w:rsidP="008415A7">
      <w:pPr>
        <w:pStyle w:val="ListParagraph"/>
        <w:numPr>
          <w:ilvl w:val="0"/>
          <w:numId w:val="13"/>
        </w:numPr>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Causality limitations:</w:t>
      </w:r>
      <w:r w:rsidR="001F6027" w:rsidRPr="00451EBD">
        <w:rPr>
          <w:rFonts w:ascii="Times New Roman" w:hAnsi="Times New Roman" w:cs="Times New Roman"/>
          <w:sz w:val="26"/>
          <w:szCs w:val="26"/>
        </w:rPr>
        <w:t xml:space="preserve"> Though explanatory design aims to establish causation, definitive proof is difficult due to complex interactions in the banking and macroeconomic environment.</w:t>
      </w:r>
    </w:p>
    <w:p w:rsidR="0020108C" w:rsidRPr="00451EBD" w:rsidRDefault="0020108C">
      <w:pPr>
        <w:rPr>
          <w:rFonts w:ascii="Times New Roman" w:hAnsi="Times New Roman" w:cs="Times New Roman"/>
          <w:sz w:val="26"/>
          <w:szCs w:val="26"/>
        </w:rPr>
      </w:pPr>
      <w:r w:rsidRPr="00451EBD">
        <w:rPr>
          <w:rFonts w:ascii="Times New Roman" w:hAnsi="Times New Roman" w:cs="Times New Roman"/>
          <w:sz w:val="26"/>
          <w:szCs w:val="26"/>
        </w:rPr>
        <w:br w:type="page"/>
      </w:r>
    </w:p>
    <w:p w:rsidR="00A1534D" w:rsidRPr="00451EBD" w:rsidRDefault="0020108C" w:rsidP="00A1534D">
      <w:pPr>
        <w:autoSpaceDE w:val="0"/>
        <w:autoSpaceDN w:val="0"/>
        <w:adjustRightInd w:val="0"/>
        <w:spacing w:after="0" w:line="360" w:lineRule="auto"/>
        <w:jc w:val="center"/>
        <w:rPr>
          <w:rFonts w:ascii="Times New Roman" w:hAnsi="Times New Roman" w:cs="Times New Roman"/>
          <w:b/>
          <w:sz w:val="26"/>
          <w:szCs w:val="26"/>
        </w:rPr>
      </w:pPr>
      <w:r w:rsidRPr="00451EBD">
        <w:rPr>
          <w:rFonts w:ascii="Times New Roman" w:hAnsi="Times New Roman" w:cs="Times New Roman"/>
          <w:b/>
          <w:sz w:val="26"/>
          <w:szCs w:val="26"/>
        </w:rPr>
        <w:lastRenderedPageBreak/>
        <w:t>CHAPTER FOUR</w:t>
      </w:r>
    </w:p>
    <w:p w:rsidR="0020108C" w:rsidRDefault="00333F97" w:rsidP="00333F97">
      <w:pPr>
        <w:autoSpaceDE w:val="0"/>
        <w:autoSpaceDN w:val="0"/>
        <w:adjustRightInd w:val="0"/>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4.0</w:t>
      </w:r>
      <w:r w:rsidRPr="00451EBD">
        <w:rPr>
          <w:rFonts w:ascii="Times New Roman" w:hAnsi="Times New Roman" w:cs="Times New Roman"/>
          <w:b/>
          <w:sz w:val="26"/>
          <w:szCs w:val="26"/>
        </w:rPr>
        <w:tab/>
      </w:r>
      <w:r w:rsidR="0020108C" w:rsidRPr="00451EBD">
        <w:rPr>
          <w:rFonts w:ascii="Times New Roman" w:hAnsi="Times New Roman" w:cs="Times New Roman"/>
          <w:b/>
          <w:sz w:val="26"/>
          <w:szCs w:val="26"/>
        </w:rPr>
        <w:t>DATA PRESENTATION AND ANALYSIS</w:t>
      </w:r>
    </w:p>
    <w:p w:rsidR="0048544E" w:rsidRPr="00451EBD" w:rsidRDefault="0048544E" w:rsidP="00333F97">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DATA PRESENTATION</w:t>
      </w:r>
    </w:p>
    <w:p w:rsidR="0020108C" w:rsidRPr="00451EBD" w:rsidRDefault="0020108C" w:rsidP="0096540A">
      <w:pPr>
        <w:autoSpaceDE w:val="0"/>
        <w:autoSpaceDN w:val="0"/>
        <w:adjustRightInd w:val="0"/>
        <w:spacing w:after="0" w:line="360" w:lineRule="auto"/>
        <w:ind w:firstLine="720"/>
        <w:jc w:val="both"/>
        <w:rPr>
          <w:rFonts w:ascii="Times New Roman" w:hAnsi="Times New Roman" w:cs="Times New Roman"/>
          <w:bCs/>
          <w:color w:val="000000"/>
          <w:sz w:val="26"/>
          <w:szCs w:val="26"/>
        </w:rPr>
      </w:pPr>
      <w:r w:rsidRPr="00451EBD">
        <w:rPr>
          <w:rFonts w:ascii="Times New Roman" w:hAnsi="Times New Roman" w:cs="Times New Roman"/>
          <w:sz w:val="26"/>
          <w:szCs w:val="26"/>
        </w:rPr>
        <w:t xml:space="preserve">This section of the research is concerned with the presentation, analysis of data and testing of hypotheses that were earlier developed in chapter one of this stud. </w:t>
      </w:r>
      <w:r w:rsidRPr="00451EBD">
        <w:rPr>
          <w:rFonts w:ascii="Times New Roman" w:hAnsi="Times New Roman" w:cs="Times New Roman"/>
          <w:bCs/>
          <w:color w:val="000000"/>
          <w:sz w:val="26"/>
          <w:szCs w:val="26"/>
        </w:rPr>
        <w:t>Research findings were presented in tables, tabulations, mean, and standard deviation and coefficient of variation was used to present the Data. Regression analysis was applied in establishing the relationship between variables under investigation.</w:t>
      </w:r>
    </w:p>
    <w:p w:rsidR="0020108C" w:rsidRPr="00451EBD" w:rsidRDefault="00BF2BFA" w:rsidP="0020108C">
      <w:pPr>
        <w:autoSpaceDE w:val="0"/>
        <w:autoSpaceDN w:val="0"/>
        <w:adjustRightInd w:val="0"/>
        <w:spacing w:after="0" w:line="360" w:lineRule="auto"/>
        <w:jc w:val="both"/>
        <w:rPr>
          <w:rFonts w:ascii="Times New Roman" w:hAnsi="Times New Roman" w:cs="Times New Roman"/>
          <w:b/>
          <w:bCs/>
          <w:color w:val="000000"/>
          <w:sz w:val="26"/>
          <w:szCs w:val="26"/>
        </w:rPr>
      </w:pPr>
      <w:r w:rsidRPr="00451EBD">
        <w:rPr>
          <w:rFonts w:ascii="Times New Roman" w:hAnsi="Times New Roman" w:cs="Times New Roman"/>
          <w:b/>
          <w:bCs/>
          <w:color w:val="000000"/>
          <w:sz w:val="26"/>
          <w:szCs w:val="26"/>
        </w:rPr>
        <w:t>4.</w:t>
      </w:r>
      <w:r w:rsidR="00964D1F">
        <w:rPr>
          <w:rFonts w:ascii="Times New Roman" w:hAnsi="Times New Roman" w:cs="Times New Roman"/>
          <w:b/>
          <w:bCs/>
          <w:color w:val="000000"/>
          <w:sz w:val="26"/>
          <w:szCs w:val="26"/>
        </w:rPr>
        <w:t>2</w:t>
      </w:r>
      <w:r w:rsidR="0020108C" w:rsidRPr="00451EBD">
        <w:rPr>
          <w:rFonts w:ascii="Times New Roman" w:hAnsi="Times New Roman" w:cs="Times New Roman"/>
          <w:b/>
          <w:bCs/>
          <w:color w:val="000000"/>
          <w:sz w:val="26"/>
          <w:szCs w:val="26"/>
        </w:rPr>
        <w:tab/>
      </w:r>
      <w:r w:rsidR="00092534">
        <w:rPr>
          <w:rFonts w:ascii="Times New Roman" w:hAnsi="Times New Roman" w:cs="Times New Roman"/>
          <w:b/>
          <w:bCs/>
          <w:color w:val="000000"/>
          <w:sz w:val="26"/>
          <w:szCs w:val="26"/>
        </w:rPr>
        <w:t>DATA ANALYSIS</w:t>
      </w:r>
      <w:r w:rsidR="0020108C" w:rsidRPr="00451EBD">
        <w:rPr>
          <w:rFonts w:ascii="Times New Roman" w:hAnsi="Times New Roman" w:cs="Times New Roman"/>
          <w:sz w:val="26"/>
          <w:szCs w:val="26"/>
        </w:rPr>
        <w:tab/>
      </w:r>
      <w:r w:rsidR="0020108C" w:rsidRPr="00451EBD">
        <w:rPr>
          <w:rFonts w:ascii="Times New Roman" w:hAnsi="Times New Roman" w:cs="Times New Roman"/>
          <w:sz w:val="26"/>
          <w:szCs w:val="26"/>
        </w:rPr>
        <w:tab/>
      </w:r>
    </w:p>
    <w:tbl>
      <w:tblPr>
        <w:tblW w:w="844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6"/>
        <w:gridCol w:w="794"/>
        <w:gridCol w:w="1260"/>
        <w:gridCol w:w="1497"/>
        <w:gridCol w:w="1138"/>
        <w:gridCol w:w="1865"/>
      </w:tblGrid>
      <w:tr w:rsidR="0020108C" w:rsidRPr="00451EBD" w:rsidTr="009C6D97">
        <w:trPr>
          <w:cantSplit/>
        </w:trPr>
        <w:tc>
          <w:tcPr>
            <w:tcW w:w="8440" w:type="dxa"/>
            <w:gridSpan w:val="6"/>
            <w:tcBorders>
              <w:top w:val="nil"/>
              <w:left w:val="nil"/>
              <w:bottom w:val="single" w:sz="4" w:space="0" w:color="auto"/>
              <w:right w:val="nil"/>
            </w:tcBorders>
            <w:shd w:val="clear" w:color="auto" w:fill="FFFFFF"/>
            <w:vAlign w:val="center"/>
          </w:tcPr>
          <w:p w:rsidR="0020108C" w:rsidRPr="00451EBD" w:rsidRDefault="0020108C" w:rsidP="009C6D97">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b/>
                <w:bCs/>
                <w:color w:val="000000"/>
                <w:sz w:val="26"/>
                <w:szCs w:val="26"/>
              </w:rPr>
              <w:t>Table 4.2.1:</w:t>
            </w:r>
            <w:r w:rsidR="009C6D97">
              <w:rPr>
                <w:rFonts w:ascii="Times New Roman" w:hAnsi="Times New Roman" w:cs="Times New Roman"/>
                <w:b/>
                <w:bCs/>
                <w:color w:val="000000"/>
                <w:sz w:val="26"/>
                <w:szCs w:val="26"/>
              </w:rPr>
              <w:t xml:space="preserve"> </w:t>
            </w:r>
            <w:r w:rsidRPr="00451EBD">
              <w:rPr>
                <w:rFonts w:ascii="Times New Roman" w:hAnsi="Times New Roman" w:cs="Times New Roman"/>
                <w:b/>
                <w:bCs/>
                <w:color w:val="000000"/>
                <w:sz w:val="26"/>
                <w:szCs w:val="26"/>
              </w:rPr>
              <w:t>Descriptive Statistics</w:t>
            </w:r>
          </w:p>
        </w:tc>
      </w:tr>
      <w:tr w:rsidR="0020108C" w:rsidRPr="00451EBD" w:rsidTr="009C6D97">
        <w:trPr>
          <w:cantSplit/>
        </w:trPr>
        <w:tc>
          <w:tcPr>
            <w:tcW w:w="1886" w:type="dxa"/>
            <w:tcBorders>
              <w:top w:val="single" w:sz="4" w:space="0" w:color="auto"/>
            </w:tcBorders>
            <w:shd w:val="clear" w:color="auto" w:fill="FFFFFF"/>
            <w:vAlign w:val="bottom"/>
          </w:tcPr>
          <w:p w:rsidR="0020108C" w:rsidRPr="00451EBD" w:rsidRDefault="0020108C" w:rsidP="00323131">
            <w:pPr>
              <w:autoSpaceDE w:val="0"/>
              <w:autoSpaceDN w:val="0"/>
              <w:adjustRightInd w:val="0"/>
              <w:spacing w:after="0" w:line="360" w:lineRule="auto"/>
              <w:jc w:val="center"/>
              <w:rPr>
                <w:rFonts w:ascii="Times New Roman" w:hAnsi="Times New Roman" w:cs="Times New Roman"/>
                <w:sz w:val="26"/>
                <w:szCs w:val="26"/>
              </w:rPr>
            </w:pPr>
          </w:p>
        </w:tc>
        <w:tc>
          <w:tcPr>
            <w:tcW w:w="794" w:type="dxa"/>
            <w:tcBorders>
              <w:top w:val="single" w:sz="4" w:space="0" w:color="auto"/>
            </w:tcBorders>
            <w:shd w:val="clear" w:color="auto" w:fill="FFFFFF"/>
            <w:vAlign w:val="bottom"/>
          </w:tcPr>
          <w:p w:rsidR="0020108C" w:rsidRPr="00451EBD" w:rsidRDefault="0020108C" w:rsidP="00323131">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451EBD">
              <w:rPr>
                <w:rFonts w:ascii="Times New Roman" w:hAnsi="Times New Roman" w:cs="Times New Roman"/>
                <w:color w:val="000000"/>
                <w:sz w:val="26"/>
                <w:szCs w:val="26"/>
              </w:rPr>
              <w:t>N</w:t>
            </w:r>
          </w:p>
        </w:tc>
        <w:tc>
          <w:tcPr>
            <w:tcW w:w="1260" w:type="dxa"/>
            <w:tcBorders>
              <w:top w:val="single" w:sz="4" w:space="0" w:color="auto"/>
            </w:tcBorders>
            <w:shd w:val="clear" w:color="auto" w:fill="FFFFFF"/>
            <w:vAlign w:val="bottom"/>
          </w:tcPr>
          <w:p w:rsidR="0020108C" w:rsidRPr="00451EBD" w:rsidRDefault="0020108C" w:rsidP="00323131">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451EBD">
              <w:rPr>
                <w:rFonts w:ascii="Times New Roman" w:hAnsi="Times New Roman" w:cs="Times New Roman"/>
                <w:color w:val="000000"/>
                <w:sz w:val="26"/>
                <w:szCs w:val="26"/>
              </w:rPr>
              <w:t>Minimum</w:t>
            </w:r>
          </w:p>
        </w:tc>
        <w:tc>
          <w:tcPr>
            <w:tcW w:w="1497" w:type="dxa"/>
            <w:tcBorders>
              <w:top w:val="single" w:sz="4" w:space="0" w:color="auto"/>
            </w:tcBorders>
            <w:shd w:val="clear" w:color="auto" w:fill="FFFFFF"/>
            <w:vAlign w:val="bottom"/>
          </w:tcPr>
          <w:p w:rsidR="0020108C" w:rsidRPr="00451EBD" w:rsidRDefault="0020108C" w:rsidP="00323131">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451EBD">
              <w:rPr>
                <w:rFonts w:ascii="Times New Roman" w:hAnsi="Times New Roman" w:cs="Times New Roman"/>
                <w:color w:val="000000"/>
                <w:sz w:val="26"/>
                <w:szCs w:val="26"/>
              </w:rPr>
              <w:t>Maximum</w:t>
            </w:r>
          </w:p>
        </w:tc>
        <w:tc>
          <w:tcPr>
            <w:tcW w:w="1138" w:type="dxa"/>
            <w:tcBorders>
              <w:top w:val="single" w:sz="4" w:space="0" w:color="auto"/>
            </w:tcBorders>
            <w:shd w:val="clear" w:color="auto" w:fill="FFFFFF"/>
            <w:vAlign w:val="bottom"/>
          </w:tcPr>
          <w:p w:rsidR="0020108C" w:rsidRPr="00451EBD" w:rsidRDefault="0020108C" w:rsidP="00323131">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451EBD">
              <w:rPr>
                <w:rFonts w:ascii="Times New Roman" w:hAnsi="Times New Roman" w:cs="Times New Roman"/>
                <w:color w:val="000000"/>
                <w:sz w:val="26"/>
                <w:szCs w:val="26"/>
              </w:rPr>
              <w:t>Mean</w:t>
            </w:r>
          </w:p>
        </w:tc>
        <w:tc>
          <w:tcPr>
            <w:tcW w:w="1865" w:type="dxa"/>
            <w:tcBorders>
              <w:top w:val="single" w:sz="4" w:space="0" w:color="auto"/>
            </w:tcBorders>
            <w:shd w:val="clear" w:color="auto" w:fill="FFFFFF"/>
            <w:vAlign w:val="bottom"/>
          </w:tcPr>
          <w:p w:rsidR="0020108C" w:rsidRPr="00451EBD" w:rsidRDefault="0020108C" w:rsidP="00323131">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451EBD">
              <w:rPr>
                <w:rFonts w:ascii="Times New Roman" w:hAnsi="Times New Roman" w:cs="Times New Roman"/>
                <w:color w:val="000000"/>
                <w:sz w:val="26"/>
                <w:szCs w:val="26"/>
              </w:rPr>
              <w:t>Std. Deviation</w:t>
            </w:r>
          </w:p>
        </w:tc>
      </w:tr>
      <w:tr w:rsidR="0020108C" w:rsidRPr="00451EBD" w:rsidTr="009C6D97">
        <w:trPr>
          <w:cantSplit/>
        </w:trPr>
        <w:tc>
          <w:tcPr>
            <w:tcW w:w="1886" w:type="dxa"/>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ASSETS</w:t>
            </w:r>
          </w:p>
        </w:tc>
        <w:tc>
          <w:tcPr>
            <w:tcW w:w="794"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156</w:t>
            </w:r>
          </w:p>
        </w:tc>
        <w:tc>
          <w:tcPr>
            <w:tcW w:w="1260"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28.71</w:t>
            </w:r>
          </w:p>
        </w:tc>
        <w:tc>
          <w:tcPr>
            <w:tcW w:w="1497"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31.29</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30.5879</w:t>
            </w:r>
          </w:p>
        </w:tc>
        <w:tc>
          <w:tcPr>
            <w:tcW w:w="1865"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.52736</w:t>
            </w:r>
          </w:p>
        </w:tc>
      </w:tr>
      <w:tr w:rsidR="0020108C" w:rsidRPr="00451EBD" w:rsidTr="009C6D97">
        <w:trPr>
          <w:cantSplit/>
        </w:trPr>
        <w:tc>
          <w:tcPr>
            <w:tcW w:w="1886" w:type="dxa"/>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CRR</w:t>
            </w:r>
          </w:p>
        </w:tc>
        <w:tc>
          <w:tcPr>
            <w:tcW w:w="794"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156</w:t>
            </w:r>
          </w:p>
        </w:tc>
        <w:tc>
          <w:tcPr>
            <w:tcW w:w="1260"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.69</w:t>
            </w:r>
          </w:p>
        </w:tc>
        <w:tc>
          <w:tcPr>
            <w:tcW w:w="1497"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3.43</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2.0152</w:t>
            </w:r>
          </w:p>
        </w:tc>
        <w:tc>
          <w:tcPr>
            <w:tcW w:w="1865"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.98801</w:t>
            </w:r>
          </w:p>
        </w:tc>
      </w:tr>
      <w:tr w:rsidR="0020108C" w:rsidRPr="00451EBD" w:rsidTr="009C6D97">
        <w:trPr>
          <w:cantSplit/>
        </w:trPr>
        <w:tc>
          <w:tcPr>
            <w:tcW w:w="1886" w:type="dxa"/>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LR</w:t>
            </w:r>
          </w:p>
        </w:tc>
        <w:tc>
          <w:tcPr>
            <w:tcW w:w="794"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156</w:t>
            </w:r>
          </w:p>
        </w:tc>
        <w:tc>
          <w:tcPr>
            <w:tcW w:w="1260"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3.40</w:t>
            </w:r>
          </w:p>
        </w:tc>
        <w:tc>
          <w:tcPr>
            <w:tcW w:w="1497"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3.69</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3.4602</w:t>
            </w:r>
          </w:p>
        </w:tc>
        <w:tc>
          <w:tcPr>
            <w:tcW w:w="1865"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.11654</w:t>
            </w:r>
          </w:p>
        </w:tc>
      </w:tr>
      <w:tr w:rsidR="0020108C" w:rsidRPr="00451EBD" w:rsidTr="009C6D97">
        <w:trPr>
          <w:cantSplit/>
        </w:trPr>
        <w:tc>
          <w:tcPr>
            <w:tcW w:w="1886" w:type="dxa"/>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MLR</w:t>
            </w:r>
          </w:p>
        </w:tc>
        <w:tc>
          <w:tcPr>
            <w:tcW w:w="794"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156</w:t>
            </w:r>
          </w:p>
        </w:tc>
        <w:tc>
          <w:tcPr>
            <w:tcW w:w="1260"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2.84</w:t>
            </w:r>
          </w:p>
        </w:tc>
        <w:tc>
          <w:tcPr>
            <w:tcW w:w="1497"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3.45</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3.1663</w:t>
            </w:r>
          </w:p>
        </w:tc>
        <w:tc>
          <w:tcPr>
            <w:tcW w:w="1865"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.17262</w:t>
            </w:r>
          </w:p>
        </w:tc>
      </w:tr>
      <w:tr w:rsidR="0020108C" w:rsidRPr="00451EBD" w:rsidTr="009C6D97">
        <w:trPr>
          <w:cantSplit/>
        </w:trPr>
        <w:tc>
          <w:tcPr>
            <w:tcW w:w="1886" w:type="dxa"/>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MPR</w:t>
            </w:r>
          </w:p>
        </w:tc>
        <w:tc>
          <w:tcPr>
            <w:tcW w:w="794"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156</w:t>
            </w:r>
          </w:p>
        </w:tc>
        <w:tc>
          <w:tcPr>
            <w:tcW w:w="1260"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1.79</w:t>
            </w:r>
          </w:p>
        </w:tc>
        <w:tc>
          <w:tcPr>
            <w:tcW w:w="1497"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2.64</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2.3737</w:t>
            </w:r>
          </w:p>
        </w:tc>
        <w:tc>
          <w:tcPr>
            <w:tcW w:w="1865"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.27190</w:t>
            </w:r>
          </w:p>
        </w:tc>
      </w:tr>
      <w:tr w:rsidR="0020108C" w:rsidRPr="00451EBD" w:rsidTr="009C6D97">
        <w:trPr>
          <w:cantSplit/>
        </w:trPr>
        <w:tc>
          <w:tcPr>
            <w:tcW w:w="1886" w:type="dxa"/>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Valid N (</w:t>
            </w:r>
            <w:proofErr w:type="spellStart"/>
            <w:r w:rsidRPr="00451EBD">
              <w:rPr>
                <w:rFonts w:ascii="Times New Roman" w:hAnsi="Times New Roman" w:cs="Times New Roman"/>
                <w:color w:val="000000"/>
                <w:sz w:val="26"/>
                <w:szCs w:val="26"/>
              </w:rPr>
              <w:t>listwise</w:t>
            </w:r>
            <w:proofErr w:type="spellEnd"/>
            <w:r w:rsidRPr="00451EBD">
              <w:rPr>
                <w:rFonts w:ascii="Times New Roman" w:hAnsi="Times New Roman" w:cs="Times New Roman"/>
                <w:color w:val="000000"/>
                <w:sz w:val="26"/>
                <w:szCs w:val="26"/>
              </w:rPr>
              <w:t>)</w:t>
            </w:r>
          </w:p>
        </w:tc>
        <w:tc>
          <w:tcPr>
            <w:tcW w:w="794"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156</w:t>
            </w:r>
          </w:p>
        </w:tc>
        <w:tc>
          <w:tcPr>
            <w:tcW w:w="1260" w:type="dxa"/>
            <w:shd w:val="clear" w:color="auto" w:fill="FFFFFF"/>
            <w:vAlign w:val="center"/>
          </w:tcPr>
          <w:p w:rsidR="0020108C" w:rsidRPr="00451EBD" w:rsidRDefault="0020108C" w:rsidP="0020108C">
            <w:pPr>
              <w:autoSpaceDE w:val="0"/>
              <w:autoSpaceDN w:val="0"/>
              <w:adjustRightInd w:val="0"/>
              <w:spacing w:after="0" w:line="360" w:lineRule="auto"/>
              <w:rPr>
                <w:rFonts w:ascii="Times New Roman" w:hAnsi="Times New Roman" w:cs="Times New Roman"/>
                <w:sz w:val="26"/>
                <w:szCs w:val="26"/>
              </w:rPr>
            </w:pPr>
          </w:p>
        </w:tc>
        <w:tc>
          <w:tcPr>
            <w:tcW w:w="1497" w:type="dxa"/>
            <w:shd w:val="clear" w:color="auto" w:fill="FFFFFF"/>
            <w:vAlign w:val="center"/>
          </w:tcPr>
          <w:p w:rsidR="0020108C" w:rsidRPr="00451EBD" w:rsidRDefault="0020108C" w:rsidP="0020108C">
            <w:pPr>
              <w:autoSpaceDE w:val="0"/>
              <w:autoSpaceDN w:val="0"/>
              <w:adjustRightInd w:val="0"/>
              <w:spacing w:after="0" w:line="360" w:lineRule="auto"/>
              <w:rPr>
                <w:rFonts w:ascii="Times New Roman" w:hAnsi="Times New Roman" w:cs="Times New Roman"/>
                <w:sz w:val="26"/>
                <w:szCs w:val="26"/>
              </w:rPr>
            </w:pP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rPr>
                <w:rFonts w:ascii="Times New Roman" w:hAnsi="Times New Roman" w:cs="Times New Roman"/>
                <w:sz w:val="26"/>
                <w:szCs w:val="26"/>
              </w:rPr>
            </w:pPr>
          </w:p>
        </w:tc>
        <w:tc>
          <w:tcPr>
            <w:tcW w:w="1865" w:type="dxa"/>
            <w:shd w:val="clear" w:color="auto" w:fill="FFFFFF"/>
            <w:vAlign w:val="center"/>
          </w:tcPr>
          <w:p w:rsidR="0020108C" w:rsidRPr="00451EBD" w:rsidRDefault="0020108C" w:rsidP="0020108C">
            <w:pPr>
              <w:autoSpaceDE w:val="0"/>
              <w:autoSpaceDN w:val="0"/>
              <w:adjustRightInd w:val="0"/>
              <w:spacing w:after="0" w:line="360" w:lineRule="auto"/>
              <w:rPr>
                <w:rFonts w:ascii="Times New Roman" w:hAnsi="Times New Roman" w:cs="Times New Roman"/>
                <w:sz w:val="26"/>
                <w:szCs w:val="26"/>
              </w:rPr>
            </w:pPr>
          </w:p>
        </w:tc>
      </w:tr>
    </w:tbl>
    <w:p w:rsidR="0020108C" w:rsidRPr="00451EBD" w:rsidRDefault="0020108C" w:rsidP="0020108C">
      <w:pPr>
        <w:tabs>
          <w:tab w:val="left" w:pos="6695"/>
        </w:tabs>
        <w:autoSpaceDE w:val="0"/>
        <w:autoSpaceDN w:val="0"/>
        <w:adjustRightInd w:val="0"/>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S</w:t>
      </w:r>
      <w:r w:rsidR="005A4A5E" w:rsidRPr="00451EBD">
        <w:rPr>
          <w:rFonts w:ascii="Times New Roman" w:hAnsi="Times New Roman" w:cs="Times New Roman"/>
          <w:b/>
          <w:sz w:val="26"/>
          <w:szCs w:val="26"/>
        </w:rPr>
        <w:t>ource: SPSS Statistic version 25</w:t>
      </w:r>
      <w:r w:rsidRPr="00451EBD">
        <w:rPr>
          <w:rFonts w:ascii="Times New Roman" w:hAnsi="Times New Roman" w:cs="Times New Roman"/>
          <w:b/>
          <w:sz w:val="26"/>
          <w:szCs w:val="26"/>
        </w:rPr>
        <w:tab/>
      </w:r>
    </w:p>
    <w:p w:rsidR="0020108C" w:rsidRPr="00451EBD" w:rsidRDefault="0020108C" w:rsidP="00965AB7">
      <w:pPr>
        <w:autoSpaceDE w:val="0"/>
        <w:autoSpaceDN w:val="0"/>
        <w:adjustRightInd w:val="0"/>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 xml:space="preserve">Table 4.1 above presents the descriptive statistics for the minimum, maximum, mean and standard deviation of the variables. The result showed that the maximum and minimum value of CRR are 0.69 and 3.43 respectively with an average of 2.0152 and a spread out data value (std. deviation) of 0.98801. LR and MLR vary from a minimum and maximum value of 3.40, 2.84 and 3.69 and 3.45 </w:t>
      </w:r>
      <w:r w:rsidRPr="00451EBD">
        <w:rPr>
          <w:rFonts w:ascii="Times New Roman" w:hAnsi="Times New Roman" w:cs="Times New Roman"/>
          <w:sz w:val="26"/>
          <w:szCs w:val="26"/>
        </w:rPr>
        <w:lastRenderedPageBreak/>
        <w:t>respectively, with averages of 3.4602 &amp; 3.1663 respectively, and spread out data values of 0.11654 and 0.17262 respectively. Also MPR showed a minimum value of 1.79, maximum of 2.64 and average of 2.3737 with a spread out data value of 0.27190. This range implies that the variables exhibit variability given the variance in the specified basic descriptive statistics. This implies that they can be amenable to further statistical analysis upon addressing these outliers among the panels.</w:t>
      </w:r>
    </w:p>
    <w:p w:rsidR="0020108C" w:rsidRPr="00451EBD" w:rsidRDefault="0020108C" w:rsidP="0020108C">
      <w:pPr>
        <w:autoSpaceDE w:val="0"/>
        <w:autoSpaceDN w:val="0"/>
        <w:adjustRightInd w:val="0"/>
        <w:spacing w:after="0" w:line="360" w:lineRule="auto"/>
        <w:rPr>
          <w:rFonts w:ascii="Times New Roman" w:hAnsi="Times New Roman" w:cs="Times New Roman"/>
          <w:sz w:val="26"/>
          <w:szCs w:val="26"/>
        </w:rPr>
      </w:pPr>
      <w:r w:rsidRPr="00451EBD">
        <w:rPr>
          <w:rFonts w:ascii="Times New Roman" w:hAnsi="Times New Roman" w:cs="Times New Roman"/>
          <w:b/>
          <w:bCs/>
          <w:color w:val="000000"/>
          <w:sz w:val="26"/>
          <w:szCs w:val="26"/>
        </w:rPr>
        <w:t>Table 4.2.2</w:t>
      </w:r>
      <w:r w:rsidRPr="00451EBD">
        <w:rPr>
          <w:rFonts w:ascii="Times New Roman" w:hAnsi="Times New Roman" w:cs="Times New Roman"/>
          <w:b/>
          <w:bCs/>
          <w:color w:val="000000"/>
          <w:sz w:val="26"/>
          <w:szCs w:val="26"/>
        </w:rPr>
        <w:tab/>
        <w:t>Correlations</w:t>
      </w: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10"/>
        <w:gridCol w:w="1105"/>
        <w:gridCol w:w="1138"/>
        <w:gridCol w:w="1138"/>
        <w:gridCol w:w="1138"/>
        <w:gridCol w:w="1138"/>
        <w:gridCol w:w="1138"/>
      </w:tblGrid>
      <w:tr w:rsidR="0020108C" w:rsidRPr="00E57AE1" w:rsidTr="00860A9F">
        <w:trPr>
          <w:cantSplit/>
        </w:trPr>
        <w:tc>
          <w:tcPr>
            <w:tcW w:w="3315" w:type="dxa"/>
            <w:gridSpan w:val="2"/>
            <w:shd w:val="clear" w:color="auto" w:fill="FFFFFF"/>
            <w:vAlign w:val="bottom"/>
          </w:tcPr>
          <w:p w:rsidR="0020108C" w:rsidRPr="00E57AE1" w:rsidRDefault="0020108C" w:rsidP="0020108C">
            <w:pPr>
              <w:autoSpaceDE w:val="0"/>
              <w:autoSpaceDN w:val="0"/>
              <w:adjustRightInd w:val="0"/>
              <w:spacing w:after="0" w:line="360" w:lineRule="auto"/>
              <w:rPr>
                <w:rFonts w:ascii="Times New Roman" w:hAnsi="Times New Roman" w:cs="Times New Roman"/>
                <w:b/>
                <w:sz w:val="26"/>
                <w:szCs w:val="26"/>
              </w:rPr>
            </w:pPr>
          </w:p>
        </w:tc>
        <w:tc>
          <w:tcPr>
            <w:tcW w:w="1138" w:type="dxa"/>
            <w:shd w:val="clear" w:color="auto" w:fill="FFFFFF"/>
            <w:vAlign w:val="bottom"/>
          </w:tcPr>
          <w:p w:rsidR="0020108C" w:rsidRPr="00E57AE1" w:rsidRDefault="0020108C" w:rsidP="0020108C">
            <w:pPr>
              <w:autoSpaceDE w:val="0"/>
              <w:autoSpaceDN w:val="0"/>
              <w:adjustRightInd w:val="0"/>
              <w:spacing w:after="0" w:line="360" w:lineRule="auto"/>
              <w:ind w:left="60" w:right="60"/>
              <w:jc w:val="center"/>
              <w:rPr>
                <w:rFonts w:ascii="Times New Roman" w:hAnsi="Times New Roman" w:cs="Times New Roman"/>
                <w:b/>
                <w:color w:val="000000"/>
                <w:sz w:val="26"/>
                <w:szCs w:val="26"/>
              </w:rPr>
            </w:pPr>
            <w:r w:rsidRPr="00E57AE1">
              <w:rPr>
                <w:rFonts w:ascii="Times New Roman" w:hAnsi="Times New Roman" w:cs="Times New Roman"/>
                <w:b/>
                <w:color w:val="000000"/>
                <w:sz w:val="26"/>
                <w:szCs w:val="26"/>
              </w:rPr>
              <w:t>ASSETS</w:t>
            </w:r>
          </w:p>
        </w:tc>
        <w:tc>
          <w:tcPr>
            <w:tcW w:w="1138" w:type="dxa"/>
            <w:shd w:val="clear" w:color="auto" w:fill="FFFFFF"/>
            <w:vAlign w:val="bottom"/>
          </w:tcPr>
          <w:p w:rsidR="0020108C" w:rsidRPr="00E57AE1" w:rsidRDefault="0020108C" w:rsidP="0020108C">
            <w:pPr>
              <w:autoSpaceDE w:val="0"/>
              <w:autoSpaceDN w:val="0"/>
              <w:adjustRightInd w:val="0"/>
              <w:spacing w:after="0" w:line="360" w:lineRule="auto"/>
              <w:ind w:left="60" w:right="60"/>
              <w:jc w:val="center"/>
              <w:rPr>
                <w:rFonts w:ascii="Times New Roman" w:hAnsi="Times New Roman" w:cs="Times New Roman"/>
                <w:b/>
                <w:color w:val="000000"/>
                <w:sz w:val="26"/>
                <w:szCs w:val="26"/>
              </w:rPr>
            </w:pPr>
            <w:r w:rsidRPr="00E57AE1">
              <w:rPr>
                <w:rFonts w:ascii="Times New Roman" w:hAnsi="Times New Roman" w:cs="Times New Roman"/>
                <w:b/>
                <w:color w:val="000000"/>
                <w:sz w:val="26"/>
                <w:szCs w:val="26"/>
              </w:rPr>
              <w:t>CRR</w:t>
            </w:r>
          </w:p>
        </w:tc>
        <w:tc>
          <w:tcPr>
            <w:tcW w:w="1138" w:type="dxa"/>
            <w:shd w:val="clear" w:color="auto" w:fill="FFFFFF"/>
            <w:vAlign w:val="bottom"/>
          </w:tcPr>
          <w:p w:rsidR="0020108C" w:rsidRPr="00E57AE1" w:rsidRDefault="0020108C" w:rsidP="0020108C">
            <w:pPr>
              <w:autoSpaceDE w:val="0"/>
              <w:autoSpaceDN w:val="0"/>
              <w:adjustRightInd w:val="0"/>
              <w:spacing w:after="0" w:line="360" w:lineRule="auto"/>
              <w:ind w:left="60" w:right="60"/>
              <w:jc w:val="center"/>
              <w:rPr>
                <w:rFonts w:ascii="Times New Roman" w:hAnsi="Times New Roman" w:cs="Times New Roman"/>
                <w:b/>
                <w:color w:val="000000"/>
                <w:sz w:val="26"/>
                <w:szCs w:val="26"/>
              </w:rPr>
            </w:pPr>
            <w:r w:rsidRPr="00E57AE1">
              <w:rPr>
                <w:rFonts w:ascii="Times New Roman" w:hAnsi="Times New Roman" w:cs="Times New Roman"/>
                <w:b/>
                <w:color w:val="000000"/>
                <w:sz w:val="26"/>
                <w:szCs w:val="26"/>
              </w:rPr>
              <w:t>LR</w:t>
            </w:r>
          </w:p>
        </w:tc>
        <w:tc>
          <w:tcPr>
            <w:tcW w:w="1138" w:type="dxa"/>
            <w:shd w:val="clear" w:color="auto" w:fill="FFFFFF"/>
            <w:vAlign w:val="bottom"/>
          </w:tcPr>
          <w:p w:rsidR="0020108C" w:rsidRPr="00E57AE1" w:rsidRDefault="0020108C" w:rsidP="0020108C">
            <w:pPr>
              <w:autoSpaceDE w:val="0"/>
              <w:autoSpaceDN w:val="0"/>
              <w:adjustRightInd w:val="0"/>
              <w:spacing w:after="0" w:line="360" w:lineRule="auto"/>
              <w:ind w:left="60" w:right="60"/>
              <w:jc w:val="center"/>
              <w:rPr>
                <w:rFonts w:ascii="Times New Roman" w:hAnsi="Times New Roman" w:cs="Times New Roman"/>
                <w:b/>
                <w:color w:val="000000"/>
                <w:sz w:val="26"/>
                <w:szCs w:val="26"/>
              </w:rPr>
            </w:pPr>
            <w:r w:rsidRPr="00E57AE1">
              <w:rPr>
                <w:rFonts w:ascii="Times New Roman" w:hAnsi="Times New Roman" w:cs="Times New Roman"/>
                <w:b/>
                <w:color w:val="000000"/>
                <w:sz w:val="26"/>
                <w:szCs w:val="26"/>
              </w:rPr>
              <w:t>MLR</w:t>
            </w:r>
          </w:p>
        </w:tc>
        <w:tc>
          <w:tcPr>
            <w:tcW w:w="1138" w:type="dxa"/>
            <w:shd w:val="clear" w:color="auto" w:fill="FFFFFF"/>
            <w:vAlign w:val="bottom"/>
          </w:tcPr>
          <w:p w:rsidR="0020108C" w:rsidRPr="00E57AE1" w:rsidRDefault="0020108C" w:rsidP="0020108C">
            <w:pPr>
              <w:autoSpaceDE w:val="0"/>
              <w:autoSpaceDN w:val="0"/>
              <w:adjustRightInd w:val="0"/>
              <w:spacing w:after="0" w:line="360" w:lineRule="auto"/>
              <w:ind w:left="60" w:right="60"/>
              <w:jc w:val="center"/>
              <w:rPr>
                <w:rFonts w:ascii="Times New Roman" w:hAnsi="Times New Roman" w:cs="Times New Roman"/>
                <w:b/>
                <w:color w:val="000000"/>
                <w:sz w:val="26"/>
                <w:szCs w:val="26"/>
              </w:rPr>
            </w:pPr>
            <w:r w:rsidRPr="00E57AE1">
              <w:rPr>
                <w:rFonts w:ascii="Times New Roman" w:hAnsi="Times New Roman" w:cs="Times New Roman"/>
                <w:b/>
                <w:color w:val="000000"/>
                <w:sz w:val="26"/>
                <w:szCs w:val="26"/>
              </w:rPr>
              <w:t>MPR</w:t>
            </w:r>
          </w:p>
        </w:tc>
      </w:tr>
      <w:tr w:rsidR="0020108C" w:rsidRPr="00451EBD" w:rsidTr="00860A9F">
        <w:trPr>
          <w:cantSplit/>
        </w:trPr>
        <w:tc>
          <w:tcPr>
            <w:tcW w:w="2210" w:type="dxa"/>
            <w:vMerge w:val="restart"/>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Pearson Correlation</w:t>
            </w:r>
          </w:p>
        </w:tc>
        <w:tc>
          <w:tcPr>
            <w:tcW w:w="1105" w:type="dxa"/>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ASSETS</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1.000</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p>
        </w:tc>
      </w:tr>
      <w:tr w:rsidR="0020108C" w:rsidRPr="00451EBD" w:rsidTr="00860A9F">
        <w:trPr>
          <w:cantSplit/>
        </w:trPr>
        <w:tc>
          <w:tcPr>
            <w:tcW w:w="2210" w:type="dxa"/>
            <w:vMerge/>
            <w:shd w:val="clear" w:color="auto" w:fill="FFFFFF"/>
          </w:tcPr>
          <w:p w:rsidR="0020108C" w:rsidRPr="00451EBD" w:rsidRDefault="0020108C" w:rsidP="0020108C">
            <w:pPr>
              <w:autoSpaceDE w:val="0"/>
              <w:autoSpaceDN w:val="0"/>
              <w:adjustRightInd w:val="0"/>
              <w:spacing w:after="0" w:line="360" w:lineRule="auto"/>
              <w:rPr>
                <w:rFonts w:ascii="Times New Roman" w:hAnsi="Times New Roman" w:cs="Times New Roman"/>
                <w:color w:val="000000"/>
                <w:sz w:val="26"/>
                <w:szCs w:val="26"/>
              </w:rPr>
            </w:pPr>
          </w:p>
        </w:tc>
        <w:tc>
          <w:tcPr>
            <w:tcW w:w="1105" w:type="dxa"/>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CRR</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.661</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1.000</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p>
        </w:tc>
      </w:tr>
      <w:tr w:rsidR="0020108C" w:rsidRPr="00451EBD" w:rsidTr="00860A9F">
        <w:trPr>
          <w:cantSplit/>
        </w:trPr>
        <w:tc>
          <w:tcPr>
            <w:tcW w:w="2210" w:type="dxa"/>
            <w:vMerge/>
            <w:shd w:val="clear" w:color="auto" w:fill="FFFFFF"/>
          </w:tcPr>
          <w:p w:rsidR="0020108C" w:rsidRPr="00451EBD" w:rsidRDefault="0020108C" w:rsidP="0020108C">
            <w:pPr>
              <w:autoSpaceDE w:val="0"/>
              <w:autoSpaceDN w:val="0"/>
              <w:adjustRightInd w:val="0"/>
              <w:spacing w:after="0" w:line="360" w:lineRule="auto"/>
              <w:rPr>
                <w:rFonts w:ascii="Times New Roman" w:hAnsi="Times New Roman" w:cs="Times New Roman"/>
                <w:color w:val="000000"/>
                <w:sz w:val="26"/>
                <w:szCs w:val="26"/>
              </w:rPr>
            </w:pPr>
          </w:p>
        </w:tc>
        <w:tc>
          <w:tcPr>
            <w:tcW w:w="1105" w:type="dxa"/>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LR</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-.813</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-.352</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1.000</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p>
        </w:tc>
      </w:tr>
      <w:tr w:rsidR="0020108C" w:rsidRPr="00451EBD" w:rsidTr="00860A9F">
        <w:trPr>
          <w:cantSplit/>
        </w:trPr>
        <w:tc>
          <w:tcPr>
            <w:tcW w:w="2210" w:type="dxa"/>
            <w:vMerge/>
            <w:shd w:val="clear" w:color="auto" w:fill="FFFFFF"/>
          </w:tcPr>
          <w:p w:rsidR="0020108C" w:rsidRPr="00451EBD" w:rsidRDefault="0020108C" w:rsidP="0020108C">
            <w:pPr>
              <w:autoSpaceDE w:val="0"/>
              <w:autoSpaceDN w:val="0"/>
              <w:adjustRightInd w:val="0"/>
              <w:spacing w:after="0" w:line="360" w:lineRule="auto"/>
              <w:rPr>
                <w:rFonts w:ascii="Times New Roman" w:hAnsi="Times New Roman" w:cs="Times New Roman"/>
                <w:color w:val="000000"/>
                <w:sz w:val="26"/>
                <w:szCs w:val="26"/>
              </w:rPr>
            </w:pPr>
          </w:p>
        </w:tc>
        <w:tc>
          <w:tcPr>
            <w:tcW w:w="1105" w:type="dxa"/>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MLR</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.908</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.773</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-.766</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1.000</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p>
        </w:tc>
      </w:tr>
      <w:tr w:rsidR="0020108C" w:rsidRPr="00451EBD" w:rsidTr="00860A9F">
        <w:trPr>
          <w:cantSplit/>
        </w:trPr>
        <w:tc>
          <w:tcPr>
            <w:tcW w:w="2210" w:type="dxa"/>
            <w:vMerge/>
            <w:shd w:val="clear" w:color="auto" w:fill="FFFFFF"/>
          </w:tcPr>
          <w:p w:rsidR="0020108C" w:rsidRPr="00451EBD" w:rsidRDefault="0020108C" w:rsidP="0020108C">
            <w:pPr>
              <w:autoSpaceDE w:val="0"/>
              <w:autoSpaceDN w:val="0"/>
              <w:adjustRightInd w:val="0"/>
              <w:spacing w:after="0" w:line="360" w:lineRule="auto"/>
              <w:rPr>
                <w:rFonts w:ascii="Times New Roman" w:hAnsi="Times New Roman" w:cs="Times New Roman"/>
                <w:color w:val="000000"/>
                <w:sz w:val="26"/>
                <w:szCs w:val="26"/>
              </w:rPr>
            </w:pPr>
          </w:p>
        </w:tc>
        <w:tc>
          <w:tcPr>
            <w:tcW w:w="1105" w:type="dxa"/>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MPR</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.300</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.830</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-.010</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.453</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1.000</w:t>
            </w:r>
          </w:p>
        </w:tc>
      </w:tr>
      <w:tr w:rsidR="0020108C" w:rsidRPr="00451EBD" w:rsidTr="00860A9F">
        <w:trPr>
          <w:cantSplit/>
        </w:trPr>
        <w:tc>
          <w:tcPr>
            <w:tcW w:w="2210" w:type="dxa"/>
            <w:vMerge w:val="restart"/>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Sig. (1-tailed)</w:t>
            </w:r>
          </w:p>
        </w:tc>
        <w:tc>
          <w:tcPr>
            <w:tcW w:w="1105" w:type="dxa"/>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ASSETS</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p>
        </w:tc>
      </w:tr>
      <w:tr w:rsidR="0020108C" w:rsidRPr="00451EBD" w:rsidTr="00860A9F">
        <w:trPr>
          <w:cantSplit/>
        </w:trPr>
        <w:tc>
          <w:tcPr>
            <w:tcW w:w="2210" w:type="dxa"/>
            <w:vMerge/>
            <w:shd w:val="clear" w:color="auto" w:fill="FFFFFF"/>
          </w:tcPr>
          <w:p w:rsidR="0020108C" w:rsidRPr="00451EBD" w:rsidRDefault="0020108C" w:rsidP="0020108C">
            <w:pPr>
              <w:autoSpaceDE w:val="0"/>
              <w:autoSpaceDN w:val="0"/>
              <w:adjustRightInd w:val="0"/>
              <w:spacing w:after="0" w:line="360" w:lineRule="auto"/>
              <w:rPr>
                <w:rFonts w:ascii="Times New Roman" w:hAnsi="Times New Roman" w:cs="Times New Roman"/>
                <w:color w:val="000000"/>
                <w:sz w:val="26"/>
                <w:szCs w:val="26"/>
              </w:rPr>
            </w:pPr>
          </w:p>
        </w:tc>
        <w:tc>
          <w:tcPr>
            <w:tcW w:w="1105" w:type="dxa"/>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CRR</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.000</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p>
        </w:tc>
      </w:tr>
      <w:tr w:rsidR="0020108C" w:rsidRPr="00451EBD" w:rsidTr="00860A9F">
        <w:trPr>
          <w:cantSplit/>
        </w:trPr>
        <w:tc>
          <w:tcPr>
            <w:tcW w:w="2210" w:type="dxa"/>
            <w:vMerge/>
            <w:shd w:val="clear" w:color="auto" w:fill="FFFFFF"/>
          </w:tcPr>
          <w:p w:rsidR="0020108C" w:rsidRPr="00451EBD" w:rsidRDefault="0020108C" w:rsidP="0020108C">
            <w:pPr>
              <w:autoSpaceDE w:val="0"/>
              <w:autoSpaceDN w:val="0"/>
              <w:adjustRightInd w:val="0"/>
              <w:spacing w:after="0" w:line="360" w:lineRule="auto"/>
              <w:rPr>
                <w:rFonts w:ascii="Times New Roman" w:hAnsi="Times New Roman" w:cs="Times New Roman"/>
                <w:color w:val="000000"/>
                <w:sz w:val="26"/>
                <w:szCs w:val="26"/>
              </w:rPr>
            </w:pPr>
          </w:p>
        </w:tc>
        <w:tc>
          <w:tcPr>
            <w:tcW w:w="1105" w:type="dxa"/>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LR</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.000</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.000</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p>
        </w:tc>
      </w:tr>
      <w:tr w:rsidR="0020108C" w:rsidRPr="00451EBD" w:rsidTr="00860A9F">
        <w:trPr>
          <w:cantSplit/>
        </w:trPr>
        <w:tc>
          <w:tcPr>
            <w:tcW w:w="2210" w:type="dxa"/>
            <w:vMerge/>
            <w:shd w:val="clear" w:color="auto" w:fill="FFFFFF"/>
          </w:tcPr>
          <w:p w:rsidR="0020108C" w:rsidRPr="00451EBD" w:rsidRDefault="0020108C" w:rsidP="0020108C">
            <w:pPr>
              <w:autoSpaceDE w:val="0"/>
              <w:autoSpaceDN w:val="0"/>
              <w:adjustRightInd w:val="0"/>
              <w:spacing w:after="0" w:line="360" w:lineRule="auto"/>
              <w:rPr>
                <w:rFonts w:ascii="Times New Roman" w:hAnsi="Times New Roman" w:cs="Times New Roman"/>
                <w:color w:val="000000"/>
                <w:sz w:val="26"/>
                <w:szCs w:val="26"/>
              </w:rPr>
            </w:pPr>
          </w:p>
        </w:tc>
        <w:tc>
          <w:tcPr>
            <w:tcW w:w="1105" w:type="dxa"/>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MLR</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.000</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.000</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.000</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p>
        </w:tc>
      </w:tr>
      <w:tr w:rsidR="0020108C" w:rsidRPr="00451EBD" w:rsidTr="00860A9F">
        <w:trPr>
          <w:cantSplit/>
        </w:trPr>
        <w:tc>
          <w:tcPr>
            <w:tcW w:w="2210" w:type="dxa"/>
            <w:vMerge/>
            <w:shd w:val="clear" w:color="auto" w:fill="FFFFFF"/>
          </w:tcPr>
          <w:p w:rsidR="0020108C" w:rsidRPr="00451EBD" w:rsidRDefault="0020108C" w:rsidP="0020108C">
            <w:pPr>
              <w:autoSpaceDE w:val="0"/>
              <w:autoSpaceDN w:val="0"/>
              <w:adjustRightInd w:val="0"/>
              <w:spacing w:after="0" w:line="360" w:lineRule="auto"/>
              <w:rPr>
                <w:rFonts w:ascii="Times New Roman" w:hAnsi="Times New Roman" w:cs="Times New Roman"/>
                <w:color w:val="000000"/>
                <w:sz w:val="26"/>
                <w:szCs w:val="26"/>
              </w:rPr>
            </w:pPr>
          </w:p>
        </w:tc>
        <w:tc>
          <w:tcPr>
            <w:tcW w:w="1105" w:type="dxa"/>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MPR</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.000</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.000</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.449</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.000</w:t>
            </w:r>
          </w:p>
        </w:tc>
        <w:tc>
          <w:tcPr>
            <w:tcW w:w="1138" w:type="dxa"/>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w:t>
            </w:r>
          </w:p>
        </w:tc>
      </w:tr>
    </w:tbl>
    <w:p w:rsidR="0020108C" w:rsidRPr="00451EBD" w:rsidRDefault="0020108C" w:rsidP="0020108C">
      <w:pPr>
        <w:autoSpaceDE w:val="0"/>
        <w:autoSpaceDN w:val="0"/>
        <w:adjustRightInd w:val="0"/>
        <w:spacing w:after="0" w:line="360" w:lineRule="auto"/>
        <w:rPr>
          <w:rFonts w:ascii="Times New Roman" w:hAnsi="Times New Roman" w:cs="Times New Roman"/>
          <w:b/>
          <w:sz w:val="26"/>
          <w:szCs w:val="26"/>
        </w:rPr>
      </w:pPr>
      <w:r w:rsidRPr="00451EBD">
        <w:rPr>
          <w:rFonts w:ascii="Times New Roman" w:hAnsi="Times New Roman" w:cs="Times New Roman"/>
          <w:b/>
          <w:sz w:val="26"/>
          <w:szCs w:val="26"/>
        </w:rPr>
        <w:t xml:space="preserve">Source: SPSS </w:t>
      </w:r>
      <w:r w:rsidR="00B364ED">
        <w:rPr>
          <w:rFonts w:ascii="Times New Roman" w:hAnsi="Times New Roman" w:cs="Times New Roman"/>
          <w:b/>
          <w:sz w:val="26"/>
          <w:szCs w:val="26"/>
        </w:rPr>
        <w:t>Statistic version 25</w:t>
      </w:r>
    </w:p>
    <w:p w:rsidR="009867D1" w:rsidRPr="00451EBD" w:rsidRDefault="007D4477" w:rsidP="00B5529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20108C" w:rsidRPr="00451EBD">
        <w:rPr>
          <w:rFonts w:ascii="Times New Roman" w:hAnsi="Times New Roman" w:cs="Times New Roman"/>
          <w:sz w:val="26"/>
          <w:szCs w:val="26"/>
        </w:rPr>
        <w:t>The Correlations statistics is used to predict the presence/</w:t>
      </w:r>
      <w:r>
        <w:rPr>
          <w:rFonts w:ascii="Times New Roman" w:hAnsi="Times New Roman" w:cs="Times New Roman"/>
          <w:sz w:val="26"/>
          <w:szCs w:val="26"/>
        </w:rPr>
        <w:t xml:space="preserve">absence of </w:t>
      </w:r>
      <w:r w:rsidR="0020108C" w:rsidRPr="00451EBD">
        <w:rPr>
          <w:rFonts w:ascii="Times New Roman" w:hAnsi="Times New Roman" w:cs="Times New Roman"/>
          <w:sz w:val="26"/>
          <w:szCs w:val="26"/>
        </w:rPr>
        <w:t xml:space="preserve">multicollinearity which is considered to exist when there is perfect linear relationship between the variables under the study. </w:t>
      </w:r>
      <w:proofErr w:type="spellStart"/>
      <w:r w:rsidR="0020108C" w:rsidRPr="00451EBD">
        <w:rPr>
          <w:rFonts w:ascii="Times New Roman" w:hAnsi="Times New Roman" w:cs="Times New Roman"/>
          <w:sz w:val="26"/>
          <w:szCs w:val="26"/>
        </w:rPr>
        <w:t>Tabachnick</w:t>
      </w:r>
      <w:proofErr w:type="spellEnd"/>
      <w:r w:rsidR="0020108C" w:rsidRPr="00451EBD">
        <w:rPr>
          <w:rFonts w:ascii="Times New Roman" w:hAnsi="Times New Roman" w:cs="Times New Roman"/>
          <w:sz w:val="26"/>
          <w:szCs w:val="26"/>
        </w:rPr>
        <w:t xml:space="preserve"> and </w:t>
      </w:r>
      <w:proofErr w:type="spellStart"/>
      <w:r w:rsidR="0020108C" w:rsidRPr="00451EBD">
        <w:rPr>
          <w:rFonts w:ascii="Times New Roman" w:hAnsi="Times New Roman" w:cs="Times New Roman"/>
          <w:sz w:val="26"/>
          <w:szCs w:val="26"/>
        </w:rPr>
        <w:t>Fidell</w:t>
      </w:r>
      <w:proofErr w:type="spellEnd"/>
      <w:r w:rsidR="0020108C" w:rsidRPr="00451EBD">
        <w:rPr>
          <w:rFonts w:ascii="Times New Roman" w:hAnsi="Times New Roman" w:cs="Times New Roman"/>
          <w:sz w:val="26"/>
          <w:szCs w:val="26"/>
        </w:rPr>
        <w:t xml:space="preserve"> (2001) suggest that you Check that your independent variables show at least some relationship with your dependent variable (above .3 preferably).</w:t>
      </w:r>
    </w:p>
    <w:p w:rsidR="0020108C" w:rsidRPr="00451EBD" w:rsidRDefault="0020108C" w:rsidP="00B55298">
      <w:pPr>
        <w:autoSpaceDE w:val="0"/>
        <w:autoSpaceDN w:val="0"/>
        <w:adjustRightInd w:val="0"/>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lastRenderedPageBreak/>
        <w:t>In this case, all the predictor variables (CRR, LR, MLR, MPR) correlates substantially with (ASSETS) at 0.661, -0.813, 0.908 and 0.300 respectively this implies that 1% increase in CRR, LR, MLR and MPR will lead to a 66%, 81% 91% and 30% percent increase in the ASSET base of Deposit Money Banks at a sig. (1-tailed) level of 0.00 which is &lt; 0.005. This also implies that there is no case of multicollinearity between the variables therefore all variables are retained.</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9"/>
        <w:gridCol w:w="661"/>
        <w:gridCol w:w="852"/>
        <w:gridCol w:w="1069"/>
        <w:gridCol w:w="1041"/>
        <w:gridCol w:w="961"/>
        <w:gridCol w:w="975"/>
        <w:gridCol w:w="651"/>
        <w:gridCol w:w="651"/>
        <w:gridCol w:w="989"/>
      </w:tblGrid>
      <w:tr w:rsidR="0020108C" w:rsidRPr="00451EBD" w:rsidTr="00871540">
        <w:trPr>
          <w:cantSplit/>
          <w:trHeight w:val="977"/>
        </w:trPr>
        <w:tc>
          <w:tcPr>
            <w:tcW w:w="5000" w:type="pct"/>
            <w:gridSpan w:val="10"/>
            <w:tcBorders>
              <w:top w:val="nil"/>
              <w:left w:val="nil"/>
              <w:bottom w:val="single" w:sz="4" w:space="0" w:color="auto"/>
              <w:right w:val="nil"/>
            </w:tcBorders>
            <w:shd w:val="clear" w:color="auto" w:fill="FFFFFF"/>
            <w:vAlign w:val="center"/>
          </w:tcPr>
          <w:p w:rsidR="0020108C" w:rsidRPr="00451EBD" w:rsidRDefault="0020108C" w:rsidP="00871540">
            <w:pPr>
              <w:autoSpaceDE w:val="0"/>
              <w:autoSpaceDN w:val="0"/>
              <w:adjustRightInd w:val="0"/>
              <w:spacing w:after="0" w:line="360" w:lineRule="auto"/>
              <w:ind w:right="60"/>
              <w:rPr>
                <w:rFonts w:ascii="Times New Roman" w:hAnsi="Times New Roman" w:cs="Times New Roman"/>
                <w:color w:val="000000"/>
                <w:sz w:val="26"/>
                <w:szCs w:val="26"/>
              </w:rPr>
            </w:pPr>
            <w:r w:rsidRPr="00451EBD">
              <w:rPr>
                <w:rFonts w:ascii="Times New Roman" w:hAnsi="Times New Roman" w:cs="Times New Roman"/>
                <w:b/>
                <w:bCs/>
                <w:color w:val="000000"/>
                <w:sz w:val="26"/>
                <w:szCs w:val="26"/>
              </w:rPr>
              <w:t>Table 4.2.3</w:t>
            </w:r>
            <w:r w:rsidR="00871540">
              <w:rPr>
                <w:rFonts w:ascii="Times New Roman" w:hAnsi="Times New Roman" w:cs="Times New Roman"/>
                <w:b/>
                <w:bCs/>
                <w:color w:val="000000"/>
                <w:sz w:val="26"/>
                <w:szCs w:val="26"/>
              </w:rPr>
              <w:t xml:space="preserve">  </w:t>
            </w:r>
            <w:r w:rsidRPr="00451EBD">
              <w:rPr>
                <w:rFonts w:ascii="Times New Roman" w:hAnsi="Times New Roman" w:cs="Times New Roman"/>
                <w:b/>
                <w:bCs/>
                <w:color w:val="000000"/>
                <w:sz w:val="26"/>
                <w:szCs w:val="26"/>
              </w:rPr>
              <w:t>Model Summary</w:t>
            </w:r>
          </w:p>
        </w:tc>
      </w:tr>
      <w:tr w:rsidR="008A2A1E" w:rsidRPr="00451EBD" w:rsidTr="00A85332">
        <w:trPr>
          <w:cantSplit/>
          <w:trHeight w:val="345"/>
        </w:trPr>
        <w:tc>
          <w:tcPr>
            <w:tcW w:w="467" w:type="pct"/>
            <w:vMerge w:val="restart"/>
            <w:tcBorders>
              <w:top w:val="single" w:sz="4" w:space="0" w:color="auto"/>
            </w:tcBorders>
            <w:shd w:val="clear" w:color="auto" w:fill="FFFFFF"/>
            <w:vAlign w:val="bottom"/>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Model</w:t>
            </w:r>
          </w:p>
        </w:tc>
        <w:tc>
          <w:tcPr>
            <w:tcW w:w="382" w:type="pct"/>
            <w:vMerge w:val="restart"/>
            <w:tcBorders>
              <w:top w:val="single" w:sz="4" w:space="0" w:color="auto"/>
            </w:tcBorders>
            <w:shd w:val="clear" w:color="auto" w:fill="FFFFFF"/>
            <w:vAlign w:val="bottom"/>
          </w:tcPr>
          <w:p w:rsidR="0020108C" w:rsidRPr="00451EBD"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451EBD">
              <w:rPr>
                <w:rFonts w:ascii="Times New Roman" w:hAnsi="Times New Roman" w:cs="Times New Roman"/>
                <w:color w:val="000000"/>
                <w:sz w:val="26"/>
                <w:szCs w:val="26"/>
              </w:rPr>
              <w:t>R</w:t>
            </w:r>
          </w:p>
        </w:tc>
        <w:tc>
          <w:tcPr>
            <w:tcW w:w="492" w:type="pct"/>
            <w:vMerge w:val="restart"/>
            <w:tcBorders>
              <w:top w:val="single" w:sz="4" w:space="0" w:color="auto"/>
            </w:tcBorders>
            <w:shd w:val="clear" w:color="auto" w:fill="FFFFFF"/>
            <w:vAlign w:val="bottom"/>
          </w:tcPr>
          <w:p w:rsidR="0020108C" w:rsidRPr="00451EBD"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451EBD">
              <w:rPr>
                <w:rFonts w:ascii="Times New Roman" w:hAnsi="Times New Roman" w:cs="Times New Roman"/>
                <w:color w:val="000000"/>
                <w:sz w:val="26"/>
                <w:szCs w:val="26"/>
              </w:rPr>
              <w:t>R Square</w:t>
            </w:r>
          </w:p>
        </w:tc>
        <w:tc>
          <w:tcPr>
            <w:tcW w:w="617" w:type="pct"/>
            <w:vMerge w:val="restart"/>
            <w:tcBorders>
              <w:top w:val="single" w:sz="4" w:space="0" w:color="auto"/>
            </w:tcBorders>
            <w:shd w:val="clear" w:color="auto" w:fill="FFFFFF"/>
            <w:vAlign w:val="bottom"/>
          </w:tcPr>
          <w:p w:rsidR="0020108C" w:rsidRPr="00451EBD"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451EBD">
              <w:rPr>
                <w:rFonts w:ascii="Times New Roman" w:hAnsi="Times New Roman" w:cs="Times New Roman"/>
                <w:color w:val="000000"/>
                <w:sz w:val="26"/>
                <w:szCs w:val="26"/>
              </w:rPr>
              <w:t>Adjusted R Square</w:t>
            </w:r>
          </w:p>
        </w:tc>
        <w:tc>
          <w:tcPr>
            <w:tcW w:w="601" w:type="pct"/>
            <w:vMerge w:val="restart"/>
            <w:tcBorders>
              <w:top w:val="single" w:sz="4" w:space="0" w:color="auto"/>
            </w:tcBorders>
            <w:shd w:val="clear" w:color="auto" w:fill="FFFFFF"/>
            <w:vAlign w:val="bottom"/>
          </w:tcPr>
          <w:p w:rsidR="0020108C" w:rsidRPr="00451EBD"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451EBD">
              <w:rPr>
                <w:rFonts w:ascii="Times New Roman" w:hAnsi="Times New Roman" w:cs="Times New Roman"/>
                <w:color w:val="000000"/>
                <w:sz w:val="26"/>
                <w:szCs w:val="26"/>
              </w:rPr>
              <w:t>Std. Error of the Estimate</w:t>
            </w:r>
          </w:p>
        </w:tc>
        <w:tc>
          <w:tcPr>
            <w:tcW w:w="2441" w:type="pct"/>
            <w:gridSpan w:val="5"/>
            <w:tcBorders>
              <w:top w:val="single" w:sz="4" w:space="0" w:color="auto"/>
            </w:tcBorders>
            <w:shd w:val="clear" w:color="auto" w:fill="FFFFFF"/>
            <w:vAlign w:val="bottom"/>
          </w:tcPr>
          <w:p w:rsidR="0020108C" w:rsidRPr="00451EBD"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451EBD">
              <w:rPr>
                <w:rFonts w:ascii="Times New Roman" w:hAnsi="Times New Roman" w:cs="Times New Roman"/>
                <w:color w:val="000000"/>
                <w:sz w:val="26"/>
                <w:szCs w:val="26"/>
              </w:rPr>
              <w:t>Change Statistics</w:t>
            </w:r>
          </w:p>
        </w:tc>
      </w:tr>
      <w:tr w:rsidR="005616D6" w:rsidRPr="00451EBD" w:rsidTr="00A85332">
        <w:trPr>
          <w:cantSplit/>
          <w:trHeight w:val="977"/>
        </w:trPr>
        <w:tc>
          <w:tcPr>
            <w:tcW w:w="467" w:type="pct"/>
            <w:vMerge/>
            <w:shd w:val="clear" w:color="auto" w:fill="FFFFFF"/>
            <w:vAlign w:val="bottom"/>
          </w:tcPr>
          <w:p w:rsidR="0020108C" w:rsidRPr="00451EBD" w:rsidRDefault="0020108C" w:rsidP="0020108C">
            <w:pPr>
              <w:autoSpaceDE w:val="0"/>
              <w:autoSpaceDN w:val="0"/>
              <w:adjustRightInd w:val="0"/>
              <w:spacing w:after="0" w:line="360" w:lineRule="auto"/>
              <w:rPr>
                <w:rFonts w:ascii="Times New Roman" w:hAnsi="Times New Roman" w:cs="Times New Roman"/>
                <w:color w:val="000000"/>
                <w:sz w:val="26"/>
                <w:szCs w:val="26"/>
              </w:rPr>
            </w:pPr>
          </w:p>
        </w:tc>
        <w:tc>
          <w:tcPr>
            <w:tcW w:w="382" w:type="pct"/>
            <w:vMerge/>
            <w:shd w:val="clear" w:color="auto" w:fill="FFFFFF"/>
            <w:vAlign w:val="bottom"/>
          </w:tcPr>
          <w:p w:rsidR="0020108C" w:rsidRPr="00451EBD" w:rsidRDefault="0020108C" w:rsidP="0020108C">
            <w:pPr>
              <w:autoSpaceDE w:val="0"/>
              <w:autoSpaceDN w:val="0"/>
              <w:adjustRightInd w:val="0"/>
              <w:spacing w:after="0" w:line="360" w:lineRule="auto"/>
              <w:rPr>
                <w:rFonts w:ascii="Times New Roman" w:hAnsi="Times New Roman" w:cs="Times New Roman"/>
                <w:color w:val="000000"/>
                <w:sz w:val="26"/>
                <w:szCs w:val="26"/>
              </w:rPr>
            </w:pPr>
          </w:p>
        </w:tc>
        <w:tc>
          <w:tcPr>
            <w:tcW w:w="492" w:type="pct"/>
            <w:vMerge/>
            <w:shd w:val="clear" w:color="auto" w:fill="FFFFFF"/>
            <w:vAlign w:val="bottom"/>
          </w:tcPr>
          <w:p w:rsidR="0020108C" w:rsidRPr="00451EBD" w:rsidRDefault="0020108C" w:rsidP="0020108C">
            <w:pPr>
              <w:autoSpaceDE w:val="0"/>
              <w:autoSpaceDN w:val="0"/>
              <w:adjustRightInd w:val="0"/>
              <w:spacing w:after="0" w:line="360" w:lineRule="auto"/>
              <w:rPr>
                <w:rFonts w:ascii="Times New Roman" w:hAnsi="Times New Roman" w:cs="Times New Roman"/>
                <w:color w:val="000000"/>
                <w:sz w:val="26"/>
                <w:szCs w:val="26"/>
              </w:rPr>
            </w:pPr>
          </w:p>
        </w:tc>
        <w:tc>
          <w:tcPr>
            <w:tcW w:w="617" w:type="pct"/>
            <w:vMerge/>
            <w:shd w:val="clear" w:color="auto" w:fill="FFFFFF"/>
            <w:vAlign w:val="bottom"/>
          </w:tcPr>
          <w:p w:rsidR="0020108C" w:rsidRPr="00451EBD" w:rsidRDefault="0020108C" w:rsidP="0020108C">
            <w:pPr>
              <w:autoSpaceDE w:val="0"/>
              <w:autoSpaceDN w:val="0"/>
              <w:adjustRightInd w:val="0"/>
              <w:spacing w:after="0" w:line="360" w:lineRule="auto"/>
              <w:rPr>
                <w:rFonts w:ascii="Times New Roman" w:hAnsi="Times New Roman" w:cs="Times New Roman"/>
                <w:color w:val="000000"/>
                <w:sz w:val="26"/>
                <w:szCs w:val="26"/>
              </w:rPr>
            </w:pPr>
          </w:p>
        </w:tc>
        <w:tc>
          <w:tcPr>
            <w:tcW w:w="601" w:type="pct"/>
            <w:vMerge/>
            <w:shd w:val="clear" w:color="auto" w:fill="FFFFFF"/>
            <w:vAlign w:val="bottom"/>
          </w:tcPr>
          <w:p w:rsidR="0020108C" w:rsidRPr="00451EBD" w:rsidRDefault="0020108C" w:rsidP="0020108C">
            <w:pPr>
              <w:autoSpaceDE w:val="0"/>
              <w:autoSpaceDN w:val="0"/>
              <w:adjustRightInd w:val="0"/>
              <w:spacing w:after="0" w:line="360" w:lineRule="auto"/>
              <w:rPr>
                <w:rFonts w:ascii="Times New Roman" w:hAnsi="Times New Roman" w:cs="Times New Roman"/>
                <w:color w:val="000000"/>
                <w:sz w:val="26"/>
                <w:szCs w:val="26"/>
              </w:rPr>
            </w:pPr>
          </w:p>
        </w:tc>
        <w:tc>
          <w:tcPr>
            <w:tcW w:w="555" w:type="pct"/>
            <w:shd w:val="clear" w:color="auto" w:fill="FFFFFF"/>
            <w:vAlign w:val="bottom"/>
          </w:tcPr>
          <w:p w:rsidR="0020108C" w:rsidRPr="00451EBD"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451EBD">
              <w:rPr>
                <w:rFonts w:ascii="Times New Roman" w:hAnsi="Times New Roman" w:cs="Times New Roman"/>
                <w:color w:val="000000"/>
                <w:sz w:val="26"/>
                <w:szCs w:val="26"/>
              </w:rPr>
              <w:t>R Square Change</w:t>
            </w:r>
          </w:p>
        </w:tc>
        <w:tc>
          <w:tcPr>
            <w:tcW w:w="563" w:type="pct"/>
            <w:shd w:val="clear" w:color="auto" w:fill="FFFFFF"/>
            <w:vAlign w:val="bottom"/>
          </w:tcPr>
          <w:p w:rsidR="0020108C" w:rsidRPr="00451EBD"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451EBD">
              <w:rPr>
                <w:rFonts w:ascii="Times New Roman" w:hAnsi="Times New Roman" w:cs="Times New Roman"/>
                <w:color w:val="000000"/>
                <w:sz w:val="26"/>
                <w:szCs w:val="26"/>
              </w:rPr>
              <w:t>F Change</w:t>
            </w:r>
          </w:p>
        </w:tc>
        <w:tc>
          <w:tcPr>
            <w:tcW w:w="376" w:type="pct"/>
            <w:shd w:val="clear" w:color="auto" w:fill="FFFFFF"/>
            <w:vAlign w:val="bottom"/>
          </w:tcPr>
          <w:p w:rsidR="0020108C" w:rsidRPr="00451EBD"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451EBD">
              <w:rPr>
                <w:rFonts w:ascii="Times New Roman" w:hAnsi="Times New Roman" w:cs="Times New Roman"/>
                <w:color w:val="000000"/>
                <w:sz w:val="26"/>
                <w:szCs w:val="26"/>
              </w:rPr>
              <w:t>df1</w:t>
            </w:r>
          </w:p>
        </w:tc>
        <w:tc>
          <w:tcPr>
            <w:tcW w:w="376" w:type="pct"/>
            <w:shd w:val="clear" w:color="auto" w:fill="FFFFFF"/>
            <w:vAlign w:val="bottom"/>
          </w:tcPr>
          <w:p w:rsidR="0020108C" w:rsidRPr="00451EBD"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451EBD">
              <w:rPr>
                <w:rFonts w:ascii="Times New Roman" w:hAnsi="Times New Roman" w:cs="Times New Roman"/>
                <w:color w:val="000000"/>
                <w:sz w:val="26"/>
                <w:szCs w:val="26"/>
              </w:rPr>
              <w:t>df2</w:t>
            </w:r>
          </w:p>
        </w:tc>
        <w:tc>
          <w:tcPr>
            <w:tcW w:w="571" w:type="pct"/>
            <w:shd w:val="clear" w:color="auto" w:fill="FFFFFF"/>
            <w:vAlign w:val="bottom"/>
          </w:tcPr>
          <w:p w:rsidR="0020108C" w:rsidRPr="00451EBD"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451EBD">
              <w:rPr>
                <w:rFonts w:ascii="Times New Roman" w:hAnsi="Times New Roman" w:cs="Times New Roman"/>
                <w:color w:val="000000"/>
                <w:sz w:val="26"/>
                <w:szCs w:val="26"/>
              </w:rPr>
              <w:t>Sig. F Change</w:t>
            </w:r>
          </w:p>
        </w:tc>
      </w:tr>
      <w:tr w:rsidR="005616D6" w:rsidRPr="00451EBD" w:rsidTr="00A85332">
        <w:trPr>
          <w:cantSplit/>
          <w:trHeight w:val="345"/>
        </w:trPr>
        <w:tc>
          <w:tcPr>
            <w:tcW w:w="467" w:type="pct"/>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1</w:t>
            </w:r>
          </w:p>
        </w:tc>
        <w:tc>
          <w:tcPr>
            <w:tcW w:w="382" w:type="pct"/>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.933</w:t>
            </w:r>
            <w:r w:rsidRPr="00451EBD">
              <w:rPr>
                <w:rFonts w:ascii="Times New Roman" w:hAnsi="Times New Roman" w:cs="Times New Roman"/>
                <w:color w:val="000000"/>
                <w:sz w:val="26"/>
                <w:szCs w:val="26"/>
                <w:vertAlign w:val="superscript"/>
              </w:rPr>
              <w:t>a</w:t>
            </w:r>
          </w:p>
        </w:tc>
        <w:tc>
          <w:tcPr>
            <w:tcW w:w="492" w:type="pct"/>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.870</w:t>
            </w:r>
          </w:p>
        </w:tc>
        <w:tc>
          <w:tcPr>
            <w:tcW w:w="617" w:type="pct"/>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.867</w:t>
            </w:r>
          </w:p>
        </w:tc>
        <w:tc>
          <w:tcPr>
            <w:tcW w:w="601" w:type="pct"/>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.19267</w:t>
            </w:r>
          </w:p>
        </w:tc>
        <w:tc>
          <w:tcPr>
            <w:tcW w:w="555" w:type="pct"/>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.870</w:t>
            </w:r>
          </w:p>
        </w:tc>
        <w:tc>
          <w:tcPr>
            <w:tcW w:w="563" w:type="pct"/>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252.546</w:t>
            </w:r>
          </w:p>
        </w:tc>
        <w:tc>
          <w:tcPr>
            <w:tcW w:w="376" w:type="pct"/>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4</w:t>
            </w:r>
          </w:p>
        </w:tc>
        <w:tc>
          <w:tcPr>
            <w:tcW w:w="376" w:type="pct"/>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151</w:t>
            </w:r>
          </w:p>
        </w:tc>
        <w:tc>
          <w:tcPr>
            <w:tcW w:w="571" w:type="pct"/>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.000</w:t>
            </w:r>
          </w:p>
        </w:tc>
      </w:tr>
      <w:tr w:rsidR="0020108C" w:rsidRPr="00451EBD" w:rsidTr="008A2A1E">
        <w:trPr>
          <w:cantSplit/>
          <w:trHeight w:val="325"/>
        </w:trPr>
        <w:tc>
          <w:tcPr>
            <w:tcW w:w="5000" w:type="pct"/>
            <w:gridSpan w:val="10"/>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a. Predictors: (Constant), MPR, LR, MLR, CRR</w:t>
            </w:r>
          </w:p>
        </w:tc>
      </w:tr>
    </w:tbl>
    <w:p w:rsidR="0020108C" w:rsidRPr="00451EBD" w:rsidRDefault="0020108C" w:rsidP="0020108C">
      <w:pPr>
        <w:autoSpaceDE w:val="0"/>
        <w:autoSpaceDN w:val="0"/>
        <w:adjustRightInd w:val="0"/>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S</w:t>
      </w:r>
      <w:r w:rsidR="008A2A1E" w:rsidRPr="00451EBD">
        <w:rPr>
          <w:rFonts w:ascii="Times New Roman" w:hAnsi="Times New Roman" w:cs="Times New Roman"/>
          <w:b/>
          <w:sz w:val="26"/>
          <w:szCs w:val="26"/>
        </w:rPr>
        <w:t>ource: SPSS Statistic version 25</w:t>
      </w:r>
    </w:p>
    <w:p w:rsidR="0020108C" w:rsidRDefault="0020108C" w:rsidP="00BA11C4">
      <w:pPr>
        <w:autoSpaceDE w:val="0"/>
        <w:autoSpaceDN w:val="0"/>
        <w:adjustRightInd w:val="0"/>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Table 4.3 presents the result for the model summary R</w:t>
      </w:r>
      <w:r w:rsidRPr="00451EBD">
        <w:rPr>
          <w:rFonts w:ascii="Times New Roman" w:hAnsi="Times New Roman" w:cs="Times New Roman"/>
          <w:sz w:val="26"/>
          <w:szCs w:val="26"/>
          <w:vertAlign w:val="superscript"/>
        </w:rPr>
        <w:t xml:space="preserve">2 </w:t>
      </w:r>
      <w:r w:rsidRPr="00451EBD">
        <w:rPr>
          <w:rFonts w:ascii="Times New Roman" w:hAnsi="Times New Roman" w:cs="Times New Roman"/>
          <w:sz w:val="26"/>
          <w:szCs w:val="26"/>
        </w:rPr>
        <w:t>value of 0.870 which indicates that 87% of the variation in the dependent variable (ASSETS) is jointly explained by the changes in the independent variables (CRR, LR, MLR and MPR). This position is confirmed by Adjusted R2 of 0.867, which signifies that, after adjusting for error term, 87% of the changes in ASSETS of banks are jointly explained by the changes in CRR, LR, MLR and MPR while the remaining by other factors not captured in the model.</w:t>
      </w:r>
    </w:p>
    <w:p w:rsidR="00A85332" w:rsidRDefault="00A85332" w:rsidP="00BA11C4">
      <w:pPr>
        <w:autoSpaceDE w:val="0"/>
        <w:autoSpaceDN w:val="0"/>
        <w:adjustRightInd w:val="0"/>
        <w:spacing w:after="0" w:line="360" w:lineRule="auto"/>
        <w:ind w:firstLine="720"/>
        <w:jc w:val="both"/>
        <w:rPr>
          <w:rFonts w:ascii="Times New Roman" w:hAnsi="Times New Roman" w:cs="Times New Roman"/>
          <w:sz w:val="26"/>
          <w:szCs w:val="26"/>
        </w:rPr>
      </w:pPr>
    </w:p>
    <w:p w:rsidR="00A85332" w:rsidRPr="00451EBD" w:rsidRDefault="00A85332" w:rsidP="00BA11C4">
      <w:pPr>
        <w:autoSpaceDE w:val="0"/>
        <w:autoSpaceDN w:val="0"/>
        <w:adjustRightInd w:val="0"/>
        <w:spacing w:after="0" w:line="360" w:lineRule="auto"/>
        <w:ind w:firstLine="720"/>
        <w:jc w:val="both"/>
        <w:rPr>
          <w:rFonts w:ascii="Times New Roman" w:hAnsi="Times New Roman" w:cs="Times New Roman"/>
          <w:sz w:val="26"/>
          <w:szCs w:val="26"/>
        </w:rPr>
      </w:pPr>
    </w:p>
    <w:p w:rsidR="0020108C" w:rsidRPr="00451EBD" w:rsidRDefault="0020108C" w:rsidP="0020108C">
      <w:pPr>
        <w:autoSpaceDE w:val="0"/>
        <w:autoSpaceDN w:val="0"/>
        <w:adjustRightInd w:val="0"/>
        <w:spacing w:after="0" w:line="360" w:lineRule="auto"/>
        <w:rPr>
          <w:rFonts w:ascii="Times New Roman" w:hAnsi="Times New Roman" w:cs="Times New Roman"/>
          <w:sz w:val="26"/>
          <w:szCs w:val="26"/>
        </w:rPr>
      </w:pPr>
    </w:p>
    <w:tbl>
      <w:tblPr>
        <w:tblW w:w="8852" w:type="dxa"/>
        <w:tblLayout w:type="fixed"/>
        <w:tblCellMar>
          <w:left w:w="0" w:type="dxa"/>
          <w:right w:w="0" w:type="dxa"/>
        </w:tblCellMar>
        <w:tblLook w:val="0000" w:firstRow="0" w:lastRow="0" w:firstColumn="0" w:lastColumn="0" w:noHBand="0" w:noVBand="0"/>
      </w:tblPr>
      <w:tblGrid>
        <w:gridCol w:w="816"/>
        <w:gridCol w:w="1428"/>
        <w:gridCol w:w="1631"/>
        <w:gridCol w:w="1138"/>
        <w:gridCol w:w="1563"/>
        <w:gridCol w:w="1138"/>
        <w:gridCol w:w="1138"/>
      </w:tblGrid>
      <w:tr w:rsidR="0020108C" w:rsidRPr="00451EBD" w:rsidTr="006C5983">
        <w:trPr>
          <w:cantSplit/>
        </w:trPr>
        <w:tc>
          <w:tcPr>
            <w:tcW w:w="8850" w:type="dxa"/>
            <w:gridSpan w:val="7"/>
            <w:tcBorders>
              <w:bottom w:val="single" w:sz="4" w:space="0" w:color="auto"/>
            </w:tcBorders>
            <w:shd w:val="clear" w:color="auto" w:fill="FFFFFF"/>
            <w:vAlign w:val="center"/>
          </w:tcPr>
          <w:p w:rsidR="0020108C" w:rsidRPr="00451EBD" w:rsidRDefault="0020108C" w:rsidP="006C5983">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b/>
                <w:bCs/>
                <w:color w:val="000000"/>
                <w:sz w:val="26"/>
                <w:szCs w:val="26"/>
              </w:rPr>
              <w:lastRenderedPageBreak/>
              <w:t xml:space="preserve">Table 4.2.4    </w:t>
            </w:r>
            <w:proofErr w:type="spellStart"/>
            <w:r w:rsidRPr="00451EBD">
              <w:rPr>
                <w:rFonts w:ascii="Times New Roman" w:hAnsi="Times New Roman" w:cs="Times New Roman"/>
                <w:b/>
                <w:bCs/>
                <w:color w:val="000000"/>
                <w:sz w:val="26"/>
                <w:szCs w:val="26"/>
              </w:rPr>
              <w:t>ANOVA</w:t>
            </w:r>
            <w:r w:rsidRPr="00451EBD">
              <w:rPr>
                <w:rFonts w:ascii="Times New Roman" w:hAnsi="Times New Roman" w:cs="Times New Roman"/>
                <w:b/>
                <w:bCs/>
                <w:color w:val="000000"/>
                <w:sz w:val="26"/>
                <w:szCs w:val="26"/>
                <w:vertAlign w:val="superscript"/>
              </w:rPr>
              <w:t>a</w:t>
            </w:r>
            <w:proofErr w:type="spellEnd"/>
          </w:p>
        </w:tc>
      </w:tr>
      <w:tr w:rsidR="0020108C" w:rsidRPr="00451EBD" w:rsidTr="006C5983">
        <w:trPr>
          <w:cantSplit/>
        </w:trPr>
        <w:tc>
          <w:tcPr>
            <w:tcW w:w="224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Model</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451EBD"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451EBD">
              <w:rPr>
                <w:rFonts w:ascii="Times New Roman" w:hAnsi="Times New Roman" w:cs="Times New Roman"/>
                <w:color w:val="000000"/>
                <w:sz w:val="26"/>
                <w:szCs w:val="26"/>
              </w:rPr>
              <w:t>Sum of Squares</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451EBD"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6"/>
                <w:szCs w:val="26"/>
              </w:rPr>
            </w:pPr>
            <w:proofErr w:type="spellStart"/>
            <w:r w:rsidRPr="00451EBD">
              <w:rPr>
                <w:rFonts w:ascii="Times New Roman" w:hAnsi="Times New Roman" w:cs="Times New Roman"/>
                <w:color w:val="000000"/>
                <w:sz w:val="26"/>
                <w:szCs w:val="26"/>
              </w:rPr>
              <w:t>Df</w:t>
            </w:r>
            <w:proofErr w:type="spellEnd"/>
          </w:p>
        </w:tc>
        <w:tc>
          <w:tcPr>
            <w:tcW w:w="1563" w:type="dxa"/>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451EBD"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451EBD">
              <w:rPr>
                <w:rFonts w:ascii="Times New Roman" w:hAnsi="Times New Roman" w:cs="Times New Roman"/>
                <w:color w:val="000000"/>
                <w:sz w:val="26"/>
                <w:szCs w:val="26"/>
              </w:rPr>
              <w:t>Mean Square</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451EBD"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451EBD">
              <w:rPr>
                <w:rFonts w:ascii="Times New Roman" w:hAnsi="Times New Roman" w:cs="Times New Roman"/>
                <w:color w:val="000000"/>
                <w:sz w:val="26"/>
                <w:szCs w:val="26"/>
              </w:rPr>
              <w:t>F</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451EBD"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451EBD">
              <w:rPr>
                <w:rFonts w:ascii="Times New Roman" w:hAnsi="Times New Roman" w:cs="Times New Roman"/>
                <w:color w:val="000000"/>
                <w:sz w:val="26"/>
                <w:szCs w:val="26"/>
              </w:rPr>
              <w:t>Sig.</w:t>
            </w:r>
          </w:p>
        </w:tc>
      </w:tr>
      <w:tr w:rsidR="0020108C" w:rsidRPr="00451EBD" w:rsidTr="00F7512D">
        <w:trPr>
          <w:cantSplit/>
        </w:trPr>
        <w:tc>
          <w:tcPr>
            <w:tcW w:w="815" w:type="dxa"/>
            <w:vMerge w:val="restart"/>
            <w:tcBorders>
              <w:top w:val="single" w:sz="4" w:space="0" w:color="auto"/>
              <w:left w:val="single" w:sz="4" w:space="0" w:color="auto"/>
              <w:bottom w:val="single" w:sz="4" w:space="0" w:color="auto"/>
              <w:right w:val="single" w:sz="4" w:space="0" w:color="auto"/>
            </w:tcBorders>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1</w:t>
            </w: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Regression</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37.501</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4</w:t>
            </w:r>
          </w:p>
        </w:tc>
        <w:tc>
          <w:tcPr>
            <w:tcW w:w="1563"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9.375</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252.546</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.000</w:t>
            </w:r>
            <w:r w:rsidRPr="00451EBD">
              <w:rPr>
                <w:rFonts w:ascii="Times New Roman" w:hAnsi="Times New Roman" w:cs="Times New Roman"/>
                <w:color w:val="000000"/>
                <w:sz w:val="26"/>
                <w:szCs w:val="26"/>
                <w:vertAlign w:val="superscript"/>
              </w:rPr>
              <w:t>b</w:t>
            </w:r>
          </w:p>
        </w:tc>
      </w:tr>
      <w:tr w:rsidR="0020108C" w:rsidRPr="00451EBD" w:rsidTr="00F7512D">
        <w:trPr>
          <w:cantSplit/>
        </w:trPr>
        <w:tc>
          <w:tcPr>
            <w:tcW w:w="815" w:type="dxa"/>
            <w:vMerge/>
            <w:tcBorders>
              <w:top w:val="single" w:sz="4" w:space="0" w:color="auto"/>
              <w:left w:val="single" w:sz="4" w:space="0" w:color="auto"/>
              <w:bottom w:val="single" w:sz="4" w:space="0" w:color="auto"/>
              <w:right w:val="single" w:sz="4" w:space="0" w:color="auto"/>
            </w:tcBorders>
            <w:shd w:val="clear" w:color="auto" w:fill="FFFFFF"/>
          </w:tcPr>
          <w:p w:rsidR="0020108C" w:rsidRPr="00451EBD" w:rsidRDefault="0020108C" w:rsidP="0020108C">
            <w:pPr>
              <w:autoSpaceDE w:val="0"/>
              <w:autoSpaceDN w:val="0"/>
              <w:adjustRightInd w:val="0"/>
              <w:spacing w:after="0" w:line="360" w:lineRule="auto"/>
              <w:rPr>
                <w:rFonts w:ascii="Times New Roman" w:hAnsi="Times New Roman" w:cs="Times New Roman"/>
                <w:color w:val="000000"/>
                <w:sz w:val="26"/>
                <w:szCs w:val="26"/>
              </w:rPr>
            </w:pP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Residual</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5.606</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151</w:t>
            </w:r>
          </w:p>
        </w:tc>
        <w:tc>
          <w:tcPr>
            <w:tcW w:w="1563"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.037</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451EBD" w:rsidRDefault="0020108C" w:rsidP="0020108C">
            <w:pPr>
              <w:autoSpaceDE w:val="0"/>
              <w:autoSpaceDN w:val="0"/>
              <w:adjustRightInd w:val="0"/>
              <w:spacing w:after="0" w:line="360" w:lineRule="auto"/>
              <w:rPr>
                <w:rFonts w:ascii="Times New Roman" w:hAnsi="Times New Roman" w:cs="Times New Roman"/>
                <w:sz w:val="26"/>
                <w:szCs w:val="26"/>
              </w:rPr>
            </w:pP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451EBD" w:rsidRDefault="0020108C" w:rsidP="0020108C">
            <w:pPr>
              <w:autoSpaceDE w:val="0"/>
              <w:autoSpaceDN w:val="0"/>
              <w:adjustRightInd w:val="0"/>
              <w:spacing w:after="0" w:line="360" w:lineRule="auto"/>
              <w:rPr>
                <w:rFonts w:ascii="Times New Roman" w:hAnsi="Times New Roman" w:cs="Times New Roman"/>
                <w:sz w:val="26"/>
                <w:szCs w:val="26"/>
              </w:rPr>
            </w:pPr>
          </w:p>
        </w:tc>
      </w:tr>
      <w:tr w:rsidR="0020108C" w:rsidRPr="00451EBD" w:rsidTr="00F7512D">
        <w:trPr>
          <w:cantSplit/>
        </w:trPr>
        <w:tc>
          <w:tcPr>
            <w:tcW w:w="815" w:type="dxa"/>
            <w:vMerge/>
            <w:tcBorders>
              <w:top w:val="single" w:sz="4" w:space="0" w:color="auto"/>
              <w:left w:val="single" w:sz="4" w:space="0" w:color="auto"/>
              <w:bottom w:val="single" w:sz="4" w:space="0" w:color="auto"/>
              <w:right w:val="single" w:sz="4" w:space="0" w:color="auto"/>
            </w:tcBorders>
            <w:shd w:val="clear" w:color="auto" w:fill="FFFFFF"/>
          </w:tcPr>
          <w:p w:rsidR="0020108C" w:rsidRPr="00451EBD" w:rsidRDefault="0020108C" w:rsidP="0020108C">
            <w:pPr>
              <w:autoSpaceDE w:val="0"/>
              <w:autoSpaceDN w:val="0"/>
              <w:adjustRightInd w:val="0"/>
              <w:spacing w:after="0" w:line="360" w:lineRule="auto"/>
              <w:rPr>
                <w:rFonts w:ascii="Times New Roman" w:hAnsi="Times New Roman" w:cs="Times New Roman"/>
                <w:sz w:val="26"/>
                <w:szCs w:val="26"/>
              </w:rPr>
            </w:pPr>
          </w:p>
        </w:tc>
        <w:tc>
          <w:tcPr>
            <w:tcW w:w="1427" w:type="dxa"/>
            <w:tcBorders>
              <w:top w:val="single" w:sz="4" w:space="0" w:color="auto"/>
              <w:left w:val="single" w:sz="4" w:space="0" w:color="auto"/>
              <w:bottom w:val="single" w:sz="4" w:space="0" w:color="auto"/>
              <w:right w:val="single" w:sz="4" w:space="0" w:color="auto"/>
            </w:tcBorders>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Total</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43.106</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451EBD"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451EBD">
              <w:rPr>
                <w:rFonts w:ascii="Times New Roman" w:hAnsi="Times New Roman" w:cs="Times New Roman"/>
                <w:color w:val="000000"/>
                <w:sz w:val="26"/>
                <w:szCs w:val="26"/>
              </w:rPr>
              <w:t>155</w:t>
            </w:r>
          </w:p>
        </w:tc>
        <w:tc>
          <w:tcPr>
            <w:tcW w:w="1563"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451EBD" w:rsidRDefault="0020108C" w:rsidP="0020108C">
            <w:pPr>
              <w:autoSpaceDE w:val="0"/>
              <w:autoSpaceDN w:val="0"/>
              <w:adjustRightInd w:val="0"/>
              <w:spacing w:after="0" w:line="360" w:lineRule="auto"/>
              <w:rPr>
                <w:rFonts w:ascii="Times New Roman" w:hAnsi="Times New Roman" w:cs="Times New Roman"/>
                <w:sz w:val="26"/>
                <w:szCs w:val="26"/>
              </w:rPr>
            </w:pP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451EBD" w:rsidRDefault="0020108C" w:rsidP="0020108C">
            <w:pPr>
              <w:autoSpaceDE w:val="0"/>
              <w:autoSpaceDN w:val="0"/>
              <w:adjustRightInd w:val="0"/>
              <w:spacing w:after="0" w:line="360" w:lineRule="auto"/>
              <w:rPr>
                <w:rFonts w:ascii="Times New Roman" w:hAnsi="Times New Roman" w:cs="Times New Roman"/>
                <w:sz w:val="26"/>
                <w:szCs w:val="26"/>
              </w:rPr>
            </w:pP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451EBD" w:rsidRDefault="0020108C" w:rsidP="0020108C">
            <w:pPr>
              <w:autoSpaceDE w:val="0"/>
              <w:autoSpaceDN w:val="0"/>
              <w:adjustRightInd w:val="0"/>
              <w:spacing w:after="0" w:line="360" w:lineRule="auto"/>
              <w:rPr>
                <w:rFonts w:ascii="Times New Roman" w:hAnsi="Times New Roman" w:cs="Times New Roman"/>
                <w:sz w:val="26"/>
                <w:szCs w:val="26"/>
              </w:rPr>
            </w:pPr>
          </w:p>
        </w:tc>
      </w:tr>
      <w:tr w:rsidR="0020108C" w:rsidRPr="00451EBD" w:rsidTr="00F7512D">
        <w:trPr>
          <w:cantSplit/>
        </w:trPr>
        <w:tc>
          <w:tcPr>
            <w:tcW w:w="8850" w:type="dxa"/>
            <w:gridSpan w:val="7"/>
            <w:tcBorders>
              <w:top w:val="single" w:sz="4" w:space="0" w:color="auto"/>
            </w:tcBorders>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b/>
                <w:color w:val="000000"/>
                <w:sz w:val="26"/>
                <w:szCs w:val="26"/>
              </w:rPr>
            </w:pPr>
            <w:r w:rsidRPr="00451EBD">
              <w:rPr>
                <w:rFonts w:ascii="Times New Roman" w:hAnsi="Times New Roman" w:cs="Times New Roman"/>
                <w:b/>
                <w:sz w:val="26"/>
                <w:szCs w:val="26"/>
              </w:rPr>
              <w:t>S</w:t>
            </w:r>
            <w:r w:rsidR="00E727B5">
              <w:rPr>
                <w:rFonts w:ascii="Times New Roman" w:hAnsi="Times New Roman" w:cs="Times New Roman"/>
                <w:b/>
                <w:sz w:val="26"/>
                <w:szCs w:val="26"/>
              </w:rPr>
              <w:t>ource: SPSS Statistic version 25</w:t>
            </w:r>
          </w:p>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a. Dependent Variable: ASSETS</w:t>
            </w:r>
          </w:p>
        </w:tc>
      </w:tr>
      <w:tr w:rsidR="0020108C" w:rsidRPr="00451EBD" w:rsidTr="00462285">
        <w:trPr>
          <w:cantSplit/>
        </w:trPr>
        <w:tc>
          <w:tcPr>
            <w:tcW w:w="8850" w:type="dxa"/>
            <w:gridSpan w:val="7"/>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b. Predictors: (Constant), MPR, LR, MLR, CRR</w:t>
            </w:r>
          </w:p>
        </w:tc>
      </w:tr>
    </w:tbl>
    <w:p w:rsidR="0020108C" w:rsidRPr="00451EBD" w:rsidRDefault="0020108C" w:rsidP="00F7512D">
      <w:pPr>
        <w:autoSpaceDE w:val="0"/>
        <w:autoSpaceDN w:val="0"/>
        <w:adjustRightInd w:val="0"/>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Table 4.4 above presents the ANOVA which indicates that the regression model predicts the dependent variable significantly well. The model here reaches statistical significance (Sig = .000, this really means p&lt;.0005). Which is less than 0.05, and indicates that, overall, the regression model statistically significantly predicts the outcome variable (i.e., it is a good fit for the data).</w:t>
      </w:r>
    </w:p>
    <w:tbl>
      <w:tblPr>
        <w:tblW w:w="0" w:type="auto"/>
        <w:tblInd w:w="90" w:type="dxa"/>
        <w:tblLayout w:type="fixed"/>
        <w:tblCellMar>
          <w:left w:w="0" w:type="dxa"/>
          <w:right w:w="0" w:type="dxa"/>
        </w:tblCellMar>
        <w:tblLook w:val="0000" w:firstRow="0" w:lastRow="0" w:firstColumn="0" w:lastColumn="0" w:noHBand="0" w:noVBand="0"/>
      </w:tblPr>
      <w:tblGrid>
        <w:gridCol w:w="493"/>
        <w:gridCol w:w="677"/>
        <w:gridCol w:w="1180"/>
        <w:gridCol w:w="630"/>
        <w:gridCol w:w="823"/>
        <w:gridCol w:w="765"/>
        <w:gridCol w:w="558"/>
        <w:gridCol w:w="744"/>
        <w:gridCol w:w="790"/>
        <w:gridCol w:w="653"/>
        <w:gridCol w:w="624"/>
        <w:gridCol w:w="793"/>
        <w:gridCol w:w="23"/>
      </w:tblGrid>
      <w:tr w:rsidR="0020108C" w:rsidRPr="000C7BEB" w:rsidTr="006654F2">
        <w:trPr>
          <w:cantSplit/>
          <w:trHeight w:val="319"/>
        </w:trPr>
        <w:tc>
          <w:tcPr>
            <w:tcW w:w="8753" w:type="dxa"/>
            <w:gridSpan w:val="13"/>
            <w:shd w:val="clear" w:color="auto" w:fill="FFFFFF"/>
            <w:vAlign w:val="center"/>
          </w:tcPr>
          <w:p w:rsidR="0020108C" w:rsidRPr="000C7BEB" w:rsidRDefault="0020108C" w:rsidP="008B2FB1">
            <w:pPr>
              <w:autoSpaceDE w:val="0"/>
              <w:autoSpaceDN w:val="0"/>
              <w:adjustRightInd w:val="0"/>
              <w:spacing w:after="0" w:line="360" w:lineRule="auto"/>
              <w:ind w:left="60"/>
              <w:rPr>
                <w:rFonts w:ascii="Times New Roman" w:hAnsi="Times New Roman" w:cs="Times New Roman"/>
                <w:color w:val="000000"/>
                <w:sz w:val="24"/>
                <w:szCs w:val="26"/>
              </w:rPr>
            </w:pPr>
            <w:r w:rsidRPr="000C7BEB">
              <w:rPr>
                <w:rFonts w:ascii="Times New Roman" w:hAnsi="Times New Roman" w:cs="Times New Roman"/>
                <w:b/>
                <w:bCs/>
                <w:color w:val="000000"/>
                <w:sz w:val="24"/>
                <w:szCs w:val="26"/>
              </w:rPr>
              <w:t xml:space="preserve">Table 4.2.5     </w:t>
            </w:r>
            <w:proofErr w:type="spellStart"/>
            <w:r w:rsidRPr="000C7BEB">
              <w:rPr>
                <w:rFonts w:ascii="Times New Roman" w:hAnsi="Times New Roman" w:cs="Times New Roman"/>
                <w:b/>
                <w:bCs/>
                <w:color w:val="000000"/>
                <w:sz w:val="24"/>
                <w:szCs w:val="26"/>
              </w:rPr>
              <w:t>Coefficients</w:t>
            </w:r>
            <w:r w:rsidRPr="000C7BEB">
              <w:rPr>
                <w:rFonts w:ascii="Times New Roman" w:hAnsi="Times New Roman" w:cs="Times New Roman"/>
                <w:b/>
                <w:bCs/>
                <w:color w:val="000000"/>
                <w:sz w:val="24"/>
                <w:szCs w:val="26"/>
                <w:vertAlign w:val="superscript"/>
              </w:rPr>
              <w:t>a</w:t>
            </w:r>
            <w:proofErr w:type="spellEnd"/>
          </w:p>
        </w:tc>
      </w:tr>
      <w:tr w:rsidR="0020108C" w:rsidRPr="006654F2" w:rsidTr="006654F2">
        <w:trPr>
          <w:gridAfter w:val="1"/>
          <w:wAfter w:w="23" w:type="dxa"/>
          <w:cantSplit/>
          <w:trHeight w:val="1318"/>
        </w:trPr>
        <w:tc>
          <w:tcPr>
            <w:tcW w:w="117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6654F2" w:rsidRDefault="0020108C" w:rsidP="0020108C">
            <w:pPr>
              <w:autoSpaceDE w:val="0"/>
              <w:autoSpaceDN w:val="0"/>
              <w:adjustRightInd w:val="0"/>
              <w:spacing w:after="0" w:line="360" w:lineRule="auto"/>
              <w:ind w:left="60" w:right="60"/>
              <w:rPr>
                <w:rFonts w:ascii="Times New Roman" w:hAnsi="Times New Roman" w:cs="Times New Roman"/>
                <w:color w:val="000000"/>
                <w:szCs w:val="26"/>
              </w:rPr>
            </w:pPr>
            <w:r w:rsidRPr="006654F2">
              <w:rPr>
                <w:rFonts w:ascii="Times New Roman" w:hAnsi="Times New Roman" w:cs="Times New Roman"/>
                <w:color w:val="000000"/>
                <w:szCs w:val="26"/>
              </w:rPr>
              <w:t>Model</w:t>
            </w:r>
          </w:p>
        </w:tc>
        <w:tc>
          <w:tcPr>
            <w:tcW w:w="181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6654F2" w:rsidRDefault="0020108C" w:rsidP="0020108C">
            <w:pPr>
              <w:autoSpaceDE w:val="0"/>
              <w:autoSpaceDN w:val="0"/>
              <w:adjustRightInd w:val="0"/>
              <w:spacing w:after="0" w:line="360" w:lineRule="auto"/>
              <w:ind w:left="60" w:right="60"/>
              <w:jc w:val="center"/>
              <w:rPr>
                <w:rFonts w:ascii="Times New Roman" w:hAnsi="Times New Roman" w:cs="Times New Roman"/>
                <w:color w:val="000000"/>
                <w:szCs w:val="26"/>
              </w:rPr>
            </w:pPr>
            <w:r w:rsidRPr="006654F2">
              <w:rPr>
                <w:rFonts w:ascii="Times New Roman" w:hAnsi="Times New Roman" w:cs="Times New Roman"/>
                <w:color w:val="000000"/>
                <w:szCs w:val="26"/>
              </w:rPr>
              <w:t>Unstandardized Coefficients</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6654F2" w:rsidRDefault="0020108C" w:rsidP="0020108C">
            <w:pPr>
              <w:autoSpaceDE w:val="0"/>
              <w:autoSpaceDN w:val="0"/>
              <w:adjustRightInd w:val="0"/>
              <w:spacing w:after="0" w:line="360" w:lineRule="auto"/>
              <w:ind w:left="60" w:right="60"/>
              <w:jc w:val="center"/>
              <w:rPr>
                <w:rFonts w:ascii="Times New Roman" w:hAnsi="Times New Roman" w:cs="Times New Roman"/>
                <w:color w:val="000000"/>
                <w:szCs w:val="26"/>
              </w:rPr>
            </w:pPr>
            <w:r w:rsidRPr="006654F2">
              <w:rPr>
                <w:rFonts w:ascii="Times New Roman" w:hAnsi="Times New Roman" w:cs="Times New Roman"/>
                <w:color w:val="000000"/>
                <w:szCs w:val="26"/>
              </w:rPr>
              <w:t>Standardized Coefficients</w:t>
            </w:r>
          </w:p>
        </w:tc>
        <w:tc>
          <w:tcPr>
            <w:tcW w:w="76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6654F2" w:rsidRDefault="0020108C" w:rsidP="0020108C">
            <w:pPr>
              <w:autoSpaceDE w:val="0"/>
              <w:autoSpaceDN w:val="0"/>
              <w:adjustRightInd w:val="0"/>
              <w:spacing w:after="0" w:line="360" w:lineRule="auto"/>
              <w:ind w:left="60" w:right="60"/>
              <w:jc w:val="center"/>
              <w:rPr>
                <w:rFonts w:ascii="Times New Roman" w:hAnsi="Times New Roman" w:cs="Times New Roman"/>
                <w:color w:val="000000"/>
                <w:szCs w:val="26"/>
              </w:rPr>
            </w:pPr>
            <w:r w:rsidRPr="006654F2">
              <w:rPr>
                <w:rFonts w:ascii="Times New Roman" w:hAnsi="Times New Roman" w:cs="Times New Roman"/>
                <w:color w:val="000000"/>
                <w:szCs w:val="26"/>
              </w:rPr>
              <w:t>T</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6654F2" w:rsidRDefault="0020108C" w:rsidP="0020108C">
            <w:pPr>
              <w:autoSpaceDE w:val="0"/>
              <w:autoSpaceDN w:val="0"/>
              <w:adjustRightInd w:val="0"/>
              <w:spacing w:after="0" w:line="360" w:lineRule="auto"/>
              <w:ind w:left="60" w:right="60"/>
              <w:jc w:val="center"/>
              <w:rPr>
                <w:rFonts w:ascii="Times New Roman" w:hAnsi="Times New Roman" w:cs="Times New Roman"/>
                <w:color w:val="000000"/>
                <w:szCs w:val="26"/>
              </w:rPr>
            </w:pPr>
            <w:r w:rsidRPr="006654F2">
              <w:rPr>
                <w:rFonts w:ascii="Times New Roman" w:hAnsi="Times New Roman" w:cs="Times New Roman"/>
                <w:color w:val="000000"/>
                <w:szCs w:val="26"/>
              </w:rPr>
              <w:t>Sig.</w:t>
            </w:r>
          </w:p>
        </w:tc>
        <w:tc>
          <w:tcPr>
            <w:tcW w:w="15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6654F2" w:rsidRDefault="0020108C" w:rsidP="0020108C">
            <w:pPr>
              <w:autoSpaceDE w:val="0"/>
              <w:autoSpaceDN w:val="0"/>
              <w:adjustRightInd w:val="0"/>
              <w:spacing w:after="0" w:line="360" w:lineRule="auto"/>
              <w:ind w:left="60" w:right="60"/>
              <w:jc w:val="center"/>
              <w:rPr>
                <w:rFonts w:ascii="Times New Roman" w:hAnsi="Times New Roman" w:cs="Times New Roman"/>
                <w:color w:val="000000"/>
                <w:szCs w:val="26"/>
              </w:rPr>
            </w:pPr>
            <w:r w:rsidRPr="006654F2">
              <w:rPr>
                <w:rFonts w:ascii="Times New Roman" w:hAnsi="Times New Roman" w:cs="Times New Roman"/>
                <w:color w:val="000000"/>
                <w:szCs w:val="26"/>
              </w:rPr>
              <w:t>95.0% Confidence Interval for B</w:t>
            </w:r>
          </w:p>
        </w:tc>
        <w:tc>
          <w:tcPr>
            <w:tcW w:w="207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6654F2" w:rsidRDefault="0020108C" w:rsidP="0020108C">
            <w:pPr>
              <w:autoSpaceDE w:val="0"/>
              <w:autoSpaceDN w:val="0"/>
              <w:adjustRightInd w:val="0"/>
              <w:spacing w:after="0" w:line="360" w:lineRule="auto"/>
              <w:ind w:left="60" w:right="60"/>
              <w:jc w:val="center"/>
              <w:rPr>
                <w:rFonts w:ascii="Times New Roman" w:hAnsi="Times New Roman" w:cs="Times New Roman"/>
                <w:color w:val="000000"/>
                <w:szCs w:val="26"/>
              </w:rPr>
            </w:pPr>
            <w:r w:rsidRPr="006654F2">
              <w:rPr>
                <w:rFonts w:ascii="Times New Roman" w:hAnsi="Times New Roman" w:cs="Times New Roman"/>
                <w:color w:val="000000"/>
                <w:szCs w:val="26"/>
              </w:rPr>
              <w:t xml:space="preserve">    Collinearity Statistics</w:t>
            </w:r>
          </w:p>
        </w:tc>
      </w:tr>
      <w:tr w:rsidR="0020108C" w:rsidRPr="000C7BEB" w:rsidTr="006654F2">
        <w:trPr>
          <w:cantSplit/>
          <w:trHeight w:val="1039"/>
        </w:trPr>
        <w:tc>
          <w:tcPr>
            <w:tcW w:w="1170"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0C7BEB" w:rsidRDefault="0020108C" w:rsidP="0020108C">
            <w:pPr>
              <w:autoSpaceDE w:val="0"/>
              <w:autoSpaceDN w:val="0"/>
              <w:adjustRightInd w:val="0"/>
              <w:spacing w:after="0" w:line="360" w:lineRule="auto"/>
              <w:rPr>
                <w:rFonts w:ascii="Times New Roman" w:hAnsi="Times New Roman" w:cs="Times New Roman"/>
                <w:color w:val="000000"/>
                <w:sz w:val="24"/>
                <w:szCs w:val="26"/>
              </w:rPr>
            </w:pPr>
          </w:p>
        </w:tc>
        <w:tc>
          <w:tcPr>
            <w:tcW w:w="1180" w:type="dxa"/>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0C7BEB"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4"/>
                <w:szCs w:val="26"/>
              </w:rPr>
            </w:pPr>
            <w:r w:rsidRPr="000C7BEB">
              <w:rPr>
                <w:rFonts w:ascii="Times New Roman" w:hAnsi="Times New Roman" w:cs="Times New Roman"/>
                <w:color w:val="000000"/>
                <w:sz w:val="24"/>
                <w:szCs w:val="26"/>
              </w:rPr>
              <w:t>B</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0C7BEB"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4"/>
                <w:szCs w:val="26"/>
              </w:rPr>
            </w:pPr>
            <w:r w:rsidRPr="000C7BEB">
              <w:rPr>
                <w:rFonts w:ascii="Times New Roman" w:hAnsi="Times New Roman" w:cs="Times New Roman"/>
                <w:color w:val="000000"/>
                <w:sz w:val="24"/>
                <w:szCs w:val="26"/>
              </w:rPr>
              <w:t>Std. Error</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0C7BEB"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4"/>
                <w:szCs w:val="26"/>
              </w:rPr>
            </w:pPr>
            <w:r w:rsidRPr="000C7BEB">
              <w:rPr>
                <w:rFonts w:ascii="Times New Roman" w:hAnsi="Times New Roman" w:cs="Times New Roman"/>
                <w:color w:val="000000"/>
                <w:sz w:val="24"/>
                <w:szCs w:val="26"/>
              </w:rPr>
              <w:t>Beta</w:t>
            </w:r>
          </w:p>
        </w:tc>
        <w:tc>
          <w:tcPr>
            <w:tcW w:w="765"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0C7BEB" w:rsidRDefault="0020108C" w:rsidP="0020108C">
            <w:pPr>
              <w:autoSpaceDE w:val="0"/>
              <w:autoSpaceDN w:val="0"/>
              <w:adjustRightInd w:val="0"/>
              <w:spacing w:after="0" w:line="360" w:lineRule="auto"/>
              <w:rPr>
                <w:rFonts w:ascii="Times New Roman" w:hAnsi="Times New Roman" w:cs="Times New Roman"/>
                <w:color w:val="000000"/>
                <w:sz w:val="24"/>
                <w:szCs w:val="26"/>
              </w:rPr>
            </w:pPr>
          </w:p>
        </w:tc>
        <w:tc>
          <w:tcPr>
            <w:tcW w:w="558"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0C7BEB" w:rsidRDefault="0020108C" w:rsidP="0020108C">
            <w:pPr>
              <w:autoSpaceDE w:val="0"/>
              <w:autoSpaceDN w:val="0"/>
              <w:adjustRightInd w:val="0"/>
              <w:spacing w:after="0" w:line="360" w:lineRule="auto"/>
              <w:rPr>
                <w:rFonts w:ascii="Times New Roman" w:hAnsi="Times New Roman" w:cs="Times New Roman"/>
                <w:color w:val="000000"/>
                <w:sz w:val="24"/>
                <w:szCs w:val="26"/>
              </w:rPr>
            </w:pPr>
          </w:p>
        </w:tc>
        <w:tc>
          <w:tcPr>
            <w:tcW w:w="744" w:type="dxa"/>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0C7BEB"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4"/>
                <w:szCs w:val="26"/>
              </w:rPr>
            </w:pPr>
            <w:r w:rsidRPr="000C7BEB">
              <w:rPr>
                <w:rFonts w:ascii="Times New Roman" w:hAnsi="Times New Roman" w:cs="Times New Roman"/>
                <w:color w:val="000000"/>
                <w:sz w:val="24"/>
                <w:szCs w:val="26"/>
              </w:rPr>
              <w:t>Lower Bound</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0C7BEB"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4"/>
                <w:szCs w:val="26"/>
              </w:rPr>
            </w:pPr>
            <w:r w:rsidRPr="000C7BEB">
              <w:rPr>
                <w:rFonts w:ascii="Times New Roman" w:hAnsi="Times New Roman" w:cs="Times New Roman"/>
                <w:color w:val="000000"/>
                <w:sz w:val="24"/>
                <w:szCs w:val="26"/>
              </w:rPr>
              <w:t>Upper Bound</w:t>
            </w:r>
          </w:p>
        </w:tc>
        <w:tc>
          <w:tcPr>
            <w:tcW w:w="653" w:type="dxa"/>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0C7BEB"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4"/>
                <w:szCs w:val="26"/>
              </w:rPr>
            </w:pPr>
            <w:r w:rsidRPr="000C7BEB">
              <w:rPr>
                <w:rFonts w:ascii="Times New Roman" w:hAnsi="Times New Roman" w:cs="Times New Roman"/>
                <w:color w:val="000000"/>
                <w:sz w:val="24"/>
                <w:szCs w:val="26"/>
              </w:rPr>
              <w:t>Zero-order</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0C7BEB"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4"/>
                <w:szCs w:val="26"/>
              </w:rPr>
            </w:pPr>
            <w:r w:rsidRPr="000C7BEB">
              <w:rPr>
                <w:rFonts w:ascii="Times New Roman" w:hAnsi="Times New Roman" w:cs="Times New Roman"/>
                <w:color w:val="000000"/>
                <w:sz w:val="24"/>
                <w:szCs w:val="26"/>
              </w:rPr>
              <w:t>Tolerance</w:t>
            </w:r>
          </w:p>
        </w:tc>
        <w:tc>
          <w:tcPr>
            <w:tcW w:w="81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0108C" w:rsidRPr="000C7BEB" w:rsidRDefault="0020108C" w:rsidP="0020108C">
            <w:pPr>
              <w:autoSpaceDE w:val="0"/>
              <w:autoSpaceDN w:val="0"/>
              <w:adjustRightInd w:val="0"/>
              <w:spacing w:after="0" w:line="360" w:lineRule="auto"/>
              <w:ind w:left="60" w:right="60"/>
              <w:jc w:val="center"/>
              <w:rPr>
                <w:rFonts w:ascii="Times New Roman" w:hAnsi="Times New Roman" w:cs="Times New Roman"/>
                <w:color w:val="000000"/>
                <w:sz w:val="24"/>
                <w:szCs w:val="26"/>
              </w:rPr>
            </w:pPr>
            <w:r w:rsidRPr="000C7BEB">
              <w:rPr>
                <w:rFonts w:ascii="Times New Roman" w:hAnsi="Times New Roman" w:cs="Times New Roman"/>
                <w:color w:val="000000"/>
                <w:sz w:val="24"/>
                <w:szCs w:val="26"/>
              </w:rPr>
              <w:t>VIF</w:t>
            </w:r>
          </w:p>
        </w:tc>
      </w:tr>
      <w:tr w:rsidR="0020108C" w:rsidRPr="000C7BEB" w:rsidTr="006654F2">
        <w:trPr>
          <w:cantSplit/>
          <w:trHeight w:val="659"/>
        </w:trPr>
        <w:tc>
          <w:tcPr>
            <w:tcW w:w="493" w:type="dxa"/>
            <w:vMerge w:val="restart"/>
            <w:tcBorders>
              <w:top w:val="single" w:sz="4" w:space="0" w:color="auto"/>
              <w:left w:val="single" w:sz="4" w:space="0" w:color="auto"/>
              <w:bottom w:val="single" w:sz="4" w:space="0" w:color="auto"/>
              <w:right w:val="single" w:sz="4" w:space="0" w:color="auto"/>
            </w:tcBorders>
            <w:shd w:val="clear" w:color="auto" w:fill="FFFFFF"/>
          </w:tcPr>
          <w:p w:rsidR="0020108C" w:rsidRPr="000C7BEB" w:rsidRDefault="0020108C" w:rsidP="0020108C">
            <w:pPr>
              <w:autoSpaceDE w:val="0"/>
              <w:autoSpaceDN w:val="0"/>
              <w:adjustRightInd w:val="0"/>
              <w:spacing w:after="0" w:line="360" w:lineRule="auto"/>
              <w:ind w:left="60" w:right="60"/>
              <w:rPr>
                <w:rFonts w:ascii="Times New Roman" w:hAnsi="Times New Roman" w:cs="Times New Roman"/>
                <w:color w:val="000000"/>
                <w:sz w:val="24"/>
                <w:szCs w:val="26"/>
              </w:rPr>
            </w:pPr>
            <w:r w:rsidRPr="000C7BEB">
              <w:rPr>
                <w:rFonts w:ascii="Times New Roman" w:hAnsi="Times New Roman" w:cs="Times New Roman"/>
                <w:color w:val="000000"/>
                <w:sz w:val="24"/>
                <w:szCs w:val="26"/>
              </w:rPr>
              <w:t>1</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20108C" w:rsidRPr="000C7BEB" w:rsidRDefault="0020108C" w:rsidP="0020108C">
            <w:pPr>
              <w:autoSpaceDE w:val="0"/>
              <w:autoSpaceDN w:val="0"/>
              <w:adjustRightInd w:val="0"/>
              <w:spacing w:after="0" w:line="360" w:lineRule="auto"/>
              <w:ind w:left="60" w:right="60"/>
              <w:rPr>
                <w:rFonts w:ascii="Times New Roman" w:hAnsi="Times New Roman" w:cs="Times New Roman"/>
                <w:color w:val="000000"/>
                <w:sz w:val="24"/>
                <w:szCs w:val="26"/>
              </w:rPr>
            </w:pPr>
            <w:r w:rsidRPr="000C7BEB">
              <w:rPr>
                <w:rFonts w:ascii="Times New Roman" w:hAnsi="Times New Roman" w:cs="Times New Roman"/>
                <w:color w:val="000000"/>
                <w:sz w:val="24"/>
                <w:szCs w:val="26"/>
              </w:rPr>
              <w:t>(Constant)</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30.938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1.589</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rPr>
                <w:rFonts w:ascii="Times New Roman" w:hAnsi="Times New Roman" w:cs="Times New Roman"/>
                <w:sz w:val="24"/>
                <w:szCs w:val="26"/>
              </w:rPr>
            </w:pP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19.466</w:t>
            </w:r>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.000</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27.798</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34.078</w:t>
            </w:r>
          </w:p>
        </w:tc>
        <w:tc>
          <w:tcPr>
            <w:tcW w:w="653"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rPr>
                <w:rFonts w:ascii="Times New Roman" w:hAnsi="Times New Roman" w:cs="Times New Roman"/>
                <w:sz w:val="24"/>
                <w:szCs w:val="26"/>
              </w:rPr>
            </w:pP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rPr>
                <w:rFonts w:ascii="Times New Roman" w:hAnsi="Times New Roman" w:cs="Times New Roman"/>
                <w:sz w:val="24"/>
                <w:szCs w:val="26"/>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rPr>
                <w:rFonts w:ascii="Times New Roman" w:hAnsi="Times New Roman" w:cs="Times New Roman"/>
                <w:sz w:val="24"/>
                <w:szCs w:val="26"/>
              </w:rPr>
            </w:pPr>
          </w:p>
        </w:tc>
      </w:tr>
      <w:tr w:rsidR="0020108C" w:rsidRPr="000C7BEB" w:rsidTr="006654F2">
        <w:trPr>
          <w:cantSplit/>
          <w:trHeight w:val="359"/>
        </w:trPr>
        <w:tc>
          <w:tcPr>
            <w:tcW w:w="493" w:type="dxa"/>
            <w:vMerge/>
            <w:tcBorders>
              <w:top w:val="single" w:sz="4" w:space="0" w:color="auto"/>
              <w:left w:val="single" w:sz="4" w:space="0" w:color="auto"/>
              <w:bottom w:val="single" w:sz="4" w:space="0" w:color="auto"/>
              <w:right w:val="single" w:sz="4" w:space="0" w:color="auto"/>
            </w:tcBorders>
            <w:shd w:val="clear" w:color="auto" w:fill="FFFFFF"/>
          </w:tcPr>
          <w:p w:rsidR="0020108C" w:rsidRPr="000C7BEB" w:rsidRDefault="0020108C" w:rsidP="0020108C">
            <w:pPr>
              <w:autoSpaceDE w:val="0"/>
              <w:autoSpaceDN w:val="0"/>
              <w:adjustRightInd w:val="0"/>
              <w:spacing w:after="0" w:line="360" w:lineRule="auto"/>
              <w:rPr>
                <w:rFonts w:ascii="Times New Roman" w:hAnsi="Times New Roman" w:cs="Times New Roman"/>
                <w:sz w:val="24"/>
                <w:szCs w:val="26"/>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20108C" w:rsidRPr="000C7BEB" w:rsidRDefault="0020108C" w:rsidP="0020108C">
            <w:pPr>
              <w:autoSpaceDE w:val="0"/>
              <w:autoSpaceDN w:val="0"/>
              <w:adjustRightInd w:val="0"/>
              <w:spacing w:after="0" w:line="360" w:lineRule="auto"/>
              <w:ind w:left="60" w:right="60"/>
              <w:rPr>
                <w:rFonts w:ascii="Times New Roman" w:hAnsi="Times New Roman" w:cs="Times New Roman"/>
                <w:color w:val="000000"/>
                <w:sz w:val="24"/>
                <w:szCs w:val="26"/>
              </w:rPr>
            </w:pPr>
            <w:r w:rsidRPr="000C7BEB">
              <w:rPr>
                <w:rFonts w:ascii="Times New Roman" w:hAnsi="Times New Roman" w:cs="Times New Roman"/>
                <w:color w:val="000000"/>
                <w:sz w:val="24"/>
                <w:szCs w:val="26"/>
              </w:rPr>
              <w:t>CRR</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.176</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.048</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.331</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3.695</w:t>
            </w:r>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.000</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.082</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.271</w:t>
            </w:r>
          </w:p>
        </w:tc>
        <w:tc>
          <w:tcPr>
            <w:tcW w:w="653"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.661</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.108</w:t>
            </w:r>
          </w:p>
        </w:tc>
        <w:tc>
          <w:tcPr>
            <w:tcW w:w="8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9.299</w:t>
            </w:r>
          </w:p>
        </w:tc>
      </w:tr>
      <w:tr w:rsidR="0020108C" w:rsidRPr="000C7BEB" w:rsidTr="006654F2">
        <w:trPr>
          <w:cantSplit/>
          <w:trHeight w:val="379"/>
        </w:trPr>
        <w:tc>
          <w:tcPr>
            <w:tcW w:w="493" w:type="dxa"/>
            <w:vMerge/>
            <w:tcBorders>
              <w:top w:val="single" w:sz="4" w:space="0" w:color="auto"/>
              <w:left w:val="single" w:sz="4" w:space="0" w:color="auto"/>
              <w:bottom w:val="single" w:sz="4" w:space="0" w:color="auto"/>
              <w:right w:val="single" w:sz="4" w:space="0" w:color="auto"/>
            </w:tcBorders>
            <w:shd w:val="clear" w:color="auto" w:fill="FFFFFF"/>
          </w:tcPr>
          <w:p w:rsidR="0020108C" w:rsidRPr="000C7BEB" w:rsidRDefault="0020108C" w:rsidP="0020108C">
            <w:pPr>
              <w:autoSpaceDE w:val="0"/>
              <w:autoSpaceDN w:val="0"/>
              <w:adjustRightInd w:val="0"/>
              <w:spacing w:after="0" w:line="360" w:lineRule="auto"/>
              <w:rPr>
                <w:rFonts w:ascii="Times New Roman" w:hAnsi="Times New Roman" w:cs="Times New Roman"/>
                <w:color w:val="000000"/>
                <w:sz w:val="24"/>
                <w:szCs w:val="26"/>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20108C" w:rsidRPr="000C7BEB" w:rsidRDefault="0020108C" w:rsidP="0020108C">
            <w:pPr>
              <w:autoSpaceDE w:val="0"/>
              <w:autoSpaceDN w:val="0"/>
              <w:adjustRightInd w:val="0"/>
              <w:spacing w:after="0" w:line="360" w:lineRule="auto"/>
              <w:ind w:left="60" w:right="60"/>
              <w:rPr>
                <w:rFonts w:ascii="Times New Roman" w:hAnsi="Times New Roman" w:cs="Times New Roman"/>
                <w:color w:val="000000"/>
                <w:sz w:val="24"/>
                <w:szCs w:val="26"/>
              </w:rPr>
            </w:pPr>
            <w:r w:rsidRPr="000C7BEB">
              <w:rPr>
                <w:rFonts w:ascii="Times New Roman" w:hAnsi="Times New Roman" w:cs="Times New Roman"/>
                <w:color w:val="000000"/>
                <w:sz w:val="24"/>
                <w:szCs w:val="26"/>
              </w:rPr>
              <w:t>LR</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-1.367</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.262</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-.302</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-5.220</w:t>
            </w:r>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.000</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-1.885</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-.850</w:t>
            </w:r>
          </w:p>
        </w:tc>
        <w:tc>
          <w:tcPr>
            <w:tcW w:w="653"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-.813</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.257</w:t>
            </w:r>
          </w:p>
        </w:tc>
        <w:tc>
          <w:tcPr>
            <w:tcW w:w="8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3.890</w:t>
            </w:r>
          </w:p>
        </w:tc>
      </w:tr>
      <w:tr w:rsidR="0020108C" w:rsidRPr="000C7BEB" w:rsidTr="006654F2">
        <w:trPr>
          <w:cantSplit/>
          <w:trHeight w:val="359"/>
        </w:trPr>
        <w:tc>
          <w:tcPr>
            <w:tcW w:w="493" w:type="dxa"/>
            <w:vMerge/>
            <w:tcBorders>
              <w:top w:val="single" w:sz="4" w:space="0" w:color="auto"/>
              <w:left w:val="single" w:sz="4" w:space="0" w:color="auto"/>
              <w:bottom w:val="single" w:sz="4" w:space="0" w:color="auto"/>
              <w:right w:val="single" w:sz="4" w:space="0" w:color="auto"/>
            </w:tcBorders>
            <w:shd w:val="clear" w:color="auto" w:fill="FFFFFF"/>
          </w:tcPr>
          <w:p w:rsidR="0020108C" w:rsidRPr="000C7BEB" w:rsidRDefault="0020108C" w:rsidP="0020108C">
            <w:pPr>
              <w:autoSpaceDE w:val="0"/>
              <w:autoSpaceDN w:val="0"/>
              <w:adjustRightInd w:val="0"/>
              <w:spacing w:after="0" w:line="360" w:lineRule="auto"/>
              <w:rPr>
                <w:rFonts w:ascii="Times New Roman" w:hAnsi="Times New Roman" w:cs="Times New Roman"/>
                <w:color w:val="000000"/>
                <w:sz w:val="24"/>
                <w:szCs w:val="26"/>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20108C" w:rsidRPr="000C7BEB" w:rsidRDefault="0020108C" w:rsidP="0020108C">
            <w:pPr>
              <w:autoSpaceDE w:val="0"/>
              <w:autoSpaceDN w:val="0"/>
              <w:adjustRightInd w:val="0"/>
              <w:spacing w:after="0" w:line="360" w:lineRule="auto"/>
              <w:ind w:left="60" w:right="60"/>
              <w:rPr>
                <w:rFonts w:ascii="Times New Roman" w:hAnsi="Times New Roman" w:cs="Times New Roman"/>
                <w:color w:val="000000"/>
                <w:sz w:val="24"/>
                <w:szCs w:val="26"/>
              </w:rPr>
            </w:pPr>
            <w:r w:rsidRPr="000C7BEB">
              <w:rPr>
                <w:rFonts w:ascii="Times New Roman" w:hAnsi="Times New Roman" w:cs="Times New Roman"/>
                <w:color w:val="000000"/>
                <w:sz w:val="24"/>
                <w:szCs w:val="26"/>
              </w:rPr>
              <w:t>MLR</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1.580</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.260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.517</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6.081</w:t>
            </w:r>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.000</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1.066</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2.093</w:t>
            </w:r>
          </w:p>
        </w:tc>
        <w:tc>
          <w:tcPr>
            <w:tcW w:w="653"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.908</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.119</w:t>
            </w:r>
          </w:p>
        </w:tc>
        <w:tc>
          <w:tcPr>
            <w:tcW w:w="8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8.395</w:t>
            </w:r>
          </w:p>
        </w:tc>
      </w:tr>
      <w:tr w:rsidR="0020108C" w:rsidRPr="000C7BEB" w:rsidTr="006654F2">
        <w:trPr>
          <w:cantSplit/>
          <w:trHeight w:val="379"/>
        </w:trPr>
        <w:tc>
          <w:tcPr>
            <w:tcW w:w="493" w:type="dxa"/>
            <w:vMerge/>
            <w:tcBorders>
              <w:top w:val="single" w:sz="4" w:space="0" w:color="auto"/>
              <w:left w:val="single" w:sz="4" w:space="0" w:color="auto"/>
              <w:bottom w:val="single" w:sz="4" w:space="0" w:color="auto"/>
              <w:right w:val="single" w:sz="4" w:space="0" w:color="auto"/>
            </w:tcBorders>
            <w:shd w:val="clear" w:color="auto" w:fill="FFFFFF"/>
          </w:tcPr>
          <w:p w:rsidR="0020108C" w:rsidRPr="000C7BEB" w:rsidRDefault="0020108C" w:rsidP="0020108C">
            <w:pPr>
              <w:autoSpaceDE w:val="0"/>
              <w:autoSpaceDN w:val="0"/>
              <w:adjustRightInd w:val="0"/>
              <w:spacing w:after="0" w:line="360" w:lineRule="auto"/>
              <w:rPr>
                <w:rFonts w:ascii="Times New Roman" w:hAnsi="Times New Roman" w:cs="Times New Roman"/>
                <w:color w:val="000000"/>
                <w:sz w:val="24"/>
                <w:szCs w:val="26"/>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20108C" w:rsidRPr="000C7BEB" w:rsidRDefault="0020108C" w:rsidP="0020108C">
            <w:pPr>
              <w:autoSpaceDE w:val="0"/>
              <w:autoSpaceDN w:val="0"/>
              <w:adjustRightInd w:val="0"/>
              <w:spacing w:after="0" w:line="360" w:lineRule="auto"/>
              <w:ind w:left="60" w:right="60"/>
              <w:rPr>
                <w:rFonts w:ascii="Times New Roman" w:hAnsi="Times New Roman" w:cs="Times New Roman"/>
                <w:color w:val="000000"/>
                <w:sz w:val="24"/>
                <w:szCs w:val="26"/>
              </w:rPr>
            </w:pPr>
            <w:r w:rsidRPr="000C7BEB">
              <w:rPr>
                <w:rFonts w:ascii="Times New Roman" w:hAnsi="Times New Roman" w:cs="Times New Roman"/>
                <w:color w:val="000000"/>
                <w:sz w:val="24"/>
                <w:szCs w:val="26"/>
              </w:rPr>
              <w:t>MPR</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-.411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.123</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-.212</w:t>
            </w:r>
          </w:p>
        </w:tc>
        <w:tc>
          <w:tcPr>
            <w:tcW w:w="765"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-3.339</w:t>
            </w:r>
          </w:p>
        </w:tc>
        <w:tc>
          <w:tcPr>
            <w:tcW w:w="558"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.001</w:t>
            </w:r>
          </w:p>
        </w:tc>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-.655</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-.168</w:t>
            </w:r>
          </w:p>
        </w:tc>
        <w:tc>
          <w:tcPr>
            <w:tcW w:w="653"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.300</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.214</w:t>
            </w:r>
          </w:p>
        </w:tc>
        <w:tc>
          <w:tcPr>
            <w:tcW w:w="8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0108C" w:rsidRPr="000C7BEB" w:rsidRDefault="0020108C" w:rsidP="0020108C">
            <w:pPr>
              <w:autoSpaceDE w:val="0"/>
              <w:autoSpaceDN w:val="0"/>
              <w:adjustRightInd w:val="0"/>
              <w:spacing w:after="0" w:line="360" w:lineRule="auto"/>
              <w:ind w:left="60" w:right="60"/>
              <w:jc w:val="right"/>
              <w:rPr>
                <w:rFonts w:ascii="Times New Roman" w:hAnsi="Times New Roman" w:cs="Times New Roman"/>
                <w:color w:val="000000"/>
                <w:sz w:val="24"/>
                <w:szCs w:val="26"/>
              </w:rPr>
            </w:pPr>
            <w:r w:rsidRPr="000C7BEB">
              <w:rPr>
                <w:rFonts w:ascii="Times New Roman" w:hAnsi="Times New Roman" w:cs="Times New Roman"/>
                <w:color w:val="000000"/>
                <w:sz w:val="24"/>
                <w:szCs w:val="26"/>
              </w:rPr>
              <w:t>4.683</w:t>
            </w:r>
          </w:p>
        </w:tc>
      </w:tr>
      <w:tr w:rsidR="0020108C" w:rsidRPr="00451EBD" w:rsidTr="006654F2">
        <w:trPr>
          <w:cantSplit/>
          <w:trHeight w:val="319"/>
        </w:trPr>
        <w:tc>
          <w:tcPr>
            <w:tcW w:w="8753" w:type="dxa"/>
            <w:gridSpan w:val="13"/>
            <w:tcBorders>
              <w:top w:val="single" w:sz="4" w:space="0" w:color="auto"/>
            </w:tcBorders>
            <w:shd w:val="clear" w:color="auto" w:fill="FFFFFF"/>
          </w:tcPr>
          <w:p w:rsidR="0020108C" w:rsidRPr="00451EBD" w:rsidRDefault="0020108C" w:rsidP="0020108C">
            <w:pPr>
              <w:autoSpaceDE w:val="0"/>
              <w:autoSpaceDN w:val="0"/>
              <w:adjustRightInd w:val="0"/>
              <w:spacing w:after="0" w:line="360" w:lineRule="auto"/>
              <w:ind w:left="60" w:right="60"/>
              <w:rPr>
                <w:rFonts w:ascii="Times New Roman" w:hAnsi="Times New Roman" w:cs="Times New Roman"/>
                <w:b/>
                <w:color w:val="000000"/>
                <w:sz w:val="26"/>
                <w:szCs w:val="26"/>
              </w:rPr>
            </w:pPr>
            <w:r w:rsidRPr="00451EBD">
              <w:rPr>
                <w:rFonts w:ascii="Times New Roman" w:hAnsi="Times New Roman" w:cs="Times New Roman"/>
                <w:b/>
                <w:sz w:val="26"/>
                <w:szCs w:val="26"/>
              </w:rPr>
              <w:t>S</w:t>
            </w:r>
            <w:r w:rsidR="00834F15">
              <w:rPr>
                <w:rFonts w:ascii="Times New Roman" w:hAnsi="Times New Roman" w:cs="Times New Roman"/>
                <w:b/>
                <w:sz w:val="26"/>
                <w:szCs w:val="26"/>
              </w:rPr>
              <w:t>ource: SPSS Statistic version 25</w:t>
            </w:r>
          </w:p>
          <w:p w:rsidR="0020108C" w:rsidRPr="00451EBD" w:rsidRDefault="0020108C" w:rsidP="0020108C">
            <w:pPr>
              <w:autoSpaceDE w:val="0"/>
              <w:autoSpaceDN w:val="0"/>
              <w:adjustRightInd w:val="0"/>
              <w:spacing w:after="0" w:line="360" w:lineRule="auto"/>
              <w:ind w:left="60" w:right="60"/>
              <w:rPr>
                <w:rFonts w:ascii="Times New Roman" w:hAnsi="Times New Roman" w:cs="Times New Roman"/>
                <w:color w:val="000000"/>
                <w:sz w:val="26"/>
                <w:szCs w:val="26"/>
              </w:rPr>
            </w:pPr>
            <w:r w:rsidRPr="00451EBD">
              <w:rPr>
                <w:rFonts w:ascii="Times New Roman" w:hAnsi="Times New Roman" w:cs="Times New Roman"/>
                <w:color w:val="000000"/>
                <w:sz w:val="26"/>
                <w:szCs w:val="26"/>
              </w:rPr>
              <w:t>a. Dependent Variable: ASSETS</w:t>
            </w:r>
          </w:p>
        </w:tc>
      </w:tr>
    </w:tbl>
    <w:p w:rsidR="0020108C" w:rsidRPr="00451EBD" w:rsidRDefault="0020108C" w:rsidP="00360188">
      <w:pPr>
        <w:autoSpaceDE w:val="0"/>
        <w:autoSpaceDN w:val="0"/>
        <w:adjustRightInd w:val="0"/>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 xml:space="preserve">Table 4.5 show results for the Tolerance and Variance inflation factor. The VIF is used for ‘collinearity diagnostics’ to check for multicollinearity problems in this study. Tolerance is an indicator of how much of the variability of the specified independent is not explained by the other independent variables in the model. According to </w:t>
      </w:r>
      <w:proofErr w:type="spellStart"/>
      <w:r w:rsidRPr="00451EBD">
        <w:rPr>
          <w:rFonts w:ascii="Times New Roman" w:hAnsi="Times New Roman" w:cs="Times New Roman"/>
          <w:sz w:val="26"/>
          <w:szCs w:val="26"/>
        </w:rPr>
        <w:t>Tabachnick</w:t>
      </w:r>
      <w:proofErr w:type="spellEnd"/>
      <w:r w:rsidRPr="00451EBD">
        <w:rPr>
          <w:rFonts w:ascii="Times New Roman" w:hAnsi="Times New Roman" w:cs="Times New Roman"/>
          <w:sz w:val="26"/>
          <w:szCs w:val="26"/>
        </w:rPr>
        <w:t xml:space="preserve"> and </w:t>
      </w:r>
      <w:proofErr w:type="spellStart"/>
      <w:r w:rsidRPr="00451EBD">
        <w:rPr>
          <w:rFonts w:ascii="Times New Roman" w:hAnsi="Times New Roman" w:cs="Times New Roman"/>
          <w:sz w:val="26"/>
          <w:szCs w:val="26"/>
        </w:rPr>
        <w:t>Fidell</w:t>
      </w:r>
      <w:proofErr w:type="spellEnd"/>
      <w:r w:rsidRPr="00451EBD">
        <w:rPr>
          <w:rFonts w:ascii="Times New Roman" w:hAnsi="Times New Roman" w:cs="Times New Roman"/>
          <w:sz w:val="26"/>
          <w:szCs w:val="26"/>
        </w:rPr>
        <w:t xml:space="preserve"> (2001) If this value is very small (less than .10), it indicates that the multiple correlation with other variables is high, suggesting the possibility of multicollinearity. Also VIF values above 10 would be a concern here, indicating multicollinearity.</w:t>
      </w:r>
    </w:p>
    <w:p w:rsidR="0020108C" w:rsidRPr="00451EBD" w:rsidRDefault="0020108C" w:rsidP="0020108C">
      <w:pPr>
        <w:autoSpaceDE w:val="0"/>
        <w:autoSpaceDN w:val="0"/>
        <w:adjustRightInd w:val="0"/>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Here the tolerance values for our predictor variables are 0.108, 0.257, 0.119 and 0.214 respectively which is not less than .10; therefore, we have not violated the multicollinearity assumption. This is also supported by the VIF values of 9.299, 3.890, 8.385 and 4.683 respectively which is well below the cut-off of 10.</w:t>
      </w:r>
    </w:p>
    <w:p w:rsidR="0020108C" w:rsidRPr="00451EBD" w:rsidRDefault="0020108C" w:rsidP="001556B4">
      <w:pPr>
        <w:spacing w:after="0" w:line="360" w:lineRule="auto"/>
        <w:jc w:val="both"/>
        <w:rPr>
          <w:rFonts w:ascii="Times New Roman" w:hAnsi="Times New Roman" w:cs="Times New Roman"/>
          <w:b/>
          <w:color w:val="000000"/>
          <w:sz w:val="26"/>
          <w:szCs w:val="26"/>
        </w:rPr>
      </w:pPr>
      <w:r w:rsidRPr="00451EBD">
        <w:rPr>
          <w:rFonts w:ascii="Times New Roman" w:hAnsi="Times New Roman" w:cs="Times New Roman"/>
          <w:b/>
          <w:color w:val="000000"/>
          <w:sz w:val="26"/>
          <w:szCs w:val="26"/>
        </w:rPr>
        <w:t>4.</w:t>
      </w:r>
      <w:r w:rsidR="001556B4">
        <w:rPr>
          <w:rFonts w:ascii="Times New Roman" w:hAnsi="Times New Roman" w:cs="Times New Roman"/>
          <w:b/>
          <w:color w:val="000000"/>
          <w:sz w:val="26"/>
          <w:szCs w:val="26"/>
        </w:rPr>
        <w:t>3</w:t>
      </w:r>
      <w:r w:rsidRPr="00451EBD">
        <w:rPr>
          <w:rFonts w:ascii="Times New Roman" w:hAnsi="Times New Roman" w:cs="Times New Roman"/>
          <w:b/>
          <w:color w:val="000000"/>
          <w:sz w:val="26"/>
          <w:szCs w:val="26"/>
        </w:rPr>
        <w:tab/>
      </w:r>
      <w:r w:rsidR="001556B4" w:rsidRPr="00451EBD">
        <w:rPr>
          <w:rFonts w:ascii="Times New Roman" w:hAnsi="Times New Roman" w:cs="Times New Roman"/>
          <w:b/>
          <w:color w:val="000000"/>
          <w:sz w:val="26"/>
          <w:szCs w:val="26"/>
        </w:rPr>
        <w:t xml:space="preserve">TEST OF HYPOTHESES </w:t>
      </w:r>
    </w:p>
    <w:p w:rsidR="0020108C" w:rsidRPr="00451EBD" w:rsidRDefault="0020108C" w:rsidP="001556B4">
      <w:pPr>
        <w:spacing w:after="0" w:line="360" w:lineRule="auto"/>
        <w:jc w:val="both"/>
        <w:rPr>
          <w:rFonts w:ascii="Times New Roman" w:hAnsi="Times New Roman" w:cs="Times New Roman"/>
          <w:b/>
          <w:color w:val="000000"/>
          <w:sz w:val="26"/>
          <w:szCs w:val="26"/>
        </w:rPr>
      </w:pPr>
      <w:r w:rsidRPr="00451EBD">
        <w:rPr>
          <w:rFonts w:ascii="Times New Roman" w:hAnsi="Times New Roman" w:cs="Times New Roman"/>
          <w:b/>
          <w:color w:val="000000"/>
          <w:sz w:val="26"/>
          <w:szCs w:val="26"/>
        </w:rPr>
        <w:t xml:space="preserve">Decision Rule: </w:t>
      </w:r>
    </w:p>
    <w:p w:rsidR="0020108C" w:rsidRPr="00451EBD" w:rsidRDefault="0020108C" w:rsidP="001556B4">
      <w:pPr>
        <w:spacing w:after="0" w:line="360" w:lineRule="auto"/>
        <w:jc w:val="both"/>
        <w:rPr>
          <w:rFonts w:ascii="Times New Roman" w:hAnsi="Times New Roman" w:cs="Times New Roman"/>
          <w:color w:val="000000"/>
          <w:sz w:val="26"/>
          <w:szCs w:val="26"/>
        </w:rPr>
      </w:pPr>
      <w:r w:rsidRPr="00451EBD">
        <w:rPr>
          <w:rFonts w:ascii="Times New Roman" w:hAnsi="Times New Roman" w:cs="Times New Roman"/>
          <w:color w:val="000000"/>
          <w:sz w:val="26"/>
          <w:szCs w:val="26"/>
        </w:rPr>
        <w:t>The decision rule is to reject</w:t>
      </w:r>
      <w:r w:rsidRPr="00451EBD">
        <w:rPr>
          <w:rFonts w:ascii="Times New Roman" w:hAnsi="Times New Roman" w:cs="Times New Roman"/>
          <w:b/>
          <w:color w:val="000000"/>
          <w:sz w:val="26"/>
          <w:szCs w:val="26"/>
        </w:rPr>
        <w:t xml:space="preserve"> </w:t>
      </w:r>
      <w:r w:rsidRPr="00451EBD">
        <w:rPr>
          <w:rFonts w:ascii="Times New Roman" w:hAnsi="Times New Roman" w:cs="Times New Roman"/>
          <w:color w:val="000000"/>
          <w:sz w:val="26"/>
          <w:szCs w:val="26"/>
        </w:rPr>
        <w:t xml:space="preserve">null hypothesis if the calculated sig. value is (less/equal to) ≤ 0.05. </w:t>
      </w:r>
      <w:r w:rsidRPr="00451EBD">
        <w:rPr>
          <w:rFonts w:ascii="Times New Roman" w:hAnsi="Times New Roman" w:cs="Times New Roman"/>
          <w:sz w:val="26"/>
          <w:szCs w:val="26"/>
        </w:rPr>
        <w:t xml:space="preserve">If the </w:t>
      </w:r>
      <w:r w:rsidRPr="00451EBD">
        <w:rPr>
          <w:rFonts w:ascii="Times New Roman" w:hAnsi="Times New Roman" w:cs="Times New Roman"/>
          <w:b/>
          <w:bCs/>
          <w:sz w:val="26"/>
          <w:szCs w:val="26"/>
        </w:rPr>
        <w:t>Sig</w:t>
      </w:r>
      <w:r w:rsidRPr="00451EBD">
        <w:rPr>
          <w:rFonts w:ascii="Times New Roman" w:hAnsi="Times New Roman" w:cs="Times New Roman"/>
          <w:sz w:val="26"/>
          <w:szCs w:val="26"/>
        </w:rPr>
        <w:t>. value is less than .05 (.000, .01, .0001, etc.), then the variable is making a significant unique contribution to the prediction of the dependent variable. If greater than .05, then you can conclude that that variable is not making a significant unique contribution to the prediction of the dependent variable. This may be due to overlap with other independent variables in the model.</w:t>
      </w:r>
    </w:p>
    <w:p w:rsidR="0020108C" w:rsidRPr="00451EBD" w:rsidRDefault="0020108C" w:rsidP="001556B4">
      <w:pPr>
        <w:spacing w:after="0" w:line="360" w:lineRule="auto"/>
        <w:jc w:val="both"/>
        <w:rPr>
          <w:rFonts w:ascii="Times New Roman" w:hAnsi="Times New Roman" w:cs="Times New Roman"/>
          <w:b/>
          <w:color w:val="000000"/>
          <w:sz w:val="26"/>
          <w:szCs w:val="26"/>
        </w:rPr>
      </w:pPr>
      <w:r w:rsidRPr="00451EBD">
        <w:rPr>
          <w:rFonts w:ascii="Times New Roman" w:hAnsi="Times New Roman" w:cs="Times New Roman"/>
          <w:b/>
          <w:color w:val="000000"/>
          <w:sz w:val="26"/>
          <w:szCs w:val="26"/>
        </w:rPr>
        <w:lastRenderedPageBreak/>
        <w:t>Hypothesis one:</w:t>
      </w:r>
    </w:p>
    <w:p w:rsidR="0020108C" w:rsidRPr="00451EBD" w:rsidRDefault="0020108C" w:rsidP="001556B4">
      <w:pPr>
        <w:spacing w:after="0" w:line="360" w:lineRule="auto"/>
        <w:jc w:val="both"/>
        <w:rPr>
          <w:rFonts w:ascii="Times New Roman" w:hAnsi="Times New Roman" w:cs="Times New Roman"/>
          <w:sz w:val="26"/>
          <w:szCs w:val="26"/>
        </w:rPr>
      </w:pPr>
      <w:r w:rsidRPr="00451EBD">
        <w:rPr>
          <w:rFonts w:ascii="Times New Roman" w:hAnsi="Times New Roman" w:cs="Times New Roman"/>
          <w:b/>
          <w:sz w:val="26"/>
          <w:szCs w:val="26"/>
        </w:rPr>
        <w:t>Ho1:</w:t>
      </w:r>
      <w:r w:rsidRPr="00451EBD">
        <w:rPr>
          <w:rFonts w:ascii="Times New Roman" w:hAnsi="Times New Roman" w:cs="Times New Roman"/>
          <w:sz w:val="26"/>
          <w:szCs w:val="26"/>
        </w:rPr>
        <w:t xml:space="preserve"> The Cash Reserve Ratio (CRR) does not have significant effect on the performance of Deposit Money Banks in Nigeria</w:t>
      </w:r>
    </w:p>
    <w:p w:rsidR="0020108C" w:rsidRPr="00451EBD" w:rsidRDefault="0020108C" w:rsidP="001556B4">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From table 4.5 there exist a significant relationship between CRR and ASSETS of Deposit Money Banks. The table revealed that Cash Reserve Ratio has a significant value of 0.000 which is less than the value of decision rule. This implies that the Cash Reserve Ratio is making a Significant and unique contribution to the performance of Deposit Money Banks in Nigeria.</w:t>
      </w:r>
    </w:p>
    <w:p w:rsidR="0020108C" w:rsidRPr="00451EBD" w:rsidRDefault="0020108C" w:rsidP="001556B4">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 xml:space="preserve">Based on this output, the null hypothesis that the Cash Reserve Ratio does not have significant effect on the performance of Deposit Money Banks in Nigeria is therefore rejected. This result is in line with the studies of </w:t>
      </w:r>
      <w:proofErr w:type="spellStart"/>
      <w:r w:rsidRPr="00451EBD">
        <w:rPr>
          <w:rFonts w:ascii="Times New Roman" w:hAnsi="Times New Roman" w:cs="Times New Roman"/>
          <w:sz w:val="26"/>
          <w:szCs w:val="26"/>
        </w:rPr>
        <w:t>Punita</w:t>
      </w:r>
      <w:proofErr w:type="spellEnd"/>
      <w:r w:rsidRPr="00451EBD">
        <w:rPr>
          <w:rFonts w:ascii="Times New Roman" w:hAnsi="Times New Roman" w:cs="Times New Roman"/>
          <w:sz w:val="26"/>
          <w:szCs w:val="26"/>
        </w:rPr>
        <w:t xml:space="preserve"> and </w:t>
      </w:r>
      <w:proofErr w:type="spellStart"/>
      <w:r w:rsidRPr="00451EBD">
        <w:rPr>
          <w:rFonts w:ascii="Times New Roman" w:hAnsi="Times New Roman" w:cs="Times New Roman"/>
          <w:sz w:val="26"/>
          <w:szCs w:val="26"/>
        </w:rPr>
        <w:t>Somaiya</w:t>
      </w:r>
      <w:proofErr w:type="spellEnd"/>
      <w:r w:rsidRPr="00451EBD">
        <w:rPr>
          <w:rFonts w:ascii="Times New Roman" w:hAnsi="Times New Roman" w:cs="Times New Roman"/>
          <w:sz w:val="26"/>
          <w:szCs w:val="26"/>
        </w:rPr>
        <w:t xml:space="preserve"> (2006); </w:t>
      </w:r>
      <w:proofErr w:type="spellStart"/>
      <w:r w:rsidRPr="00451EBD">
        <w:rPr>
          <w:rFonts w:ascii="Times New Roman" w:hAnsi="Times New Roman" w:cs="Times New Roman"/>
          <w:sz w:val="26"/>
          <w:szCs w:val="26"/>
        </w:rPr>
        <w:t>Ajayi</w:t>
      </w:r>
      <w:proofErr w:type="spellEnd"/>
      <w:r w:rsidRPr="00451EBD">
        <w:rPr>
          <w:rFonts w:ascii="Times New Roman" w:hAnsi="Times New Roman" w:cs="Times New Roman"/>
          <w:sz w:val="26"/>
          <w:szCs w:val="26"/>
        </w:rPr>
        <w:t xml:space="preserve"> and </w:t>
      </w:r>
      <w:proofErr w:type="spellStart"/>
      <w:r w:rsidRPr="00451EBD">
        <w:rPr>
          <w:rFonts w:ascii="Times New Roman" w:hAnsi="Times New Roman" w:cs="Times New Roman"/>
          <w:sz w:val="26"/>
          <w:szCs w:val="26"/>
        </w:rPr>
        <w:t>Ajagbe</w:t>
      </w:r>
      <w:proofErr w:type="spellEnd"/>
      <w:r w:rsidRPr="00451EBD">
        <w:rPr>
          <w:rFonts w:ascii="Times New Roman" w:hAnsi="Times New Roman" w:cs="Times New Roman"/>
          <w:sz w:val="26"/>
          <w:szCs w:val="26"/>
        </w:rPr>
        <w:t xml:space="preserve"> (2012); </w:t>
      </w:r>
      <w:proofErr w:type="spellStart"/>
      <w:r w:rsidRPr="00451EBD">
        <w:rPr>
          <w:rFonts w:ascii="Times New Roman" w:hAnsi="Times New Roman" w:cs="Times New Roman"/>
          <w:sz w:val="26"/>
          <w:szCs w:val="26"/>
        </w:rPr>
        <w:t>Ogbulu</w:t>
      </w:r>
      <w:proofErr w:type="spellEnd"/>
      <w:r w:rsidRPr="00451EBD">
        <w:rPr>
          <w:rFonts w:ascii="Times New Roman" w:hAnsi="Times New Roman" w:cs="Times New Roman"/>
          <w:sz w:val="26"/>
          <w:szCs w:val="26"/>
        </w:rPr>
        <w:t xml:space="preserve"> and </w:t>
      </w:r>
      <w:proofErr w:type="spellStart"/>
      <w:r w:rsidRPr="00451EBD">
        <w:rPr>
          <w:rFonts w:ascii="Times New Roman" w:hAnsi="Times New Roman" w:cs="Times New Roman"/>
          <w:sz w:val="26"/>
          <w:szCs w:val="26"/>
        </w:rPr>
        <w:t>Torbira</w:t>
      </w:r>
      <w:proofErr w:type="spellEnd"/>
      <w:r w:rsidRPr="00451EBD">
        <w:rPr>
          <w:rFonts w:ascii="Times New Roman" w:hAnsi="Times New Roman" w:cs="Times New Roman"/>
          <w:sz w:val="26"/>
          <w:szCs w:val="26"/>
        </w:rPr>
        <w:t xml:space="preserve"> (2012). And also disagree with the works of </w:t>
      </w:r>
      <w:proofErr w:type="spellStart"/>
      <w:r w:rsidRPr="00451EBD">
        <w:rPr>
          <w:rFonts w:ascii="Times New Roman" w:hAnsi="Times New Roman" w:cs="Times New Roman"/>
          <w:sz w:val="26"/>
          <w:szCs w:val="26"/>
        </w:rPr>
        <w:t>Ndugbu</w:t>
      </w:r>
      <w:proofErr w:type="spellEnd"/>
      <w:r w:rsidRPr="00451EBD">
        <w:rPr>
          <w:rFonts w:ascii="Times New Roman" w:hAnsi="Times New Roman" w:cs="Times New Roman"/>
          <w:sz w:val="26"/>
          <w:szCs w:val="26"/>
        </w:rPr>
        <w:t xml:space="preserve"> and </w:t>
      </w:r>
      <w:proofErr w:type="spellStart"/>
      <w:r w:rsidRPr="00451EBD">
        <w:rPr>
          <w:rFonts w:ascii="Times New Roman" w:hAnsi="Times New Roman" w:cs="Times New Roman"/>
          <w:sz w:val="26"/>
          <w:szCs w:val="26"/>
        </w:rPr>
        <w:t>Okere</w:t>
      </w:r>
      <w:proofErr w:type="spellEnd"/>
      <w:r w:rsidRPr="00451EBD">
        <w:rPr>
          <w:rFonts w:ascii="Times New Roman" w:hAnsi="Times New Roman" w:cs="Times New Roman"/>
          <w:sz w:val="26"/>
          <w:szCs w:val="26"/>
        </w:rPr>
        <w:t xml:space="preserve"> (2015) and </w:t>
      </w:r>
      <w:proofErr w:type="spellStart"/>
      <w:r w:rsidRPr="00451EBD">
        <w:rPr>
          <w:rFonts w:ascii="Times New Roman" w:hAnsi="Times New Roman" w:cs="Times New Roman"/>
          <w:sz w:val="26"/>
          <w:szCs w:val="26"/>
        </w:rPr>
        <w:t>Udeh</w:t>
      </w:r>
      <w:proofErr w:type="spellEnd"/>
      <w:r w:rsidRPr="00451EBD">
        <w:rPr>
          <w:rFonts w:ascii="Times New Roman" w:hAnsi="Times New Roman" w:cs="Times New Roman"/>
          <w:sz w:val="26"/>
          <w:szCs w:val="26"/>
        </w:rPr>
        <w:t xml:space="preserve"> (2015).</w:t>
      </w:r>
    </w:p>
    <w:p w:rsidR="0020108C" w:rsidRPr="00451EBD" w:rsidRDefault="0020108C" w:rsidP="001556B4">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Hypothesis Two:</w:t>
      </w:r>
    </w:p>
    <w:p w:rsidR="0020108C" w:rsidRPr="00451EBD" w:rsidRDefault="0020108C" w:rsidP="001556B4">
      <w:pPr>
        <w:spacing w:after="0" w:line="360" w:lineRule="auto"/>
        <w:jc w:val="both"/>
        <w:rPr>
          <w:rFonts w:ascii="Times New Roman" w:hAnsi="Times New Roman" w:cs="Times New Roman"/>
          <w:sz w:val="26"/>
          <w:szCs w:val="26"/>
        </w:rPr>
      </w:pPr>
      <w:r w:rsidRPr="00451EBD">
        <w:rPr>
          <w:rFonts w:ascii="Times New Roman" w:hAnsi="Times New Roman" w:cs="Times New Roman"/>
          <w:b/>
          <w:sz w:val="26"/>
          <w:szCs w:val="26"/>
        </w:rPr>
        <w:t>Ho2:</w:t>
      </w:r>
      <w:r w:rsidRPr="00451EBD">
        <w:rPr>
          <w:rFonts w:ascii="Times New Roman" w:hAnsi="Times New Roman" w:cs="Times New Roman"/>
          <w:sz w:val="26"/>
          <w:szCs w:val="26"/>
        </w:rPr>
        <w:t xml:space="preserve"> The Liquidity Ratio (LR) does not have significant effect on the performance of Deposit Money Banks in Nigeria     </w:t>
      </w:r>
    </w:p>
    <w:p w:rsidR="0020108C" w:rsidRPr="00451EBD" w:rsidRDefault="0020108C" w:rsidP="001556B4">
      <w:pPr>
        <w:spacing w:after="0" w:line="360" w:lineRule="auto"/>
        <w:jc w:val="both"/>
        <w:rPr>
          <w:rFonts w:ascii="Times New Roman" w:hAnsi="Times New Roman" w:cs="Times New Roman"/>
          <w:color w:val="000000"/>
          <w:sz w:val="26"/>
          <w:szCs w:val="26"/>
        </w:rPr>
      </w:pPr>
      <w:r w:rsidRPr="00451EBD">
        <w:rPr>
          <w:rFonts w:ascii="Times New Roman" w:hAnsi="Times New Roman" w:cs="Times New Roman"/>
          <w:sz w:val="26"/>
          <w:szCs w:val="26"/>
        </w:rPr>
        <w:t xml:space="preserve">From the result of the analysis shown in table 4.5 there exist a significant relationship between Liquidity Ratio and ASSETS Base of Deposit Money Banks, the table revealed that Liquidity Ratio has a sig. Value of 0.000 which is less than 0.05. </w:t>
      </w:r>
      <w:r w:rsidRPr="00451EBD">
        <w:rPr>
          <w:rFonts w:ascii="Times New Roman" w:hAnsi="Times New Roman" w:cs="Times New Roman"/>
          <w:color w:val="000000"/>
          <w:sz w:val="26"/>
          <w:szCs w:val="26"/>
        </w:rPr>
        <w:t>This implies that the Liquidity Ratio is making a significant and unique contribution to the performance of Deposit Money Banks in Nigeria.</w:t>
      </w:r>
    </w:p>
    <w:p w:rsidR="0020108C" w:rsidRPr="00451EBD" w:rsidRDefault="0020108C" w:rsidP="001556B4">
      <w:pPr>
        <w:spacing w:after="0" w:line="360" w:lineRule="auto"/>
        <w:jc w:val="both"/>
        <w:rPr>
          <w:rFonts w:ascii="Times New Roman" w:hAnsi="Times New Roman" w:cs="Times New Roman"/>
          <w:sz w:val="26"/>
          <w:szCs w:val="26"/>
        </w:rPr>
      </w:pPr>
      <w:r w:rsidRPr="00451EBD">
        <w:rPr>
          <w:rFonts w:ascii="Times New Roman" w:hAnsi="Times New Roman" w:cs="Times New Roman"/>
          <w:sz w:val="26"/>
          <w:szCs w:val="26"/>
        </w:rPr>
        <w:t xml:space="preserve">Based on the output of the analysis in table 4.5 above the null hypothesis that the Liquidity Ratio does not have significant effect on the performance of Deposit Money Banks in Nigeria is therefore rejected. This result agrees with the works of </w:t>
      </w:r>
      <w:proofErr w:type="spellStart"/>
      <w:r w:rsidRPr="00451EBD">
        <w:rPr>
          <w:rFonts w:ascii="Times New Roman" w:hAnsi="Times New Roman" w:cs="Times New Roman"/>
          <w:sz w:val="26"/>
          <w:szCs w:val="26"/>
        </w:rPr>
        <w:t>Akanbi</w:t>
      </w:r>
      <w:proofErr w:type="spellEnd"/>
      <w:r w:rsidRPr="00451EBD">
        <w:rPr>
          <w:rFonts w:ascii="Times New Roman" w:hAnsi="Times New Roman" w:cs="Times New Roman"/>
          <w:sz w:val="26"/>
          <w:szCs w:val="26"/>
        </w:rPr>
        <w:t xml:space="preserve"> &amp; </w:t>
      </w:r>
      <w:proofErr w:type="spellStart"/>
      <w:r w:rsidRPr="00451EBD">
        <w:rPr>
          <w:rFonts w:ascii="Times New Roman" w:hAnsi="Times New Roman" w:cs="Times New Roman"/>
          <w:sz w:val="26"/>
          <w:szCs w:val="26"/>
        </w:rPr>
        <w:t>Ajagbe</w:t>
      </w:r>
      <w:proofErr w:type="spellEnd"/>
      <w:r w:rsidRPr="00451EBD">
        <w:rPr>
          <w:rFonts w:ascii="Times New Roman" w:hAnsi="Times New Roman" w:cs="Times New Roman"/>
          <w:sz w:val="26"/>
          <w:szCs w:val="26"/>
        </w:rPr>
        <w:t xml:space="preserve"> (2012) and also disagree with the works of </w:t>
      </w:r>
      <w:proofErr w:type="spellStart"/>
      <w:r w:rsidRPr="00451EBD">
        <w:rPr>
          <w:rFonts w:ascii="Times New Roman" w:hAnsi="Times New Roman" w:cs="Times New Roman"/>
          <w:sz w:val="26"/>
          <w:szCs w:val="26"/>
        </w:rPr>
        <w:t>Ajayi</w:t>
      </w:r>
      <w:proofErr w:type="spellEnd"/>
      <w:r w:rsidRPr="00451EBD">
        <w:rPr>
          <w:rFonts w:ascii="Times New Roman" w:hAnsi="Times New Roman" w:cs="Times New Roman"/>
          <w:sz w:val="26"/>
          <w:szCs w:val="26"/>
        </w:rPr>
        <w:t xml:space="preserve"> &amp; </w:t>
      </w:r>
      <w:proofErr w:type="spellStart"/>
      <w:r w:rsidRPr="00451EBD">
        <w:rPr>
          <w:rFonts w:ascii="Times New Roman" w:hAnsi="Times New Roman" w:cs="Times New Roman"/>
          <w:sz w:val="26"/>
          <w:szCs w:val="26"/>
        </w:rPr>
        <w:t>Atanda</w:t>
      </w:r>
      <w:proofErr w:type="spellEnd"/>
      <w:r w:rsidRPr="00451EBD">
        <w:rPr>
          <w:rFonts w:ascii="Times New Roman" w:hAnsi="Times New Roman" w:cs="Times New Roman"/>
          <w:sz w:val="26"/>
          <w:szCs w:val="26"/>
        </w:rPr>
        <w:t xml:space="preserve"> (2012), </w:t>
      </w:r>
      <w:proofErr w:type="spellStart"/>
      <w:r w:rsidRPr="00451EBD">
        <w:rPr>
          <w:rFonts w:ascii="Times New Roman" w:hAnsi="Times New Roman" w:cs="Times New Roman"/>
          <w:sz w:val="26"/>
          <w:szCs w:val="26"/>
        </w:rPr>
        <w:t>Ndugbu</w:t>
      </w:r>
      <w:proofErr w:type="spellEnd"/>
      <w:r w:rsidRPr="00451EBD">
        <w:rPr>
          <w:rFonts w:ascii="Times New Roman" w:hAnsi="Times New Roman" w:cs="Times New Roman"/>
          <w:sz w:val="26"/>
          <w:szCs w:val="26"/>
        </w:rPr>
        <w:t xml:space="preserve"> &amp; </w:t>
      </w:r>
      <w:proofErr w:type="spellStart"/>
      <w:r w:rsidRPr="00451EBD">
        <w:rPr>
          <w:rFonts w:ascii="Times New Roman" w:hAnsi="Times New Roman" w:cs="Times New Roman"/>
          <w:sz w:val="26"/>
          <w:szCs w:val="26"/>
        </w:rPr>
        <w:t>Okere</w:t>
      </w:r>
      <w:proofErr w:type="spellEnd"/>
      <w:r w:rsidRPr="00451EBD">
        <w:rPr>
          <w:rFonts w:ascii="Times New Roman" w:hAnsi="Times New Roman" w:cs="Times New Roman"/>
          <w:sz w:val="26"/>
          <w:szCs w:val="26"/>
        </w:rPr>
        <w:t xml:space="preserve"> (2015), and </w:t>
      </w:r>
      <w:proofErr w:type="spellStart"/>
      <w:r w:rsidRPr="00451EBD">
        <w:rPr>
          <w:rFonts w:ascii="Times New Roman" w:hAnsi="Times New Roman" w:cs="Times New Roman"/>
          <w:sz w:val="26"/>
          <w:szCs w:val="26"/>
        </w:rPr>
        <w:t>Udeh</w:t>
      </w:r>
      <w:proofErr w:type="spellEnd"/>
      <w:r w:rsidRPr="00451EBD">
        <w:rPr>
          <w:rFonts w:ascii="Times New Roman" w:hAnsi="Times New Roman" w:cs="Times New Roman"/>
          <w:sz w:val="26"/>
          <w:szCs w:val="26"/>
        </w:rPr>
        <w:t xml:space="preserve"> (2015).</w:t>
      </w:r>
    </w:p>
    <w:p w:rsidR="0020108C" w:rsidRPr="00451EBD" w:rsidRDefault="0020108C" w:rsidP="001556B4">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lastRenderedPageBreak/>
        <w:t>Hypothesis Three:</w:t>
      </w:r>
    </w:p>
    <w:p w:rsidR="0020108C" w:rsidRPr="00451EBD" w:rsidRDefault="0020108C" w:rsidP="001556B4">
      <w:pPr>
        <w:spacing w:after="0" w:line="360" w:lineRule="auto"/>
        <w:jc w:val="both"/>
        <w:rPr>
          <w:rFonts w:ascii="Times New Roman" w:hAnsi="Times New Roman" w:cs="Times New Roman"/>
          <w:sz w:val="26"/>
          <w:szCs w:val="26"/>
        </w:rPr>
      </w:pPr>
      <w:r w:rsidRPr="00451EBD">
        <w:rPr>
          <w:rFonts w:ascii="Times New Roman" w:hAnsi="Times New Roman" w:cs="Times New Roman"/>
          <w:b/>
          <w:sz w:val="26"/>
          <w:szCs w:val="26"/>
        </w:rPr>
        <w:t>Ho3</w:t>
      </w:r>
      <w:r w:rsidRPr="00451EBD">
        <w:rPr>
          <w:rFonts w:ascii="Times New Roman" w:hAnsi="Times New Roman" w:cs="Times New Roman"/>
          <w:sz w:val="26"/>
          <w:szCs w:val="26"/>
        </w:rPr>
        <w:t xml:space="preserve">: The Maximum Lending Rate (MLR) does not have significant effect on the performance of Deposit Money Banks in Nigeria     </w:t>
      </w:r>
    </w:p>
    <w:p w:rsidR="0020108C" w:rsidRPr="00451EBD" w:rsidRDefault="0020108C" w:rsidP="001556B4">
      <w:pPr>
        <w:spacing w:after="0" w:line="360" w:lineRule="auto"/>
        <w:jc w:val="both"/>
        <w:rPr>
          <w:rFonts w:ascii="Times New Roman" w:hAnsi="Times New Roman" w:cs="Times New Roman"/>
          <w:color w:val="000000"/>
          <w:sz w:val="26"/>
          <w:szCs w:val="26"/>
        </w:rPr>
      </w:pPr>
      <w:r w:rsidRPr="00451EBD">
        <w:rPr>
          <w:rFonts w:ascii="Times New Roman" w:hAnsi="Times New Roman" w:cs="Times New Roman"/>
          <w:color w:val="000000"/>
          <w:sz w:val="26"/>
          <w:szCs w:val="26"/>
        </w:rPr>
        <w:t xml:space="preserve">The output of the analysis in table 4.5 above shows that Maximum Lending Rate has a sig. value calculated at 0.000 sig. value, this implies that the MLR is making a significant and unique contribution to the performance of Deposit Money Banks in Nigeria.  </w:t>
      </w:r>
    </w:p>
    <w:p w:rsidR="0020108C" w:rsidRPr="00451EBD" w:rsidRDefault="0020108C" w:rsidP="001556B4">
      <w:pPr>
        <w:spacing w:after="0" w:line="360" w:lineRule="auto"/>
        <w:jc w:val="both"/>
        <w:rPr>
          <w:rFonts w:ascii="Times New Roman" w:hAnsi="Times New Roman" w:cs="Times New Roman"/>
          <w:color w:val="000000"/>
          <w:sz w:val="26"/>
          <w:szCs w:val="26"/>
        </w:rPr>
      </w:pPr>
      <w:r w:rsidRPr="00451EBD">
        <w:rPr>
          <w:rFonts w:ascii="Times New Roman" w:hAnsi="Times New Roman" w:cs="Times New Roman"/>
          <w:color w:val="000000"/>
          <w:sz w:val="26"/>
          <w:szCs w:val="26"/>
        </w:rPr>
        <w:t xml:space="preserve">Since the sig. value calculated 0.000 is less than our decision value of 0.05, the researcher therefore rejects the null hypothesis that </w:t>
      </w:r>
      <w:r w:rsidRPr="00451EBD">
        <w:rPr>
          <w:rFonts w:ascii="Times New Roman" w:hAnsi="Times New Roman" w:cs="Times New Roman"/>
          <w:sz w:val="26"/>
          <w:szCs w:val="26"/>
        </w:rPr>
        <w:t xml:space="preserve">the Maximum Lending Rate does not have significant effect on the performance of Deposit Money Banks in Nigeria. This agrees with the works of </w:t>
      </w:r>
      <w:proofErr w:type="spellStart"/>
      <w:r w:rsidRPr="00451EBD">
        <w:rPr>
          <w:rFonts w:ascii="Times New Roman" w:hAnsi="Times New Roman" w:cs="Times New Roman"/>
          <w:sz w:val="26"/>
          <w:szCs w:val="26"/>
        </w:rPr>
        <w:t>Punita</w:t>
      </w:r>
      <w:proofErr w:type="spellEnd"/>
      <w:r w:rsidRPr="00451EBD">
        <w:rPr>
          <w:rFonts w:ascii="Times New Roman" w:hAnsi="Times New Roman" w:cs="Times New Roman"/>
          <w:sz w:val="26"/>
          <w:szCs w:val="26"/>
        </w:rPr>
        <w:t xml:space="preserve"> &amp; </w:t>
      </w:r>
      <w:proofErr w:type="spellStart"/>
      <w:r w:rsidRPr="00451EBD">
        <w:rPr>
          <w:rFonts w:ascii="Times New Roman" w:hAnsi="Times New Roman" w:cs="Times New Roman"/>
          <w:sz w:val="26"/>
          <w:szCs w:val="26"/>
        </w:rPr>
        <w:t>Somaiya</w:t>
      </w:r>
      <w:proofErr w:type="spellEnd"/>
      <w:r w:rsidRPr="00451EBD">
        <w:rPr>
          <w:rFonts w:ascii="Times New Roman" w:hAnsi="Times New Roman" w:cs="Times New Roman"/>
          <w:sz w:val="26"/>
          <w:szCs w:val="26"/>
        </w:rPr>
        <w:t xml:space="preserve"> (2006), </w:t>
      </w:r>
      <w:proofErr w:type="spellStart"/>
      <w:r w:rsidRPr="00451EBD">
        <w:rPr>
          <w:rFonts w:ascii="Times New Roman" w:hAnsi="Times New Roman" w:cs="Times New Roman"/>
          <w:sz w:val="26"/>
          <w:szCs w:val="26"/>
        </w:rPr>
        <w:t>Amidu</w:t>
      </w:r>
      <w:proofErr w:type="spellEnd"/>
      <w:r w:rsidRPr="00451EBD">
        <w:rPr>
          <w:rFonts w:ascii="Times New Roman" w:hAnsi="Times New Roman" w:cs="Times New Roman"/>
          <w:sz w:val="26"/>
          <w:szCs w:val="26"/>
        </w:rPr>
        <w:t xml:space="preserve"> &amp; Wolfe (2008), </w:t>
      </w:r>
      <w:proofErr w:type="spellStart"/>
      <w:r w:rsidRPr="00451EBD">
        <w:rPr>
          <w:rFonts w:ascii="Times New Roman" w:hAnsi="Times New Roman" w:cs="Times New Roman"/>
          <w:sz w:val="26"/>
          <w:szCs w:val="26"/>
        </w:rPr>
        <w:t>Imoisi</w:t>
      </w:r>
      <w:proofErr w:type="spellEnd"/>
      <w:r w:rsidRPr="00451EBD">
        <w:rPr>
          <w:rFonts w:ascii="Times New Roman" w:hAnsi="Times New Roman" w:cs="Times New Roman"/>
          <w:sz w:val="26"/>
          <w:szCs w:val="26"/>
        </w:rPr>
        <w:t xml:space="preserve">, </w:t>
      </w:r>
      <w:proofErr w:type="spellStart"/>
      <w:r w:rsidRPr="00451EBD">
        <w:rPr>
          <w:rFonts w:ascii="Times New Roman" w:hAnsi="Times New Roman" w:cs="Times New Roman"/>
          <w:sz w:val="26"/>
          <w:szCs w:val="26"/>
        </w:rPr>
        <w:t>Olatunji</w:t>
      </w:r>
      <w:proofErr w:type="spellEnd"/>
      <w:r w:rsidRPr="00451EBD">
        <w:rPr>
          <w:rFonts w:ascii="Times New Roman" w:hAnsi="Times New Roman" w:cs="Times New Roman"/>
          <w:sz w:val="26"/>
          <w:szCs w:val="26"/>
        </w:rPr>
        <w:t xml:space="preserve"> &amp; </w:t>
      </w:r>
      <w:proofErr w:type="spellStart"/>
      <w:r w:rsidRPr="00451EBD">
        <w:rPr>
          <w:rFonts w:ascii="Times New Roman" w:hAnsi="Times New Roman" w:cs="Times New Roman"/>
          <w:sz w:val="26"/>
          <w:szCs w:val="26"/>
        </w:rPr>
        <w:t>Ekpenyong</w:t>
      </w:r>
      <w:proofErr w:type="spellEnd"/>
      <w:r w:rsidRPr="00451EBD">
        <w:rPr>
          <w:rFonts w:ascii="Times New Roman" w:hAnsi="Times New Roman" w:cs="Times New Roman"/>
          <w:sz w:val="26"/>
          <w:szCs w:val="26"/>
        </w:rPr>
        <w:t xml:space="preserve"> (2013), and Okoye &amp; </w:t>
      </w:r>
      <w:proofErr w:type="spellStart"/>
      <w:r w:rsidRPr="00451EBD">
        <w:rPr>
          <w:rFonts w:ascii="Times New Roman" w:hAnsi="Times New Roman" w:cs="Times New Roman"/>
          <w:sz w:val="26"/>
          <w:szCs w:val="26"/>
        </w:rPr>
        <w:t>Eze</w:t>
      </w:r>
      <w:proofErr w:type="spellEnd"/>
      <w:r w:rsidRPr="00451EBD">
        <w:rPr>
          <w:rFonts w:ascii="Times New Roman" w:hAnsi="Times New Roman" w:cs="Times New Roman"/>
          <w:sz w:val="26"/>
          <w:szCs w:val="26"/>
        </w:rPr>
        <w:t xml:space="preserve"> (2013). And also not in line with the works of </w:t>
      </w:r>
      <w:proofErr w:type="spellStart"/>
      <w:r w:rsidRPr="00451EBD">
        <w:rPr>
          <w:rFonts w:ascii="Times New Roman" w:hAnsi="Times New Roman" w:cs="Times New Roman"/>
          <w:sz w:val="26"/>
          <w:szCs w:val="26"/>
        </w:rPr>
        <w:t>Akanbi</w:t>
      </w:r>
      <w:proofErr w:type="spellEnd"/>
      <w:r w:rsidRPr="00451EBD">
        <w:rPr>
          <w:rFonts w:ascii="Times New Roman" w:hAnsi="Times New Roman" w:cs="Times New Roman"/>
          <w:sz w:val="26"/>
          <w:szCs w:val="26"/>
        </w:rPr>
        <w:t xml:space="preserve"> &amp; </w:t>
      </w:r>
      <w:proofErr w:type="spellStart"/>
      <w:r w:rsidRPr="00451EBD">
        <w:rPr>
          <w:rFonts w:ascii="Times New Roman" w:hAnsi="Times New Roman" w:cs="Times New Roman"/>
          <w:sz w:val="26"/>
          <w:szCs w:val="26"/>
        </w:rPr>
        <w:t>Ajagbe</w:t>
      </w:r>
      <w:proofErr w:type="spellEnd"/>
      <w:r w:rsidRPr="00451EBD">
        <w:rPr>
          <w:rFonts w:ascii="Times New Roman" w:hAnsi="Times New Roman" w:cs="Times New Roman"/>
          <w:sz w:val="26"/>
          <w:szCs w:val="26"/>
        </w:rPr>
        <w:t xml:space="preserve"> (2012), </w:t>
      </w:r>
      <w:proofErr w:type="spellStart"/>
      <w:r w:rsidRPr="00451EBD">
        <w:rPr>
          <w:rFonts w:ascii="Times New Roman" w:hAnsi="Times New Roman" w:cs="Times New Roman"/>
          <w:sz w:val="26"/>
          <w:szCs w:val="26"/>
        </w:rPr>
        <w:t>Akomolafe</w:t>
      </w:r>
      <w:proofErr w:type="spellEnd"/>
      <w:r w:rsidRPr="00451EBD">
        <w:rPr>
          <w:rFonts w:ascii="Times New Roman" w:hAnsi="Times New Roman" w:cs="Times New Roman"/>
          <w:sz w:val="26"/>
          <w:szCs w:val="26"/>
        </w:rPr>
        <w:t xml:space="preserve">, </w:t>
      </w:r>
      <w:proofErr w:type="spellStart"/>
      <w:r w:rsidRPr="00451EBD">
        <w:rPr>
          <w:rFonts w:ascii="Times New Roman" w:hAnsi="Times New Roman" w:cs="Times New Roman"/>
          <w:sz w:val="26"/>
          <w:szCs w:val="26"/>
        </w:rPr>
        <w:t>Danladi</w:t>
      </w:r>
      <w:proofErr w:type="spellEnd"/>
      <w:r w:rsidRPr="00451EBD">
        <w:rPr>
          <w:rFonts w:ascii="Times New Roman" w:hAnsi="Times New Roman" w:cs="Times New Roman"/>
          <w:sz w:val="26"/>
          <w:szCs w:val="26"/>
        </w:rPr>
        <w:t xml:space="preserve">, </w:t>
      </w:r>
      <w:proofErr w:type="spellStart"/>
      <w:r w:rsidRPr="00451EBD">
        <w:rPr>
          <w:rFonts w:ascii="Times New Roman" w:hAnsi="Times New Roman" w:cs="Times New Roman"/>
          <w:sz w:val="26"/>
          <w:szCs w:val="26"/>
        </w:rPr>
        <w:t>Babalola</w:t>
      </w:r>
      <w:proofErr w:type="spellEnd"/>
      <w:r w:rsidRPr="00451EBD">
        <w:rPr>
          <w:rFonts w:ascii="Times New Roman" w:hAnsi="Times New Roman" w:cs="Times New Roman"/>
          <w:sz w:val="26"/>
          <w:szCs w:val="26"/>
        </w:rPr>
        <w:t xml:space="preserve"> &amp; </w:t>
      </w:r>
      <w:proofErr w:type="spellStart"/>
      <w:r w:rsidRPr="00451EBD">
        <w:rPr>
          <w:rFonts w:ascii="Times New Roman" w:hAnsi="Times New Roman" w:cs="Times New Roman"/>
          <w:sz w:val="26"/>
          <w:szCs w:val="26"/>
        </w:rPr>
        <w:t>Abah</w:t>
      </w:r>
      <w:proofErr w:type="spellEnd"/>
      <w:r w:rsidRPr="00451EBD">
        <w:rPr>
          <w:rFonts w:ascii="Times New Roman" w:hAnsi="Times New Roman" w:cs="Times New Roman"/>
          <w:sz w:val="26"/>
          <w:szCs w:val="26"/>
        </w:rPr>
        <w:t xml:space="preserve"> (2015).</w:t>
      </w:r>
    </w:p>
    <w:p w:rsidR="0020108C" w:rsidRPr="00451EBD" w:rsidRDefault="0020108C" w:rsidP="001556B4">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Hypothesis Four:</w:t>
      </w:r>
    </w:p>
    <w:p w:rsidR="0020108C" w:rsidRPr="00451EBD" w:rsidRDefault="0020108C" w:rsidP="001556B4">
      <w:pPr>
        <w:spacing w:after="0" w:line="360" w:lineRule="auto"/>
        <w:jc w:val="both"/>
        <w:rPr>
          <w:rFonts w:ascii="Times New Roman" w:hAnsi="Times New Roman" w:cs="Times New Roman"/>
          <w:sz w:val="26"/>
          <w:szCs w:val="26"/>
        </w:rPr>
      </w:pPr>
      <w:r w:rsidRPr="00451EBD">
        <w:rPr>
          <w:rFonts w:ascii="Times New Roman" w:hAnsi="Times New Roman" w:cs="Times New Roman"/>
          <w:b/>
          <w:sz w:val="26"/>
          <w:szCs w:val="26"/>
        </w:rPr>
        <w:t>Ho4</w:t>
      </w:r>
      <w:r w:rsidRPr="00451EBD">
        <w:rPr>
          <w:rFonts w:ascii="Times New Roman" w:hAnsi="Times New Roman" w:cs="Times New Roman"/>
          <w:sz w:val="26"/>
          <w:szCs w:val="26"/>
        </w:rPr>
        <w:t xml:space="preserve">: The Monetary Policy Rate (MPR) does not have significant effect on the performance of Deposit Money Banks in Nigeria. </w:t>
      </w:r>
    </w:p>
    <w:p w:rsidR="0020108C" w:rsidRPr="00451EBD" w:rsidRDefault="0020108C" w:rsidP="001556B4">
      <w:pPr>
        <w:spacing w:after="0" w:line="360" w:lineRule="auto"/>
        <w:jc w:val="both"/>
        <w:rPr>
          <w:rFonts w:ascii="Times New Roman" w:hAnsi="Times New Roman" w:cs="Times New Roman"/>
          <w:sz w:val="26"/>
          <w:szCs w:val="26"/>
        </w:rPr>
      </w:pPr>
      <w:r w:rsidRPr="00451EBD">
        <w:rPr>
          <w:rFonts w:ascii="Times New Roman" w:hAnsi="Times New Roman" w:cs="Times New Roman"/>
          <w:color w:val="000000"/>
          <w:sz w:val="26"/>
          <w:szCs w:val="26"/>
        </w:rPr>
        <w:t xml:space="preserve">From the result of the analysis in table 4.5 above, it could be seen that MPR is making a significant and unique contribution to the performance of Deposit Money Banks at a calculated sig. Value of 0.001. Based on this output, the researcher therefore rejects the null hypothesis that </w:t>
      </w:r>
      <w:r w:rsidRPr="00451EBD">
        <w:rPr>
          <w:rFonts w:ascii="Times New Roman" w:hAnsi="Times New Roman" w:cs="Times New Roman"/>
          <w:sz w:val="26"/>
          <w:szCs w:val="26"/>
        </w:rPr>
        <w:t xml:space="preserve">the Monetary Policy Rate does not have significant effect on the performance of Deposit Money Banks in Nigeria. This is in line with the works of </w:t>
      </w:r>
      <w:proofErr w:type="spellStart"/>
      <w:r w:rsidRPr="00451EBD">
        <w:rPr>
          <w:rFonts w:ascii="Times New Roman" w:hAnsi="Times New Roman" w:cs="Times New Roman"/>
          <w:sz w:val="26"/>
          <w:szCs w:val="26"/>
        </w:rPr>
        <w:t>Ogbulu</w:t>
      </w:r>
      <w:proofErr w:type="spellEnd"/>
      <w:r w:rsidRPr="00451EBD">
        <w:rPr>
          <w:rFonts w:ascii="Times New Roman" w:hAnsi="Times New Roman" w:cs="Times New Roman"/>
          <w:sz w:val="26"/>
          <w:szCs w:val="26"/>
        </w:rPr>
        <w:t xml:space="preserve"> &amp; </w:t>
      </w:r>
      <w:proofErr w:type="spellStart"/>
      <w:r w:rsidRPr="00451EBD">
        <w:rPr>
          <w:rFonts w:ascii="Times New Roman" w:hAnsi="Times New Roman" w:cs="Times New Roman"/>
          <w:sz w:val="26"/>
          <w:szCs w:val="26"/>
        </w:rPr>
        <w:t>Torbira</w:t>
      </w:r>
      <w:proofErr w:type="spellEnd"/>
      <w:r w:rsidRPr="00451EBD">
        <w:rPr>
          <w:rFonts w:ascii="Times New Roman" w:hAnsi="Times New Roman" w:cs="Times New Roman"/>
          <w:sz w:val="26"/>
          <w:szCs w:val="26"/>
        </w:rPr>
        <w:t xml:space="preserve"> (2012), Okoye &amp; </w:t>
      </w:r>
      <w:proofErr w:type="spellStart"/>
      <w:r w:rsidRPr="00451EBD">
        <w:rPr>
          <w:rFonts w:ascii="Times New Roman" w:hAnsi="Times New Roman" w:cs="Times New Roman"/>
          <w:sz w:val="26"/>
          <w:szCs w:val="26"/>
        </w:rPr>
        <w:t>Eze</w:t>
      </w:r>
      <w:proofErr w:type="spellEnd"/>
      <w:r w:rsidRPr="00451EBD">
        <w:rPr>
          <w:rFonts w:ascii="Times New Roman" w:hAnsi="Times New Roman" w:cs="Times New Roman"/>
          <w:sz w:val="26"/>
          <w:szCs w:val="26"/>
        </w:rPr>
        <w:t xml:space="preserve"> (2013), </w:t>
      </w:r>
      <w:proofErr w:type="spellStart"/>
      <w:r w:rsidRPr="00451EBD">
        <w:rPr>
          <w:rFonts w:ascii="Times New Roman" w:hAnsi="Times New Roman" w:cs="Times New Roman"/>
          <w:sz w:val="26"/>
          <w:szCs w:val="26"/>
        </w:rPr>
        <w:t>Ekpung</w:t>
      </w:r>
      <w:proofErr w:type="spellEnd"/>
      <w:r w:rsidRPr="00451EBD">
        <w:rPr>
          <w:rFonts w:ascii="Times New Roman" w:hAnsi="Times New Roman" w:cs="Times New Roman"/>
          <w:sz w:val="26"/>
          <w:szCs w:val="26"/>
        </w:rPr>
        <w:t xml:space="preserve">, </w:t>
      </w:r>
      <w:proofErr w:type="spellStart"/>
      <w:r w:rsidRPr="00451EBD">
        <w:rPr>
          <w:rFonts w:ascii="Times New Roman" w:hAnsi="Times New Roman" w:cs="Times New Roman"/>
          <w:sz w:val="26"/>
          <w:szCs w:val="26"/>
        </w:rPr>
        <w:t>Udude</w:t>
      </w:r>
      <w:proofErr w:type="spellEnd"/>
      <w:r w:rsidRPr="00451EBD">
        <w:rPr>
          <w:rFonts w:ascii="Times New Roman" w:hAnsi="Times New Roman" w:cs="Times New Roman"/>
          <w:sz w:val="26"/>
          <w:szCs w:val="26"/>
        </w:rPr>
        <w:t xml:space="preserve"> &amp; </w:t>
      </w:r>
      <w:proofErr w:type="spellStart"/>
      <w:r w:rsidRPr="00451EBD">
        <w:rPr>
          <w:rFonts w:ascii="Times New Roman" w:hAnsi="Times New Roman" w:cs="Times New Roman"/>
          <w:sz w:val="26"/>
          <w:szCs w:val="26"/>
        </w:rPr>
        <w:t>Uwalaka</w:t>
      </w:r>
      <w:proofErr w:type="spellEnd"/>
      <w:r w:rsidRPr="00451EBD">
        <w:rPr>
          <w:rFonts w:ascii="Times New Roman" w:hAnsi="Times New Roman" w:cs="Times New Roman"/>
          <w:sz w:val="26"/>
          <w:szCs w:val="26"/>
        </w:rPr>
        <w:t xml:space="preserve"> (2015) and </w:t>
      </w:r>
      <w:proofErr w:type="spellStart"/>
      <w:r w:rsidRPr="00451EBD">
        <w:rPr>
          <w:rFonts w:ascii="Times New Roman" w:hAnsi="Times New Roman" w:cs="Times New Roman"/>
          <w:sz w:val="26"/>
          <w:szCs w:val="26"/>
        </w:rPr>
        <w:t>Udeh</w:t>
      </w:r>
      <w:proofErr w:type="spellEnd"/>
      <w:r w:rsidRPr="00451EBD">
        <w:rPr>
          <w:rFonts w:ascii="Times New Roman" w:hAnsi="Times New Roman" w:cs="Times New Roman"/>
          <w:sz w:val="26"/>
          <w:szCs w:val="26"/>
        </w:rPr>
        <w:t xml:space="preserve"> (2015). Also disagrees with the works of </w:t>
      </w:r>
      <w:proofErr w:type="spellStart"/>
      <w:r w:rsidRPr="00451EBD">
        <w:rPr>
          <w:rFonts w:ascii="Times New Roman" w:hAnsi="Times New Roman" w:cs="Times New Roman"/>
          <w:sz w:val="26"/>
          <w:szCs w:val="26"/>
        </w:rPr>
        <w:t>APere</w:t>
      </w:r>
      <w:proofErr w:type="spellEnd"/>
      <w:r w:rsidRPr="00451EBD">
        <w:rPr>
          <w:rFonts w:ascii="Times New Roman" w:hAnsi="Times New Roman" w:cs="Times New Roman"/>
          <w:sz w:val="26"/>
          <w:szCs w:val="26"/>
        </w:rPr>
        <w:t xml:space="preserve"> &amp; </w:t>
      </w:r>
      <w:proofErr w:type="spellStart"/>
      <w:r w:rsidRPr="00451EBD">
        <w:rPr>
          <w:rFonts w:ascii="Times New Roman" w:hAnsi="Times New Roman" w:cs="Times New Roman"/>
          <w:sz w:val="26"/>
          <w:szCs w:val="26"/>
        </w:rPr>
        <w:t>Karimo</w:t>
      </w:r>
      <w:proofErr w:type="spellEnd"/>
      <w:r w:rsidRPr="00451EBD">
        <w:rPr>
          <w:rFonts w:ascii="Times New Roman" w:hAnsi="Times New Roman" w:cs="Times New Roman"/>
          <w:sz w:val="26"/>
          <w:szCs w:val="26"/>
        </w:rPr>
        <w:t xml:space="preserve"> (2015).</w:t>
      </w:r>
    </w:p>
    <w:p w:rsidR="00A85332" w:rsidRDefault="00A85332">
      <w:pPr>
        <w:rPr>
          <w:rFonts w:ascii="Times New Roman" w:hAnsi="Times New Roman" w:cs="Times New Roman"/>
          <w:b/>
          <w:color w:val="000000"/>
          <w:sz w:val="26"/>
          <w:szCs w:val="26"/>
        </w:rPr>
      </w:pPr>
      <w:r>
        <w:rPr>
          <w:rFonts w:ascii="Times New Roman" w:hAnsi="Times New Roman" w:cs="Times New Roman"/>
          <w:b/>
          <w:color w:val="000000"/>
          <w:sz w:val="26"/>
          <w:szCs w:val="26"/>
        </w:rPr>
        <w:br w:type="page"/>
      </w:r>
    </w:p>
    <w:p w:rsidR="0020108C" w:rsidRPr="00451EBD" w:rsidRDefault="00FA15D1" w:rsidP="001556B4">
      <w:pPr>
        <w:spacing w:after="0" w:line="360" w:lineRule="auto"/>
        <w:jc w:val="both"/>
        <w:rPr>
          <w:rFonts w:ascii="Times New Roman" w:hAnsi="Times New Roman" w:cs="Times New Roman"/>
          <w:b/>
          <w:color w:val="000000"/>
          <w:sz w:val="26"/>
          <w:szCs w:val="26"/>
        </w:rPr>
      </w:pPr>
      <w:r w:rsidRPr="00451EBD">
        <w:rPr>
          <w:rFonts w:ascii="Times New Roman" w:hAnsi="Times New Roman" w:cs="Times New Roman"/>
          <w:b/>
          <w:color w:val="000000"/>
          <w:sz w:val="26"/>
          <w:szCs w:val="26"/>
        </w:rPr>
        <w:lastRenderedPageBreak/>
        <w:t>4.</w:t>
      </w:r>
      <w:r>
        <w:rPr>
          <w:rFonts w:ascii="Times New Roman" w:hAnsi="Times New Roman" w:cs="Times New Roman"/>
          <w:b/>
          <w:color w:val="000000"/>
          <w:sz w:val="26"/>
          <w:szCs w:val="26"/>
        </w:rPr>
        <w:t>4</w:t>
      </w:r>
      <w:r w:rsidRPr="00451EBD">
        <w:rPr>
          <w:rFonts w:ascii="Times New Roman" w:hAnsi="Times New Roman" w:cs="Times New Roman"/>
          <w:b/>
          <w:color w:val="000000"/>
          <w:sz w:val="26"/>
          <w:szCs w:val="26"/>
        </w:rPr>
        <w:tab/>
        <w:t>DISCUSSION OF FINDINGS</w:t>
      </w:r>
    </w:p>
    <w:p w:rsidR="00E56BBE" w:rsidRDefault="0020108C" w:rsidP="00E56BBE">
      <w:pPr>
        <w:spacing w:after="0" w:line="360" w:lineRule="auto"/>
        <w:ind w:firstLine="720"/>
        <w:jc w:val="both"/>
        <w:rPr>
          <w:rFonts w:ascii="Times New Roman" w:hAnsi="Times New Roman" w:cs="Times New Roman"/>
          <w:b/>
          <w:color w:val="000000"/>
          <w:sz w:val="26"/>
          <w:szCs w:val="26"/>
        </w:rPr>
      </w:pPr>
      <w:r w:rsidRPr="00451EBD">
        <w:rPr>
          <w:rFonts w:ascii="Times New Roman" w:hAnsi="Times New Roman" w:cs="Times New Roman"/>
          <w:sz w:val="26"/>
          <w:szCs w:val="26"/>
        </w:rPr>
        <w:t xml:space="preserve">To compare the different variables it is important that we look at the </w:t>
      </w:r>
      <w:proofErr w:type="spellStart"/>
      <w:r w:rsidRPr="00451EBD">
        <w:rPr>
          <w:rFonts w:ascii="Times New Roman" w:hAnsi="Times New Roman" w:cs="Times New Roman"/>
          <w:i/>
          <w:iCs/>
          <w:sz w:val="26"/>
          <w:szCs w:val="26"/>
        </w:rPr>
        <w:t>standardised</w:t>
      </w:r>
      <w:proofErr w:type="spellEnd"/>
      <w:r w:rsidRPr="00451EBD">
        <w:rPr>
          <w:rFonts w:ascii="Times New Roman" w:hAnsi="Times New Roman" w:cs="Times New Roman"/>
          <w:i/>
          <w:iCs/>
          <w:sz w:val="26"/>
          <w:szCs w:val="26"/>
        </w:rPr>
        <w:t xml:space="preserve"> </w:t>
      </w:r>
      <w:r w:rsidRPr="00451EBD">
        <w:rPr>
          <w:rFonts w:ascii="Times New Roman" w:hAnsi="Times New Roman" w:cs="Times New Roman"/>
          <w:sz w:val="26"/>
          <w:szCs w:val="26"/>
        </w:rPr>
        <w:t xml:space="preserve">coefficients, not the </w:t>
      </w:r>
      <w:proofErr w:type="spellStart"/>
      <w:r w:rsidRPr="00451EBD">
        <w:rPr>
          <w:rFonts w:ascii="Times New Roman" w:hAnsi="Times New Roman" w:cs="Times New Roman"/>
          <w:i/>
          <w:iCs/>
          <w:sz w:val="26"/>
          <w:szCs w:val="26"/>
        </w:rPr>
        <w:t>unstandardised</w:t>
      </w:r>
      <w:proofErr w:type="spellEnd"/>
      <w:r w:rsidRPr="00451EBD">
        <w:rPr>
          <w:rFonts w:ascii="Times New Roman" w:hAnsi="Times New Roman" w:cs="Times New Roman"/>
          <w:i/>
          <w:iCs/>
          <w:sz w:val="26"/>
          <w:szCs w:val="26"/>
        </w:rPr>
        <w:t xml:space="preserve"> </w:t>
      </w:r>
      <w:r w:rsidRPr="00451EBD">
        <w:rPr>
          <w:rFonts w:ascii="Times New Roman" w:hAnsi="Times New Roman" w:cs="Times New Roman"/>
          <w:sz w:val="26"/>
          <w:szCs w:val="26"/>
        </w:rPr>
        <w:t>ones (table 4.5). ‘</w:t>
      </w:r>
      <w:proofErr w:type="spellStart"/>
      <w:r w:rsidRPr="00451EBD">
        <w:rPr>
          <w:rFonts w:ascii="Times New Roman" w:hAnsi="Times New Roman" w:cs="Times New Roman"/>
          <w:sz w:val="26"/>
          <w:szCs w:val="26"/>
        </w:rPr>
        <w:t>Standardised</w:t>
      </w:r>
      <w:proofErr w:type="spellEnd"/>
      <w:r w:rsidRPr="00451EBD">
        <w:rPr>
          <w:rFonts w:ascii="Times New Roman" w:hAnsi="Times New Roman" w:cs="Times New Roman"/>
          <w:sz w:val="26"/>
          <w:szCs w:val="26"/>
        </w:rPr>
        <w:t xml:space="preserve">’ means that these values for each of the different variables have been converted to the same scale so that you can compare them. In this case we are interested in </w:t>
      </w:r>
      <w:r w:rsidRPr="00451EBD">
        <w:rPr>
          <w:rFonts w:ascii="Times New Roman" w:hAnsi="Times New Roman" w:cs="Times New Roman"/>
          <w:i/>
          <w:iCs/>
          <w:sz w:val="26"/>
          <w:szCs w:val="26"/>
        </w:rPr>
        <w:t xml:space="preserve">comparing </w:t>
      </w:r>
      <w:r w:rsidRPr="00451EBD">
        <w:rPr>
          <w:rFonts w:ascii="Times New Roman" w:hAnsi="Times New Roman" w:cs="Times New Roman"/>
          <w:sz w:val="26"/>
          <w:szCs w:val="26"/>
        </w:rPr>
        <w:t>the contribution of each independent variable; therefore we will use the beta values.</w:t>
      </w:r>
    </w:p>
    <w:p w:rsidR="00E56BBE" w:rsidRDefault="0020108C" w:rsidP="00E56BBE">
      <w:pPr>
        <w:spacing w:after="0" w:line="360" w:lineRule="auto"/>
        <w:ind w:firstLine="720"/>
        <w:jc w:val="both"/>
        <w:rPr>
          <w:rFonts w:ascii="Times New Roman" w:hAnsi="Times New Roman" w:cs="Times New Roman"/>
          <w:b/>
          <w:color w:val="000000"/>
          <w:sz w:val="26"/>
          <w:szCs w:val="26"/>
        </w:rPr>
      </w:pPr>
      <w:r w:rsidRPr="00451EBD">
        <w:rPr>
          <w:rFonts w:ascii="Times New Roman" w:hAnsi="Times New Roman" w:cs="Times New Roman"/>
          <w:color w:val="000000"/>
          <w:sz w:val="26"/>
          <w:szCs w:val="26"/>
        </w:rPr>
        <w:t xml:space="preserve">From the analysis above, it was discovered that the MLR has the largest coefficient beta value of 0.517 </w:t>
      </w:r>
      <w:r w:rsidRPr="00451EBD">
        <w:rPr>
          <w:rFonts w:ascii="Times New Roman" w:hAnsi="Times New Roman" w:cs="Times New Roman"/>
          <w:sz w:val="26"/>
          <w:szCs w:val="26"/>
        </w:rPr>
        <w:t xml:space="preserve">this means that this variable makes the strongest unique contribution in explaining the dependent variable, when the variance explained by all other variables in the model is controlled for. While The Beta value for MPR was slightly lower at -0.211), indicating that it made less of a contribution. </w:t>
      </w:r>
    </w:p>
    <w:p w:rsidR="00A514F1" w:rsidRDefault="0020108C" w:rsidP="00A514F1">
      <w:pPr>
        <w:spacing w:after="0" w:line="360" w:lineRule="auto"/>
        <w:ind w:firstLine="720"/>
        <w:jc w:val="both"/>
        <w:rPr>
          <w:rFonts w:ascii="Times New Roman" w:hAnsi="Times New Roman" w:cs="Times New Roman"/>
          <w:b/>
          <w:color w:val="000000"/>
          <w:sz w:val="26"/>
          <w:szCs w:val="26"/>
        </w:rPr>
      </w:pPr>
      <w:r w:rsidRPr="00451EBD">
        <w:rPr>
          <w:rFonts w:ascii="Times New Roman" w:hAnsi="Times New Roman" w:cs="Times New Roman"/>
          <w:color w:val="000000"/>
          <w:sz w:val="26"/>
          <w:szCs w:val="26"/>
        </w:rPr>
        <w:t>From the researcher’s findings, it was discovered that there exist a positive and relatively significant relationship between Cash Reserve Ratio and Banks ASSETS with a coefficient level of 0.331, which implies that 1% increase in the Cash Reserve Ratio will lead to a 33% increase in the performance of Deposit Money Banks in Nigeria.</w:t>
      </w:r>
    </w:p>
    <w:p w:rsidR="00A514F1" w:rsidRDefault="0020108C" w:rsidP="00A514F1">
      <w:pPr>
        <w:spacing w:after="0" w:line="360" w:lineRule="auto"/>
        <w:ind w:firstLine="720"/>
        <w:jc w:val="both"/>
        <w:rPr>
          <w:rFonts w:ascii="Times New Roman" w:hAnsi="Times New Roman" w:cs="Times New Roman"/>
          <w:b/>
          <w:color w:val="000000"/>
          <w:sz w:val="26"/>
          <w:szCs w:val="26"/>
        </w:rPr>
      </w:pPr>
      <w:r w:rsidRPr="00451EBD">
        <w:rPr>
          <w:rFonts w:ascii="Times New Roman" w:hAnsi="Times New Roman" w:cs="Times New Roman"/>
          <w:color w:val="000000"/>
          <w:sz w:val="26"/>
          <w:szCs w:val="26"/>
        </w:rPr>
        <w:t>Also it was discovered that there exist a negative and unique significant relationship between Liquidity Ratio and ASSETS Base of deposit money banks. The result showed a standardized coefficient beta value of -0.302 which implies that a 1% increase in liquidity ratio will lead to a reduce in the performance of deposit money banks by 30%</w:t>
      </w:r>
    </w:p>
    <w:p w:rsidR="0020108C" w:rsidRPr="00A514F1" w:rsidRDefault="0020108C" w:rsidP="00A514F1">
      <w:pPr>
        <w:spacing w:after="0" w:line="360" w:lineRule="auto"/>
        <w:ind w:firstLine="720"/>
        <w:jc w:val="both"/>
        <w:rPr>
          <w:rFonts w:ascii="Times New Roman" w:hAnsi="Times New Roman" w:cs="Times New Roman"/>
          <w:b/>
          <w:color w:val="000000"/>
          <w:sz w:val="26"/>
          <w:szCs w:val="26"/>
        </w:rPr>
      </w:pPr>
      <w:r w:rsidRPr="00451EBD">
        <w:rPr>
          <w:rFonts w:ascii="Times New Roman" w:hAnsi="Times New Roman" w:cs="Times New Roman"/>
          <w:color w:val="000000"/>
          <w:sz w:val="26"/>
          <w:szCs w:val="26"/>
        </w:rPr>
        <w:t>The Maximum Lending Rate also showed a positive and relatively significant relationship with the ASSETS of Deposit Money Banks in Nigeria. The result showed a coefficient beta value of 0.517 which means a 1% increase in MLR will lead to a 52% increase in the performance of Deposit Money Banks in Nigeria.</w:t>
      </w:r>
    </w:p>
    <w:p w:rsidR="007B3A27" w:rsidRDefault="007B3A27" w:rsidP="007D5DF2">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20108C" w:rsidRPr="00451EBD" w:rsidRDefault="00847043" w:rsidP="007D5DF2">
      <w:pPr>
        <w:spacing w:after="0" w:line="360" w:lineRule="auto"/>
        <w:rPr>
          <w:rFonts w:ascii="Times New Roman" w:hAnsi="Times New Roman" w:cs="Times New Roman"/>
          <w:b/>
          <w:sz w:val="26"/>
          <w:szCs w:val="26"/>
        </w:rPr>
      </w:pPr>
      <w:r>
        <w:rPr>
          <w:rFonts w:ascii="Times New Roman" w:hAnsi="Times New Roman" w:cs="Times New Roman"/>
          <w:b/>
          <w:sz w:val="26"/>
          <w:szCs w:val="26"/>
        </w:rPr>
        <w:t>5.0</w:t>
      </w:r>
      <w:r w:rsidR="0020108C" w:rsidRPr="00451EBD">
        <w:rPr>
          <w:rFonts w:ascii="Times New Roman" w:hAnsi="Times New Roman" w:cs="Times New Roman"/>
          <w:b/>
          <w:sz w:val="26"/>
          <w:szCs w:val="26"/>
        </w:rPr>
        <w:tab/>
        <w:t>SUMMARY, CONCLUSION AND RECOMMENDATIONS</w:t>
      </w:r>
    </w:p>
    <w:p w:rsidR="0020108C" w:rsidRPr="00451EBD" w:rsidRDefault="00B20504" w:rsidP="00544E6F">
      <w:pPr>
        <w:spacing w:after="0" w:line="360" w:lineRule="auto"/>
        <w:jc w:val="both"/>
        <w:rPr>
          <w:rFonts w:ascii="Times New Roman" w:hAnsi="Times New Roman" w:cs="Times New Roman"/>
          <w:b/>
          <w:sz w:val="26"/>
          <w:szCs w:val="26"/>
        </w:rPr>
      </w:pPr>
      <w:r w:rsidRPr="00451EBD">
        <w:rPr>
          <w:rFonts w:ascii="Times New Roman" w:hAnsi="Times New Roman" w:cs="Times New Roman"/>
          <w:b/>
          <w:sz w:val="26"/>
          <w:szCs w:val="26"/>
        </w:rPr>
        <w:t>5.1</w:t>
      </w:r>
      <w:r w:rsidRPr="00451EBD">
        <w:rPr>
          <w:rFonts w:ascii="Times New Roman" w:hAnsi="Times New Roman" w:cs="Times New Roman"/>
          <w:b/>
          <w:sz w:val="26"/>
          <w:szCs w:val="26"/>
        </w:rPr>
        <w:tab/>
        <w:t>SUMMARY</w:t>
      </w:r>
    </w:p>
    <w:p w:rsidR="0020108C" w:rsidRPr="00451EBD" w:rsidRDefault="0020108C" w:rsidP="00544E6F">
      <w:pPr>
        <w:spacing w:after="0" w:line="360" w:lineRule="auto"/>
        <w:ind w:firstLine="720"/>
        <w:jc w:val="both"/>
        <w:rPr>
          <w:rFonts w:ascii="Times New Roman" w:eastAsia="Times New Roman" w:hAnsi="Times New Roman" w:cs="Times New Roman"/>
          <w:sz w:val="26"/>
          <w:szCs w:val="26"/>
        </w:rPr>
      </w:pPr>
      <w:r w:rsidRPr="00451EBD">
        <w:rPr>
          <w:rFonts w:ascii="Times New Roman" w:eastAsia="Times New Roman" w:hAnsi="Times New Roman" w:cs="Times New Roman"/>
          <w:sz w:val="26"/>
          <w:szCs w:val="26"/>
        </w:rPr>
        <w:t xml:space="preserve">The research work investigated the effect of monetary policy on the performance of Deposit Money Bank in Nigeria: 2006-2018. A monthly time series data were employed with variables such as: Cash Reserve Ratio, Liquidity Ratio, Maximum Lending Rate, Monetary Policy Rate and Aggregate Assets of Banks in Nigeria. The study found that monetary policy application in Nigeria within the period in review marginally impacted on performance of Deposit Money Banks. However, with an exception of Liquidity Ratio and Monetary Policy Ratio which showed a negative correlation each, other variables used in the analysis showed that there exist a positive relationship between monetary policies and performance of Deposit Money Banks in Nigeria. </w:t>
      </w:r>
    </w:p>
    <w:p w:rsidR="0020108C" w:rsidRPr="00451EBD" w:rsidRDefault="00A630E8" w:rsidP="00544E6F">
      <w:pPr>
        <w:spacing w:after="0" w:line="360" w:lineRule="auto"/>
        <w:jc w:val="both"/>
        <w:rPr>
          <w:rFonts w:ascii="Times New Roman" w:eastAsia="Times New Roman" w:hAnsi="Times New Roman" w:cs="Times New Roman"/>
          <w:b/>
          <w:sz w:val="26"/>
          <w:szCs w:val="26"/>
        </w:rPr>
      </w:pPr>
      <w:r w:rsidRPr="00451EBD">
        <w:rPr>
          <w:rFonts w:ascii="Times New Roman" w:eastAsia="Times New Roman" w:hAnsi="Times New Roman" w:cs="Times New Roman"/>
          <w:b/>
          <w:sz w:val="26"/>
          <w:szCs w:val="26"/>
        </w:rPr>
        <w:t>5.2</w:t>
      </w:r>
      <w:r w:rsidRPr="00451EBD">
        <w:rPr>
          <w:rFonts w:ascii="Times New Roman" w:eastAsia="Times New Roman" w:hAnsi="Times New Roman" w:cs="Times New Roman"/>
          <w:b/>
          <w:sz w:val="26"/>
          <w:szCs w:val="26"/>
        </w:rPr>
        <w:tab/>
        <w:t>CONCLUSION</w:t>
      </w:r>
      <w:r w:rsidR="0020108C" w:rsidRPr="00451EBD">
        <w:rPr>
          <w:rFonts w:ascii="Times New Roman" w:eastAsia="Times New Roman" w:hAnsi="Times New Roman" w:cs="Times New Roman"/>
          <w:b/>
          <w:sz w:val="26"/>
          <w:szCs w:val="26"/>
        </w:rPr>
        <w:t xml:space="preserve"> </w:t>
      </w:r>
    </w:p>
    <w:p w:rsidR="009131DA" w:rsidRDefault="0020108C" w:rsidP="009131DA">
      <w:pPr>
        <w:autoSpaceDE w:val="0"/>
        <w:autoSpaceDN w:val="0"/>
        <w:adjustRightInd w:val="0"/>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The conduct of monetary policy is the statutory responsibility of the Central Bank of Nigeria (CBN) The primary objective of monetary management by the CBN is to ensure a stable macroeconomic environment, which is the basis for promoting sustainable economic growth and development.</w:t>
      </w:r>
    </w:p>
    <w:p w:rsidR="00C33DA2" w:rsidRDefault="0020108C" w:rsidP="00C33DA2">
      <w:pPr>
        <w:autoSpaceDE w:val="0"/>
        <w:autoSpaceDN w:val="0"/>
        <w:adjustRightInd w:val="0"/>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Sound monetary and fiscal policy has become very crucial during the recent global financial crisis, when the Central Bank of Nigeria in collaboration with the fiscal authorities adopted measures to avert a collapse of the banking system and to stimulate aggregate demand and strengthen output growth.</w:t>
      </w:r>
    </w:p>
    <w:p w:rsidR="0020108C" w:rsidRPr="00C33DA2" w:rsidRDefault="0020108C" w:rsidP="00C33DA2">
      <w:pPr>
        <w:autoSpaceDE w:val="0"/>
        <w:autoSpaceDN w:val="0"/>
        <w:adjustRightInd w:val="0"/>
        <w:spacing w:after="0" w:line="360" w:lineRule="auto"/>
        <w:ind w:firstLine="720"/>
        <w:jc w:val="both"/>
        <w:rPr>
          <w:rFonts w:ascii="Times New Roman" w:hAnsi="Times New Roman" w:cs="Times New Roman"/>
          <w:sz w:val="26"/>
          <w:szCs w:val="26"/>
        </w:rPr>
      </w:pPr>
      <w:r w:rsidRPr="00451EBD">
        <w:rPr>
          <w:rFonts w:ascii="Times New Roman" w:eastAsia="Times New Roman" w:hAnsi="Times New Roman" w:cs="Times New Roman"/>
          <w:sz w:val="26"/>
          <w:szCs w:val="26"/>
        </w:rPr>
        <w:t>Given the result of the estimated model, it shows that various monetary policies administered through those variables have not probably been adequately applied to help propel performance of Banks. However, below are the conclusions drawn from the study:</w:t>
      </w:r>
    </w:p>
    <w:p w:rsidR="0020108C" w:rsidRPr="00451EBD" w:rsidRDefault="0020108C" w:rsidP="007D5DF2">
      <w:pPr>
        <w:spacing w:after="0" w:line="360" w:lineRule="auto"/>
        <w:jc w:val="both"/>
        <w:rPr>
          <w:rFonts w:ascii="Times New Roman" w:eastAsia="Times New Roman" w:hAnsi="Times New Roman" w:cs="Times New Roman"/>
          <w:sz w:val="26"/>
          <w:szCs w:val="26"/>
        </w:rPr>
      </w:pPr>
      <w:r w:rsidRPr="00451EBD">
        <w:rPr>
          <w:rFonts w:ascii="Times New Roman" w:eastAsia="Times New Roman" w:hAnsi="Times New Roman" w:cs="Times New Roman"/>
          <w:sz w:val="26"/>
          <w:szCs w:val="26"/>
        </w:rPr>
        <w:lastRenderedPageBreak/>
        <w:t xml:space="preserve">That there exist an obvious negative and positive correlation between monetary policy and Banks performances in Nigeria; that the various monetary policies of the government are sustainable if properly managed. </w:t>
      </w:r>
    </w:p>
    <w:p w:rsidR="0020108C" w:rsidRPr="00451EBD" w:rsidRDefault="000F6E99" w:rsidP="007D5DF2">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5.3</w:t>
      </w:r>
      <w:r>
        <w:rPr>
          <w:rFonts w:ascii="Times New Roman" w:eastAsia="Times New Roman" w:hAnsi="Times New Roman" w:cs="Times New Roman"/>
          <w:b/>
          <w:sz w:val="26"/>
          <w:szCs w:val="26"/>
        </w:rPr>
        <w:tab/>
      </w:r>
      <w:r w:rsidR="005619C6" w:rsidRPr="00451EBD">
        <w:rPr>
          <w:rFonts w:ascii="Times New Roman" w:eastAsia="Times New Roman" w:hAnsi="Times New Roman" w:cs="Times New Roman"/>
          <w:b/>
          <w:sz w:val="26"/>
          <w:szCs w:val="26"/>
        </w:rPr>
        <w:t>RECOMMENDATIONS</w:t>
      </w:r>
    </w:p>
    <w:p w:rsidR="0020108C" w:rsidRPr="00451EBD" w:rsidRDefault="0020108C" w:rsidP="000F6E99">
      <w:pPr>
        <w:autoSpaceDE w:val="0"/>
        <w:autoSpaceDN w:val="0"/>
        <w:adjustRightInd w:val="0"/>
        <w:spacing w:after="0" w:line="360" w:lineRule="auto"/>
        <w:ind w:firstLine="720"/>
        <w:jc w:val="both"/>
        <w:rPr>
          <w:rFonts w:ascii="Times New Roman" w:hAnsi="Times New Roman" w:cs="Times New Roman"/>
          <w:sz w:val="26"/>
          <w:szCs w:val="26"/>
        </w:rPr>
      </w:pPr>
      <w:r w:rsidRPr="00451EBD">
        <w:rPr>
          <w:rFonts w:ascii="Times New Roman" w:hAnsi="Times New Roman" w:cs="Times New Roman"/>
          <w:sz w:val="26"/>
          <w:szCs w:val="26"/>
        </w:rPr>
        <w:t>The study recommends that the CBN should redefine monetary policy instruments by setting CRR at an equilibrium level in order to make more funds available to DMBs for advancing loan and investing in the economy for growth and development. In addition, the Nigerian government through the CBN should set lending rate an optimum level as these would help to boost credit expansion, money supply and invariably returns and profitability of deposit money banks in Nigeria. Further recommendations made in this study include the following:</w:t>
      </w:r>
    </w:p>
    <w:p w:rsidR="0020108C" w:rsidRPr="00451EBD" w:rsidRDefault="0020108C" w:rsidP="00011D9E">
      <w:pPr>
        <w:pStyle w:val="ListParagraph"/>
        <w:numPr>
          <w:ilvl w:val="0"/>
          <w:numId w:val="27"/>
        </w:numPr>
        <w:autoSpaceDE w:val="0"/>
        <w:autoSpaceDN w:val="0"/>
        <w:adjustRightInd w:val="0"/>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For effective operation of the monetary policy measures in the Nigerian economy, the Central Bank of Nigeria should be granted full autonomy on its monetary policy functions. Partial autonomy should be replaced with full autonomy for the central banks devoid of government interference.</w:t>
      </w:r>
    </w:p>
    <w:p w:rsidR="0020108C" w:rsidRPr="00451EBD" w:rsidRDefault="0020108C" w:rsidP="00011D9E">
      <w:pPr>
        <w:pStyle w:val="ListParagraph"/>
        <w:numPr>
          <w:ilvl w:val="0"/>
          <w:numId w:val="27"/>
        </w:numPr>
        <w:autoSpaceDE w:val="0"/>
        <w:autoSpaceDN w:val="0"/>
        <w:adjustRightInd w:val="0"/>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 xml:space="preserve">The central bank of Nigeria and other financial authorities should persuade Deposit Money Banks to abide by the regulations governing the issuance of credit to the public. Any deviation from the set regulations should be punished to serve as a deterrent to others. </w:t>
      </w:r>
    </w:p>
    <w:p w:rsidR="0020108C" w:rsidRPr="00451EBD" w:rsidRDefault="0020108C" w:rsidP="00011D9E">
      <w:pPr>
        <w:pStyle w:val="ListParagraph"/>
        <w:numPr>
          <w:ilvl w:val="0"/>
          <w:numId w:val="27"/>
        </w:numPr>
        <w:autoSpaceDE w:val="0"/>
        <w:autoSpaceDN w:val="0"/>
        <w:adjustRightInd w:val="0"/>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 xml:space="preserve">Monetary policy must work in random to create the right macroeconomic framework in other word such monetary policy applied by the central bank is to great extent depends on coordination with fiscal policy. </w:t>
      </w:r>
    </w:p>
    <w:p w:rsidR="0020108C" w:rsidRPr="00451EBD" w:rsidRDefault="0020108C" w:rsidP="00011D9E">
      <w:pPr>
        <w:pStyle w:val="ListParagraph"/>
        <w:numPr>
          <w:ilvl w:val="0"/>
          <w:numId w:val="27"/>
        </w:numPr>
        <w:autoSpaceDE w:val="0"/>
        <w:autoSpaceDN w:val="0"/>
        <w:adjustRightInd w:val="0"/>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t xml:space="preserve"> The government should also </w:t>
      </w:r>
      <w:proofErr w:type="spellStart"/>
      <w:r w:rsidRPr="00451EBD">
        <w:rPr>
          <w:rFonts w:ascii="Times New Roman" w:hAnsi="Times New Roman" w:cs="Times New Roman"/>
          <w:sz w:val="26"/>
          <w:szCs w:val="26"/>
        </w:rPr>
        <w:t>endeavour</w:t>
      </w:r>
      <w:proofErr w:type="spellEnd"/>
      <w:r w:rsidRPr="00451EBD">
        <w:rPr>
          <w:rFonts w:ascii="Times New Roman" w:hAnsi="Times New Roman" w:cs="Times New Roman"/>
          <w:sz w:val="26"/>
          <w:szCs w:val="26"/>
        </w:rPr>
        <w:t xml:space="preserve"> to make the financial sector less volatile and more viable as it is in developed countries. This will allow for smooth execution of the Central Bank monetary policies. </w:t>
      </w:r>
    </w:p>
    <w:p w:rsidR="0020108C" w:rsidRPr="00451EBD" w:rsidRDefault="0020108C" w:rsidP="00011D9E">
      <w:pPr>
        <w:pStyle w:val="ListParagraph"/>
        <w:numPr>
          <w:ilvl w:val="0"/>
          <w:numId w:val="27"/>
        </w:numPr>
        <w:autoSpaceDE w:val="0"/>
        <w:autoSpaceDN w:val="0"/>
        <w:adjustRightInd w:val="0"/>
        <w:spacing w:after="0" w:line="360" w:lineRule="auto"/>
        <w:ind w:left="540"/>
        <w:jc w:val="both"/>
        <w:rPr>
          <w:rFonts w:ascii="Times New Roman" w:hAnsi="Times New Roman" w:cs="Times New Roman"/>
          <w:sz w:val="26"/>
          <w:szCs w:val="26"/>
        </w:rPr>
      </w:pPr>
      <w:r w:rsidRPr="00451EBD">
        <w:rPr>
          <w:rFonts w:ascii="Times New Roman" w:hAnsi="Times New Roman" w:cs="Times New Roman"/>
          <w:sz w:val="26"/>
          <w:szCs w:val="26"/>
        </w:rPr>
        <w:lastRenderedPageBreak/>
        <w:t>The Central Bank should support SMEs and promote their integration into the formal sector while at the same time working with government to improve the tax regime to make the tax capacity to approach the tax potential so as to reduce tax evasion to barest minimum and ensure that there is proper balancing between capital and recurrent expenditures of government.</w:t>
      </w:r>
    </w:p>
    <w:p w:rsidR="001E23F2" w:rsidRDefault="001E23F2">
      <w:pPr>
        <w:rPr>
          <w:rFonts w:ascii="Times New Roman" w:hAnsi="Times New Roman" w:cs="Times New Roman"/>
          <w:sz w:val="26"/>
          <w:szCs w:val="26"/>
        </w:rPr>
      </w:pPr>
      <w:r>
        <w:rPr>
          <w:rFonts w:ascii="Times New Roman" w:hAnsi="Times New Roman" w:cs="Times New Roman"/>
          <w:sz w:val="26"/>
          <w:szCs w:val="26"/>
        </w:rPr>
        <w:br w:type="page"/>
      </w:r>
    </w:p>
    <w:p w:rsidR="00C11B68" w:rsidRPr="00C11B68" w:rsidRDefault="00C11B68" w:rsidP="00B903EB">
      <w:pPr>
        <w:spacing w:after="0" w:line="360" w:lineRule="auto"/>
        <w:jc w:val="center"/>
        <w:rPr>
          <w:rFonts w:ascii="Times New Roman" w:hAnsi="Times New Roman" w:cs="Times New Roman"/>
          <w:sz w:val="26"/>
          <w:szCs w:val="26"/>
        </w:rPr>
      </w:pPr>
      <w:r w:rsidRPr="00B903EB">
        <w:rPr>
          <w:rFonts w:ascii="Times New Roman" w:hAnsi="Times New Roman" w:cs="Times New Roman"/>
          <w:b/>
          <w:sz w:val="26"/>
          <w:szCs w:val="26"/>
        </w:rPr>
        <w:lastRenderedPageBreak/>
        <w:t>REFERENCES</w:t>
      </w:r>
    </w:p>
    <w:p w:rsidR="00A2160B" w:rsidRDefault="00C11B68" w:rsidP="00E56461">
      <w:pPr>
        <w:spacing w:after="0" w:line="360" w:lineRule="auto"/>
        <w:ind w:left="1440" w:hanging="1440"/>
        <w:jc w:val="both"/>
        <w:rPr>
          <w:rFonts w:ascii="Times New Roman" w:hAnsi="Times New Roman" w:cs="Times New Roman"/>
          <w:sz w:val="26"/>
          <w:szCs w:val="26"/>
        </w:rPr>
      </w:pPr>
      <w:proofErr w:type="spellStart"/>
      <w:r w:rsidRPr="00C11B68">
        <w:rPr>
          <w:rFonts w:ascii="Times New Roman" w:hAnsi="Times New Roman" w:cs="Times New Roman"/>
          <w:sz w:val="26"/>
          <w:szCs w:val="26"/>
        </w:rPr>
        <w:t>Abdullahi</w:t>
      </w:r>
      <w:proofErr w:type="spellEnd"/>
      <w:r w:rsidRPr="00C11B68">
        <w:rPr>
          <w:rFonts w:ascii="Times New Roman" w:hAnsi="Times New Roman" w:cs="Times New Roman"/>
          <w:sz w:val="26"/>
          <w:szCs w:val="26"/>
        </w:rPr>
        <w:t xml:space="preserve">, M., &amp; Mansur, A. (2015). </w:t>
      </w:r>
      <w:r w:rsidRPr="00814DC5">
        <w:rPr>
          <w:rFonts w:ascii="Times New Roman" w:hAnsi="Times New Roman" w:cs="Times New Roman"/>
          <w:i/>
          <w:sz w:val="26"/>
          <w:szCs w:val="26"/>
        </w:rPr>
        <w:t>Monetary policy and credit creation in Nigeria: An empirical analysis</w:t>
      </w:r>
      <w:r w:rsidRPr="00C11B68">
        <w:rPr>
          <w:rFonts w:ascii="Times New Roman" w:hAnsi="Times New Roman" w:cs="Times New Roman"/>
          <w:sz w:val="26"/>
          <w:szCs w:val="26"/>
        </w:rPr>
        <w:t xml:space="preserve">. Journal of Economics and Sustainable Development, 6(17), 42–49. </w:t>
      </w:r>
    </w:p>
    <w:p w:rsidR="00C11B68" w:rsidRPr="00C11B68" w:rsidRDefault="00C11B68" w:rsidP="00E56461">
      <w:pPr>
        <w:spacing w:after="0" w:line="360" w:lineRule="auto"/>
        <w:ind w:left="1440" w:hanging="1440"/>
        <w:jc w:val="both"/>
        <w:rPr>
          <w:rFonts w:ascii="Times New Roman" w:hAnsi="Times New Roman" w:cs="Times New Roman"/>
          <w:sz w:val="26"/>
          <w:szCs w:val="26"/>
        </w:rPr>
      </w:pPr>
      <w:proofErr w:type="spellStart"/>
      <w:r w:rsidRPr="00C11B68">
        <w:rPr>
          <w:rFonts w:ascii="Times New Roman" w:hAnsi="Times New Roman" w:cs="Times New Roman"/>
          <w:sz w:val="26"/>
          <w:szCs w:val="26"/>
        </w:rPr>
        <w:t>Adegbite</w:t>
      </w:r>
      <w:proofErr w:type="spellEnd"/>
      <w:r w:rsidRPr="00C11B68">
        <w:rPr>
          <w:rFonts w:ascii="Times New Roman" w:hAnsi="Times New Roman" w:cs="Times New Roman"/>
          <w:sz w:val="26"/>
          <w:szCs w:val="26"/>
        </w:rPr>
        <w:t xml:space="preserve">, O. E., &amp; </w:t>
      </w:r>
      <w:proofErr w:type="spellStart"/>
      <w:r w:rsidRPr="00C11B68">
        <w:rPr>
          <w:rFonts w:ascii="Times New Roman" w:hAnsi="Times New Roman" w:cs="Times New Roman"/>
          <w:sz w:val="26"/>
          <w:szCs w:val="26"/>
        </w:rPr>
        <w:t>Ilaboya</w:t>
      </w:r>
      <w:proofErr w:type="spellEnd"/>
      <w:r w:rsidRPr="00C11B68">
        <w:rPr>
          <w:rFonts w:ascii="Times New Roman" w:hAnsi="Times New Roman" w:cs="Times New Roman"/>
          <w:sz w:val="26"/>
          <w:szCs w:val="26"/>
        </w:rPr>
        <w:t xml:space="preserve">, O. J. (2013). </w:t>
      </w:r>
      <w:r w:rsidRPr="009F3663">
        <w:rPr>
          <w:rFonts w:ascii="Times New Roman" w:hAnsi="Times New Roman" w:cs="Times New Roman"/>
          <w:i/>
          <w:sz w:val="26"/>
          <w:szCs w:val="26"/>
        </w:rPr>
        <w:t>The impact of liquidity on the performance of Nigerian banks</w:t>
      </w:r>
      <w:r w:rsidRPr="00C11B68">
        <w:rPr>
          <w:rFonts w:ascii="Times New Roman" w:hAnsi="Times New Roman" w:cs="Times New Roman"/>
          <w:sz w:val="26"/>
          <w:szCs w:val="26"/>
        </w:rPr>
        <w:t xml:space="preserve">. Journal of Finance and Banking Studies, 2(1), 5–13. </w:t>
      </w:r>
    </w:p>
    <w:p w:rsidR="00C11B68" w:rsidRPr="00C11B68" w:rsidRDefault="00C11B68" w:rsidP="00E56461">
      <w:pPr>
        <w:spacing w:after="0" w:line="360" w:lineRule="auto"/>
        <w:ind w:left="1440" w:hanging="1440"/>
        <w:jc w:val="both"/>
        <w:rPr>
          <w:rFonts w:ascii="Times New Roman" w:hAnsi="Times New Roman" w:cs="Times New Roman"/>
          <w:sz w:val="26"/>
          <w:szCs w:val="26"/>
        </w:rPr>
      </w:pPr>
      <w:proofErr w:type="spellStart"/>
      <w:r w:rsidRPr="00C11B68">
        <w:rPr>
          <w:rFonts w:ascii="Times New Roman" w:hAnsi="Times New Roman" w:cs="Times New Roman"/>
          <w:sz w:val="26"/>
          <w:szCs w:val="26"/>
        </w:rPr>
        <w:t>Akinlo</w:t>
      </w:r>
      <w:proofErr w:type="spellEnd"/>
      <w:r w:rsidRPr="00C11B68">
        <w:rPr>
          <w:rFonts w:ascii="Times New Roman" w:hAnsi="Times New Roman" w:cs="Times New Roman"/>
          <w:sz w:val="26"/>
          <w:szCs w:val="26"/>
        </w:rPr>
        <w:t xml:space="preserve">, A. E., &amp; Emmanuel, M. (2014). </w:t>
      </w:r>
      <w:r w:rsidRPr="00410F99">
        <w:rPr>
          <w:rFonts w:ascii="Times New Roman" w:hAnsi="Times New Roman" w:cs="Times New Roman"/>
          <w:i/>
          <w:sz w:val="26"/>
          <w:szCs w:val="26"/>
        </w:rPr>
        <w:t>Monetary policy and bank performance in Nigeria</w:t>
      </w:r>
      <w:r w:rsidRPr="00C11B68">
        <w:rPr>
          <w:rFonts w:ascii="Times New Roman" w:hAnsi="Times New Roman" w:cs="Times New Roman"/>
          <w:sz w:val="26"/>
          <w:szCs w:val="26"/>
        </w:rPr>
        <w:t xml:space="preserve">. Journal of Applied Economics and Finance, 1(2), 32–40. </w:t>
      </w:r>
    </w:p>
    <w:p w:rsidR="00C11B68" w:rsidRPr="00C11B68" w:rsidRDefault="00C11B68" w:rsidP="00E56461">
      <w:pPr>
        <w:spacing w:after="0" w:line="360" w:lineRule="auto"/>
        <w:ind w:left="1440" w:hanging="1440"/>
        <w:jc w:val="both"/>
        <w:rPr>
          <w:rFonts w:ascii="Times New Roman" w:hAnsi="Times New Roman" w:cs="Times New Roman"/>
          <w:sz w:val="26"/>
          <w:szCs w:val="26"/>
        </w:rPr>
      </w:pPr>
      <w:r w:rsidRPr="00C11B68">
        <w:rPr>
          <w:rFonts w:ascii="Times New Roman" w:hAnsi="Times New Roman" w:cs="Times New Roman"/>
          <w:sz w:val="26"/>
          <w:szCs w:val="26"/>
        </w:rPr>
        <w:t xml:space="preserve">Bernanke, B. S., &amp; Blinder, A. S. (1992). </w:t>
      </w:r>
      <w:r w:rsidRPr="003271BD">
        <w:rPr>
          <w:rFonts w:ascii="Times New Roman" w:hAnsi="Times New Roman" w:cs="Times New Roman"/>
          <w:i/>
          <w:sz w:val="26"/>
          <w:szCs w:val="26"/>
        </w:rPr>
        <w:t>The federal funds rate and the channels of monetary transmission</w:t>
      </w:r>
      <w:r w:rsidRPr="00C11B68">
        <w:rPr>
          <w:rFonts w:ascii="Times New Roman" w:hAnsi="Times New Roman" w:cs="Times New Roman"/>
          <w:sz w:val="26"/>
          <w:szCs w:val="26"/>
        </w:rPr>
        <w:t xml:space="preserve">. American Economic Review, 82(4), 901–921. </w:t>
      </w:r>
    </w:p>
    <w:p w:rsidR="00C11B68" w:rsidRPr="00C11B68" w:rsidRDefault="00C11B68" w:rsidP="00E56461">
      <w:pPr>
        <w:spacing w:after="0" w:line="360" w:lineRule="auto"/>
        <w:ind w:left="1440" w:hanging="1440"/>
        <w:jc w:val="both"/>
        <w:rPr>
          <w:rFonts w:ascii="Times New Roman" w:hAnsi="Times New Roman" w:cs="Times New Roman"/>
          <w:sz w:val="26"/>
          <w:szCs w:val="26"/>
        </w:rPr>
      </w:pPr>
      <w:r w:rsidRPr="00C11B68">
        <w:rPr>
          <w:rFonts w:ascii="Times New Roman" w:hAnsi="Times New Roman" w:cs="Times New Roman"/>
          <w:sz w:val="26"/>
          <w:szCs w:val="26"/>
        </w:rPr>
        <w:t xml:space="preserve">Central Bank of Nigeria. (2021). </w:t>
      </w:r>
      <w:r w:rsidRPr="00C6511B">
        <w:rPr>
          <w:rFonts w:ascii="Times New Roman" w:hAnsi="Times New Roman" w:cs="Times New Roman"/>
          <w:i/>
          <w:sz w:val="26"/>
          <w:szCs w:val="26"/>
        </w:rPr>
        <w:t>Monetary Policy Review Reports</w:t>
      </w:r>
      <w:r w:rsidRPr="00C11B68">
        <w:rPr>
          <w:rFonts w:ascii="Times New Roman" w:hAnsi="Times New Roman" w:cs="Times New Roman"/>
          <w:sz w:val="26"/>
          <w:szCs w:val="26"/>
        </w:rPr>
        <w:t>. [https://www.cbn.gov.ng/MonetaryPolicy/](https://www.cbn.gov.ng/MonetaryPolicy/)</w:t>
      </w:r>
    </w:p>
    <w:p w:rsidR="00C11B68" w:rsidRPr="00C11B68" w:rsidRDefault="00C11B68" w:rsidP="00E56461">
      <w:pPr>
        <w:spacing w:after="0" w:line="360" w:lineRule="auto"/>
        <w:ind w:left="1440" w:hanging="1440"/>
        <w:jc w:val="both"/>
        <w:rPr>
          <w:rFonts w:ascii="Times New Roman" w:hAnsi="Times New Roman" w:cs="Times New Roman"/>
          <w:sz w:val="26"/>
          <w:szCs w:val="26"/>
        </w:rPr>
      </w:pPr>
      <w:r w:rsidRPr="00C11B68">
        <w:rPr>
          <w:rFonts w:ascii="Times New Roman" w:hAnsi="Times New Roman" w:cs="Times New Roman"/>
          <w:sz w:val="26"/>
          <w:szCs w:val="26"/>
        </w:rPr>
        <w:t xml:space="preserve">Diamond, D. W., &amp; </w:t>
      </w:r>
      <w:proofErr w:type="spellStart"/>
      <w:r w:rsidRPr="00C11B68">
        <w:rPr>
          <w:rFonts w:ascii="Times New Roman" w:hAnsi="Times New Roman" w:cs="Times New Roman"/>
          <w:sz w:val="26"/>
          <w:szCs w:val="26"/>
        </w:rPr>
        <w:t>Dybvig</w:t>
      </w:r>
      <w:proofErr w:type="spellEnd"/>
      <w:r w:rsidRPr="00C11B68">
        <w:rPr>
          <w:rFonts w:ascii="Times New Roman" w:hAnsi="Times New Roman" w:cs="Times New Roman"/>
          <w:sz w:val="26"/>
          <w:szCs w:val="26"/>
        </w:rPr>
        <w:t xml:space="preserve">, P. H. (1983). *Bank runs, deposit insurance, and liquidity*. Journal of Political Economy, 91(3), 401–419. </w:t>
      </w:r>
    </w:p>
    <w:p w:rsidR="00C11B68" w:rsidRPr="00C11B68" w:rsidRDefault="00C11B68" w:rsidP="00E56461">
      <w:pPr>
        <w:spacing w:after="0" w:line="360" w:lineRule="auto"/>
        <w:ind w:left="1440" w:hanging="1440"/>
        <w:jc w:val="both"/>
        <w:rPr>
          <w:rFonts w:ascii="Times New Roman" w:hAnsi="Times New Roman" w:cs="Times New Roman"/>
          <w:sz w:val="26"/>
          <w:szCs w:val="26"/>
        </w:rPr>
      </w:pPr>
      <w:proofErr w:type="spellStart"/>
      <w:r w:rsidRPr="00C11B68">
        <w:rPr>
          <w:rFonts w:ascii="Times New Roman" w:hAnsi="Times New Roman" w:cs="Times New Roman"/>
          <w:sz w:val="26"/>
          <w:szCs w:val="26"/>
        </w:rPr>
        <w:t>Ezeoha</w:t>
      </w:r>
      <w:proofErr w:type="spellEnd"/>
      <w:r w:rsidRPr="00C11B68">
        <w:rPr>
          <w:rFonts w:ascii="Times New Roman" w:hAnsi="Times New Roman" w:cs="Times New Roman"/>
          <w:sz w:val="26"/>
          <w:szCs w:val="26"/>
        </w:rPr>
        <w:t xml:space="preserve">, A. E., &amp; </w:t>
      </w:r>
      <w:proofErr w:type="spellStart"/>
      <w:r w:rsidRPr="00C11B68">
        <w:rPr>
          <w:rFonts w:ascii="Times New Roman" w:hAnsi="Times New Roman" w:cs="Times New Roman"/>
          <w:sz w:val="26"/>
          <w:szCs w:val="26"/>
        </w:rPr>
        <w:t>Cattaneo</w:t>
      </w:r>
      <w:proofErr w:type="spellEnd"/>
      <w:r w:rsidRPr="00C11B68">
        <w:rPr>
          <w:rFonts w:ascii="Times New Roman" w:hAnsi="Times New Roman" w:cs="Times New Roman"/>
          <w:sz w:val="26"/>
          <w:szCs w:val="26"/>
        </w:rPr>
        <w:t xml:space="preserve">, N. (2012). </w:t>
      </w:r>
      <w:r w:rsidRPr="009E625A">
        <w:rPr>
          <w:rFonts w:ascii="Times New Roman" w:hAnsi="Times New Roman" w:cs="Times New Roman"/>
          <w:i/>
          <w:sz w:val="26"/>
          <w:szCs w:val="26"/>
        </w:rPr>
        <w:t>Monetary policy and bank profitability in Nigeria</w:t>
      </w:r>
      <w:r w:rsidRPr="00C11B68">
        <w:rPr>
          <w:rFonts w:ascii="Times New Roman" w:hAnsi="Times New Roman" w:cs="Times New Roman"/>
          <w:sz w:val="26"/>
          <w:szCs w:val="26"/>
        </w:rPr>
        <w:t xml:space="preserve">. South African Journal of Economic and Management Sciences, 15(1), 79–93. </w:t>
      </w:r>
    </w:p>
    <w:p w:rsidR="00C11B68" w:rsidRPr="00C11B68" w:rsidRDefault="00C11B68" w:rsidP="00E56461">
      <w:pPr>
        <w:spacing w:after="0" w:line="360" w:lineRule="auto"/>
        <w:ind w:left="1440" w:hanging="1440"/>
        <w:jc w:val="both"/>
        <w:rPr>
          <w:rFonts w:ascii="Times New Roman" w:hAnsi="Times New Roman" w:cs="Times New Roman"/>
          <w:sz w:val="26"/>
          <w:szCs w:val="26"/>
        </w:rPr>
      </w:pPr>
      <w:proofErr w:type="spellStart"/>
      <w:r w:rsidRPr="00C11B68">
        <w:rPr>
          <w:rFonts w:ascii="Times New Roman" w:hAnsi="Times New Roman" w:cs="Times New Roman"/>
          <w:sz w:val="26"/>
          <w:szCs w:val="26"/>
        </w:rPr>
        <w:t>Fama</w:t>
      </w:r>
      <w:proofErr w:type="spellEnd"/>
      <w:r w:rsidRPr="00C11B68">
        <w:rPr>
          <w:rFonts w:ascii="Times New Roman" w:hAnsi="Times New Roman" w:cs="Times New Roman"/>
          <w:sz w:val="26"/>
          <w:szCs w:val="26"/>
        </w:rPr>
        <w:t xml:space="preserve">, E. F. (1970). </w:t>
      </w:r>
      <w:r w:rsidRPr="009870BA">
        <w:rPr>
          <w:rFonts w:ascii="Times New Roman" w:hAnsi="Times New Roman" w:cs="Times New Roman"/>
          <w:i/>
          <w:sz w:val="26"/>
          <w:szCs w:val="26"/>
        </w:rPr>
        <w:t>Efficient capital markets: A review of theory and empirical work</w:t>
      </w:r>
      <w:r w:rsidRPr="00C11B68">
        <w:rPr>
          <w:rFonts w:ascii="Times New Roman" w:hAnsi="Times New Roman" w:cs="Times New Roman"/>
          <w:sz w:val="26"/>
          <w:szCs w:val="26"/>
        </w:rPr>
        <w:t>. Jour</w:t>
      </w:r>
      <w:r w:rsidR="00641E65">
        <w:rPr>
          <w:rFonts w:ascii="Times New Roman" w:hAnsi="Times New Roman" w:cs="Times New Roman"/>
          <w:sz w:val="26"/>
          <w:szCs w:val="26"/>
        </w:rPr>
        <w:t>nal of Finance, 25(2), 383–417.</w:t>
      </w:r>
    </w:p>
    <w:p w:rsidR="00E6280B" w:rsidRDefault="00C11B68" w:rsidP="00E56461">
      <w:pPr>
        <w:spacing w:after="0" w:line="360" w:lineRule="auto"/>
        <w:ind w:left="1440" w:hanging="1440"/>
        <w:jc w:val="both"/>
        <w:rPr>
          <w:rFonts w:ascii="Times New Roman" w:hAnsi="Times New Roman" w:cs="Times New Roman"/>
          <w:sz w:val="26"/>
          <w:szCs w:val="26"/>
        </w:rPr>
      </w:pPr>
      <w:proofErr w:type="spellStart"/>
      <w:r w:rsidRPr="00C11B68">
        <w:rPr>
          <w:rFonts w:ascii="Times New Roman" w:hAnsi="Times New Roman" w:cs="Times New Roman"/>
          <w:sz w:val="26"/>
          <w:szCs w:val="26"/>
        </w:rPr>
        <w:t>Gertler</w:t>
      </w:r>
      <w:proofErr w:type="spellEnd"/>
      <w:r w:rsidRPr="00C11B68">
        <w:rPr>
          <w:rFonts w:ascii="Times New Roman" w:hAnsi="Times New Roman" w:cs="Times New Roman"/>
          <w:sz w:val="26"/>
          <w:szCs w:val="26"/>
        </w:rPr>
        <w:t xml:space="preserve">, M., &amp; Gilchrist, S. (1994). </w:t>
      </w:r>
      <w:r w:rsidRPr="0020268E">
        <w:rPr>
          <w:rFonts w:ascii="Times New Roman" w:hAnsi="Times New Roman" w:cs="Times New Roman"/>
          <w:i/>
          <w:sz w:val="26"/>
          <w:szCs w:val="26"/>
        </w:rPr>
        <w:t>Monetary policy, business cycles, and the behavior of small manufacturing firms</w:t>
      </w:r>
      <w:r w:rsidRPr="00C11B68">
        <w:rPr>
          <w:rFonts w:ascii="Times New Roman" w:hAnsi="Times New Roman" w:cs="Times New Roman"/>
          <w:sz w:val="26"/>
          <w:szCs w:val="26"/>
        </w:rPr>
        <w:t xml:space="preserve">. The Quarterly Journal of Economics, 109(2), 309–340. </w:t>
      </w:r>
    </w:p>
    <w:p w:rsidR="00565095" w:rsidRPr="00C11B68" w:rsidRDefault="00C11B68" w:rsidP="00565095">
      <w:pPr>
        <w:spacing w:after="0" w:line="360" w:lineRule="auto"/>
        <w:ind w:left="1440" w:hanging="1440"/>
        <w:jc w:val="both"/>
        <w:rPr>
          <w:rFonts w:ascii="Times New Roman" w:hAnsi="Times New Roman" w:cs="Times New Roman"/>
          <w:sz w:val="26"/>
          <w:szCs w:val="26"/>
        </w:rPr>
      </w:pPr>
      <w:r w:rsidRPr="00C11B68">
        <w:rPr>
          <w:rFonts w:ascii="Times New Roman" w:hAnsi="Times New Roman" w:cs="Times New Roman"/>
          <w:sz w:val="26"/>
          <w:szCs w:val="26"/>
        </w:rPr>
        <w:lastRenderedPageBreak/>
        <w:t xml:space="preserve">Ibrahim, A. M., &amp; </w:t>
      </w:r>
      <w:proofErr w:type="spellStart"/>
      <w:r w:rsidRPr="00C11B68">
        <w:rPr>
          <w:rFonts w:ascii="Times New Roman" w:hAnsi="Times New Roman" w:cs="Times New Roman"/>
          <w:sz w:val="26"/>
          <w:szCs w:val="26"/>
        </w:rPr>
        <w:t>Olufemi</w:t>
      </w:r>
      <w:proofErr w:type="spellEnd"/>
      <w:r w:rsidRPr="00C11B68">
        <w:rPr>
          <w:rFonts w:ascii="Times New Roman" w:hAnsi="Times New Roman" w:cs="Times New Roman"/>
          <w:sz w:val="26"/>
          <w:szCs w:val="26"/>
        </w:rPr>
        <w:t xml:space="preserve">, A. (2017). </w:t>
      </w:r>
      <w:r w:rsidRPr="007E7B9E">
        <w:rPr>
          <w:rFonts w:ascii="Times New Roman" w:hAnsi="Times New Roman" w:cs="Times New Roman"/>
          <w:i/>
          <w:sz w:val="26"/>
          <w:szCs w:val="26"/>
        </w:rPr>
        <w:t xml:space="preserve">Effect of monetary policy on the profitability of </w:t>
      </w:r>
      <w:r w:rsidR="0088656E">
        <w:rPr>
          <w:rFonts w:ascii="Times New Roman" w:hAnsi="Times New Roman" w:cs="Times New Roman"/>
          <w:i/>
          <w:sz w:val="26"/>
          <w:szCs w:val="26"/>
        </w:rPr>
        <w:t>DMBS</w:t>
      </w:r>
      <w:r w:rsidRPr="00C11B68">
        <w:rPr>
          <w:rFonts w:ascii="Times New Roman" w:hAnsi="Times New Roman" w:cs="Times New Roman"/>
          <w:sz w:val="26"/>
          <w:szCs w:val="26"/>
        </w:rPr>
        <w:t xml:space="preserve">. Nigerian Journal of Banking and Finance, 9(3), 45–60. </w:t>
      </w:r>
    </w:p>
    <w:p w:rsidR="00C11B68" w:rsidRPr="00C11B68" w:rsidRDefault="00C11B68" w:rsidP="00E56461">
      <w:pPr>
        <w:spacing w:after="0" w:line="360" w:lineRule="auto"/>
        <w:ind w:left="1440" w:hanging="1440"/>
        <w:jc w:val="both"/>
        <w:rPr>
          <w:rFonts w:ascii="Times New Roman" w:hAnsi="Times New Roman" w:cs="Times New Roman"/>
          <w:sz w:val="26"/>
          <w:szCs w:val="26"/>
        </w:rPr>
      </w:pPr>
      <w:r w:rsidRPr="00C11B68">
        <w:rPr>
          <w:rFonts w:ascii="Times New Roman" w:hAnsi="Times New Roman" w:cs="Times New Roman"/>
          <w:sz w:val="26"/>
          <w:szCs w:val="26"/>
        </w:rPr>
        <w:t xml:space="preserve">A. K., &amp; Stein, J. C. (2000). </w:t>
      </w:r>
      <w:r w:rsidRPr="00C526E4">
        <w:rPr>
          <w:rFonts w:ascii="Times New Roman" w:hAnsi="Times New Roman" w:cs="Times New Roman"/>
          <w:i/>
          <w:sz w:val="26"/>
          <w:szCs w:val="26"/>
        </w:rPr>
        <w:t>What do a million observations on banks say about the transmission of monetary policy</w:t>
      </w:r>
      <w:proofErr w:type="gramStart"/>
      <w:r w:rsidRPr="00C526E4">
        <w:rPr>
          <w:rFonts w:ascii="Times New Roman" w:hAnsi="Times New Roman" w:cs="Times New Roman"/>
          <w:i/>
          <w:sz w:val="26"/>
          <w:szCs w:val="26"/>
        </w:rPr>
        <w:t>?</w:t>
      </w:r>
      <w:r w:rsidRPr="00C11B68">
        <w:rPr>
          <w:rFonts w:ascii="Times New Roman" w:hAnsi="Times New Roman" w:cs="Times New Roman"/>
          <w:sz w:val="26"/>
          <w:szCs w:val="26"/>
        </w:rPr>
        <w:t>.</w:t>
      </w:r>
      <w:proofErr w:type="gramEnd"/>
      <w:r w:rsidRPr="00C11B68">
        <w:rPr>
          <w:rFonts w:ascii="Times New Roman" w:hAnsi="Times New Roman" w:cs="Times New Roman"/>
          <w:sz w:val="26"/>
          <w:szCs w:val="26"/>
        </w:rPr>
        <w:t xml:space="preserve"> American Economic Review, 90(3), 407–428. </w:t>
      </w:r>
    </w:p>
    <w:p w:rsidR="00C11B68" w:rsidRPr="00C11B68" w:rsidRDefault="00C11B68" w:rsidP="00E56461">
      <w:pPr>
        <w:spacing w:after="0" w:line="360" w:lineRule="auto"/>
        <w:ind w:left="1440" w:hanging="1440"/>
        <w:jc w:val="both"/>
        <w:rPr>
          <w:rFonts w:ascii="Times New Roman" w:hAnsi="Times New Roman" w:cs="Times New Roman"/>
          <w:sz w:val="26"/>
          <w:szCs w:val="26"/>
        </w:rPr>
      </w:pPr>
      <w:r w:rsidRPr="00C11B68">
        <w:rPr>
          <w:rFonts w:ascii="Times New Roman" w:hAnsi="Times New Roman" w:cs="Times New Roman"/>
          <w:sz w:val="26"/>
          <w:szCs w:val="26"/>
        </w:rPr>
        <w:t xml:space="preserve">Keynes, J. M. (1936). </w:t>
      </w:r>
      <w:r w:rsidRPr="00E36A1B">
        <w:rPr>
          <w:rFonts w:ascii="Times New Roman" w:hAnsi="Times New Roman" w:cs="Times New Roman"/>
          <w:i/>
          <w:sz w:val="26"/>
          <w:szCs w:val="26"/>
        </w:rPr>
        <w:t>The General Theory of Employment, Interest and Money</w:t>
      </w:r>
      <w:r w:rsidRPr="00C11B68">
        <w:rPr>
          <w:rFonts w:ascii="Times New Roman" w:hAnsi="Times New Roman" w:cs="Times New Roman"/>
          <w:sz w:val="26"/>
          <w:szCs w:val="26"/>
        </w:rPr>
        <w:t>. Macmillan.</w:t>
      </w:r>
    </w:p>
    <w:p w:rsidR="00C11B68" w:rsidRPr="00C11B68" w:rsidRDefault="00AE79AD" w:rsidP="00E56461">
      <w:pPr>
        <w:spacing w:after="0" w:line="360" w:lineRule="auto"/>
        <w:ind w:left="1440" w:hanging="1440"/>
        <w:jc w:val="both"/>
        <w:rPr>
          <w:rFonts w:ascii="Times New Roman" w:hAnsi="Times New Roman" w:cs="Times New Roman"/>
          <w:sz w:val="26"/>
          <w:szCs w:val="26"/>
        </w:rPr>
      </w:pPr>
      <w:r>
        <w:rPr>
          <w:rFonts w:ascii="Times New Roman" w:hAnsi="Times New Roman" w:cs="Times New Roman"/>
          <w:sz w:val="26"/>
          <w:szCs w:val="26"/>
        </w:rPr>
        <w:t xml:space="preserve">Kothari, C. R. (2004). </w:t>
      </w:r>
      <w:r w:rsidR="00C11B68" w:rsidRPr="00B57247">
        <w:rPr>
          <w:rFonts w:ascii="Times New Roman" w:hAnsi="Times New Roman" w:cs="Times New Roman"/>
          <w:i/>
          <w:sz w:val="26"/>
          <w:szCs w:val="26"/>
        </w:rPr>
        <w:t>Research methodology: Methods and techniques</w:t>
      </w:r>
      <w:r w:rsidR="00C11B68" w:rsidRPr="00C11B68">
        <w:rPr>
          <w:rFonts w:ascii="Times New Roman" w:hAnsi="Times New Roman" w:cs="Times New Roman"/>
          <w:sz w:val="26"/>
          <w:szCs w:val="26"/>
        </w:rPr>
        <w:t xml:space="preserve"> (2nd </w:t>
      </w:r>
      <w:proofErr w:type="gramStart"/>
      <w:r w:rsidR="00C11B68" w:rsidRPr="00C11B68">
        <w:rPr>
          <w:rFonts w:ascii="Times New Roman" w:hAnsi="Times New Roman" w:cs="Times New Roman"/>
          <w:sz w:val="26"/>
          <w:szCs w:val="26"/>
        </w:rPr>
        <w:t>ed</w:t>
      </w:r>
      <w:proofErr w:type="gramEnd"/>
      <w:r w:rsidR="00C11B68" w:rsidRPr="00C11B68">
        <w:rPr>
          <w:rFonts w:ascii="Times New Roman" w:hAnsi="Times New Roman" w:cs="Times New Roman"/>
          <w:sz w:val="26"/>
          <w:szCs w:val="26"/>
        </w:rPr>
        <w:t>.). New Age International Publishers.</w:t>
      </w:r>
    </w:p>
    <w:p w:rsidR="00C11B68" w:rsidRPr="00C11B68" w:rsidRDefault="00C11B68" w:rsidP="00E56461">
      <w:pPr>
        <w:spacing w:after="0" w:line="360" w:lineRule="auto"/>
        <w:ind w:left="1440" w:hanging="1440"/>
        <w:jc w:val="both"/>
        <w:rPr>
          <w:rFonts w:ascii="Times New Roman" w:hAnsi="Times New Roman" w:cs="Times New Roman"/>
          <w:sz w:val="26"/>
          <w:szCs w:val="26"/>
        </w:rPr>
      </w:pPr>
      <w:proofErr w:type="spellStart"/>
      <w:r w:rsidRPr="00C11B68">
        <w:rPr>
          <w:rFonts w:ascii="Times New Roman" w:hAnsi="Times New Roman" w:cs="Times New Roman"/>
          <w:sz w:val="26"/>
          <w:szCs w:val="26"/>
        </w:rPr>
        <w:t>Mishkin</w:t>
      </w:r>
      <w:proofErr w:type="spellEnd"/>
      <w:r w:rsidRPr="00C11B68">
        <w:rPr>
          <w:rFonts w:ascii="Times New Roman" w:hAnsi="Times New Roman" w:cs="Times New Roman"/>
          <w:sz w:val="26"/>
          <w:szCs w:val="26"/>
        </w:rPr>
        <w:t xml:space="preserve">, F. S. (2007). </w:t>
      </w:r>
      <w:r w:rsidRPr="000115A5">
        <w:rPr>
          <w:rFonts w:ascii="Times New Roman" w:hAnsi="Times New Roman" w:cs="Times New Roman"/>
          <w:i/>
          <w:sz w:val="26"/>
          <w:szCs w:val="26"/>
        </w:rPr>
        <w:t>The economics of money, banking, and financial markets</w:t>
      </w:r>
      <w:r w:rsidRPr="00C11B68">
        <w:rPr>
          <w:rFonts w:ascii="Times New Roman" w:hAnsi="Times New Roman" w:cs="Times New Roman"/>
          <w:sz w:val="26"/>
          <w:szCs w:val="26"/>
        </w:rPr>
        <w:t xml:space="preserve"> (8th </w:t>
      </w:r>
      <w:proofErr w:type="gramStart"/>
      <w:r w:rsidRPr="00C11B68">
        <w:rPr>
          <w:rFonts w:ascii="Times New Roman" w:hAnsi="Times New Roman" w:cs="Times New Roman"/>
          <w:sz w:val="26"/>
          <w:szCs w:val="26"/>
        </w:rPr>
        <w:t>ed</w:t>
      </w:r>
      <w:proofErr w:type="gramEnd"/>
      <w:r w:rsidRPr="00C11B68">
        <w:rPr>
          <w:rFonts w:ascii="Times New Roman" w:hAnsi="Times New Roman" w:cs="Times New Roman"/>
          <w:sz w:val="26"/>
          <w:szCs w:val="26"/>
        </w:rPr>
        <w:t>.). Pearson Education.</w:t>
      </w:r>
    </w:p>
    <w:p w:rsidR="00C11B68" w:rsidRPr="00C11B68" w:rsidRDefault="00C11B68" w:rsidP="00E56461">
      <w:pPr>
        <w:spacing w:after="0" w:line="360" w:lineRule="auto"/>
        <w:ind w:left="1440" w:hanging="1440"/>
        <w:jc w:val="both"/>
        <w:rPr>
          <w:rFonts w:ascii="Times New Roman" w:hAnsi="Times New Roman" w:cs="Times New Roman"/>
          <w:sz w:val="26"/>
          <w:szCs w:val="26"/>
        </w:rPr>
      </w:pPr>
      <w:proofErr w:type="spellStart"/>
      <w:r w:rsidRPr="00C11B68">
        <w:rPr>
          <w:rFonts w:ascii="Times New Roman" w:hAnsi="Times New Roman" w:cs="Times New Roman"/>
          <w:sz w:val="26"/>
          <w:szCs w:val="26"/>
        </w:rPr>
        <w:t>Ojo</w:t>
      </w:r>
      <w:proofErr w:type="spellEnd"/>
      <w:r w:rsidRPr="00C11B68">
        <w:rPr>
          <w:rFonts w:ascii="Times New Roman" w:hAnsi="Times New Roman" w:cs="Times New Roman"/>
          <w:sz w:val="26"/>
          <w:szCs w:val="26"/>
        </w:rPr>
        <w:t xml:space="preserve">, M. O. (2010). </w:t>
      </w:r>
      <w:r w:rsidRPr="00C45079">
        <w:rPr>
          <w:rFonts w:ascii="Times New Roman" w:hAnsi="Times New Roman" w:cs="Times New Roman"/>
          <w:i/>
          <w:sz w:val="26"/>
          <w:szCs w:val="26"/>
        </w:rPr>
        <w:t>The role of the Central Bank of Nigeria in the management of the financial sector</w:t>
      </w:r>
      <w:r w:rsidRPr="00C11B68">
        <w:rPr>
          <w:rFonts w:ascii="Times New Roman" w:hAnsi="Times New Roman" w:cs="Times New Roman"/>
          <w:sz w:val="26"/>
          <w:szCs w:val="26"/>
        </w:rPr>
        <w:t xml:space="preserve">. CBN Bullion, 34(2), 20–30. </w:t>
      </w:r>
    </w:p>
    <w:p w:rsidR="00C11B68" w:rsidRPr="00C11B68" w:rsidRDefault="00C11B68" w:rsidP="00E56461">
      <w:pPr>
        <w:spacing w:after="0" w:line="360" w:lineRule="auto"/>
        <w:ind w:left="1440" w:hanging="1440"/>
        <w:jc w:val="both"/>
        <w:rPr>
          <w:rFonts w:ascii="Times New Roman" w:hAnsi="Times New Roman" w:cs="Times New Roman"/>
          <w:sz w:val="26"/>
          <w:szCs w:val="26"/>
        </w:rPr>
      </w:pPr>
      <w:proofErr w:type="spellStart"/>
      <w:r w:rsidRPr="00C11B68">
        <w:rPr>
          <w:rFonts w:ascii="Times New Roman" w:hAnsi="Times New Roman" w:cs="Times New Roman"/>
          <w:sz w:val="26"/>
          <w:szCs w:val="26"/>
        </w:rPr>
        <w:t>Olokoyo</w:t>
      </w:r>
      <w:proofErr w:type="spellEnd"/>
      <w:r w:rsidRPr="00C11B68">
        <w:rPr>
          <w:rFonts w:ascii="Times New Roman" w:hAnsi="Times New Roman" w:cs="Times New Roman"/>
          <w:sz w:val="26"/>
          <w:szCs w:val="26"/>
        </w:rPr>
        <w:t xml:space="preserve">, F. O. (2012). </w:t>
      </w:r>
      <w:r w:rsidRPr="00FD567E">
        <w:rPr>
          <w:rFonts w:ascii="Times New Roman" w:hAnsi="Times New Roman" w:cs="Times New Roman"/>
          <w:i/>
          <w:sz w:val="26"/>
          <w:szCs w:val="26"/>
        </w:rPr>
        <w:t>Determinants of commercial banks’ lending behavior in Nigeria</w:t>
      </w:r>
      <w:r w:rsidRPr="00C11B68">
        <w:rPr>
          <w:rFonts w:ascii="Times New Roman" w:hAnsi="Times New Roman" w:cs="Times New Roman"/>
          <w:sz w:val="26"/>
          <w:szCs w:val="26"/>
        </w:rPr>
        <w:t xml:space="preserve">. International Journal of Financial Research, 2(2), 61–72. </w:t>
      </w:r>
    </w:p>
    <w:p w:rsidR="00C11B68" w:rsidRPr="00C11B68" w:rsidRDefault="00C11B68" w:rsidP="00E56461">
      <w:pPr>
        <w:spacing w:after="0" w:line="360" w:lineRule="auto"/>
        <w:ind w:left="1440" w:hanging="1440"/>
        <w:jc w:val="both"/>
        <w:rPr>
          <w:rFonts w:ascii="Times New Roman" w:hAnsi="Times New Roman" w:cs="Times New Roman"/>
          <w:sz w:val="26"/>
          <w:szCs w:val="26"/>
        </w:rPr>
      </w:pPr>
      <w:proofErr w:type="spellStart"/>
      <w:r w:rsidRPr="00C11B68">
        <w:rPr>
          <w:rFonts w:ascii="Times New Roman" w:hAnsi="Times New Roman" w:cs="Times New Roman"/>
          <w:sz w:val="26"/>
          <w:szCs w:val="26"/>
        </w:rPr>
        <w:t>Olawale</w:t>
      </w:r>
      <w:proofErr w:type="spellEnd"/>
      <w:r w:rsidRPr="00C11B68">
        <w:rPr>
          <w:rFonts w:ascii="Times New Roman" w:hAnsi="Times New Roman" w:cs="Times New Roman"/>
          <w:sz w:val="26"/>
          <w:szCs w:val="26"/>
        </w:rPr>
        <w:t xml:space="preserve">, A. T. (2019). </w:t>
      </w:r>
      <w:r w:rsidRPr="00FE3356">
        <w:rPr>
          <w:rFonts w:ascii="Times New Roman" w:hAnsi="Times New Roman" w:cs="Times New Roman"/>
          <w:i/>
          <w:sz w:val="26"/>
          <w:szCs w:val="26"/>
        </w:rPr>
        <w:t xml:space="preserve">Impact of monetary policy on the performance of </w:t>
      </w:r>
      <w:r w:rsidR="0088656E">
        <w:rPr>
          <w:rFonts w:ascii="Times New Roman" w:hAnsi="Times New Roman" w:cs="Times New Roman"/>
          <w:i/>
          <w:sz w:val="26"/>
          <w:szCs w:val="26"/>
        </w:rPr>
        <w:t>DMBS</w:t>
      </w:r>
      <w:r w:rsidRPr="00C11B68">
        <w:rPr>
          <w:rFonts w:ascii="Times New Roman" w:hAnsi="Times New Roman" w:cs="Times New Roman"/>
          <w:sz w:val="26"/>
          <w:szCs w:val="26"/>
        </w:rPr>
        <w:t xml:space="preserve">. International Journal of Economics and Business, 7(4), 201–212. </w:t>
      </w:r>
    </w:p>
    <w:p w:rsidR="00C11B68" w:rsidRPr="00C11B68" w:rsidRDefault="00C11B68" w:rsidP="00E56461">
      <w:pPr>
        <w:spacing w:after="0" w:line="360" w:lineRule="auto"/>
        <w:ind w:left="1440" w:hanging="1440"/>
        <w:jc w:val="both"/>
        <w:rPr>
          <w:rFonts w:ascii="Times New Roman" w:hAnsi="Times New Roman" w:cs="Times New Roman"/>
          <w:sz w:val="26"/>
          <w:szCs w:val="26"/>
        </w:rPr>
      </w:pPr>
      <w:proofErr w:type="spellStart"/>
      <w:r w:rsidRPr="00C11B68">
        <w:rPr>
          <w:rFonts w:ascii="Times New Roman" w:hAnsi="Times New Roman" w:cs="Times New Roman"/>
          <w:sz w:val="26"/>
          <w:szCs w:val="26"/>
        </w:rPr>
        <w:t>Sanusi</w:t>
      </w:r>
      <w:proofErr w:type="spellEnd"/>
      <w:r w:rsidRPr="00C11B68">
        <w:rPr>
          <w:rFonts w:ascii="Times New Roman" w:hAnsi="Times New Roman" w:cs="Times New Roman"/>
          <w:sz w:val="26"/>
          <w:szCs w:val="26"/>
        </w:rPr>
        <w:t xml:space="preserve">, L. S. (2011). </w:t>
      </w:r>
      <w:r w:rsidRPr="0013434C">
        <w:rPr>
          <w:rFonts w:ascii="Times New Roman" w:hAnsi="Times New Roman" w:cs="Times New Roman"/>
          <w:i/>
          <w:sz w:val="26"/>
          <w:szCs w:val="26"/>
        </w:rPr>
        <w:t>Monetary and financial sector policies in Nigeria</w:t>
      </w:r>
      <w:r w:rsidRPr="00C11B68">
        <w:rPr>
          <w:rFonts w:ascii="Times New Roman" w:hAnsi="Times New Roman" w:cs="Times New Roman"/>
          <w:sz w:val="26"/>
          <w:szCs w:val="26"/>
        </w:rPr>
        <w:t xml:space="preserve">. CBN Annual Lecture Series. </w:t>
      </w:r>
    </w:p>
    <w:p w:rsidR="006A53AB" w:rsidRDefault="00C11B68" w:rsidP="00E56461">
      <w:pPr>
        <w:spacing w:after="0" w:line="360" w:lineRule="auto"/>
        <w:ind w:left="1440" w:hanging="1440"/>
        <w:jc w:val="both"/>
        <w:rPr>
          <w:rFonts w:ascii="Times New Roman" w:hAnsi="Times New Roman" w:cs="Times New Roman"/>
          <w:sz w:val="26"/>
          <w:szCs w:val="26"/>
        </w:rPr>
      </w:pPr>
      <w:r w:rsidRPr="00C11B68">
        <w:rPr>
          <w:rFonts w:ascii="Times New Roman" w:hAnsi="Times New Roman" w:cs="Times New Roman"/>
          <w:sz w:val="26"/>
          <w:szCs w:val="26"/>
        </w:rPr>
        <w:t>Stigli</w:t>
      </w:r>
      <w:r w:rsidR="00880CCE">
        <w:rPr>
          <w:rFonts w:ascii="Times New Roman" w:hAnsi="Times New Roman" w:cs="Times New Roman"/>
          <w:sz w:val="26"/>
          <w:szCs w:val="26"/>
        </w:rPr>
        <w:t xml:space="preserve">tz, J. E., &amp; Weiss, A. (1981). </w:t>
      </w:r>
      <w:r w:rsidRPr="00A60273">
        <w:rPr>
          <w:rFonts w:ascii="Times New Roman" w:hAnsi="Times New Roman" w:cs="Times New Roman"/>
          <w:i/>
          <w:sz w:val="26"/>
          <w:szCs w:val="26"/>
        </w:rPr>
        <w:t>Credit rationing in markets with imperfect information</w:t>
      </w:r>
      <w:r w:rsidRPr="00C11B68">
        <w:rPr>
          <w:rFonts w:ascii="Times New Roman" w:hAnsi="Times New Roman" w:cs="Times New Roman"/>
          <w:sz w:val="26"/>
          <w:szCs w:val="26"/>
        </w:rPr>
        <w:t xml:space="preserve">. American Economic Review, 71(3), 393–410. </w:t>
      </w:r>
    </w:p>
    <w:p w:rsidR="00C11B68" w:rsidRPr="00C11B68" w:rsidRDefault="00EF7C07" w:rsidP="0007144F">
      <w:pPr>
        <w:spacing w:after="0" w:line="360" w:lineRule="auto"/>
        <w:ind w:left="1440" w:hanging="1440"/>
        <w:jc w:val="both"/>
        <w:rPr>
          <w:rFonts w:ascii="Times New Roman" w:hAnsi="Times New Roman" w:cs="Times New Roman"/>
          <w:sz w:val="26"/>
          <w:szCs w:val="26"/>
        </w:rPr>
      </w:pPr>
      <w:r>
        <w:rPr>
          <w:rFonts w:ascii="Times New Roman" w:hAnsi="Times New Roman" w:cs="Times New Roman"/>
          <w:sz w:val="26"/>
          <w:szCs w:val="26"/>
        </w:rPr>
        <w:t>United Bank for Africa</w:t>
      </w:r>
      <w:r w:rsidR="00C11B68" w:rsidRPr="00C11B68">
        <w:rPr>
          <w:rFonts w:ascii="Times New Roman" w:hAnsi="Times New Roman" w:cs="Times New Roman"/>
          <w:sz w:val="26"/>
          <w:szCs w:val="26"/>
        </w:rPr>
        <w:t xml:space="preserve">. (2022). </w:t>
      </w:r>
      <w:r w:rsidR="00C11B68" w:rsidRPr="0093278E">
        <w:rPr>
          <w:rFonts w:ascii="Times New Roman" w:hAnsi="Times New Roman" w:cs="Times New Roman"/>
          <w:i/>
          <w:sz w:val="26"/>
          <w:szCs w:val="26"/>
        </w:rPr>
        <w:t>Annual Financial Report</w:t>
      </w:r>
      <w:r w:rsidR="00C11B68" w:rsidRPr="00C11B68">
        <w:rPr>
          <w:rFonts w:ascii="Times New Roman" w:hAnsi="Times New Roman" w:cs="Times New Roman"/>
          <w:sz w:val="26"/>
          <w:szCs w:val="26"/>
        </w:rPr>
        <w:t xml:space="preserve">. </w:t>
      </w:r>
    </w:p>
    <w:p w:rsidR="00F01E2A" w:rsidRPr="00451EBD" w:rsidRDefault="00F01E2A" w:rsidP="00C11B68">
      <w:pPr>
        <w:spacing w:after="0" w:line="360" w:lineRule="auto"/>
        <w:jc w:val="both"/>
        <w:rPr>
          <w:rFonts w:ascii="Times New Roman" w:hAnsi="Times New Roman" w:cs="Times New Roman"/>
          <w:sz w:val="26"/>
          <w:szCs w:val="26"/>
        </w:rPr>
      </w:pPr>
      <w:bookmarkStart w:id="0" w:name="_GoBack"/>
      <w:bookmarkEnd w:id="0"/>
    </w:p>
    <w:sectPr w:rsidR="00F01E2A" w:rsidRPr="00451EBD" w:rsidSect="00AA63E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864" w:rsidRDefault="009C2864" w:rsidP="00F50FBF">
      <w:pPr>
        <w:spacing w:after="0" w:line="240" w:lineRule="auto"/>
      </w:pPr>
      <w:r>
        <w:separator/>
      </w:r>
    </w:p>
  </w:endnote>
  <w:endnote w:type="continuationSeparator" w:id="0">
    <w:p w:rsidR="009C2864" w:rsidRDefault="009C2864" w:rsidP="00F50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Condensed">
    <w:panose1 w:val="020606030504050201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larendon Blk BT">
    <w:panose1 w:val="02040905050505020204"/>
    <w:charset w:val="00"/>
    <w:family w:val="roman"/>
    <w:pitch w:val="variable"/>
    <w:sig w:usb0="800000AF" w:usb1="1000204A" w:usb2="00000000" w:usb3="00000000" w:csb0="0000001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53458"/>
      <w:docPartObj>
        <w:docPartGallery w:val="Page Numbers (Bottom of Page)"/>
        <w:docPartUnique/>
      </w:docPartObj>
    </w:sdtPr>
    <w:sdtEndPr>
      <w:rPr>
        <w:noProof/>
      </w:rPr>
    </w:sdtEndPr>
    <w:sdtContent>
      <w:p w:rsidR="00DC282C" w:rsidRDefault="00DC282C">
        <w:pPr>
          <w:pStyle w:val="Footer"/>
          <w:jc w:val="center"/>
        </w:pPr>
        <w:r>
          <w:fldChar w:fldCharType="begin"/>
        </w:r>
        <w:r>
          <w:instrText xml:space="preserve"> PAGE   \* MERGEFORMAT </w:instrText>
        </w:r>
        <w:r>
          <w:fldChar w:fldCharType="separate"/>
        </w:r>
        <w:r w:rsidR="007556D7">
          <w:rPr>
            <w:noProof/>
          </w:rPr>
          <w:t>35</w:t>
        </w:r>
        <w:r>
          <w:rPr>
            <w:noProof/>
          </w:rPr>
          <w:fldChar w:fldCharType="end"/>
        </w:r>
      </w:p>
    </w:sdtContent>
  </w:sdt>
  <w:p w:rsidR="00F50FBF" w:rsidRDefault="00F50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864" w:rsidRDefault="009C2864" w:rsidP="00F50FBF">
      <w:pPr>
        <w:spacing w:after="0" w:line="240" w:lineRule="auto"/>
      </w:pPr>
      <w:r>
        <w:separator/>
      </w:r>
    </w:p>
  </w:footnote>
  <w:footnote w:type="continuationSeparator" w:id="0">
    <w:p w:rsidR="009C2864" w:rsidRDefault="009C2864" w:rsidP="00F50F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54119"/>
    <w:multiLevelType w:val="hybridMultilevel"/>
    <w:tmpl w:val="3060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555A1"/>
    <w:multiLevelType w:val="hybridMultilevel"/>
    <w:tmpl w:val="93EEB7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529C1"/>
    <w:multiLevelType w:val="hybridMultilevel"/>
    <w:tmpl w:val="827A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360B0"/>
    <w:multiLevelType w:val="hybridMultilevel"/>
    <w:tmpl w:val="3422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E16AD"/>
    <w:multiLevelType w:val="hybridMultilevel"/>
    <w:tmpl w:val="5EE04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6D6C"/>
    <w:multiLevelType w:val="multilevel"/>
    <w:tmpl w:val="50DC7CE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4B2427"/>
    <w:multiLevelType w:val="multilevel"/>
    <w:tmpl w:val="50DC7CE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434DE1"/>
    <w:multiLevelType w:val="multilevel"/>
    <w:tmpl w:val="71149B36"/>
    <w:lvl w:ilvl="0">
      <w:start w:val="1"/>
      <w:numFmt w:val="decimal"/>
      <w:lvlText w:val="%1."/>
      <w:lvlJc w:val="left"/>
      <w:pPr>
        <w:ind w:left="720" w:hanging="360"/>
      </w:pPr>
      <w:rPr>
        <w:rFonts w:hint="default"/>
      </w:rPr>
    </w:lvl>
    <w:lvl w:ilvl="1">
      <w:numFmt w:val="decimal"/>
      <w:isLgl/>
      <w:lvlText w:val="%1.%2"/>
      <w:lvlJc w:val="left"/>
      <w:pPr>
        <w:ind w:left="2520" w:hanging="2160"/>
      </w:pPr>
      <w:rPr>
        <w:rFonts w:hint="default"/>
      </w:rPr>
    </w:lvl>
    <w:lvl w:ilvl="2">
      <w:start w:val="1"/>
      <w:numFmt w:val="decimal"/>
      <w:isLgl/>
      <w:lvlText w:val="%1.%2.%3"/>
      <w:lvlJc w:val="left"/>
      <w:pPr>
        <w:ind w:left="2520" w:hanging="2160"/>
      </w:pPr>
      <w:rPr>
        <w:rFonts w:hint="default"/>
      </w:rPr>
    </w:lvl>
    <w:lvl w:ilvl="3">
      <w:start w:val="1"/>
      <w:numFmt w:val="decimal"/>
      <w:isLgl/>
      <w:lvlText w:val="%1.%2.%3.%4"/>
      <w:lvlJc w:val="left"/>
      <w:pPr>
        <w:ind w:left="2520" w:hanging="216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B9E5995"/>
    <w:multiLevelType w:val="hybridMultilevel"/>
    <w:tmpl w:val="E7BE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287FF3"/>
    <w:multiLevelType w:val="hybridMultilevel"/>
    <w:tmpl w:val="1BD41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DE4444"/>
    <w:multiLevelType w:val="hybridMultilevel"/>
    <w:tmpl w:val="2C2A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839AD"/>
    <w:multiLevelType w:val="hybridMultilevel"/>
    <w:tmpl w:val="B124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F1930"/>
    <w:multiLevelType w:val="hybridMultilevel"/>
    <w:tmpl w:val="FF42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F41F80"/>
    <w:multiLevelType w:val="hybridMultilevel"/>
    <w:tmpl w:val="44FE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F793B"/>
    <w:multiLevelType w:val="hybridMultilevel"/>
    <w:tmpl w:val="4BA2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10E7F"/>
    <w:multiLevelType w:val="hybridMultilevel"/>
    <w:tmpl w:val="29B687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80F15"/>
    <w:multiLevelType w:val="hybridMultilevel"/>
    <w:tmpl w:val="B2F6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AE5126"/>
    <w:multiLevelType w:val="multilevel"/>
    <w:tmpl w:val="E48EA56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4"/>
      <w:numFmt w:val="bullet"/>
      <w:lvlText w:val=""/>
      <w:lvlJc w:val="left"/>
      <w:pPr>
        <w:ind w:left="1440" w:hanging="360"/>
      </w:pPr>
      <w:rPr>
        <w:rFonts w:ascii="Symbol" w:eastAsiaTheme="minorHAnsi"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CA1937"/>
    <w:multiLevelType w:val="hybridMultilevel"/>
    <w:tmpl w:val="15D84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4550F"/>
    <w:multiLevelType w:val="hybridMultilevel"/>
    <w:tmpl w:val="BDAA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B3772"/>
    <w:multiLevelType w:val="multilevel"/>
    <w:tmpl w:val="E48EA56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4"/>
      <w:numFmt w:val="bullet"/>
      <w:lvlText w:val=""/>
      <w:lvlJc w:val="left"/>
      <w:pPr>
        <w:ind w:left="1440" w:hanging="360"/>
      </w:pPr>
      <w:rPr>
        <w:rFonts w:ascii="Symbol" w:eastAsiaTheme="minorHAnsi"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274570"/>
    <w:multiLevelType w:val="hybridMultilevel"/>
    <w:tmpl w:val="4520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948E5"/>
    <w:multiLevelType w:val="hybridMultilevel"/>
    <w:tmpl w:val="772A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14EAF"/>
    <w:multiLevelType w:val="hybridMultilevel"/>
    <w:tmpl w:val="8ABA88E0"/>
    <w:lvl w:ilvl="0" w:tplc="680E5F5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E740CA"/>
    <w:multiLevelType w:val="hybridMultilevel"/>
    <w:tmpl w:val="8876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FA1F7E"/>
    <w:multiLevelType w:val="multilevel"/>
    <w:tmpl w:val="199CD95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A305D6"/>
    <w:multiLevelType w:val="hybridMultilevel"/>
    <w:tmpl w:val="21C01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61CF6"/>
    <w:multiLevelType w:val="hybridMultilevel"/>
    <w:tmpl w:val="73423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9"/>
  </w:num>
  <w:num w:numId="3">
    <w:abstractNumId w:val="11"/>
  </w:num>
  <w:num w:numId="4">
    <w:abstractNumId w:val="2"/>
  </w:num>
  <w:num w:numId="5">
    <w:abstractNumId w:val="26"/>
  </w:num>
  <w:num w:numId="6">
    <w:abstractNumId w:val="23"/>
  </w:num>
  <w:num w:numId="7">
    <w:abstractNumId w:val="25"/>
  </w:num>
  <w:num w:numId="8">
    <w:abstractNumId w:val="17"/>
  </w:num>
  <w:num w:numId="9">
    <w:abstractNumId w:val="20"/>
  </w:num>
  <w:num w:numId="10">
    <w:abstractNumId w:val="1"/>
  </w:num>
  <w:num w:numId="11">
    <w:abstractNumId w:val="6"/>
  </w:num>
  <w:num w:numId="12">
    <w:abstractNumId w:val="24"/>
  </w:num>
  <w:num w:numId="13">
    <w:abstractNumId w:val="8"/>
  </w:num>
  <w:num w:numId="14">
    <w:abstractNumId w:val="0"/>
  </w:num>
  <w:num w:numId="15">
    <w:abstractNumId w:val="5"/>
  </w:num>
  <w:num w:numId="16">
    <w:abstractNumId w:val="19"/>
  </w:num>
  <w:num w:numId="17">
    <w:abstractNumId w:val="22"/>
  </w:num>
  <w:num w:numId="18">
    <w:abstractNumId w:val="16"/>
  </w:num>
  <w:num w:numId="19">
    <w:abstractNumId w:val="21"/>
  </w:num>
  <w:num w:numId="20">
    <w:abstractNumId w:val="3"/>
  </w:num>
  <w:num w:numId="21">
    <w:abstractNumId w:val="4"/>
  </w:num>
  <w:num w:numId="22">
    <w:abstractNumId w:val="18"/>
  </w:num>
  <w:num w:numId="23">
    <w:abstractNumId w:val="12"/>
  </w:num>
  <w:num w:numId="24">
    <w:abstractNumId w:val="14"/>
  </w:num>
  <w:num w:numId="25">
    <w:abstractNumId w:val="13"/>
  </w:num>
  <w:num w:numId="26">
    <w:abstractNumId w:val="10"/>
  </w:num>
  <w:num w:numId="27">
    <w:abstractNumId w:val="1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DA8"/>
    <w:rsid w:val="000008FC"/>
    <w:rsid w:val="0000210C"/>
    <w:rsid w:val="000115A5"/>
    <w:rsid w:val="00011D9E"/>
    <w:rsid w:val="000155F1"/>
    <w:rsid w:val="000165D0"/>
    <w:rsid w:val="00025C88"/>
    <w:rsid w:val="000311BC"/>
    <w:rsid w:val="00032B1E"/>
    <w:rsid w:val="00035E6C"/>
    <w:rsid w:val="0004126A"/>
    <w:rsid w:val="000456DC"/>
    <w:rsid w:val="0004591F"/>
    <w:rsid w:val="00050509"/>
    <w:rsid w:val="000528BB"/>
    <w:rsid w:val="00054323"/>
    <w:rsid w:val="000566A2"/>
    <w:rsid w:val="000621E5"/>
    <w:rsid w:val="000635BC"/>
    <w:rsid w:val="00063961"/>
    <w:rsid w:val="0007144F"/>
    <w:rsid w:val="0007324E"/>
    <w:rsid w:val="00086B59"/>
    <w:rsid w:val="00090274"/>
    <w:rsid w:val="00090B7B"/>
    <w:rsid w:val="00092534"/>
    <w:rsid w:val="000A22B5"/>
    <w:rsid w:val="000A50FF"/>
    <w:rsid w:val="000A6241"/>
    <w:rsid w:val="000B2873"/>
    <w:rsid w:val="000B6797"/>
    <w:rsid w:val="000B6B0D"/>
    <w:rsid w:val="000C5164"/>
    <w:rsid w:val="000C683F"/>
    <w:rsid w:val="000C7BEB"/>
    <w:rsid w:val="000D39BD"/>
    <w:rsid w:val="000D5742"/>
    <w:rsid w:val="000D747F"/>
    <w:rsid w:val="000E4B37"/>
    <w:rsid w:val="000F0427"/>
    <w:rsid w:val="000F3263"/>
    <w:rsid w:val="000F36BD"/>
    <w:rsid w:val="000F6E99"/>
    <w:rsid w:val="00101501"/>
    <w:rsid w:val="00105060"/>
    <w:rsid w:val="00111369"/>
    <w:rsid w:val="00113B10"/>
    <w:rsid w:val="00113D89"/>
    <w:rsid w:val="00123BF1"/>
    <w:rsid w:val="0013139C"/>
    <w:rsid w:val="0013434C"/>
    <w:rsid w:val="00137DD2"/>
    <w:rsid w:val="0014059D"/>
    <w:rsid w:val="00143AAA"/>
    <w:rsid w:val="001556B4"/>
    <w:rsid w:val="00156825"/>
    <w:rsid w:val="00164BD3"/>
    <w:rsid w:val="00172B28"/>
    <w:rsid w:val="00191287"/>
    <w:rsid w:val="00191527"/>
    <w:rsid w:val="00197899"/>
    <w:rsid w:val="00197C8D"/>
    <w:rsid w:val="001A2169"/>
    <w:rsid w:val="001A69C0"/>
    <w:rsid w:val="001A7E7E"/>
    <w:rsid w:val="001C43D6"/>
    <w:rsid w:val="001D361D"/>
    <w:rsid w:val="001E0961"/>
    <w:rsid w:val="001E109F"/>
    <w:rsid w:val="001E1856"/>
    <w:rsid w:val="001E23F2"/>
    <w:rsid w:val="001E74CB"/>
    <w:rsid w:val="001F25D2"/>
    <w:rsid w:val="001F48E5"/>
    <w:rsid w:val="001F4A45"/>
    <w:rsid w:val="001F6027"/>
    <w:rsid w:val="001F7EB8"/>
    <w:rsid w:val="002006C9"/>
    <w:rsid w:val="0020108C"/>
    <w:rsid w:val="00201829"/>
    <w:rsid w:val="00201E7A"/>
    <w:rsid w:val="0020268E"/>
    <w:rsid w:val="00202C4E"/>
    <w:rsid w:val="002042D4"/>
    <w:rsid w:val="00205CE9"/>
    <w:rsid w:val="00206698"/>
    <w:rsid w:val="00206ECF"/>
    <w:rsid w:val="002078D2"/>
    <w:rsid w:val="002133CA"/>
    <w:rsid w:val="0021582D"/>
    <w:rsid w:val="00230C30"/>
    <w:rsid w:val="00234902"/>
    <w:rsid w:val="00241B26"/>
    <w:rsid w:val="00242277"/>
    <w:rsid w:val="00247C2D"/>
    <w:rsid w:val="002508D2"/>
    <w:rsid w:val="002569E7"/>
    <w:rsid w:val="00263987"/>
    <w:rsid w:val="00270066"/>
    <w:rsid w:val="00271901"/>
    <w:rsid w:val="00275E00"/>
    <w:rsid w:val="002842E1"/>
    <w:rsid w:val="00291C6F"/>
    <w:rsid w:val="002923B5"/>
    <w:rsid w:val="002932A8"/>
    <w:rsid w:val="002935EC"/>
    <w:rsid w:val="002A66F1"/>
    <w:rsid w:val="002B01D2"/>
    <w:rsid w:val="002C34C4"/>
    <w:rsid w:val="002C624D"/>
    <w:rsid w:val="002D02FA"/>
    <w:rsid w:val="002D0FC0"/>
    <w:rsid w:val="002D2A16"/>
    <w:rsid w:val="002E09E8"/>
    <w:rsid w:val="002E325B"/>
    <w:rsid w:val="002E7327"/>
    <w:rsid w:val="003134F6"/>
    <w:rsid w:val="00313EE9"/>
    <w:rsid w:val="00323131"/>
    <w:rsid w:val="00324F80"/>
    <w:rsid w:val="003271BD"/>
    <w:rsid w:val="00330832"/>
    <w:rsid w:val="003312F4"/>
    <w:rsid w:val="0033187D"/>
    <w:rsid w:val="00333F97"/>
    <w:rsid w:val="003340FA"/>
    <w:rsid w:val="0033693E"/>
    <w:rsid w:val="003427D0"/>
    <w:rsid w:val="00344997"/>
    <w:rsid w:val="00350DC6"/>
    <w:rsid w:val="003559B5"/>
    <w:rsid w:val="00357038"/>
    <w:rsid w:val="00357548"/>
    <w:rsid w:val="0035765B"/>
    <w:rsid w:val="00360188"/>
    <w:rsid w:val="00361C7F"/>
    <w:rsid w:val="003648D4"/>
    <w:rsid w:val="00364CCF"/>
    <w:rsid w:val="00367777"/>
    <w:rsid w:val="00374752"/>
    <w:rsid w:val="003764EC"/>
    <w:rsid w:val="00380085"/>
    <w:rsid w:val="00393D30"/>
    <w:rsid w:val="003A2994"/>
    <w:rsid w:val="003A4B53"/>
    <w:rsid w:val="003B27AD"/>
    <w:rsid w:val="003C1DE2"/>
    <w:rsid w:val="003C327E"/>
    <w:rsid w:val="003C4CEE"/>
    <w:rsid w:val="003C6653"/>
    <w:rsid w:val="003D12D5"/>
    <w:rsid w:val="003D2C86"/>
    <w:rsid w:val="003D3DE6"/>
    <w:rsid w:val="003E2514"/>
    <w:rsid w:val="003E44CC"/>
    <w:rsid w:val="003E6E0C"/>
    <w:rsid w:val="003F31B9"/>
    <w:rsid w:val="003F33E9"/>
    <w:rsid w:val="00407C10"/>
    <w:rsid w:val="00410436"/>
    <w:rsid w:val="00410F99"/>
    <w:rsid w:val="00415EB0"/>
    <w:rsid w:val="00416805"/>
    <w:rsid w:val="004169A4"/>
    <w:rsid w:val="00420B03"/>
    <w:rsid w:val="00421E5D"/>
    <w:rsid w:val="00431B56"/>
    <w:rsid w:val="00433E73"/>
    <w:rsid w:val="00434BB8"/>
    <w:rsid w:val="00451CFD"/>
    <w:rsid w:val="00451EBD"/>
    <w:rsid w:val="00457BA8"/>
    <w:rsid w:val="00462285"/>
    <w:rsid w:val="00472F69"/>
    <w:rsid w:val="004812F6"/>
    <w:rsid w:val="004829A1"/>
    <w:rsid w:val="00483A90"/>
    <w:rsid w:val="0048544E"/>
    <w:rsid w:val="004954ED"/>
    <w:rsid w:val="004A366C"/>
    <w:rsid w:val="004A72AD"/>
    <w:rsid w:val="004B00AB"/>
    <w:rsid w:val="004C0131"/>
    <w:rsid w:val="004C0422"/>
    <w:rsid w:val="004C3C62"/>
    <w:rsid w:val="004C3CF0"/>
    <w:rsid w:val="004D109C"/>
    <w:rsid w:val="004D3594"/>
    <w:rsid w:val="004D3CB2"/>
    <w:rsid w:val="004E2A89"/>
    <w:rsid w:val="004E71BD"/>
    <w:rsid w:val="004F272B"/>
    <w:rsid w:val="004F7C91"/>
    <w:rsid w:val="00504810"/>
    <w:rsid w:val="00514DA8"/>
    <w:rsid w:val="005227FA"/>
    <w:rsid w:val="00522FA6"/>
    <w:rsid w:val="005322B5"/>
    <w:rsid w:val="005350C4"/>
    <w:rsid w:val="005444E0"/>
    <w:rsid w:val="0054477C"/>
    <w:rsid w:val="00544E6F"/>
    <w:rsid w:val="00554EE4"/>
    <w:rsid w:val="005562F7"/>
    <w:rsid w:val="005616D6"/>
    <w:rsid w:val="005619C6"/>
    <w:rsid w:val="00563C0C"/>
    <w:rsid w:val="00565095"/>
    <w:rsid w:val="0056554F"/>
    <w:rsid w:val="00565F59"/>
    <w:rsid w:val="00566BD8"/>
    <w:rsid w:val="00566E4A"/>
    <w:rsid w:val="0057198F"/>
    <w:rsid w:val="005723F9"/>
    <w:rsid w:val="00574AF8"/>
    <w:rsid w:val="005832D2"/>
    <w:rsid w:val="00586435"/>
    <w:rsid w:val="00586ED7"/>
    <w:rsid w:val="005925E4"/>
    <w:rsid w:val="00593264"/>
    <w:rsid w:val="00594B51"/>
    <w:rsid w:val="005A4A5E"/>
    <w:rsid w:val="005B1AE9"/>
    <w:rsid w:val="005B60CB"/>
    <w:rsid w:val="005C06BA"/>
    <w:rsid w:val="005C30C4"/>
    <w:rsid w:val="005C3294"/>
    <w:rsid w:val="005C4080"/>
    <w:rsid w:val="005C43E7"/>
    <w:rsid w:val="005C63F3"/>
    <w:rsid w:val="005C64AF"/>
    <w:rsid w:val="005D0E46"/>
    <w:rsid w:val="005D3D92"/>
    <w:rsid w:val="005D51AD"/>
    <w:rsid w:val="005F1631"/>
    <w:rsid w:val="005F2630"/>
    <w:rsid w:val="005F34A3"/>
    <w:rsid w:val="005F43CC"/>
    <w:rsid w:val="005F7268"/>
    <w:rsid w:val="005F73F6"/>
    <w:rsid w:val="00600EB8"/>
    <w:rsid w:val="00601E2A"/>
    <w:rsid w:val="0060255C"/>
    <w:rsid w:val="006034BD"/>
    <w:rsid w:val="00604DDB"/>
    <w:rsid w:val="00605B05"/>
    <w:rsid w:val="0061406E"/>
    <w:rsid w:val="0061457E"/>
    <w:rsid w:val="006147D6"/>
    <w:rsid w:val="00624456"/>
    <w:rsid w:val="006267C8"/>
    <w:rsid w:val="00627437"/>
    <w:rsid w:val="00630764"/>
    <w:rsid w:val="0063645E"/>
    <w:rsid w:val="00641E65"/>
    <w:rsid w:val="0064258E"/>
    <w:rsid w:val="00643FC8"/>
    <w:rsid w:val="00645D0C"/>
    <w:rsid w:val="00653518"/>
    <w:rsid w:val="00654148"/>
    <w:rsid w:val="00655A2D"/>
    <w:rsid w:val="0066322A"/>
    <w:rsid w:val="006654F2"/>
    <w:rsid w:val="00673F02"/>
    <w:rsid w:val="00675673"/>
    <w:rsid w:val="00676E36"/>
    <w:rsid w:val="00677B6B"/>
    <w:rsid w:val="00683510"/>
    <w:rsid w:val="0068713C"/>
    <w:rsid w:val="00690C9A"/>
    <w:rsid w:val="006931A5"/>
    <w:rsid w:val="006A53AB"/>
    <w:rsid w:val="006B3ACC"/>
    <w:rsid w:val="006B5D17"/>
    <w:rsid w:val="006C0909"/>
    <w:rsid w:val="006C5983"/>
    <w:rsid w:val="006C7168"/>
    <w:rsid w:val="006D0D52"/>
    <w:rsid w:val="006D0FCD"/>
    <w:rsid w:val="006D4A9D"/>
    <w:rsid w:val="006F2384"/>
    <w:rsid w:val="006F417C"/>
    <w:rsid w:val="006F42DD"/>
    <w:rsid w:val="00700797"/>
    <w:rsid w:val="00701E39"/>
    <w:rsid w:val="007063B4"/>
    <w:rsid w:val="0071174F"/>
    <w:rsid w:val="00713E72"/>
    <w:rsid w:val="007170E3"/>
    <w:rsid w:val="007173CD"/>
    <w:rsid w:val="00717DFD"/>
    <w:rsid w:val="00730D41"/>
    <w:rsid w:val="007348DB"/>
    <w:rsid w:val="007364B8"/>
    <w:rsid w:val="0074565A"/>
    <w:rsid w:val="00746EC8"/>
    <w:rsid w:val="00751355"/>
    <w:rsid w:val="007556D7"/>
    <w:rsid w:val="00755849"/>
    <w:rsid w:val="00757797"/>
    <w:rsid w:val="00757A35"/>
    <w:rsid w:val="00761F4B"/>
    <w:rsid w:val="00763DEA"/>
    <w:rsid w:val="007748F3"/>
    <w:rsid w:val="00775E38"/>
    <w:rsid w:val="007763D5"/>
    <w:rsid w:val="00776FDF"/>
    <w:rsid w:val="0078147D"/>
    <w:rsid w:val="00782290"/>
    <w:rsid w:val="00783713"/>
    <w:rsid w:val="00783887"/>
    <w:rsid w:val="0079015B"/>
    <w:rsid w:val="007A2829"/>
    <w:rsid w:val="007A4324"/>
    <w:rsid w:val="007A4FD5"/>
    <w:rsid w:val="007A5838"/>
    <w:rsid w:val="007A596F"/>
    <w:rsid w:val="007A5FBB"/>
    <w:rsid w:val="007A66B5"/>
    <w:rsid w:val="007A6CCD"/>
    <w:rsid w:val="007A7D91"/>
    <w:rsid w:val="007B030E"/>
    <w:rsid w:val="007B078E"/>
    <w:rsid w:val="007B3A27"/>
    <w:rsid w:val="007C19E3"/>
    <w:rsid w:val="007C33FA"/>
    <w:rsid w:val="007C5223"/>
    <w:rsid w:val="007C6DB4"/>
    <w:rsid w:val="007D4477"/>
    <w:rsid w:val="007D5DF2"/>
    <w:rsid w:val="007E083D"/>
    <w:rsid w:val="007E21B6"/>
    <w:rsid w:val="007E79B0"/>
    <w:rsid w:val="007E7B9E"/>
    <w:rsid w:val="007F0316"/>
    <w:rsid w:val="007F3E6E"/>
    <w:rsid w:val="007F6B21"/>
    <w:rsid w:val="008047BD"/>
    <w:rsid w:val="00805448"/>
    <w:rsid w:val="0080777E"/>
    <w:rsid w:val="008104FA"/>
    <w:rsid w:val="00812A9F"/>
    <w:rsid w:val="00812D45"/>
    <w:rsid w:val="00814DC5"/>
    <w:rsid w:val="00823216"/>
    <w:rsid w:val="00831EB3"/>
    <w:rsid w:val="0083460C"/>
    <w:rsid w:val="00834F15"/>
    <w:rsid w:val="008415A7"/>
    <w:rsid w:val="00843A67"/>
    <w:rsid w:val="0084477E"/>
    <w:rsid w:val="00847043"/>
    <w:rsid w:val="00850D42"/>
    <w:rsid w:val="0085185C"/>
    <w:rsid w:val="008532CB"/>
    <w:rsid w:val="00860A9F"/>
    <w:rsid w:val="008651A7"/>
    <w:rsid w:val="00865D60"/>
    <w:rsid w:val="00867CD5"/>
    <w:rsid w:val="00870BA9"/>
    <w:rsid w:val="00871540"/>
    <w:rsid w:val="00873DB4"/>
    <w:rsid w:val="00880CCE"/>
    <w:rsid w:val="0088564C"/>
    <w:rsid w:val="0088656E"/>
    <w:rsid w:val="008A26B9"/>
    <w:rsid w:val="008A2A1E"/>
    <w:rsid w:val="008B0024"/>
    <w:rsid w:val="008B0A8F"/>
    <w:rsid w:val="008B0CFB"/>
    <w:rsid w:val="008B0E48"/>
    <w:rsid w:val="008B12A2"/>
    <w:rsid w:val="008B1A62"/>
    <w:rsid w:val="008B1DD6"/>
    <w:rsid w:val="008B2FB1"/>
    <w:rsid w:val="008B36C7"/>
    <w:rsid w:val="008C00BB"/>
    <w:rsid w:val="008C0E54"/>
    <w:rsid w:val="008C3643"/>
    <w:rsid w:val="008C64D3"/>
    <w:rsid w:val="008D4660"/>
    <w:rsid w:val="008D7763"/>
    <w:rsid w:val="008E2C9E"/>
    <w:rsid w:val="008E4767"/>
    <w:rsid w:val="008F569F"/>
    <w:rsid w:val="008F65C3"/>
    <w:rsid w:val="0090244D"/>
    <w:rsid w:val="00902C6D"/>
    <w:rsid w:val="009122C3"/>
    <w:rsid w:val="009131DA"/>
    <w:rsid w:val="009147F2"/>
    <w:rsid w:val="00924B17"/>
    <w:rsid w:val="009257A5"/>
    <w:rsid w:val="0093278E"/>
    <w:rsid w:val="00934764"/>
    <w:rsid w:val="00937F87"/>
    <w:rsid w:val="00942AB3"/>
    <w:rsid w:val="009430E0"/>
    <w:rsid w:val="00945391"/>
    <w:rsid w:val="00951B5F"/>
    <w:rsid w:val="00954150"/>
    <w:rsid w:val="009613FF"/>
    <w:rsid w:val="00964205"/>
    <w:rsid w:val="00964D1F"/>
    <w:rsid w:val="0096540A"/>
    <w:rsid w:val="00965AB7"/>
    <w:rsid w:val="009722BA"/>
    <w:rsid w:val="00976EA1"/>
    <w:rsid w:val="00980191"/>
    <w:rsid w:val="00981FB3"/>
    <w:rsid w:val="009867D1"/>
    <w:rsid w:val="009870BA"/>
    <w:rsid w:val="00987587"/>
    <w:rsid w:val="0099072E"/>
    <w:rsid w:val="00991F12"/>
    <w:rsid w:val="0099315C"/>
    <w:rsid w:val="009943A0"/>
    <w:rsid w:val="009952AB"/>
    <w:rsid w:val="009A2F77"/>
    <w:rsid w:val="009A6C27"/>
    <w:rsid w:val="009B4ED6"/>
    <w:rsid w:val="009B617A"/>
    <w:rsid w:val="009C0E54"/>
    <w:rsid w:val="009C2864"/>
    <w:rsid w:val="009C6D97"/>
    <w:rsid w:val="009D09CB"/>
    <w:rsid w:val="009E625A"/>
    <w:rsid w:val="009E6E09"/>
    <w:rsid w:val="009F3663"/>
    <w:rsid w:val="009F3C41"/>
    <w:rsid w:val="009F421F"/>
    <w:rsid w:val="00A01611"/>
    <w:rsid w:val="00A11D68"/>
    <w:rsid w:val="00A1534D"/>
    <w:rsid w:val="00A179BE"/>
    <w:rsid w:val="00A2160B"/>
    <w:rsid w:val="00A23367"/>
    <w:rsid w:val="00A24E72"/>
    <w:rsid w:val="00A33F54"/>
    <w:rsid w:val="00A44743"/>
    <w:rsid w:val="00A4581E"/>
    <w:rsid w:val="00A514F1"/>
    <w:rsid w:val="00A5274C"/>
    <w:rsid w:val="00A52EDD"/>
    <w:rsid w:val="00A56FA8"/>
    <w:rsid w:val="00A576F8"/>
    <w:rsid w:val="00A60273"/>
    <w:rsid w:val="00A630E8"/>
    <w:rsid w:val="00A64D59"/>
    <w:rsid w:val="00A712C2"/>
    <w:rsid w:val="00A802F5"/>
    <w:rsid w:val="00A80B80"/>
    <w:rsid w:val="00A841DC"/>
    <w:rsid w:val="00A85332"/>
    <w:rsid w:val="00A8602C"/>
    <w:rsid w:val="00A9046F"/>
    <w:rsid w:val="00A9286C"/>
    <w:rsid w:val="00AA0EF5"/>
    <w:rsid w:val="00AA11C4"/>
    <w:rsid w:val="00AA14E2"/>
    <w:rsid w:val="00AA5ACA"/>
    <w:rsid w:val="00AA63EA"/>
    <w:rsid w:val="00AB2037"/>
    <w:rsid w:val="00AC1F51"/>
    <w:rsid w:val="00AC3680"/>
    <w:rsid w:val="00AC6606"/>
    <w:rsid w:val="00AE2566"/>
    <w:rsid w:val="00AE79AD"/>
    <w:rsid w:val="00AF0A92"/>
    <w:rsid w:val="00B0050C"/>
    <w:rsid w:val="00B03FD4"/>
    <w:rsid w:val="00B10275"/>
    <w:rsid w:val="00B20504"/>
    <w:rsid w:val="00B20F8F"/>
    <w:rsid w:val="00B216FA"/>
    <w:rsid w:val="00B21D60"/>
    <w:rsid w:val="00B22C40"/>
    <w:rsid w:val="00B2341D"/>
    <w:rsid w:val="00B30E82"/>
    <w:rsid w:val="00B35675"/>
    <w:rsid w:val="00B364ED"/>
    <w:rsid w:val="00B3771F"/>
    <w:rsid w:val="00B44837"/>
    <w:rsid w:val="00B5460A"/>
    <w:rsid w:val="00B55298"/>
    <w:rsid w:val="00B57088"/>
    <w:rsid w:val="00B57247"/>
    <w:rsid w:val="00B6436E"/>
    <w:rsid w:val="00B663D8"/>
    <w:rsid w:val="00B80885"/>
    <w:rsid w:val="00B903EB"/>
    <w:rsid w:val="00B9096D"/>
    <w:rsid w:val="00B95CBA"/>
    <w:rsid w:val="00BA11C4"/>
    <w:rsid w:val="00BA3166"/>
    <w:rsid w:val="00BA3F09"/>
    <w:rsid w:val="00BB2891"/>
    <w:rsid w:val="00BD5ABC"/>
    <w:rsid w:val="00BD6A8A"/>
    <w:rsid w:val="00BE1CF1"/>
    <w:rsid w:val="00BE3575"/>
    <w:rsid w:val="00BE4EAA"/>
    <w:rsid w:val="00BE6952"/>
    <w:rsid w:val="00BF2BFA"/>
    <w:rsid w:val="00C03623"/>
    <w:rsid w:val="00C072FC"/>
    <w:rsid w:val="00C10228"/>
    <w:rsid w:val="00C10B7E"/>
    <w:rsid w:val="00C11B68"/>
    <w:rsid w:val="00C2200A"/>
    <w:rsid w:val="00C33DA2"/>
    <w:rsid w:val="00C33E38"/>
    <w:rsid w:val="00C36BA3"/>
    <w:rsid w:val="00C40DE5"/>
    <w:rsid w:val="00C43AA2"/>
    <w:rsid w:val="00C43E5E"/>
    <w:rsid w:val="00C45079"/>
    <w:rsid w:val="00C47974"/>
    <w:rsid w:val="00C51BE3"/>
    <w:rsid w:val="00C51F98"/>
    <w:rsid w:val="00C526E4"/>
    <w:rsid w:val="00C54645"/>
    <w:rsid w:val="00C55D98"/>
    <w:rsid w:val="00C63E4D"/>
    <w:rsid w:val="00C64744"/>
    <w:rsid w:val="00C6511B"/>
    <w:rsid w:val="00C66DFE"/>
    <w:rsid w:val="00C709EC"/>
    <w:rsid w:val="00C764DF"/>
    <w:rsid w:val="00C95631"/>
    <w:rsid w:val="00CA1069"/>
    <w:rsid w:val="00CA3082"/>
    <w:rsid w:val="00CA3437"/>
    <w:rsid w:val="00CA4FD4"/>
    <w:rsid w:val="00CB7BF3"/>
    <w:rsid w:val="00CC3713"/>
    <w:rsid w:val="00CC62B1"/>
    <w:rsid w:val="00CC70B3"/>
    <w:rsid w:val="00CC7C4E"/>
    <w:rsid w:val="00CD6118"/>
    <w:rsid w:val="00CD6278"/>
    <w:rsid w:val="00CE4665"/>
    <w:rsid w:val="00CF026C"/>
    <w:rsid w:val="00D008A6"/>
    <w:rsid w:val="00D15DC7"/>
    <w:rsid w:val="00D21610"/>
    <w:rsid w:val="00D53C49"/>
    <w:rsid w:val="00D60A75"/>
    <w:rsid w:val="00D7698F"/>
    <w:rsid w:val="00D81350"/>
    <w:rsid w:val="00D86802"/>
    <w:rsid w:val="00D86BBE"/>
    <w:rsid w:val="00D92CC8"/>
    <w:rsid w:val="00D93096"/>
    <w:rsid w:val="00DC282C"/>
    <w:rsid w:val="00DC6C4B"/>
    <w:rsid w:val="00DC77ED"/>
    <w:rsid w:val="00DD2F03"/>
    <w:rsid w:val="00DD43A6"/>
    <w:rsid w:val="00DD66E6"/>
    <w:rsid w:val="00DE036A"/>
    <w:rsid w:val="00DE7503"/>
    <w:rsid w:val="00DF3BF9"/>
    <w:rsid w:val="00DF68A1"/>
    <w:rsid w:val="00E04741"/>
    <w:rsid w:val="00E13699"/>
    <w:rsid w:val="00E16B78"/>
    <w:rsid w:val="00E227A5"/>
    <w:rsid w:val="00E267C0"/>
    <w:rsid w:val="00E27441"/>
    <w:rsid w:val="00E278ED"/>
    <w:rsid w:val="00E36A1B"/>
    <w:rsid w:val="00E559B7"/>
    <w:rsid w:val="00E56461"/>
    <w:rsid w:val="00E56BBE"/>
    <w:rsid w:val="00E57AE1"/>
    <w:rsid w:val="00E6280B"/>
    <w:rsid w:val="00E62DA3"/>
    <w:rsid w:val="00E62F19"/>
    <w:rsid w:val="00E727B5"/>
    <w:rsid w:val="00E844DD"/>
    <w:rsid w:val="00E85FE1"/>
    <w:rsid w:val="00E90E88"/>
    <w:rsid w:val="00E91A95"/>
    <w:rsid w:val="00E973DE"/>
    <w:rsid w:val="00EA1946"/>
    <w:rsid w:val="00EB5B15"/>
    <w:rsid w:val="00EC3F64"/>
    <w:rsid w:val="00EC4E59"/>
    <w:rsid w:val="00EC6281"/>
    <w:rsid w:val="00ED1955"/>
    <w:rsid w:val="00ED1CF8"/>
    <w:rsid w:val="00ED3CE6"/>
    <w:rsid w:val="00EE16F2"/>
    <w:rsid w:val="00EE700F"/>
    <w:rsid w:val="00EF0795"/>
    <w:rsid w:val="00EF7C07"/>
    <w:rsid w:val="00EF7FD4"/>
    <w:rsid w:val="00F01BC2"/>
    <w:rsid w:val="00F01E2A"/>
    <w:rsid w:val="00F03238"/>
    <w:rsid w:val="00F0544F"/>
    <w:rsid w:val="00F13548"/>
    <w:rsid w:val="00F14C1E"/>
    <w:rsid w:val="00F14FF3"/>
    <w:rsid w:val="00F150E2"/>
    <w:rsid w:val="00F21D93"/>
    <w:rsid w:val="00F24152"/>
    <w:rsid w:val="00F26875"/>
    <w:rsid w:val="00F30918"/>
    <w:rsid w:val="00F44F78"/>
    <w:rsid w:val="00F50FBF"/>
    <w:rsid w:val="00F517D9"/>
    <w:rsid w:val="00F54782"/>
    <w:rsid w:val="00F54C92"/>
    <w:rsid w:val="00F5604D"/>
    <w:rsid w:val="00F56A72"/>
    <w:rsid w:val="00F638B2"/>
    <w:rsid w:val="00F6674B"/>
    <w:rsid w:val="00F72E43"/>
    <w:rsid w:val="00F74186"/>
    <w:rsid w:val="00F7512D"/>
    <w:rsid w:val="00F823CF"/>
    <w:rsid w:val="00F85545"/>
    <w:rsid w:val="00FA15D1"/>
    <w:rsid w:val="00FA534B"/>
    <w:rsid w:val="00FD062A"/>
    <w:rsid w:val="00FD50D7"/>
    <w:rsid w:val="00FD567E"/>
    <w:rsid w:val="00FD5CCD"/>
    <w:rsid w:val="00FE3356"/>
    <w:rsid w:val="00FE401C"/>
    <w:rsid w:val="00FF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EEFF5-0B40-4ACF-94F7-0046B964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642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C0C"/>
    <w:pPr>
      <w:ind w:left="720"/>
      <w:contextualSpacing/>
    </w:pPr>
  </w:style>
  <w:style w:type="character" w:customStyle="1" w:styleId="Heading4Char">
    <w:name w:val="Heading 4 Char"/>
    <w:basedOn w:val="DefaultParagraphFont"/>
    <w:link w:val="Heading4"/>
    <w:uiPriority w:val="9"/>
    <w:rsid w:val="00964205"/>
    <w:rPr>
      <w:rFonts w:ascii="Times New Roman" w:eastAsia="Times New Roman" w:hAnsi="Times New Roman" w:cs="Times New Roman"/>
      <w:b/>
      <w:bCs/>
      <w:sz w:val="24"/>
      <w:szCs w:val="24"/>
    </w:rPr>
  </w:style>
  <w:style w:type="character" w:styleId="Strong">
    <w:name w:val="Strong"/>
    <w:basedOn w:val="DefaultParagraphFont"/>
    <w:uiPriority w:val="22"/>
    <w:qFormat/>
    <w:rsid w:val="00964205"/>
    <w:rPr>
      <w:b/>
      <w:bCs/>
    </w:rPr>
  </w:style>
  <w:style w:type="paragraph" w:styleId="Header">
    <w:name w:val="header"/>
    <w:basedOn w:val="Normal"/>
    <w:link w:val="HeaderChar"/>
    <w:uiPriority w:val="99"/>
    <w:unhideWhenUsed/>
    <w:rsid w:val="00F50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FBF"/>
  </w:style>
  <w:style w:type="paragraph" w:styleId="Footer">
    <w:name w:val="footer"/>
    <w:basedOn w:val="Normal"/>
    <w:link w:val="FooterChar"/>
    <w:uiPriority w:val="99"/>
    <w:unhideWhenUsed/>
    <w:rsid w:val="00F50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56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42</Pages>
  <Words>7954</Words>
  <Characters>45341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SOFT-MIND CYBER CAFE</dc:creator>
  <cp:keywords/>
  <dc:description/>
  <cp:lastModifiedBy>SOFT-MIND CYBER CAFE</cp:lastModifiedBy>
  <cp:revision>667</cp:revision>
  <dcterms:created xsi:type="dcterms:W3CDTF">2025-05-02T17:25:00Z</dcterms:created>
  <dcterms:modified xsi:type="dcterms:W3CDTF">2025-06-16T21:49:00Z</dcterms:modified>
</cp:coreProperties>
</file>