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44" w:rsidRPr="00D00495" w:rsidRDefault="00125744" w:rsidP="00125744">
      <w:pPr>
        <w:spacing w:line="480" w:lineRule="auto"/>
        <w:jc w:val="center"/>
        <w:rPr>
          <w:rFonts w:ascii="Times New Roman" w:hAnsi="Times New Roman"/>
          <w:b/>
          <w:sz w:val="24"/>
          <w:szCs w:val="24"/>
        </w:rPr>
      </w:pPr>
      <w:bookmarkStart w:id="0" w:name="_GoBack"/>
      <w:bookmarkEnd w:id="0"/>
      <w:r w:rsidRPr="003E570F">
        <w:rPr>
          <w:rFonts w:ascii="Arial Black" w:hAnsi="Arial Black"/>
          <w:b/>
          <w:color w:val="000000"/>
          <w:sz w:val="24"/>
          <w:szCs w:val="24"/>
        </w:rPr>
        <w:t>IMPACT OF SUSTAINABILITY REPORTING ON CORPORATE SOCIO RESPONSIBILITY IN OIL AND GAS</w:t>
      </w:r>
    </w:p>
    <w:p w:rsidR="00125744" w:rsidRPr="00D00495" w:rsidRDefault="00125744" w:rsidP="00125744">
      <w:pPr>
        <w:spacing w:line="480" w:lineRule="auto"/>
        <w:jc w:val="center"/>
        <w:rPr>
          <w:rFonts w:ascii="Times New Roman" w:hAnsi="Times New Roman"/>
          <w:b/>
          <w:sz w:val="24"/>
          <w:szCs w:val="24"/>
        </w:rPr>
      </w:pPr>
      <w:r w:rsidRPr="00D00495">
        <w:rPr>
          <w:rFonts w:ascii="Times New Roman" w:hAnsi="Times New Roman"/>
          <w:b/>
          <w:color w:val="000000"/>
          <w:sz w:val="24"/>
          <w:szCs w:val="24"/>
        </w:rPr>
        <w:t>BY</w:t>
      </w:r>
    </w:p>
    <w:p w:rsidR="00125744" w:rsidRPr="00D00495" w:rsidRDefault="000E5499" w:rsidP="00125744">
      <w:pPr>
        <w:spacing w:line="480" w:lineRule="auto"/>
        <w:jc w:val="center"/>
        <w:rPr>
          <w:rFonts w:ascii="Arial Black" w:hAnsi="Arial Black"/>
          <w:b/>
          <w:sz w:val="24"/>
          <w:szCs w:val="24"/>
        </w:rPr>
      </w:pPr>
      <w:r>
        <w:rPr>
          <w:rFonts w:ascii="Arial Black" w:hAnsi="Arial Black"/>
          <w:b/>
          <w:color w:val="000000"/>
          <w:sz w:val="24"/>
          <w:szCs w:val="24"/>
        </w:rPr>
        <w:t>ASIMIYU MARIAM OLAWU</w:t>
      </w:r>
      <w:r w:rsidR="00125744">
        <w:rPr>
          <w:rFonts w:ascii="Arial Black" w:hAnsi="Arial Black"/>
          <w:b/>
          <w:color w:val="000000"/>
          <w:sz w:val="24"/>
          <w:szCs w:val="24"/>
        </w:rPr>
        <w:t>MI</w:t>
      </w:r>
    </w:p>
    <w:p w:rsidR="00125744" w:rsidRPr="00D00495" w:rsidRDefault="00125744" w:rsidP="00125744">
      <w:pPr>
        <w:spacing w:line="480" w:lineRule="auto"/>
        <w:jc w:val="center"/>
        <w:rPr>
          <w:rFonts w:ascii="Arial Black" w:hAnsi="Arial Black"/>
          <w:b/>
          <w:sz w:val="24"/>
          <w:szCs w:val="24"/>
        </w:rPr>
      </w:pPr>
      <w:r>
        <w:rPr>
          <w:rFonts w:ascii="Arial Black" w:hAnsi="Arial Black"/>
          <w:b/>
          <w:color w:val="000000"/>
          <w:sz w:val="24"/>
          <w:szCs w:val="24"/>
        </w:rPr>
        <w:t>HND/23/ACC/FT/117</w:t>
      </w:r>
    </w:p>
    <w:p w:rsidR="00125744" w:rsidRPr="00D00495" w:rsidRDefault="00125744" w:rsidP="00125744">
      <w:pPr>
        <w:spacing w:line="480" w:lineRule="auto"/>
        <w:rPr>
          <w:rFonts w:ascii="Times New Roman" w:hAnsi="Times New Roman"/>
          <w:b/>
          <w:sz w:val="24"/>
          <w:szCs w:val="24"/>
        </w:rPr>
      </w:pPr>
    </w:p>
    <w:p w:rsidR="00125744" w:rsidRDefault="00125744" w:rsidP="00125744">
      <w:pPr>
        <w:spacing w:line="480" w:lineRule="auto"/>
        <w:jc w:val="center"/>
        <w:rPr>
          <w:rFonts w:ascii="Times New Roman" w:hAnsi="Times New Roman"/>
          <w:b/>
          <w:color w:val="000000"/>
          <w:sz w:val="24"/>
          <w:szCs w:val="24"/>
        </w:rPr>
      </w:pPr>
      <w:r w:rsidRPr="00D00495">
        <w:rPr>
          <w:rFonts w:ascii="Times New Roman" w:hAnsi="Times New Roman"/>
          <w:b/>
          <w:color w:val="000000"/>
          <w:sz w:val="24"/>
          <w:szCs w:val="24"/>
        </w:rPr>
        <w:t xml:space="preserve">BEING A PROJECT </w:t>
      </w:r>
      <w:r>
        <w:rPr>
          <w:rFonts w:ascii="Times New Roman" w:hAnsi="Times New Roman"/>
          <w:b/>
          <w:color w:val="000000"/>
          <w:sz w:val="24"/>
          <w:szCs w:val="24"/>
        </w:rPr>
        <w:t xml:space="preserve">RESEARCH </w:t>
      </w:r>
      <w:r w:rsidRPr="00D00495">
        <w:rPr>
          <w:rFonts w:ascii="Times New Roman" w:hAnsi="Times New Roman"/>
          <w:b/>
          <w:color w:val="000000"/>
          <w:sz w:val="24"/>
          <w:szCs w:val="24"/>
        </w:rPr>
        <w:t>SUBMITTED TO THE</w:t>
      </w:r>
      <w:r>
        <w:rPr>
          <w:rFonts w:ascii="Times New Roman" w:hAnsi="Times New Roman"/>
          <w:b/>
          <w:color w:val="000000"/>
          <w:sz w:val="24"/>
          <w:szCs w:val="24"/>
        </w:rPr>
        <w:t xml:space="preserve"> </w:t>
      </w:r>
      <w:r w:rsidRPr="00D00495">
        <w:rPr>
          <w:rFonts w:ascii="Times New Roman" w:hAnsi="Times New Roman"/>
          <w:b/>
          <w:color w:val="000000"/>
          <w:sz w:val="24"/>
          <w:szCs w:val="24"/>
        </w:rPr>
        <w:t xml:space="preserve"> </w:t>
      </w:r>
    </w:p>
    <w:p w:rsidR="00125744" w:rsidRPr="00764DF5" w:rsidRDefault="00125744" w:rsidP="00125744">
      <w:pPr>
        <w:spacing w:line="480" w:lineRule="auto"/>
        <w:jc w:val="center"/>
        <w:rPr>
          <w:rFonts w:ascii="Times New Roman" w:hAnsi="Times New Roman"/>
          <w:b/>
          <w:sz w:val="24"/>
          <w:szCs w:val="24"/>
        </w:rPr>
      </w:pPr>
      <w:r w:rsidRPr="00D00495">
        <w:rPr>
          <w:rFonts w:ascii="Times New Roman" w:hAnsi="Times New Roman"/>
          <w:b/>
          <w:color w:val="000000"/>
          <w:sz w:val="24"/>
          <w:szCs w:val="24"/>
        </w:rPr>
        <w:t>DEPARTMENT OF</w:t>
      </w:r>
      <w:r>
        <w:rPr>
          <w:rFonts w:ascii="Times New Roman" w:hAnsi="Times New Roman"/>
          <w:b/>
          <w:sz w:val="24"/>
          <w:szCs w:val="24"/>
        </w:rPr>
        <w:t xml:space="preserve"> </w:t>
      </w:r>
      <w:r>
        <w:rPr>
          <w:rFonts w:ascii="Times New Roman" w:hAnsi="Times New Roman"/>
          <w:b/>
          <w:color w:val="000000"/>
          <w:sz w:val="24"/>
          <w:szCs w:val="24"/>
        </w:rPr>
        <w:t>ACCOUNTANCY</w:t>
      </w:r>
    </w:p>
    <w:p w:rsidR="00125744" w:rsidRPr="00D00495" w:rsidRDefault="00125744" w:rsidP="00125744">
      <w:pPr>
        <w:spacing w:line="480" w:lineRule="auto"/>
        <w:jc w:val="center"/>
        <w:rPr>
          <w:rFonts w:ascii="Times New Roman" w:hAnsi="Times New Roman"/>
          <w:b/>
          <w:color w:val="000000"/>
          <w:sz w:val="24"/>
          <w:szCs w:val="24"/>
        </w:rPr>
      </w:pPr>
      <w:r w:rsidRPr="00D00495">
        <w:rPr>
          <w:rFonts w:ascii="Times New Roman" w:hAnsi="Times New Roman"/>
          <w:b/>
          <w:color w:val="000000"/>
          <w:sz w:val="24"/>
          <w:szCs w:val="24"/>
        </w:rPr>
        <w:t xml:space="preserve">INSTITUTE OF </w:t>
      </w:r>
      <w:r>
        <w:rPr>
          <w:rFonts w:ascii="Times New Roman" w:hAnsi="Times New Roman"/>
          <w:b/>
          <w:color w:val="000000"/>
          <w:sz w:val="24"/>
          <w:szCs w:val="24"/>
        </w:rPr>
        <w:t>FINANCE AND MANAGEMENT STUDIES (IFMS)</w:t>
      </w:r>
      <w:r w:rsidRPr="00D00495">
        <w:rPr>
          <w:rFonts w:ascii="Times New Roman" w:hAnsi="Times New Roman"/>
          <w:b/>
          <w:color w:val="000000"/>
          <w:sz w:val="24"/>
          <w:szCs w:val="24"/>
        </w:rPr>
        <w:t xml:space="preserve"> </w:t>
      </w:r>
    </w:p>
    <w:p w:rsidR="00125744" w:rsidRPr="00D00495" w:rsidRDefault="00125744" w:rsidP="00125744">
      <w:pPr>
        <w:spacing w:line="480" w:lineRule="auto"/>
        <w:jc w:val="center"/>
        <w:rPr>
          <w:rFonts w:ascii="Times New Roman" w:hAnsi="Times New Roman"/>
          <w:b/>
          <w:sz w:val="24"/>
          <w:szCs w:val="24"/>
        </w:rPr>
      </w:pPr>
      <w:r w:rsidRPr="00D00495">
        <w:rPr>
          <w:rFonts w:ascii="Times New Roman" w:hAnsi="Times New Roman"/>
          <w:b/>
          <w:color w:val="000000"/>
          <w:sz w:val="24"/>
          <w:szCs w:val="24"/>
        </w:rPr>
        <w:t>KWARA</w:t>
      </w:r>
      <w:r w:rsidRPr="00D00495">
        <w:rPr>
          <w:rFonts w:ascii="Times New Roman" w:hAnsi="Times New Roman"/>
          <w:b/>
          <w:sz w:val="24"/>
          <w:szCs w:val="24"/>
        </w:rPr>
        <w:t xml:space="preserve"> </w:t>
      </w:r>
      <w:r w:rsidRPr="00D00495">
        <w:rPr>
          <w:rFonts w:ascii="Times New Roman" w:hAnsi="Times New Roman"/>
          <w:b/>
          <w:color w:val="000000"/>
          <w:sz w:val="24"/>
          <w:szCs w:val="24"/>
        </w:rPr>
        <w:t>STATE POLYTECHNIC, ILORIN</w:t>
      </w:r>
    </w:p>
    <w:p w:rsidR="00125744" w:rsidRPr="00D00495" w:rsidRDefault="00125744" w:rsidP="00125744">
      <w:pPr>
        <w:spacing w:line="480" w:lineRule="auto"/>
        <w:rPr>
          <w:rFonts w:ascii="Times New Roman" w:hAnsi="Times New Roman"/>
          <w:b/>
          <w:sz w:val="24"/>
          <w:szCs w:val="24"/>
        </w:rPr>
      </w:pPr>
    </w:p>
    <w:p w:rsidR="00125744" w:rsidRDefault="00125744" w:rsidP="00125744">
      <w:pPr>
        <w:spacing w:line="480" w:lineRule="auto"/>
        <w:jc w:val="center"/>
        <w:rPr>
          <w:rFonts w:ascii="Times New Roman" w:hAnsi="Times New Roman"/>
          <w:b/>
          <w:color w:val="000000"/>
          <w:sz w:val="24"/>
          <w:szCs w:val="24"/>
        </w:rPr>
      </w:pPr>
      <w:r w:rsidRPr="00D00495">
        <w:rPr>
          <w:rFonts w:ascii="Times New Roman" w:hAnsi="Times New Roman"/>
          <w:b/>
          <w:color w:val="000000"/>
          <w:sz w:val="24"/>
          <w:szCs w:val="24"/>
        </w:rPr>
        <w:t>IN PARTIAL FULFILMENT OF THE REQUIREMENT FOR</w:t>
      </w:r>
    </w:p>
    <w:p w:rsidR="00125744" w:rsidRDefault="00125744" w:rsidP="00125744">
      <w:pPr>
        <w:spacing w:line="480" w:lineRule="auto"/>
        <w:jc w:val="center"/>
        <w:rPr>
          <w:rFonts w:ascii="Times New Roman" w:hAnsi="Times New Roman"/>
          <w:b/>
          <w:color w:val="000000"/>
          <w:sz w:val="24"/>
          <w:szCs w:val="24"/>
        </w:rPr>
      </w:pPr>
      <w:r w:rsidRPr="00D00495">
        <w:rPr>
          <w:rFonts w:ascii="Times New Roman" w:hAnsi="Times New Roman"/>
          <w:b/>
          <w:color w:val="000000"/>
          <w:sz w:val="24"/>
          <w:szCs w:val="24"/>
        </w:rPr>
        <w:t>THE</w:t>
      </w:r>
      <w:r>
        <w:rPr>
          <w:rFonts w:ascii="Times New Roman" w:hAnsi="Times New Roman"/>
          <w:b/>
          <w:sz w:val="24"/>
          <w:szCs w:val="24"/>
        </w:rPr>
        <w:t xml:space="preserve"> </w:t>
      </w:r>
      <w:r w:rsidRPr="00D00495">
        <w:rPr>
          <w:rFonts w:ascii="Times New Roman" w:hAnsi="Times New Roman"/>
          <w:b/>
          <w:sz w:val="24"/>
          <w:szCs w:val="24"/>
        </w:rPr>
        <w:t>AWARD</w:t>
      </w:r>
      <w:r w:rsidRPr="00D00495">
        <w:rPr>
          <w:rFonts w:ascii="Times New Roman" w:hAnsi="Times New Roman"/>
          <w:b/>
          <w:color w:val="000000"/>
          <w:sz w:val="24"/>
          <w:szCs w:val="24"/>
        </w:rPr>
        <w:t xml:space="preserve"> OF </w:t>
      </w:r>
      <w:r>
        <w:rPr>
          <w:rFonts w:ascii="Times New Roman" w:hAnsi="Times New Roman"/>
          <w:b/>
          <w:color w:val="000000"/>
          <w:sz w:val="24"/>
          <w:szCs w:val="24"/>
        </w:rPr>
        <w:t>HIGHER</w:t>
      </w:r>
      <w:r w:rsidRPr="00D00495">
        <w:rPr>
          <w:rFonts w:ascii="Times New Roman" w:hAnsi="Times New Roman"/>
          <w:b/>
          <w:color w:val="000000"/>
          <w:sz w:val="24"/>
          <w:szCs w:val="24"/>
        </w:rPr>
        <w:t xml:space="preserve"> NATIONAL DIPLOMA (</w:t>
      </w:r>
      <w:r>
        <w:rPr>
          <w:rFonts w:ascii="Times New Roman" w:hAnsi="Times New Roman"/>
          <w:b/>
          <w:color w:val="000000"/>
          <w:sz w:val="24"/>
          <w:szCs w:val="24"/>
        </w:rPr>
        <w:t>H</w:t>
      </w:r>
      <w:r w:rsidRPr="00D00495">
        <w:rPr>
          <w:rFonts w:ascii="Times New Roman" w:hAnsi="Times New Roman"/>
          <w:b/>
          <w:color w:val="000000"/>
          <w:sz w:val="24"/>
          <w:szCs w:val="24"/>
        </w:rPr>
        <w:t xml:space="preserve">ND) IN  </w:t>
      </w:r>
    </w:p>
    <w:p w:rsidR="00125744" w:rsidRPr="00550396" w:rsidRDefault="00125744" w:rsidP="00125744">
      <w:pPr>
        <w:spacing w:line="480" w:lineRule="auto"/>
        <w:jc w:val="center"/>
        <w:rPr>
          <w:rFonts w:ascii="Times New Roman" w:hAnsi="Times New Roman"/>
          <w:b/>
          <w:sz w:val="24"/>
          <w:szCs w:val="24"/>
        </w:rPr>
      </w:pPr>
      <w:r>
        <w:rPr>
          <w:rFonts w:ascii="Times New Roman" w:hAnsi="Times New Roman"/>
          <w:b/>
          <w:color w:val="000000"/>
          <w:sz w:val="24"/>
          <w:szCs w:val="24"/>
        </w:rPr>
        <w:t xml:space="preserve">DEPARTMENT OF </w:t>
      </w:r>
      <w:r>
        <w:rPr>
          <w:rFonts w:ascii="Times New Roman" w:hAnsi="Times New Roman"/>
          <w:b/>
          <w:sz w:val="24"/>
          <w:szCs w:val="24"/>
        </w:rPr>
        <w:t xml:space="preserve"> </w:t>
      </w:r>
      <w:r>
        <w:rPr>
          <w:rFonts w:ascii="Times New Roman" w:hAnsi="Times New Roman"/>
          <w:b/>
          <w:color w:val="000000"/>
          <w:sz w:val="24"/>
          <w:szCs w:val="24"/>
        </w:rPr>
        <w:t>ACCOUNTANCY</w:t>
      </w:r>
    </w:p>
    <w:p w:rsidR="00125744" w:rsidRDefault="00125744" w:rsidP="00125744">
      <w:pPr>
        <w:spacing w:line="480" w:lineRule="auto"/>
        <w:jc w:val="right"/>
        <w:rPr>
          <w:rFonts w:ascii="Times New Roman" w:hAnsi="Times New Roman"/>
          <w:b/>
          <w:sz w:val="24"/>
          <w:szCs w:val="24"/>
        </w:rPr>
      </w:pPr>
      <w:r>
        <w:rPr>
          <w:rFonts w:ascii="Times New Roman" w:hAnsi="Times New Roman"/>
          <w:b/>
          <w:color w:val="000000"/>
          <w:sz w:val="24"/>
          <w:szCs w:val="24"/>
        </w:rPr>
        <w:t>MAY</w:t>
      </w:r>
      <w:r w:rsidRPr="00D00495">
        <w:rPr>
          <w:rFonts w:ascii="Times New Roman" w:hAnsi="Times New Roman"/>
          <w:b/>
          <w:color w:val="000000"/>
          <w:sz w:val="24"/>
          <w:szCs w:val="24"/>
        </w:rPr>
        <w:t>,202</w:t>
      </w:r>
      <w:r>
        <w:rPr>
          <w:rFonts w:ascii="Times New Roman" w:hAnsi="Times New Roman"/>
          <w:b/>
          <w:color w:val="000000"/>
          <w:sz w:val="24"/>
          <w:szCs w:val="24"/>
        </w:rPr>
        <w:t>5</w:t>
      </w:r>
    </w:p>
    <w:p w:rsidR="00125744" w:rsidRPr="00D00495" w:rsidRDefault="00125744" w:rsidP="00125744">
      <w:pPr>
        <w:spacing w:line="480" w:lineRule="auto"/>
        <w:jc w:val="right"/>
        <w:rPr>
          <w:rFonts w:ascii="Times New Roman" w:hAnsi="Times New Roman"/>
          <w:b/>
          <w:sz w:val="24"/>
          <w:szCs w:val="24"/>
        </w:rPr>
      </w:pPr>
    </w:p>
    <w:p w:rsidR="00905EAE" w:rsidRDefault="00905EAE" w:rsidP="00125744">
      <w:pPr>
        <w:spacing w:line="480" w:lineRule="auto"/>
        <w:jc w:val="center"/>
        <w:rPr>
          <w:rFonts w:ascii="Times New Roman" w:hAnsi="Times New Roman"/>
          <w:b/>
          <w:sz w:val="24"/>
          <w:szCs w:val="24"/>
        </w:rPr>
      </w:pPr>
    </w:p>
    <w:p w:rsidR="00125744" w:rsidRPr="00D00495" w:rsidRDefault="00905EAE" w:rsidP="00125744">
      <w:pPr>
        <w:spacing w:line="480" w:lineRule="auto"/>
        <w:jc w:val="center"/>
        <w:rPr>
          <w:rFonts w:ascii="Times New Roman" w:hAnsi="Times New Roman"/>
          <w:b/>
          <w:sz w:val="24"/>
          <w:szCs w:val="24"/>
        </w:rPr>
      </w:pPr>
      <w:r>
        <w:rPr>
          <w:rFonts w:ascii="Times New Roman" w:hAnsi="Times New Roman"/>
          <w:b/>
          <w:sz w:val="24"/>
          <w:szCs w:val="24"/>
        </w:rPr>
        <w:lastRenderedPageBreak/>
        <w:t xml:space="preserve"> </w:t>
      </w:r>
      <w:r w:rsidR="00125744" w:rsidRPr="00D00495">
        <w:rPr>
          <w:rFonts w:ascii="Times New Roman" w:hAnsi="Times New Roman"/>
          <w:b/>
          <w:sz w:val="24"/>
          <w:szCs w:val="24"/>
        </w:rPr>
        <w:t>CERTIFICATION</w:t>
      </w:r>
      <w:r>
        <w:rPr>
          <w:rFonts w:ascii="Times New Roman" w:hAnsi="Times New Roman"/>
          <w:b/>
          <w:sz w:val="24"/>
          <w:szCs w:val="24"/>
        </w:rPr>
        <w:t xml:space="preserve"> </w:t>
      </w:r>
    </w:p>
    <w:p w:rsidR="00125744" w:rsidRPr="00D00495" w:rsidRDefault="00125744" w:rsidP="00125744">
      <w:pPr>
        <w:spacing w:line="480" w:lineRule="auto"/>
        <w:jc w:val="both"/>
        <w:rPr>
          <w:rFonts w:ascii="Times New Roman" w:hAnsi="Times New Roman"/>
          <w:b/>
          <w:sz w:val="24"/>
          <w:szCs w:val="24"/>
        </w:rPr>
      </w:pPr>
      <w:r w:rsidRPr="00D00495">
        <w:rPr>
          <w:rFonts w:ascii="Times New Roman" w:hAnsi="Times New Roman"/>
          <w:sz w:val="24"/>
          <w:szCs w:val="24"/>
        </w:rPr>
        <w:t xml:space="preserve">The </w:t>
      </w:r>
      <w:r>
        <w:rPr>
          <w:rFonts w:ascii="Times New Roman" w:hAnsi="Times New Roman"/>
          <w:sz w:val="24"/>
          <w:szCs w:val="24"/>
        </w:rPr>
        <w:t>is to</w:t>
      </w:r>
      <w:r w:rsidRPr="00D00495">
        <w:rPr>
          <w:rFonts w:ascii="Times New Roman" w:hAnsi="Times New Roman"/>
          <w:sz w:val="24"/>
          <w:szCs w:val="24"/>
        </w:rPr>
        <w:t xml:space="preserve"> certify that</w:t>
      </w:r>
      <w:r>
        <w:rPr>
          <w:rFonts w:ascii="Times New Roman" w:hAnsi="Times New Roman"/>
          <w:sz w:val="24"/>
          <w:szCs w:val="24"/>
        </w:rPr>
        <w:t xml:space="preserve"> this </w:t>
      </w:r>
      <w:r w:rsidRPr="00D00495">
        <w:rPr>
          <w:rFonts w:ascii="Times New Roman" w:hAnsi="Times New Roman"/>
          <w:sz w:val="24"/>
          <w:szCs w:val="24"/>
        </w:rPr>
        <w:t xml:space="preserve">  project </w:t>
      </w:r>
      <w:r>
        <w:rPr>
          <w:rFonts w:ascii="Times New Roman" w:hAnsi="Times New Roman"/>
          <w:sz w:val="24"/>
          <w:szCs w:val="24"/>
        </w:rPr>
        <w:t>work has been written</w:t>
      </w:r>
      <w:r w:rsidRPr="00D00495">
        <w:rPr>
          <w:rFonts w:ascii="Times New Roman" w:hAnsi="Times New Roman"/>
          <w:sz w:val="24"/>
          <w:szCs w:val="24"/>
        </w:rPr>
        <w:t xml:space="preserve"> by </w:t>
      </w:r>
      <w:r>
        <w:rPr>
          <w:rFonts w:ascii="Times New Roman" w:hAnsi="Times New Roman"/>
          <w:b/>
          <w:sz w:val="24"/>
          <w:szCs w:val="24"/>
        </w:rPr>
        <w:t>ASIMIYU MARIAM OLAWUMI</w:t>
      </w:r>
      <w:r w:rsidRPr="00D00495">
        <w:rPr>
          <w:rFonts w:ascii="Times New Roman" w:hAnsi="Times New Roman"/>
          <w:sz w:val="24"/>
          <w:szCs w:val="24"/>
        </w:rPr>
        <w:t xml:space="preserve"> with matric number </w:t>
      </w:r>
      <w:r>
        <w:rPr>
          <w:rFonts w:ascii="Times New Roman" w:hAnsi="Times New Roman"/>
          <w:b/>
          <w:sz w:val="24"/>
          <w:szCs w:val="24"/>
        </w:rPr>
        <w:t>HND/23/ACC/FT/117</w:t>
      </w:r>
      <w:r w:rsidRPr="00D00495">
        <w:rPr>
          <w:rFonts w:ascii="Times New Roman" w:hAnsi="Times New Roman"/>
          <w:sz w:val="24"/>
          <w:szCs w:val="24"/>
        </w:rPr>
        <w:t xml:space="preserve"> in Department Of </w:t>
      </w:r>
      <w:r>
        <w:rPr>
          <w:rFonts w:ascii="Times New Roman" w:hAnsi="Times New Roman"/>
          <w:sz w:val="24"/>
          <w:szCs w:val="24"/>
        </w:rPr>
        <w:t>Accountancy and has been read and approved has meeting parts of the requirements for the award of Higher National Diploma (HND) in the Department Of Accountancy, Institute Of Finance And Management Studies, Kwara State Polytechnic, Ilorin Kwara State.</w:t>
      </w:r>
    </w:p>
    <w:p w:rsidR="00125744" w:rsidRPr="00D00495" w:rsidRDefault="00125744" w:rsidP="00125744">
      <w:pPr>
        <w:spacing w:line="360" w:lineRule="auto"/>
        <w:jc w:val="both"/>
        <w:rPr>
          <w:rFonts w:ascii="Times New Roman" w:hAnsi="Times New Roman"/>
          <w:b/>
          <w:sz w:val="24"/>
          <w:szCs w:val="24"/>
        </w:rPr>
      </w:pPr>
      <w:r w:rsidRPr="00D00495">
        <w:rPr>
          <w:rFonts w:ascii="Times New Roman" w:hAnsi="Times New Roman"/>
          <w:sz w:val="24"/>
          <w:szCs w:val="24"/>
        </w:rPr>
        <w:t>______________________</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t>___________________</w:t>
      </w:r>
    </w:p>
    <w:p w:rsidR="00125744" w:rsidRDefault="00125744" w:rsidP="00125744">
      <w:pPr>
        <w:spacing w:line="360" w:lineRule="auto"/>
        <w:jc w:val="both"/>
        <w:rPr>
          <w:rFonts w:ascii="Times New Roman" w:hAnsi="Times New Roman"/>
          <w:sz w:val="24"/>
          <w:szCs w:val="24"/>
        </w:rPr>
      </w:pPr>
      <w:r>
        <w:rPr>
          <w:rFonts w:ascii="Times New Roman" w:hAnsi="Times New Roman"/>
          <w:b/>
          <w:sz w:val="24"/>
          <w:szCs w:val="24"/>
        </w:rPr>
        <w:t>MR. AKANBI K.A</w:t>
      </w:r>
      <w:r>
        <w:rPr>
          <w:rFonts w:ascii="Times New Roman" w:hAnsi="Times New Roman"/>
          <w:b/>
          <w:sz w:val="24"/>
          <w:szCs w:val="24"/>
        </w:rPr>
        <w:tab/>
      </w:r>
      <w:r w:rsidRPr="00D00495">
        <w:rPr>
          <w:rFonts w:ascii="Times New Roman" w:hAnsi="Times New Roman"/>
          <w:b/>
          <w:sz w:val="24"/>
          <w:szCs w:val="24"/>
        </w:rPr>
        <w:tab/>
      </w:r>
      <w:r w:rsidRPr="00D00495">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sidRPr="00D00495">
        <w:rPr>
          <w:rFonts w:ascii="Times New Roman" w:hAnsi="Times New Roman"/>
          <w:sz w:val="24"/>
          <w:szCs w:val="24"/>
        </w:rPr>
        <w:t>DATE</w:t>
      </w:r>
    </w:p>
    <w:p w:rsidR="00125744" w:rsidRPr="00D00495" w:rsidRDefault="00125744" w:rsidP="00125744">
      <w:pPr>
        <w:spacing w:line="360" w:lineRule="auto"/>
        <w:jc w:val="both"/>
        <w:rPr>
          <w:rFonts w:ascii="Times New Roman" w:hAnsi="Times New Roman"/>
          <w:sz w:val="24"/>
          <w:szCs w:val="24"/>
        </w:rPr>
      </w:pPr>
      <w:r>
        <w:rPr>
          <w:rFonts w:ascii="Times New Roman" w:hAnsi="Times New Roman"/>
          <w:sz w:val="24"/>
          <w:szCs w:val="24"/>
        </w:rPr>
        <w:t>(Project Supervisor)</w:t>
      </w:r>
      <w:r w:rsidRPr="00D00495">
        <w:rPr>
          <w:rFonts w:ascii="Times New Roman" w:hAnsi="Times New Roman"/>
          <w:sz w:val="24"/>
          <w:szCs w:val="24"/>
        </w:rPr>
        <w:t xml:space="preserve"> </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p>
    <w:p w:rsidR="00125744" w:rsidRPr="00D00495" w:rsidRDefault="00125744" w:rsidP="00125744">
      <w:pPr>
        <w:spacing w:line="360" w:lineRule="auto"/>
        <w:jc w:val="both"/>
        <w:rPr>
          <w:rFonts w:ascii="Times New Roman" w:hAnsi="Times New Roman"/>
          <w:sz w:val="24"/>
          <w:szCs w:val="24"/>
        </w:rPr>
      </w:pPr>
      <w:r w:rsidRPr="00D00495">
        <w:rPr>
          <w:rFonts w:ascii="Times New Roman" w:hAnsi="Times New Roman"/>
          <w:sz w:val="24"/>
          <w:szCs w:val="24"/>
        </w:rPr>
        <w:t>______________________</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t>___________________</w:t>
      </w:r>
    </w:p>
    <w:p w:rsidR="00125744" w:rsidRPr="00D00495" w:rsidRDefault="00125744" w:rsidP="00125744">
      <w:pPr>
        <w:spacing w:line="360" w:lineRule="auto"/>
        <w:jc w:val="both"/>
        <w:rPr>
          <w:rFonts w:ascii="Times New Roman" w:hAnsi="Times New Roman"/>
          <w:sz w:val="24"/>
          <w:szCs w:val="24"/>
        </w:rPr>
      </w:pPr>
      <w:r>
        <w:rPr>
          <w:rFonts w:ascii="Times New Roman" w:hAnsi="Times New Roman"/>
          <w:b/>
          <w:sz w:val="24"/>
          <w:szCs w:val="24"/>
        </w:rPr>
        <w:t>MRS. ADEGBOYE B.B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0495">
        <w:rPr>
          <w:rFonts w:ascii="Times New Roman" w:hAnsi="Times New Roman"/>
          <w:sz w:val="24"/>
          <w:szCs w:val="24"/>
        </w:rPr>
        <w:t xml:space="preserve">DATE </w:t>
      </w:r>
    </w:p>
    <w:p w:rsidR="00125744" w:rsidRPr="00D00495" w:rsidRDefault="00125744" w:rsidP="00125744">
      <w:pPr>
        <w:spacing w:line="360" w:lineRule="auto"/>
        <w:jc w:val="both"/>
        <w:rPr>
          <w:rFonts w:ascii="Times New Roman" w:hAnsi="Times New Roman"/>
          <w:sz w:val="24"/>
          <w:szCs w:val="24"/>
        </w:rPr>
      </w:pPr>
      <w:r w:rsidRPr="00D00495">
        <w:rPr>
          <w:rFonts w:ascii="Times New Roman" w:hAnsi="Times New Roman"/>
          <w:sz w:val="24"/>
          <w:szCs w:val="24"/>
        </w:rPr>
        <w:t>(Project Coordinator)</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p>
    <w:p w:rsidR="00125744" w:rsidRPr="00D00495" w:rsidRDefault="00125744" w:rsidP="00125744">
      <w:pPr>
        <w:spacing w:line="360" w:lineRule="auto"/>
        <w:jc w:val="both"/>
        <w:rPr>
          <w:rFonts w:ascii="Times New Roman" w:hAnsi="Times New Roman"/>
          <w:sz w:val="24"/>
          <w:szCs w:val="24"/>
        </w:rPr>
      </w:pPr>
      <w:r w:rsidRPr="00D00495">
        <w:rPr>
          <w:rFonts w:ascii="Times New Roman" w:hAnsi="Times New Roman"/>
          <w:sz w:val="24"/>
          <w:szCs w:val="24"/>
        </w:rPr>
        <w:t>______________________</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t>___________________</w:t>
      </w:r>
    </w:p>
    <w:p w:rsidR="00125744" w:rsidRPr="00D00495" w:rsidRDefault="00125744" w:rsidP="00125744">
      <w:pPr>
        <w:spacing w:line="360" w:lineRule="auto"/>
        <w:jc w:val="both"/>
        <w:rPr>
          <w:rFonts w:ascii="Times New Roman" w:hAnsi="Times New Roman"/>
          <w:sz w:val="24"/>
          <w:szCs w:val="24"/>
        </w:rPr>
      </w:pPr>
      <w:r w:rsidRPr="00D00495">
        <w:rPr>
          <w:rFonts w:ascii="Times New Roman" w:hAnsi="Times New Roman"/>
          <w:b/>
          <w:sz w:val="24"/>
          <w:szCs w:val="24"/>
        </w:rPr>
        <w:t xml:space="preserve">MR. </w:t>
      </w:r>
      <w:r>
        <w:rPr>
          <w:rFonts w:ascii="Times New Roman" w:hAnsi="Times New Roman"/>
          <w:b/>
          <w:sz w:val="24"/>
          <w:szCs w:val="24"/>
        </w:rPr>
        <w:t>ELELU M.O</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t xml:space="preserve">DATE </w:t>
      </w:r>
    </w:p>
    <w:p w:rsidR="00125744" w:rsidRPr="00D00495" w:rsidRDefault="00125744" w:rsidP="00125744">
      <w:pPr>
        <w:spacing w:line="360" w:lineRule="auto"/>
        <w:jc w:val="both"/>
        <w:rPr>
          <w:rFonts w:ascii="Times New Roman" w:hAnsi="Times New Roman"/>
          <w:sz w:val="24"/>
          <w:szCs w:val="24"/>
        </w:rPr>
      </w:pPr>
      <w:r w:rsidRPr="00D00495">
        <w:rPr>
          <w:rFonts w:ascii="Times New Roman" w:hAnsi="Times New Roman"/>
          <w:sz w:val="24"/>
          <w:szCs w:val="24"/>
        </w:rPr>
        <w:t>(Head of Department)</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p>
    <w:p w:rsidR="00125744" w:rsidRDefault="00125744" w:rsidP="00125744">
      <w:pPr>
        <w:spacing w:line="360" w:lineRule="auto"/>
        <w:jc w:val="both"/>
        <w:rPr>
          <w:rFonts w:ascii="Times New Roman" w:hAnsi="Times New Roman"/>
          <w:sz w:val="24"/>
          <w:szCs w:val="24"/>
        </w:rPr>
      </w:pPr>
      <w:r w:rsidRPr="00D00495">
        <w:rPr>
          <w:rFonts w:ascii="Times New Roman" w:hAnsi="Times New Roman"/>
          <w:sz w:val="24"/>
          <w:szCs w:val="24"/>
        </w:rPr>
        <w:t>______________________</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t>___________________</w:t>
      </w:r>
    </w:p>
    <w:p w:rsidR="00125744" w:rsidRPr="004277DA" w:rsidRDefault="00125744" w:rsidP="00125744">
      <w:pPr>
        <w:spacing w:line="360" w:lineRule="auto"/>
        <w:jc w:val="both"/>
        <w:rPr>
          <w:rFonts w:ascii="Times New Roman" w:hAnsi="Times New Roman"/>
          <w:b/>
          <w:sz w:val="24"/>
          <w:szCs w:val="24"/>
        </w:rPr>
      </w:pPr>
      <w:r w:rsidRPr="004277DA">
        <w:rPr>
          <w:rFonts w:ascii="Times New Roman" w:hAnsi="Times New Roman"/>
          <w:b/>
          <w:sz w:val="24"/>
          <w:szCs w:val="24"/>
        </w:rPr>
        <w:t>IKHU OMOREGBE SUNDAY (FCA)</w:t>
      </w:r>
      <w:r w:rsidRPr="004277DA">
        <w:rPr>
          <w:rFonts w:ascii="Times New Roman" w:hAnsi="Times New Roman"/>
          <w:b/>
          <w:sz w:val="24"/>
          <w:szCs w:val="24"/>
        </w:rPr>
        <w:tab/>
      </w:r>
      <w:r w:rsidRPr="004277DA">
        <w:rPr>
          <w:rFonts w:ascii="Times New Roman" w:hAnsi="Times New Roman"/>
          <w:b/>
          <w:sz w:val="24"/>
          <w:szCs w:val="24"/>
        </w:rPr>
        <w:tab/>
      </w:r>
      <w:r w:rsidRPr="004277DA">
        <w:rPr>
          <w:rFonts w:ascii="Times New Roman" w:hAnsi="Times New Roman"/>
          <w:sz w:val="24"/>
          <w:szCs w:val="24"/>
        </w:rPr>
        <w:t>DATE</w:t>
      </w:r>
    </w:p>
    <w:p w:rsidR="00125744" w:rsidRPr="004277DA" w:rsidRDefault="00125744" w:rsidP="00125744">
      <w:pPr>
        <w:spacing w:line="360" w:lineRule="auto"/>
        <w:jc w:val="both"/>
        <w:rPr>
          <w:rFonts w:ascii="Times New Roman" w:hAnsi="Times New Roman"/>
          <w:sz w:val="24"/>
          <w:szCs w:val="24"/>
        </w:rPr>
      </w:pPr>
      <w:r w:rsidRPr="00D00495">
        <w:rPr>
          <w:rFonts w:ascii="Times New Roman" w:hAnsi="Times New Roman"/>
          <w:sz w:val="24"/>
          <w:szCs w:val="24"/>
        </w:rPr>
        <w:t>(External Examiner)</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t xml:space="preserve"> </w:t>
      </w:r>
    </w:p>
    <w:p w:rsidR="00125744" w:rsidRDefault="00125744" w:rsidP="00125744">
      <w:pPr>
        <w:spacing w:line="480" w:lineRule="auto"/>
        <w:jc w:val="center"/>
        <w:rPr>
          <w:rFonts w:ascii="Times New Roman" w:hAnsi="Times New Roman"/>
          <w:b/>
          <w:sz w:val="24"/>
          <w:szCs w:val="24"/>
        </w:rPr>
      </w:pPr>
    </w:p>
    <w:p w:rsidR="00905EAE" w:rsidRDefault="00905EAE" w:rsidP="00125744">
      <w:pPr>
        <w:spacing w:line="480" w:lineRule="auto"/>
        <w:jc w:val="center"/>
        <w:rPr>
          <w:rFonts w:ascii="Times New Roman" w:hAnsi="Times New Roman"/>
          <w:b/>
          <w:sz w:val="24"/>
          <w:szCs w:val="24"/>
        </w:rPr>
      </w:pPr>
    </w:p>
    <w:p w:rsidR="00905EAE" w:rsidRDefault="00905EAE"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r w:rsidRPr="00D00495">
        <w:rPr>
          <w:rFonts w:ascii="Times New Roman" w:hAnsi="Times New Roman"/>
          <w:b/>
          <w:sz w:val="24"/>
          <w:szCs w:val="24"/>
        </w:rPr>
        <w:lastRenderedPageBreak/>
        <w:t>DEDICATION</w:t>
      </w:r>
    </w:p>
    <w:p w:rsidR="00125744" w:rsidRPr="00D00495" w:rsidRDefault="00125744" w:rsidP="00125744">
      <w:pPr>
        <w:spacing w:line="480" w:lineRule="auto"/>
        <w:rPr>
          <w:rFonts w:ascii="Times New Roman" w:hAnsi="Times New Roman"/>
          <w:b/>
          <w:sz w:val="24"/>
          <w:szCs w:val="24"/>
        </w:rPr>
      </w:pPr>
      <w:r w:rsidRPr="00D00495">
        <w:rPr>
          <w:rFonts w:ascii="Times New Roman" w:hAnsi="Times New Roman"/>
          <w:sz w:val="24"/>
          <w:szCs w:val="24"/>
        </w:rPr>
        <w:t>This research project is dedicated to almighty God , the alpha and omega , to whom I give thanks for his love, protection, mercy, favor and life throughout my course of study , to him I return all praise and adoration</w:t>
      </w: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p>
    <w:p w:rsidR="00125744" w:rsidRPr="00D00495" w:rsidRDefault="00125744" w:rsidP="00125744">
      <w:pPr>
        <w:spacing w:line="480" w:lineRule="auto"/>
        <w:rPr>
          <w:rFonts w:ascii="Times New Roman" w:hAnsi="Times New Roman"/>
          <w:b/>
          <w:sz w:val="24"/>
          <w:szCs w:val="24"/>
        </w:rPr>
      </w:pPr>
    </w:p>
    <w:p w:rsidR="00125744" w:rsidRPr="00D00495" w:rsidRDefault="00125744" w:rsidP="00125744">
      <w:pPr>
        <w:spacing w:line="480" w:lineRule="auto"/>
        <w:jc w:val="center"/>
        <w:rPr>
          <w:rFonts w:ascii="Times New Roman" w:hAnsi="Times New Roman"/>
          <w:b/>
          <w:sz w:val="24"/>
          <w:szCs w:val="24"/>
        </w:rPr>
      </w:pPr>
      <w:r w:rsidRPr="00D00495">
        <w:rPr>
          <w:rFonts w:ascii="Times New Roman" w:hAnsi="Times New Roman"/>
          <w:b/>
          <w:sz w:val="24"/>
          <w:szCs w:val="24"/>
        </w:rPr>
        <w:t>ACKNOWLEDGEMENT</w:t>
      </w:r>
    </w:p>
    <w:p w:rsidR="00125744" w:rsidRPr="00D00495" w:rsidRDefault="00125744" w:rsidP="00125744">
      <w:pPr>
        <w:spacing w:line="480" w:lineRule="auto"/>
        <w:jc w:val="both"/>
        <w:rPr>
          <w:rFonts w:ascii="Times New Roman" w:hAnsi="Times New Roman"/>
          <w:sz w:val="24"/>
          <w:szCs w:val="24"/>
        </w:rPr>
      </w:pPr>
      <w:r w:rsidRPr="00D00495">
        <w:rPr>
          <w:rFonts w:ascii="Times New Roman" w:hAnsi="Times New Roman"/>
          <w:sz w:val="24"/>
          <w:szCs w:val="24"/>
        </w:rPr>
        <w:t xml:space="preserve">My gratitude  goes  to almighty God  who has made it possible for me to complete my </w:t>
      </w:r>
      <w:r>
        <w:rPr>
          <w:rFonts w:ascii="Times New Roman" w:hAnsi="Times New Roman"/>
          <w:sz w:val="24"/>
          <w:szCs w:val="24"/>
        </w:rPr>
        <w:t xml:space="preserve">Higher </w:t>
      </w:r>
      <w:r w:rsidRPr="00D00495">
        <w:rPr>
          <w:rFonts w:ascii="Times New Roman" w:hAnsi="Times New Roman"/>
          <w:sz w:val="24"/>
          <w:szCs w:val="24"/>
        </w:rPr>
        <w:t>National Diploma (</w:t>
      </w:r>
      <w:r>
        <w:rPr>
          <w:rFonts w:ascii="Times New Roman" w:hAnsi="Times New Roman"/>
          <w:sz w:val="24"/>
          <w:szCs w:val="24"/>
        </w:rPr>
        <w:t>H</w:t>
      </w:r>
      <w:r w:rsidRPr="00D00495">
        <w:rPr>
          <w:rFonts w:ascii="Times New Roman" w:hAnsi="Times New Roman"/>
          <w:sz w:val="24"/>
          <w:szCs w:val="24"/>
        </w:rPr>
        <w:t>ND) programme successfully and also wish to convey on this page , my profound gratitude to all who supported me for  the work.</w:t>
      </w:r>
    </w:p>
    <w:p w:rsidR="00125744" w:rsidRPr="00D00495" w:rsidRDefault="00125744" w:rsidP="00125744">
      <w:pPr>
        <w:spacing w:line="480" w:lineRule="auto"/>
        <w:jc w:val="both"/>
        <w:rPr>
          <w:rFonts w:ascii="Times New Roman" w:hAnsi="Times New Roman"/>
          <w:sz w:val="24"/>
          <w:szCs w:val="24"/>
        </w:rPr>
      </w:pPr>
      <w:r w:rsidRPr="00D00495">
        <w:rPr>
          <w:rFonts w:ascii="Times New Roman" w:hAnsi="Times New Roman"/>
          <w:sz w:val="24"/>
          <w:szCs w:val="24"/>
        </w:rPr>
        <w:t xml:space="preserve">My gratitude and recognition to my supervisor </w:t>
      </w:r>
      <w:r>
        <w:rPr>
          <w:rFonts w:ascii="Times New Roman" w:hAnsi="Times New Roman"/>
          <w:sz w:val="24"/>
          <w:szCs w:val="24"/>
        </w:rPr>
        <w:t xml:space="preserve">MR. AKANBI K.A </w:t>
      </w:r>
      <w:r w:rsidR="00C04E87">
        <w:rPr>
          <w:rFonts w:ascii="Times New Roman" w:hAnsi="Times New Roman"/>
          <w:sz w:val="24"/>
          <w:szCs w:val="24"/>
        </w:rPr>
        <w:t xml:space="preserve">for his </w:t>
      </w:r>
      <w:r w:rsidRPr="00D00495">
        <w:rPr>
          <w:rFonts w:ascii="Times New Roman" w:hAnsi="Times New Roman"/>
          <w:sz w:val="24"/>
          <w:szCs w:val="24"/>
        </w:rPr>
        <w:t>useful comments which greatly helps in bringing this project work to reality.</w:t>
      </w:r>
    </w:p>
    <w:p w:rsidR="00125744" w:rsidRPr="00D00495" w:rsidRDefault="00125744" w:rsidP="00125744">
      <w:pPr>
        <w:spacing w:line="480" w:lineRule="auto"/>
        <w:jc w:val="both"/>
        <w:rPr>
          <w:rFonts w:ascii="Times New Roman" w:hAnsi="Times New Roman"/>
          <w:sz w:val="24"/>
          <w:szCs w:val="24"/>
        </w:rPr>
      </w:pPr>
      <w:r w:rsidRPr="00D00495">
        <w:rPr>
          <w:rFonts w:ascii="Times New Roman" w:hAnsi="Times New Roman"/>
          <w:sz w:val="24"/>
          <w:szCs w:val="24"/>
        </w:rPr>
        <w:t>I am also grateful to my entire lecturer for their assistance, encouragement throughout the project , May almighty continue to guide you all.</w:t>
      </w:r>
    </w:p>
    <w:p w:rsidR="00125744" w:rsidRPr="00D00495" w:rsidRDefault="00125744" w:rsidP="00125744">
      <w:pPr>
        <w:spacing w:line="480" w:lineRule="auto"/>
        <w:jc w:val="both"/>
        <w:rPr>
          <w:rFonts w:ascii="Times New Roman" w:hAnsi="Times New Roman"/>
          <w:sz w:val="24"/>
          <w:szCs w:val="24"/>
        </w:rPr>
      </w:pPr>
      <w:r w:rsidRPr="00D00495">
        <w:rPr>
          <w:rFonts w:ascii="Times New Roman" w:hAnsi="Times New Roman"/>
          <w:sz w:val="24"/>
          <w:szCs w:val="24"/>
        </w:rPr>
        <w:t xml:space="preserve">My thanks and sincerely appreciation to the head of Department of </w:t>
      </w:r>
      <w:r>
        <w:rPr>
          <w:rFonts w:ascii="Times New Roman" w:hAnsi="Times New Roman"/>
          <w:sz w:val="24"/>
          <w:szCs w:val="24"/>
        </w:rPr>
        <w:t xml:space="preserve">Accountancy </w:t>
      </w:r>
      <w:r w:rsidRPr="00D00495">
        <w:rPr>
          <w:rFonts w:ascii="Times New Roman" w:hAnsi="Times New Roman"/>
          <w:sz w:val="24"/>
          <w:szCs w:val="24"/>
        </w:rPr>
        <w:t xml:space="preserve">in person of </w:t>
      </w:r>
      <w:r w:rsidRPr="00D00495">
        <w:rPr>
          <w:rFonts w:ascii="Times New Roman" w:hAnsi="Times New Roman"/>
          <w:b/>
          <w:sz w:val="24"/>
          <w:szCs w:val="24"/>
        </w:rPr>
        <w:t xml:space="preserve">MR. </w:t>
      </w:r>
      <w:r>
        <w:rPr>
          <w:rFonts w:ascii="Times New Roman" w:hAnsi="Times New Roman"/>
          <w:b/>
          <w:sz w:val="24"/>
          <w:szCs w:val="24"/>
        </w:rPr>
        <w:t>ELELU M.O</w:t>
      </w:r>
      <w:r>
        <w:rPr>
          <w:rFonts w:ascii="Times New Roman" w:hAnsi="Times New Roman"/>
          <w:sz w:val="24"/>
          <w:szCs w:val="24"/>
        </w:rPr>
        <w:t xml:space="preserve"> for making</w:t>
      </w:r>
      <w:r w:rsidRPr="00D00495">
        <w:rPr>
          <w:rFonts w:ascii="Times New Roman" w:hAnsi="Times New Roman"/>
          <w:sz w:val="24"/>
          <w:szCs w:val="24"/>
        </w:rPr>
        <w:t xml:space="preserve">  it successful.</w:t>
      </w:r>
    </w:p>
    <w:p w:rsidR="00125744" w:rsidRPr="00D00495" w:rsidRDefault="00125744" w:rsidP="00125744">
      <w:pPr>
        <w:spacing w:line="480" w:lineRule="auto"/>
        <w:jc w:val="both"/>
        <w:rPr>
          <w:rFonts w:ascii="Times New Roman" w:hAnsi="Times New Roman"/>
          <w:sz w:val="24"/>
          <w:szCs w:val="24"/>
        </w:rPr>
      </w:pPr>
      <w:r w:rsidRPr="00D00495">
        <w:rPr>
          <w:rFonts w:ascii="Times New Roman" w:hAnsi="Times New Roman"/>
          <w:sz w:val="24"/>
          <w:szCs w:val="24"/>
        </w:rPr>
        <w:t xml:space="preserve">My appreciation also goes to my lovely parents </w:t>
      </w:r>
      <w:r w:rsidRPr="00550396">
        <w:rPr>
          <w:rFonts w:ascii="Times New Roman" w:hAnsi="Times New Roman"/>
          <w:sz w:val="24"/>
          <w:szCs w:val="24"/>
        </w:rPr>
        <w:t xml:space="preserve">MR AND MRS </w:t>
      </w:r>
      <w:r>
        <w:rPr>
          <w:rFonts w:ascii="Times New Roman" w:hAnsi="Times New Roman"/>
          <w:sz w:val="24"/>
          <w:szCs w:val="24"/>
        </w:rPr>
        <w:t>ASIMIYU</w:t>
      </w:r>
      <w:r w:rsidRPr="00D00495">
        <w:rPr>
          <w:rFonts w:ascii="Times New Roman" w:hAnsi="Times New Roman"/>
          <w:b/>
          <w:sz w:val="24"/>
          <w:szCs w:val="24"/>
        </w:rPr>
        <w:t>.</w:t>
      </w:r>
    </w:p>
    <w:p w:rsidR="00125744" w:rsidRDefault="00125744" w:rsidP="00125744">
      <w:pPr>
        <w:spacing w:line="360" w:lineRule="auto"/>
        <w:rPr>
          <w:rFonts w:ascii="Times New Roman" w:eastAsia="Times New Roman" w:hAnsi="Times New Roman"/>
          <w:b/>
          <w:bCs/>
          <w:sz w:val="24"/>
          <w:szCs w:val="24"/>
        </w:rPr>
      </w:pPr>
    </w:p>
    <w:p w:rsidR="00125744" w:rsidRDefault="00125744" w:rsidP="00125744">
      <w:pPr>
        <w:spacing w:line="360" w:lineRule="auto"/>
        <w:rPr>
          <w:rFonts w:ascii="Times New Roman" w:eastAsia="Times New Roman" w:hAnsi="Times New Roman"/>
          <w:b/>
          <w:bCs/>
          <w:sz w:val="24"/>
          <w:szCs w:val="24"/>
        </w:rPr>
      </w:pPr>
    </w:p>
    <w:p w:rsidR="00125744" w:rsidRDefault="00125744" w:rsidP="00125744">
      <w:pPr>
        <w:spacing w:line="360" w:lineRule="auto"/>
        <w:rPr>
          <w:rFonts w:ascii="Times New Roman" w:eastAsia="Times New Roman" w:hAnsi="Times New Roman"/>
          <w:b/>
          <w:bCs/>
          <w:sz w:val="24"/>
          <w:szCs w:val="24"/>
        </w:rPr>
      </w:pPr>
    </w:p>
    <w:p w:rsidR="00125744" w:rsidRDefault="00125744" w:rsidP="00125744">
      <w:pPr>
        <w:spacing w:line="360" w:lineRule="auto"/>
        <w:rPr>
          <w:rFonts w:ascii="Times New Roman" w:eastAsia="Times New Roman" w:hAnsi="Times New Roman"/>
          <w:b/>
          <w:bCs/>
          <w:sz w:val="24"/>
          <w:szCs w:val="24"/>
        </w:rPr>
      </w:pPr>
    </w:p>
    <w:p w:rsidR="00125744" w:rsidRDefault="00125744" w:rsidP="00125744">
      <w:pPr>
        <w:spacing w:line="360" w:lineRule="auto"/>
        <w:rPr>
          <w:rFonts w:ascii="Times New Roman" w:eastAsia="Times New Roman" w:hAnsi="Times New Roman"/>
          <w:b/>
          <w:bCs/>
          <w:sz w:val="24"/>
          <w:szCs w:val="24"/>
        </w:rPr>
      </w:pPr>
    </w:p>
    <w:p w:rsidR="00125744" w:rsidRDefault="00125744" w:rsidP="002610D3">
      <w:pPr>
        <w:spacing w:line="360" w:lineRule="auto"/>
        <w:jc w:val="center"/>
        <w:rPr>
          <w:rFonts w:ascii="Times New Roman" w:eastAsia="Times New Roman" w:hAnsi="Times New Roman"/>
          <w:b/>
          <w:bCs/>
          <w:sz w:val="24"/>
          <w:szCs w:val="24"/>
        </w:rPr>
      </w:pPr>
    </w:p>
    <w:p w:rsidR="00125744" w:rsidRDefault="00125744" w:rsidP="002610D3">
      <w:pPr>
        <w:spacing w:line="360" w:lineRule="auto"/>
        <w:jc w:val="center"/>
        <w:rPr>
          <w:rFonts w:ascii="Times New Roman" w:eastAsia="Times New Roman" w:hAnsi="Times New Roman"/>
          <w:b/>
          <w:bCs/>
          <w:sz w:val="24"/>
          <w:szCs w:val="24"/>
        </w:rPr>
      </w:pPr>
    </w:p>
    <w:p w:rsidR="00125744" w:rsidRDefault="00125744" w:rsidP="002610D3">
      <w:pPr>
        <w:spacing w:line="360" w:lineRule="auto"/>
        <w:jc w:val="center"/>
        <w:rPr>
          <w:rFonts w:ascii="Times New Roman" w:eastAsia="Times New Roman" w:hAnsi="Times New Roman"/>
          <w:b/>
          <w:bCs/>
          <w:sz w:val="24"/>
          <w:szCs w:val="24"/>
        </w:rPr>
      </w:pPr>
    </w:p>
    <w:p w:rsidR="00125744" w:rsidRDefault="00125744" w:rsidP="002610D3">
      <w:pPr>
        <w:spacing w:line="360" w:lineRule="auto"/>
        <w:jc w:val="center"/>
        <w:rPr>
          <w:rFonts w:ascii="Times New Roman" w:eastAsia="Times New Roman" w:hAnsi="Times New Roman"/>
          <w:b/>
          <w:bCs/>
          <w:sz w:val="24"/>
          <w:szCs w:val="24"/>
        </w:rPr>
      </w:pPr>
    </w:p>
    <w:p w:rsidR="00125744" w:rsidRDefault="00125744" w:rsidP="002610D3">
      <w:pPr>
        <w:spacing w:line="360" w:lineRule="auto"/>
        <w:jc w:val="center"/>
        <w:rPr>
          <w:rFonts w:ascii="Times New Roman" w:eastAsia="Times New Roman" w:hAnsi="Times New Roman"/>
          <w:b/>
          <w:bCs/>
          <w:sz w:val="24"/>
          <w:szCs w:val="24"/>
        </w:rPr>
      </w:pPr>
    </w:p>
    <w:p w:rsidR="00125744" w:rsidRDefault="00125744" w:rsidP="002610D3">
      <w:pPr>
        <w:spacing w:line="360" w:lineRule="auto"/>
        <w:jc w:val="center"/>
        <w:rPr>
          <w:rFonts w:ascii="Times New Roman" w:eastAsia="Times New Roman" w:hAnsi="Times New Roman"/>
          <w:b/>
          <w:bCs/>
          <w:sz w:val="24"/>
          <w:szCs w:val="24"/>
        </w:rPr>
      </w:pPr>
    </w:p>
    <w:p w:rsidR="002610D3" w:rsidRDefault="002610D3" w:rsidP="002610D3">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CHAPTER ONE</w:t>
      </w:r>
    </w:p>
    <w:p w:rsidR="002610D3" w:rsidRDefault="002610D3" w:rsidP="002610D3">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INTRODUCTION</w:t>
      </w:r>
    </w:p>
    <w:p w:rsidR="002610D3" w:rsidRDefault="002610D3" w:rsidP="002610D3">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Background of the Study</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oil and gas industry plays a pivotal role in driving global economic growth, contributing significantly to energy supply, job creation, and government revenues. However, its operations have often been linked with environmental degradation, social inequalities, and governance issues, raising concerns over the sustainability of its practices (Jiang et al., 2023). In response to these challenges, there has been increasing pressure on oil and gas companies to adopt sustainable business practices that go beyond traditional profit maximization. Sustainability reporting, which involves disclosing a company's environmental, social, and governance (ESG) activities, has become a critical tool for organizations seeking to address these concerns (Khan et al., 2024).</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Sustainability reporting allows companies to demonstrate their commitment to long-term environmental and social objectives while ensuring transparency and accountability in their operations. In the context of the oil and gas industry, such reporting is seen as essential in building trust with stakeholders, including governments, investors, local communities, and environmental activists (Adams &amp; Frost, 2022). By reporting on their sustainability efforts, these companies can provide stakeholders with a clearer understanding of how their operations impact society and the environment, which, in turn, can shape their corporate social responsibility (CSR) strategies.</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Corporate social responsibility (CSR) refers to the voluntary initiatives companies undertake to address societal challenges and contribute to sustainable development (Carroll, 2022). In the oil and gas sector, CSR activities are often linked with addressing issues such as environmental conservation, community development, and human rights protection. However, the effectiveness of CSR in this industry has been questioned, as critics argue that some companies use CSR as a marketing tool rather than a genuine effort to contribute to societal well-being (Parker, 2023).</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Sustainability reporting, when integrated with CSR, offers a more comprehensive approach to corporate responsibility by ensuring that oil and gas companies are held accountable for both their positive contributions and negative impacts on society. Recent studies suggest that sustainability reporting can enhance the credibility of CSR initiatives by providing measurable data that stakeholders can assess (Jenkins &amp; Lorange, 2024). This growing trend is in line with international frameworks such as the Global Reporting Initiative (GRI), which has established guidelines for companies to disclose their sustainability efforts in a transparent and standardized manner.</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Moreover, the regulatory environment surrounding sustainability reporting has evolved over the years. In many countries, governments have introduced mandatory reporting requirements, forcing companies to be more accountable for their environmental and social impacts (Wilson &amp; Dempsey, 2023). The Nigerian oil and gas industry, which has faced significant challenges regarding environmental degradation and community relations, has also seen an increase in regulatory attention towards sustainability reporting. The Nigerian National Petroleum Corporation (NNPC) and other industry players are now required to align with these regulations, signaling a shift towards more responsible corporate practices.</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increasing importance of sustainability reporting is also influenced by the growing demand for socially responsible investments (SRI). Investors are increasingly considering environmental and social factors when making investment decisions, thus encouraging oil and gas companies to adopt sustainability practices that meet investor expectations (Tessier &amp; Michel, 2022). This shift towards SRI has brought about a transformation in how oil and gas companies view their responsibilities, with many now considering sustainability as an integral part of their corporate strategy.</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Despite the growing focus on sustainability and CSR, challenges persist in the effective implementation of sustainability reporting in the oil and gas industry. Issues such as data accuracy, transparency, and the ability to measure the long-term impact of CSR initiatives continue to hinder the full potential of sustainability reporting in driving positive change (Kapp &amp; Lowry, 2023). Moreover, the complexity of reporting on environmental and social impacts requires companies to invest in robust reporting systems and practices, which can be resource-intensive and challenging for smaller organizations.</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the oil and gas sector remains one of the most scrutinized industries in terms of sustainability and CSR, with public perception often skewed by incidents such as oil spills, environmental degradation, and human rights violations. As such, the integration of sustainability reporting into CSR strategies is seen as an essential step in rebuilding the trust and reputation of oil and gas companies (Vermunt &amp; Westerman, 2024).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As the global demand for responsible corporate practices continues to grow, sustainability reporting is expected to become a crucial element of CSR strategies in the oil and gas industry. This study seeks to explore the impact of sustainability reporting on corporate social responsibility in the Nigerian oil and gas industry, examining how reporting practices influence the industry’s ability to meet societal expectations and contribute to sustainable development.</w:t>
      </w:r>
    </w:p>
    <w:p w:rsidR="002610D3" w:rsidRDefault="002610D3" w:rsidP="002610D3">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Statement of the Problem</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oil and gas industry, despite its significant contribution to global economic development, faces increasing scrutiny due to its environmental and social impacts. Environmental issues such as oil spills, gas flaring, and deforestation have devastated ecosystems, while social concerns, including community displacement, human rights violations, and inequitable resource distribution, have tarnished the industry's reputation (Kapp &amp; Lowry, 2023). These challenges have heightened the demand for greater transparency and accountability, compelling companies to adopt sustainability reporting as part of their corporate social responsibility (CSR) strategies. However, the extent to which sustainability reporting addresses these issues effectively remains a subject of debate.</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Sustainability reporting is expected to enhance the credibility of CSR by providing measurable data that stakeholders can evaluate. Yet, many oil and gas companies struggle with inconsistencies in their reporting practices, often providing insufficient or ambiguous information that fails to capture the full scope of their environmental and social impacts (Jenkins &amp; Lorange, 2024). This lack of standardization and transparency undermines the trust of stakeholders and raises questions about the genuine commitment of these companies to sustainable development.</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Furthermore, while international frameworks such as the Global Reporting Initiative (GRI) provide guidelines for sustainability reporting, their adoption remains uneven across the oil and gas industry, particularly in developing countries like Nigeria. Many companies fail to comply with these standards, leading to a lack of comparability and reliability in sustainability reports (Wilson &amp; Dempsey, 2023). This non-compliance not only hampers stakeholders’ ability to assess corporate performance but also reduces the potential of sustainability reporting as a tool for driving meaningful change.</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In Nigeria, the oil and gas sector has faced severe criticism for its environmental and social practices. The Niger Delta region, in particular, has experienced significant environmental degradation due to oil exploration activities, resulting in loss of livelihoods, health issues, and social unrest among local communities (Parker, 2023). Despite these challenges, sustainability reporting remains underutilized as a means of addressing the industry's adverse impacts. Many companies in the sector view sustainability reporting as a regulatory burden rather than an opportunity to enhance their CSR initiatives and engage stakeholders effectively.</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Another pressing concern is the credibility of sustainability reports. Studies have shown that some oil and gas companies use sustainability reporting as a public relations tool, focusing on positive achievements while downplaying or omitting negative outcomes (Adams &amp; Frost, 2022). This selective reporting undermines the integrity of CSR efforts and perpetuates skepticism among stakeholders. The lack of independent verification of sustainability reports further exacerbates this issue, raising doubts about the accuracy and reliability of disclosed information.</w:t>
      </w:r>
    </w:p>
    <w:p w:rsidR="002610D3" w:rsidRPr="00131601" w:rsidRDefault="002610D3" w:rsidP="002610D3">
      <w:pPr>
        <w:spacing w:line="360" w:lineRule="auto"/>
        <w:jc w:val="both"/>
        <w:rPr>
          <w:rFonts w:ascii="Times New Roman" w:eastAsia="Times New Roman" w:hAnsi="Times New Roman"/>
        </w:rPr>
      </w:pPr>
      <w:r w:rsidRPr="00131601">
        <w:rPr>
          <w:rFonts w:ascii="Times New Roman" w:eastAsia="Times New Roman" w:hAnsi="Times New Roman"/>
        </w:rPr>
        <w:t>The role of sustainability reporting in fostering socially responsible investments (SRI) is another critical aspect that remains underexplored in the oil and gas industry. Investors are increasingly seeking companies that align with environmental, social, and governance (ESG) principles, yet the absence of comprehensive and transparent reporting limits their ability to make informed decisions (Tessier &amp; Michel, 2022). This disconnect not only affects investor confidence but also limits the industry’s ability to attract sustainable financing for its operations.</w:t>
      </w:r>
    </w:p>
    <w:p w:rsidR="002610D3" w:rsidRDefault="002610D3" w:rsidP="002610D3">
      <w:pPr>
        <w:spacing w:line="360" w:lineRule="auto"/>
        <w:jc w:val="both"/>
        <w:rPr>
          <w:rFonts w:ascii="Times New Roman" w:eastAsia="Times New Roman" w:hAnsi="Times New Roman"/>
          <w:sz w:val="24"/>
          <w:szCs w:val="24"/>
        </w:rPr>
      </w:pPr>
      <w:r w:rsidRPr="00131601">
        <w:rPr>
          <w:rFonts w:ascii="Times New Roman" w:eastAsia="Times New Roman" w:hAnsi="Times New Roman"/>
        </w:rPr>
        <w:t>Moreover, the Nigerian oil and gas industry faces unique challenges in implementing sustainability reporting. These include inadequate regulatory enforcement, limited technical capacity, and cultural resistance to transparency (Jiang et al., 2023). Small and medium-sized enterprises in the sector often lack the resources to develop robust reporting systems, further widening the gap between global best practices and local implementation. These challenges call</w:t>
      </w:r>
      <w:r>
        <w:rPr>
          <w:rFonts w:ascii="Times New Roman" w:eastAsia="Times New Roman" w:hAnsi="Times New Roman"/>
          <w:sz w:val="24"/>
          <w:szCs w:val="24"/>
        </w:rPr>
        <w:t xml:space="preserve"> for a deeper understanding of how sustainability reporting can be effectively integrated into CSR strategies to address the pressing environmental and social issues in the industry.</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This study is motivated by the need to examine the impact of sustainability reporting on CSR in the Nigerian oil and gas sector. By investigating the relationship between reporting practices and corporate accountability, this research seeks to provide insights into how sustainability reporting can be leveraged to improve the industry's social and environmental performance. It also aims to explore the challenges and opportunities associated with implementing sustainability reporting in a developing country context, offering practical recommendations for enhancing its effectiveness.</w:t>
      </w:r>
    </w:p>
    <w:p w:rsidR="00927A1B" w:rsidRPr="00927A1B" w:rsidRDefault="00927A1B" w:rsidP="00927A1B">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1.3 </w:t>
      </w:r>
      <w:r w:rsidRPr="005710A8">
        <w:rPr>
          <w:rFonts w:ascii="Times New Roman" w:eastAsia="Times New Roman" w:hAnsi="Times New Roman"/>
          <w:b/>
          <w:sz w:val="24"/>
          <w:szCs w:val="24"/>
        </w:rPr>
        <w:t>Research Questions</w:t>
      </w:r>
    </w:p>
    <w:p w:rsidR="00927A1B" w:rsidRPr="005710A8" w:rsidRDefault="00927A1B" w:rsidP="00927A1B">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sz w:val="24"/>
          <w:szCs w:val="24"/>
        </w:rPr>
        <w:t>To what extent do oil and gas companies in Nigeria adopt sustainability reporting practices?</w:t>
      </w:r>
    </w:p>
    <w:p w:rsidR="00927A1B" w:rsidRPr="005710A8" w:rsidRDefault="00927A1B" w:rsidP="00927A1B">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sz w:val="24"/>
          <w:szCs w:val="24"/>
        </w:rPr>
        <w:t>How does sustainability reporting influence corporate social responsibility initiatives in the Nigerian oil and gas sector?</w:t>
      </w:r>
    </w:p>
    <w:p w:rsidR="00927A1B" w:rsidRPr="005710A8" w:rsidRDefault="00927A1B" w:rsidP="00927A1B">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sz w:val="24"/>
          <w:szCs w:val="24"/>
        </w:rPr>
        <w:t>What are the key challenges hindering the effective integration of sustainability reporting with CSR efforts in Nigeria?</w:t>
      </w:r>
    </w:p>
    <w:p w:rsidR="002610D3" w:rsidRDefault="00927A1B" w:rsidP="002610D3">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1.4</w:t>
      </w:r>
      <w:r w:rsidR="002610D3">
        <w:rPr>
          <w:rFonts w:ascii="Times New Roman" w:eastAsia="Times New Roman" w:hAnsi="Times New Roman"/>
          <w:b/>
          <w:bCs/>
          <w:sz w:val="24"/>
          <w:szCs w:val="24"/>
        </w:rPr>
        <w:t xml:space="preserve"> Research Hypotheses</w:t>
      </w:r>
    </w:p>
    <w:p w:rsidR="002610D3" w:rsidRDefault="002610D3" w:rsidP="00131601">
      <w:pPr>
        <w:jc w:val="both"/>
        <w:rPr>
          <w:rFonts w:ascii="Times New Roman" w:eastAsia="Times New Roman" w:hAnsi="Times New Roman"/>
          <w:sz w:val="24"/>
          <w:szCs w:val="24"/>
        </w:rPr>
      </w:pPr>
      <w:r>
        <w:rPr>
          <w:rFonts w:ascii="Times New Roman" w:eastAsia="Times New Roman" w:hAnsi="Times New Roman"/>
          <w:sz w:val="24"/>
          <w:szCs w:val="24"/>
        </w:rPr>
        <w:t xml:space="preserve">The following hypotheses have been formulated to guide this study:  </w:t>
      </w:r>
    </w:p>
    <w:p w:rsidR="00927A1B" w:rsidRPr="005710A8" w:rsidRDefault="00927A1B" w:rsidP="00131601">
      <w:pPr>
        <w:numPr>
          <w:ilvl w:val="0"/>
          <w:numId w:val="16"/>
        </w:numPr>
        <w:spacing w:before="100" w:beforeAutospacing="1" w:after="100" w:afterAutospacing="1"/>
        <w:jc w:val="both"/>
        <w:rPr>
          <w:rFonts w:ascii="Times New Roman" w:eastAsia="Times New Roman" w:hAnsi="Times New Roman"/>
          <w:sz w:val="24"/>
          <w:szCs w:val="24"/>
        </w:rPr>
      </w:pPr>
      <w:r w:rsidRPr="005710A8">
        <w:rPr>
          <w:rFonts w:ascii="Times New Roman" w:eastAsia="Times New Roman" w:hAnsi="Times New Roman"/>
          <w:b/>
          <w:bCs/>
          <w:sz w:val="24"/>
          <w:szCs w:val="24"/>
        </w:rPr>
        <w:t>H</w:t>
      </w:r>
      <w:r w:rsidRPr="005710A8">
        <w:rPr>
          <w:rFonts w:ascii="Cambria Math" w:eastAsia="Times New Roman" w:hAnsi="Cambria Math"/>
          <w:b/>
          <w:bCs/>
          <w:sz w:val="24"/>
          <w:szCs w:val="24"/>
        </w:rPr>
        <w:t>₀₁</w:t>
      </w:r>
      <w:r w:rsidRPr="005710A8">
        <w:rPr>
          <w:rFonts w:ascii="Times New Roman" w:eastAsia="Times New Roman" w:hAnsi="Times New Roman"/>
          <w:b/>
          <w:bCs/>
          <w:sz w:val="24"/>
          <w:szCs w:val="24"/>
        </w:rPr>
        <w:t>:</w:t>
      </w:r>
      <w:r w:rsidRPr="005710A8">
        <w:rPr>
          <w:rFonts w:ascii="Times New Roman" w:eastAsia="Times New Roman" w:hAnsi="Times New Roman"/>
          <w:sz w:val="24"/>
          <w:szCs w:val="24"/>
        </w:rPr>
        <w:t xml:space="preserve"> There is no significant relationship between the adoption of sustainability reporting and the implementation of corporate social responsibility initiatives in Nigeria’s oil and gas sector.</w:t>
      </w:r>
      <w:r w:rsidRPr="005710A8">
        <w:rPr>
          <w:rFonts w:ascii="Times New Roman" w:eastAsia="Times New Roman" w:hAnsi="Times New Roman"/>
          <w:sz w:val="24"/>
          <w:szCs w:val="24"/>
        </w:rPr>
        <w:br/>
      </w:r>
      <w:r w:rsidRPr="005710A8">
        <w:rPr>
          <w:rFonts w:ascii="Times New Roman" w:eastAsia="Times New Roman" w:hAnsi="Times New Roman"/>
          <w:b/>
          <w:bCs/>
          <w:sz w:val="24"/>
          <w:szCs w:val="24"/>
        </w:rPr>
        <w:t>H</w:t>
      </w:r>
      <w:r w:rsidRPr="005710A8">
        <w:rPr>
          <w:rFonts w:ascii="Cambria Math" w:eastAsia="Times New Roman" w:hAnsi="Cambria Math"/>
          <w:b/>
          <w:bCs/>
          <w:sz w:val="24"/>
          <w:szCs w:val="24"/>
        </w:rPr>
        <w:t>₁₁</w:t>
      </w:r>
      <w:r w:rsidRPr="005710A8">
        <w:rPr>
          <w:rFonts w:ascii="Times New Roman" w:eastAsia="Times New Roman" w:hAnsi="Times New Roman"/>
          <w:b/>
          <w:bCs/>
          <w:sz w:val="24"/>
          <w:szCs w:val="24"/>
        </w:rPr>
        <w:t>:</w:t>
      </w:r>
      <w:r w:rsidRPr="005710A8">
        <w:rPr>
          <w:rFonts w:ascii="Times New Roman" w:eastAsia="Times New Roman" w:hAnsi="Times New Roman"/>
          <w:sz w:val="24"/>
          <w:szCs w:val="24"/>
        </w:rPr>
        <w:t xml:space="preserve"> There is a significant relationship between the adoption of sustainability reporting and the implementation of corporate social responsibility initiatives in Nigeria’s oil and gas sector.</w:t>
      </w:r>
    </w:p>
    <w:p w:rsidR="00927A1B" w:rsidRDefault="00927A1B" w:rsidP="00131601">
      <w:pPr>
        <w:numPr>
          <w:ilvl w:val="0"/>
          <w:numId w:val="16"/>
        </w:numPr>
        <w:spacing w:before="100" w:beforeAutospacing="1" w:after="100" w:afterAutospacing="1"/>
        <w:jc w:val="both"/>
        <w:rPr>
          <w:rFonts w:ascii="Times New Roman" w:eastAsia="Times New Roman" w:hAnsi="Times New Roman"/>
          <w:sz w:val="24"/>
          <w:szCs w:val="24"/>
        </w:rPr>
      </w:pPr>
      <w:r w:rsidRPr="005710A8">
        <w:rPr>
          <w:rFonts w:ascii="Times New Roman" w:eastAsia="Times New Roman" w:hAnsi="Times New Roman"/>
          <w:b/>
          <w:bCs/>
          <w:sz w:val="24"/>
          <w:szCs w:val="24"/>
        </w:rPr>
        <w:t>H</w:t>
      </w:r>
      <w:r w:rsidRPr="005710A8">
        <w:rPr>
          <w:rFonts w:ascii="Cambria Math" w:eastAsia="Times New Roman" w:hAnsi="Cambria Math"/>
          <w:b/>
          <w:bCs/>
          <w:sz w:val="24"/>
          <w:szCs w:val="24"/>
        </w:rPr>
        <w:t>₀₂</w:t>
      </w:r>
      <w:r w:rsidRPr="005710A8">
        <w:rPr>
          <w:rFonts w:ascii="Times New Roman" w:eastAsia="Times New Roman" w:hAnsi="Times New Roman"/>
          <w:b/>
          <w:bCs/>
          <w:sz w:val="24"/>
          <w:szCs w:val="24"/>
        </w:rPr>
        <w:t>:</w:t>
      </w:r>
      <w:r w:rsidRPr="005710A8">
        <w:rPr>
          <w:rFonts w:ascii="Times New Roman" w:eastAsia="Times New Roman" w:hAnsi="Times New Roman"/>
          <w:sz w:val="24"/>
          <w:szCs w:val="24"/>
        </w:rPr>
        <w:t xml:space="preserve"> Sustainability reporting does not significantly enhance transparency and accountability in CSR practices among oil and gas companies in Nigeria.</w:t>
      </w:r>
      <w:r w:rsidRPr="005710A8">
        <w:rPr>
          <w:rFonts w:ascii="Times New Roman" w:eastAsia="Times New Roman" w:hAnsi="Times New Roman"/>
          <w:sz w:val="24"/>
          <w:szCs w:val="24"/>
        </w:rPr>
        <w:br/>
      </w:r>
      <w:r w:rsidRPr="005710A8">
        <w:rPr>
          <w:rFonts w:ascii="Times New Roman" w:eastAsia="Times New Roman" w:hAnsi="Times New Roman"/>
          <w:b/>
          <w:bCs/>
          <w:sz w:val="24"/>
          <w:szCs w:val="24"/>
        </w:rPr>
        <w:t>H</w:t>
      </w:r>
      <w:r w:rsidRPr="005710A8">
        <w:rPr>
          <w:rFonts w:ascii="Cambria Math" w:eastAsia="Times New Roman" w:hAnsi="Cambria Math"/>
          <w:b/>
          <w:bCs/>
          <w:sz w:val="24"/>
          <w:szCs w:val="24"/>
        </w:rPr>
        <w:t>₁₂</w:t>
      </w:r>
      <w:r w:rsidRPr="005710A8">
        <w:rPr>
          <w:rFonts w:ascii="Times New Roman" w:eastAsia="Times New Roman" w:hAnsi="Times New Roman"/>
          <w:b/>
          <w:bCs/>
          <w:sz w:val="24"/>
          <w:szCs w:val="24"/>
        </w:rPr>
        <w:t>:</w:t>
      </w:r>
      <w:r w:rsidRPr="005710A8">
        <w:rPr>
          <w:rFonts w:ascii="Times New Roman" w:eastAsia="Times New Roman" w:hAnsi="Times New Roman"/>
          <w:sz w:val="24"/>
          <w:szCs w:val="24"/>
        </w:rPr>
        <w:t xml:space="preserve"> Sustainability reporting significantly enhances transparency and accountability in CSR practices among oil and gas companies in Nigeria.</w:t>
      </w:r>
    </w:p>
    <w:p w:rsidR="00131601" w:rsidRPr="005710A8" w:rsidRDefault="00131601" w:rsidP="00131601">
      <w:pPr>
        <w:spacing w:before="100" w:beforeAutospacing="1" w:after="100" w:afterAutospacing="1"/>
        <w:ind w:left="720"/>
        <w:jc w:val="both"/>
        <w:rPr>
          <w:rFonts w:ascii="Times New Roman" w:eastAsia="Times New Roman" w:hAnsi="Times New Roman"/>
          <w:sz w:val="24"/>
          <w:szCs w:val="24"/>
        </w:rPr>
      </w:pPr>
    </w:p>
    <w:p w:rsidR="00927A1B" w:rsidRPr="005710A8" w:rsidRDefault="00927A1B" w:rsidP="00927A1B">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b/>
          <w:bCs/>
          <w:sz w:val="24"/>
          <w:szCs w:val="24"/>
        </w:rPr>
        <w:t>H</w:t>
      </w:r>
      <w:r w:rsidRPr="005710A8">
        <w:rPr>
          <w:rFonts w:ascii="Cambria Math" w:eastAsia="Times New Roman" w:hAnsi="Cambria Math"/>
          <w:b/>
          <w:bCs/>
          <w:sz w:val="24"/>
          <w:szCs w:val="24"/>
        </w:rPr>
        <w:t>₀₃</w:t>
      </w:r>
      <w:r w:rsidRPr="005710A8">
        <w:rPr>
          <w:rFonts w:ascii="Times New Roman" w:eastAsia="Times New Roman" w:hAnsi="Times New Roman"/>
          <w:b/>
          <w:bCs/>
          <w:sz w:val="24"/>
          <w:szCs w:val="24"/>
        </w:rPr>
        <w:t>:</w:t>
      </w:r>
      <w:r w:rsidRPr="005710A8">
        <w:rPr>
          <w:rFonts w:ascii="Times New Roman" w:eastAsia="Times New Roman" w:hAnsi="Times New Roman"/>
          <w:sz w:val="24"/>
          <w:szCs w:val="24"/>
        </w:rPr>
        <w:t xml:space="preserve"> Challenges such as weak regulation and lack of standardization do not significantly affect the effectiveness of sustainability reporting in influencing CSR outcomes.</w:t>
      </w:r>
      <w:r w:rsidRPr="005710A8">
        <w:rPr>
          <w:rFonts w:ascii="Times New Roman" w:eastAsia="Times New Roman" w:hAnsi="Times New Roman"/>
          <w:sz w:val="24"/>
          <w:szCs w:val="24"/>
        </w:rPr>
        <w:br/>
      </w:r>
      <w:r w:rsidRPr="005710A8">
        <w:rPr>
          <w:rFonts w:ascii="Times New Roman" w:eastAsia="Times New Roman" w:hAnsi="Times New Roman"/>
          <w:b/>
          <w:bCs/>
          <w:sz w:val="24"/>
          <w:szCs w:val="24"/>
        </w:rPr>
        <w:t>H</w:t>
      </w:r>
      <w:r w:rsidRPr="005710A8">
        <w:rPr>
          <w:rFonts w:ascii="Cambria Math" w:eastAsia="Times New Roman" w:hAnsi="Cambria Math"/>
          <w:b/>
          <w:bCs/>
          <w:sz w:val="24"/>
          <w:szCs w:val="24"/>
        </w:rPr>
        <w:t>₁₃</w:t>
      </w:r>
      <w:r w:rsidRPr="005710A8">
        <w:rPr>
          <w:rFonts w:ascii="Times New Roman" w:eastAsia="Times New Roman" w:hAnsi="Times New Roman"/>
          <w:b/>
          <w:bCs/>
          <w:sz w:val="24"/>
          <w:szCs w:val="24"/>
        </w:rPr>
        <w:t>:</w:t>
      </w:r>
      <w:r w:rsidRPr="005710A8">
        <w:rPr>
          <w:rFonts w:ascii="Times New Roman" w:eastAsia="Times New Roman" w:hAnsi="Times New Roman"/>
          <w:sz w:val="24"/>
          <w:szCs w:val="24"/>
        </w:rPr>
        <w:t xml:space="preserve"> Challenges such as weak regulation and lack of standardization significantly affect the effectiveness of sustainability reporting in influencing CSR outcomes.</w:t>
      </w:r>
    </w:p>
    <w:p w:rsidR="002610D3" w:rsidRDefault="00927A1B" w:rsidP="002610D3">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1.5</w:t>
      </w:r>
      <w:r w:rsidR="002610D3">
        <w:rPr>
          <w:rFonts w:ascii="Times New Roman" w:eastAsia="Times New Roman" w:hAnsi="Times New Roman"/>
          <w:b/>
          <w:bCs/>
          <w:sz w:val="24"/>
          <w:szCs w:val="24"/>
        </w:rPr>
        <w:t xml:space="preserve"> Scope of the Study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focuses on the impact of sustainability reporting on corporate social responsibility (CSR) within the Nigerian oil and gas industry. The research covers oil and gas companies operating in Nigeria, with particular attention to their sustainability reporting practices and how these impact their CSR initiatives.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Geographically, the study is centered on oil-producing regions in Nigeria, particularly the Niger Delta, where the industry's environmental and social impacts are most pronounced. The study investigates how sustainability reporting addresses issues such as environmental degradation, community development, and stakeholder engagement in these regions.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Thematically, the research examines the level of adherence to international sustainability reporting standards, such as the Global Reporting Initiative (GRI), as well as the role of sustainability reporting in enhancing transparency, accountability, and addressing environmental and social challenges in Nigeria.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study is limited to sustainability reporting practices within the context of corporate social responsibility, excluding other unrelated aspects of corporate governance or financial reporting. The focus is on recent data, covering sustainability reports and CSR practices from 2015 to 2025, to provide an up-to-date and relevant analysis.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Methodologically, the study employs a mixed-method approach, combining quantitative data from sustainability reports and qualitative insights from interviews with stakeholders, including oil company representatives, community leaders, and regulatory authorities in Nigeria.</w:t>
      </w:r>
    </w:p>
    <w:p w:rsidR="00927A1B" w:rsidRPr="005710A8" w:rsidRDefault="00927A1B" w:rsidP="00927A1B">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1.6</w:t>
      </w:r>
      <w:r w:rsidRPr="005710A8">
        <w:rPr>
          <w:rFonts w:ascii="Times New Roman" w:eastAsia="Times New Roman" w:hAnsi="Times New Roman"/>
          <w:b/>
          <w:bCs/>
          <w:sz w:val="24"/>
          <w:szCs w:val="24"/>
        </w:rPr>
        <w:t xml:space="preserve"> Justification of the Study</w:t>
      </w:r>
    </w:p>
    <w:p w:rsidR="00927A1B" w:rsidRPr="005710A8" w:rsidRDefault="00927A1B" w:rsidP="00927A1B">
      <w:p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sz w:val="24"/>
          <w:szCs w:val="24"/>
        </w:rPr>
        <w:t>The justification for this study lies in the urgent need to promote responsible corporate behavior in Nigeria’s oil and gas sector, which has long been associated with environmental degradation, poor community relations, and limited transparency. Despite the increasing global emphasis on sustainability, many companies in Nigeria still treat sustainability reporting and corporate social responsibility (CSR) as peripheral rather than integral to their core operations. This study is therefore justified as it seeks to assess whether sustainability reporting can be a practical tool for improving accountability and aligning corporate activities with social and environmental expectations.</w:t>
      </w:r>
    </w:p>
    <w:p w:rsidR="00927A1B" w:rsidRPr="005710A8" w:rsidRDefault="00927A1B" w:rsidP="00927A1B">
      <w:p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sz w:val="24"/>
          <w:szCs w:val="24"/>
        </w:rPr>
        <w:t>Furthermore, while several global oil and gas firms have adopted sustainability frameworks like the Global Reporting Initiative (GRI), the extent and quality of implementation in Nigeria remain inconsistent. This inconsistency creates a knowledge gap regarding the true impact of such reporting on CSR outcomes. By focusing on secondary data from sustainability reports and public disclosures, the study offers a cost-effective and accessible means of evaluating trends, identifying gaps, and offering recommendations based on observed practices rather than hypothetical assumptions.</w:t>
      </w:r>
    </w:p>
    <w:p w:rsidR="00927A1B" w:rsidRPr="005710A8" w:rsidRDefault="00927A1B" w:rsidP="00927A1B">
      <w:p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sz w:val="24"/>
          <w:szCs w:val="24"/>
        </w:rPr>
        <w:t>The study is also justified by its potential to inform policy reforms and corporate strategies. Its findings can assist regulatory bodies in strengthening disclosure requirements, encourage companies to adopt standardized reporting practices, and empower host communities and civil society organizations to hold firms accountable. In doing so, the research not only contributes to academic literature but also has practical relevance for improving sustainable development outcomes in a sector that is vital to Nigeria’s economy and social stability.</w:t>
      </w:r>
    </w:p>
    <w:p w:rsidR="00927A1B" w:rsidRPr="005710A8" w:rsidRDefault="00927A1B" w:rsidP="00927A1B">
      <w:pPr>
        <w:spacing w:before="100" w:beforeAutospacing="1" w:after="100" w:afterAutospacing="1" w:line="360" w:lineRule="auto"/>
        <w:jc w:val="both"/>
        <w:rPr>
          <w:rFonts w:ascii="Times New Roman" w:eastAsia="Times New Roman" w:hAnsi="Times New Roman"/>
          <w:b/>
          <w:sz w:val="24"/>
          <w:szCs w:val="24"/>
        </w:rPr>
      </w:pPr>
      <w:r w:rsidRPr="005710A8">
        <w:rPr>
          <w:rFonts w:ascii="Times New Roman" w:eastAsia="Times New Roman" w:hAnsi="Times New Roman"/>
          <w:b/>
          <w:sz w:val="24"/>
          <w:szCs w:val="24"/>
        </w:rPr>
        <w:t>1</w:t>
      </w:r>
      <w:r>
        <w:rPr>
          <w:rFonts w:ascii="Times New Roman" w:eastAsia="Times New Roman" w:hAnsi="Times New Roman"/>
          <w:b/>
          <w:sz w:val="24"/>
          <w:szCs w:val="24"/>
        </w:rPr>
        <w:t>.7</w:t>
      </w:r>
      <w:r w:rsidRPr="005710A8">
        <w:rPr>
          <w:rFonts w:ascii="Times New Roman" w:eastAsia="Times New Roman" w:hAnsi="Times New Roman"/>
          <w:b/>
          <w:bCs/>
          <w:sz w:val="24"/>
          <w:szCs w:val="24"/>
        </w:rPr>
        <w:t xml:space="preserve"> Limitation of the Study</w:t>
      </w:r>
    </w:p>
    <w:p w:rsidR="00927A1B" w:rsidRPr="005710A8" w:rsidRDefault="00927A1B" w:rsidP="00927A1B">
      <w:p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sz w:val="24"/>
          <w:szCs w:val="24"/>
        </w:rPr>
        <w:t>This study is constrained by its exclusive reliance on secondary data sources, which may not fully reflect the dynamic and nuanced realities of sustainability reporting and CSR practices on the ground. Published sustainability reports and regulatory disclosures often present a curated view of corporate performance, emphasizing positive outcomes while minimizing challenges or adverse impacts. Consequently, the analysis may overlook instances of greenwashing or underreporting, limiting the ability to draw definitive conclusions about actual corporate behavior. In addition, public documents can be outdated or irregularly published, meaning that rapidly evolving practices or recent developments may not be captured in the data set.</w:t>
      </w:r>
    </w:p>
    <w:p w:rsidR="00927A1B" w:rsidRPr="005710A8" w:rsidRDefault="00927A1B" w:rsidP="00927A1B">
      <w:p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sz w:val="24"/>
          <w:szCs w:val="24"/>
        </w:rPr>
        <w:t>A further limitation arises from the heterogeneity of reporting frameworks adopted by oil and gas companies in Nigeria. While some firms adhere to established global standards such as the Global Reporting Initiative (GRI), others employ bespoke or partial reporting templates, making direct comparisons difficult. The lack of standardized metrics and consistent reporting frequencies across companies introduces variability that complicates efforts to assess trends or benchmark performance. Moreover, smaller indigenous firms may not publish sustainability reports at all, resulting in potential sample bias toward larger, multinational operators and reducing the generalizability of findings across the entire sector.</w:t>
      </w:r>
    </w:p>
    <w:p w:rsidR="00927A1B" w:rsidRPr="005710A8" w:rsidRDefault="00927A1B" w:rsidP="00927A1B">
      <w:p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sz w:val="24"/>
          <w:szCs w:val="24"/>
        </w:rPr>
        <w:t>Finally, the absence of primary qualitative data—such as interviews with community members, company executives, or regulators—limits the depth of insight into stakeholder perspectives and the practical challenges of implementing sustainability reporting. Without firsthand accounts, the study cannot fully explore how communities interpret sustainability disclosures or whether reporting leads to tangible improvements in social and environmental conditions. Additionally, secondary data do not permit verification of the accuracy or completeness of reported information. Despite these limitations, the study provides a valuable overview of current reporting practices and their potential influence on CSR, laying the groundwork for future research that incorporates primary data and more standardized reporting approaches.</w:t>
      </w:r>
    </w:p>
    <w:p w:rsidR="00927A1B" w:rsidRPr="005710A8" w:rsidRDefault="00927A1B" w:rsidP="00927A1B">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1.8</w:t>
      </w:r>
      <w:r w:rsidRPr="005710A8">
        <w:rPr>
          <w:rFonts w:ascii="Times New Roman" w:eastAsia="Times New Roman" w:hAnsi="Times New Roman"/>
          <w:b/>
          <w:bCs/>
          <w:sz w:val="24"/>
          <w:szCs w:val="24"/>
        </w:rPr>
        <w:t xml:space="preserve"> Operational definition of terms</w:t>
      </w:r>
    </w:p>
    <w:p w:rsidR="00927A1B" w:rsidRPr="005710A8" w:rsidRDefault="00927A1B" w:rsidP="00927A1B">
      <w:p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sz w:val="24"/>
          <w:szCs w:val="24"/>
        </w:rPr>
        <w:t>This study is constrained by its exclusive reliance on secondary data sources, which may not fully reflect the dynamic and nuanced realities of sustainability reporting and CSR practices on the ground. Published sustainability reports and regulatory disclosures often present a curated view of corporate performance, emphasizing positive outcomes while minimizing challenges or adverse impacts. Consequently, the analysis may overlook instances of greenwashing or underreporting, limiting the ability to draw definitive conclusions about actual corporate behavior. In addition, public documents can be outdated or irregularly published, meaning that rapidly evolving practices or recent developments may not be captured in the data set.</w:t>
      </w:r>
    </w:p>
    <w:p w:rsidR="00927A1B" w:rsidRPr="005710A8" w:rsidRDefault="00927A1B" w:rsidP="00927A1B">
      <w:p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sz w:val="24"/>
          <w:szCs w:val="24"/>
        </w:rPr>
        <w:t>A further limitation arises from the heterogeneity of reporting frameworks adopted by oil and gas companies in Nigeria. While some firms adhere to established global standards such as the Global Reporting Initiative (GRI), others employ bespoke or partial reporting templates, making direct comparisons difficult. The lack of standardized metrics and consistent reporting frequencies across companies introduces variability that complicates efforts to assess trends or benchmark performance. Moreover, smaller indigenous firms may not publish sustainability reports at all, resulting in potential sample bias toward larger, multinational operators and reducing the generalizability of findings across the entire sector.</w:t>
      </w:r>
    </w:p>
    <w:p w:rsidR="00927A1B" w:rsidRPr="005710A8" w:rsidRDefault="00927A1B" w:rsidP="00927A1B">
      <w:pPr>
        <w:spacing w:before="100" w:beforeAutospacing="1" w:after="100" w:afterAutospacing="1" w:line="360" w:lineRule="auto"/>
        <w:jc w:val="both"/>
        <w:rPr>
          <w:rFonts w:ascii="Times New Roman" w:eastAsia="Times New Roman" w:hAnsi="Times New Roman"/>
          <w:sz w:val="24"/>
          <w:szCs w:val="24"/>
        </w:rPr>
      </w:pPr>
      <w:r w:rsidRPr="005710A8">
        <w:rPr>
          <w:rFonts w:ascii="Times New Roman" w:eastAsia="Times New Roman" w:hAnsi="Times New Roman"/>
          <w:sz w:val="24"/>
          <w:szCs w:val="24"/>
        </w:rPr>
        <w:t>Finally, the absence of primary qualitative data—such as interviews with community members, company executives, or regulators—limits the depth of insight into stakeholder perspectives and the practical challenges of implementing sustainability reporting. Without firsthand accounts, the study cannot fully explore how communities interpret sustainability disclosures or whether reporting leads to tangible improvements in social and environmental conditions. Additionally, secondary data do not permit verification of the accuracy or completeness of reported information. Despite these limitations, the study provides a valuable overview of current reporting practices and their potential influence on CSR, laying the groundwork for future research that incorporates primary data and more standardized reporting approaches.</w:t>
      </w:r>
    </w:p>
    <w:p w:rsidR="00927A1B" w:rsidRDefault="00927A1B" w:rsidP="002610D3">
      <w:pPr>
        <w:spacing w:line="360" w:lineRule="auto"/>
        <w:jc w:val="center"/>
        <w:rPr>
          <w:rFonts w:ascii="Times New Roman" w:eastAsia="Times New Roman" w:hAnsi="Times New Roman"/>
          <w:b/>
          <w:bCs/>
          <w:sz w:val="24"/>
          <w:szCs w:val="24"/>
        </w:rPr>
      </w:pPr>
    </w:p>
    <w:p w:rsidR="00927A1B" w:rsidRDefault="00927A1B" w:rsidP="002610D3">
      <w:pPr>
        <w:spacing w:line="360" w:lineRule="auto"/>
        <w:jc w:val="center"/>
        <w:rPr>
          <w:rFonts w:ascii="Times New Roman" w:eastAsia="Times New Roman" w:hAnsi="Times New Roman"/>
          <w:b/>
          <w:bCs/>
          <w:sz w:val="24"/>
          <w:szCs w:val="24"/>
        </w:rPr>
      </w:pPr>
    </w:p>
    <w:p w:rsidR="00927A1B" w:rsidRDefault="00927A1B" w:rsidP="002610D3">
      <w:pPr>
        <w:spacing w:line="360" w:lineRule="auto"/>
        <w:jc w:val="center"/>
        <w:rPr>
          <w:rFonts w:ascii="Times New Roman" w:eastAsia="Times New Roman" w:hAnsi="Times New Roman"/>
          <w:b/>
          <w:bCs/>
          <w:sz w:val="24"/>
          <w:szCs w:val="24"/>
        </w:rPr>
      </w:pPr>
    </w:p>
    <w:p w:rsidR="00927A1B" w:rsidRDefault="00927A1B" w:rsidP="002610D3">
      <w:pPr>
        <w:spacing w:line="360" w:lineRule="auto"/>
        <w:jc w:val="center"/>
        <w:rPr>
          <w:rFonts w:ascii="Times New Roman" w:eastAsia="Times New Roman" w:hAnsi="Times New Roman"/>
          <w:b/>
          <w:bCs/>
          <w:sz w:val="24"/>
          <w:szCs w:val="24"/>
        </w:rPr>
      </w:pPr>
    </w:p>
    <w:p w:rsidR="00927A1B" w:rsidRDefault="00927A1B" w:rsidP="002610D3">
      <w:pPr>
        <w:spacing w:line="360" w:lineRule="auto"/>
        <w:jc w:val="center"/>
        <w:rPr>
          <w:rFonts w:ascii="Times New Roman" w:eastAsia="Times New Roman" w:hAnsi="Times New Roman"/>
          <w:b/>
          <w:bCs/>
          <w:sz w:val="24"/>
          <w:szCs w:val="24"/>
        </w:rPr>
      </w:pPr>
    </w:p>
    <w:p w:rsidR="00927A1B" w:rsidRDefault="00927A1B" w:rsidP="002610D3">
      <w:pPr>
        <w:spacing w:line="360" w:lineRule="auto"/>
        <w:jc w:val="center"/>
        <w:rPr>
          <w:rFonts w:ascii="Times New Roman" w:eastAsia="Times New Roman" w:hAnsi="Times New Roman"/>
          <w:b/>
          <w:bCs/>
          <w:sz w:val="24"/>
          <w:szCs w:val="24"/>
        </w:rPr>
      </w:pPr>
    </w:p>
    <w:p w:rsidR="00927A1B" w:rsidRDefault="00927A1B" w:rsidP="002610D3">
      <w:pPr>
        <w:spacing w:line="360" w:lineRule="auto"/>
        <w:jc w:val="center"/>
        <w:rPr>
          <w:rFonts w:ascii="Times New Roman" w:eastAsia="Times New Roman" w:hAnsi="Times New Roman"/>
          <w:b/>
          <w:bCs/>
          <w:sz w:val="24"/>
          <w:szCs w:val="24"/>
        </w:rPr>
      </w:pPr>
    </w:p>
    <w:p w:rsidR="00927A1B" w:rsidRDefault="00927A1B" w:rsidP="002610D3">
      <w:pPr>
        <w:spacing w:line="360" w:lineRule="auto"/>
        <w:jc w:val="center"/>
        <w:rPr>
          <w:rFonts w:ascii="Times New Roman" w:eastAsia="Times New Roman" w:hAnsi="Times New Roman"/>
          <w:b/>
          <w:bCs/>
          <w:sz w:val="24"/>
          <w:szCs w:val="24"/>
        </w:rPr>
      </w:pPr>
    </w:p>
    <w:p w:rsidR="00927A1B" w:rsidRDefault="00927A1B" w:rsidP="002610D3">
      <w:pPr>
        <w:spacing w:line="360" w:lineRule="auto"/>
        <w:jc w:val="center"/>
        <w:rPr>
          <w:rFonts w:ascii="Times New Roman" w:eastAsia="Times New Roman" w:hAnsi="Times New Roman"/>
          <w:b/>
          <w:bCs/>
          <w:sz w:val="24"/>
          <w:szCs w:val="24"/>
        </w:rPr>
      </w:pPr>
    </w:p>
    <w:p w:rsidR="00131601" w:rsidRDefault="00131601" w:rsidP="002610D3">
      <w:pPr>
        <w:spacing w:line="360" w:lineRule="auto"/>
        <w:jc w:val="center"/>
        <w:rPr>
          <w:rFonts w:ascii="Times New Roman" w:eastAsia="Times New Roman" w:hAnsi="Times New Roman"/>
          <w:b/>
          <w:bCs/>
          <w:sz w:val="24"/>
          <w:szCs w:val="24"/>
        </w:rPr>
      </w:pPr>
    </w:p>
    <w:p w:rsidR="002610D3" w:rsidRDefault="002610D3" w:rsidP="002610D3">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CHAPTER TWO</w:t>
      </w:r>
    </w:p>
    <w:p w:rsidR="002610D3" w:rsidRDefault="002610D3" w:rsidP="002610D3">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LITERATURE REVIEW  </w:t>
      </w:r>
    </w:p>
    <w:p w:rsidR="002610D3" w:rsidRDefault="002610D3" w:rsidP="002610D3">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2.0 Preamble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chapter provides a comprehensive review of literature relevant to the study, focusing on the concept, theories, and empirical studies surrounding sustainability reporting and corporate social responsibility (CSR) in the oil and gas industry, particularly within the Nigerian context. The chapter begins with a discussion of the conceptual framework, detailing the concept of sustainability reporting, its evolution, and its relevance in corporate governance. It also explores the theoretical framework, identifying key theories that underpin sustainability reporting practices. Finally, it reviews prior empirical research to establish the link between sustainability reporting and corporate social responsibility.  </w:t>
      </w:r>
    </w:p>
    <w:p w:rsidR="002610D3" w:rsidRDefault="002610D3" w:rsidP="002610D3">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2.1 CONCEPTUAL FRAMEWORK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2.1.1 Concept of Sustainability Reporting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Sustainability reporting refers to the practice of disclosing organizational performance in terms of economic, environmental, social, and governance (ESG) factors to stakeholders. It has become a critical aspect of corporate governance as organizations face increasing pressure to demonstrate accountability, transparency, and ethical practices (G</w:t>
      </w:r>
      <w:r w:rsidR="00A54C44">
        <w:rPr>
          <w:rFonts w:ascii="Times New Roman" w:eastAsia="Times New Roman" w:hAnsi="Times New Roman"/>
          <w:sz w:val="24"/>
          <w:szCs w:val="24"/>
        </w:rPr>
        <w:t>lobal Reporting Initiative (GRI</w:t>
      </w:r>
      <w:r>
        <w:rPr>
          <w:rFonts w:ascii="Times New Roman" w:eastAsia="Times New Roman" w:hAnsi="Times New Roman"/>
          <w:sz w:val="24"/>
          <w:szCs w:val="24"/>
        </w:rPr>
        <w:t xml:space="preserve">, 2021). Unlike traditional financial reporting, sustainability reporting extends beyond financial metrics to include non-financial indicators, providing a holistic view of an organization’s impact on society and the environment. The concept of sustainability reporting gained prominence in the 1990s, influenced by global initiatives such as the Earth Summit in Rio de Janeiro (1992) and the establishment of the United Nations Sustainable Development Goals (SDGs) in 2015. Frameworks such as the Global Reporting Initiative (GRI), Sustainability Accounting Standards Board (SASB), and Integrated Reporting Framework (IRF) have played significant roles in standardizing reporting practices. These frameworks emphasize materiality, stakeholder inclusiveness, and comparability, ensuring that sustainability reports provide meaningful insights to diverse stakeholders (Kolk, 2016).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Nigeria, sustainability reporting has gained momentum due to regulatory requirements and stakeholder expectations. The Nigerian Extractive Industries Transparency Initiative (NEITI) and the Financial Reporting Council of Nigeria (FRCN) have encouraged organizations, particularly in the oil and gas sector, to adopt sustainability reporting practices. The sector's significant economic contributions and environmental challenges underscore the need for transparent ESG disclosures (NNPC, 2022).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Moreover, sustainability reporting is seen as a tool for enhancing corporate reputation, mitigating risks, and fostering investor confidence. Studies have shown that organizations with robust sustainability practices tend to experience better financial performance, employee satisfaction, and community support (Uwuigbe, Uwuigbe, &amp; Ajayi, 2022). However, challenges such as inconsistent reporting standards, lack of technical expertise, and limited enforcement mechanisms hinder the widespread adoption of sustainability reporting in Nigeria (Olaniyan &amp; Akinwale, 2021). The concept also intersects with CSR, as sustainability reporting serves as a means for organizations to communicate their CSR initiatives and contributions to societal development. By integrating ESG factors into their reporting practices, organizations in Nigeria's oil and gas industry can align their operations with global best practices while addressing local environmental and social concerns.  </w:t>
      </w:r>
    </w:p>
    <w:p w:rsidR="002610D3" w:rsidRDefault="002610D3" w:rsidP="002610D3">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2.1.2 Evolution and Historical Context of Sustainability Reporting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evolution of sustainability reporting can be traced back to the late 20th century when the global business environment began to prioritize environmental conservation, social equity, and economic sustainability. The concept gained traction during the 1980s and 1990s with the rise of corporate social responsibility (CSR) and the growing recognition of the environmental impacts of industrialization. A major turning point occurred with the Earth Summit held in Rio de Janeiro in 1992, which emphasized sustainable development as a global priority and introduced the idea of corporate accountability for environmental and social performance (United Nations, 1992).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During the early 1990s, voluntary initiatives such as the Global Reporting Initiative (GRI) began to emerge. Launched in 1997, the GRI provided a standardized framework for sustainability reporting, emphasizing transparency, accountability, and stakeholder engagement. It introduced key performance indicators (KPIs) for environmental, social, and governance (ESG) factors, enabling organizations to measure and report their sustainability practices in a comparable format (GRI, 2021). Over time, the GRI became the most widely adopted framework globally, influencing reporting practices in diverse industries, including oil and gas.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turn of the millennium saw increased regulatory support for sustainability reporting. For instance, the European Union (EU) introduced mandatory non-financial reporting requirements for large companies in 2014, while the United Nations adopted the Sustainable Development Goals (SDGs) in 2015. These initiatives encouraged businesses worldwide to align their reporting practices with global sustainability goals, fostering greater transparency and accountability (Kolk, 2016).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Nigeria, the evolution of sustainability reporting has been driven by both external and internal pressures. International organizations such as the International Finance Corporation (IFC) and the World Bank have advocated for the adoption of sustainability reporting in emerging economies, including Nigeria, to promote sustainable economic development. Domestically, the establishment of the Nigerian Extractive Industries Transparency Initiative (NEITI) in 2004 marked a significant step toward enhancing transparency and accountability in the oil and gas sector. NEITI’s guidelines require companies in the extractive industries to disclose their environmental and social performance alongside financial reports (NEITI, 2022).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Nigerian Financial Reporting Council (FRC) further bolstered sustainability reporting by integrating it into corporate governance codes. For example, the Nigerian Code of Corporate Governance (2018) mandates publicly listed companies to include ESG disclosures in their annual reports. These developments underscore the growing importance of sustainability reporting as a corporate governance tool in Nigeria (FRC, 2018).  Despite these advancements, the adoption of sustainability reporting in Nigeria has faced challenges, including limited awareness, lack of technical expertise, and inconsistent regulatory enforcement. However, the increased focus on environmental protection, social equity, and stakeholder engagement is gradually driving organizations in Nigeria, especially in the oil and gas sector, to embrace sustainability reporting as a strategic imperative (Olaniyan &amp; Akinwale, 2021).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Globally, the evolution of sustainability reporting continues to evolve with the integration of advanced technologies such as blockchain, artificial intelligence (AI), and big data analytics. These technologies are transforming how organizations collect, analyze, and report ESG data, enabling real-time tracking and enhanced accuracy in sustainability reporting (World Bank, 2021).  </w:t>
      </w:r>
    </w:p>
    <w:p w:rsidR="002610D3" w:rsidRPr="00905EAE" w:rsidRDefault="002610D3" w:rsidP="002610D3">
      <w:pPr>
        <w:spacing w:line="360" w:lineRule="auto"/>
        <w:jc w:val="both"/>
        <w:rPr>
          <w:rFonts w:ascii="Times New Roman" w:eastAsia="Times New Roman" w:hAnsi="Times New Roman"/>
          <w:b/>
          <w:sz w:val="24"/>
          <w:szCs w:val="24"/>
        </w:rPr>
      </w:pPr>
      <w:r w:rsidRPr="00905EAE">
        <w:rPr>
          <w:rFonts w:ascii="Times New Roman" w:eastAsia="Times New Roman" w:hAnsi="Times New Roman"/>
          <w:b/>
          <w:bCs/>
          <w:sz w:val="24"/>
          <w:szCs w:val="24"/>
        </w:rPr>
        <w:t>2.1.3 Sustainability Reporting Frameworks and Standards</w:t>
      </w:r>
    </w:p>
    <w:p w:rsidR="002610D3" w:rsidRPr="008276B3" w:rsidRDefault="002610D3" w:rsidP="002610D3">
      <w:pPr>
        <w:spacing w:line="360" w:lineRule="auto"/>
        <w:jc w:val="both"/>
        <w:rPr>
          <w:rFonts w:ascii="Times New Roman" w:eastAsia="Times New Roman" w:hAnsi="Times New Roman"/>
          <w:sz w:val="24"/>
          <w:szCs w:val="24"/>
        </w:rPr>
      </w:pPr>
      <w:r w:rsidRPr="008276B3">
        <w:rPr>
          <w:rFonts w:ascii="Times New Roman" w:eastAsia="Times New Roman" w:hAnsi="Times New Roman"/>
          <w:sz w:val="24"/>
          <w:szCs w:val="24"/>
        </w:rPr>
        <w:t xml:space="preserve">Sustainability reporting frameworks and standards provide guidelines for organizations to disclose their environmental, social, and governance (ESG) performance in a structured and consistent manner. These frameworks ensure that the information reported is transparent, comparable, and aligned with global best practices, enabling stakeholders to assess an organization’s commitment to sustainability.  </w:t>
      </w:r>
    </w:p>
    <w:p w:rsidR="002610D3" w:rsidRPr="008276B3" w:rsidRDefault="008276B3" w:rsidP="008276B3">
      <w:pPr>
        <w:pStyle w:val="ListParagraph"/>
        <w:spacing w:line="360" w:lineRule="auto"/>
        <w:ind w:left="0"/>
        <w:jc w:val="both"/>
        <w:rPr>
          <w:rFonts w:ascii="Times New Roman" w:eastAsia="Times New Roman" w:hAnsi="Times New Roman"/>
          <w:sz w:val="24"/>
          <w:szCs w:val="24"/>
        </w:rPr>
      </w:pPr>
      <w:r w:rsidRPr="00905EAE">
        <w:rPr>
          <w:rFonts w:ascii="Times New Roman" w:eastAsia="Times New Roman" w:hAnsi="Times New Roman"/>
          <w:b/>
          <w:bCs/>
          <w:sz w:val="24"/>
          <w:szCs w:val="24"/>
        </w:rPr>
        <w:t>2.1.3.1</w:t>
      </w:r>
      <w:r w:rsidRPr="00905EAE">
        <w:rPr>
          <w:rFonts w:ascii="Times New Roman" w:eastAsia="Times New Roman" w:hAnsi="Times New Roman"/>
          <w:b/>
          <w:bCs/>
          <w:sz w:val="24"/>
          <w:szCs w:val="24"/>
        </w:rPr>
        <w:tab/>
        <w:t xml:space="preserve"> </w:t>
      </w:r>
      <w:r w:rsidR="002610D3" w:rsidRPr="00905EAE">
        <w:rPr>
          <w:rFonts w:ascii="Times New Roman" w:eastAsia="Times New Roman" w:hAnsi="Times New Roman"/>
          <w:b/>
          <w:bCs/>
          <w:sz w:val="24"/>
          <w:szCs w:val="24"/>
        </w:rPr>
        <w:t>Glo</w:t>
      </w:r>
      <w:r w:rsidR="00905EAE" w:rsidRPr="00905EAE">
        <w:rPr>
          <w:rFonts w:ascii="Times New Roman" w:eastAsia="Times New Roman" w:hAnsi="Times New Roman"/>
          <w:b/>
          <w:bCs/>
          <w:sz w:val="24"/>
          <w:szCs w:val="24"/>
        </w:rPr>
        <w:t>bal Reporting Initiative (GRI)</w:t>
      </w:r>
      <w:r w:rsidR="002610D3" w:rsidRPr="008276B3">
        <w:rPr>
          <w:rFonts w:ascii="Times New Roman" w:eastAsia="Times New Roman" w:hAnsi="Times New Roman"/>
          <w:bCs/>
          <w:sz w:val="24"/>
          <w:szCs w:val="24"/>
        </w:rPr>
        <w:t xml:space="preserve"> </w:t>
      </w:r>
      <w:r w:rsidR="002610D3" w:rsidRPr="008276B3">
        <w:rPr>
          <w:rFonts w:ascii="Times New Roman" w:eastAsia="Times New Roman" w:hAnsi="Times New Roman"/>
          <w:sz w:val="24"/>
          <w:szCs w:val="24"/>
        </w:rPr>
        <w:t xml:space="preserve">The GRI is the most widely used sustainability reporting framework globally. Established in 1997, it provides comprehensive guidelines for organizations to disclose their ESG impacts. The GRI Standards emphasize materiality, stakeholder inclusiveness, and sustainability context, ensuring that the reports address key issues relevant to both the organization and its stakeholders (GRI, 2021). In Nigeria, several oil and gas companies, including Nigerian National Petroleum Corporation (NNPC) and multinational operators like Shell Nigeria, have adopted the GRI framework to enhance transparency and accountability in their sustainability disclosures.  </w:t>
      </w:r>
    </w:p>
    <w:p w:rsidR="002610D3" w:rsidRPr="008276B3" w:rsidRDefault="008276B3" w:rsidP="008276B3">
      <w:pPr>
        <w:pStyle w:val="ListParagraph"/>
        <w:spacing w:line="360" w:lineRule="auto"/>
        <w:ind w:left="0"/>
        <w:jc w:val="both"/>
        <w:rPr>
          <w:rFonts w:ascii="Times New Roman" w:eastAsia="Times New Roman" w:hAnsi="Times New Roman"/>
          <w:sz w:val="24"/>
          <w:szCs w:val="24"/>
        </w:rPr>
      </w:pPr>
      <w:r w:rsidRPr="00905EAE">
        <w:rPr>
          <w:rFonts w:ascii="Times New Roman" w:eastAsia="Times New Roman" w:hAnsi="Times New Roman"/>
          <w:b/>
          <w:bCs/>
          <w:sz w:val="24"/>
          <w:szCs w:val="24"/>
        </w:rPr>
        <w:t xml:space="preserve">2.1.3.2 </w:t>
      </w:r>
      <w:r w:rsidR="002610D3" w:rsidRPr="00905EAE">
        <w:rPr>
          <w:rFonts w:ascii="Times New Roman" w:eastAsia="Times New Roman" w:hAnsi="Times New Roman"/>
          <w:b/>
          <w:bCs/>
          <w:sz w:val="24"/>
          <w:szCs w:val="24"/>
        </w:rPr>
        <w:t>Sustainability Ac</w:t>
      </w:r>
      <w:r w:rsidR="00905EAE" w:rsidRPr="00905EAE">
        <w:rPr>
          <w:rFonts w:ascii="Times New Roman" w:eastAsia="Times New Roman" w:hAnsi="Times New Roman"/>
          <w:b/>
          <w:bCs/>
          <w:sz w:val="24"/>
          <w:szCs w:val="24"/>
        </w:rPr>
        <w:t>counting Standards Board (SASB)</w:t>
      </w:r>
      <w:r w:rsidR="002610D3" w:rsidRPr="008276B3">
        <w:rPr>
          <w:rFonts w:ascii="Times New Roman" w:eastAsia="Times New Roman" w:hAnsi="Times New Roman"/>
          <w:bCs/>
          <w:sz w:val="24"/>
          <w:szCs w:val="24"/>
        </w:rPr>
        <w:t xml:space="preserve"> </w:t>
      </w:r>
      <w:r w:rsidR="002610D3" w:rsidRPr="008276B3">
        <w:rPr>
          <w:rFonts w:ascii="Times New Roman" w:eastAsia="Times New Roman" w:hAnsi="Times New Roman"/>
          <w:sz w:val="24"/>
          <w:szCs w:val="24"/>
        </w:rPr>
        <w:t xml:space="preserve">The SASB focuses on industry-specific sustainability metrics, offering standards tailored to different sectors, including oil and gas. Unlike the GRI, which provides a broad framework, SASB emphasizes financially material ESG factors that influence an organization's value creation. In Nigeria, the adoption of SASB standards has been limited due to a lack of awareness and expertise. However, multinational companies operating in the oil and gas sector have begun integrating SASB metrics into their reporting to meet international investor expectations (SASB, 2022). </w:t>
      </w:r>
    </w:p>
    <w:p w:rsidR="002610D3" w:rsidRDefault="008276B3" w:rsidP="008276B3">
      <w:pPr>
        <w:pStyle w:val="ListParagraph"/>
        <w:spacing w:line="360" w:lineRule="auto"/>
        <w:ind w:left="0"/>
        <w:jc w:val="both"/>
        <w:rPr>
          <w:rFonts w:ascii="Times New Roman" w:eastAsia="Times New Roman" w:hAnsi="Times New Roman"/>
          <w:sz w:val="24"/>
          <w:szCs w:val="24"/>
        </w:rPr>
      </w:pPr>
      <w:r w:rsidRPr="00905EAE">
        <w:rPr>
          <w:rFonts w:ascii="Times New Roman" w:eastAsia="Times New Roman" w:hAnsi="Times New Roman"/>
          <w:b/>
          <w:bCs/>
          <w:sz w:val="24"/>
          <w:szCs w:val="24"/>
        </w:rPr>
        <w:t xml:space="preserve">2.1.3.3 </w:t>
      </w:r>
      <w:r w:rsidR="002610D3" w:rsidRPr="00905EAE">
        <w:rPr>
          <w:rFonts w:ascii="Times New Roman" w:eastAsia="Times New Roman" w:hAnsi="Times New Roman"/>
          <w:b/>
          <w:bCs/>
          <w:sz w:val="24"/>
          <w:szCs w:val="24"/>
        </w:rPr>
        <w:t>Integ</w:t>
      </w:r>
      <w:r w:rsidR="00905EAE" w:rsidRPr="00905EAE">
        <w:rPr>
          <w:rFonts w:ascii="Times New Roman" w:eastAsia="Times New Roman" w:hAnsi="Times New Roman"/>
          <w:b/>
          <w:bCs/>
          <w:sz w:val="24"/>
          <w:szCs w:val="24"/>
        </w:rPr>
        <w:t>rated Reporting Framework (IRF)</w:t>
      </w:r>
      <w:r w:rsidR="002610D3" w:rsidRPr="008276B3">
        <w:rPr>
          <w:rFonts w:ascii="Times New Roman" w:eastAsia="Times New Roman" w:hAnsi="Times New Roman"/>
          <w:bCs/>
          <w:sz w:val="24"/>
          <w:szCs w:val="24"/>
        </w:rPr>
        <w:t xml:space="preserve"> </w:t>
      </w:r>
      <w:r w:rsidR="002610D3" w:rsidRPr="008276B3">
        <w:rPr>
          <w:rFonts w:ascii="Times New Roman" w:eastAsia="Times New Roman" w:hAnsi="Times New Roman"/>
          <w:sz w:val="24"/>
          <w:szCs w:val="24"/>
        </w:rPr>
        <w:t>The Integrated Reporting Framework aims to combine financial and non-financial information into a single report, providing a holistic view of an organization’s performance. The framework emphasizes six capitals: financial, manufactured, intellectual, human, social and relationship, and natural capital. In the Nigerian oil and gas sector, integrated reporting is gaining traction as companies seek to demonstrate how sustainability initiatives contribute to long-term value creation (International Integrated Reporting Council [IIRC], 2020).</w:t>
      </w:r>
    </w:p>
    <w:p w:rsidR="008276B3" w:rsidRPr="008276B3" w:rsidRDefault="008276B3" w:rsidP="008276B3">
      <w:pPr>
        <w:pStyle w:val="ListParagraph"/>
        <w:spacing w:line="360" w:lineRule="auto"/>
        <w:ind w:left="0"/>
        <w:jc w:val="both"/>
        <w:rPr>
          <w:rFonts w:ascii="Times New Roman" w:eastAsia="Times New Roman" w:hAnsi="Times New Roman"/>
          <w:sz w:val="24"/>
          <w:szCs w:val="24"/>
        </w:rPr>
      </w:pPr>
    </w:p>
    <w:p w:rsidR="008276B3" w:rsidRDefault="008276B3" w:rsidP="008276B3">
      <w:pPr>
        <w:pStyle w:val="ListParagraph"/>
        <w:spacing w:line="360" w:lineRule="auto"/>
        <w:ind w:left="0"/>
        <w:jc w:val="both"/>
        <w:rPr>
          <w:rFonts w:ascii="Times New Roman" w:eastAsia="Times New Roman" w:hAnsi="Times New Roman"/>
          <w:sz w:val="24"/>
          <w:szCs w:val="24"/>
        </w:rPr>
      </w:pPr>
      <w:r>
        <w:rPr>
          <w:rFonts w:ascii="Times New Roman" w:eastAsia="Times New Roman" w:hAnsi="Times New Roman"/>
          <w:bCs/>
          <w:sz w:val="24"/>
          <w:szCs w:val="24"/>
        </w:rPr>
        <w:t>2.1.3.4</w:t>
      </w:r>
      <w:r>
        <w:rPr>
          <w:rFonts w:ascii="Times New Roman" w:eastAsia="Times New Roman" w:hAnsi="Times New Roman"/>
          <w:bCs/>
          <w:sz w:val="24"/>
          <w:szCs w:val="24"/>
        </w:rPr>
        <w:tab/>
        <w:t xml:space="preserve"> </w:t>
      </w:r>
      <w:r w:rsidR="002610D3" w:rsidRPr="008276B3">
        <w:rPr>
          <w:rFonts w:ascii="Times New Roman" w:eastAsia="Times New Roman" w:hAnsi="Times New Roman"/>
          <w:bCs/>
          <w:sz w:val="24"/>
          <w:szCs w:val="24"/>
        </w:rPr>
        <w:t>Nigerian Extractive Industries Transparenc</w:t>
      </w:r>
      <w:r w:rsidR="00905EAE">
        <w:rPr>
          <w:rFonts w:ascii="Times New Roman" w:eastAsia="Times New Roman" w:hAnsi="Times New Roman"/>
          <w:bCs/>
          <w:sz w:val="24"/>
          <w:szCs w:val="24"/>
        </w:rPr>
        <w:t>y Initiative (NEITI) Guidelines</w:t>
      </w:r>
      <w:r w:rsidR="002610D3" w:rsidRPr="008276B3">
        <w:rPr>
          <w:rFonts w:ascii="Times New Roman" w:eastAsia="Times New Roman" w:hAnsi="Times New Roman"/>
          <w:bCs/>
          <w:sz w:val="24"/>
          <w:szCs w:val="24"/>
        </w:rPr>
        <w:t xml:space="preserve"> </w:t>
      </w:r>
      <w:r w:rsidR="002610D3" w:rsidRPr="008276B3">
        <w:rPr>
          <w:rFonts w:ascii="Times New Roman" w:eastAsia="Times New Roman" w:hAnsi="Times New Roman"/>
          <w:sz w:val="24"/>
          <w:szCs w:val="24"/>
        </w:rPr>
        <w:t xml:space="preserve">NEITI has played a pivotal role in promoting sustainability reporting in Nigeria’s oil and gas sector. Its guidelines require companies to disclose their payments to the government, environmental impacts, and community development initiatives. NEITI’s focus on transparency aligns with global sustainability principles, making it a critical framework for Nigerian companies aiming to build trust with stakeholders (NEITI, 2022). </w:t>
      </w:r>
    </w:p>
    <w:p w:rsidR="002610D3" w:rsidRPr="008276B3" w:rsidRDefault="002610D3" w:rsidP="008276B3">
      <w:pPr>
        <w:pStyle w:val="ListParagraph"/>
        <w:spacing w:line="360" w:lineRule="auto"/>
        <w:ind w:left="0"/>
        <w:jc w:val="both"/>
        <w:rPr>
          <w:rFonts w:ascii="Times New Roman" w:eastAsia="Times New Roman" w:hAnsi="Times New Roman"/>
          <w:sz w:val="24"/>
          <w:szCs w:val="24"/>
        </w:rPr>
      </w:pPr>
      <w:r w:rsidRPr="008276B3">
        <w:rPr>
          <w:rFonts w:ascii="Times New Roman" w:eastAsia="Times New Roman" w:hAnsi="Times New Roman"/>
          <w:sz w:val="24"/>
          <w:szCs w:val="24"/>
        </w:rPr>
        <w:t xml:space="preserve"> </w:t>
      </w:r>
    </w:p>
    <w:p w:rsidR="002610D3" w:rsidRPr="008276B3" w:rsidRDefault="008276B3" w:rsidP="008276B3">
      <w:pPr>
        <w:pStyle w:val="ListParagraph"/>
        <w:spacing w:line="360" w:lineRule="auto"/>
        <w:ind w:left="0"/>
        <w:jc w:val="both"/>
        <w:rPr>
          <w:rFonts w:ascii="Times New Roman" w:eastAsia="Times New Roman" w:hAnsi="Times New Roman"/>
          <w:sz w:val="24"/>
          <w:szCs w:val="24"/>
        </w:rPr>
      </w:pPr>
      <w:r>
        <w:rPr>
          <w:rFonts w:ascii="Times New Roman" w:eastAsia="Times New Roman" w:hAnsi="Times New Roman"/>
          <w:bCs/>
          <w:sz w:val="24"/>
          <w:szCs w:val="24"/>
        </w:rPr>
        <w:t>2.1.3.5</w:t>
      </w:r>
      <w:r>
        <w:rPr>
          <w:rFonts w:ascii="Times New Roman" w:eastAsia="Times New Roman" w:hAnsi="Times New Roman"/>
          <w:bCs/>
          <w:sz w:val="24"/>
          <w:szCs w:val="24"/>
        </w:rPr>
        <w:tab/>
      </w:r>
      <w:r w:rsidR="002610D3" w:rsidRPr="008276B3">
        <w:rPr>
          <w:rFonts w:ascii="Times New Roman" w:eastAsia="Times New Roman" w:hAnsi="Times New Roman"/>
          <w:bCs/>
          <w:sz w:val="24"/>
          <w:szCs w:val="24"/>
        </w:rPr>
        <w:t xml:space="preserve">International Organization for </w:t>
      </w:r>
      <w:r w:rsidR="00905EAE">
        <w:rPr>
          <w:rFonts w:ascii="Times New Roman" w:eastAsia="Times New Roman" w:hAnsi="Times New Roman"/>
          <w:bCs/>
          <w:sz w:val="24"/>
          <w:szCs w:val="24"/>
        </w:rPr>
        <w:t>Standardization (ISO) Standards</w:t>
      </w:r>
      <w:r w:rsidR="002610D3" w:rsidRPr="008276B3">
        <w:rPr>
          <w:rFonts w:ascii="Times New Roman" w:eastAsia="Times New Roman" w:hAnsi="Times New Roman"/>
          <w:bCs/>
          <w:sz w:val="24"/>
          <w:szCs w:val="24"/>
        </w:rPr>
        <w:t xml:space="preserve"> </w:t>
      </w:r>
      <w:r w:rsidR="002610D3" w:rsidRPr="008276B3">
        <w:rPr>
          <w:rFonts w:ascii="Times New Roman" w:eastAsia="Times New Roman" w:hAnsi="Times New Roman"/>
          <w:sz w:val="24"/>
          <w:szCs w:val="24"/>
        </w:rPr>
        <w:t xml:space="preserve">The ISO provides a range of standards that support sustainability reporting, including ISO 26000 for social responsibility and ISO 14001 for environmental management systems. These standards offer guidelines for implementing sustainability practices and ensuring compliance with environmental and social regulations. Nigerian oil and gas companies often leverage ISO standards to demonstrate adherence to global best practices and improve operational efficiency (ISO, 2020).  </w:t>
      </w:r>
    </w:p>
    <w:p w:rsidR="002610D3" w:rsidRPr="008276B3" w:rsidRDefault="003809E0" w:rsidP="003809E0">
      <w:pPr>
        <w:pStyle w:val="ListParagraph"/>
        <w:spacing w:line="360" w:lineRule="auto"/>
        <w:ind w:left="0"/>
        <w:jc w:val="both"/>
        <w:rPr>
          <w:rFonts w:ascii="Times New Roman" w:eastAsia="Times New Roman" w:hAnsi="Times New Roman"/>
          <w:sz w:val="24"/>
          <w:szCs w:val="24"/>
        </w:rPr>
      </w:pPr>
      <w:r>
        <w:rPr>
          <w:rFonts w:ascii="Times New Roman" w:eastAsia="Times New Roman" w:hAnsi="Times New Roman"/>
          <w:bCs/>
          <w:sz w:val="24"/>
          <w:szCs w:val="24"/>
        </w:rPr>
        <w:t>2.1.3.6</w:t>
      </w:r>
      <w:r>
        <w:rPr>
          <w:rFonts w:ascii="Times New Roman" w:eastAsia="Times New Roman" w:hAnsi="Times New Roman"/>
          <w:bCs/>
          <w:sz w:val="24"/>
          <w:szCs w:val="24"/>
        </w:rPr>
        <w:tab/>
        <w:t xml:space="preserve"> </w:t>
      </w:r>
      <w:r w:rsidR="002610D3" w:rsidRPr="008276B3">
        <w:rPr>
          <w:rFonts w:ascii="Times New Roman" w:eastAsia="Times New Roman" w:hAnsi="Times New Roman"/>
          <w:bCs/>
          <w:sz w:val="24"/>
          <w:szCs w:val="24"/>
        </w:rPr>
        <w:t xml:space="preserve">Challenges in Implementing Sustainability Reporting Frameworks in Nigeria: </w:t>
      </w:r>
      <w:r w:rsidR="002610D3" w:rsidRPr="008276B3">
        <w:rPr>
          <w:rFonts w:ascii="Times New Roman" w:eastAsia="Times New Roman" w:hAnsi="Times New Roman"/>
          <w:sz w:val="24"/>
          <w:szCs w:val="24"/>
        </w:rPr>
        <w:t xml:space="preserve">While these frameworks offer robust guidelines, their implementation in Nigeria faces several challenges. These include limited technical expertise, inconsistent regulatory enforcement, and resistance from organizations due to perceived costs. Additionally, the lack of a unified national framework for sustainability reporting creates discrepancies in the quality and comparability of reports (Olaniyan &amp; Akinwale, 2021). </w:t>
      </w:r>
    </w:p>
    <w:p w:rsidR="002610D3" w:rsidRPr="008276B3" w:rsidRDefault="003809E0" w:rsidP="003809E0">
      <w:pPr>
        <w:pStyle w:val="ListParagraph"/>
        <w:spacing w:line="360" w:lineRule="auto"/>
        <w:ind w:left="0"/>
        <w:jc w:val="both"/>
        <w:rPr>
          <w:rFonts w:ascii="Times New Roman" w:eastAsia="Times New Roman" w:hAnsi="Times New Roman"/>
          <w:sz w:val="24"/>
          <w:szCs w:val="24"/>
        </w:rPr>
      </w:pPr>
      <w:r w:rsidRPr="00905EAE">
        <w:rPr>
          <w:rFonts w:ascii="Times New Roman" w:eastAsia="Times New Roman" w:hAnsi="Times New Roman"/>
          <w:b/>
          <w:bCs/>
          <w:sz w:val="24"/>
          <w:szCs w:val="24"/>
        </w:rPr>
        <w:t xml:space="preserve">2.1.3.7 </w:t>
      </w:r>
      <w:r w:rsidR="00905EAE" w:rsidRPr="00905EAE">
        <w:rPr>
          <w:rFonts w:ascii="Times New Roman" w:eastAsia="Times New Roman" w:hAnsi="Times New Roman"/>
          <w:b/>
          <w:bCs/>
          <w:sz w:val="24"/>
          <w:szCs w:val="24"/>
        </w:rPr>
        <w:t>Future Prospects</w:t>
      </w:r>
      <w:r w:rsidR="002610D3" w:rsidRPr="008276B3">
        <w:rPr>
          <w:rFonts w:ascii="Times New Roman" w:eastAsia="Times New Roman" w:hAnsi="Times New Roman"/>
          <w:bCs/>
          <w:sz w:val="24"/>
          <w:szCs w:val="24"/>
        </w:rPr>
        <w:t xml:space="preserve"> </w:t>
      </w:r>
      <w:r w:rsidR="002610D3" w:rsidRPr="008276B3">
        <w:rPr>
          <w:rFonts w:ascii="Times New Roman" w:eastAsia="Times New Roman" w:hAnsi="Times New Roman"/>
          <w:sz w:val="24"/>
          <w:szCs w:val="24"/>
        </w:rPr>
        <w:t xml:space="preserve">The increasing demand for corporate accountability and global alignment with the United Nations Sustainable Development Goals (SDGs) provides an opportunity for Nigeria to strengthen its sustainability reporting practices. Enhanced training, regulatory support, and stakeholder engagement can drive the adoption of global frameworks, fostering transparency and sustainable growth in the oil and gas sector (World Bank, 2021).  </w:t>
      </w:r>
    </w:p>
    <w:p w:rsidR="002610D3" w:rsidRDefault="002610D3" w:rsidP="002610D3">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2.1.4 Key Components of Sustainability Reporting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Sustainability reporting typically comprises several key components that provide a comprehensive overview of an organization’s environmental, social, and governance (ESG) performance. These components ensure that reports are informative, balanced, and aligned with stakeholder expectations, allowing for a thorough assessment of an organization’s sustainability practices.</w:t>
      </w:r>
    </w:p>
    <w:p w:rsidR="002610D3" w:rsidRPr="003809E0" w:rsidRDefault="002610D3" w:rsidP="003809E0">
      <w:pPr>
        <w:pStyle w:val="ListParagraph"/>
        <w:spacing w:line="360" w:lineRule="auto"/>
        <w:ind w:left="0"/>
        <w:jc w:val="both"/>
        <w:rPr>
          <w:rFonts w:ascii="Times New Roman" w:eastAsia="Times New Roman" w:hAnsi="Times New Roman"/>
          <w:sz w:val="24"/>
          <w:szCs w:val="24"/>
        </w:rPr>
      </w:pPr>
      <w:r w:rsidRPr="003809E0">
        <w:rPr>
          <w:rFonts w:ascii="Times New Roman" w:eastAsia="Times New Roman" w:hAnsi="Times New Roman"/>
          <w:bCs/>
          <w:sz w:val="24"/>
          <w:szCs w:val="24"/>
        </w:rPr>
        <w:t xml:space="preserve">Environmental Performance: </w:t>
      </w:r>
      <w:r w:rsidRPr="003809E0">
        <w:rPr>
          <w:rFonts w:ascii="Times New Roman" w:eastAsia="Times New Roman" w:hAnsi="Times New Roman"/>
          <w:sz w:val="24"/>
          <w:szCs w:val="24"/>
        </w:rPr>
        <w:t xml:space="preserve">Environmental performance focuses on how organizations manage their impact on natural resources and ecosystems. This includes metrics such as greenhouse gas emissions, energy consumption, water usage, waste management, and biodiversity preservation. In Nigeria’s oil and gas sector, environmental reporting is critical due to the significant ecological challenges posed by exploration and extraction activities, including oil spills and gas flaring (NEITI, 2022). Companies such as Shell Nigeria have emphasized environmental stewardship in their sustainability reports by detailing efforts to reduce carbon emissions and rehabilitate degraded environments (Shell, 2023).  </w:t>
      </w:r>
    </w:p>
    <w:p w:rsidR="002610D3" w:rsidRPr="003809E0" w:rsidRDefault="002610D3" w:rsidP="003809E0">
      <w:pPr>
        <w:pStyle w:val="ListParagraph"/>
        <w:spacing w:line="360" w:lineRule="auto"/>
        <w:ind w:left="0"/>
        <w:jc w:val="both"/>
        <w:rPr>
          <w:rFonts w:ascii="Times New Roman" w:eastAsia="Times New Roman" w:hAnsi="Times New Roman"/>
          <w:bCs/>
          <w:sz w:val="24"/>
          <w:szCs w:val="24"/>
        </w:rPr>
      </w:pPr>
      <w:r w:rsidRPr="003809E0">
        <w:rPr>
          <w:rFonts w:ascii="Times New Roman" w:eastAsia="Times New Roman" w:hAnsi="Times New Roman"/>
          <w:bCs/>
          <w:sz w:val="24"/>
          <w:szCs w:val="24"/>
        </w:rPr>
        <w:t xml:space="preserve">Social Performance: </w:t>
      </w:r>
      <w:r w:rsidRPr="003809E0">
        <w:rPr>
          <w:rFonts w:ascii="Times New Roman" w:eastAsia="Times New Roman" w:hAnsi="Times New Roman"/>
          <w:sz w:val="24"/>
          <w:szCs w:val="24"/>
        </w:rPr>
        <w:t xml:space="preserve">The social aspect of sustainability reporting highlights an organization’s contributions to societal well-being. This includes disclosures on labor practices, employee diversity, health and safety measures, community engagement, and human rights. In Nigeria, oil and gas companies are often scrutinized for their impact on host communities. Effective social reporting involves detailing initiatives such as job creation, provision of social amenities, and investments in education and healthcare to improve community livelihoods (Olaniyan &amp; Akinwale, 2021).  </w:t>
      </w:r>
    </w:p>
    <w:p w:rsidR="002610D3" w:rsidRPr="003809E0" w:rsidRDefault="002610D3" w:rsidP="003809E0">
      <w:pPr>
        <w:pStyle w:val="ListParagraph"/>
        <w:spacing w:line="360" w:lineRule="auto"/>
        <w:ind w:left="0"/>
        <w:jc w:val="both"/>
        <w:rPr>
          <w:rFonts w:ascii="Times New Roman" w:eastAsia="Times New Roman" w:hAnsi="Times New Roman"/>
          <w:sz w:val="24"/>
          <w:szCs w:val="24"/>
        </w:rPr>
      </w:pPr>
      <w:r w:rsidRPr="003809E0">
        <w:rPr>
          <w:rFonts w:ascii="Times New Roman" w:eastAsia="Times New Roman" w:hAnsi="Times New Roman"/>
          <w:bCs/>
          <w:sz w:val="24"/>
          <w:szCs w:val="24"/>
        </w:rPr>
        <w:t xml:space="preserve">Governance Practices: </w:t>
      </w:r>
      <w:r w:rsidRPr="003809E0">
        <w:rPr>
          <w:rFonts w:ascii="Times New Roman" w:eastAsia="Times New Roman" w:hAnsi="Times New Roman"/>
          <w:sz w:val="24"/>
          <w:szCs w:val="24"/>
        </w:rPr>
        <w:t xml:space="preserve">Governance disclosures emphasize the systems and structures in place to ensure ethical business conduct, transparency, and accountability. This includes board composition, anti-corruption measures, executive compensation, and risk management frameworks. Nigerian oil and gas companies, governed by the Nigerian Code of Corporate Governance, often include governance practices in their sustainability reports to demonstrate adherence to regulatory requirements and global best practices (FRC, 2018).  </w:t>
      </w:r>
    </w:p>
    <w:p w:rsidR="002610D3" w:rsidRPr="003809E0" w:rsidRDefault="002610D3" w:rsidP="003809E0">
      <w:pPr>
        <w:pStyle w:val="ListParagraph"/>
        <w:spacing w:line="360" w:lineRule="auto"/>
        <w:ind w:left="0"/>
        <w:jc w:val="both"/>
        <w:rPr>
          <w:rFonts w:ascii="Times New Roman" w:eastAsia="Times New Roman" w:hAnsi="Times New Roman"/>
          <w:sz w:val="24"/>
          <w:szCs w:val="24"/>
        </w:rPr>
      </w:pPr>
      <w:r w:rsidRPr="003809E0">
        <w:rPr>
          <w:rFonts w:ascii="Times New Roman" w:eastAsia="Times New Roman" w:hAnsi="Times New Roman"/>
          <w:bCs/>
          <w:sz w:val="24"/>
          <w:szCs w:val="24"/>
        </w:rPr>
        <w:t xml:space="preserve">Materiality Assessment: </w:t>
      </w:r>
      <w:r w:rsidRPr="003809E0">
        <w:rPr>
          <w:rFonts w:ascii="Times New Roman" w:eastAsia="Times New Roman" w:hAnsi="Times New Roman"/>
          <w:sz w:val="24"/>
          <w:szCs w:val="24"/>
        </w:rPr>
        <w:t xml:space="preserve">Materiality assessment involves identifying and prioritizing sustainability issues that are most relevant to an organization and its stakeholders. This process ensures that reports focus on areas of significant impact, such as environmental degradation, regulatory compliance, and stakeholder relations. In Nigeria, materiality assessments are particularly important in the oil and gas sector, where stakeholder concerns often revolve around environmental protection and community development (GRI, 2021).  </w:t>
      </w:r>
    </w:p>
    <w:p w:rsidR="002610D3" w:rsidRPr="003809E0" w:rsidRDefault="002610D3" w:rsidP="003809E0">
      <w:pPr>
        <w:pStyle w:val="ListParagraph"/>
        <w:spacing w:line="360" w:lineRule="auto"/>
        <w:ind w:left="0"/>
        <w:jc w:val="both"/>
        <w:rPr>
          <w:rFonts w:ascii="Times New Roman" w:eastAsia="Times New Roman" w:hAnsi="Times New Roman"/>
          <w:sz w:val="24"/>
          <w:szCs w:val="24"/>
        </w:rPr>
      </w:pPr>
      <w:r w:rsidRPr="003809E0">
        <w:rPr>
          <w:rFonts w:ascii="Times New Roman" w:eastAsia="Times New Roman" w:hAnsi="Times New Roman"/>
          <w:bCs/>
          <w:sz w:val="24"/>
          <w:szCs w:val="24"/>
        </w:rPr>
        <w:t xml:space="preserve">Stakeholder Engagement: </w:t>
      </w:r>
      <w:r w:rsidRPr="003809E0">
        <w:rPr>
          <w:rFonts w:ascii="Times New Roman" w:eastAsia="Times New Roman" w:hAnsi="Times New Roman"/>
          <w:sz w:val="24"/>
          <w:szCs w:val="24"/>
        </w:rPr>
        <w:t xml:space="preserve">Stakeholder engagement is a vital component of sustainability reporting. It involves consulting with stakeholders, including investors, employees, regulators, and host communities, to understand their concerns and expectations. Effective engagement fosters transparency and trust, enabling organizations to address stakeholder issues proactively. Nigerian oil and gas companies are increasingly adopting stakeholder engagement strategies to mitigate conflicts and enhance corporate reputation (World Bank, 2021).  </w:t>
      </w:r>
    </w:p>
    <w:p w:rsidR="002610D3" w:rsidRPr="003809E0" w:rsidRDefault="002610D3" w:rsidP="003809E0">
      <w:pPr>
        <w:pStyle w:val="ListParagraph"/>
        <w:spacing w:line="360" w:lineRule="auto"/>
        <w:ind w:left="0"/>
        <w:jc w:val="both"/>
        <w:rPr>
          <w:rFonts w:ascii="Times New Roman" w:eastAsia="Times New Roman" w:hAnsi="Times New Roman"/>
          <w:sz w:val="24"/>
          <w:szCs w:val="24"/>
        </w:rPr>
      </w:pPr>
      <w:r w:rsidRPr="003809E0">
        <w:rPr>
          <w:rFonts w:ascii="Times New Roman" w:eastAsia="Times New Roman" w:hAnsi="Times New Roman"/>
          <w:bCs/>
          <w:sz w:val="24"/>
          <w:szCs w:val="24"/>
        </w:rPr>
        <w:t xml:space="preserve">Alignment with Global Standards: </w:t>
      </w:r>
      <w:r w:rsidRPr="003809E0">
        <w:rPr>
          <w:rFonts w:ascii="Times New Roman" w:eastAsia="Times New Roman" w:hAnsi="Times New Roman"/>
          <w:sz w:val="24"/>
          <w:szCs w:val="24"/>
        </w:rPr>
        <w:t xml:space="preserve">Sustainability reports often align with global frameworks such as the GRI Standards, SASB metrics, and the United Nations Sustainable Development Goals (SDGs). This alignment ensures that reports are comparable across industries and regions, enhancing credibility and relevance. For example, Nigerian oil and gas companies such as NNPC have started aligning their sustainability disclosures with the SDGs to demonstrate their contribution to global development (NEITI, 2022). </w:t>
      </w:r>
    </w:p>
    <w:p w:rsidR="002610D3" w:rsidRPr="003809E0" w:rsidRDefault="002610D3" w:rsidP="003809E0">
      <w:pPr>
        <w:pStyle w:val="ListParagraph"/>
        <w:spacing w:line="360" w:lineRule="auto"/>
        <w:ind w:left="0"/>
        <w:jc w:val="both"/>
        <w:rPr>
          <w:rFonts w:ascii="Times New Roman" w:eastAsia="Times New Roman" w:hAnsi="Times New Roman"/>
          <w:sz w:val="24"/>
          <w:szCs w:val="24"/>
        </w:rPr>
      </w:pPr>
      <w:r w:rsidRPr="003809E0">
        <w:rPr>
          <w:rFonts w:ascii="Times New Roman" w:eastAsia="Times New Roman" w:hAnsi="Times New Roman"/>
          <w:bCs/>
          <w:sz w:val="24"/>
          <w:szCs w:val="24"/>
        </w:rPr>
        <w:t xml:space="preserve">Challenges in Reporting: </w:t>
      </w:r>
      <w:r w:rsidRPr="003809E0">
        <w:rPr>
          <w:rFonts w:ascii="Times New Roman" w:eastAsia="Times New Roman" w:hAnsi="Times New Roman"/>
          <w:sz w:val="24"/>
          <w:szCs w:val="24"/>
        </w:rPr>
        <w:t xml:space="preserve">Despite the progress made, sustainability reporting in Nigeria faces challenges, including inconsistent data collection, limited expertise, and high costs. Additionally, the lack of standardized reporting frameworks within the country leads to variability in the quality of reports, making it difficult to compare performance across organizations (Olaniyan &amp; Akinwale, 2021).    </w:t>
      </w:r>
    </w:p>
    <w:p w:rsidR="002610D3" w:rsidRPr="003809E0" w:rsidRDefault="002610D3" w:rsidP="002610D3">
      <w:pPr>
        <w:spacing w:line="360" w:lineRule="auto"/>
        <w:jc w:val="both"/>
        <w:rPr>
          <w:rFonts w:ascii="Times New Roman" w:eastAsia="Times New Roman" w:hAnsi="Times New Roman"/>
          <w:sz w:val="24"/>
          <w:szCs w:val="24"/>
        </w:rPr>
      </w:pPr>
      <w:r w:rsidRPr="003809E0">
        <w:rPr>
          <w:rFonts w:ascii="Times New Roman" w:eastAsia="Times New Roman" w:hAnsi="Times New Roman"/>
          <w:sz w:val="24"/>
          <w:szCs w:val="24"/>
        </w:rPr>
        <w:t xml:space="preserve">The key components of sustainability reporting provide a structured approach for organizations to disclose their ESG performance. In Nigeria, the oil and gas sector’s adoption of these components is critical for addressing environmental, social, and governance challenges, fostering transparency, and aligning with global sustainability objectives.  </w:t>
      </w:r>
    </w:p>
    <w:p w:rsidR="002610D3" w:rsidRDefault="002610D3" w:rsidP="002610D3">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2.1.5 The Role of Sustainability Reporting in Enhancing Corporate Social Responsibility (CSR)</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Sustainability reporting plays a critical role in promoting corporate social responsibility (CSR) by enabling organizations to disclose their environmental, social, and governance (ESG) performance transparently. In the oil and gas sector, where operations often have significant social and environmental implications, sustainability reporting serves as a tool for fostering accountability, stakeholder engagement, and sustainable development.</w:t>
      </w:r>
    </w:p>
    <w:p w:rsidR="002610D3" w:rsidRDefault="003809E0" w:rsidP="003809E0">
      <w:pPr>
        <w:pStyle w:val="ListParagraph"/>
        <w:spacing w:line="360" w:lineRule="auto"/>
        <w:ind w:left="0"/>
        <w:jc w:val="both"/>
        <w:rPr>
          <w:rFonts w:ascii="Times New Roman" w:eastAsia="Times New Roman" w:hAnsi="Times New Roman"/>
          <w:sz w:val="24"/>
          <w:szCs w:val="24"/>
        </w:rPr>
      </w:pPr>
      <w:r>
        <w:rPr>
          <w:rFonts w:ascii="Times New Roman" w:eastAsia="Times New Roman" w:hAnsi="Times New Roman"/>
          <w:b/>
          <w:bCs/>
          <w:sz w:val="24"/>
          <w:szCs w:val="24"/>
        </w:rPr>
        <w:t xml:space="preserve">2.1.5.1 </w:t>
      </w:r>
      <w:r w:rsidR="002610D3">
        <w:rPr>
          <w:rFonts w:ascii="Times New Roman" w:eastAsia="Times New Roman" w:hAnsi="Times New Roman"/>
          <w:b/>
          <w:bCs/>
          <w:sz w:val="24"/>
          <w:szCs w:val="24"/>
        </w:rPr>
        <w:t xml:space="preserve">Transparency and Accountability: </w:t>
      </w:r>
      <w:r w:rsidR="002610D3">
        <w:rPr>
          <w:rFonts w:ascii="Times New Roman" w:eastAsia="Times New Roman" w:hAnsi="Times New Roman"/>
          <w:sz w:val="24"/>
          <w:szCs w:val="24"/>
        </w:rPr>
        <w:t>Sustainability reporting ensures that companies provide a detailed account of their ESG practices, thereby promoting transparency and accountability. In Nigeria, oil and gas companies such as TotalEnergies and Chevron have adopted sustainability reporting to disclose their efforts in minimizing environmental degradation and contributing to social welfare. For example, these reports often detail initiatives to reduce gas flaring, enhance waste management, and support renewable energy projects (NEITI, 2022). By holding companies accountable for their actions, sustainability reporting aligns corporate practices with societal expectations and regulatory requirements. This is particularly crucial in Nigeria, where the oil and gas sector has faced criticism for environmental pollution, community neglect, and lack of transparency in resource management. Sustainability reporting enables companies to demonstrate their commitment to addressing these issues, thereby building trust with stakeholders and improving their corporate reputation (Olaniyan &amp; Akinwale, 2021)</w:t>
      </w:r>
    </w:p>
    <w:p w:rsidR="0088579D" w:rsidRDefault="0088579D" w:rsidP="003809E0">
      <w:pPr>
        <w:pStyle w:val="ListParagraph"/>
        <w:spacing w:line="360" w:lineRule="auto"/>
        <w:ind w:left="0"/>
        <w:jc w:val="both"/>
        <w:rPr>
          <w:rFonts w:ascii="Times New Roman" w:eastAsia="Times New Roman" w:hAnsi="Times New Roman"/>
          <w:b/>
          <w:bCs/>
          <w:sz w:val="24"/>
          <w:szCs w:val="24"/>
        </w:rPr>
      </w:pPr>
    </w:p>
    <w:p w:rsidR="002610D3" w:rsidRDefault="0088579D" w:rsidP="0088579D">
      <w:pPr>
        <w:pStyle w:val="ListParagraph"/>
        <w:spacing w:line="360" w:lineRule="auto"/>
        <w:ind w:left="0"/>
        <w:jc w:val="both"/>
        <w:rPr>
          <w:rFonts w:ascii="Times New Roman" w:eastAsia="Times New Roman" w:hAnsi="Times New Roman"/>
          <w:sz w:val="24"/>
          <w:szCs w:val="24"/>
        </w:rPr>
      </w:pPr>
      <w:r>
        <w:rPr>
          <w:rFonts w:ascii="Times New Roman" w:eastAsia="Times New Roman" w:hAnsi="Times New Roman"/>
          <w:b/>
          <w:bCs/>
          <w:sz w:val="24"/>
          <w:szCs w:val="24"/>
        </w:rPr>
        <w:t xml:space="preserve">2.1.5.2  </w:t>
      </w:r>
      <w:r w:rsidR="002610D3">
        <w:rPr>
          <w:rFonts w:ascii="Times New Roman" w:eastAsia="Times New Roman" w:hAnsi="Times New Roman"/>
          <w:b/>
          <w:bCs/>
          <w:sz w:val="24"/>
          <w:szCs w:val="24"/>
        </w:rPr>
        <w:t xml:space="preserve">Enhancing Stakeholder Engagement: </w:t>
      </w:r>
      <w:r w:rsidR="002610D3">
        <w:rPr>
          <w:rFonts w:ascii="Times New Roman" w:eastAsia="Times New Roman" w:hAnsi="Times New Roman"/>
          <w:sz w:val="24"/>
          <w:szCs w:val="24"/>
        </w:rPr>
        <w:t>Sustainability reporting serves as a platform for engaging with stakeholders, including local communities, regulators, investors, and employees. By providing clear and accessible information on CSR initiatives, companies can foster meaningful dialogue with stakeholders, address their concerns, and align corporate objectives with community needs. For instance, in the Niger Delta region, sustainability reports have been instrumental in documenting community development projects such as road construction, healthcare facilities, and educational programs, which are vital for mitigating conflicts and fostering harmonious relationships (Amadi &amp; Abdullah, 2020)</w:t>
      </w:r>
    </w:p>
    <w:p w:rsidR="0088579D" w:rsidRDefault="0088579D" w:rsidP="0088579D">
      <w:pPr>
        <w:pStyle w:val="ListParagraph"/>
        <w:spacing w:line="360" w:lineRule="auto"/>
        <w:ind w:left="0"/>
        <w:jc w:val="both"/>
        <w:rPr>
          <w:rFonts w:ascii="Times New Roman" w:eastAsia="Times New Roman" w:hAnsi="Times New Roman"/>
          <w:b/>
          <w:bCs/>
          <w:sz w:val="24"/>
          <w:szCs w:val="24"/>
        </w:rPr>
      </w:pPr>
    </w:p>
    <w:p w:rsidR="002610D3" w:rsidRDefault="0088579D" w:rsidP="0088579D">
      <w:pPr>
        <w:pStyle w:val="ListParagraph"/>
        <w:spacing w:line="360" w:lineRule="auto"/>
        <w:ind w:left="0"/>
        <w:jc w:val="both"/>
        <w:rPr>
          <w:rFonts w:ascii="Times New Roman" w:eastAsia="Times New Roman" w:hAnsi="Times New Roman"/>
          <w:sz w:val="24"/>
          <w:szCs w:val="24"/>
        </w:rPr>
      </w:pPr>
      <w:r>
        <w:rPr>
          <w:rFonts w:ascii="Times New Roman" w:eastAsia="Times New Roman" w:hAnsi="Times New Roman"/>
          <w:b/>
          <w:bCs/>
          <w:sz w:val="24"/>
          <w:szCs w:val="24"/>
        </w:rPr>
        <w:t xml:space="preserve">2.1.5.3  </w:t>
      </w:r>
      <w:r w:rsidR="002610D3">
        <w:rPr>
          <w:rFonts w:ascii="Times New Roman" w:eastAsia="Times New Roman" w:hAnsi="Times New Roman"/>
          <w:b/>
          <w:bCs/>
          <w:sz w:val="24"/>
          <w:szCs w:val="24"/>
        </w:rPr>
        <w:t xml:space="preserve">Promoting Sustainable Development: </w:t>
      </w:r>
      <w:r w:rsidR="002610D3">
        <w:rPr>
          <w:rFonts w:ascii="Times New Roman" w:eastAsia="Times New Roman" w:hAnsi="Times New Roman"/>
          <w:sz w:val="24"/>
          <w:szCs w:val="24"/>
        </w:rPr>
        <w:t>Through sustainability reporting, companies in the oil and gas sector contribute to sustainable development by aligning their operations with global frameworks such as the United Nations Sustainable Development Goals (SDGs). In Nigeria, companies like NNPC and Shell have linked their CSR initiatives to specific SDGs, such as affordable and clean energy (SDG 7), decent work and economic growth (SDG 8), and climate action (SDG 13). These reports highlight investments in renewable energy, vocational training programs, and carbon reduction strategies, demonstrating a commitment to sustainable development (Shell, 2023)</w:t>
      </w:r>
    </w:p>
    <w:p w:rsidR="0088579D" w:rsidRDefault="0088579D" w:rsidP="0088579D">
      <w:pPr>
        <w:pStyle w:val="ListParagraph"/>
        <w:spacing w:line="360" w:lineRule="auto"/>
        <w:ind w:left="0"/>
        <w:jc w:val="both"/>
        <w:rPr>
          <w:rFonts w:ascii="Times New Roman" w:eastAsia="Times New Roman" w:hAnsi="Times New Roman"/>
          <w:b/>
          <w:bCs/>
          <w:sz w:val="24"/>
          <w:szCs w:val="24"/>
        </w:rPr>
      </w:pPr>
    </w:p>
    <w:p w:rsidR="0088579D" w:rsidRDefault="0088579D" w:rsidP="0088579D">
      <w:pPr>
        <w:pStyle w:val="ListParagraph"/>
        <w:spacing w:line="360" w:lineRule="auto"/>
        <w:ind w:left="0"/>
        <w:jc w:val="both"/>
        <w:rPr>
          <w:rFonts w:ascii="Times New Roman" w:eastAsia="Times New Roman" w:hAnsi="Times New Roman"/>
          <w:b/>
          <w:bCs/>
          <w:sz w:val="24"/>
          <w:szCs w:val="24"/>
        </w:rPr>
      </w:pPr>
    </w:p>
    <w:p w:rsidR="002610D3" w:rsidRDefault="0088579D" w:rsidP="0088579D">
      <w:pPr>
        <w:pStyle w:val="ListParagraph"/>
        <w:spacing w:line="360" w:lineRule="auto"/>
        <w:ind w:left="0"/>
        <w:jc w:val="both"/>
        <w:rPr>
          <w:rFonts w:ascii="Times New Roman" w:eastAsia="Times New Roman" w:hAnsi="Times New Roman"/>
          <w:sz w:val="24"/>
          <w:szCs w:val="24"/>
        </w:rPr>
      </w:pPr>
      <w:r>
        <w:rPr>
          <w:rFonts w:ascii="Times New Roman" w:eastAsia="Times New Roman" w:hAnsi="Times New Roman"/>
          <w:b/>
          <w:bCs/>
          <w:sz w:val="24"/>
          <w:szCs w:val="24"/>
        </w:rPr>
        <w:t xml:space="preserve">2.1.5.3 </w:t>
      </w:r>
      <w:r w:rsidR="002610D3">
        <w:rPr>
          <w:rFonts w:ascii="Times New Roman" w:eastAsia="Times New Roman" w:hAnsi="Times New Roman"/>
          <w:b/>
          <w:bCs/>
          <w:sz w:val="24"/>
          <w:szCs w:val="24"/>
        </w:rPr>
        <w:t xml:space="preserve">Risk Management and Compliance: </w:t>
      </w:r>
      <w:r w:rsidR="002610D3">
        <w:rPr>
          <w:rFonts w:ascii="Times New Roman" w:eastAsia="Times New Roman" w:hAnsi="Times New Roman"/>
          <w:sz w:val="24"/>
          <w:szCs w:val="24"/>
        </w:rPr>
        <w:t>Sustainability reporting aids in identifying and managing risks associated with ESG factors, such as environmental liabilities, social unrest, and regulatory non-compliance. By proactively addressing these risks, companies can enhance their operational resilience and comply with local and international regulations. In Nigeria, the introduction of the Petroleum Industry Act (PIA) 2021 has heightened the need for comprehensive sustainability reporting, as the act emphasizes environmental protection and host community development (Petroleum Industry Act, 2021). Compliance with these provisions is crucial for maintaining operational licenses and securing stakeholder trust.</w:t>
      </w:r>
    </w:p>
    <w:p w:rsidR="0088579D" w:rsidRDefault="0088579D" w:rsidP="0088579D">
      <w:pPr>
        <w:pStyle w:val="ListParagraph"/>
        <w:spacing w:line="360" w:lineRule="auto"/>
        <w:ind w:left="0"/>
        <w:jc w:val="both"/>
        <w:rPr>
          <w:rFonts w:ascii="Times New Roman" w:eastAsia="Times New Roman" w:hAnsi="Times New Roman"/>
          <w:b/>
          <w:bCs/>
          <w:sz w:val="24"/>
          <w:szCs w:val="24"/>
        </w:rPr>
      </w:pPr>
    </w:p>
    <w:p w:rsidR="002610D3" w:rsidRDefault="0088579D" w:rsidP="0088579D">
      <w:pPr>
        <w:pStyle w:val="ListParagraph"/>
        <w:spacing w:line="360" w:lineRule="auto"/>
        <w:ind w:left="0"/>
        <w:jc w:val="both"/>
        <w:rPr>
          <w:rFonts w:ascii="Times New Roman" w:eastAsia="Times New Roman" w:hAnsi="Times New Roman"/>
          <w:sz w:val="24"/>
          <w:szCs w:val="24"/>
        </w:rPr>
      </w:pPr>
      <w:r>
        <w:rPr>
          <w:rFonts w:ascii="Times New Roman" w:eastAsia="Times New Roman" w:hAnsi="Times New Roman"/>
          <w:b/>
          <w:bCs/>
          <w:sz w:val="24"/>
          <w:szCs w:val="24"/>
        </w:rPr>
        <w:t xml:space="preserve">2.1.5.4 </w:t>
      </w:r>
      <w:r w:rsidR="002610D3">
        <w:rPr>
          <w:rFonts w:ascii="Times New Roman" w:eastAsia="Times New Roman" w:hAnsi="Times New Roman"/>
          <w:b/>
          <w:bCs/>
          <w:sz w:val="24"/>
          <w:szCs w:val="24"/>
        </w:rPr>
        <w:t xml:space="preserve">Building Corporate Reputation and Competitiveness: </w:t>
      </w:r>
      <w:r w:rsidR="002610D3">
        <w:rPr>
          <w:rFonts w:ascii="Times New Roman" w:eastAsia="Times New Roman" w:hAnsi="Times New Roman"/>
          <w:sz w:val="24"/>
          <w:szCs w:val="24"/>
        </w:rPr>
        <w:t>Sustainability reporting enhances corporate reputation by showcasing a company’s commitment to ethical practices and societal well-being. This can be a competitive advantage in attracting investors, customers, and talent. In Nigeria, where public perception of the oil and gas industry is often negative due to environmental and social challenges, sustainability reporting allows companies to highlight their positive contributions. For instance, Chevron’s annual sustainability reports emphasize their investments in clean energy and local content development, positioning the company as a socially responsible corporate citizen (Chevron, 2023).</w:t>
      </w:r>
    </w:p>
    <w:p w:rsidR="0088579D" w:rsidRDefault="0088579D" w:rsidP="0088579D">
      <w:pPr>
        <w:pStyle w:val="ListParagraph"/>
        <w:spacing w:line="360" w:lineRule="auto"/>
        <w:ind w:left="0"/>
        <w:jc w:val="both"/>
        <w:rPr>
          <w:rFonts w:ascii="Times New Roman" w:eastAsia="Times New Roman" w:hAnsi="Times New Roman"/>
          <w:sz w:val="24"/>
          <w:szCs w:val="24"/>
        </w:rPr>
      </w:pPr>
    </w:p>
    <w:p w:rsidR="002610D3" w:rsidRDefault="0088579D" w:rsidP="0088579D">
      <w:pPr>
        <w:pStyle w:val="ListParagraph"/>
        <w:spacing w:line="360" w:lineRule="auto"/>
        <w:ind w:left="0"/>
        <w:jc w:val="both"/>
        <w:rPr>
          <w:rFonts w:ascii="Times New Roman" w:eastAsia="Times New Roman" w:hAnsi="Times New Roman"/>
          <w:sz w:val="24"/>
          <w:szCs w:val="24"/>
        </w:rPr>
      </w:pPr>
      <w:r>
        <w:rPr>
          <w:rFonts w:ascii="Times New Roman" w:eastAsia="Times New Roman" w:hAnsi="Times New Roman"/>
          <w:b/>
          <w:bCs/>
          <w:sz w:val="24"/>
          <w:szCs w:val="24"/>
        </w:rPr>
        <w:t xml:space="preserve">2.1.5.5. </w:t>
      </w:r>
      <w:r w:rsidR="002610D3">
        <w:rPr>
          <w:rFonts w:ascii="Times New Roman" w:eastAsia="Times New Roman" w:hAnsi="Times New Roman"/>
          <w:b/>
          <w:bCs/>
          <w:sz w:val="24"/>
          <w:szCs w:val="24"/>
        </w:rPr>
        <w:t xml:space="preserve">Challenges in Leveraging Sustainability Reporting for CSR: </w:t>
      </w:r>
      <w:r w:rsidR="002610D3">
        <w:rPr>
          <w:rFonts w:ascii="Times New Roman" w:eastAsia="Times New Roman" w:hAnsi="Times New Roman"/>
          <w:sz w:val="24"/>
          <w:szCs w:val="24"/>
        </w:rPr>
        <w:t xml:space="preserve">Despite its benefits, sustainability reporting in Nigeria faces challenges that hinder its effectiveness in promoting CSR. These include inconsistent reporting standards, lack of expertise, and limited access to reliable data. Additionally, the high costs associated with implementing comprehensive reporting frameworks can be a barrier, especially for smaller oil and gas companies. Overcoming these challenges requires capacity building, regulatory support, and collaboration among industry stakeholders (NEITI, 2022).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Sustainability reporting plays a pivotal role in enhancing corporate social responsibility in Nigeria’s oil and gas industry. By promoting transparency, stakeholder engagement, and alignment with sustainable development goals, it enables companies to address societal and environmental challenges effectively. However, overcoming the existing barriers to sustainability reporting is essential to fully realize its potential in fostering accountability and driving sustainable growth.</w:t>
      </w:r>
    </w:p>
    <w:p w:rsidR="002610D3" w:rsidRDefault="002610D3" w:rsidP="002610D3">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THEORETICAL FRAMEWORK</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theoretical framework provides a foundation for understanding the relationship between sustainability reporting and corporate social responsibility (CSR) in the oil and gas industry. It integrates relevant theories that explain how organizations behave in terms of environmental, social, and governance practices, particularly in the Nigerian context. This section outlines three key theories that underpin this study.</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2.2.1 Stakeholder Theory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Stakeholder theory, proposed by Freeman (1984), is a fundamental framework for understanding the relationship between an organization and its stakeholders. This theory argues that businesses are not only accountable to their shareholders but also to a diverse group of stakeholders who are affected by or can affect the organization's activities. These stakeholders include employees, customers, suppliers, communities, regulators, and even the environment.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the context of sustainability reporting and corporate social responsibility (CSR), stakeholder theory provides a lens through which organizations can evaluate their obligations to various stakeholders. The oil and gas industry in Nigeria, for instance, operates in a complex environment where stakeholder expectations are high due to the significant social and environmental impacts of the industry’s activities.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Through sustainability reporting, companies disclose their efforts to meet stakeholder expectations, such as reducing environmental pollution, addressing community grievances, and complying with regulatory standards. This transparency fosters trust, reduces the likelihood of conflicts, and enhances corporate legitimacy (Amadi &amp; Abdullah, 2020).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Nigerian oil and gas sector is characterized by a high level of stakeholder engagement due to the industry's significant economic contribution and its environmental and social footprint. For example, communities in the Niger Delta, where most oil exploration occurs, are key stakeholders. They expect oil companies to mitigate environmental degradation, provide community development programs, and create employment opportunities.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Companies like Shell and Chevron have implemented sustainability reporting frameworks to address these expectations. Their reports often detail community-based initiatives such as building schools, healthcare facilities, and providing vocational training. These actions, guided by stakeholder theory, aim to balance corporate goals with stakeholder needs, thus fostering sustainable development (NEITI, 2022).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While stakeholder theory provides a valuable framework, it also presents challenges. Balancing the often-conflicting interests of various stakeholders can be difficult, particularly in industries like oil and gas where economic goals frequently clash with environmental and social concerns. Additionally, the lack of standardized frameworks for stakeholder engagement and sustainability reporting can lead to inconsistencies in practice (Olaniyan &amp; Akinwale, 2021).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Stakeholder theory underscores the importance of addressing the needs and expectations of all stakeholders, not just shareholders. In the Nigerian oil and gas sector, sustainability reporting guided by this theory can foster accountability, enhance stakeholder relationships, and promote corporate social responsibility. However, companies must navigate the complexities of stakeholder dynamics to achieve sustainable outcomes.  </w:t>
      </w:r>
    </w:p>
    <w:p w:rsidR="002610D3" w:rsidRDefault="002610D3" w:rsidP="002610D3">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2.2.2 Legitimacy Theory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Legitimacy theory, grounded in organizational sociology, posits that organizations must operate within the norms, values, and expectations of the societies in which they exist to maintain legitimacy. According to Suchman (1995), legitimacy is a generalized perception or assumption that an organization’s actions are appropriate and desirable within the framework of a socially constructed system of norms and beliefs. This theory emphasizes the importance of societal approval for an organization’s continued existence and success.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the context of sustainability reporting and corporate social responsibility (CSR), legitimacy theory provides a framework for understanding why companies engage in transparent disclosure of their environmental, social, and governance (ESG) practices. Organizations, particularly those operating in sensitive sectors like oil and gas, seek to align their operations with societal expectations to maintain their “social license to operate.”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Nigeria, the oil and gas industry faces significant scrutiny due to its environmental impact, including oil spills, gas flaring, and deforestation, as well as social challenges like inadequate community development. Sustainability reporting, guided by legitimacy theory, allows companies to demonstrate their commitment to addressing these issues, thereby securing public trust and regulatory approval (Olaniyan &amp; Akinwale, 2021).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Legitimacy theory is particularly relevant in Nigeria, where oil and gas companies are often criticized for their environmental and social practices. For instance, in the Niger Delta region, frequent oil spills and inadequate cleanup efforts have led to environmental degradation, loss of livelihoods, and public outcry. In response, companies use sustainability reporting to highlight their CSR initiatives, such as environmental remediation projects and investments in local communities.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Reports by companies like Shell and ExxonMobil detail their compliance with environmental regulations, efforts to reduce carbon emissions, and contributions to host community development. These disclosures are strategic efforts to align corporate practices with societal expectations and maintain legitimacy in the eyes of stakeholders, including local communities, regulatory bodies, and international observers (Shell, 2023).  </w:t>
      </w:r>
    </w:p>
    <w:p w:rsidR="002610D3" w:rsidRDefault="002610D3" w:rsidP="002610D3">
      <w:pPr>
        <w:spacing w:line="360" w:lineRule="auto"/>
        <w:jc w:val="both"/>
        <w:rPr>
          <w:rFonts w:ascii="Times New Roman" w:eastAsia="Times New Roman" w:hAnsi="Times New Roman"/>
          <w:b/>
          <w:bCs/>
          <w:i/>
          <w:iCs/>
          <w:sz w:val="24"/>
          <w:szCs w:val="24"/>
        </w:rPr>
      </w:pPr>
      <w:r>
        <w:rPr>
          <w:rFonts w:ascii="Times New Roman" w:eastAsia="Times New Roman" w:hAnsi="Times New Roman"/>
          <w:b/>
          <w:bCs/>
          <w:i/>
          <w:iCs/>
          <w:sz w:val="24"/>
          <w:szCs w:val="24"/>
        </w:rPr>
        <w:t xml:space="preserve">Benefits of Legitimacy Theory in Sustainability Reporting  </w:t>
      </w:r>
    </w:p>
    <w:p w:rsidR="002610D3" w:rsidRDefault="002610D3" w:rsidP="002610D3">
      <w:pPr>
        <w:pStyle w:val="ListParagraph"/>
        <w:numPr>
          <w:ilvl w:val="0"/>
          <w:numId w:val="11"/>
        </w:num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Improved Public Perception: </w:t>
      </w:r>
      <w:r>
        <w:rPr>
          <w:rFonts w:ascii="Times New Roman" w:eastAsia="Times New Roman" w:hAnsi="Times New Roman"/>
          <w:sz w:val="24"/>
          <w:szCs w:val="24"/>
        </w:rPr>
        <w:t xml:space="preserve">Sustainability reporting helps organizations showcase their positive contributions, mitigating negative perceptions and enhancing their reputation. </w:t>
      </w:r>
    </w:p>
    <w:p w:rsidR="002610D3" w:rsidRDefault="002610D3" w:rsidP="002610D3">
      <w:pPr>
        <w:pStyle w:val="ListParagraph"/>
        <w:numPr>
          <w:ilvl w:val="0"/>
          <w:numId w:val="11"/>
        </w:num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Regulatory Compliance</w:t>
      </w:r>
      <w:r>
        <w:rPr>
          <w:rFonts w:ascii="Times New Roman" w:eastAsia="Times New Roman" w:hAnsi="Times New Roman"/>
          <w:sz w:val="24"/>
          <w:szCs w:val="24"/>
        </w:rPr>
        <w:t xml:space="preserve">: By aligning with societal and regulatory expectations, companies can avoid penalties and maintain operational licenses.  </w:t>
      </w:r>
    </w:p>
    <w:p w:rsidR="002610D3" w:rsidRDefault="002610D3" w:rsidP="002610D3">
      <w:pPr>
        <w:pStyle w:val="ListParagraph"/>
        <w:numPr>
          <w:ilvl w:val="0"/>
          <w:numId w:val="11"/>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Conflict Mitigation:</w:t>
      </w:r>
      <w:r>
        <w:rPr>
          <w:rFonts w:ascii="Times New Roman" w:eastAsia="Times New Roman" w:hAnsi="Times New Roman"/>
          <w:sz w:val="24"/>
          <w:szCs w:val="24"/>
        </w:rPr>
        <w:t xml:space="preserve"> Transparent reporting fosters dialogue with stakeholders, reducing conflicts and building trust.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The Nigerian Extractive Industries Transparency Initiative (NEITI) has been instrumental in promoting transparency in the oil and gas sector. Companies that align their reporting practices with NEITI standards demonstrate their commitment to legitimacy. For example, Chevron Nigeria regularly publishes sustainability reports detailing its compliance with environmental laws and its contributions to local economic development (NEITI, 2022).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Legitimacy theory underscores the importance of aligning corporate actions with societal expectations to maintain legitimacy. In Nigeria’s oil and gas sector, sustainability reporting is a critical tool for demonstrating transparency, fostering accountability, and securing public trust. By effectively applying this theory, companies can mitigate risks, enhance their reputation, and contribute to sustainable development.  </w:t>
      </w:r>
    </w:p>
    <w:p w:rsidR="002610D3" w:rsidRDefault="002610D3" w:rsidP="002610D3">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2.2.3 Triple Bottom Line (TBL) Theory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Triple Bottom Line (TBL) theory, introduced by John Elkington in 1997, emphasizes that businesses should focus on three dimensions of performance: people (social), planet (environmental), and profit (economic). This theory argues that organizations should not only strive for financial success but also aim to create positive social and environmental impacts. The TBL framework is essential for evaluating sustainability efforts, particularly in industries with significant environmental and social footprints, such as the oil and gas sector.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TBL theory provides a comprehensive framework for sustainability reporting by encouraging companies to measure and disclose their impacts on social, environmental, and economic dimensions. In the Nigerian oil and gas industry, where operations often result in environmental degradation and social unrest, the TBL theory serves as a guide for aligning corporate strategies with sustainable development goals.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Through sustainability reporting, companies can document their efforts to reduce environmental pollution, support host communities, and achieve financial growth. For example, by investing in renewable energy, funding community education programs, and ensuring ethical business practices, oil and gas companies can demonstrate their commitment to the TBL framework (Elum et al., 2016).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In Nigeria, the oil and gas sector plays a critical role in the economy but also poses significant challenges to sustainability. The TBL theory highlights the need for a balanced approach to address these challenges:</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Niger Delta region has experienced significant social unrest due to oil spills, poor infrastructure, and lack of community development. Companies applying the TBL theory prioritize social investments, such as providing healthcare, education, and employment opportunities for local communities. For instance, Total</w:t>
      </w:r>
      <w:r w:rsidR="00D11CC8">
        <w:rPr>
          <w:rFonts w:ascii="Times New Roman" w:eastAsia="Times New Roman" w:hAnsi="Times New Roman"/>
          <w:sz w:val="24"/>
          <w:szCs w:val="24"/>
        </w:rPr>
        <w:t xml:space="preserve"> </w:t>
      </w:r>
      <w:r>
        <w:rPr>
          <w:rFonts w:ascii="Times New Roman" w:eastAsia="Times New Roman" w:hAnsi="Times New Roman"/>
          <w:sz w:val="24"/>
          <w:szCs w:val="24"/>
        </w:rPr>
        <w:t>Energies Nigeria has implemented several community development projects aimed at improving living standards (NEITI, 2022).</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Environmental degradation from gas flaring, oil spills, and deforestation is a major concern in Nigeria’s oil industry. The TBL theory encourages companies to adopt environmentally friendly practices, such as reducing greenhouse gas emissions, improving waste management, and conducting environmental remediation. Shell Nigeria, for example, has committed to achieving net-zero emissions by 2050 and regularly reports on its progress (Shell, 2023).</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While addressing social and environmental concerns, companies must also ensure profitability to remain viable. The TBL theory advocates for integrating sustainability into core business strategies, enabling companies to achieve financial growth while contributing to societal and environmental well-being. For example, Chevron Nigeria’s investment in clean energy technologies has opened new revenue streams while supporting the country’s transition to renewable energy sources (Chevron, 2023).  </w:t>
      </w:r>
    </w:p>
    <w:p w:rsidR="002610D3" w:rsidRDefault="002610D3" w:rsidP="002610D3">
      <w:pPr>
        <w:spacing w:line="360" w:lineRule="auto"/>
        <w:jc w:val="both"/>
        <w:rPr>
          <w:rFonts w:ascii="Times New Roman" w:eastAsia="Times New Roman" w:hAnsi="Times New Roman"/>
          <w:b/>
          <w:bCs/>
          <w:i/>
          <w:iCs/>
          <w:sz w:val="24"/>
          <w:szCs w:val="24"/>
        </w:rPr>
      </w:pPr>
      <w:r>
        <w:rPr>
          <w:rFonts w:ascii="Times New Roman" w:eastAsia="Times New Roman" w:hAnsi="Times New Roman"/>
          <w:b/>
          <w:bCs/>
          <w:i/>
          <w:iCs/>
          <w:sz w:val="24"/>
          <w:szCs w:val="24"/>
        </w:rPr>
        <w:t xml:space="preserve">Benefits of TBL Theory in Sustainability Reporting  </w:t>
      </w:r>
    </w:p>
    <w:p w:rsidR="002610D3" w:rsidRDefault="002610D3" w:rsidP="002610D3">
      <w:pPr>
        <w:pStyle w:val="ListParagraph"/>
        <w:numPr>
          <w:ilvl w:val="0"/>
          <w:numId w:val="12"/>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Holistic View of Performance:</w:t>
      </w:r>
      <w:r>
        <w:rPr>
          <w:rFonts w:ascii="Times New Roman" w:eastAsia="Times New Roman" w:hAnsi="Times New Roman"/>
          <w:sz w:val="24"/>
          <w:szCs w:val="24"/>
        </w:rPr>
        <w:t xml:space="preserve"> The TBL framework enables companies to assess their impact on all three dimensions, ensuring a balanced approach to sustainability.</w:t>
      </w:r>
    </w:p>
    <w:p w:rsidR="002610D3" w:rsidRDefault="002610D3" w:rsidP="002610D3">
      <w:pPr>
        <w:pStyle w:val="ListParagraph"/>
        <w:numPr>
          <w:ilvl w:val="0"/>
          <w:numId w:val="12"/>
        </w:num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Enhanced Stakeholder Engagement:</w:t>
      </w:r>
      <w:r>
        <w:rPr>
          <w:rFonts w:ascii="Times New Roman" w:eastAsia="Times New Roman" w:hAnsi="Times New Roman"/>
          <w:sz w:val="24"/>
          <w:szCs w:val="24"/>
        </w:rPr>
        <w:t xml:space="preserve"> By addressing social and environmental concerns, companies can build trust and foster strong relationships with stakeholders. </w:t>
      </w:r>
    </w:p>
    <w:p w:rsidR="002610D3" w:rsidRDefault="002610D3" w:rsidP="002610D3">
      <w:pPr>
        <w:pStyle w:val="ListParagraph"/>
        <w:numPr>
          <w:ilvl w:val="0"/>
          <w:numId w:val="12"/>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Long-term Value Creation:</w:t>
      </w:r>
      <w:r>
        <w:rPr>
          <w:rFonts w:ascii="Times New Roman" w:eastAsia="Times New Roman" w:hAnsi="Times New Roman"/>
          <w:sz w:val="24"/>
          <w:szCs w:val="24"/>
        </w:rPr>
        <w:t xml:space="preserve"> Integrating sustainability into business strategies ensures long-term profitability and resilience.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Several oil and gas companies operating in Nigeria have adopted the TBL framework to guide their sustainability reporting. For instance: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Shell Nigeria: Reports on its efforts to clean up oil spills, reduce gas flaring, and invest in community education and healthcare programs.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ExxonMobil Nigeria: Focuses on economic contributions through local job creation while addressing environmental challenges through renewable energy projects.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TBL theory emphasizes the importance of balancing social, environmental, and economic priorities for sustainable development. In the Nigerian oil and gas sector, sustainability reporting informed by the TBL framework enables companies to demonstrate their commitment to corporate social responsibility, address stakeholder concerns, and contribute to national development goals.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2.3 EMPIRICAL REVIEW</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Empirical studies provide valuable insights into the impact of sustainability reporting on corporate social responsibility (CSR), especially in resource-intensive sectors like oil and gas. These studies analyze the effectiveness of sustainability disclosures, the challenges faced by companies, and the perception of stakeholders. This section reviews significant research on the nexus between sustainability reporting and CSR, focusing on global and Nigerian contexts.</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Globally, sustainability reporting has gained traction as a tool for enhancing transparency and accountability. For instance, Hahn and Kühnen (2013) conducted a meta-analysis of sustainability reporting practices and concluded that companies with robust sustainability disclosures tend to enjoy improved stakeholder trust and enhanced corporate reputation. The study also noted that mandatory reporting regulations in some countries drive higher compliance and quality of disclosures.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Similarly, Adams and Whelan (2021) examined the role of integrated reporting in aligning corporate strategies with sustainable development goals (SDGs). Their findings highlight that sustainability reporting facilitates long-term value creation by helping organizations identify risks and opportunities related to environmental, social, and governance (ESG) factors. While these studies provide a global perspective, their findings are also applicable to developing economies like Nigeria, where regulatory frameworks for sustainability reporting are still evolving.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Nigeria, the oil and gas industry plays a pivotal role in the economy but also faces significant challenges regarding environmental and social impacts. Several studies have explored how sustainability reporting influences CSR practices within this sector. For example, Olawale and Olayemi (2018) investigated the relationship between sustainability reporting and environmental performance among Nigerian oil companies. Their study revealed that firms with comprehensive sustainability reports were more likely to implement effective environmental management practices, such as reducing gas flaring and cleaning up oil spills.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Another study by Nwoke and Chukwuma (2020) focused on the role of sustainability reporting in mitigating social unrest in the Niger Delta. The researchers found that transparency in reporting CSR activities, such as community development projects and employment initiatives, helped reduce tensions between oil companies and local communities. However, they noted that the lack of standardization in reporting formats often undermined stakeholder trust.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Research has also highlighted the challenges faced by Nigerian oil and gas companies in implementing effective sustainability reporting. For instance, Uwuigbe et al. (2017) identified inadequate regulatory enforcement, limited technical expertise, and high costs as significant barriers to adopting global reporting standards. Their study emphasized the need for government intervention to create a conducive environment for sustainability reporting, including providing incentives and capacity-building programs for companies.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Additionally, Akinyemi and Eniola (2019) explored the issue of greenwashing in sustainability reporting among Nigerian oil firms. Their findings revealed that some companies exaggerate or falsify their CSR efforts to project a positive image, thereby undermining the credibility of sustainability disclosures. The study recommended stricter penalties for non-compliance and the establishment of independent audit mechanisms to verify the accuracy of reports.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Understanding stakeholder perception is crucial for evaluating the effectiveness of sustainability reporting. A study by Eze and Nnamdi (2021) analyzed the perspectives of local communities, government agencies, and investors regarding CSR disclosures by oil companies in Nigeria. The researchers found that while stakeholders appreciated transparency, they often questioned the sincerity of reported initiatives due to inconsistencies and a lack of independent verification. The study highlighted the need for companies to adopt globally recognized reporting frameworks, such as the Global Reporting Initiative (GRI), to enhance credibility.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Empirical evidence suggests a positive correlation between sustainability reporting and corporate performance. For example, Okonkwo and Adeoye (2022) examined the financial and non-financial benefits of sustainability disclosures in Nigeria’s oil and gas sector. Their findings revealed that companies with robust reporting practices experienced improved access to capital, enhanced employee morale, and stronger community relationships. The study concluded that sustainability reporting is not just a compliance exercise but a strategic tool for achieving long-term competitiveness.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While the oil and gas sector faces unique challenges, comparisons with other industries in Nigeria reveal shared benefits of sustainability reporting. For instance, a study by Alabi and Yusuf (2020) on the banking sector found that transparent CSR disclosures enhanced customer loyalty and brand reputation. These findings suggest that lessons from other industries can be adapted to improve sustainability practices in the oil and gas sector.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reviewed studies underscore the importance of sustainability reporting as a tool for promoting transparency, accountability, and stakeholder engagement. While global research highlights best practices and the benefits of integrated reporting, Nigerian-focused studies shed light on the unique challenges faced by the oil and gas sector. Addressing these challenges requires a collaborative approach involving companies, regulators, and stakeholders to ensure that sustainability reporting contributes meaningfully to corporate social responsibility and sustainable development. </w:t>
      </w:r>
    </w:p>
    <w:p w:rsidR="002610D3" w:rsidRDefault="002610D3" w:rsidP="002610D3">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2.4 RESEARCH GAP</w:t>
      </w:r>
    </w:p>
    <w:p w:rsidR="002610D3" w:rsidRPr="008C6F02" w:rsidRDefault="002610D3" w:rsidP="002610D3">
      <w:pPr>
        <w:spacing w:line="360" w:lineRule="auto"/>
        <w:jc w:val="both"/>
        <w:rPr>
          <w:rFonts w:ascii="Times New Roman" w:eastAsia="Times New Roman" w:hAnsi="Times New Roman"/>
          <w:sz w:val="24"/>
          <w:szCs w:val="24"/>
        </w:rPr>
      </w:pPr>
      <w:r w:rsidRPr="008C6F02">
        <w:rPr>
          <w:rFonts w:ascii="Times New Roman" w:eastAsia="Times New Roman" w:hAnsi="Times New Roman"/>
          <w:sz w:val="24"/>
          <w:szCs w:val="24"/>
        </w:rPr>
        <w:t xml:space="preserve">Despite the extensive body of literature on sustainability reporting and corporate social responsibility (CSR), significant gaps remain, particularly in the context of Nigeria’s oil and gas industry. The reviewed studies have provided valuable insights into the benefits, challenges, and stakeholder perceptions of sustainability reporting. However, certain areas require further exploration:  </w:t>
      </w:r>
    </w:p>
    <w:p w:rsidR="002610D3" w:rsidRPr="008C6F02" w:rsidRDefault="002610D3" w:rsidP="008C6F02">
      <w:pPr>
        <w:pStyle w:val="ListParagraph"/>
        <w:spacing w:line="360" w:lineRule="auto"/>
        <w:ind w:left="0"/>
        <w:jc w:val="both"/>
        <w:rPr>
          <w:rFonts w:ascii="Times New Roman" w:eastAsia="Times New Roman" w:hAnsi="Times New Roman"/>
          <w:bCs/>
          <w:sz w:val="24"/>
          <w:szCs w:val="24"/>
        </w:rPr>
      </w:pPr>
      <w:r w:rsidRPr="008C6F02">
        <w:rPr>
          <w:rFonts w:ascii="Times New Roman" w:eastAsia="Times New Roman" w:hAnsi="Times New Roman"/>
          <w:bCs/>
          <w:sz w:val="24"/>
          <w:szCs w:val="24"/>
        </w:rPr>
        <w:t>Limited Context-Specific Studies</w:t>
      </w:r>
      <w:r w:rsidRPr="008C6F02">
        <w:rPr>
          <w:rFonts w:ascii="Times New Roman" w:eastAsia="Times New Roman" w:hAnsi="Times New Roman"/>
          <w:sz w:val="24"/>
          <w:szCs w:val="24"/>
        </w:rPr>
        <w:t xml:space="preserve">:  Most studies on sustainability reporting adopt a global or generalized perspective, with limited focus on the unique socio-economic and environmental dynamics of Nigeria. For instance, while the oil and gas sector is a major contributor to Nigeria’s economy, its sustainability practices remain under-researched compared to industries in developed economies. </w:t>
      </w:r>
    </w:p>
    <w:p w:rsidR="002610D3" w:rsidRPr="008C6F02" w:rsidRDefault="002610D3" w:rsidP="002610D3">
      <w:pPr>
        <w:pStyle w:val="ListParagraph"/>
        <w:numPr>
          <w:ilvl w:val="0"/>
          <w:numId w:val="13"/>
        </w:numPr>
        <w:spacing w:line="360" w:lineRule="auto"/>
        <w:jc w:val="both"/>
        <w:rPr>
          <w:rFonts w:ascii="Times New Roman" w:eastAsia="Times New Roman" w:hAnsi="Times New Roman"/>
          <w:sz w:val="24"/>
          <w:szCs w:val="24"/>
        </w:rPr>
      </w:pPr>
      <w:r w:rsidRPr="008C6F02">
        <w:rPr>
          <w:rFonts w:ascii="Times New Roman" w:eastAsia="Times New Roman" w:hAnsi="Times New Roman"/>
          <w:bCs/>
          <w:sz w:val="24"/>
          <w:szCs w:val="24"/>
        </w:rPr>
        <w:t>Inadequate Exploration of Regulatory Frameworks</w:t>
      </w:r>
      <w:r w:rsidRPr="008C6F02">
        <w:rPr>
          <w:rFonts w:ascii="Times New Roman" w:eastAsia="Times New Roman" w:hAnsi="Times New Roman"/>
          <w:sz w:val="24"/>
          <w:szCs w:val="24"/>
        </w:rPr>
        <w:t xml:space="preserve">: Existing research highlights regulatory challenges but lacks an in-depth analysis of how Nigeria's regulatory frameworks influence sustainability reporting. There is a need to examine the effectiveness of initiatives like the Nigerian Extractive Industries Transparency Initiative (NEITI) in promoting accountability and compliance within the sector. </w:t>
      </w:r>
    </w:p>
    <w:p w:rsidR="002610D3" w:rsidRPr="008C6F02" w:rsidRDefault="002610D3" w:rsidP="002610D3">
      <w:pPr>
        <w:pStyle w:val="ListParagraph"/>
        <w:numPr>
          <w:ilvl w:val="0"/>
          <w:numId w:val="13"/>
        </w:numPr>
        <w:spacing w:line="360" w:lineRule="auto"/>
        <w:jc w:val="both"/>
        <w:rPr>
          <w:rFonts w:ascii="Times New Roman" w:eastAsia="Times New Roman" w:hAnsi="Times New Roman"/>
          <w:sz w:val="24"/>
          <w:szCs w:val="24"/>
        </w:rPr>
      </w:pPr>
      <w:r w:rsidRPr="008C6F02">
        <w:rPr>
          <w:rFonts w:ascii="Times New Roman" w:eastAsia="Times New Roman" w:hAnsi="Times New Roman"/>
          <w:bCs/>
          <w:sz w:val="24"/>
          <w:szCs w:val="24"/>
        </w:rPr>
        <w:t xml:space="preserve">Greenwashing and Credibility Issues: </w:t>
      </w:r>
      <w:r w:rsidRPr="008C6F02">
        <w:rPr>
          <w:rFonts w:ascii="Times New Roman" w:eastAsia="Times New Roman" w:hAnsi="Times New Roman"/>
          <w:sz w:val="24"/>
          <w:szCs w:val="24"/>
        </w:rPr>
        <w:t>Although some studies discuss greenwashing, they do not adequately address the mechanisms for detecting and preventing such practices in the Nigerian context. This raises questions about the reliability of sustainability disclosures by oil and gas companies.</w:t>
      </w:r>
    </w:p>
    <w:p w:rsidR="002610D3" w:rsidRPr="008C6F02" w:rsidRDefault="002610D3" w:rsidP="002610D3">
      <w:pPr>
        <w:pStyle w:val="ListParagraph"/>
        <w:numPr>
          <w:ilvl w:val="0"/>
          <w:numId w:val="13"/>
        </w:numPr>
        <w:spacing w:line="360" w:lineRule="auto"/>
        <w:jc w:val="both"/>
        <w:rPr>
          <w:rFonts w:ascii="Times New Roman" w:eastAsia="Times New Roman" w:hAnsi="Times New Roman"/>
          <w:sz w:val="24"/>
          <w:szCs w:val="24"/>
        </w:rPr>
      </w:pPr>
      <w:r w:rsidRPr="008C6F02">
        <w:rPr>
          <w:rFonts w:ascii="Times New Roman" w:eastAsia="Times New Roman" w:hAnsi="Times New Roman"/>
          <w:bCs/>
          <w:sz w:val="24"/>
          <w:szCs w:val="24"/>
        </w:rPr>
        <w:t xml:space="preserve">Stakeholder Engagement Gaps: </w:t>
      </w:r>
      <w:r w:rsidRPr="008C6F02">
        <w:rPr>
          <w:rFonts w:ascii="Times New Roman" w:eastAsia="Times New Roman" w:hAnsi="Times New Roman"/>
          <w:sz w:val="24"/>
          <w:szCs w:val="24"/>
        </w:rPr>
        <w:t xml:space="preserve">Limited research exists on how stakeholders, including local communities, investors, and policymakers, influence sustainability reporting practices. Understanding the role of these groups is crucial for developing strategies that align corporate initiatives with stakeholder expectations.  </w:t>
      </w:r>
    </w:p>
    <w:p w:rsidR="002610D3" w:rsidRPr="008C6F02" w:rsidRDefault="002610D3" w:rsidP="002610D3">
      <w:pPr>
        <w:pStyle w:val="ListParagraph"/>
        <w:numPr>
          <w:ilvl w:val="0"/>
          <w:numId w:val="13"/>
        </w:numPr>
        <w:spacing w:line="360" w:lineRule="auto"/>
        <w:jc w:val="both"/>
        <w:rPr>
          <w:rFonts w:ascii="Times New Roman" w:eastAsia="Times New Roman" w:hAnsi="Times New Roman"/>
          <w:sz w:val="24"/>
          <w:szCs w:val="24"/>
        </w:rPr>
      </w:pPr>
      <w:r w:rsidRPr="008C6F02">
        <w:rPr>
          <w:rFonts w:ascii="Times New Roman" w:eastAsia="Times New Roman" w:hAnsi="Times New Roman"/>
          <w:bCs/>
          <w:sz w:val="24"/>
          <w:szCs w:val="24"/>
        </w:rPr>
        <w:t>Impact Assessment of Reporting on CSR Outcomes:</w:t>
      </w:r>
      <w:r w:rsidRPr="008C6F02">
        <w:rPr>
          <w:rFonts w:ascii="Times New Roman" w:eastAsia="Times New Roman" w:hAnsi="Times New Roman"/>
          <w:sz w:val="24"/>
          <w:szCs w:val="24"/>
        </w:rPr>
        <w:t xml:space="preserve"> While studies have established a correlation between sustainability reporting and CSR, there is little empirical evidence on how reporting directly influences specific CSR outcomes, such as environmental remediation, social development, and economic empowerment in host communities.</w:t>
      </w:r>
    </w:p>
    <w:p w:rsidR="002610D3" w:rsidRPr="008C6F02" w:rsidRDefault="002610D3" w:rsidP="002610D3">
      <w:pPr>
        <w:pStyle w:val="ListParagraph"/>
        <w:numPr>
          <w:ilvl w:val="0"/>
          <w:numId w:val="13"/>
        </w:numPr>
        <w:spacing w:line="360" w:lineRule="auto"/>
        <w:jc w:val="both"/>
        <w:rPr>
          <w:rFonts w:ascii="Times New Roman" w:eastAsia="Times New Roman" w:hAnsi="Times New Roman"/>
          <w:sz w:val="24"/>
          <w:szCs w:val="24"/>
        </w:rPr>
      </w:pPr>
      <w:r w:rsidRPr="008C6F02">
        <w:rPr>
          <w:rFonts w:ascii="Times New Roman" w:eastAsia="Times New Roman" w:hAnsi="Times New Roman"/>
          <w:bCs/>
          <w:sz w:val="24"/>
          <w:szCs w:val="24"/>
        </w:rPr>
        <w:t>Technological Integration:</w:t>
      </w:r>
      <w:r w:rsidRPr="008C6F02">
        <w:rPr>
          <w:rFonts w:ascii="Times New Roman" w:eastAsia="Times New Roman" w:hAnsi="Times New Roman"/>
          <w:sz w:val="24"/>
          <w:szCs w:val="24"/>
        </w:rPr>
        <w:t xml:space="preserve"> With the global shift towards digital reporting and data analytics, there is a need for research exploring the adoption of technology in sustainability reporting by Nigerian oil and gas companies. This includes the use of blockchain, artificial intelligence, and other tools for enhancing transparency and accountability. </w:t>
      </w:r>
    </w:p>
    <w:p w:rsidR="002610D3" w:rsidRPr="008C6F02" w:rsidRDefault="002610D3" w:rsidP="002610D3">
      <w:pPr>
        <w:pStyle w:val="ListParagraph"/>
        <w:numPr>
          <w:ilvl w:val="0"/>
          <w:numId w:val="13"/>
        </w:numPr>
        <w:spacing w:line="360" w:lineRule="auto"/>
        <w:jc w:val="both"/>
        <w:rPr>
          <w:rFonts w:ascii="Times New Roman" w:eastAsia="Times New Roman" w:hAnsi="Times New Roman"/>
          <w:sz w:val="24"/>
          <w:szCs w:val="24"/>
        </w:rPr>
      </w:pPr>
      <w:r w:rsidRPr="008C6F02">
        <w:rPr>
          <w:rFonts w:ascii="Times New Roman" w:eastAsia="Times New Roman" w:hAnsi="Times New Roman"/>
          <w:bCs/>
          <w:sz w:val="24"/>
          <w:szCs w:val="24"/>
        </w:rPr>
        <w:t xml:space="preserve">Comparative Analysis Across Sectors: </w:t>
      </w:r>
      <w:r w:rsidRPr="008C6F02">
        <w:rPr>
          <w:rFonts w:ascii="Times New Roman" w:eastAsia="Times New Roman" w:hAnsi="Times New Roman"/>
          <w:sz w:val="24"/>
          <w:szCs w:val="24"/>
        </w:rPr>
        <w:t xml:space="preserve">Few studies compare sustainability reporting practices between the oil and gas sector and other industries in Nigeria. Such comparisons could provide valuable insights into best practices and transferable strategies for improving reporting standards. </w:t>
      </w:r>
    </w:p>
    <w:p w:rsidR="002610D3" w:rsidRPr="008C6F02" w:rsidRDefault="002610D3" w:rsidP="002610D3">
      <w:pPr>
        <w:pStyle w:val="ListParagraph"/>
        <w:numPr>
          <w:ilvl w:val="0"/>
          <w:numId w:val="13"/>
        </w:numPr>
        <w:spacing w:line="360" w:lineRule="auto"/>
        <w:jc w:val="both"/>
        <w:rPr>
          <w:rFonts w:ascii="Times New Roman" w:eastAsia="Times New Roman" w:hAnsi="Times New Roman"/>
          <w:sz w:val="24"/>
          <w:szCs w:val="24"/>
        </w:rPr>
      </w:pPr>
      <w:r w:rsidRPr="008C6F02">
        <w:rPr>
          <w:rFonts w:ascii="Times New Roman" w:eastAsia="Times New Roman" w:hAnsi="Times New Roman"/>
          <w:bCs/>
          <w:sz w:val="24"/>
          <w:szCs w:val="24"/>
        </w:rPr>
        <w:t>Post-Implementation Challenges:</w:t>
      </w:r>
      <w:r w:rsidRPr="008C6F02">
        <w:rPr>
          <w:rFonts w:ascii="Times New Roman" w:eastAsia="Times New Roman" w:hAnsi="Times New Roman"/>
          <w:sz w:val="24"/>
          <w:szCs w:val="24"/>
        </w:rPr>
        <w:t xml:space="preserve"> Existing research focuses on the adoption of sustainability reporting but does not adequately explore the challenges companies face post-implementation, such as maintaining consistent reporting quality, adapting to new standards, and addressing stakeholder feedback.    </w:t>
      </w:r>
    </w:p>
    <w:p w:rsidR="002610D3" w:rsidRDefault="002610D3" w:rsidP="002610D3">
      <w:pPr>
        <w:spacing w:line="360" w:lineRule="auto"/>
        <w:jc w:val="both"/>
        <w:rPr>
          <w:rFonts w:ascii="Times New Roman" w:eastAsia="Times New Roman" w:hAnsi="Times New Roman"/>
          <w:b/>
          <w:bCs/>
          <w:sz w:val="24"/>
          <w:szCs w:val="24"/>
        </w:rPr>
      </w:pPr>
      <w:r>
        <w:rPr>
          <w:rFonts w:ascii="Times New Roman" w:eastAsia="Times New Roman" w:hAnsi="Times New Roman"/>
          <w:sz w:val="24"/>
          <w:szCs w:val="24"/>
        </w:rPr>
        <w:t>Addressing these research gaps is critical for advancing the practice of sustainability reporting in Nigeria’s oil and gas sector. Future studies should adopt a multi-disciplinary approach, integrating perspectives from environmental science, corporate governance, and stakeholder theory. By filling these gaps, researchers can provide actionable insights that contribute to sustainable development and corporate accountability in Nigeria.</w:t>
      </w:r>
    </w:p>
    <w:p w:rsidR="002610D3" w:rsidRDefault="002610D3" w:rsidP="002610D3">
      <w:pPr>
        <w:spacing w:line="360" w:lineRule="auto"/>
        <w:jc w:val="center"/>
        <w:rPr>
          <w:rFonts w:ascii="Times New Roman" w:eastAsia="Times New Roman" w:hAnsi="Times New Roman"/>
          <w:b/>
          <w:bCs/>
          <w:sz w:val="24"/>
          <w:szCs w:val="24"/>
        </w:rPr>
      </w:pPr>
    </w:p>
    <w:p w:rsidR="00930923" w:rsidRPr="00211DF7" w:rsidRDefault="002610D3" w:rsidP="00930923">
      <w:pPr>
        <w:jc w:val="center"/>
        <w:rPr>
          <w:rFonts w:ascii="Times New Roman" w:hAnsi="Times New Roman"/>
          <w:b/>
          <w:sz w:val="24"/>
          <w:szCs w:val="24"/>
        </w:rPr>
      </w:pPr>
      <w:r>
        <w:rPr>
          <w:rFonts w:ascii="Times New Roman" w:eastAsia="Times New Roman" w:hAnsi="Times New Roman"/>
          <w:b/>
          <w:bCs/>
          <w:sz w:val="24"/>
          <w:szCs w:val="24"/>
        </w:rPr>
        <w:br w:type="page"/>
      </w:r>
      <w:r w:rsidR="00930923" w:rsidRPr="00211DF7">
        <w:rPr>
          <w:rFonts w:ascii="Times New Roman" w:hAnsi="Times New Roman"/>
          <w:b/>
          <w:sz w:val="24"/>
          <w:szCs w:val="24"/>
        </w:rPr>
        <w:t>CHAPTER THREE</w:t>
      </w:r>
    </w:p>
    <w:p w:rsidR="00930923" w:rsidRPr="00211DF7" w:rsidRDefault="00930923" w:rsidP="00930923">
      <w:pPr>
        <w:rPr>
          <w:rFonts w:ascii="Times New Roman" w:hAnsi="Times New Roman"/>
          <w:b/>
          <w:sz w:val="24"/>
          <w:szCs w:val="24"/>
        </w:rPr>
      </w:pPr>
      <w:r w:rsidRPr="00211DF7">
        <w:rPr>
          <w:rFonts w:ascii="Times New Roman" w:hAnsi="Times New Roman"/>
          <w:b/>
          <w:sz w:val="24"/>
          <w:szCs w:val="24"/>
        </w:rPr>
        <w:t>RESEARCH METHODOLOGY</w:t>
      </w:r>
    </w:p>
    <w:p w:rsidR="00930923" w:rsidRPr="00211DF7" w:rsidRDefault="00930923" w:rsidP="00930923">
      <w:pPr>
        <w:rPr>
          <w:rFonts w:ascii="Times New Roman" w:hAnsi="Times New Roman"/>
          <w:b/>
          <w:sz w:val="24"/>
          <w:szCs w:val="24"/>
        </w:rPr>
      </w:pPr>
      <w:r w:rsidRPr="00211DF7">
        <w:rPr>
          <w:rFonts w:ascii="Times New Roman" w:hAnsi="Times New Roman"/>
          <w:b/>
          <w:sz w:val="24"/>
          <w:szCs w:val="24"/>
        </w:rPr>
        <w:t xml:space="preserve">3.1 </w:t>
      </w:r>
      <w:r w:rsidR="0043694F">
        <w:rPr>
          <w:rFonts w:ascii="Times New Roman" w:hAnsi="Times New Roman"/>
          <w:b/>
          <w:sz w:val="24"/>
          <w:szCs w:val="24"/>
        </w:rPr>
        <w:tab/>
      </w:r>
      <w:r w:rsidR="0043694F" w:rsidRPr="00211DF7">
        <w:rPr>
          <w:rFonts w:ascii="Times New Roman" w:hAnsi="Times New Roman"/>
          <w:b/>
          <w:sz w:val="24"/>
          <w:szCs w:val="24"/>
        </w:rPr>
        <w:t>INTRODUCTION</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This chapter outlines the methodology employed in assessing the impact of sustainability reporting on corporate social responsibility (CSR) within the oil and gas sector. It focuses on the research design, source of data, method of data collection, population, sample size, and method of data analysis.</w:t>
      </w:r>
    </w:p>
    <w:p w:rsidR="00930923" w:rsidRPr="00211DF7" w:rsidRDefault="00930923" w:rsidP="00930923">
      <w:pPr>
        <w:rPr>
          <w:rFonts w:ascii="Times New Roman" w:hAnsi="Times New Roman"/>
          <w:b/>
          <w:sz w:val="24"/>
          <w:szCs w:val="24"/>
        </w:rPr>
      </w:pPr>
      <w:r w:rsidRPr="00211DF7">
        <w:rPr>
          <w:rFonts w:ascii="Times New Roman" w:hAnsi="Times New Roman"/>
          <w:b/>
          <w:sz w:val="24"/>
          <w:szCs w:val="24"/>
        </w:rPr>
        <w:t xml:space="preserve">3.2 </w:t>
      </w:r>
      <w:r w:rsidR="0043694F">
        <w:rPr>
          <w:rFonts w:ascii="Times New Roman" w:hAnsi="Times New Roman"/>
          <w:b/>
          <w:sz w:val="24"/>
          <w:szCs w:val="24"/>
        </w:rPr>
        <w:tab/>
      </w:r>
      <w:r w:rsidR="0043694F" w:rsidRPr="00211DF7">
        <w:rPr>
          <w:rFonts w:ascii="Times New Roman" w:hAnsi="Times New Roman"/>
          <w:b/>
          <w:sz w:val="24"/>
          <w:szCs w:val="24"/>
        </w:rPr>
        <w:t>RESEARCH DESIGN</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This design is suitable because it helps describe the current practices and relationships between sustainability reporting and CSR activities in the oil and gas sector, as documented in company reports, industry reviews, and academic literature.</w:t>
      </w:r>
    </w:p>
    <w:p w:rsidR="00930923" w:rsidRPr="00211DF7" w:rsidRDefault="00930923" w:rsidP="00930923">
      <w:pPr>
        <w:rPr>
          <w:rFonts w:ascii="Times New Roman" w:hAnsi="Times New Roman"/>
          <w:b/>
          <w:sz w:val="24"/>
          <w:szCs w:val="24"/>
        </w:rPr>
      </w:pPr>
      <w:r w:rsidRPr="00211DF7">
        <w:rPr>
          <w:rFonts w:ascii="Times New Roman" w:hAnsi="Times New Roman"/>
          <w:b/>
          <w:sz w:val="24"/>
          <w:szCs w:val="24"/>
        </w:rPr>
        <w:t xml:space="preserve">3.3 </w:t>
      </w:r>
      <w:r w:rsidR="0043694F">
        <w:rPr>
          <w:rFonts w:ascii="Times New Roman" w:hAnsi="Times New Roman"/>
          <w:b/>
          <w:sz w:val="24"/>
          <w:szCs w:val="24"/>
        </w:rPr>
        <w:tab/>
      </w:r>
      <w:r w:rsidR="0043694F" w:rsidRPr="00211DF7">
        <w:rPr>
          <w:rFonts w:ascii="Times New Roman" w:hAnsi="Times New Roman"/>
          <w:b/>
          <w:sz w:val="24"/>
          <w:szCs w:val="24"/>
        </w:rPr>
        <w:t>POPULATION OF THE STUDY</w:t>
      </w:r>
    </w:p>
    <w:p w:rsidR="00930923" w:rsidRPr="00211DF7" w:rsidRDefault="00930923" w:rsidP="00930923">
      <w:pPr>
        <w:pStyle w:val="ListParagraph"/>
        <w:widowControl w:val="0"/>
        <w:numPr>
          <w:ilvl w:val="0"/>
          <w:numId w:val="17"/>
        </w:numPr>
        <w:rPr>
          <w:rFonts w:ascii="Times New Roman" w:hAnsi="Times New Roman"/>
          <w:sz w:val="24"/>
          <w:szCs w:val="24"/>
        </w:rPr>
      </w:pPr>
      <w:r w:rsidRPr="00211DF7">
        <w:rPr>
          <w:rFonts w:ascii="Times New Roman" w:hAnsi="Times New Roman"/>
          <w:b/>
          <w:sz w:val="24"/>
          <w:szCs w:val="24"/>
        </w:rPr>
        <w:t xml:space="preserve">Exxon Mobil: </w:t>
      </w:r>
      <w:r w:rsidRPr="00211DF7">
        <w:rPr>
          <w:rFonts w:ascii="Times New Roman" w:hAnsi="Times New Roman"/>
          <w:sz w:val="24"/>
          <w:szCs w:val="24"/>
        </w:rPr>
        <w:t>Operates in Nigeria's oil industry with headquarters in Irving, Texas, and focuses on minimizing greenhouse gas emissions.</w:t>
      </w:r>
    </w:p>
    <w:p w:rsidR="00930923" w:rsidRPr="00211DF7" w:rsidRDefault="00930923" w:rsidP="00930923">
      <w:pPr>
        <w:pStyle w:val="ListParagraph"/>
        <w:widowControl w:val="0"/>
        <w:numPr>
          <w:ilvl w:val="0"/>
          <w:numId w:val="17"/>
        </w:numPr>
        <w:rPr>
          <w:rFonts w:ascii="Times New Roman" w:hAnsi="Times New Roman"/>
          <w:sz w:val="24"/>
          <w:szCs w:val="24"/>
        </w:rPr>
      </w:pPr>
      <w:r w:rsidRPr="00211DF7">
        <w:rPr>
          <w:rFonts w:ascii="Times New Roman" w:hAnsi="Times New Roman"/>
          <w:b/>
          <w:sz w:val="24"/>
          <w:szCs w:val="24"/>
        </w:rPr>
        <w:t>Shell Energy:</w:t>
      </w:r>
      <w:r w:rsidRPr="00211DF7">
        <w:rPr>
          <w:rFonts w:ascii="Times New Roman" w:hAnsi="Times New Roman"/>
          <w:sz w:val="24"/>
          <w:szCs w:val="24"/>
        </w:rPr>
        <w:t xml:space="preserve"> A top player in Nigeria's oil industry with operations dating back to 1937, prioritizing sustainable development.</w:t>
      </w:r>
    </w:p>
    <w:p w:rsidR="00930923" w:rsidRPr="00211DF7" w:rsidRDefault="00930923" w:rsidP="00930923">
      <w:pPr>
        <w:pStyle w:val="ListParagraph"/>
        <w:widowControl w:val="0"/>
        <w:numPr>
          <w:ilvl w:val="0"/>
          <w:numId w:val="17"/>
        </w:numPr>
        <w:rPr>
          <w:rFonts w:ascii="Times New Roman" w:hAnsi="Times New Roman"/>
          <w:sz w:val="24"/>
          <w:szCs w:val="24"/>
        </w:rPr>
      </w:pPr>
      <w:r w:rsidRPr="00211DF7">
        <w:rPr>
          <w:rFonts w:ascii="Times New Roman" w:hAnsi="Times New Roman"/>
          <w:b/>
          <w:sz w:val="24"/>
          <w:szCs w:val="24"/>
        </w:rPr>
        <w:t>Total Energies:</w:t>
      </w:r>
      <w:r w:rsidRPr="00211DF7">
        <w:rPr>
          <w:rFonts w:ascii="Times New Roman" w:hAnsi="Times New Roman"/>
          <w:sz w:val="24"/>
          <w:szCs w:val="24"/>
        </w:rPr>
        <w:t xml:space="preserve"> Focuses on renewable energy initiatives, local content development, and job creation.</w:t>
      </w:r>
    </w:p>
    <w:p w:rsidR="00930923" w:rsidRPr="00211DF7" w:rsidRDefault="00930923" w:rsidP="00930923">
      <w:pPr>
        <w:pStyle w:val="ListParagraph"/>
        <w:widowControl w:val="0"/>
        <w:numPr>
          <w:ilvl w:val="0"/>
          <w:numId w:val="17"/>
        </w:numPr>
        <w:rPr>
          <w:rFonts w:ascii="Times New Roman" w:hAnsi="Times New Roman"/>
          <w:sz w:val="24"/>
          <w:szCs w:val="24"/>
        </w:rPr>
      </w:pPr>
      <w:r w:rsidRPr="00211DF7">
        <w:rPr>
          <w:rFonts w:ascii="Times New Roman" w:hAnsi="Times New Roman"/>
          <w:b/>
          <w:sz w:val="24"/>
          <w:szCs w:val="24"/>
        </w:rPr>
        <w:t>Chevron Nigeria Limited:</w:t>
      </w:r>
      <w:r w:rsidRPr="00211DF7">
        <w:rPr>
          <w:rFonts w:ascii="Times New Roman" w:hAnsi="Times New Roman"/>
          <w:sz w:val="24"/>
          <w:szCs w:val="24"/>
        </w:rPr>
        <w:t xml:space="preserve"> Engages in exploration, production, and refining with a strong presence in the Niger Delta region.</w:t>
      </w:r>
    </w:p>
    <w:p w:rsidR="00930923" w:rsidRPr="00211DF7" w:rsidRDefault="00930923" w:rsidP="00930923">
      <w:pPr>
        <w:pStyle w:val="ListParagraph"/>
        <w:widowControl w:val="0"/>
        <w:numPr>
          <w:ilvl w:val="0"/>
          <w:numId w:val="17"/>
        </w:numPr>
        <w:rPr>
          <w:rFonts w:ascii="Times New Roman" w:hAnsi="Times New Roman"/>
          <w:sz w:val="24"/>
          <w:szCs w:val="24"/>
        </w:rPr>
      </w:pPr>
      <w:r w:rsidRPr="00211DF7">
        <w:rPr>
          <w:rFonts w:ascii="Times New Roman" w:hAnsi="Times New Roman"/>
          <w:b/>
          <w:sz w:val="24"/>
          <w:szCs w:val="24"/>
        </w:rPr>
        <w:t>Equinor ASA:</w:t>
      </w:r>
      <w:r w:rsidRPr="00211DF7">
        <w:rPr>
          <w:rFonts w:ascii="Times New Roman" w:hAnsi="Times New Roman"/>
          <w:sz w:val="24"/>
          <w:szCs w:val="24"/>
        </w:rPr>
        <w:t xml:space="preserve"> Prioritizes sustainable development, local content creation, and community engagement 2024</w:t>
      </w:r>
    </w:p>
    <w:p w:rsidR="00930923" w:rsidRPr="00211DF7" w:rsidRDefault="00930923" w:rsidP="00930923">
      <w:pPr>
        <w:rPr>
          <w:rFonts w:ascii="Times New Roman" w:hAnsi="Times New Roman"/>
          <w:b/>
          <w:sz w:val="24"/>
          <w:szCs w:val="24"/>
        </w:rPr>
      </w:pPr>
      <w:r w:rsidRPr="00211DF7">
        <w:rPr>
          <w:rFonts w:ascii="Times New Roman" w:hAnsi="Times New Roman"/>
          <w:b/>
          <w:sz w:val="24"/>
          <w:szCs w:val="24"/>
        </w:rPr>
        <w:t>3.4</w:t>
      </w:r>
      <w:r w:rsidRPr="00211DF7">
        <w:rPr>
          <w:rFonts w:ascii="Times New Roman" w:hAnsi="Times New Roman"/>
          <w:b/>
          <w:sz w:val="24"/>
          <w:szCs w:val="24"/>
        </w:rPr>
        <w:tab/>
        <w:t xml:space="preserve">SAMPLE AND SAMPLING TECHNIQUES </w:t>
      </w:r>
    </w:p>
    <w:p w:rsidR="00930923" w:rsidRPr="00211DF7" w:rsidRDefault="00930923" w:rsidP="00930923">
      <w:pPr>
        <w:rPr>
          <w:rFonts w:ascii="Times New Roman" w:hAnsi="Times New Roman"/>
          <w:sz w:val="24"/>
          <w:szCs w:val="24"/>
        </w:rPr>
      </w:pPr>
      <w:r w:rsidRPr="00211DF7">
        <w:rPr>
          <w:rFonts w:ascii="Times New Roman" w:hAnsi="Times New Roman"/>
          <w:b/>
          <w:sz w:val="24"/>
          <w:szCs w:val="24"/>
        </w:rPr>
        <w:t>Seplat Energy Plc:</w:t>
      </w:r>
      <w:r w:rsidRPr="00211DF7">
        <w:rPr>
          <w:rFonts w:ascii="Times New Roman" w:hAnsi="Times New Roman"/>
          <w:sz w:val="24"/>
          <w:szCs w:val="24"/>
        </w:rPr>
        <w:t xml:space="preserve"> A leading independent oil and gas company with operations in Nigeria</w:t>
      </w:r>
    </w:p>
    <w:p w:rsidR="00930923" w:rsidRPr="00211DF7" w:rsidRDefault="00930923" w:rsidP="00930923">
      <w:pPr>
        <w:rPr>
          <w:rFonts w:ascii="Times New Roman" w:hAnsi="Times New Roman"/>
          <w:sz w:val="24"/>
          <w:szCs w:val="24"/>
        </w:rPr>
      </w:pPr>
      <w:r w:rsidRPr="00211DF7">
        <w:rPr>
          <w:rFonts w:ascii="Times New Roman" w:hAnsi="Times New Roman"/>
          <w:b/>
          <w:sz w:val="24"/>
          <w:szCs w:val="24"/>
        </w:rPr>
        <w:t>Oando Plc:</w:t>
      </w:r>
      <w:r w:rsidRPr="00211DF7">
        <w:rPr>
          <w:rFonts w:ascii="Times New Roman" w:hAnsi="Times New Roman"/>
          <w:sz w:val="24"/>
          <w:szCs w:val="24"/>
        </w:rPr>
        <w:t xml:space="preserve"> Engages in oil and gas exploration, production, and marketing. 2019/2024</w:t>
      </w:r>
    </w:p>
    <w:p w:rsidR="00930923" w:rsidRPr="00211DF7" w:rsidRDefault="0043694F" w:rsidP="00930923">
      <w:pPr>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sidRPr="00211DF7">
        <w:rPr>
          <w:rFonts w:ascii="Times New Roman" w:hAnsi="Times New Roman"/>
          <w:b/>
          <w:sz w:val="24"/>
          <w:szCs w:val="24"/>
        </w:rPr>
        <w:t>SOURCE OF DATA</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This study relies solely on secondary sources of data. These include:</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1.</w:t>
      </w:r>
      <w:r w:rsidRPr="00211DF7">
        <w:rPr>
          <w:rFonts w:ascii="Times New Roman" w:hAnsi="Times New Roman"/>
          <w:sz w:val="24"/>
          <w:szCs w:val="24"/>
        </w:rPr>
        <w:tab/>
        <w:t>Annual sustainability and CSR reports of oil and gas companies (e.g., Shell, Chevron, Total Energies, and NNPC Ltd.)</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2.</w:t>
      </w:r>
      <w:r w:rsidRPr="00211DF7">
        <w:rPr>
          <w:rFonts w:ascii="Times New Roman" w:hAnsi="Times New Roman"/>
          <w:sz w:val="24"/>
          <w:szCs w:val="24"/>
        </w:rPr>
        <w:tab/>
        <w:t>Financial reports and environmental, social, and governance (ESG) disclosures</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3.</w:t>
      </w:r>
      <w:r w:rsidRPr="00211DF7">
        <w:rPr>
          <w:rFonts w:ascii="Times New Roman" w:hAnsi="Times New Roman"/>
          <w:sz w:val="24"/>
          <w:szCs w:val="24"/>
        </w:rPr>
        <w:tab/>
        <w:t>Peer-reviewed journal articles on sustainability and CSR</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4.</w:t>
      </w:r>
      <w:r w:rsidRPr="00211DF7">
        <w:rPr>
          <w:rFonts w:ascii="Times New Roman" w:hAnsi="Times New Roman"/>
          <w:sz w:val="24"/>
          <w:szCs w:val="24"/>
        </w:rPr>
        <w:tab/>
        <w:t>Reports from regulatory agencies such as the Nigerian Extractive Industries Transparency Initiative (NEITI)</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5.</w:t>
      </w:r>
      <w:r w:rsidRPr="00211DF7">
        <w:rPr>
          <w:rFonts w:ascii="Times New Roman" w:hAnsi="Times New Roman"/>
          <w:sz w:val="24"/>
          <w:szCs w:val="24"/>
        </w:rPr>
        <w:tab/>
        <w:t>Publications from international bodies such as the Global Reporting Initiative (GRI), International Energy Agency (IEA), and World Bank</w:t>
      </w:r>
    </w:p>
    <w:p w:rsidR="00930923" w:rsidRPr="00211DF7" w:rsidRDefault="0043694F" w:rsidP="00930923">
      <w:pPr>
        <w:rPr>
          <w:rFonts w:ascii="Times New Roman" w:hAnsi="Times New Roman"/>
          <w:b/>
          <w:sz w:val="24"/>
          <w:szCs w:val="24"/>
        </w:rPr>
      </w:pPr>
      <w:r w:rsidRPr="00211DF7">
        <w:rPr>
          <w:rFonts w:ascii="Times New Roman" w:hAnsi="Times New Roman"/>
          <w:b/>
          <w:sz w:val="24"/>
          <w:szCs w:val="24"/>
        </w:rPr>
        <w:t xml:space="preserve">3.6 </w:t>
      </w:r>
      <w:r w:rsidRPr="00211DF7">
        <w:rPr>
          <w:rFonts w:ascii="Times New Roman" w:hAnsi="Times New Roman"/>
          <w:b/>
          <w:sz w:val="24"/>
          <w:szCs w:val="24"/>
        </w:rPr>
        <w:tab/>
        <w:t>METHOD OF DATA COLLECTION</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Secondary data were collected through:</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 Desktop research using online databases (e.g., Google Scholar, Scopus, and ResearchGate)</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 Review of existing literature, official publications, and global standards on sustainability reporting frameworks (e.g., GRI, SASB)</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 xml:space="preserve">- Use of journal, textbooks and other secondary data was also employed for effective data compilation </w:t>
      </w:r>
    </w:p>
    <w:p w:rsidR="00930923" w:rsidRPr="00211DF7" w:rsidRDefault="00930923" w:rsidP="00930923">
      <w:pPr>
        <w:rPr>
          <w:rFonts w:ascii="Times New Roman" w:hAnsi="Times New Roman"/>
          <w:b/>
          <w:sz w:val="24"/>
          <w:szCs w:val="24"/>
        </w:rPr>
      </w:pPr>
      <w:r w:rsidRPr="00211DF7">
        <w:rPr>
          <w:rFonts w:ascii="Times New Roman" w:hAnsi="Times New Roman"/>
          <w:b/>
          <w:sz w:val="24"/>
          <w:szCs w:val="24"/>
        </w:rPr>
        <w:t xml:space="preserve">3.7 </w:t>
      </w:r>
      <w:r w:rsidR="0043694F">
        <w:rPr>
          <w:rFonts w:ascii="Times New Roman" w:hAnsi="Times New Roman"/>
          <w:b/>
          <w:sz w:val="24"/>
          <w:szCs w:val="24"/>
        </w:rPr>
        <w:tab/>
      </w:r>
      <w:r w:rsidR="0043694F" w:rsidRPr="00211DF7">
        <w:rPr>
          <w:rFonts w:ascii="Times New Roman" w:hAnsi="Times New Roman"/>
          <w:b/>
          <w:sz w:val="24"/>
          <w:szCs w:val="24"/>
        </w:rPr>
        <w:t>METHOD OF DATA ANALYSIS</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The collected secondary data were analyzed using qualitative content analysis. Key themes such as environmental sustainability, community development, health and safety, employee welfare, and transparency were examined across the reports. Quantitative indicators (e.g., amount spent on CSR, emissions reductions) were also extracted and compared.</w:t>
      </w:r>
    </w:p>
    <w:p w:rsidR="00930923" w:rsidRPr="00211DF7" w:rsidRDefault="0043694F" w:rsidP="00930923">
      <w:pPr>
        <w:rPr>
          <w:rFonts w:ascii="Times New Roman" w:hAnsi="Times New Roman"/>
          <w:b/>
          <w:sz w:val="24"/>
          <w:szCs w:val="24"/>
        </w:rPr>
      </w:pPr>
      <w:r w:rsidRPr="00211DF7">
        <w:rPr>
          <w:rFonts w:ascii="Times New Roman" w:hAnsi="Times New Roman"/>
          <w:b/>
          <w:sz w:val="24"/>
          <w:szCs w:val="24"/>
        </w:rPr>
        <w:t xml:space="preserve">3.8 </w:t>
      </w:r>
      <w:r>
        <w:rPr>
          <w:rFonts w:ascii="Times New Roman" w:hAnsi="Times New Roman"/>
          <w:b/>
          <w:sz w:val="24"/>
          <w:szCs w:val="24"/>
        </w:rPr>
        <w:tab/>
      </w:r>
      <w:r w:rsidRPr="00211DF7">
        <w:rPr>
          <w:rFonts w:ascii="Times New Roman" w:hAnsi="Times New Roman"/>
          <w:b/>
          <w:sz w:val="24"/>
          <w:szCs w:val="24"/>
        </w:rPr>
        <w:t>LIMITATIONS OF THE METHODOLOGY</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 Reliance on published data may lead to reporting bias, as companies may portray only positive outcomes.</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 Lack of access to internal or confidential CSR documents limits depth.</w:t>
      </w:r>
    </w:p>
    <w:p w:rsidR="00930923" w:rsidRPr="00211DF7" w:rsidRDefault="00930923" w:rsidP="00930923">
      <w:pPr>
        <w:rPr>
          <w:rFonts w:ascii="Times New Roman" w:hAnsi="Times New Roman"/>
          <w:sz w:val="24"/>
          <w:szCs w:val="24"/>
        </w:rPr>
      </w:pPr>
      <w:r w:rsidRPr="00211DF7">
        <w:rPr>
          <w:rFonts w:ascii="Times New Roman" w:hAnsi="Times New Roman"/>
          <w:sz w:val="24"/>
          <w:szCs w:val="24"/>
        </w:rPr>
        <w:t>- Generalization of findings is limited to companies with public disclosures.</w:t>
      </w:r>
    </w:p>
    <w:p w:rsidR="00930923" w:rsidRDefault="00930923" w:rsidP="00930923">
      <w:pPr>
        <w:spacing w:line="360" w:lineRule="auto"/>
        <w:jc w:val="center"/>
        <w:rPr>
          <w:b/>
          <w:bCs/>
        </w:rPr>
      </w:pPr>
    </w:p>
    <w:p w:rsidR="00930923" w:rsidRDefault="00930923" w:rsidP="00930923">
      <w:pPr>
        <w:spacing w:line="360" w:lineRule="auto"/>
        <w:jc w:val="center"/>
        <w:rPr>
          <w:b/>
          <w:bCs/>
        </w:rPr>
      </w:pPr>
    </w:p>
    <w:p w:rsidR="00930923" w:rsidRDefault="00930923" w:rsidP="00930923">
      <w:pPr>
        <w:spacing w:line="360" w:lineRule="auto"/>
        <w:jc w:val="center"/>
        <w:rPr>
          <w:b/>
          <w:bCs/>
        </w:rPr>
      </w:pPr>
    </w:p>
    <w:p w:rsidR="00930923" w:rsidRDefault="00930923" w:rsidP="00930923">
      <w:pPr>
        <w:spacing w:line="360" w:lineRule="auto"/>
        <w:jc w:val="center"/>
        <w:rPr>
          <w:b/>
          <w:bCs/>
        </w:rPr>
      </w:pPr>
    </w:p>
    <w:p w:rsidR="00930923" w:rsidRDefault="00930923" w:rsidP="00930923">
      <w:pPr>
        <w:spacing w:line="360" w:lineRule="auto"/>
        <w:jc w:val="center"/>
        <w:rPr>
          <w:b/>
          <w:bCs/>
        </w:rPr>
      </w:pPr>
    </w:p>
    <w:p w:rsidR="00930923" w:rsidRDefault="00930923" w:rsidP="00930923">
      <w:pPr>
        <w:spacing w:line="360" w:lineRule="auto"/>
        <w:jc w:val="center"/>
        <w:rPr>
          <w:b/>
          <w:bCs/>
        </w:rPr>
      </w:pPr>
    </w:p>
    <w:p w:rsidR="005E7CC0" w:rsidRPr="0043694F" w:rsidRDefault="0043694F" w:rsidP="00930923">
      <w:pPr>
        <w:spacing w:line="360" w:lineRule="auto"/>
        <w:jc w:val="center"/>
        <w:rPr>
          <w:rFonts w:ascii="Arial Black" w:hAnsi="Arial Black"/>
          <w:b/>
          <w:bCs/>
        </w:rPr>
      </w:pPr>
      <w:r w:rsidRPr="0043694F">
        <w:rPr>
          <w:rFonts w:ascii="Arial Black" w:hAnsi="Arial Black"/>
          <w:b/>
          <w:bCs/>
        </w:rPr>
        <w:t>CHAPTER FOUR</w:t>
      </w:r>
    </w:p>
    <w:p w:rsidR="005E7CC0" w:rsidRDefault="002B2DC2">
      <w:pPr>
        <w:pStyle w:val="Default"/>
        <w:spacing w:line="360" w:lineRule="auto"/>
        <w:jc w:val="center"/>
        <w:rPr>
          <w:b/>
          <w:color w:val="auto"/>
        </w:rPr>
      </w:pPr>
      <w:r>
        <w:rPr>
          <w:b/>
          <w:color w:val="auto"/>
        </w:rPr>
        <w:t>DATA PRESENTATION AND ANALYSIS</w:t>
      </w:r>
    </w:p>
    <w:p w:rsidR="005E7CC0" w:rsidRDefault="002B2DC2">
      <w:pPr>
        <w:pStyle w:val="Default"/>
        <w:spacing w:line="360" w:lineRule="auto"/>
        <w:jc w:val="both"/>
        <w:rPr>
          <w:color w:val="auto"/>
        </w:rPr>
      </w:pPr>
      <w:r>
        <w:rPr>
          <w:b/>
          <w:color w:val="auto"/>
        </w:rPr>
        <w:t>4.1</w:t>
      </w:r>
      <w:r>
        <w:rPr>
          <w:color w:val="auto"/>
        </w:rPr>
        <w:tab/>
      </w:r>
      <w:r>
        <w:rPr>
          <w:b/>
          <w:bCs/>
          <w:color w:val="auto"/>
        </w:rPr>
        <w:t xml:space="preserve">Introduction </w:t>
      </w:r>
    </w:p>
    <w:p w:rsidR="005E7CC0" w:rsidRDefault="002B2DC2">
      <w:pPr>
        <w:pStyle w:val="Default"/>
        <w:spacing w:line="360" w:lineRule="auto"/>
        <w:jc w:val="both"/>
        <w:rPr>
          <w:color w:val="auto"/>
        </w:rPr>
      </w:pPr>
      <w:r>
        <w:rPr>
          <w:color w:val="auto"/>
        </w:rPr>
        <w:t>This chapter is concerned with presentation, analysis and interpretation of data tested with regard to the research objectives stated in chapter one to determine the relation between variables.</w:t>
      </w:r>
    </w:p>
    <w:p w:rsidR="005E7CC0" w:rsidRDefault="002B2DC2">
      <w:pPr>
        <w:pStyle w:val="Default"/>
        <w:spacing w:line="360" w:lineRule="auto"/>
        <w:jc w:val="both"/>
        <w:rPr>
          <w:b/>
          <w:bCs/>
          <w:color w:val="auto"/>
        </w:rPr>
      </w:pPr>
      <w:r>
        <w:rPr>
          <w:b/>
          <w:bCs/>
          <w:color w:val="auto"/>
        </w:rPr>
        <w:t>4.2</w:t>
      </w:r>
      <w:r>
        <w:rPr>
          <w:b/>
          <w:bCs/>
          <w:color w:val="auto"/>
        </w:rPr>
        <w:tab/>
        <w:t>Respondents Characteristics and Classifications</w:t>
      </w:r>
    </w:p>
    <w:p w:rsidR="005E7CC0" w:rsidRDefault="002B2DC2">
      <w:pPr>
        <w:pStyle w:val="Default"/>
        <w:spacing w:line="360" w:lineRule="auto"/>
        <w:jc w:val="both"/>
        <w:rPr>
          <w:color w:val="auto"/>
        </w:rPr>
      </w:pPr>
      <w:r>
        <w:rPr>
          <w:color w:val="auto"/>
        </w:rPr>
        <w:t xml:space="preserve">In this section, the responses to questionnaire are presented and analyzed using the simple percentage for comparison. The presentations and analysis are as stated below. </w:t>
      </w:r>
    </w:p>
    <w:p w:rsidR="005E7CC0" w:rsidRDefault="002B2DC2">
      <w:pPr>
        <w:pStyle w:val="BodyText"/>
        <w:rPr>
          <w:rFonts w:ascii="Times New Roman" w:hAnsi="Times New Roman"/>
          <w:b/>
          <w:sz w:val="24"/>
        </w:rPr>
      </w:pPr>
      <w:r>
        <w:rPr>
          <w:rFonts w:ascii="Times New Roman" w:hAnsi="Times New Roman"/>
          <w:b/>
          <w:sz w:val="24"/>
        </w:rPr>
        <w:t>Table 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2986"/>
        <w:gridCol w:w="2986"/>
      </w:tblGrid>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Gender</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Percentage (%)</w:t>
            </w: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Female</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hAnsi="Times New Roman"/>
                <w:sz w:val="24"/>
                <w:szCs w:val="24"/>
              </w:rPr>
            </w:pPr>
            <w:r>
              <w:rPr>
                <w:rFonts w:ascii="Times New Roman" w:hAnsi="Times New Roman"/>
                <w:sz w:val="24"/>
                <w:szCs w:val="24"/>
              </w:rPr>
              <w:t>30</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60</w:t>
            </w: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Male</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hAnsi="Times New Roman"/>
                <w:sz w:val="24"/>
                <w:szCs w:val="24"/>
              </w:rPr>
            </w:pPr>
            <w:r>
              <w:rPr>
                <w:rFonts w:ascii="Times New Roman" w:hAnsi="Times New Roman"/>
                <w:sz w:val="24"/>
                <w:szCs w:val="24"/>
              </w:rPr>
              <w:t>20</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40</w:t>
            </w: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50</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100</w:t>
            </w:r>
          </w:p>
        </w:tc>
      </w:tr>
      <w:tr w:rsidR="005E7CC0">
        <w:tc>
          <w:tcPr>
            <w:tcW w:w="8957" w:type="dxa"/>
            <w:gridSpan w:val="3"/>
            <w:tcBorders>
              <w:top w:val="single" w:sz="4" w:space="0" w:color="000000"/>
              <w:left w:val="single" w:sz="4" w:space="0" w:color="000000"/>
              <w:bottom w:val="single" w:sz="4" w:space="0" w:color="000000"/>
              <w:right w:val="single" w:sz="4" w:space="0" w:color="000000"/>
            </w:tcBorders>
          </w:tcPr>
          <w:p w:rsidR="005E7CC0" w:rsidRDefault="005E7CC0">
            <w:pPr>
              <w:spacing w:after="0" w:line="360" w:lineRule="auto"/>
              <w:rPr>
                <w:rFonts w:ascii="Times New Roman" w:eastAsia="Times New Roman" w:hAnsi="Times New Roman"/>
                <w:b/>
                <w:sz w:val="24"/>
                <w:szCs w:val="24"/>
              </w:rPr>
            </w:pP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Marital Status</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Percentage (%)</w:t>
            </w: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Single</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hAnsi="Times New Roman"/>
                <w:sz w:val="24"/>
                <w:szCs w:val="24"/>
              </w:rPr>
            </w:pPr>
            <w:r>
              <w:rPr>
                <w:rFonts w:ascii="Times New Roman" w:hAnsi="Times New Roman"/>
                <w:sz w:val="24"/>
                <w:szCs w:val="24"/>
              </w:rPr>
              <w:t>40</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80</w:t>
            </w: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Married</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hAnsi="Times New Roman"/>
                <w:sz w:val="24"/>
                <w:szCs w:val="24"/>
              </w:rPr>
            </w:pPr>
            <w:r>
              <w:rPr>
                <w:rFonts w:ascii="Times New Roman" w:hAnsi="Times New Roman"/>
                <w:sz w:val="24"/>
                <w:szCs w:val="24"/>
              </w:rPr>
              <w:t>10</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w:t>
            </w: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50</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100</w:t>
            </w:r>
          </w:p>
        </w:tc>
      </w:tr>
      <w:tr w:rsidR="005E7CC0">
        <w:tc>
          <w:tcPr>
            <w:tcW w:w="8957" w:type="dxa"/>
            <w:gridSpan w:val="3"/>
            <w:tcBorders>
              <w:top w:val="single" w:sz="4" w:space="0" w:color="000000"/>
              <w:left w:val="single" w:sz="4" w:space="0" w:color="000000"/>
              <w:bottom w:val="single" w:sz="4" w:space="0" w:color="000000"/>
              <w:right w:val="single" w:sz="4" w:space="0" w:color="000000"/>
            </w:tcBorders>
          </w:tcPr>
          <w:p w:rsidR="005E7CC0" w:rsidRDefault="005E7CC0">
            <w:pPr>
              <w:spacing w:after="0" w:line="360" w:lineRule="auto"/>
              <w:rPr>
                <w:rFonts w:ascii="Times New Roman" w:eastAsia="Times New Roman" w:hAnsi="Times New Roman"/>
                <w:b/>
                <w:sz w:val="24"/>
                <w:szCs w:val="24"/>
              </w:rPr>
            </w:pP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Age Bracket</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Percentage (%)</w:t>
            </w: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Below 15 years</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hAnsi="Times New Roman"/>
                <w:sz w:val="24"/>
                <w:szCs w:val="24"/>
              </w:rPr>
            </w:pPr>
            <w:r>
              <w:rPr>
                <w:rFonts w:ascii="Times New Roman" w:hAnsi="Times New Roman"/>
                <w:sz w:val="24"/>
                <w:szCs w:val="24"/>
              </w:rPr>
              <w:t>0</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0</w:t>
            </w: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15 years -25 years</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hAnsi="Times New Roman"/>
                <w:sz w:val="24"/>
                <w:szCs w:val="24"/>
              </w:rPr>
            </w:pPr>
            <w:r>
              <w:rPr>
                <w:rFonts w:ascii="Times New Roman" w:hAnsi="Times New Roman"/>
                <w:sz w:val="24"/>
                <w:szCs w:val="24"/>
              </w:rPr>
              <w:t>20</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40</w:t>
            </w: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26 years -35 years</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hAnsi="Times New Roman"/>
                <w:sz w:val="24"/>
                <w:szCs w:val="24"/>
              </w:rPr>
            </w:pPr>
            <w:r>
              <w:rPr>
                <w:rFonts w:ascii="Times New Roman" w:hAnsi="Times New Roman"/>
                <w:sz w:val="24"/>
                <w:szCs w:val="24"/>
              </w:rPr>
              <w:t>20</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40</w:t>
            </w: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36 years-45 years</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hAnsi="Times New Roman"/>
                <w:sz w:val="24"/>
                <w:szCs w:val="24"/>
              </w:rPr>
            </w:pPr>
            <w:r>
              <w:rPr>
                <w:rFonts w:ascii="Times New Roman" w:hAnsi="Times New Roman"/>
                <w:sz w:val="24"/>
                <w:szCs w:val="24"/>
              </w:rPr>
              <w:t>5</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w:t>
            </w: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Above 45 years</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hAnsi="Times New Roman"/>
                <w:sz w:val="24"/>
                <w:szCs w:val="24"/>
              </w:rPr>
            </w:pPr>
            <w:r>
              <w:rPr>
                <w:rFonts w:ascii="Times New Roman" w:hAnsi="Times New Roman"/>
                <w:sz w:val="24"/>
                <w:szCs w:val="24"/>
              </w:rPr>
              <w:t>5</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w:t>
            </w:r>
          </w:p>
        </w:tc>
      </w:tr>
      <w:tr w:rsidR="005E7CC0">
        <w:tc>
          <w:tcPr>
            <w:tcW w:w="2985"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50</w:t>
            </w:r>
          </w:p>
        </w:tc>
        <w:tc>
          <w:tcPr>
            <w:tcW w:w="298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100</w:t>
            </w:r>
          </w:p>
        </w:tc>
      </w:tr>
    </w:tbl>
    <w:p w:rsidR="005E7CC0" w:rsidRDefault="002B2DC2">
      <w:pPr>
        <w:pStyle w:val="BodyText"/>
        <w:rPr>
          <w:rFonts w:ascii="Times New Roman" w:eastAsia="Cambria" w:hAnsi="Times New Roman"/>
          <w:sz w:val="24"/>
        </w:rPr>
      </w:pPr>
      <w:r>
        <w:rPr>
          <w:rFonts w:ascii="Times New Roman" w:hAnsi="Times New Roman"/>
          <w:b/>
          <w:sz w:val="24"/>
        </w:rPr>
        <w:t xml:space="preserve">Source: </w:t>
      </w:r>
      <w:r>
        <w:rPr>
          <w:rFonts w:ascii="Times New Roman" w:hAnsi="Times New Roman"/>
          <w:sz w:val="24"/>
        </w:rPr>
        <w:t>Field Survey</w:t>
      </w:r>
      <w:r>
        <w:rPr>
          <w:rFonts w:ascii="Times New Roman" w:hAnsi="Times New Roman"/>
          <w:spacing w:val="-3"/>
          <w:sz w:val="24"/>
        </w:rPr>
        <w:t xml:space="preserve">, </w:t>
      </w:r>
      <w:r>
        <w:rPr>
          <w:rFonts w:ascii="Times New Roman" w:hAnsi="Times New Roman"/>
          <w:sz w:val="24"/>
        </w:rPr>
        <w:t>2025.</w:t>
      </w:r>
    </w:p>
    <w:p w:rsidR="005E7CC0" w:rsidRDefault="002B2DC2">
      <w:pPr>
        <w:pStyle w:val="BodyText"/>
        <w:rPr>
          <w:rFonts w:ascii="Times New Roman" w:hAnsi="Times New Roman"/>
          <w:sz w:val="24"/>
        </w:rPr>
      </w:pPr>
      <w:r>
        <w:rPr>
          <w:rFonts w:ascii="Times New Roman" w:hAnsi="Times New Roman"/>
          <w:sz w:val="24"/>
        </w:rPr>
        <w:t>From the above analysis, it can be seen that 60% representing 30respondents were</w:t>
      </w:r>
      <w:r>
        <w:rPr>
          <w:rFonts w:ascii="Times New Roman" w:hAnsi="Times New Roman"/>
          <w:spacing w:val="1"/>
          <w:sz w:val="24"/>
        </w:rPr>
        <w:t xml:space="preserve"> fe</w:t>
      </w:r>
      <w:r>
        <w:rPr>
          <w:rFonts w:ascii="Times New Roman" w:hAnsi="Times New Roman"/>
          <w:sz w:val="24"/>
        </w:rPr>
        <w:t>male, while the remaining</w:t>
      </w:r>
      <w:r>
        <w:rPr>
          <w:rFonts w:ascii="Times New Roman" w:hAnsi="Times New Roman"/>
          <w:spacing w:val="1"/>
          <w:sz w:val="24"/>
        </w:rPr>
        <w:t>40</w:t>
      </w:r>
      <w:r>
        <w:rPr>
          <w:rFonts w:ascii="Times New Roman" w:hAnsi="Times New Roman"/>
          <w:sz w:val="24"/>
        </w:rPr>
        <w:t>%representing 20 respondents were male. This shows that there are more female respondents</w:t>
      </w:r>
    </w:p>
    <w:p w:rsidR="005E7CC0" w:rsidRDefault="002B2DC2">
      <w:pPr>
        <w:pStyle w:val="BodyText"/>
        <w:rPr>
          <w:rFonts w:ascii="Times New Roman" w:hAnsi="Times New Roman"/>
          <w:sz w:val="24"/>
        </w:rPr>
      </w:pPr>
      <w:r>
        <w:rPr>
          <w:rFonts w:ascii="Times New Roman" w:hAnsi="Times New Roman"/>
          <w:sz w:val="24"/>
        </w:rPr>
        <w:t xml:space="preserve">The above analysis shows that greater percentage of the respondents were single at 80% representing 40 respondents while 20%representing10 respondents were </w:t>
      </w:r>
      <w:r>
        <w:rPr>
          <w:rFonts w:ascii="Times New Roman" w:hAnsi="Times New Roman"/>
          <w:spacing w:val="-2"/>
          <w:sz w:val="24"/>
        </w:rPr>
        <w:t>married</w:t>
      </w:r>
      <w:r>
        <w:rPr>
          <w:rFonts w:ascii="Times New Roman" w:hAnsi="Times New Roman"/>
          <w:sz w:val="24"/>
        </w:rPr>
        <w:t>.</w:t>
      </w:r>
    </w:p>
    <w:p w:rsidR="005E7CC0" w:rsidRDefault="002B2DC2">
      <w:pPr>
        <w:pStyle w:val="BodyText"/>
        <w:rPr>
          <w:rFonts w:ascii="Times New Roman" w:hAnsi="Times New Roman"/>
          <w:sz w:val="24"/>
        </w:rPr>
      </w:pPr>
      <w:r>
        <w:rPr>
          <w:rFonts w:ascii="Times New Roman" w:hAnsi="Times New Roman"/>
          <w:sz w:val="24"/>
        </w:rPr>
        <w:t>The above analysis portrayed that 40% representing 20 respondents were between15-25years bracket, 40% representing 20 respondents were within 26-35 years bracket, 10% representing 5 respondents were within 36-45 years bracket. This shows that majority of the respondent falls within the age range of 15-25 years.</w:t>
      </w:r>
    </w:p>
    <w:p w:rsidR="005E7CC0" w:rsidRDefault="002B2DC2">
      <w:pPr>
        <w:spacing w:after="0" w:line="360" w:lineRule="auto"/>
        <w:jc w:val="both"/>
        <w:rPr>
          <w:rFonts w:ascii="Times New Roman" w:hAnsi="Times New Roman"/>
          <w:b/>
          <w:sz w:val="24"/>
          <w:szCs w:val="24"/>
        </w:rPr>
      </w:pPr>
      <w:r>
        <w:rPr>
          <w:rFonts w:ascii="Times New Roman" w:hAnsi="Times New Roman"/>
          <w:b/>
          <w:sz w:val="24"/>
          <w:szCs w:val="24"/>
        </w:rPr>
        <w:t>4.3 Presentation</w:t>
      </w:r>
      <w:r w:rsidR="00905EAE">
        <w:rPr>
          <w:rFonts w:ascii="Times New Roman" w:hAnsi="Times New Roman"/>
          <w:b/>
          <w:sz w:val="24"/>
          <w:szCs w:val="24"/>
        </w:rPr>
        <w:t xml:space="preserve"> </w:t>
      </w:r>
      <w:r>
        <w:rPr>
          <w:rFonts w:ascii="Times New Roman" w:hAnsi="Times New Roman"/>
          <w:b/>
          <w:sz w:val="24"/>
          <w:szCs w:val="24"/>
        </w:rPr>
        <w:t>and Analysis of Data According to Research Questions</w:t>
      </w:r>
    </w:p>
    <w:p w:rsidR="005E7CC0" w:rsidRDefault="002B2DC2">
      <w:pPr>
        <w:pStyle w:val="BodyText"/>
        <w:tabs>
          <w:tab w:val="left" w:pos="360"/>
        </w:tabs>
        <w:rPr>
          <w:rFonts w:ascii="Times New Roman" w:hAnsi="Times New Roman"/>
          <w:sz w:val="24"/>
        </w:rPr>
      </w:pPr>
      <w:r>
        <w:rPr>
          <w:rFonts w:ascii="Times New Roman" w:hAnsi="Times New Roman"/>
          <w:sz w:val="24"/>
        </w:rPr>
        <w:t>Data for this study is presented in tables using frequencies count and percentages, with the number of respondents outside bracket and the percentage in bracket.</w:t>
      </w:r>
    </w:p>
    <w:p w:rsidR="005E7CC0" w:rsidRDefault="002B2DC2">
      <w:pPr>
        <w:spacing w:after="0" w:line="360" w:lineRule="auto"/>
        <w:ind w:left="360"/>
        <w:jc w:val="both"/>
        <w:rPr>
          <w:rFonts w:ascii="Times New Roman" w:hAnsi="Times New Roman"/>
          <w:b/>
          <w:sz w:val="24"/>
          <w:szCs w:val="24"/>
        </w:rPr>
      </w:pPr>
      <w:r>
        <w:rPr>
          <w:rFonts w:ascii="Times New Roman" w:hAnsi="Times New Roman"/>
          <w:b/>
          <w:sz w:val="24"/>
          <w:szCs w:val="24"/>
        </w:rPr>
        <w:t>Key:</w:t>
      </w:r>
      <w:r>
        <w:rPr>
          <w:rFonts w:ascii="Times New Roman" w:hAnsi="Times New Roman"/>
          <w:b/>
          <w:sz w:val="24"/>
          <w:szCs w:val="24"/>
        </w:rPr>
        <w:tab/>
        <w:t xml:space="preserve">SA = </w:t>
      </w:r>
      <w:r>
        <w:rPr>
          <w:rFonts w:ascii="Times New Roman" w:hAnsi="Times New Roman"/>
          <w:sz w:val="24"/>
          <w:szCs w:val="24"/>
        </w:rPr>
        <w:t>Strongly Agree (5)</w:t>
      </w:r>
      <w:r>
        <w:rPr>
          <w:rFonts w:ascii="Times New Roman" w:hAnsi="Times New Roman"/>
          <w:b/>
          <w:sz w:val="24"/>
          <w:szCs w:val="24"/>
        </w:rPr>
        <w:tab/>
        <w:t xml:space="preserve">A = </w:t>
      </w:r>
      <w:r>
        <w:rPr>
          <w:rFonts w:ascii="Times New Roman" w:hAnsi="Times New Roman"/>
          <w:sz w:val="24"/>
          <w:szCs w:val="24"/>
        </w:rPr>
        <w:t>Agree (4)</w:t>
      </w:r>
      <w:r>
        <w:rPr>
          <w:rFonts w:ascii="Times New Roman" w:hAnsi="Times New Roman"/>
          <w:b/>
          <w:sz w:val="24"/>
          <w:szCs w:val="24"/>
        </w:rPr>
        <w:tab/>
      </w:r>
      <w:r>
        <w:rPr>
          <w:rFonts w:ascii="Times New Roman" w:hAnsi="Times New Roman"/>
          <w:b/>
          <w:sz w:val="24"/>
          <w:szCs w:val="24"/>
        </w:rPr>
        <w:tab/>
        <w:t xml:space="preserve">U = </w:t>
      </w:r>
      <w:r>
        <w:rPr>
          <w:rFonts w:ascii="Times New Roman" w:hAnsi="Times New Roman"/>
          <w:sz w:val="24"/>
          <w:szCs w:val="24"/>
        </w:rPr>
        <w:t>Undecided (3)</w:t>
      </w:r>
      <w:r>
        <w:rPr>
          <w:rFonts w:ascii="Times New Roman" w:hAnsi="Times New Roman"/>
          <w:b/>
          <w:sz w:val="24"/>
          <w:szCs w:val="24"/>
        </w:rPr>
        <w:tab/>
      </w:r>
    </w:p>
    <w:p w:rsidR="005E7CC0" w:rsidRDefault="002B2DC2">
      <w:pPr>
        <w:spacing w:after="0" w:line="360" w:lineRule="auto"/>
        <w:ind w:left="720" w:firstLine="720"/>
        <w:jc w:val="both"/>
        <w:rPr>
          <w:rFonts w:ascii="Times New Roman" w:hAnsi="Times New Roman"/>
          <w:b/>
          <w:sz w:val="24"/>
          <w:szCs w:val="24"/>
        </w:rPr>
      </w:pPr>
      <w:r>
        <w:rPr>
          <w:rFonts w:ascii="Times New Roman" w:hAnsi="Times New Roman"/>
          <w:b/>
          <w:sz w:val="24"/>
          <w:szCs w:val="24"/>
        </w:rPr>
        <w:t xml:space="preserve">SD = </w:t>
      </w:r>
      <w:r>
        <w:rPr>
          <w:rFonts w:ascii="Times New Roman" w:hAnsi="Times New Roman"/>
          <w:sz w:val="24"/>
          <w:szCs w:val="24"/>
        </w:rPr>
        <w:t>Strongly disagree (2)</w:t>
      </w:r>
      <w:r>
        <w:rPr>
          <w:rFonts w:ascii="Times New Roman" w:hAnsi="Times New Roman"/>
          <w:b/>
          <w:sz w:val="24"/>
          <w:szCs w:val="24"/>
        </w:rPr>
        <w:tab/>
        <w:t xml:space="preserve">D = </w:t>
      </w:r>
      <w:r>
        <w:rPr>
          <w:rFonts w:ascii="Times New Roman" w:hAnsi="Times New Roman"/>
          <w:sz w:val="24"/>
          <w:szCs w:val="24"/>
        </w:rPr>
        <w:t>Disagree (1)</w:t>
      </w:r>
    </w:p>
    <w:p w:rsidR="005E7CC0" w:rsidRDefault="002B2DC2">
      <w:pPr>
        <w:spacing w:after="0" w:line="360" w:lineRule="auto"/>
        <w:jc w:val="both"/>
        <w:rPr>
          <w:rFonts w:ascii="Times New Roman" w:hAnsi="Times New Roman"/>
          <w:sz w:val="24"/>
          <w:szCs w:val="24"/>
        </w:rPr>
      </w:pPr>
      <w:r>
        <w:rPr>
          <w:rFonts w:ascii="Times New Roman" w:hAnsi="Times New Roman"/>
          <w:b/>
          <w:bCs/>
          <w:sz w:val="24"/>
          <w:szCs w:val="24"/>
        </w:rPr>
        <w:t>Research Question 1:</w:t>
      </w:r>
      <w:r>
        <w:rPr>
          <w:rFonts w:ascii="Times New Roman" w:hAnsi="Times New Roman"/>
          <w:sz w:val="24"/>
          <w:szCs w:val="24"/>
        </w:rPr>
        <w:t>To what extent does sustainability reporting influence corporate social responsibility practices in the Nigerian oil and gas industry?</w:t>
      </w:r>
    </w:p>
    <w:p w:rsidR="005E7CC0" w:rsidRDefault="002B2DC2">
      <w:pPr>
        <w:spacing w:after="0" w:line="360" w:lineRule="auto"/>
        <w:jc w:val="both"/>
        <w:rPr>
          <w:rFonts w:ascii="Times New Roman" w:hAnsi="Times New Roman"/>
          <w:sz w:val="24"/>
          <w:szCs w:val="24"/>
        </w:rPr>
      </w:pPr>
      <w:r>
        <w:rPr>
          <w:rFonts w:ascii="Times New Roman" w:hAnsi="Times New Roman"/>
          <w:b/>
          <w:sz w:val="24"/>
          <w:szCs w:val="24"/>
        </w:rPr>
        <w:t xml:space="preserve">Table4.3.1: </w:t>
      </w:r>
      <w:r>
        <w:rPr>
          <w:rFonts w:ascii="Times New Roman" w:hAnsi="Times New Roman"/>
          <w:sz w:val="24"/>
          <w:szCs w:val="24"/>
        </w:rPr>
        <w:t>Sustainability Reporting and Corporate Social Responsibility Practices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6"/>
        <w:gridCol w:w="847"/>
        <w:gridCol w:w="847"/>
        <w:gridCol w:w="847"/>
        <w:gridCol w:w="847"/>
        <w:gridCol w:w="847"/>
        <w:gridCol w:w="823"/>
      </w:tblGrid>
      <w:tr w:rsidR="005E7CC0">
        <w:trPr>
          <w:trHeight w:val="402"/>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rPr>
                <w:rFonts w:ascii="Times New Roman" w:hAnsi="Times New Roman"/>
                <w:b/>
                <w:sz w:val="24"/>
              </w:rPr>
            </w:pPr>
            <w:r>
              <w:rPr>
                <w:rFonts w:ascii="Times New Roman" w:hAnsi="Times New Roman"/>
                <w:b/>
                <w:sz w:val="24"/>
              </w:rPr>
              <w:t>Statement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SA</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A</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N</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D</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SD (%)</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Mean</w:t>
            </w:r>
          </w:p>
        </w:tc>
      </w:tr>
      <w:tr w:rsidR="005E7CC0">
        <w:trPr>
          <w:trHeight w:val="417"/>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Sustainability reporting significantly improves the corporate social responsibility (CSR) practices of oil and gas companies in Nigeria.</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20</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(40.0)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23</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(46.0)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0</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3</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(6.0)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4</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(8.0)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4.04</w:t>
            </w:r>
          </w:p>
        </w:tc>
      </w:tr>
      <w:tr w:rsidR="005E7CC0">
        <w:trPr>
          <w:trHeight w:val="402"/>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The CSR initiatives of oil and gas companies are influenced by their commitment to sustainability reporting.</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12</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(24.0)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13</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(26.0)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5</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10</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(20.0)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10</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(20.0)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3.14</w:t>
            </w:r>
          </w:p>
        </w:tc>
      </w:tr>
      <w:tr w:rsidR="005E7CC0">
        <w:trPr>
          <w:trHeight w:val="402"/>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Sustainability reporting encourages oil and gas companies to invest more in social development programs for host communities.</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TableParagraph"/>
              <w:tabs>
                <w:tab w:val="left" w:pos="360"/>
              </w:tabs>
              <w:spacing w:line="360" w:lineRule="auto"/>
              <w:ind w:left="720" w:hanging="720"/>
              <w:jc w:val="center"/>
              <w:rPr>
                <w:rFonts w:ascii="Times New Roman" w:hAnsi="Times New Roman" w:cs="Times New Roman"/>
                <w:sz w:val="24"/>
                <w:szCs w:val="24"/>
              </w:rPr>
            </w:pPr>
            <w:r>
              <w:rPr>
                <w:rFonts w:ascii="Times New Roman" w:hAnsi="Times New Roman" w:cs="Times New Roman"/>
                <w:sz w:val="24"/>
                <w:szCs w:val="24"/>
              </w:rPr>
              <w:t>13</w:t>
            </w:r>
          </w:p>
          <w:p w:rsidR="005E7CC0" w:rsidRDefault="002B2DC2">
            <w:pPr>
              <w:pStyle w:val="TableParagraph"/>
              <w:tabs>
                <w:tab w:val="left" w:pos="360"/>
              </w:tabs>
              <w:spacing w:line="360" w:lineRule="auto"/>
              <w:ind w:left="720" w:hanging="720"/>
              <w:jc w:val="center"/>
              <w:rPr>
                <w:rFonts w:ascii="Times New Roman" w:hAnsi="Times New Roman" w:cs="Times New Roman"/>
                <w:sz w:val="24"/>
                <w:szCs w:val="24"/>
              </w:rPr>
            </w:pPr>
            <w:r>
              <w:rPr>
                <w:rFonts w:ascii="Times New Roman" w:hAnsi="Times New Roman" w:cs="Times New Roman"/>
                <w:sz w:val="24"/>
                <w:szCs w:val="24"/>
              </w:rPr>
              <w:t>(26.0)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12</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10</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10</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5</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(10.0)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3.36</w:t>
            </w:r>
          </w:p>
        </w:tc>
      </w:tr>
      <w:tr w:rsidR="005E7CC0">
        <w:trPr>
          <w:trHeight w:val="417"/>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Nigerian oil and gas companies prioritize sustainability in their CSR initiatives to align with reporting standards.</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20</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(40.0)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20</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(40.0)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9</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(18.0)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0</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4.18</w:t>
            </w:r>
          </w:p>
        </w:tc>
      </w:tr>
      <w:tr w:rsidR="005E7CC0">
        <w:trPr>
          <w:trHeight w:val="402"/>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rPr>
                <w:rFonts w:ascii="Times New Roman" w:hAnsi="Times New Roman"/>
                <w:sz w:val="24"/>
                <w:szCs w:val="24"/>
              </w:rPr>
            </w:pPr>
            <w:r>
              <w:rPr>
                <w:rFonts w:ascii="Times New Roman" w:hAnsi="Times New Roman"/>
                <w:sz w:val="24"/>
                <w:szCs w:val="24"/>
              </w:rPr>
              <w:t>Employees perceive sustainability reporting as essential to fostering responsible corporate behavior in the oil and gas sector.</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TableParagraph"/>
              <w:tabs>
                <w:tab w:val="left" w:pos="360"/>
              </w:tabs>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5E7CC0" w:rsidRDefault="002B2DC2">
            <w:pPr>
              <w:pStyle w:val="TableParagraph"/>
              <w:tabs>
                <w:tab w:val="left" w:pos="360"/>
              </w:tabs>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10</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5</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5</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5</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(10.0)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3.90</w:t>
            </w:r>
          </w:p>
        </w:tc>
      </w:tr>
    </w:tbl>
    <w:p w:rsidR="005E7CC0" w:rsidRDefault="002B2DC2">
      <w:pPr>
        <w:tabs>
          <w:tab w:val="left" w:pos="360"/>
        </w:tabs>
        <w:spacing w:after="0" w:line="360" w:lineRule="auto"/>
        <w:ind w:left="720" w:hanging="720"/>
        <w:jc w:val="both"/>
        <w:rPr>
          <w:rFonts w:ascii="Times New Roman" w:hAnsi="Times New Roman"/>
          <w:kern w:val="2"/>
          <w:sz w:val="24"/>
          <w:szCs w:val="24"/>
        </w:rPr>
      </w:pPr>
      <w:r>
        <w:rPr>
          <w:rFonts w:ascii="Times New Roman" w:hAnsi="Times New Roman"/>
          <w:b/>
          <w:bCs/>
          <w:sz w:val="24"/>
          <w:szCs w:val="24"/>
        </w:rPr>
        <w:t xml:space="preserve">Source: </w:t>
      </w:r>
      <w:r>
        <w:rPr>
          <w:rFonts w:ascii="Times New Roman" w:hAnsi="Times New Roman"/>
          <w:sz w:val="24"/>
          <w:szCs w:val="24"/>
        </w:rPr>
        <w:t>Field Survey, 2025.</w:t>
      </w:r>
    </w:p>
    <w:p w:rsidR="005E7CC0" w:rsidRDefault="002B2DC2">
      <w:pPr>
        <w:tabs>
          <w:tab w:val="left" w:pos="360"/>
        </w:tabs>
        <w:spacing w:after="0" w:line="360" w:lineRule="auto"/>
        <w:ind w:left="720" w:hanging="720"/>
        <w:jc w:val="both"/>
        <w:rPr>
          <w:rFonts w:ascii="Times New Roman" w:hAnsi="Times New Roman"/>
          <w:b/>
          <w:bCs/>
          <w:kern w:val="2"/>
          <w:sz w:val="24"/>
          <w:szCs w:val="24"/>
        </w:rPr>
      </w:pPr>
      <w:r>
        <w:rPr>
          <w:rFonts w:ascii="Times New Roman" w:hAnsi="Times New Roman"/>
          <w:b/>
          <w:bCs/>
          <w:kern w:val="2"/>
          <w:sz w:val="24"/>
          <w:szCs w:val="24"/>
        </w:rPr>
        <w:t>INTERPRETATION</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The data presented in Table 4.3.1 provides insight into respondents' perceptions regarding the extent to which sustainability reporting influences corporate social responsibility (CSR) practices in the Nigerian oil and gas industry. The interpretations of each statement are as follows:</w:t>
      </w:r>
    </w:p>
    <w:p w:rsidR="005E7CC0" w:rsidRDefault="002B2DC2">
      <w:pPr>
        <w:pStyle w:val="ListParagraph"/>
        <w:numPr>
          <w:ilvl w:val="0"/>
          <w:numId w:val="8"/>
        </w:numPr>
        <w:spacing w:after="0" w:line="360" w:lineRule="auto"/>
        <w:jc w:val="both"/>
        <w:rPr>
          <w:rFonts w:ascii="Times New Roman" w:hAnsi="Times New Roman"/>
          <w:sz w:val="24"/>
          <w:szCs w:val="24"/>
        </w:rPr>
      </w:pPr>
      <w:r>
        <w:rPr>
          <w:rFonts w:ascii="Times New Roman" w:hAnsi="Times New Roman"/>
          <w:b/>
          <w:bCs/>
          <w:sz w:val="24"/>
          <w:szCs w:val="24"/>
        </w:rPr>
        <w:t xml:space="preserve">Sustainability reporting significantly improves the CSR practices of oil and gas companies in Nigeria (Mean: 4.04): </w:t>
      </w:r>
      <w:r>
        <w:rPr>
          <w:rFonts w:ascii="Times New Roman" w:hAnsi="Times New Roman"/>
          <w:sz w:val="24"/>
          <w:szCs w:val="24"/>
        </w:rPr>
        <w:t>A majority of respondents (40% strongly agree, 46% agree) believe that sustainability reporting significantly enhances CSR practices in the Nigerian oil and gas industry. With a mean score of 4.04, this indicates a strong agreement among respondents that sustainability reporting has a positive impact on CSR initiatives.</w:t>
      </w:r>
    </w:p>
    <w:p w:rsidR="005E7CC0" w:rsidRDefault="002B2DC2">
      <w:pPr>
        <w:pStyle w:val="ListParagraph"/>
        <w:numPr>
          <w:ilvl w:val="0"/>
          <w:numId w:val="8"/>
        </w:numPr>
        <w:spacing w:after="0" w:line="360" w:lineRule="auto"/>
        <w:jc w:val="both"/>
        <w:rPr>
          <w:rFonts w:ascii="Times New Roman" w:hAnsi="Times New Roman"/>
          <w:sz w:val="24"/>
          <w:szCs w:val="24"/>
        </w:rPr>
      </w:pPr>
      <w:r>
        <w:rPr>
          <w:rFonts w:ascii="Times New Roman" w:hAnsi="Times New Roman"/>
          <w:b/>
          <w:bCs/>
          <w:sz w:val="24"/>
          <w:szCs w:val="24"/>
        </w:rPr>
        <w:t xml:space="preserve">The CSR initiatives of oil and gas companies are influenced by their commitment to sustainability reporting (Mean: 3.14): </w:t>
      </w:r>
      <w:r>
        <w:rPr>
          <w:rFonts w:ascii="Times New Roman" w:hAnsi="Times New Roman"/>
          <w:sz w:val="24"/>
          <w:szCs w:val="24"/>
        </w:rPr>
        <w:t>The responses were mixed, with 24% strongly agreeing and 26% agreeing, while 40% (combining disagree and strongly disagree) expressed skepticism. The mean score of 3.14 suggests a moderate level of agreement, indicating that while some respondents acknowledge the influence of sustainability reporting, others are less convinced of its impact on CSR commitment.</w:t>
      </w:r>
    </w:p>
    <w:p w:rsidR="005E7CC0" w:rsidRDefault="002B2DC2">
      <w:pPr>
        <w:pStyle w:val="ListParagraph"/>
        <w:numPr>
          <w:ilvl w:val="0"/>
          <w:numId w:val="8"/>
        </w:numPr>
        <w:spacing w:after="0" w:line="360" w:lineRule="auto"/>
        <w:jc w:val="both"/>
        <w:rPr>
          <w:rFonts w:ascii="Times New Roman" w:hAnsi="Times New Roman"/>
          <w:sz w:val="24"/>
          <w:szCs w:val="24"/>
        </w:rPr>
      </w:pPr>
      <w:r>
        <w:rPr>
          <w:rFonts w:ascii="Times New Roman" w:hAnsi="Times New Roman"/>
          <w:b/>
          <w:bCs/>
          <w:sz w:val="24"/>
          <w:szCs w:val="24"/>
        </w:rPr>
        <w:t xml:space="preserve">Sustainability reporting encourages oil and gas companies to invest more in social development programs for host communities (Mean: 3.36): </w:t>
      </w:r>
      <w:r>
        <w:rPr>
          <w:rFonts w:ascii="Times New Roman" w:hAnsi="Times New Roman"/>
          <w:sz w:val="24"/>
          <w:szCs w:val="24"/>
        </w:rPr>
        <w:t xml:space="preserve">While 50% of respondents either strongly agree or agree, a significant portion (30%) disagrees, and 20% remain neutral. The mean score of 3.36 reflects a slightly positive perception, but the varying responses highlight a lack of consensus on whether sustainability reporting drives investment in host communities. </w:t>
      </w:r>
    </w:p>
    <w:p w:rsidR="005E7CC0" w:rsidRDefault="002B2DC2">
      <w:pPr>
        <w:pStyle w:val="ListParagraph"/>
        <w:numPr>
          <w:ilvl w:val="0"/>
          <w:numId w:val="8"/>
        </w:numPr>
        <w:spacing w:after="0" w:line="360" w:lineRule="auto"/>
        <w:jc w:val="both"/>
        <w:rPr>
          <w:rFonts w:ascii="Times New Roman" w:hAnsi="Times New Roman"/>
          <w:sz w:val="24"/>
          <w:szCs w:val="24"/>
        </w:rPr>
      </w:pPr>
      <w:r>
        <w:rPr>
          <w:rFonts w:ascii="Times New Roman" w:hAnsi="Times New Roman"/>
          <w:b/>
          <w:bCs/>
          <w:sz w:val="24"/>
          <w:szCs w:val="24"/>
        </w:rPr>
        <w:t xml:space="preserve">Nigerian oil and gas companies prioritize sustainability in their CSR initiatives to align with reporting standards (Mean: 4.18): </w:t>
      </w:r>
      <w:r>
        <w:rPr>
          <w:rFonts w:ascii="Times New Roman" w:hAnsi="Times New Roman"/>
          <w:sz w:val="24"/>
          <w:szCs w:val="24"/>
        </w:rPr>
        <w:t>A substantial majority (80% combining strongly agree and agree) believe that oil and gas companies align their CSR initiatives with sustainability reporting standards. The high mean score of 4.18 underscores a strong positive perception, suggesting that sustainability reporting plays a critical role in shaping CSR priorities.</w:t>
      </w:r>
    </w:p>
    <w:p w:rsidR="005E7CC0" w:rsidRDefault="002B2DC2">
      <w:pPr>
        <w:pStyle w:val="ListParagraph"/>
        <w:numPr>
          <w:ilvl w:val="0"/>
          <w:numId w:val="8"/>
        </w:numPr>
        <w:spacing w:after="0" w:line="360" w:lineRule="auto"/>
        <w:jc w:val="both"/>
        <w:rPr>
          <w:rFonts w:ascii="Times New Roman" w:hAnsi="Times New Roman"/>
          <w:sz w:val="24"/>
          <w:szCs w:val="24"/>
        </w:rPr>
      </w:pPr>
      <w:r>
        <w:rPr>
          <w:rFonts w:ascii="Times New Roman" w:hAnsi="Times New Roman"/>
          <w:b/>
          <w:bCs/>
          <w:sz w:val="24"/>
          <w:szCs w:val="24"/>
        </w:rPr>
        <w:t xml:space="preserve">Employees perceive sustainability reporting as essential to fostering responsible corporate behavior in the oil and gas sector (Mean: 3.90): </w:t>
      </w:r>
      <w:r>
        <w:rPr>
          <w:rFonts w:ascii="Times New Roman" w:hAnsi="Times New Roman"/>
          <w:sz w:val="24"/>
          <w:szCs w:val="24"/>
        </w:rPr>
        <w:t xml:space="preserve">Half of the respondents strongly agree (50%), while an additional 20% agree, indicating that 70% of respondents view sustainability reporting as a vital tool for promoting corporate responsibility. With a mean score of 3.90, there is strong agreement among employees regarding the role of sustainability reporting in fostering ethical behavior.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The findings suggest that respondents generally perceive sustainability reporting as a positive force in improving corporate social responsibility practices within the Nigerian oil and gas industry. High mean scores for key statements (e.g., 4.04 and 4.18) indicate strong alignment with the belief that sustainability reporting enhances CSR practices and aligns corporate actions with global standards. However, moderate mean scores for certain statements (e.g., 3.14 and 3.36) highlight areas of mixed perceptions, particularly around the direct influence of sustainability reporting on CSR commitment and investments in host communities.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These results suggest that while sustainability reporting is broadly viewed as beneficial, there are varying levels of acceptance regarding its implementation and tangible impacts, pointing to potential areas for improvement in the oil and gas sector.</w:t>
      </w:r>
    </w:p>
    <w:p w:rsidR="005E7CC0" w:rsidRDefault="002B2DC2">
      <w:pPr>
        <w:spacing w:after="0" w:line="360" w:lineRule="auto"/>
        <w:jc w:val="both"/>
        <w:rPr>
          <w:rFonts w:ascii="Times New Roman" w:hAnsi="Times New Roman"/>
          <w:sz w:val="24"/>
          <w:szCs w:val="24"/>
        </w:rPr>
      </w:pPr>
      <w:r>
        <w:rPr>
          <w:rFonts w:ascii="Times New Roman" w:hAnsi="Times New Roman"/>
          <w:b/>
          <w:bCs/>
          <w:sz w:val="24"/>
          <w:szCs w:val="24"/>
        </w:rPr>
        <w:t xml:space="preserve">Research Objective 2: </w:t>
      </w:r>
      <w:r>
        <w:rPr>
          <w:rFonts w:ascii="Times New Roman" w:hAnsi="Times New Roman"/>
          <w:sz w:val="24"/>
          <w:szCs w:val="24"/>
        </w:rPr>
        <w:t>To what extent do Nigerian oil and gas companies adhere to international sustainability reporting standards, such as the Global Reporting Initiative (GRI)?</w:t>
      </w:r>
    </w:p>
    <w:p w:rsidR="005E7CC0" w:rsidRDefault="002B2DC2">
      <w:pPr>
        <w:spacing w:after="0" w:line="360" w:lineRule="auto"/>
        <w:jc w:val="both"/>
        <w:rPr>
          <w:rFonts w:ascii="Times New Roman" w:hAnsi="Times New Roman"/>
          <w:sz w:val="24"/>
          <w:szCs w:val="24"/>
        </w:rPr>
      </w:pPr>
      <w:r>
        <w:rPr>
          <w:rFonts w:ascii="Times New Roman" w:hAnsi="Times New Roman"/>
          <w:b/>
          <w:sz w:val="24"/>
          <w:szCs w:val="24"/>
        </w:rPr>
        <w:t xml:space="preserve">Table 4.3.2: </w:t>
      </w:r>
      <w:r>
        <w:rPr>
          <w:rFonts w:ascii="Times New Roman" w:hAnsi="Times New Roman"/>
          <w:sz w:val="24"/>
          <w:szCs w:val="24"/>
        </w:rPr>
        <w:t>Adherence to International Sustainability Reporting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6"/>
        <w:gridCol w:w="847"/>
        <w:gridCol w:w="847"/>
        <w:gridCol w:w="847"/>
        <w:gridCol w:w="847"/>
        <w:gridCol w:w="847"/>
        <w:gridCol w:w="823"/>
      </w:tblGrid>
      <w:tr w:rsidR="005E7CC0">
        <w:trPr>
          <w:trHeight w:val="402"/>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rPr>
                <w:rFonts w:ascii="Times New Roman" w:hAnsi="Times New Roman"/>
                <w:b/>
                <w:sz w:val="24"/>
              </w:rPr>
            </w:pPr>
            <w:r>
              <w:rPr>
                <w:rFonts w:ascii="Times New Roman" w:hAnsi="Times New Roman"/>
                <w:b/>
                <w:sz w:val="24"/>
              </w:rPr>
              <w:t>Statement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SA</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A</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N</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D</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SD</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Mean</w:t>
            </w:r>
          </w:p>
        </w:tc>
      </w:tr>
      <w:tr w:rsidR="005E7CC0">
        <w:trPr>
          <w:trHeight w:val="417"/>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Nigerian oil and gas companies consistently adhere to the Global Reporting Initiative (GRI) standards in their sustainability reports.</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18</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(36.0)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12</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(24.0)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12</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(24.0)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7</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(14.0)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(2.0)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sz w:val="24"/>
              </w:rPr>
            </w:pPr>
            <w:r>
              <w:rPr>
                <w:rFonts w:ascii="Times New Roman" w:hAnsi="Times New Roman"/>
                <w:sz w:val="24"/>
              </w:rPr>
              <w:t>3.78</w:t>
            </w:r>
          </w:p>
        </w:tc>
      </w:tr>
      <w:tr w:rsidR="005E7CC0">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The implementation of international sustainability reporting standards has improved operational efficiency in the Nigerian oil and gas industry.</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20</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(40.0)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10</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(20.0)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14</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(28.0)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4</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(8.0)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2</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(4.0)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sz w:val="24"/>
              </w:rPr>
            </w:pPr>
            <w:r>
              <w:rPr>
                <w:rFonts w:ascii="Times New Roman" w:hAnsi="Times New Roman"/>
                <w:sz w:val="24"/>
              </w:rPr>
              <w:t>3.84</w:t>
            </w:r>
          </w:p>
        </w:tc>
      </w:tr>
      <w:tr w:rsidR="005E7CC0">
        <w:trPr>
          <w:trHeight w:val="402"/>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Adopting international sustainability reporting standards has increased the global reputation of Nigerian oil and gas companies.</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25</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(50.0)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10</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5</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(20.0)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4</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(8.0)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6</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(12.0)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sz w:val="24"/>
              </w:rPr>
            </w:pPr>
            <w:r>
              <w:rPr>
                <w:rFonts w:ascii="Times New Roman" w:hAnsi="Times New Roman"/>
                <w:sz w:val="24"/>
              </w:rPr>
              <w:t>3.88</w:t>
            </w:r>
          </w:p>
        </w:tc>
      </w:tr>
      <w:tr w:rsidR="005E7CC0">
        <w:trPr>
          <w:trHeight w:val="417"/>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Nigerian oil and gas companies face challenges in fully implementing international sustainability reporting standards</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20</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(40.0)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20</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(40.0)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10</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(20.0)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0</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0</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(0.0)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sz w:val="24"/>
              </w:rPr>
            </w:pPr>
            <w:r>
              <w:rPr>
                <w:rFonts w:ascii="Times New Roman" w:hAnsi="Times New Roman"/>
                <w:sz w:val="24"/>
              </w:rPr>
              <w:t>4.20</w:t>
            </w:r>
          </w:p>
        </w:tc>
      </w:tr>
      <w:tr w:rsidR="005E7CC0">
        <w:trPr>
          <w:trHeight w:val="417"/>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There is sufficient training and awareness on the importance of international sustainability reporting standards among staff in the oil and gas industry.</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22</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(44.0)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20</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(40.0)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3</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(6.0)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2</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3</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(3.0)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sz w:val="24"/>
              </w:rPr>
            </w:pPr>
            <w:r>
              <w:rPr>
                <w:rFonts w:ascii="Times New Roman" w:hAnsi="Times New Roman"/>
                <w:sz w:val="24"/>
              </w:rPr>
              <w:t>4.12</w:t>
            </w:r>
          </w:p>
        </w:tc>
      </w:tr>
    </w:tbl>
    <w:p w:rsidR="005E7CC0" w:rsidRDefault="002B2DC2">
      <w:pPr>
        <w:tabs>
          <w:tab w:val="left" w:pos="360"/>
        </w:tabs>
        <w:spacing w:after="0" w:line="360" w:lineRule="auto"/>
        <w:ind w:left="720" w:hanging="720"/>
        <w:jc w:val="both"/>
        <w:rPr>
          <w:rFonts w:ascii="Times New Roman" w:hAnsi="Times New Roman"/>
          <w:kern w:val="2"/>
          <w:sz w:val="24"/>
          <w:szCs w:val="24"/>
        </w:rPr>
      </w:pPr>
      <w:r>
        <w:rPr>
          <w:rFonts w:ascii="Times New Roman" w:hAnsi="Times New Roman"/>
          <w:b/>
          <w:bCs/>
          <w:sz w:val="24"/>
          <w:szCs w:val="24"/>
        </w:rPr>
        <w:t xml:space="preserve">Source: </w:t>
      </w:r>
      <w:r>
        <w:rPr>
          <w:rFonts w:ascii="Times New Roman" w:hAnsi="Times New Roman"/>
          <w:sz w:val="24"/>
          <w:szCs w:val="24"/>
        </w:rPr>
        <w:t>Field Survey, 2025.</w:t>
      </w:r>
    </w:p>
    <w:p w:rsidR="005E7CC0" w:rsidRDefault="002B2DC2">
      <w:pPr>
        <w:spacing w:after="0" w:line="360" w:lineRule="auto"/>
        <w:jc w:val="both"/>
        <w:rPr>
          <w:rFonts w:ascii="Times New Roman" w:hAnsi="Times New Roman"/>
          <w:sz w:val="24"/>
          <w:szCs w:val="24"/>
        </w:rPr>
      </w:pPr>
      <w:r>
        <w:rPr>
          <w:rFonts w:ascii="Times New Roman" w:hAnsi="Times New Roman"/>
          <w:b/>
          <w:bCs/>
          <w:sz w:val="24"/>
          <w:szCs w:val="24"/>
        </w:rPr>
        <w:t>INTERPRETATION</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The data in Table 4.3.2 evaluates respondents' perspectives on the extent to which Nigerian oil and gas companies adhere to international sustainability reporting standards, such as the Global Reporting Initiative (GRI). The interpretations for each statement are as follows:  </w:t>
      </w:r>
    </w:p>
    <w:p w:rsidR="005E7CC0" w:rsidRDefault="002B2DC2">
      <w:pPr>
        <w:pStyle w:val="ListParagraph"/>
        <w:numPr>
          <w:ilvl w:val="0"/>
          <w:numId w:val="9"/>
        </w:numPr>
        <w:spacing w:after="0" w:line="360" w:lineRule="auto"/>
        <w:jc w:val="both"/>
        <w:rPr>
          <w:rFonts w:ascii="Times New Roman" w:hAnsi="Times New Roman"/>
          <w:sz w:val="24"/>
          <w:szCs w:val="24"/>
        </w:rPr>
      </w:pPr>
      <w:r>
        <w:rPr>
          <w:rFonts w:ascii="Times New Roman" w:hAnsi="Times New Roman"/>
          <w:b/>
          <w:bCs/>
          <w:sz w:val="24"/>
          <w:szCs w:val="24"/>
        </w:rPr>
        <w:t xml:space="preserve">Nigerian oil and gas companies consistently adhere to the Global Reporting Initiative (GRI) standards in their sustainability reports (Mean: 3.78): </w:t>
      </w:r>
      <w:r>
        <w:rPr>
          <w:rFonts w:ascii="Times New Roman" w:hAnsi="Times New Roman"/>
          <w:sz w:val="24"/>
          <w:szCs w:val="24"/>
        </w:rPr>
        <w:t>36% of respondents strongly agree and 24% agree, indicating that 60% of the participants believe companies largely adhere to GRI standards. However, 24% remain neutral, and 16% disagree. The mean score of 3.78 reflects a positive perception of adherence to GRI standards but also highlights room for improvement in full compliance.</w:t>
      </w:r>
    </w:p>
    <w:p w:rsidR="005E7CC0" w:rsidRDefault="002B2DC2">
      <w:pPr>
        <w:pStyle w:val="ListParagraph"/>
        <w:numPr>
          <w:ilvl w:val="0"/>
          <w:numId w:val="9"/>
        </w:numPr>
        <w:spacing w:after="0" w:line="360" w:lineRule="auto"/>
        <w:jc w:val="both"/>
        <w:rPr>
          <w:rFonts w:ascii="Times New Roman" w:hAnsi="Times New Roman"/>
          <w:sz w:val="24"/>
          <w:szCs w:val="24"/>
        </w:rPr>
      </w:pPr>
      <w:r>
        <w:rPr>
          <w:rFonts w:ascii="Times New Roman" w:hAnsi="Times New Roman"/>
          <w:b/>
          <w:bCs/>
          <w:sz w:val="24"/>
          <w:szCs w:val="24"/>
        </w:rPr>
        <w:t xml:space="preserve">The implementation of international sustainability reporting standards has improved operational efficiency in the Nigerian oil and gas industry (Mean: 3.84): </w:t>
      </w:r>
      <w:r>
        <w:rPr>
          <w:rFonts w:ascii="Times New Roman" w:hAnsi="Times New Roman"/>
          <w:sz w:val="24"/>
          <w:szCs w:val="24"/>
        </w:rPr>
        <w:t xml:space="preserve">A majority of respondents (40% strongly agree, 20% agree) affirm that adopting these standards has enhanced operational efficiency, while 28% remain neutral and a smaller percentage (12%) disagree. The mean score of 3.84 suggests a strong agreement with the statement, indicating that sustainability standards positively impact efficiency, though further engagement could reduce neutral responses. </w:t>
      </w:r>
    </w:p>
    <w:p w:rsidR="005E7CC0" w:rsidRDefault="002B2DC2">
      <w:pPr>
        <w:pStyle w:val="ListParagraph"/>
        <w:numPr>
          <w:ilvl w:val="0"/>
          <w:numId w:val="9"/>
        </w:numPr>
        <w:spacing w:after="0" w:line="360" w:lineRule="auto"/>
        <w:jc w:val="both"/>
        <w:rPr>
          <w:rFonts w:ascii="Times New Roman" w:hAnsi="Times New Roman"/>
          <w:sz w:val="24"/>
          <w:szCs w:val="24"/>
        </w:rPr>
      </w:pPr>
      <w:r>
        <w:rPr>
          <w:rFonts w:ascii="Times New Roman" w:hAnsi="Times New Roman"/>
          <w:b/>
          <w:bCs/>
          <w:sz w:val="24"/>
          <w:szCs w:val="24"/>
        </w:rPr>
        <w:t xml:space="preserve">Adopting international sustainability reporting standards has increased the global reputation of Nigerian oil and gas companies (Mean: 3.88): </w:t>
      </w:r>
      <w:r>
        <w:rPr>
          <w:rFonts w:ascii="Times New Roman" w:hAnsi="Times New Roman"/>
          <w:sz w:val="24"/>
          <w:szCs w:val="24"/>
        </w:rPr>
        <w:t>Half of the respondents (50%) strongly agree with this statement, and 20% agree, while 20% remain neutral, and 20% disagree or strongly disagree. The mean score of 3.88 indicates broad agreement that adherence to global standards enhances reputation, with neutral and dissenting views potentially tied to partial implementation or communication gaps.</w:t>
      </w:r>
    </w:p>
    <w:p w:rsidR="005E7CC0" w:rsidRDefault="002B2DC2">
      <w:pPr>
        <w:pStyle w:val="ListParagraph"/>
        <w:numPr>
          <w:ilvl w:val="0"/>
          <w:numId w:val="9"/>
        </w:numPr>
        <w:spacing w:after="0" w:line="360" w:lineRule="auto"/>
        <w:jc w:val="both"/>
        <w:rPr>
          <w:rFonts w:ascii="Times New Roman" w:hAnsi="Times New Roman"/>
          <w:sz w:val="24"/>
          <w:szCs w:val="24"/>
        </w:rPr>
      </w:pPr>
      <w:r>
        <w:rPr>
          <w:rFonts w:ascii="Times New Roman" w:hAnsi="Times New Roman"/>
          <w:b/>
          <w:bCs/>
          <w:sz w:val="24"/>
          <w:szCs w:val="24"/>
        </w:rPr>
        <w:t xml:space="preserve">Nigerian oil and gas companies face challenges in fully implementing international sustainability reporting standards (Mean: 4.20): </w:t>
      </w:r>
      <w:r>
        <w:rPr>
          <w:rFonts w:ascii="Times New Roman" w:hAnsi="Times New Roman"/>
          <w:sz w:val="24"/>
          <w:szCs w:val="24"/>
        </w:rPr>
        <w:t>A significant majority (80% combining strongly agree and agree) acknowledges the challenges faced by the industry in adopting these standards, with 20% remaining neutral. Notably, no respondents disagreed with this statement. The high mean score of 4.20 underscores the consensus that obstacles, such as lack of resources, technical expertise, or infrastructure, hinder full implementation.</w:t>
      </w:r>
    </w:p>
    <w:p w:rsidR="005E7CC0" w:rsidRDefault="002B2DC2">
      <w:pPr>
        <w:pStyle w:val="ListParagraph"/>
        <w:numPr>
          <w:ilvl w:val="0"/>
          <w:numId w:val="9"/>
        </w:numPr>
        <w:spacing w:after="0" w:line="360" w:lineRule="auto"/>
        <w:jc w:val="both"/>
        <w:rPr>
          <w:rFonts w:ascii="Times New Roman" w:hAnsi="Times New Roman"/>
          <w:sz w:val="24"/>
          <w:szCs w:val="24"/>
        </w:rPr>
      </w:pPr>
      <w:r>
        <w:rPr>
          <w:rFonts w:ascii="Times New Roman" w:hAnsi="Times New Roman"/>
          <w:b/>
          <w:bCs/>
          <w:sz w:val="24"/>
          <w:szCs w:val="24"/>
        </w:rPr>
        <w:t xml:space="preserve">There is sufficient training and awareness on the importance of international sustainability reporting standards among staff in the oil and gas industry (Mean: 4.12): </w:t>
      </w:r>
      <w:r>
        <w:rPr>
          <w:rFonts w:ascii="Times New Roman" w:hAnsi="Times New Roman"/>
          <w:sz w:val="24"/>
          <w:szCs w:val="24"/>
        </w:rPr>
        <w:t xml:space="preserve">A large majority (44% strongly agree, 40% agree) believe that adequate training and awareness initiatives are provided, though a minority (13%) express neutrality or disagreement. The high mean score of 4.12 reflects a strong positive perception, suggesting that companies are making notable efforts to equip staff with the necessary knowledge for implementing sustainability reporting standards.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The findings reveal a generally positive perception of Nigerian oil and gas companies’ adherence to international sustainability reporting standards. High mean scores for most statements (3.78 to 4.20) indicate agreement that adopting global frameworks like the GRI enhances operational efficiency, global reputation, and staff awareness. However, challenges to full implementation are evident, as highlighted by the strong consensus (Mean: 4.20) regarding barriers to compliance.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These insights suggest that while progress has been made in aligning with international standards, addressing challenges such as technical limitations and ensuring broader stakeholder engagement will further strengthen the industry's adherence to these frameworks.</w:t>
      </w:r>
    </w:p>
    <w:p w:rsidR="005E7CC0" w:rsidRDefault="002B2DC2">
      <w:pPr>
        <w:spacing w:after="0" w:line="360" w:lineRule="auto"/>
        <w:jc w:val="both"/>
        <w:rPr>
          <w:rFonts w:ascii="Times New Roman" w:hAnsi="Times New Roman"/>
          <w:sz w:val="24"/>
          <w:szCs w:val="24"/>
        </w:rPr>
      </w:pPr>
      <w:r>
        <w:rPr>
          <w:rFonts w:ascii="Times New Roman" w:hAnsi="Times New Roman"/>
          <w:b/>
          <w:bCs/>
          <w:sz w:val="24"/>
          <w:szCs w:val="24"/>
        </w:rPr>
        <w:t>Research Objective 3:</w:t>
      </w:r>
      <w:r>
        <w:rPr>
          <w:rFonts w:ascii="Times New Roman" w:hAnsi="Times New Roman"/>
          <w:sz w:val="24"/>
          <w:szCs w:val="24"/>
        </w:rPr>
        <w:t>To what extent does sustainability reporting enhance transparency and accountability in the Nigerian oil and gas industry?</w:t>
      </w:r>
    </w:p>
    <w:p w:rsidR="005E7CC0" w:rsidRDefault="002B2DC2">
      <w:pPr>
        <w:spacing w:after="0" w:line="360" w:lineRule="auto"/>
        <w:jc w:val="both"/>
        <w:rPr>
          <w:rFonts w:ascii="Times New Roman" w:hAnsi="Times New Roman"/>
          <w:sz w:val="24"/>
          <w:szCs w:val="24"/>
        </w:rPr>
      </w:pPr>
      <w:r>
        <w:rPr>
          <w:rFonts w:ascii="Times New Roman" w:hAnsi="Times New Roman"/>
          <w:b/>
          <w:sz w:val="24"/>
          <w:szCs w:val="24"/>
        </w:rPr>
        <w:t xml:space="preserve">Table 4.3.3: </w:t>
      </w:r>
      <w:r>
        <w:rPr>
          <w:rFonts w:ascii="Times New Roman" w:hAnsi="Times New Roman"/>
          <w:sz w:val="24"/>
          <w:szCs w:val="24"/>
        </w:rPr>
        <w:t>Transparency and Accountability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6"/>
        <w:gridCol w:w="847"/>
        <w:gridCol w:w="847"/>
        <w:gridCol w:w="847"/>
        <w:gridCol w:w="847"/>
        <w:gridCol w:w="847"/>
        <w:gridCol w:w="823"/>
      </w:tblGrid>
      <w:tr w:rsidR="005E7CC0">
        <w:trPr>
          <w:trHeight w:val="402"/>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rPr>
                <w:rFonts w:ascii="Times New Roman" w:hAnsi="Times New Roman"/>
                <w:b/>
                <w:sz w:val="24"/>
              </w:rPr>
            </w:pPr>
            <w:r>
              <w:rPr>
                <w:rFonts w:ascii="Times New Roman" w:hAnsi="Times New Roman"/>
                <w:b/>
                <w:sz w:val="24"/>
              </w:rPr>
              <w:t>Statement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SA</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A</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N</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D</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SD</w:t>
            </w:r>
          </w:p>
          <w:p w:rsidR="005E7CC0" w:rsidRDefault="002B2DC2">
            <w:pPr>
              <w:pStyle w:val="BodyText"/>
              <w:tabs>
                <w:tab w:val="left" w:pos="360"/>
              </w:tabs>
              <w:jc w:val="center"/>
              <w:rPr>
                <w:rFonts w:ascii="Times New Roman" w:hAnsi="Times New Roman"/>
                <w:b/>
                <w:sz w:val="24"/>
              </w:rPr>
            </w:pPr>
            <w:r>
              <w:rPr>
                <w:rFonts w:ascii="Times New Roman" w:hAnsi="Times New Roman"/>
                <w:b/>
                <w:sz w:val="24"/>
              </w:rPr>
              <w:t>(%)</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b/>
                <w:sz w:val="24"/>
              </w:rPr>
            </w:pPr>
            <w:r>
              <w:rPr>
                <w:rFonts w:ascii="Times New Roman" w:hAnsi="Times New Roman"/>
                <w:b/>
                <w:sz w:val="24"/>
              </w:rPr>
              <w:t xml:space="preserve">Mean </w:t>
            </w:r>
          </w:p>
        </w:tc>
      </w:tr>
      <w:tr w:rsidR="005E7CC0">
        <w:trPr>
          <w:trHeight w:val="417"/>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Sustainability reporting enhances transparency in the financial and non-financial disclosures of Nigerian oil and gas companies.</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17</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(34.0)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18</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(36.0)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7</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(14.0)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3</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(6.0)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5</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(10.0)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sz w:val="24"/>
              </w:rPr>
            </w:pPr>
            <w:r>
              <w:rPr>
                <w:rFonts w:ascii="Times New Roman" w:hAnsi="Times New Roman"/>
                <w:sz w:val="24"/>
              </w:rPr>
              <w:t>3.78</w:t>
            </w:r>
          </w:p>
        </w:tc>
      </w:tr>
      <w:tr w:rsidR="005E7CC0">
        <w:trPr>
          <w:trHeight w:val="402"/>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Oil and gas companies in Nigeria use sustainability reports to build trust with stakeholders.</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16</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(32.0)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left"/>
              <w:rPr>
                <w:rFonts w:ascii="Times New Roman" w:hAnsi="Times New Roman"/>
                <w:sz w:val="24"/>
              </w:rPr>
            </w:pPr>
            <w:r>
              <w:rPr>
                <w:rFonts w:ascii="Times New Roman" w:hAnsi="Times New Roman"/>
                <w:sz w:val="24"/>
              </w:rPr>
              <w:t>17</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(34.0)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7</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(14.0)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6</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(12.0)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4</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(8.0)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sz w:val="24"/>
              </w:rPr>
            </w:pPr>
            <w:r>
              <w:rPr>
                <w:rFonts w:ascii="Times New Roman" w:hAnsi="Times New Roman"/>
                <w:sz w:val="24"/>
              </w:rPr>
              <w:t>3.70</w:t>
            </w:r>
          </w:p>
        </w:tc>
      </w:tr>
      <w:tr w:rsidR="005E7CC0">
        <w:trPr>
          <w:trHeight w:val="402"/>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Stakeholders in the oil and gas industry rely on sustainability reports for accountability and decision-making.</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18</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(36.0)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left"/>
              <w:rPr>
                <w:rFonts w:ascii="Times New Roman" w:hAnsi="Times New Roman"/>
                <w:sz w:val="24"/>
              </w:rPr>
            </w:pPr>
            <w:r>
              <w:rPr>
                <w:rFonts w:ascii="Times New Roman" w:hAnsi="Times New Roman"/>
                <w:sz w:val="24"/>
              </w:rPr>
              <w:t>14</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(28.0)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9</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(18.0)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7</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(14.0)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2</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(4.0)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sz w:val="24"/>
              </w:rPr>
            </w:pPr>
            <w:r>
              <w:rPr>
                <w:rFonts w:ascii="Times New Roman" w:hAnsi="Times New Roman"/>
                <w:sz w:val="24"/>
              </w:rPr>
              <w:t>3.78</w:t>
            </w:r>
          </w:p>
        </w:tc>
      </w:tr>
      <w:tr w:rsidR="005E7CC0">
        <w:trPr>
          <w:trHeight w:val="764"/>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The disclosure of environmental and social performance in sustainability reports promotes organizational transparency.</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15</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(30.0)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20</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(40.0)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8</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(16.0)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6</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(12.0)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(2.0)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sz w:val="24"/>
              </w:rPr>
            </w:pPr>
            <w:r>
              <w:rPr>
                <w:rFonts w:ascii="Times New Roman" w:hAnsi="Times New Roman"/>
                <w:sz w:val="24"/>
              </w:rPr>
              <w:t>3.84</w:t>
            </w:r>
          </w:p>
        </w:tc>
      </w:tr>
      <w:tr w:rsidR="005E7CC0">
        <w:trPr>
          <w:trHeight w:val="402"/>
        </w:trPr>
        <w:tc>
          <w:tcPr>
            <w:tcW w:w="3836"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Sustainability reporting deters unethical practices in the Nigerian oil and gas industry.</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18</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(36.0)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30</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(60.0)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2</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(4.0)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0</w:t>
            </w: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t>(0.0)</w:t>
            </w:r>
          </w:p>
        </w:tc>
        <w:tc>
          <w:tcPr>
            <w:tcW w:w="847" w:type="dxa"/>
            <w:tcBorders>
              <w:top w:val="single" w:sz="4" w:space="0" w:color="000000"/>
              <w:left w:val="single" w:sz="4" w:space="0" w:color="000000"/>
              <w:bottom w:val="single" w:sz="4" w:space="0" w:color="000000"/>
              <w:right w:val="single" w:sz="4" w:space="0" w:color="000000"/>
            </w:tcBorders>
            <w:hideMark/>
          </w:tcPr>
          <w:p w:rsidR="005E7CC0" w:rsidRDefault="002B2DC2">
            <w:pPr>
              <w:pStyle w:val="BodyText"/>
              <w:tabs>
                <w:tab w:val="left" w:pos="360"/>
              </w:tabs>
              <w:jc w:val="center"/>
              <w:rPr>
                <w:rFonts w:ascii="Times New Roman" w:hAnsi="Times New Roman"/>
                <w:sz w:val="24"/>
              </w:rPr>
            </w:pPr>
            <w:r>
              <w:rPr>
                <w:rFonts w:ascii="Times New Roman" w:hAnsi="Times New Roman"/>
                <w:sz w:val="24"/>
              </w:rPr>
              <w:t>0</w:t>
            </w:r>
          </w:p>
          <w:p w:rsidR="005E7CC0" w:rsidRDefault="002B2DC2">
            <w:pPr>
              <w:pStyle w:val="BodyText"/>
              <w:tabs>
                <w:tab w:val="left" w:pos="360"/>
              </w:tabs>
              <w:jc w:val="center"/>
              <w:rPr>
                <w:rFonts w:ascii="Times New Roman" w:hAnsi="Times New Roman"/>
                <w:sz w:val="24"/>
              </w:rPr>
            </w:pPr>
            <w:r>
              <w:rPr>
                <w:rFonts w:ascii="Times New Roman" w:hAnsi="Times New Roman"/>
                <w:sz w:val="24"/>
              </w:rPr>
              <w:t>(0.0)</w:t>
            </w:r>
          </w:p>
        </w:tc>
        <w:tc>
          <w:tcPr>
            <w:tcW w:w="823" w:type="dxa"/>
            <w:tcBorders>
              <w:top w:val="single" w:sz="4" w:space="0" w:color="000000"/>
              <w:left w:val="single" w:sz="4" w:space="0" w:color="000000"/>
              <w:bottom w:val="single" w:sz="4" w:space="0" w:color="000000"/>
              <w:right w:val="single" w:sz="4" w:space="0" w:color="000000"/>
            </w:tcBorders>
          </w:tcPr>
          <w:p w:rsidR="005E7CC0" w:rsidRDefault="002B2DC2">
            <w:pPr>
              <w:pStyle w:val="BodyText"/>
              <w:tabs>
                <w:tab w:val="left" w:pos="360"/>
              </w:tabs>
              <w:jc w:val="center"/>
              <w:rPr>
                <w:rFonts w:ascii="Times New Roman" w:hAnsi="Times New Roman"/>
                <w:sz w:val="24"/>
              </w:rPr>
            </w:pPr>
            <w:r>
              <w:rPr>
                <w:rFonts w:ascii="Times New Roman" w:hAnsi="Times New Roman"/>
                <w:sz w:val="24"/>
              </w:rPr>
              <w:t>4.32</w:t>
            </w:r>
          </w:p>
        </w:tc>
      </w:tr>
    </w:tbl>
    <w:p w:rsidR="005E7CC0" w:rsidRDefault="002B2DC2">
      <w:pPr>
        <w:tabs>
          <w:tab w:val="left" w:pos="360"/>
        </w:tabs>
        <w:spacing w:after="0" w:line="360" w:lineRule="auto"/>
        <w:ind w:left="720" w:hanging="720"/>
        <w:jc w:val="both"/>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Field Survey, 2025.</w:t>
      </w:r>
    </w:p>
    <w:p w:rsidR="005E7CC0" w:rsidRDefault="002B2DC2">
      <w:pPr>
        <w:tabs>
          <w:tab w:val="left" w:pos="360"/>
        </w:tabs>
        <w:spacing w:after="0" w:line="360" w:lineRule="auto"/>
        <w:ind w:left="720" w:hanging="720"/>
        <w:jc w:val="both"/>
        <w:rPr>
          <w:rFonts w:ascii="Times New Roman" w:hAnsi="Times New Roman"/>
          <w:b/>
          <w:bCs/>
          <w:sz w:val="24"/>
          <w:szCs w:val="24"/>
        </w:rPr>
      </w:pPr>
      <w:r>
        <w:rPr>
          <w:rFonts w:ascii="Times New Roman" w:hAnsi="Times New Roman"/>
          <w:b/>
          <w:bCs/>
          <w:sz w:val="24"/>
          <w:szCs w:val="24"/>
        </w:rPr>
        <w:t>INTERPRETATION</w:t>
      </w:r>
    </w:p>
    <w:p w:rsidR="005E7CC0" w:rsidRDefault="002B2DC2">
      <w:pPr>
        <w:tabs>
          <w:tab w:val="left" w:pos="360"/>
        </w:tabs>
        <w:spacing w:after="0" w:line="360" w:lineRule="auto"/>
        <w:jc w:val="both"/>
        <w:rPr>
          <w:rFonts w:ascii="Times New Roman" w:hAnsi="Times New Roman"/>
          <w:sz w:val="24"/>
          <w:szCs w:val="24"/>
        </w:rPr>
      </w:pPr>
      <w:r>
        <w:rPr>
          <w:rFonts w:ascii="Times New Roman" w:hAnsi="Times New Roman"/>
          <w:sz w:val="24"/>
          <w:szCs w:val="24"/>
        </w:rPr>
        <w:t xml:space="preserve">The data in Table 4.3.3 evaluates respondents' perceptions of how sustainability reporting enhances transparency and accountability in the Nigerian oil and gas industry. The interpretations for each statement are as follows:  </w:t>
      </w:r>
    </w:p>
    <w:p w:rsidR="005E7CC0" w:rsidRDefault="002B2DC2">
      <w:pPr>
        <w:pStyle w:val="ListParagraph"/>
        <w:numPr>
          <w:ilvl w:val="0"/>
          <w:numId w:val="10"/>
        </w:numPr>
        <w:tabs>
          <w:tab w:val="left" w:pos="360"/>
        </w:tabs>
        <w:spacing w:after="0" w:line="360" w:lineRule="auto"/>
        <w:jc w:val="both"/>
        <w:rPr>
          <w:rFonts w:ascii="Times New Roman" w:hAnsi="Times New Roman"/>
          <w:sz w:val="24"/>
          <w:szCs w:val="24"/>
        </w:rPr>
      </w:pPr>
      <w:r>
        <w:rPr>
          <w:rFonts w:ascii="Times New Roman" w:hAnsi="Times New Roman"/>
          <w:b/>
          <w:bCs/>
          <w:sz w:val="24"/>
          <w:szCs w:val="24"/>
        </w:rPr>
        <w:t xml:space="preserve">Sustainability reporting enhances transparency in the financial and non-financial disclosures of Nigerian oil and gas companies (Mean: 3.78): </w:t>
      </w:r>
      <w:r>
        <w:rPr>
          <w:rFonts w:ascii="Times New Roman" w:hAnsi="Times New Roman"/>
          <w:sz w:val="24"/>
          <w:szCs w:val="24"/>
        </w:rPr>
        <w:t>A combined 70% of respondents (34% strongly agree, 36% agree) believe sustainability reporting improves transparency, while 14% are neutral and 16% disagree. The mean score of 3.78 indicates a positive perception that sustainability reporting promotes transparent disclosures, but the presence of dissenting views suggests inconsistencies in its application.</w:t>
      </w:r>
    </w:p>
    <w:p w:rsidR="005E7CC0" w:rsidRDefault="002B2DC2">
      <w:pPr>
        <w:pStyle w:val="ListParagraph"/>
        <w:numPr>
          <w:ilvl w:val="0"/>
          <w:numId w:val="10"/>
        </w:numPr>
        <w:tabs>
          <w:tab w:val="left" w:pos="360"/>
        </w:tabs>
        <w:spacing w:after="0" w:line="360" w:lineRule="auto"/>
        <w:jc w:val="both"/>
        <w:rPr>
          <w:rFonts w:ascii="Times New Roman" w:hAnsi="Times New Roman"/>
          <w:sz w:val="24"/>
          <w:szCs w:val="24"/>
        </w:rPr>
      </w:pPr>
      <w:r>
        <w:rPr>
          <w:rFonts w:ascii="Times New Roman" w:hAnsi="Times New Roman"/>
          <w:b/>
          <w:bCs/>
          <w:sz w:val="24"/>
          <w:szCs w:val="24"/>
        </w:rPr>
        <w:t xml:space="preserve">Oil and gas companies in Nigeria use sustainability reports to build trust with stakeholders (Mean: 3.70): </w:t>
      </w:r>
      <w:r>
        <w:rPr>
          <w:rFonts w:ascii="Times New Roman" w:hAnsi="Times New Roman"/>
          <w:sz w:val="24"/>
          <w:szCs w:val="24"/>
        </w:rPr>
        <w:t>A majority of respondents (66%, with 32% strongly agreeing and 34% agreeing) agree that sustainability reports help build stakeholder trust, while 14% remain neutral, and 20% disagree. The mean score of 3.70 reflects agreement, though the notable share of neutral and dissenting responses suggests that trust-building through reporting is not uniformly achieved across companies.</w:t>
      </w:r>
    </w:p>
    <w:p w:rsidR="005E7CC0" w:rsidRDefault="002B2DC2">
      <w:pPr>
        <w:pStyle w:val="ListParagraph"/>
        <w:numPr>
          <w:ilvl w:val="0"/>
          <w:numId w:val="10"/>
        </w:numPr>
        <w:tabs>
          <w:tab w:val="left" w:pos="360"/>
        </w:tabs>
        <w:spacing w:after="0" w:line="360" w:lineRule="auto"/>
        <w:jc w:val="both"/>
        <w:rPr>
          <w:rFonts w:ascii="Times New Roman" w:hAnsi="Times New Roman"/>
          <w:sz w:val="24"/>
          <w:szCs w:val="24"/>
        </w:rPr>
      </w:pPr>
      <w:r>
        <w:rPr>
          <w:rFonts w:ascii="Times New Roman" w:hAnsi="Times New Roman"/>
          <w:b/>
          <w:bCs/>
          <w:sz w:val="24"/>
          <w:szCs w:val="24"/>
        </w:rPr>
        <w:t xml:space="preserve">Stakeholders in the oil and gas industry rely on sustainability reports for accountability and decision-making (Mean: 3.78): </w:t>
      </w:r>
      <w:r>
        <w:rPr>
          <w:rFonts w:ascii="Times New Roman" w:hAnsi="Times New Roman"/>
          <w:sz w:val="24"/>
          <w:szCs w:val="24"/>
        </w:rPr>
        <w:t>64% of respondents (36% strongly agree, 28% agree) affirm that sustainability reports are critical for accountability and decision-making, while 18% are neutral, and 18% disagree. The mean score of 3.78 highlights a general agreement on the usefulness of sustainability reports for stakeholders, with neutral and negative responses pointing to gaps in perceived reliability or accessibility of these reports.</w:t>
      </w:r>
    </w:p>
    <w:p w:rsidR="005E7CC0" w:rsidRDefault="002B2DC2">
      <w:pPr>
        <w:pStyle w:val="ListParagraph"/>
        <w:numPr>
          <w:ilvl w:val="0"/>
          <w:numId w:val="10"/>
        </w:numPr>
        <w:tabs>
          <w:tab w:val="left" w:pos="360"/>
        </w:tabs>
        <w:spacing w:after="0" w:line="360" w:lineRule="auto"/>
        <w:jc w:val="both"/>
        <w:rPr>
          <w:rFonts w:ascii="Times New Roman" w:hAnsi="Times New Roman"/>
          <w:sz w:val="24"/>
          <w:szCs w:val="24"/>
        </w:rPr>
      </w:pPr>
      <w:r>
        <w:rPr>
          <w:rFonts w:ascii="Times New Roman" w:hAnsi="Times New Roman"/>
          <w:b/>
          <w:bCs/>
          <w:sz w:val="24"/>
          <w:szCs w:val="24"/>
        </w:rPr>
        <w:t xml:space="preserve">The disclosure of environmental and social performance in sustainability reports promotes organizational transparency (Mean: 3.84): </w:t>
      </w:r>
      <w:r>
        <w:rPr>
          <w:rFonts w:ascii="Times New Roman" w:hAnsi="Times New Roman"/>
          <w:sz w:val="24"/>
          <w:szCs w:val="24"/>
        </w:rPr>
        <w:t>A majority of respondents (70%, with 30% strongly agreeing and 40% agreeing) agree that sustainability reporting enhances transparency in environmental and social performance disclosures, while 16% are neutral and 14% disagree. The mean score of 3.84 indicates strong agreement, showing that such disclosures are viewed as valuable in promoting transparency, though minor gaps in consistency may exist.</w:t>
      </w:r>
    </w:p>
    <w:p w:rsidR="005E7CC0" w:rsidRDefault="002B2DC2">
      <w:pPr>
        <w:pStyle w:val="ListParagraph"/>
        <w:numPr>
          <w:ilvl w:val="0"/>
          <w:numId w:val="10"/>
        </w:numPr>
        <w:tabs>
          <w:tab w:val="left" w:pos="360"/>
        </w:tabs>
        <w:spacing w:after="0" w:line="360" w:lineRule="auto"/>
        <w:jc w:val="both"/>
        <w:rPr>
          <w:rFonts w:ascii="Times New Roman" w:hAnsi="Times New Roman"/>
          <w:sz w:val="24"/>
          <w:szCs w:val="24"/>
        </w:rPr>
      </w:pPr>
      <w:r>
        <w:rPr>
          <w:rFonts w:ascii="Times New Roman" w:hAnsi="Times New Roman"/>
          <w:b/>
          <w:bCs/>
          <w:sz w:val="24"/>
          <w:szCs w:val="24"/>
        </w:rPr>
        <w:t xml:space="preserve">Sustainability reporting deters unethical practices in the Nigerian oil and gas industry (Mean: 4.32): </w:t>
      </w:r>
      <w:r>
        <w:rPr>
          <w:rFonts w:ascii="Times New Roman" w:hAnsi="Times New Roman"/>
          <w:sz w:val="24"/>
          <w:szCs w:val="24"/>
        </w:rPr>
        <w:t>A significant majority of respondents (96%, with 36% strongly agreeing and 60% agreeing) believe that sustainability reporting effectively deters unethical practices, while only 4% remain neutral and no respondent disagrees. The high mean score of 4.32 reflects a strong consensus that sustainability reporting is a crucial tool for promoting ethical practices and ensuring accountability in the industry.</w:t>
      </w:r>
    </w:p>
    <w:p w:rsidR="005E7CC0" w:rsidRDefault="002B2DC2">
      <w:pPr>
        <w:tabs>
          <w:tab w:val="left" w:pos="360"/>
        </w:tabs>
        <w:spacing w:after="0" w:line="360" w:lineRule="auto"/>
        <w:jc w:val="both"/>
        <w:rPr>
          <w:rFonts w:ascii="Times New Roman" w:hAnsi="Times New Roman"/>
          <w:sz w:val="24"/>
          <w:szCs w:val="24"/>
        </w:rPr>
      </w:pPr>
      <w:r>
        <w:rPr>
          <w:rFonts w:ascii="Times New Roman" w:hAnsi="Times New Roman"/>
          <w:sz w:val="24"/>
          <w:szCs w:val="24"/>
        </w:rPr>
        <w:t xml:space="preserve">The responses reveal a positive consensus that sustainability reporting plays a vital role in enhancing transparency and accountability in the Nigerian oil and gas sector. Across the statements, most respondents affirm that sustainability reports improve trust with stakeholders, provide accountability mechanisms, and deter unethical practices.  </w:t>
      </w:r>
    </w:p>
    <w:p w:rsidR="005E7CC0" w:rsidRDefault="002B2DC2">
      <w:pPr>
        <w:tabs>
          <w:tab w:val="left" w:pos="360"/>
        </w:tabs>
        <w:spacing w:after="0" w:line="360" w:lineRule="auto"/>
        <w:jc w:val="both"/>
        <w:rPr>
          <w:rFonts w:ascii="Times New Roman" w:hAnsi="Times New Roman"/>
          <w:sz w:val="24"/>
          <w:szCs w:val="24"/>
        </w:rPr>
      </w:pPr>
      <w:r>
        <w:rPr>
          <w:rFonts w:ascii="Times New Roman" w:hAnsi="Times New Roman"/>
          <w:sz w:val="24"/>
          <w:szCs w:val="24"/>
        </w:rPr>
        <w:t xml:space="preserve">However, some neutral and dissenting views highlight areas where implementation and reliability could be improved. For instance, transparency in financial and non-financial disclosures (mean: 3.78) and stakeholder trust-building (mean: 3.70) had notable percentages of respondents who were either neutral or disagreed.  </w:t>
      </w:r>
    </w:p>
    <w:p w:rsidR="005E7CC0" w:rsidRDefault="002B2DC2">
      <w:pPr>
        <w:tabs>
          <w:tab w:val="left" w:pos="360"/>
        </w:tabs>
        <w:spacing w:after="0" w:line="360" w:lineRule="auto"/>
        <w:jc w:val="both"/>
        <w:rPr>
          <w:rFonts w:ascii="Times New Roman" w:hAnsi="Times New Roman"/>
          <w:sz w:val="24"/>
          <w:szCs w:val="24"/>
        </w:rPr>
      </w:pPr>
      <w:r>
        <w:rPr>
          <w:rFonts w:ascii="Times New Roman" w:hAnsi="Times New Roman"/>
          <w:sz w:val="24"/>
          <w:szCs w:val="24"/>
        </w:rPr>
        <w:t>Overall, the findings underscore the importance of sustainability reporting as a strategic tool for promoting ethical conduct, fostering transparency, and building trust within the industry. Enhancing the quality, consistency, and accessibility of these reports may address the gaps observed and further solidify the industry's accountability standards.</w:t>
      </w:r>
    </w:p>
    <w:p w:rsidR="005E7CC0" w:rsidRDefault="002B2DC2">
      <w:pPr>
        <w:tabs>
          <w:tab w:val="left" w:pos="360"/>
        </w:tabs>
        <w:spacing w:after="0" w:line="360" w:lineRule="auto"/>
        <w:jc w:val="both"/>
        <w:rPr>
          <w:rFonts w:ascii="Times New Roman" w:hAnsi="Times New Roman"/>
          <w:sz w:val="24"/>
          <w:szCs w:val="24"/>
        </w:rPr>
      </w:pPr>
      <w:r>
        <w:rPr>
          <w:rFonts w:ascii="Times New Roman" w:hAnsi="Times New Roman"/>
          <w:b/>
          <w:bCs/>
          <w:sz w:val="24"/>
          <w:szCs w:val="24"/>
        </w:rPr>
        <w:t>Research Objective 4:</w:t>
      </w:r>
      <w:r>
        <w:rPr>
          <w:rFonts w:ascii="Times New Roman" w:hAnsi="Times New Roman"/>
          <w:sz w:val="24"/>
          <w:szCs w:val="24"/>
        </w:rPr>
        <w:t>To what extent does sustainability reporting contribute to addressing environmental and social challenges in oil-producing communities in Nigeria?</w:t>
      </w:r>
    </w:p>
    <w:p w:rsidR="005E7CC0" w:rsidRDefault="002B2DC2">
      <w:pPr>
        <w:tabs>
          <w:tab w:val="left" w:pos="360"/>
        </w:tabs>
        <w:spacing w:after="0" w:line="360" w:lineRule="auto"/>
        <w:jc w:val="both"/>
        <w:rPr>
          <w:rFonts w:ascii="Times New Roman" w:hAnsi="Times New Roman"/>
          <w:sz w:val="24"/>
          <w:szCs w:val="24"/>
        </w:rPr>
      </w:pPr>
      <w:r>
        <w:rPr>
          <w:rFonts w:ascii="Times New Roman" w:hAnsi="Times New Roman"/>
          <w:b/>
          <w:sz w:val="24"/>
          <w:szCs w:val="24"/>
        </w:rPr>
        <w:t xml:space="preserve">Table 4.3.4: </w:t>
      </w:r>
      <w:r>
        <w:rPr>
          <w:rFonts w:ascii="Times New Roman" w:hAnsi="Times New Roman"/>
          <w:sz w:val="24"/>
          <w:szCs w:val="24"/>
        </w:rPr>
        <w:t>Environmental and Social Challenges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3836"/>
        <w:gridCol w:w="847"/>
        <w:gridCol w:w="847"/>
        <w:gridCol w:w="847"/>
        <w:gridCol w:w="847"/>
        <w:gridCol w:w="847"/>
        <w:gridCol w:w="823"/>
      </w:tblGrid>
      <w:tr w:rsidR="005E7CC0">
        <w:tc>
          <w:tcPr>
            <w:tcW w:w="3836"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Statement</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SA</w:t>
            </w:r>
          </w:p>
          <w:p w:rsidR="005E7CC0" w:rsidRDefault="002B2DC2">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A</w:t>
            </w:r>
          </w:p>
          <w:p w:rsidR="005E7CC0" w:rsidRDefault="002B2DC2">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N</w:t>
            </w:r>
          </w:p>
          <w:p w:rsidR="005E7CC0" w:rsidRDefault="002B2DC2">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D</w:t>
            </w:r>
          </w:p>
          <w:p w:rsidR="005E7CC0" w:rsidRDefault="002B2DC2">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SD</w:t>
            </w:r>
          </w:p>
          <w:p w:rsidR="005E7CC0" w:rsidRDefault="002B2DC2">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w:t>
            </w:r>
          </w:p>
        </w:tc>
        <w:tc>
          <w:tcPr>
            <w:tcW w:w="823"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Mean</w:t>
            </w:r>
          </w:p>
        </w:tc>
      </w:tr>
      <w:tr w:rsidR="005E7CC0">
        <w:tc>
          <w:tcPr>
            <w:tcW w:w="3836"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Sustainability reporting helps oil and gas companies address environmental issues in host communities.</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25</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(50.0)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10</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(20.0)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5</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5</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5</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823"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3.90</w:t>
            </w:r>
          </w:p>
        </w:tc>
      </w:tr>
      <w:tr w:rsidR="005E7CC0">
        <w:tc>
          <w:tcPr>
            <w:tcW w:w="3836"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Companies that practice sustainability reporting contribute significantly to reducing environmental pollution in Nigeria’s oil-producing regions.</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20</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(40.0)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20</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(40.0)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9</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(18.0)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(2.0)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0</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(0.0)</w:t>
            </w:r>
          </w:p>
        </w:tc>
        <w:tc>
          <w:tcPr>
            <w:tcW w:w="823"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4.18</w:t>
            </w:r>
          </w:p>
        </w:tc>
      </w:tr>
      <w:tr w:rsidR="005E7CC0">
        <w:tc>
          <w:tcPr>
            <w:tcW w:w="3836"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The inclusion of community welfare in sustainability reports promotes social development in oil-producing communities.</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13</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(26.0)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12</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(24.0)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10</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(20.0)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10</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(20.0)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5</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823"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3.36</w:t>
            </w:r>
          </w:p>
        </w:tc>
      </w:tr>
      <w:tr w:rsidR="005E7CC0">
        <w:tc>
          <w:tcPr>
            <w:tcW w:w="3836"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Sustainability reporting encourages oil and gas companies to engage in long-term solutions to social challenges in host communities.</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20</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(40.0)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16</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(30.0)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6</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(12.0)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8</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(16.0)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0</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(0.0)</w:t>
            </w:r>
          </w:p>
        </w:tc>
        <w:tc>
          <w:tcPr>
            <w:tcW w:w="823"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3.96</w:t>
            </w:r>
          </w:p>
        </w:tc>
      </w:tr>
      <w:tr w:rsidR="005E7CC0">
        <w:tc>
          <w:tcPr>
            <w:tcW w:w="3836"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rPr>
                <w:rFonts w:ascii="Times New Roman" w:hAnsi="Times New Roman"/>
                <w:sz w:val="24"/>
                <w:szCs w:val="24"/>
              </w:rPr>
            </w:pPr>
            <w:r>
              <w:rPr>
                <w:rFonts w:ascii="Times New Roman" w:hAnsi="Times New Roman"/>
                <w:sz w:val="24"/>
                <w:szCs w:val="24"/>
              </w:rPr>
              <w:t>Host communities view sustainability reporting as a reliable tool for addressing their grievances against oil and gas companies.</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22</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(44.0)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16</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(36.0)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5</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4</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(8.0)</w:t>
            </w:r>
          </w:p>
        </w:tc>
        <w:tc>
          <w:tcPr>
            <w:tcW w:w="847"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3</w:t>
            </w:r>
          </w:p>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(6.0)</w:t>
            </w:r>
          </w:p>
        </w:tc>
        <w:tc>
          <w:tcPr>
            <w:tcW w:w="823" w:type="dxa"/>
            <w:tcBorders>
              <w:top w:val="single" w:sz="4" w:space="0" w:color="auto"/>
              <w:left w:val="single" w:sz="4" w:space="0" w:color="auto"/>
              <w:bottom w:val="single" w:sz="4" w:space="0" w:color="auto"/>
              <w:right w:val="single" w:sz="4" w:space="0" w:color="auto"/>
            </w:tcBorders>
          </w:tcPr>
          <w:p w:rsidR="005E7CC0" w:rsidRDefault="002B2DC2">
            <w:pPr>
              <w:spacing w:after="0" w:line="360" w:lineRule="auto"/>
              <w:jc w:val="center"/>
              <w:rPr>
                <w:rFonts w:ascii="Times New Roman" w:eastAsia="Calibri" w:hAnsi="Times New Roman"/>
                <w:sz w:val="24"/>
                <w:szCs w:val="24"/>
              </w:rPr>
            </w:pPr>
            <w:r>
              <w:rPr>
                <w:rFonts w:ascii="Times New Roman" w:eastAsia="Calibri" w:hAnsi="Times New Roman"/>
                <w:sz w:val="24"/>
                <w:szCs w:val="24"/>
              </w:rPr>
              <w:t>4.00</w:t>
            </w:r>
          </w:p>
        </w:tc>
      </w:tr>
    </w:tbl>
    <w:p w:rsidR="005E7CC0" w:rsidRDefault="002B2DC2">
      <w:pPr>
        <w:spacing w:after="0" w:line="360" w:lineRule="auto"/>
        <w:jc w:val="both"/>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Field Survey, 2025.</w:t>
      </w:r>
    </w:p>
    <w:p w:rsidR="005E7CC0" w:rsidRDefault="002B2DC2">
      <w:pPr>
        <w:spacing w:after="0" w:line="360" w:lineRule="auto"/>
        <w:jc w:val="both"/>
        <w:rPr>
          <w:rFonts w:ascii="Times New Roman" w:hAnsi="Times New Roman"/>
          <w:sz w:val="24"/>
          <w:szCs w:val="24"/>
        </w:rPr>
      </w:pPr>
      <w:r>
        <w:rPr>
          <w:rFonts w:ascii="Times New Roman" w:hAnsi="Times New Roman"/>
          <w:b/>
          <w:bCs/>
          <w:sz w:val="24"/>
          <w:szCs w:val="24"/>
        </w:rPr>
        <w:t>INTERPRETATION</w:t>
      </w:r>
    </w:p>
    <w:p w:rsidR="005E7CC0" w:rsidRDefault="002B2DC2">
      <w:pPr>
        <w:pStyle w:val="ListParagraph"/>
        <w:numPr>
          <w:ilvl w:val="0"/>
          <w:numId w:val="11"/>
        </w:numPr>
        <w:spacing w:after="0" w:line="360" w:lineRule="auto"/>
        <w:jc w:val="both"/>
        <w:rPr>
          <w:rFonts w:ascii="Times New Roman" w:hAnsi="Times New Roman"/>
          <w:sz w:val="24"/>
          <w:szCs w:val="24"/>
        </w:rPr>
      </w:pPr>
      <w:r>
        <w:rPr>
          <w:rFonts w:ascii="Times New Roman" w:hAnsi="Times New Roman"/>
          <w:b/>
          <w:bCs/>
          <w:sz w:val="24"/>
          <w:szCs w:val="24"/>
        </w:rPr>
        <w:t xml:space="preserve">Sustainability reporting helps oil and gas companies address environmental issues in host communities (Mean: 3.90): </w:t>
      </w:r>
      <w:r>
        <w:rPr>
          <w:rFonts w:ascii="Times New Roman" w:hAnsi="Times New Roman"/>
          <w:sz w:val="24"/>
          <w:szCs w:val="24"/>
        </w:rPr>
        <w:t>Half of the respondents (50%) strongly agree, while 20% agree that sustainability reporting aids companies in addressing environmental issues. However, 30% (10% neutral, 10% disagree, 10% strongly disagree) show some level of skepticism. A mean score of 3.90 indicates a generally favorable perception, though a notable minority questions its effectiveness.</w:t>
      </w:r>
    </w:p>
    <w:p w:rsidR="005E7CC0" w:rsidRDefault="002B2DC2">
      <w:pPr>
        <w:pStyle w:val="ListParagraph"/>
        <w:numPr>
          <w:ilvl w:val="0"/>
          <w:numId w:val="11"/>
        </w:numPr>
        <w:spacing w:after="0" w:line="360" w:lineRule="auto"/>
        <w:jc w:val="both"/>
        <w:rPr>
          <w:rFonts w:ascii="Times New Roman" w:hAnsi="Times New Roman"/>
          <w:b/>
          <w:bCs/>
          <w:sz w:val="24"/>
          <w:szCs w:val="24"/>
        </w:rPr>
      </w:pPr>
      <w:r>
        <w:rPr>
          <w:rFonts w:ascii="Times New Roman" w:hAnsi="Times New Roman"/>
          <w:b/>
          <w:bCs/>
          <w:sz w:val="24"/>
          <w:szCs w:val="24"/>
        </w:rPr>
        <w:t xml:space="preserve">Companies that practice sustainability reporting contribute significantly to reducing environmental pollution in Nigeria’s oil-producing regions (Mean: 4.18): </w:t>
      </w:r>
      <w:r>
        <w:rPr>
          <w:rFonts w:ascii="Times New Roman" w:hAnsi="Times New Roman"/>
          <w:sz w:val="24"/>
          <w:szCs w:val="24"/>
        </w:rPr>
        <w:t>A majority (80%, with 40% strongly agreeing and 40% agreeing) believe that sustainability reporting contributes significantly to reducing pollution. Only 18% remain neutral, while 2% disagree. With a mean score of 4.18, this is one of the strongest indicators of positive outcomes from sustainability reporting, emphasizing its role in tackling pollution.</w:t>
      </w:r>
    </w:p>
    <w:p w:rsidR="005E7CC0" w:rsidRDefault="002B2DC2">
      <w:pPr>
        <w:pStyle w:val="ListParagraph"/>
        <w:numPr>
          <w:ilvl w:val="0"/>
          <w:numId w:val="11"/>
        </w:numPr>
        <w:spacing w:after="0" w:line="360" w:lineRule="auto"/>
        <w:jc w:val="both"/>
        <w:rPr>
          <w:rFonts w:ascii="Times New Roman" w:hAnsi="Times New Roman"/>
          <w:b/>
          <w:bCs/>
          <w:sz w:val="24"/>
          <w:szCs w:val="24"/>
        </w:rPr>
      </w:pPr>
      <w:r>
        <w:rPr>
          <w:rFonts w:ascii="Times New Roman" w:hAnsi="Times New Roman"/>
          <w:b/>
          <w:bCs/>
          <w:sz w:val="24"/>
          <w:szCs w:val="24"/>
        </w:rPr>
        <w:t>The inclusion of community welfare in sustainability reports promotes social development in oil-producing communities (Mean: 3.36):</w:t>
      </w:r>
      <w:r>
        <w:rPr>
          <w:rFonts w:ascii="Times New Roman" w:hAnsi="Times New Roman"/>
          <w:sz w:val="24"/>
          <w:szCs w:val="24"/>
        </w:rPr>
        <w:t xml:space="preserve"> Opinions are mixed, with 50% agreeing (26% strongly agree, 24% agree) and 30% disagreeing (20% disagree, 10% strongly disagree). Meanwhile, 20% remain neutral. The mean score of 3.36 reflects a moderate level of agreement, suggesting that while sustainability reporting is seen as a tool for promoting social development, its impact may not be uniformly recognized</w:t>
      </w:r>
    </w:p>
    <w:p w:rsidR="005E7CC0" w:rsidRDefault="002B2DC2">
      <w:pPr>
        <w:pStyle w:val="ListParagraph"/>
        <w:numPr>
          <w:ilvl w:val="0"/>
          <w:numId w:val="11"/>
        </w:numPr>
        <w:spacing w:after="0" w:line="360" w:lineRule="auto"/>
        <w:jc w:val="both"/>
        <w:rPr>
          <w:rFonts w:ascii="Times New Roman" w:hAnsi="Times New Roman"/>
          <w:b/>
          <w:bCs/>
          <w:sz w:val="24"/>
          <w:szCs w:val="24"/>
        </w:rPr>
      </w:pPr>
      <w:r>
        <w:rPr>
          <w:rFonts w:ascii="Times New Roman" w:hAnsi="Times New Roman"/>
          <w:b/>
          <w:bCs/>
          <w:sz w:val="24"/>
          <w:szCs w:val="24"/>
        </w:rPr>
        <w:t xml:space="preserve">Sustainability reporting encourages oil and gas companies to engage in long-term solutions to social challenges in host communities (Mean: 3.96): </w:t>
      </w:r>
      <w:r>
        <w:rPr>
          <w:rFonts w:ascii="Times New Roman" w:hAnsi="Times New Roman"/>
          <w:sz w:val="24"/>
          <w:szCs w:val="24"/>
        </w:rPr>
        <w:t>A majority of respondents (70%, with 40% strongly agree and 30% agree) affirm that sustainability reporting encourages long-term solutions. However, 28% (16% disagree and 12% neutral) are either indifferent or skeptical, while 2% strongly disagree. The mean score of 3.96 indicates strong agreement overall, highlighting sustainability reporting as a driver for long-term problem-solving in host communities</w:t>
      </w:r>
    </w:p>
    <w:p w:rsidR="005E7CC0" w:rsidRDefault="002B2DC2">
      <w:pPr>
        <w:pStyle w:val="ListParagraph"/>
        <w:numPr>
          <w:ilvl w:val="0"/>
          <w:numId w:val="11"/>
        </w:numPr>
        <w:spacing w:after="0" w:line="360" w:lineRule="auto"/>
        <w:jc w:val="both"/>
        <w:rPr>
          <w:rFonts w:ascii="Times New Roman" w:hAnsi="Times New Roman"/>
          <w:sz w:val="24"/>
          <w:szCs w:val="24"/>
        </w:rPr>
      </w:pPr>
      <w:r>
        <w:rPr>
          <w:rFonts w:ascii="Times New Roman" w:hAnsi="Times New Roman"/>
          <w:b/>
          <w:bCs/>
          <w:sz w:val="24"/>
          <w:szCs w:val="24"/>
        </w:rPr>
        <w:t xml:space="preserve">Host communities view sustainability reporting as a reliable tool for addressing their grievances against oil and gas companies (Mean: 4.00): </w:t>
      </w:r>
      <w:r>
        <w:rPr>
          <w:rFonts w:ascii="Times New Roman" w:hAnsi="Times New Roman"/>
          <w:sz w:val="24"/>
          <w:szCs w:val="24"/>
        </w:rPr>
        <w:t>A significant proportion of respondents (80%, with 44% strongly agreeing and 36% agreeing) perceive sustainability reporting as a reliable tool for addressing grievances. However, 24% (10% neutral, 8% disagree, and 6% strongly disagree) express reservations. The mean score of 4.00 demonstrates a strong positive sentiment, indicating that host communities see sustainability reporting as an effective avenue for voicing and resolving their concerns.</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The data reveals a generally positive perception of sustainability reporting's role in addressing environmental and social challenges in oil-producing communities in Nigeria. Key areas of strength include its contributions to reducing pollution and fostering long-term solutions, with mean scores of 4.18 and 3.96, respectively. However, perceptions of its impact on community welfare (mean: 3.36) suggest room for improvement in aligning sustainability reporting practices with community development goals.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Overall, these findings underscore the importance of sustainability reporting in enhancing corporate responsibility, while also highlighting areas that require greater focus and stakeholder engagement.</w:t>
      </w:r>
    </w:p>
    <w:p w:rsidR="005E7CC0" w:rsidRDefault="002B2DC2">
      <w:pPr>
        <w:spacing w:after="0" w:line="360" w:lineRule="auto"/>
        <w:jc w:val="both"/>
        <w:rPr>
          <w:rFonts w:ascii="Times New Roman" w:hAnsi="Times New Roman"/>
          <w:sz w:val="24"/>
          <w:szCs w:val="24"/>
        </w:rPr>
      </w:pPr>
      <w:r>
        <w:rPr>
          <w:rFonts w:ascii="Times New Roman" w:hAnsi="Times New Roman"/>
          <w:b/>
          <w:bCs/>
          <w:sz w:val="24"/>
          <w:szCs w:val="24"/>
        </w:rPr>
        <w:t>4.5 Answer to Research Questions</w:t>
      </w:r>
    </w:p>
    <w:p w:rsidR="005E7CC0" w:rsidRDefault="002B2DC2">
      <w:pPr>
        <w:pStyle w:val="ListParagraph"/>
        <w:numPr>
          <w:ilvl w:val="0"/>
          <w:numId w:val="12"/>
        </w:numPr>
        <w:spacing w:after="0" w:line="360" w:lineRule="auto"/>
        <w:jc w:val="both"/>
        <w:rPr>
          <w:rFonts w:ascii="Times New Roman" w:hAnsi="Times New Roman"/>
          <w:sz w:val="24"/>
          <w:szCs w:val="24"/>
        </w:rPr>
      </w:pPr>
      <w:r>
        <w:rPr>
          <w:rFonts w:ascii="Times New Roman" w:hAnsi="Times New Roman"/>
          <w:i/>
          <w:iCs/>
          <w:sz w:val="24"/>
          <w:szCs w:val="24"/>
        </w:rPr>
        <w:t>To what extent does sustainability reporting influence corporate social responsibility practices in the Nigerian oil and gas industry?</w:t>
      </w:r>
    </w:p>
    <w:p w:rsidR="005E7CC0" w:rsidRDefault="002B2DC2">
      <w:pPr>
        <w:pStyle w:val="ListParagraph"/>
        <w:spacing w:after="0" w:line="360" w:lineRule="auto"/>
        <w:jc w:val="both"/>
        <w:rPr>
          <w:rFonts w:ascii="Times New Roman" w:hAnsi="Times New Roman"/>
          <w:sz w:val="24"/>
          <w:szCs w:val="24"/>
        </w:rPr>
      </w:pPr>
      <w:r>
        <w:rPr>
          <w:rFonts w:ascii="Times New Roman" w:hAnsi="Times New Roman"/>
          <w:sz w:val="24"/>
          <w:szCs w:val="24"/>
        </w:rPr>
        <w:t>The data indicates that sustainability reporting significantly influences corporate social responsibility (CSR) practices in the Nigerian oil and gas industry. Statements such as "Sustainability reporting significantly improves CSR practices" and "Nigerian oil and gas companies prioritize sustainability in their CSR initiatives" received high mean scores of 4.04 and 4.18, respectively, reflecting strong agreement among respondents. This suggests that sustainability reporting is a key driver in shaping CSR initiatives, encouraging investments in social development programs, and fostering responsible corporate behavior. However, areas like aligning CSR with sustainability reporting need more consistent application, as highlighted by a lower mean score (3.36) for related statements.</w:t>
      </w:r>
    </w:p>
    <w:p w:rsidR="005E7CC0" w:rsidRDefault="002B2DC2">
      <w:pPr>
        <w:pStyle w:val="ListParagraph"/>
        <w:numPr>
          <w:ilvl w:val="0"/>
          <w:numId w:val="12"/>
        </w:numPr>
        <w:spacing w:after="0" w:line="360" w:lineRule="auto"/>
        <w:jc w:val="both"/>
        <w:rPr>
          <w:rFonts w:ascii="Times New Roman" w:hAnsi="Times New Roman"/>
          <w:i/>
          <w:iCs/>
          <w:sz w:val="24"/>
          <w:szCs w:val="24"/>
        </w:rPr>
      </w:pPr>
      <w:r>
        <w:rPr>
          <w:rFonts w:ascii="Times New Roman" w:hAnsi="Times New Roman"/>
          <w:i/>
          <w:iCs/>
          <w:sz w:val="24"/>
          <w:szCs w:val="24"/>
        </w:rPr>
        <w:t xml:space="preserve">To what extent do Nigerian oil and gas companies adhere to international sustainability reporting standards, such as the Global Reporting Initiative (GRI)? </w:t>
      </w:r>
    </w:p>
    <w:p w:rsidR="005E7CC0" w:rsidRDefault="002B2DC2">
      <w:pPr>
        <w:pStyle w:val="ListParagraph"/>
        <w:spacing w:after="0" w:line="360" w:lineRule="auto"/>
        <w:jc w:val="both"/>
        <w:rPr>
          <w:rFonts w:ascii="Times New Roman" w:hAnsi="Times New Roman"/>
          <w:sz w:val="24"/>
          <w:szCs w:val="24"/>
        </w:rPr>
      </w:pPr>
      <w:r>
        <w:rPr>
          <w:rFonts w:ascii="Times New Roman" w:hAnsi="Times New Roman"/>
          <w:sz w:val="24"/>
          <w:szCs w:val="24"/>
        </w:rPr>
        <w:t>The findings reveal a moderate level of adherence to international standards such as the GRI. Statements about consistent adherence and operational efficiency improvement scored mean values of 3.78 and 3.84, respectively. These scores suggest that while many Nigerian oil and gas companies recognize the importance of international standards, challenges in full implementation remain, as evidenced by a mean of 4.20 indicating difficulties in adoption. Training and awareness are positively regarded, with a mean score of 4.12, suggesting that capacity-building efforts are underway to enhance compliance.</w:t>
      </w:r>
    </w:p>
    <w:p w:rsidR="005E7CC0" w:rsidRDefault="002B2DC2">
      <w:pPr>
        <w:pStyle w:val="ListParagraph"/>
        <w:numPr>
          <w:ilvl w:val="0"/>
          <w:numId w:val="12"/>
        </w:numPr>
        <w:spacing w:after="0" w:line="360" w:lineRule="auto"/>
        <w:jc w:val="both"/>
        <w:rPr>
          <w:rFonts w:ascii="Times New Roman" w:hAnsi="Times New Roman"/>
          <w:i/>
          <w:iCs/>
          <w:sz w:val="24"/>
          <w:szCs w:val="24"/>
        </w:rPr>
      </w:pPr>
      <w:r>
        <w:rPr>
          <w:rFonts w:ascii="Times New Roman" w:hAnsi="Times New Roman"/>
          <w:i/>
          <w:iCs/>
          <w:sz w:val="24"/>
          <w:szCs w:val="24"/>
        </w:rPr>
        <w:t>To what extent does sustainability reporting enhance transparency and accountability in the Nigerian oil and gas industry?</w:t>
      </w:r>
    </w:p>
    <w:p w:rsidR="005E7CC0" w:rsidRDefault="002B2DC2">
      <w:pPr>
        <w:pStyle w:val="ListParagraph"/>
        <w:spacing w:after="0" w:line="360" w:lineRule="auto"/>
        <w:jc w:val="both"/>
        <w:rPr>
          <w:rFonts w:ascii="Times New Roman" w:hAnsi="Times New Roman"/>
          <w:sz w:val="24"/>
          <w:szCs w:val="24"/>
        </w:rPr>
      </w:pPr>
      <w:r>
        <w:rPr>
          <w:rFonts w:ascii="Times New Roman" w:hAnsi="Times New Roman"/>
          <w:sz w:val="24"/>
          <w:szCs w:val="24"/>
        </w:rPr>
        <w:t>Sustainability reporting is perceived to significantly enhance transparency and accountability. Statements such as "Sustainability reporting enhances transparency in disclosures" and "Sustainability reporting deters unethical practices" achieved mean scores of 3.78 and 4.32, respectively, reflecting strong agreement. Additionally, sustainability reports are recognized as tools for trust-building and decision-making by stakeholders, with mean scores of 3.70 and 3.78. The data indicates that sustainability reporting plays a crucial role in promoting transparency, deterring unethical practices, and improving organizational accountability.</w:t>
      </w:r>
    </w:p>
    <w:p w:rsidR="005E7CC0" w:rsidRDefault="002B2DC2">
      <w:pPr>
        <w:pStyle w:val="ListParagraph"/>
        <w:numPr>
          <w:ilvl w:val="0"/>
          <w:numId w:val="12"/>
        </w:numPr>
        <w:spacing w:after="0" w:line="360" w:lineRule="auto"/>
        <w:jc w:val="both"/>
        <w:rPr>
          <w:rFonts w:ascii="Times New Roman" w:hAnsi="Times New Roman"/>
          <w:i/>
          <w:iCs/>
          <w:sz w:val="24"/>
          <w:szCs w:val="24"/>
        </w:rPr>
      </w:pPr>
      <w:r>
        <w:rPr>
          <w:rFonts w:ascii="Times New Roman" w:hAnsi="Times New Roman"/>
          <w:i/>
          <w:iCs/>
          <w:sz w:val="24"/>
          <w:szCs w:val="24"/>
        </w:rPr>
        <w:t xml:space="preserve">To what extent does sustainability reporting contribute to addressing environmental and social challenges in oil-producing communities in Nigeria?  </w:t>
      </w:r>
    </w:p>
    <w:p w:rsidR="005E7CC0" w:rsidRDefault="002B2DC2">
      <w:pPr>
        <w:pStyle w:val="ListParagraph"/>
        <w:spacing w:after="0" w:line="360" w:lineRule="auto"/>
        <w:jc w:val="both"/>
        <w:rPr>
          <w:rFonts w:ascii="Times New Roman" w:hAnsi="Times New Roman"/>
          <w:sz w:val="24"/>
          <w:szCs w:val="24"/>
        </w:rPr>
      </w:pPr>
      <w:r>
        <w:rPr>
          <w:rFonts w:ascii="Times New Roman" w:hAnsi="Times New Roman"/>
          <w:sz w:val="24"/>
          <w:szCs w:val="24"/>
        </w:rPr>
        <w:t>The data suggests that sustainability reporting has a positive impact on addressing environmental and social challenges. Statements like "Companies practicing sustainability reporting reduce environmental pollution" (mean: 4.18) and "Sustainability reporting is a tool for addressing grievances of host communities" (mean: 4.00) highlight its role in mitigating challenges. However, its impact on social development, as reflected by a mean score of 3.36 for related statements, indicates that more effort is required to align reporting practices with tangible improvements in community welfare. Overall, sustainability reporting is seen as a reliable tool for addressing environmental concerns and fostering trust in oil-producing communities.</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The research data highlights the positive influence of sustainability reporting in driving CSR practices, improving transparency and accountability, and addressing environmental and social challenges. However, gaps in adherence to international standards and the alignment of reporting practices with community development goals indicate areas for improvement in the Nigerian oil and gas industry.</w:t>
      </w:r>
    </w:p>
    <w:p w:rsidR="005E7CC0" w:rsidRDefault="002B2DC2">
      <w:pPr>
        <w:spacing w:after="0" w:line="360" w:lineRule="auto"/>
        <w:jc w:val="both"/>
        <w:rPr>
          <w:rFonts w:ascii="Times New Roman" w:hAnsi="Times New Roman"/>
          <w:sz w:val="24"/>
          <w:szCs w:val="24"/>
        </w:rPr>
      </w:pPr>
      <w:r>
        <w:rPr>
          <w:rFonts w:ascii="Times New Roman" w:hAnsi="Times New Roman"/>
          <w:b/>
          <w:bCs/>
          <w:sz w:val="24"/>
          <w:szCs w:val="24"/>
        </w:rPr>
        <w:t>4.6 Discussion of findings</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The findings from the study underscore the pivotal role of sustainability reporting in shaping corporate social responsibility (CSR) practices in the Nigerian oil and gas industry. Table 4.3.1 reveals that sustainability reporting significantly improves CSR practices, with statements such as “Sustainability reporting significantly improves CSR practices of oil and gas companies” recording a mean score of 4.04. Additionally, respondents strongly agreed that sustainability reporting encourages companies to prioritize sustainability in CSR initiatives, as reflected by a high mean score of 4.18. These findings suggest that sustainability reporting serves as a critical framework for aligning CSR efforts with societal expectations, especially in addressing community needs and environmental concerns. However, the relatively lower mean score (3.36) on the statement about investments in social development programs indicates that while reporting fosters CSR alignment, there is still room for improvement in its implementation.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In terms of adherence to international sustainability reporting standards, such as the Global Reporting Initiative (GRI), the study reveals a moderate level of compliance. As shown in Table 4.3.2, the mean score of 3.78 for adherence to GRI standards indicates that Nigerian oil and gas companies are making efforts to meet these benchmarks but face challenges in full implementation. The challenges were emphasized by the high mean score of 4.20 for the statement on difficulties in adopting international standards. Notably, training and awareness about these standards scored a mean of 4.12, highlighting ongoing efforts to improve adherence. These findings suggest that while international standards are recognized as essential for operational efficiency and global reputation (mean scores of 3.84 and 3.88, respectively), practical barriers remain a significant obstacle to full compliance.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The study also highlights the contribution of sustainability reporting to transparency and accountability within the Nigerian oil and gas sector. Table 4.3.3 shows that respondents largely agree that sustainability reporting enhances transparency in disclosures and deters unethical practices, with mean scores of 3.78 and 4.32, respectively. These findings indicate that sustainability reporting is regarded as a credible tool for improving corporate governance and building stakeholder trust. Additionally, its role in promoting transparency through disclosures on environmental and social performance (mean: 3.84) underscores its significance in fostering accountability. However, the slightly lower mean score of 3.70 for the use of sustainability reports in stakeholder trust-building suggests that the industry can further leverage reporting practices to strengthen stakeholder relationships.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Finally, the findings indicate that sustainability reporting contributes to addressing environmental and social challenges in oil-producing communities, as shown in Table 4.3.4. For instance, the statement “Companies that practice sustainability reporting contribute significantly to reducing environmental pollution” recorded a high mean score of 4.18, reflecting strong agreement among respondents. Similarly, the statement on sustainability reporting as a tool for addressing grievances scored a mean of 4.00, highlighting its perceived effectiveness in bridging communication gaps between oil companies and host communities. However, the relatively lower mean score of 3.36 for promoting social development in these communities indicates that while reporting has had a positive environmental impact, its social contributions remain underdeveloped. These findings suggest the need for oil companies to integrate sustainability reporting with tangible social development initiatives to achieve a more holistic approach. </w:t>
      </w:r>
    </w:p>
    <w:p w:rsidR="005E7CC0" w:rsidRDefault="002B2DC2">
      <w:pPr>
        <w:spacing w:after="0" w:line="36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CHAPTER FIVE</w:t>
      </w:r>
    </w:p>
    <w:p w:rsidR="005E7CC0" w:rsidRDefault="002B2DC2">
      <w:pPr>
        <w:spacing w:after="0" w:line="360" w:lineRule="auto"/>
        <w:jc w:val="center"/>
        <w:rPr>
          <w:rFonts w:ascii="Times New Roman" w:hAnsi="Times New Roman"/>
          <w:sz w:val="24"/>
          <w:szCs w:val="24"/>
        </w:rPr>
      </w:pPr>
      <w:r>
        <w:rPr>
          <w:rFonts w:ascii="Times New Roman" w:hAnsi="Times New Roman"/>
          <w:b/>
          <w:bCs/>
          <w:sz w:val="24"/>
          <w:szCs w:val="24"/>
        </w:rPr>
        <w:t>SUMMARY OF FINDINGS, CONCLUSION AND RECOMMENDATIONS</w:t>
      </w:r>
    </w:p>
    <w:p w:rsidR="005E7CC0" w:rsidRDefault="002B2DC2">
      <w:pPr>
        <w:spacing w:after="0" w:line="360" w:lineRule="auto"/>
        <w:jc w:val="both"/>
        <w:rPr>
          <w:rFonts w:ascii="Times New Roman" w:hAnsi="Times New Roman"/>
          <w:sz w:val="24"/>
          <w:szCs w:val="24"/>
        </w:rPr>
      </w:pPr>
      <w:r>
        <w:rPr>
          <w:rFonts w:ascii="Times New Roman" w:hAnsi="Times New Roman"/>
          <w:b/>
          <w:bCs/>
          <w:sz w:val="24"/>
          <w:szCs w:val="24"/>
        </w:rPr>
        <w:t xml:space="preserve"> 5.1 Summary of Findings</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This study examined the extent to which sustainability reporting influences corporate social responsibility (CSR), adherence to international standards, transparency, and accountability, as well as its role in addressing environmental and social challenges in Nigeria’s oil and gas industry. Findings from Table 4.3.1 indicate that sustainability reporting significantly enhances CSR practices, as evidenced by a high mean score of 4.04 for the statement on its positive impact on CSR efforts. However, gaps remain in using sustainability reporting to invest in social development programs for host communities (mean: 3.36). This suggests that while reporting frameworks guide CSR activities, implementation disparities exist in social impact areas.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Adherence to international sustainability standards, such as the Global Reporting Initiative (GRI), was moderately supported by respondents, as shown in Table 4.3.2. The mean score of 3.78 for adherence reflects efforts by oil and gas companies to align with global benchmarks. However, the challenges associated with full implementation, including training and awareness gaps (mean: 4.12), underscore the need for stronger compliance mechanisms. These results highlight the partial integration of global sustainability frameworks within the industry, with room for improved adoption.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Transparency and accountability were notably enhanced through sustainability reporting, as reflected in Table 4.3.3. Respondents strongly agreed that such practices deter unethical behavior (mean: 4.32) and promote transparency through financial and non-financial disclosures (mean: 3.78). However, stakeholders' reliance on sustainability reports for trust-building and decision-making received a lower mean score of 3.70, pointing to opportunities for improvement in leveraging reporting as a tool for stakeholder engagement.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Finally, Table 4.3.4 demonstrates that sustainability reporting contributes to addressing environmental and social challenges in oil-producing communities. Companies were seen to significantly reduce environmental pollution through reporting (mean: 4.18). However, its social development impact remains limited, with community welfare initiatives recording a mean score of 3.36. These findings suggest a need for a more integrated approach that combines environmental stewardship with social development goals to meet the expectations of host communities.  </w:t>
      </w:r>
    </w:p>
    <w:p w:rsidR="005E7CC0" w:rsidRDefault="002B2DC2">
      <w:pPr>
        <w:spacing w:after="0" w:line="360" w:lineRule="auto"/>
        <w:jc w:val="both"/>
        <w:rPr>
          <w:rFonts w:ascii="Times New Roman" w:hAnsi="Times New Roman"/>
          <w:sz w:val="24"/>
          <w:szCs w:val="24"/>
        </w:rPr>
      </w:pPr>
      <w:r>
        <w:rPr>
          <w:rFonts w:ascii="Times New Roman" w:hAnsi="Times New Roman"/>
          <w:b/>
          <w:bCs/>
          <w:sz w:val="24"/>
          <w:szCs w:val="24"/>
        </w:rPr>
        <w:t>5.2 Conclusion</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Sustainability reporting plays a critical role in driving CSR practices in the Nigerian oil and gas industry. This study confirms that sustainability reporting enhances CSR alignment with community and environmental needs, as shown by strong agreement among respondents. However, the limited impact on social development indicates an uneven application of CSR principles across different areas, underscoring the need for a more comprehensive strategy.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The study also concludes that adherence to international standards, such as the GRI, remains a work in progress for Nigerian oil and gas companies. Although companies recognize the value of these standards in operational efficiency and global reputation, practical challenges such as insufficient training and awareness hinder full compliance. Addressing these gaps is essential for achieving better alignment with global best practices.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Transparency and accountability have been significantly improved through sustainability reporting. By enhancing financial and non-financial disclosures and deterring unethical practices, sustainability reporting fosters trust and integrity within the oil and gas sector. Nevertheless, efforts to maximize its potential as a stakeholder engagement tool remain underutilized, calling for better communication and trust-building strategies.  </w:t>
      </w:r>
    </w:p>
    <w:p w:rsidR="005E7CC0" w:rsidRDefault="002B2DC2">
      <w:pPr>
        <w:spacing w:after="0" w:line="360" w:lineRule="auto"/>
        <w:jc w:val="both"/>
        <w:rPr>
          <w:rFonts w:ascii="Times New Roman" w:hAnsi="Times New Roman"/>
          <w:sz w:val="24"/>
          <w:szCs w:val="24"/>
        </w:rPr>
      </w:pPr>
      <w:r>
        <w:rPr>
          <w:rFonts w:ascii="Times New Roman" w:hAnsi="Times New Roman"/>
          <w:sz w:val="24"/>
          <w:szCs w:val="24"/>
        </w:rPr>
        <w:t xml:space="preserve">Lastly, sustainability reporting has shown a positive impact on environmental issues in oil-producing communities. However, its contribution to social development remains underwhelming, reflecting an imbalance in addressing the multifaceted needs of these communities. A dual focus on environmental and social outcomes is necessary to optimize the benefits of sustainability reporting for host communities.  </w:t>
      </w:r>
    </w:p>
    <w:p w:rsidR="005E7CC0" w:rsidRDefault="002B2DC2">
      <w:pPr>
        <w:spacing w:after="0" w:line="360" w:lineRule="auto"/>
        <w:jc w:val="both"/>
        <w:rPr>
          <w:rFonts w:ascii="Times New Roman" w:hAnsi="Times New Roman"/>
          <w:sz w:val="24"/>
          <w:szCs w:val="24"/>
        </w:rPr>
      </w:pPr>
      <w:r>
        <w:rPr>
          <w:rFonts w:ascii="Times New Roman" w:hAnsi="Times New Roman"/>
          <w:b/>
          <w:bCs/>
          <w:sz w:val="24"/>
          <w:szCs w:val="24"/>
        </w:rPr>
        <w:t>5.3 Recommendations</w:t>
      </w:r>
    </w:p>
    <w:p w:rsidR="005E7CC0" w:rsidRDefault="002B2DC2">
      <w:pPr>
        <w:pStyle w:val="ListParagraph"/>
        <w:numPr>
          <w:ilvl w:val="0"/>
          <w:numId w:val="13"/>
        </w:numPr>
        <w:spacing w:after="0" w:line="360" w:lineRule="auto"/>
        <w:jc w:val="both"/>
        <w:rPr>
          <w:rFonts w:ascii="Times New Roman" w:hAnsi="Times New Roman"/>
          <w:sz w:val="24"/>
          <w:szCs w:val="24"/>
        </w:rPr>
      </w:pPr>
      <w:r w:rsidRPr="00DD4CAB">
        <w:rPr>
          <w:rFonts w:ascii="Times New Roman" w:hAnsi="Times New Roman"/>
          <w:bCs/>
          <w:sz w:val="24"/>
          <w:szCs w:val="24"/>
        </w:rPr>
        <w:t>Enhance Social Development Through Reporting</w:t>
      </w:r>
      <w:r>
        <w:rPr>
          <w:rFonts w:ascii="Times New Roman" w:hAnsi="Times New Roman"/>
          <w:sz w:val="24"/>
          <w:szCs w:val="24"/>
        </w:rPr>
        <w:t>: Oil and gas companies should use sustainability reports to develop and implement robust social development initiatives in host communities, ensuring equitable distribution of CSR benefits.</w:t>
      </w:r>
    </w:p>
    <w:p w:rsidR="005E7CC0" w:rsidRPr="00DD4CAB" w:rsidRDefault="002B2DC2">
      <w:pPr>
        <w:pStyle w:val="ListParagraph"/>
        <w:numPr>
          <w:ilvl w:val="0"/>
          <w:numId w:val="13"/>
        </w:numPr>
        <w:spacing w:after="0" w:line="360" w:lineRule="auto"/>
        <w:jc w:val="both"/>
        <w:rPr>
          <w:rFonts w:ascii="Times New Roman" w:hAnsi="Times New Roman"/>
          <w:sz w:val="24"/>
          <w:szCs w:val="24"/>
        </w:rPr>
      </w:pPr>
      <w:r w:rsidRPr="00DD4CAB">
        <w:rPr>
          <w:rFonts w:ascii="Times New Roman" w:hAnsi="Times New Roman"/>
          <w:bCs/>
          <w:sz w:val="24"/>
          <w:szCs w:val="24"/>
        </w:rPr>
        <w:t>Strengthen Adherence to International Standards</w:t>
      </w:r>
      <w:r w:rsidRPr="00DD4CAB">
        <w:rPr>
          <w:rFonts w:ascii="Times New Roman" w:hAnsi="Times New Roman"/>
          <w:sz w:val="24"/>
          <w:szCs w:val="24"/>
        </w:rPr>
        <w:t>: Companies must prioritize full compliance with global standards like the GRI by investing in staff training, awareness campaigns, and capacity-building programs.</w:t>
      </w:r>
    </w:p>
    <w:p w:rsidR="005E7CC0" w:rsidRDefault="002B2DC2">
      <w:pPr>
        <w:pStyle w:val="ListParagraph"/>
        <w:numPr>
          <w:ilvl w:val="0"/>
          <w:numId w:val="13"/>
        </w:numPr>
        <w:spacing w:after="0" w:line="360" w:lineRule="auto"/>
        <w:jc w:val="both"/>
        <w:rPr>
          <w:rFonts w:ascii="Times New Roman" w:hAnsi="Times New Roman"/>
          <w:sz w:val="24"/>
          <w:szCs w:val="24"/>
        </w:rPr>
      </w:pPr>
      <w:r w:rsidRPr="00DD4CAB">
        <w:rPr>
          <w:rFonts w:ascii="Times New Roman" w:hAnsi="Times New Roman"/>
          <w:bCs/>
          <w:sz w:val="24"/>
          <w:szCs w:val="24"/>
        </w:rPr>
        <w:t>Improve Stakeholder Engagement</w:t>
      </w:r>
      <w:r w:rsidRPr="00DD4CAB">
        <w:rPr>
          <w:rFonts w:ascii="Times New Roman" w:hAnsi="Times New Roman"/>
          <w:sz w:val="24"/>
          <w:szCs w:val="24"/>
        </w:rPr>
        <w:t>: Sustainability reporting should be leveraged as a tool for transparent communication with stakeholders</w:t>
      </w:r>
      <w:r>
        <w:rPr>
          <w:rFonts w:ascii="Times New Roman" w:hAnsi="Times New Roman"/>
          <w:sz w:val="24"/>
          <w:szCs w:val="24"/>
        </w:rPr>
        <w:t>, focusing on trust-building and active involvement in decision-making processes.</w:t>
      </w:r>
    </w:p>
    <w:p w:rsidR="005E7CC0" w:rsidRPr="00DD4CAB" w:rsidRDefault="002B2DC2">
      <w:pPr>
        <w:pStyle w:val="ListParagraph"/>
        <w:numPr>
          <w:ilvl w:val="0"/>
          <w:numId w:val="13"/>
        </w:numPr>
        <w:spacing w:after="0" w:line="360" w:lineRule="auto"/>
        <w:jc w:val="both"/>
        <w:rPr>
          <w:rFonts w:ascii="Times New Roman" w:hAnsi="Times New Roman"/>
          <w:sz w:val="24"/>
          <w:szCs w:val="24"/>
        </w:rPr>
      </w:pPr>
      <w:r w:rsidRPr="00DD4CAB">
        <w:rPr>
          <w:rFonts w:ascii="Times New Roman" w:hAnsi="Times New Roman"/>
          <w:bCs/>
          <w:sz w:val="24"/>
          <w:szCs w:val="24"/>
        </w:rPr>
        <w:t>Integrate Long-Term Environmental and Social Goals</w:t>
      </w:r>
      <w:r w:rsidRPr="00DD4CAB">
        <w:rPr>
          <w:rFonts w:ascii="Times New Roman" w:hAnsi="Times New Roman"/>
          <w:sz w:val="24"/>
          <w:szCs w:val="24"/>
        </w:rPr>
        <w:t>: Sustainability reporting frameworks should align with long-term strategies to address environmental and social challenges comprehensively, balancing both aspects.</w:t>
      </w:r>
    </w:p>
    <w:p w:rsidR="005E7CC0" w:rsidRPr="00DD4CAB" w:rsidRDefault="002B2DC2">
      <w:pPr>
        <w:pStyle w:val="ListParagraph"/>
        <w:numPr>
          <w:ilvl w:val="0"/>
          <w:numId w:val="13"/>
        </w:numPr>
        <w:spacing w:after="0" w:line="360" w:lineRule="auto"/>
        <w:jc w:val="both"/>
        <w:rPr>
          <w:rFonts w:ascii="Times New Roman" w:hAnsi="Times New Roman"/>
          <w:sz w:val="24"/>
          <w:szCs w:val="24"/>
        </w:rPr>
      </w:pPr>
      <w:r w:rsidRPr="00DD4CAB">
        <w:rPr>
          <w:rFonts w:ascii="Times New Roman" w:hAnsi="Times New Roman"/>
          <w:bCs/>
          <w:sz w:val="24"/>
          <w:szCs w:val="24"/>
        </w:rPr>
        <w:t>Address Implementation Challenges</w:t>
      </w:r>
      <w:r w:rsidRPr="00DD4CAB">
        <w:rPr>
          <w:rFonts w:ascii="Times New Roman" w:hAnsi="Times New Roman"/>
          <w:sz w:val="24"/>
          <w:szCs w:val="24"/>
        </w:rPr>
        <w:t xml:space="preserve">: The industry should establish practical mechanisms, such as government incentives and policy support, to overcome barriers to effective sustainability reporting.  </w:t>
      </w:r>
    </w:p>
    <w:p w:rsidR="005E7CC0" w:rsidRPr="00DD4CAB" w:rsidRDefault="002B2DC2">
      <w:pPr>
        <w:spacing w:after="0" w:line="360" w:lineRule="auto"/>
        <w:jc w:val="both"/>
        <w:rPr>
          <w:rFonts w:ascii="Times New Roman" w:hAnsi="Times New Roman"/>
          <w:b/>
          <w:sz w:val="24"/>
          <w:szCs w:val="24"/>
        </w:rPr>
      </w:pPr>
      <w:r w:rsidRPr="00DD4CAB">
        <w:rPr>
          <w:rFonts w:ascii="Times New Roman" w:hAnsi="Times New Roman"/>
          <w:b/>
          <w:bCs/>
          <w:sz w:val="24"/>
          <w:szCs w:val="24"/>
        </w:rPr>
        <w:t>5.4 Frontier for Further Studies</w:t>
      </w:r>
    </w:p>
    <w:p w:rsidR="005E7CC0" w:rsidRDefault="002B2DC2">
      <w:pPr>
        <w:spacing w:after="0" w:line="360" w:lineRule="auto"/>
        <w:jc w:val="both"/>
        <w:rPr>
          <w:rFonts w:ascii="Times New Roman" w:hAnsi="Times New Roman"/>
          <w:sz w:val="24"/>
          <w:szCs w:val="24"/>
        </w:rPr>
      </w:pPr>
      <w:r w:rsidRPr="00DD4CAB">
        <w:rPr>
          <w:rFonts w:ascii="Times New Roman" w:hAnsi="Times New Roman"/>
          <w:sz w:val="24"/>
          <w:szCs w:val="24"/>
        </w:rPr>
        <w:t>Future research should explore the impact of sustainability reporting on specific social development metrics, such as education, healthcare, and economic empowerment, in host communities. Additionally, comparative studies across different sectors could offer insights into best practices for implementing sustainability reporting frameworks. Researchers could also investigate the role of government</w:t>
      </w:r>
      <w:r>
        <w:rPr>
          <w:rFonts w:ascii="Times New Roman" w:hAnsi="Times New Roman"/>
          <w:sz w:val="24"/>
          <w:szCs w:val="24"/>
        </w:rPr>
        <w:t xml:space="preserve"> policies and regulatory frameworks in enhancing sustainability reporting in the Nigerian oil and gas industry. Finally, examining stakeholder perceptions of the effectiveness of sustainability reports could provide valuable feedback for improving reporting practices.</w:t>
      </w:r>
    </w:p>
    <w:p w:rsidR="005E7CC0" w:rsidRDefault="005E7CC0">
      <w:pPr>
        <w:spacing w:after="0" w:line="360" w:lineRule="auto"/>
        <w:jc w:val="both"/>
        <w:rPr>
          <w:rFonts w:ascii="Times New Roman" w:hAnsi="Times New Roman"/>
          <w:sz w:val="24"/>
          <w:szCs w:val="24"/>
        </w:rPr>
      </w:pPr>
    </w:p>
    <w:p w:rsidR="005E7CC0" w:rsidRDefault="002B2DC2">
      <w:pPr>
        <w:spacing w:after="0" w:line="36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b/>
          <w:bCs/>
          <w:sz w:val="24"/>
          <w:szCs w:val="24"/>
        </w:rPr>
        <w:t>REFERENCES</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Adegbola, A. A., &amp; Olusegun, B. O. (2021). Corporate social responsibility in the Nigerian oil and gas industry: Exploring the influence of sustainability reporting. *</w:t>
      </w:r>
      <w:r w:rsidR="0043694F">
        <w:rPr>
          <w:rFonts w:ascii="Times New Roman" w:hAnsi="Times New Roman"/>
          <w:sz w:val="24"/>
          <w:szCs w:val="24"/>
        </w:rPr>
        <w:t>Journal of Business Ethics, 153</w:t>
      </w:r>
      <w:r>
        <w:rPr>
          <w:rFonts w:ascii="Times New Roman" w:hAnsi="Times New Roman"/>
          <w:sz w:val="24"/>
          <w:szCs w:val="24"/>
        </w:rPr>
        <w:t xml:space="preserve">(3), 553-566. https://doi.org/10.1007/s10551-019-04335-0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Akpan, U., &amp; Nwachukwu, S. (2019). Sustainability practices and corporate social responsibility in the Nigerian oil and gas sector: Challenges and</w:t>
      </w:r>
      <w:r w:rsidR="0043694F">
        <w:rPr>
          <w:rFonts w:ascii="Times New Roman" w:hAnsi="Times New Roman"/>
          <w:sz w:val="24"/>
          <w:szCs w:val="24"/>
        </w:rPr>
        <w:t xml:space="preserve"> prospects. </w:t>
      </w:r>
      <w:r>
        <w:rPr>
          <w:rFonts w:ascii="Times New Roman" w:hAnsi="Times New Roman"/>
          <w:sz w:val="24"/>
          <w:szCs w:val="24"/>
        </w:rPr>
        <w:t>International Journal of Oi</w:t>
      </w:r>
      <w:r w:rsidR="0043694F">
        <w:rPr>
          <w:rFonts w:ascii="Times New Roman" w:hAnsi="Times New Roman"/>
          <w:sz w:val="24"/>
          <w:szCs w:val="24"/>
        </w:rPr>
        <w:t>l, Gas, and Coal Technology,19</w:t>
      </w:r>
      <w:r>
        <w:rPr>
          <w:rFonts w:ascii="Times New Roman" w:hAnsi="Times New Roman"/>
          <w:sz w:val="24"/>
          <w:szCs w:val="24"/>
        </w:rPr>
        <w:t xml:space="preserve">(2), 145-161. https://doi.org/10.1504/IJOGCT.2019.100215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Amadi, L., &amp; Abdullah, H. (2020). Community perceptions of CSR in the Niger Delta: Implications for sustainability reporting. Journal of Environmental Management, 10(3), 45–58.</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Chevron. (2023). Annual Sustainability Report. Retrieved from https://www.chevron.com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Financial Reporting Council (FRC). (2018). *Nigerian Code of Corporate Governance.* Retrieved from https://www.frcnigeria.org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Global Reporting Initiative (GRI). (2021). *Sustainability Reporting Standards.* Retrieved from https://www.globalreporting.org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Idemudia, U. (2017). Corporate social responsibility and the oil and gas industry in Nigeria: Issues and prospects. *Routledge Handbook of Corporate Social Responsibility in Emerging Markets,* 275-289.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International Finance Corporation (IFC). (2020). *Environmental, social, and governance (ESG) practices in the oil and gas industry: Insights from Nigeria.* World Bank. Retrieved from https://www.ifc.org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Ite, A. E., Ibok, U. J., Ite, M. U., &amp; Petters, S. W. (2018). Petroleum exploration and production: Past and present environmental issues in the Nigeria’s Niger Delta. *American Journal of Environmental Protection, 1*(4), 78-90.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Kolk, A. (2016). The social responsibility of international business: From ethics and the environment to CSR and sustainable development. *Journal of World Business, 51*(1), 23-34.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Larmou, S., &amp; Voulgaris, F. (2019). The role of sustainability reporting in enhancing corporate social responsibility in emerging markets. *Journal of Corporate Social Responsibility, 9*(4), 237-245.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NEITI. (2022). Sustainability practices in Nigeria’s oil and gas sector: A critical review. Retrieved from https://www.neiti.gov.ng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Nigerian Extractive Industries Transparency Initiative (NEITI). (2022). *Annual Audit Report on Nigeria's Oil and Gas Sector.* Retrieved from https://www.neiti.gov.ng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Ogbuigwe, C. (2021). Regulatory framework for corporate sustainability reporting in Nigeria. *International Journal of Business and Management, 16*(3), 68-79.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Okereke, C., &amp; Moffat, S. (2020). Corporate social responsibility in the oil and gas industry in Nigeria: A critical assessment. *Sustainable Development, 28*(5), 1350-1362. https://doi.org/10.1002/sd.2119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Okonjo-Iweala, N. (2020). *Fighting corruption is dangerous: The story behind the headlines.* MIT Press.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Olaniyan, A. O., &amp; Akinwale, O. M. (2021). Impact of sustainability reporting on corporate social responsibility in Nigeria’s oil sector. *Journal of Business and Economics, 9*(3), 120-132.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Olowokere, J. K., &amp; Olatunji, T. E. (2020). Environmental accounting practices and sustainability reporting: A study of listed oil and gas companies in Nigeria. *Journal of Accounting and Finance, 6*(2), 45-58.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Osobajo, O. A., &amp; Moore, D. (2017). Community participation and sustainable development in the Niger Delta. *Community Development Journal, 52*(4), 700-724.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Petroleum Industry Act. (2021). Federal Republic of Nigeria Gazette. Retrieved from https://www.nigeria-law.org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SASB. (2022). Standards Overview. Retrieved from https://www.sasb.org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Shell Nigeria. (2023). Sustainability Report. Retrieved from https://www.shell.com.ng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Shell. (2023). Sustainability Report. Retrieved from https://www.shell.com.ng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United Nations. (1992). *Agenda 21: The Earth Summit – Rio Declaration on Environment and Development.* Retrieved from https://www.un.org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Uwuigbe, O. R., Uwuigbe, U., &amp; Ajayi, A. (2022). Sustainability reporting and corporate performance: Evidence from Nigerian oil and gas companies. *International Journal of Sustainable Development and World Ecology, 29*(3), 201-210.  </w:t>
      </w:r>
    </w:p>
    <w:p w:rsidR="001B32E1" w:rsidRDefault="001B32E1" w:rsidP="0043694F">
      <w:pPr>
        <w:pStyle w:val="ListParagraph"/>
        <w:spacing w:after="0" w:line="360" w:lineRule="auto"/>
        <w:ind w:hanging="720"/>
        <w:jc w:val="both"/>
        <w:rPr>
          <w:rFonts w:ascii="Times New Roman" w:hAnsi="Times New Roman"/>
          <w:sz w:val="24"/>
          <w:szCs w:val="24"/>
        </w:rPr>
      </w:pPr>
      <w:r>
        <w:rPr>
          <w:rFonts w:ascii="Times New Roman" w:hAnsi="Times New Roman"/>
          <w:sz w:val="24"/>
          <w:szCs w:val="24"/>
        </w:rPr>
        <w:t xml:space="preserve">World Bank. (2021). *Sustainability reporting and its role in the oil and gas sector: A case study of Nigeria.* World Bank Group. Retrieved from https://www.worldbank.org  </w:t>
      </w:r>
    </w:p>
    <w:p w:rsidR="001B32E1" w:rsidRDefault="001B32E1" w:rsidP="001B32E1">
      <w:pPr>
        <w:pStyle w:val="ListParagraph"/>
        <w:spacing w:after="0" w:line="240" w:lineRule="auto"/>
        <w:ind w:hanging="720"/>
        <w:jc w:val="both"/>
        <w:rPr>
          <w:rFonts w:ascii="Times New Roman" w:hAnsi="Times New Roman"/>
          <w:sz w:val="24"/>
          <w:szCs w:val="24"/>
        </w:rPr>
      </w:pPr>
    </w:p>
    <w:sectPr w:rsidR="001B32E1" w:rsidSect="005E7CC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1A4" w:rsidRDefault="00BA71A4" w:rsidP="005E7CC0">
      <w:pPr>
        <w:spacing w:after="0" w:line="240" w:lineRule="auto"/>
      </w:pPr>
      <w:r>
        <w:separator/>
      </w:r>
    </w:p>
  </w:endnote>
  <w:endnote w:type="continuationSeparator" w:id="1">
    <w:p w:rsidR="00BA71A4" w:rsidRDefault="00BA71A4" w:rsidP="005E7C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1B" w:rsidRDefault="00927A1B">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1A4" w:rsidRDefault="00BA71A4" w:rsidP="005E7CC0">
      <w:pPr>
        <w:spacing w:after="0" w:line="240" w:lineRule="auto"/>
      </w:pPr>
      <w:r>
        <w:separator/>
      </w:r>
    </w:p>
  </w:footnote>
  <w:footnote w:type="continuationSeparator" w:id="1">
    <w:p w:rsidR="00BA71A4" w:rsidRDefault="00BA71A4" w:rsidP="005E7C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1B" w:rsidRDefault="00927A1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746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4ABC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EA50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9330B9"/>
    <w:multiLevelType w:val="multilevel"/>
    <w:tmpl w:val="CF9C4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6342F5"/>
    <w:multiLevelType w:val="hybridMultilevel"/>
    <w:tmpl w:val="80A6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522D2D"/>
    <w:multiLevelType w:val="multilevel"/>
    <w:tmpl w:val="CAAA84DE"/>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5"/>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34090003"/>
    <w:multiLevelType w:val="multilevel"/>
    <w:tmpl w:val="4B44F004"/>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5"/>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405112F2"/>
    <w:multiLevelType w:val="multilevel"/>
    <w:tmpl w:val="13ECADAE"/>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5"/>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572737F5"/>
    <w:multiLevelType w:val="multilevel"/>
    <w:tmpl w:val="C6E02FE6"/>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223FC5"/>
    <w:multiLevelType w:val="hybridMultilevel"/>
    <w:tmpl w:val="32BC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FC56F7"/>
    <w:multiLevelType w:val="multilevel"/>
    <w:tmpl w:val="F030FF4E"/>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5"/>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6FA60D27"/>
    <w:multiLevelType w:val="multilevel"/>
    <w:tmpl w:val="8668EB48"/>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5"/>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 w:numId="4">
    <w:abstractNumId w:val="14"/>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8"/>
  </w:num>
  <w:num w:numId="16">
    <w:abstractNumId w:val="13"/>
  </w:num>
  <w:num w:numId="17">
    <w:abstractNumId w:val="19"/>
  </w:num>
  <w:num w:numId="18">
    <w:abstractNumId w:val="15"/>
  </w:num>
  <w:num w:numId="19">
    <w:abstractNumId w:val="20"/>
  </w:num>
  <w:num w:numId="20">
    <w:abstractNumId w:val="21"/>
  </w:num>
  <w:num w:numId="21">
    <w:abstractNumId w:val="1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7CC0"/>
    <w:rsid w:val="000E5499"/>
    <w:rsid w:val="00125744"/>
    <w:rsid w:val="00131601"/>
    <w:rsid w:val="001B32E1"/>
    <w:rsid w:val="002610D3"/>
    <w:rsid w:val="002B2DC2"/>
    <w:rsid w:val="003809E0"/>
    <w:rsid w:val="0043694F"/>
    <w:rsid w:val="00485921"/>
    <w:rsid w:val="004F1A9A"/>
    <w:rsid w:val="005E7CC0"/>
    <w:rsid w:val="006B5B24"/>
    <w:rsid w:val="008276B3"/>
    <w:rsid w:val="0088579D"/>
    <w:rsid w:val="008C6F02"/>
    <w:rsid w:val="00905EAE"/>
    <w:rsid w:val="00927A1B"/>
    <w:rsid w:val="00930923"/>
    <w:rsid w:val="00A54C44"/>
    <w:rsid w:val="00BA71A4"/>
    <w:rsid w:val="00C04E87"/>
    <w:rsid w:val="00C90FD9"/>
    <w:rsid w:val="00D11CC8"/>
    <w:rsid w:val="00DC1236"/>
    <w:rsid w:val="00DD4CAB"/>
    <w:rsid w:val="00F460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7CC0"/>
    <w:pPr>
      <w:spacing w:after="200" w:line="276" w:lineRule="auto"/>
    </w:pPr>
    <w:rPr>
      <w:rFonts w:eastAsia="SimSu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7CC0"/>
    <w:pPr>
      <w:autoSpaceDE w:val="0"/>
      <w:autoSpaceDN w:val="0"/>
      <w:adjustRightInd w:val="0"/>
    </w:pPr>
    <w:rPr>
      <w:rFonts w:ascii="Times New Roman" w:hAnsi="Times New Roman"/>
      <w:color w:val="000000"/>
      <w:sz w:val="24"/>
      <w:szCs w:val="24"/>
    </w:rPr>
  </w:style>
  <w:style w:type="character" w:customStyle="1" w:styleId="BodyTextChar">
    <w:name w:val="Body Text Char"/>
    <w:basedOn w:val="DefaultParagraphFont"/>
    <w:link w:val="BodyText"/>
    <w:rsid w:val="005E7CC0"/>
    <w:rPr>
      <w:rFonts w:ascii="Bookman Old Style" w:eastAsia="Times New Roman" w:hAnsi="Bookman Old Style"/>
      <w:sz w:val="28"/>
      <w:szCs w:val="24"/>
    </w:rPr>
  </w:style>
  <w:style w:type="paragraph" w:styleId="BodyText">
    <w:name w:val="Body Text"/>
    <w:basedOn w:val="Normal"/>
    <w:link w:val="BodyTextChar"/>
    <w:rsid w:val="005E7CC0"/>
    <w:pPr>
      <w:spacing w:after="0" w:line="360" w:lineRule="auto"/>
      <w:jc w:val="both"/>
    </w:pPr>
    <w:rPr>
      <w:rFonts w:ascii="Bookman Old Style" w:eastAsia="Times New Roman" w:hAnsi="Bookman Old Style"/>
      <w:sz w:val="28"/>
      <w:szCs w:val="24"/>
      <w:lang w:eastAsia="en-US"/>
    </w:rPr>
  </w:style>
  <w:style w:type="paragraph" w:styleId="ListParagraph">
    <w:name w:val="List Paragraph"/>
    <w:basedOn w:val="Normal"/>
    <w:uiPriority w:val="99"/>
    <w:qFormat/>
    <w:rsid w:val="005E7CC0"/>
    <w:pPr>
      <w:ind w:left="720"/>
      <w:contextualSpacing/>
    </w:pPr>
  </w:style>
  <w:style w:type="paragraph" w:customStyle="1" w:styleId="TableParagraph">
    <w:name w:val="Table Paragraph"/>
    <w:basedOn w:val="Normal"/>
    <w:rsid w:val="005E7CC0"/>
    <w:pPr>
      <w:widowControl w:val="0"/>
      <w:autoSpaceDE w:val="0"/>
      <w:autoSpaceDN w:val="0"/>
      <w:spacing w:after="0" w:line="240" w:lineRule="auto"/>
    </w:pPr>
    <w:rPr>
      <w:rFonts w:eastAsia="Calibri" w:cs="Calibri"/>
      <w:lang w:eastAsia="en-US"/>
    </w:rPr>
  </w:style>
  <w:style w:type="character" w:customStyle="1" w:styleId="BodyTextChar1">
    <w:name w:val="Body Text Char1"/>
    <w:basedOn w:val="DefaultParagraphFont"/>
    <w:link w:val="BodyText"/>
    <w:rsid w:val="005E7CC0"/>
    <w:rPr>
      <w:rFonts w:ascii="Calibri" w:eastAsia="SimSun" w:hAnsi="Calibri" w:cs="Times New Roman"/>
      <w:lang w:eastAsia="zh-CN"/>
    </w:rPr>
  </w:style>
  <w:style w:type="paragraph" w:styleId="Header">
    <w:name w:val="header"/>
    <w:basedOn w:val="Normal"/>
    <w:link w:val="HeaderChar"/>
    <w:uiPriority w:val="99"/>
    <w:semiHidden/>
    <w:unhideWhenUsed/>
    <w:rsid w:val="001316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1601"/>
    <w:rPr>
      <w:rFonts w:eastAsia="SimSun"/>
      <w:sz w:val="22"/>
      <w:szCs w:val="22"/>
      <w:lang w:eastAsia="zh-CN"/>
    </w:rPr>
  </w:style>
  <w:style w:type="paragraph" w:styleId="Footer">
    <w:name w:val="footer"/>
    <w:basedOn w:val="Normal"/>
    <w:link w:val="FooterChar"/>
    <w:uiPriority w:val="99"/>
    <w:unhideWhenUsed/>
    <w:rsid w:val="00131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601"/>
    <w:rPr>
      <w:rFonts w:eastAsia="SimSun"/>
      <w:sz w:val="22"/>
      <w:szCs w:val="2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1288</TotalTime>
  <Pages>3</Pages>
  <Words>16030</Words>
  <Characters>91373</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ACER</cp:lastModifiedBy>
  <cp:revision>17</cp:revision>
  <cp:lastPrinted>2025-05-20T17:36:00Z</cp:lastPrinted>
  <dcterms:created xsi:type="dcterms:W3CDTF">2025-05-19T03:31:00Z</dcterms:created>
  <dcterms:modified xsi:type="dcterms:W3CDTF">2025-06-17T16:04:00Z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b3a18d5cd6df46cca08fc66647b5b6d5</vt:lpwstr>
  </property>
</Properties>
</file>