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55" w:rsidRPr="009957E1" w:rsidRDefault="00665D55" w:rsidP="00665D55">
      <w:pPr>
        <w:pStyle w:val="BodyTextIndent3"/>
        <w:ind w:left="0" w:firstLine="0"/>
        <w:jc w:val="center"/>
        <w:rPr>
          <w:rFonts w:ascii="Arial Black" w:hAnsi="Arial Black"/>
          <w:b/>
          <w:bCs/>
          <w:sz w:val="38"/>
          <w:szCs w:val="38"/>
        </w:rPr>
      </w:pPr>
      <w:r w:rsidRPr="009957E1">
        <w:rPr>
          <w:rFonts w:ascii="Arial Black" w:hAnsi="Arial Black"/>
          <w:b/>
          <w:bCs/>
          <w:sz w:val="38"/>
          <w:szCs w:val="38"/>
        </w:rPr>
        <w:t xml:space="preserve">AUDIT COMMITTEE ATTRIBUTES AND FINANCIAL PERFORMANCE OF LISTED OIL AND GAS FIRMS IN NIGERIA </w:t>
      </w:r>
    </w:p>
    <w:p w:rsidR="00665D55" w:rsidRPr="009957E1" w:rsidRDefault="00665D55" w:rsidP="00665D55">
      <w:pPr>
        <w:pStyle w:val="BodyTextIndent3"/>
        <w:ind w:left="0" w:firstLine="0"/>
        <w:jc w:val="center"/>
        <w:rPr>
          <w:rFonts w:ascii="Algerian" w:hAnsi="Algerian" w:cs="Times New Roman"/>
          <w:bCs/>
          <w:i/>
          <w:sz w:val="42"/>
          <w:szCs w:val="28"/>
        </w:rPr>
      </w:pPr>
      <w:r w:rsidRPr="009957E1">
        <w:rPr>
          <w:rFonts w:ascii="Algerian" w:hAnsi="Algerian" w:cs="Times New Roman"/>
          <w:bCs/>
          <w:i/>
          <w:sz w:val="42"/>
          <w:szCs w:val="28"/>
        </w:rPr>
        <w:t>BY</w:t>
      </w:r>
    </w:p>
    <w:p w:rsidR="00665D55" w:rsidRPr="009957E1" w:rsidRDefault="00665D55" w:rsidP="00665D55">
      <w:pPr>
        <w:pStyle w:val="BodyTextIndent3"/>
        <w:spacing w:line="240" w:lineRule="auto"/>
        <w:ind w:left="0" w:firstLine="0"/>
        <w:jc w:val="center"/>
        <w:rPr>
          <w:rFonts w:ascii="Arial Black" w:hAnsi="Arial Black" w:cs="Times New Roman"/>
          <w:b/>
          <w:bCs/>
          <w:sz w:val="56"/>
          <w:szCs w:val="28"/>
        </w:rPr>
      </w:pPr>
      <w:r>
        <w:rPr>
          <w:rFonts w:ascii="Arial Black" w:hAnsi="Arial Black" w:cs="Times New Roman"/>
          <w:b/>
          <w:bCs/>
          <w:sz w:val="48"/>
          <w:szCs w:val="28"/>
        </w:rPr>
        <w:t>BADMU</w:t>
      </w:r>
      <w:r w:rsidRPr="009957E1">
        <w:rPr>
          <w:rFonts w:ascii="Arial Black" w:hAnsi="Arial Black" w:cs="Times New Roman"/>
          <w:b/>
          <w:bCs/>
          <w:sz w:val="48"/>
          <w:szCs w:val="28"/>
        </w:rPr>
        <w:t>S KAREEMOH OYINDAMOLA</w:t>
      </w:r>
    </w:p>
    <w:p w:rsidR="00665D55" w:rsidRPr="009957E1" w:rsidRDefault="00665D55" w:rsidP="00665D55">
      <w:pPr>
        <w:pStyle w:val="BodyTextIndent3"/>
        <w:spacing w:before="0" w:after="0" w:line="240" w:lineRule="auto"/>
        <w:ind w:left="0" w:firstLine="0"/>
        <w:jc w:val="center"/>
        <w:rPr>
          <w:rFonts w:ascii="Arial Black" w:hAnsi="Arial Black" w:cs="Times New Roman"/>
          <w:b/>
          <w:bCs/>
          <w:sz w:val="48"/>
          <w:szCs w:val="28"/>
        </w:rPr>
      </w:pPr>
      <w:r w:rsidRPr="009957E1">
        <w:rPr>
          <w:rFonts w:ascii="Arial Black" w:hAnsi="Arial Black" w:cs="Times New Roman"/>
          <w:b/>
          <w:bCs/>
          <w:sz w:val="48"/>
          <w:szCs w:val="28"/>
        </w:rPr>
        <w:t>HND/23/ACC/FT/</w:t>
      </w:r>
      <w:r>
        <w:rPr>
          <w:rFonts w:ascii="Arial Black" w:hAnsi="Arial Black" w:cs="Times New Roman"/>
          <w:b/>
          <w:bCs/>
          <w:sz w:val="48"/>
          <w:szCs w:val="28"/>
        </w:rPr>
        <w:t>0054</w:t>
      </w:r>
    </w:p>
    <w:p w:rsidR="00665D55" w:rsidRPr="00D819AB" w:rsidRDefault="00665D55" w:rsidP="00665D55">
      <w:pPr>
        <w:pStyle w:val="BodyTextIndent3"/>
        <w:spacing w:before="0" w:after="0" w:line="240" w:lineRule="auto"/>
        <w:ind w:left="0" w:firstLine="0"/>
        <w:jc w:val="center"/>
        <w:rPr>
          <w:rFonts w:ascii="Algerian" w:hAnsi="Algerian" w:cs="Times New Roman"/>
          <w:b/>
          <w:bCs/>
          <w:sz w:val="36"/>
          <w:szCs w:val="28"/>
        </w:rPr>
      </w:pPr>
    </w:p>
    <w:p w:rsidR="00665D55" w:rsidRPr="009F7E97" w:rsidRDefault="00665D55" w:rsidP="00665D55">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BEING A RESEARCH PROJECT SUBMITTED TO THE DEPARTMENT OF </w:t>
      </w:r>
      <w:r w:rsidRPr="0096629E">
        <w:rPr>
          <w:rFonts w:ascii="Bookman Old Style" w:hAnsi="Bookman Old Style"/>
          <w:b/>
          <w:bCs/>
          <w:sz w:val="32"/>
          <w:szCs w:val="32"/>
        </w:rPr>
        <w:t>ACCOUNTANCY</w:t>
      </w:r>
    </w:p>
    <w:p w:rsidR="00665D55" w:rsidRPr="009F7E97" w:rsidRDefault="00665D55" w:rsidP="00665D55">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INSTITUTE OF FINANCE AND MANAGEMENT STUDIES, </w:t>
      </w:r>
    </w:p>
    <w:p w:rsidR="00665D55" w:rsidRPr="004A03CE" w:rsidRDefault="00665D55" w:rsidP="00665D55">
      <w:pPr>
        <w:spacing w:line="360" w:lineRule="auto"/>
        <w:jc w:val="center"/>
        <w:rPr>
          <w:rFonts w:ascii="Bookman Old Style" w:hAnsi="Bookman Old Style"/>
          <w:b/>
          <w:sz w:val="28"/>
          <w:szCs w:val="28"/>
        </w:rPr>
      </w:pPr>
      <w:r w:rsidRPr="004A03CE">
        <w:rPr>
          <w:rFonts w:ascii="Bookman Old Style" w:hAnsi="Bookman Old Style"/>
          <w:b/>
          <w:sz w:val="28"/>
          <w:szCs w:val="28"/>
        </w:rPr>
        <w:t>KWARA STATE POLYTECHNIC, ILORIN</w:t>
      </w:r>
    </w:p>
    <w:p w:rsidR="00665D55" w:rsidRDefault="00665D55" w:rsidP="00665D55">
      <w:pPr>
        <w:spacing w:line="360" w:lineRule="auto"/>
        <w:jc w:val="center"/>
        <w:rPr>
          <w:rFonts w:ascii="Bookman Old Style" w:hAnsi="Bookman Old Style"/>
          <w:b/>
          <w:sz w:val="28"/>
          <w:szCs w:val="28"/>
        </w:rPr>
      </w:pPr>
      <w:r w:rsidRPr="00963771">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963771">
        <w:rPr>
          <w:rFonts w:ascii="Bookman Old Style" w:hAnsi="Bookman Old Style"/>
          <w:b/>
          <w:sz w:val="28"/>
          <w:szCs w:val="28"/>
        </w:rPr>
        <w:t>NATIONAL DIPLOMA (</w:t>
      </w:r>
      <w:r>
        <w:rPr>
          <w:rFonts w:ascii="Bookman Old Style" w:hAnsi="Bookman Old Style"/>
          <w:b/>
          <w:sz w:val="28"/>
          <w:szCs w:val="28"/>
        </w:rPr>
        <w:t>H</w:t>
      </w:r>
      <w:r w:rsidRPr="00963771">
        <w:rPr>
          <w:rFonts w:ascii="Bookman Old Style" w:hAnsi="Bookman Old Style"/>
          <w:b/>
          <w:sz w:val="28"/>
          <w:szCs w:val="28"/>
        </w:rPr>
        <w:t xml:space="preserve">ND) IN </w:t>
      </w:r>
      <w:r w:rsidRPr="0096629E">
        <w:rPr>
          <w:rFonts w:ascii="Bookman Old Style" w:hAnsi="Bookman Old Style"/>
          <w:b/>
          <w:bCs/>
          <w:sz w:val="32"/>
          <w:szCs w:val="32"/>
        </w:rPr>
        <w:t>ACCOUNTANCY</w:t>
      </w:r>
      <w:r w:rsidRPr="00963771">
        <w:rPr>
          <w:rFonts w:ascii="Bookman Old Style" w:hAnsi="Bookman Old Style"/>
          <w:b/>
          <w:sz w:val="28"/>
          <w:szCs w:val="28"/>
        </w:rPr>
        <w:t>, KWARA STATE POLYTECHNIC, ILORIN</w:t>
      </w:r>
    </w:p>
    <w:p w:rsidR="00665D55" w:rsidRPr="008247D6" w:rsidRDefault="00665D55" w:rsidP="00665D55">
      <w:pPr>
        <w:ind w:left="5040"/>
        <w:jc w:val="right"/>
        <w:rPr>
          <w:rFonts w:ascii="Bookman Old Style" w:hAnsi="Bookman Old Style"/>
          <w:b/>
          <w:sz w:val="28"/>
          <w:szCs w:val="28"/>
        </w:rPr>
      </w:pPr>
      <w:r>
        <w:rPr>
          <w:rFonts w:ascii="Bookman Old Style" w:hAnsi="Bookman Old Style"/>
          <w:b/>
          <w:sz w:val="28"/>
          <w:szCs w:val="28"/>
        </w:rPr>
        <w:lastRenderedPageBreak/>
        <w:t>JULY, 2025</w:t>
      </w:r>
    </w:p>
    <w:p w:rsidR="00665D55" w:rsidRDefault="00665D55" w:rsidP="00665D55">
      <w:pPr>
        <w:spacing w:line="360" w:lineRule="auto"/>
        <w:jc w:val="center"/>
        <w:rPr>
          <w:b/>
          <w:sz w:val="26"/>
          <w:szCs w:val="26"/>
        </w:rPr>
      </w:pPr>
    </w:p>
    <w:p w:rsidR="00665D55" w:rsidRPr="00762E8A" w:rsidRDefault="00665D55" w:rsidP="00665D55">
      <w:pPr>
        <w:spacing w:line="360" w:lineRule="auto"/>
        <w:jc w:val="center"/>
        <w:rPr>
          <w:b/>
          <w:sz w:val="26"/>
          <w:szCs w:val="26"/>
        </w:rPr>
      </w:pPr>
      <w:r w:rsidRPr="00762E8A">
        <w:rPr>
          <w:b/>
          <w:sz w:val="26"/>
          <w:szCs w:val="26"/>
        </w:rPr>
        <w:t>CERTIFICATION</w:t>
      </w:r>
    </w:p>
    <w:p w:rsidR="00665D55" w:rsidRPr="00C66B4B" w:rsidRDefault="00665D55" w:rsidP="00665D55">
      <w:pPr>
        <w:pStyle w:val="BodyTextIndent3"/>
        <w:ind w:left="0" w:firstLine="0"/>
        <w:rPr>
          <w:rFonts w:ascii="Times New Roman" w:hAnsi="Times New Roman" w:cs="Times New Roman"/>
          <w:bCs/>
          <w:sz w:val="26"/>
          <w:szCs w:val="26"/>
        </w:rPr>
      </w:pPr>
      <w:r w:rsidRPr="00762E8A">
        <w:rPr>
          <w:rFonts w:ascii="Times New Roman" w:hAnsi="Times New Roman"/>
          <w:sz w:val="26"/>
          <w:szCs w:val="26"/>
        </w:rPr>
        <w:t>This is to certify that this research project has been</w:t>
      </w:r>
      <w:r>
        <w:rPr>
          <w:sz w:val="26"/>
          <w:szCs w:val="26"/>
        </w:rPr>
        <w:t xml:space="preserve"> written by </w:t>
      </w:r>
      <w:r>
        <w:rPr>
          <w:rFonts w:ascii="Times New Roman" w:hAnsi="Times New Roman" w:cs="Times New Roman"/>
          <w:bCs/>
          <w:sz w:val="26"/>
          <w:szCs w:val="26"/>
        </w:rPr>
        <w:t>BADMU</w:t>
      </w:r>
      <w:r w:rsidRPr="00C66B4B">
        <w:rPr>
          <w:rFonts w:ascii="Times New Roman" w:hAnsi="Times New Roman" w:cs="Times New Roman"/>
          <w:bCs/>
          <w:sz w:val="26"/>
          <w:szCs w:val="26"/>
        </w:rPr>
        <w:t>S KAREEMOH OYINDAMOLA</w:t>
      </w:r>
      <w:r>
        <w:rPr>
          <w:rFonts w:ascii="Times New Roman" w:hAnsi="Times New Roman" w:cs="Times New Roman"/>
          <w:bCs/>
          <w:sz w:val="26"/>
          <w:szCs w:val="26"/>
        </w:rPr>
        <w:t xml:space="preserve"> </w:t>
      </w:r>
      <w:r w:rsidRPr="00C66B4B">
        <w:rPr>
          <w:rFonts w:ascii="Times New Roman" w:hAnsi="Times New Roman" w:cs="Times New Roman"/>
          <w:bCs/>
          <w:sz w:val="26"/>
          <w:szCs w:val="26"/>
        </w:rPr>
        <w:t>HND/23/ACC/FT/0054</w:t>
      </w:r>
      <w:r>
        <w:rPr>
          <w:rFonts w:ascii="Times New Roman" w:hAnsi="Times New Roman" w:cs="Times New Roman"/>
          <w:bCs/>
          <w:sz w:val="26"/>
          <w:szCs w:val="26"/>
        </w:rPr>
        <w:t xml:space="preserve"> </w:t>
      </w:r>
      <w:r w:rsidRPr="00762E8A">
        <w:rPr>
          <w:rFonts w:ascii="Times New Roman" w:hAnsi="Times New Roman"/>
          <w:sz w:val="26"/>
          <w:szCs w:val="26"/>
        </w:rPr>
        <w:t>and</w:t>
      </w:r>
      <w:r>
        <w:rPr>
          <w:sz w:val="26"/>
          <w:szCs w:val="26"/>
        </w:rPr>
        <w:t xml:space="preserve"> has been read and</w:t>
      </w:r>
      <w:r w:rsidRPr="00762E8A">
        <w:rPr>
          <w:rFonts w:ascii="Times New Roman" w:hAnsi="Times New Roman"/>
          <w:sz w:val="26"/>
          <w:szCs w:val="26"/>
        </w:rPr>
        <w:t xml:space="preserve"> approved as meeting the requirement for Award of Higher</w:t>
      </w:r>
      <w:r w:rsidRPr="00762E8A">
        <w:rPr>
          <w:rFonts w:ascii="Times New Roman" w:hAnsi="Times New Roman"/>
          <w:b/>
          <w:sz w:val="26"/>
          <w:szCs w:val="26"/>
        </w:rPr>
        <w:t xml:space="preserve"> </w:t>
      </w:r>
      <w:r w:rsidRPr="00762E8A">
        <w:rPr>
          <w:rFonts w:ascii="Times New Roman" w:hAnsi="Times New Roman"/>
          <w:sz w:val="26"/>
          <w:szCs w:val="26"/>
        </w:rPr>
        <w:t xml:space="preserve">National Diploma (HND) in </w:t>
      </w:r>
      <w:r w:rsidRPr="0096629E">
        <w:rPr>
          <w:rFonts w:ascii="Times New Roman" w:hAnsi="Times New Roman" w:cs="Times New Roman"/>
          <w:sz w:val="26"/>
          <w:szCs w:val="26"/>
        </w:rPr>
        <w:t>Accountancy</w:t>
      </w:r>
      <w:r w:rsidRPr="00762E8A">
        <w:rPr>
          <w:rFonts w:ascii="Times New Roman" w:hAnsi="Times New Roman"/>
          <w:sz w:val="26"/>
          <w:szCs w:val="26"/>
        </w:rPr>
        <w:t xml:space="preserve">, Institute of Finance and Management Studies, Kwara State Polytechnic, Ilorin. </w:t>
      </w:r>
    </w:p>
    <w:p w:rsidR="00665D55" w:rsidRDefault="00665D55" w:rsidP="00665D55">
      <w:pPr>
        <w:spacing w:line="360" w:lineRule="auto"/>
        <w:jc w:val="both"/>
        <w:rPr>
          <w:sz w:val="26"/>
          <w:szCs w:val="26"/>
        </w:rPr>
      </w:pPr>
    </w:p>
    <w:p w:rsidR="00665D55" w:rsidRPr="00762E8A" w:rsidRDefault="00665D55" w:rsidP="00665D55">
      <w:pPr>
        <w:spacing w:line="360" w:lineRule="auto"/>
        <w:jc w:val="both"/>
        <w:rPr>
          <w:sz w:val="26"/>
          <w:szCs w:val="26"/>
        </w:rPr>
      </w:pPr>
    </w:p>
    <w:p w:rsidR="00665D55" w:rsidRPr="00762E8A" w:rsidRDefault="00665D55" w:rsidP="00665D55">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665D55" w:rsidRPr="00762E8A" w:rsidRDefault="00665D55" w:rsidP="00665D55">
      <w:pPr>
        <w:jc w:val="both"/>
        <w:rPr>
          <w:b/>
          <w:sz w:val="26"/>
          <w:szCs w:val="26"/>
        </w:rPr>
      </w:pPr>
      <w:r w:rsidRPr="00762E8A">
        <w:rPr>
          <w:b/>
          <w:sz w:val="26"/>
          <w:szCs w:val="26"/>
        </w:rPr>
        <w:t xml:space="preserve"> </w:t>
      </w:r>
      <w:r w:rsidRPr="004B26AE">
        <w:rPr>
          <w:b/>
          <w:color w:val="222222"/>
          <w:sz w:val="26"/>
          <w:szCs w:val="26"/>
        </w:rPr>
        <w:t xml:space="preserve">MR </w:t>
      </w:r>
      <w:r>
        <w:rPr>
          <w:b/>
          <w:color w:val="222222"/>
          <w:sz w:val="26"/>
          <w:szCs w:val="26"/>
        </w:rPr>
        <w:t>BELLO</w:t>
      </w:r>
      <w:r w:rsidRPr="004B26AE">
        <w:rPr>
          <w:b/>
          <w:color w:val="222222"/>
          <w:sz w:val="26"/>
          <w:szCs w:val="26"/>
        </w:rPr>
        <w:t xml:space="preserve"> </w:t>
      </w:r>
      <w:r>
        <w:rPr>
          <w:b/>
          <w:color w:val="222222"/>
          <w:sz w:val="26"/>
          <w:szCs w:val="26"/>
        </w:rPr>
        <w:t>R.</w:t>
      </w:r>
      <w:r w:rsidRPr="004B26AE">
        <w:rPr>
          <w:b/>
          <w:color w:val="222222"/>
          <w:sz w:val="26"/>
          <w:szCs w:val="26"/>
        </w:rPr>
        <w:t>A.</w:t>
      </w:r>
      <w:r>
        <w:rPr>
          <w:b/>
          <w:color w:val="222222"/>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t xml:space="preserve">  </w:t>
      </w:r>
      <w:r>
        <w:rPr>
          <w:b/>
          <w:sz w:val="26"/>
          <w:szCs w:val="26"/>
        </w:rPr>
        <w:t xml:space="preserve">            </w:t>
      </w:r>
      <w:r w:rsidRPr="00762E8A">
        <w:rPr>
          <w:b/>
          <w:i/>
          <w:sz w:val="26"/>
          <w:szCs w:val="26"/>
        </w:rPr>
        <w:t>DATE</w:t>
      </w:r>
    </w:p>
    <w:p w:rsidR="00665D55" w:rsidRPr="00762E8A" w:rsidRDefault="00665D55" w:rsidP="00665D55">
      <w:pPr>
        <w:jc w:val="both"/>
        <w:rPr>
          <w:i/>
          <w:sz w:val="26"/>
          <w:szCs w:val="26"/>
        </w:rPr>
      </w:pPr>
      <w:r w:rsidRPr="00762E8A">
        <w:rPr>
          <w:i/>
          <w:sz w:val="26"/>
          <w:szCs w:val="26"/>
        </w:rPr>
        <w:t xml:space="preserve"> (Project Supervisor)</w:t>
      </w:r>
    </w:p>
    <w:p w:rsidR="00665D55" w:rsidRDefault="00665D55" w:rsidP="00665D55">
      <w:pPr>
        <w:spacing w:line="360" w:lineRule="auto"/>
        <w:jc w:val="both"/>
        <w:rPr>
          <w:sz w:val="26"/>
          <w:szCs w:val="26"/>
        </w:rPr>
      </w:pPr>
    </w:p>
    <w:p w:rsidR="00665D55" w:rsidRPr="00762E8A" w:rsidRDefault="00665D55" w:rsidP="00665D55">
      <w:pPr>
        <w:spacing w:line="360" w:lineRule="auto"/>
        <w:jc w:val="both"/>
        <w:rPr>
          <w:sz w:val="26"/>
          <w:szCs w:val="26"/>
        </w:rPr>
      </w:pPr>
    </w:p>
    <w:p w:rsidR="00665D55" w:rsidRDefault="00665D55" w:rsidP="00665D55">
      <w:pPr>
        <w:jc w:val="both"/>
        <w:rPr>
          <w:sz w:val="26"/>
          <w:szCs w:val="26"/>
        </w:rPr>
      </w:pPr>
    </w:p>
    <w:p w:rsidR="00665D55" w:rsidRPr="00762E8A" w:rsidRDefault="00665D55" w:rsidP="00665D55">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665D55" w:rsidRPr="00762E8A" w:rsidRDefault="00665D55" w:rsidP="00665D55">
      <w:pPr>
        <w:jc w:val="both"/>
        <w:rPr>
          <w:b/>
          <w:sz w:val="26"/>
          <w:szCs w:val="26"/>
        </w:rPr>
      </w:pPr>
      <w:r w:rsidRPr="00762E8A">
        <w:rPr>
          <w:b/>
          <w:sz w:val="26"/>
          <w:szCs w:val="26"/>
        </w:rPr>
        <w:t xml:space="preserve">MRS </w:t>
      </w:r>
      <w:r>
        <w:rPr>
          <w:b/>
          <w:sz w:val="26"/>
          <w:szCs w:val="26"/>
        </w:rPr>
        <w:t>ADEGBOYE B.B</w:t>
      </w:r>
      <w:r w:rsidRPr="00762E8A">
        <w:rPr>
          <w:b/>
          <w:sz w:val="26"/>
          <w:szCs w:val="26"/>
        </w:rPr>
        <w:t>.</w:t>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665D55" w:rsidRPr="00762E8A" w:rsidRDefault="00665D55" w:rsidP="00665D55">
      <w:pPr>
        <w:jc w:val="both"/>
        <w:rPr>
          <w:i/>
          <w:sz w:val="26"/>
          <w:szCs w:val="26"/>
        </w:rPr>
      </w:pPr>
      <w:r w:rsidRPr="00762E8A">
        <w:rPr>
          <w:i/>
          <w:sz w:val="26"/>
          <w:szCs w:val="26"/>
        </w:rPr>
        <w:t xml:space="preserve">(Project Coordinator) </w:t>
      </w:r>
    </w:p>
    <w:p w:rsidR="00665D55" w:rsidRDefault="00665D55" w:rsidP="00665D55">
      <w:pPr>
        <w:spacing w:line="360" w:lineRule="auto"/>
        <w:jc w:val="both"/>
        <w:rPr>
          <w:sz w:val="26"/>
          <w:szCs w:val="26"/>
        </w:rPr>
      </w:pPr>
    </w:p>
    <w:p w:rsidR="00665D55" w:rsidRDefault="00665D55" w:rsidP="00665D55">
      <w:pPr>
        <w:spacing w:line="360" w:lineRule="auto"/>
        <w:jc w:val="both"/>
        <w:rPr>
          <w:sz w:val="26"/>
          <w:szCs w:val="26"/>
        </w:rPr>
      </w:pPr>
    </w:p>
    <w:p w:rsidR="00665D55" w:rsidRPr="00762E8A" w:rsidRDefault="00665D55" w:rsidP="00665D55">
      <w:pPr>
        <w:spacing w:line="360" w:lineRule="auto"/>
        <w:jc w:val="both"/>
        <w:rPr>
          <w:sz w:val="26"/>
          <w:szCs w:val="26"/>
        </w:rPr>
      </w:pPr>
    </w:p>
    <w:p w:rsidR="00665D55" w:rsidRPr="00762E8A" w:rsidRDefault="00665D55" w:rsidP="00665D55">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665D55" w:rsidRPr="00762E8A" w:rsidRDefault="00665D55" w:rsidP="00665D55">
      <w:pPr>
        <w:jc w:val="both"/>
        <w:rPr>
          <w:b/>
          <w:sz w:val="26"/>
          <w:szCs w:val="26"/>
        </w:rPr>
      </w:pPr>
      <w:r w:rsidRPr="00762E8A">
        <w:rPr>
          <w:b/>
          <w:sz w:val="26"/>
          <w:szCs w:val="26"/>
        </w:rPr>
        <w:t xml:space="preserve">MR </w:t>
      </w:r>
      <w:r>
        <w:rPr>
          <w:b/>
          <w:sz w:val="26"/>
          <w:szCs w:val="26"/>
        </w:rPr>
        <w:t>ELELU M.O</w:t>
      </w:r>
      <w:r w:rsidRPr="00762E8A">
        <w:rPr>
          <w:b/>
          <w:sz w:val="26"/>
          <w:szCs w:val="26"/>
        </w:rPr>
        <w:t xml:space="preserve">.  </w:t>
      </w:r>
      <w:r w:rsidRPr="00762E8A">
        <w:rPr>
          <w:b/>
          <w:sz w:val="26"/>
          <w:szCs w:val="26"/>
        </w:rPr>
        <w:tab/>
      </w:r>
      <w:r w:rsidRPr="00762E8A">
        <w:rPr>
          <w:b/>
          <w:sz w:val="26"/>
          <w:szCs w:val="26"/>
        </w:rPr>
        <w:tab/>
      </w:r>
      <w:r>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665D55" w:rsidRDefault="00665D55" w:rsidP="00665D55">
      <w:pPr>
        <w:jc w:val="both"/>
        <w:rPr>
          <w:i/>
          <w:sz w:val="26"/>
          <w:szCs w:val="26"/>
        </w:rPr>
      </w:pPr>
      <w:r w:rsidRPr="00762E8A">
        <w:rPr>
          <w:i/>
          <w:sz w:val="26"/>
          <w:szCs w:val="26"/>
        </w:rPr>
        <w:t>(Head of Department)</w:t>
      </w:r>
    </w:p>
    <w:p w:rsidR="00665D55" w:rsidRDefault="00665D55" w:rsidP="00665D55">
      <w:pPr>
        <w:jc w:val="both"/>
        <w:rPr>
          <w:i/>
          <w:sz w:val="26"/>
          <w:szCs w:val="26"/>
        </w:rPr>
      </w:pPr>
    </w:p>
    <w:p w:rsidR="00665D55" w:rsidRDefault="00665D55" w:rsidP="00665D55">
      <w:pPr>
        <w:jc w:val="both"/>
        <w:rPr>
          <w:i/>
          <w:sz w:val="26"/>
          <w:szCs w:val="26"/>
        </w:rPr>
      </w:pPr>
    </w:p>
    <w:p w:rsidR="00665D55" w:rsidRPr="00762E8A" w:rsidRDefault="00665D55" w:rsidP="00665D55">
      <w:pPr>
        <w:jc w:val="both"/>
        <w:rPr>
          <w:i/>
          <w:sz w:val="26"/>
          <w:szCs w:val="26"/>
        </w:rPr>
      </w:pPr>
    </w:p>
    <w:p w:rsidR="00665D55" w:rsidRPr="00762E8A" w:rsidRDefault="00665D55" w:rsidP="00665D55">
      <w:pPr>
        <w:spacing w:line="360" w:lineRule="auto"/>
        <w:jc w:val="both"/>
        <w:rPr>
          <w:sz w:val="26"/>
          <w:szCs w:val="26"/>
        </w:rPr>
      </w:pPr>
      <w:r w:rsidRPr="00762E8A">
        <w:rPr>
          <w:sz w:val="26"/>
          <w:szCs w:val="26"/>
        </w:rPr>
        <w:t>_______________________</w:t>
      </w:r>
      <w:r w:rsidRPr="00762E8A">
        <w:rPr>
          <w:sz w:val="26"/>
          <w:szCs w:val="26"/>
        </w:rPr>
        <w:tab/>
      </w:r>
      <w:r w:rsidRPr="00762E8A">
        <w:rPr>
          <w:sz w:val="26"/>
          <w:szCs w:val="26"/>
        </w:rPr>
        <w:tab/>
      </w:r>
      <w:r w:rsidRPr="00762E8A">
        <w:rPr>
          <w:sz w:val="26"/>
          <w:szCs w:val="26"/>
        </w:rPr>
        <w:tab/>
        <w:t xml:space="preserve">    </w:t>
      </w:r>
      <w:r>
        <w:rPr>
          <w:sz w:val="26"/>
          <w:szCs w:val="26"/>
        </w:rPr>
        <w:t xml:space="preserve">     </w:t>
      </w:r>
      <w:r w:rsidRPr="00762E8A">
        <w:rPr>
          <w:sz w:val="26"/>
          <w:szCs w:val="26"/>
        </w:rPr>
        <w:t xml:space="preserve">   _________________</w:t>
      </w:r>
    </w:p>
    <w:p w:rsidR="00665D55" w:rsidRDefault="00665D55" w:rsidP="00665D55">
      <w:pPr>
        <w:spacing w:line="360" w:lineRule="auto"/>
        <w:jc w:val="both"/>
        <w:rPr>
          <w:b/>
          <w:sz w:val="26"/>
          <w:szCs w:val="26"/>
        </w:rPr>
      </w:pPr>
      <w:r>
        <w:rPr>
          <w:b/>
          <w:sz w:val="26"/>
          <w:szCs w:val="26"/>
        </w:rPr>
        <w:t>IKHU OMOREGBE SUNDAY</w:t>
      </w:r>
      <w:r>
        <w:rPr>
          <w:b/>
          <w:sz w:val="26"/>
          <w:szCs w:val="26"/>
        </w:rPr>
        <w:tab/>
      </w:r>
      <w:r>
        <w:rPr>
          <w:b/>
          <w:sz w:val="26"/>
          <w:szCs w:val="26"/>
        </w:rPr>
        <w:tab/>
      </w:r>
      <w:r>
        <w:rPr>
          <w:b/>
          <w:sz w:val="26"/>
          <w:szCs w:val="26"/>
        </w:rPr>
        <w:tab/>
      </w:r>
      <w:r>
        <w:rPr>
          <w:b/>
          <w:sz w:val="26"/>
          <w:szCs w:val="26"/>
        </w:rPr>
        <w:tab/>
      </w:r>
      <w:r>
        <w:rPr>
          <w:b/>
          <w:sz w:val="26"/>
          <w:szCs w:val="26"/>
        </w:rPr>
        <w:tab/>
      </w:r>
      <w:r w:rsidRPr="00762E8A">
        <w:rPr>
          <w:b/>
          <w:i/>
          <w:sz w:val="26"/>
          <w:szCs w:val="26"/>
        </w:rPr>
        <w:t>DATE</w:t>
      </w:r>
    </w:p>
    <w:p w:rsidR="00665D55" w:rsidRPr="00762E8A" w:rsidRDefault="00665D55" w:rsidP="00665D55">
      <w:pPr>
        <w:spacing w:line="360" w:lineRule="auto"/>
        <w:jc w:val="both"/>
        <w:rPr>
          <w:b/>
          <w:sz w:val="26"/>
          <w:szCs w:val="26"/>
        </w:rPr>
      </w:pPr>
      <w:r w:rsidRPr="00762E8A">
        <w:rPr>
          <w:b/>
          <w:sz w:val="26"/>
          <w:szCs w:val="26"/>
        </w:rPr>
        <w:t xml:space="preserve">  </w:t>
      </w:r>
      <w:r w:rsidRPr="00762E8A">
        <w:rPr>
          <w:i/>
          <w:sz w:val="26"/>
          <w:szCs w:val="26"/>
        </w:rPr>
        <w:t xml:space="preserve"> (External Examiner)</w:t>
      </w:r>
      <w:r w:rsidRPr="00762E8A">
        <w:rPr>
          <w:i/>
          <w:sz w:val="26"/>
          <w:szCs w:val="26"/>
        </w:rPr>
        <w:tab/>
      </w:r>
      <w:r w:rsidRPr="00762E8A">
        <w:rPr>
          <w:i/>
          <w:sz w:val="26"/>
          <w:szCs w:val="26"/>
        </w:rPr>
        <w:tab/>
      </w:r>
      <w:r w:rsidRPr="00762E8A">
        <w:rPr>
          <w:i/>
          <w:sz w:val="26"/>
          <w:szCs w:val="26"/>
        </w:rPr>
        <w:tab/>
      </w:r>
      <w:r w:rsidRPr="00762E8A">
        <w:rPr>
          <w:i/>
          <w:sz w:val="26"/>
          <w:szCs w:val="26"/>
        </w:rPr>
        <w:tab/>
      </w:r>
      <w:r w:rsidRPr="00762E8A">
        <w:rPr>
          <w:i/>
          <w:sz w:val="26"/>
          <w:szCs w:val="26"/>
        </w:rPr>
        <w:tab/>
        <w:t xml:space="preserve">        </w:t>
      </w:r>
    </w:p>
    <w:p w:rsidR="00665D55" w:rsidRPr="0096629E" w:rsidRDefault="00665D55" w:rsidP="00665D55">
      <w:pPr>
        <w:spacing w:line="360" w:lineRule="auto"/>
        <w:jc w:val="center"/>
        <w:rPr>
          <w:b/>
          <w:bCs/>
          <w:sz w:val="26"/>
          <w:szCs w:val="26"/>
        </w:rPr>
      </w:pPr>
      <w:r w:rsidRPr="0096629E">
        <w:rPr>
          <w:b/>
          <w:bCs/>
          <w:sz w:val="26"/>
          <w:szCs w:val="26"/>
        </w:rPr>
        <w:t>DEDICATION</w:t>
      </w:r>
    </w:p>
    <w:p w:rsidR="00665D55" w:rsidRPr="004B26AE" w:rsidRDefault="00665D55" w:rsidP="00665D55">
      <w:pPr>
        <w:spacing w:line="360" w:lineRule="auto"/>
        <w:jc w:val="both"/>
        <w:rPr>
          <w:b/>
          <w:sz w:val="26"/>
        </w:rPr>
      </w:pPr>
      <w:r w:rsidRPr="004B26AE">
        <w:rPr>
          <w:sz w:val="26"/>
        </w:rPr>
        <w:t xml:space="preserve">This project work is mostly dedicated to Almighty Allah and also to my lovely parents </w:t>
      </w:r>
      <w:r w:rsidRPr="004B26AE">
        <w:rPr>
          <w:b/>
          <w:sz w:val="26"/>
          <w:szCs w:val="26"/>
        </w:rPr>
        <w:t xml:space="preserve">Mr and Mrs </w:t>
      </w:r>
      <w:r>
        <w:rPr>
          <w:b/>
          <w:sz w:val="26"/>
          <w:szCs w:val="26"/>
        </w:rPr>
        <w:t>BADMUS</w:t>
      </w:r>
      <w:r w:rsidRPr="004B26AE">
        <w:rPr>
          <w:b/>
          <w:sz w:val="26"/>
          <w:szCs w:val="26"/>
        </w:rPr>
        <w:t>.</w:t>
      </w: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Pr="0096629E"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Default="00665D55" w:rsidP="00665D55">
      <w:pPr>
        <w:spacing w:line="360" w:lineRule="auto"/>
        <w:jc w:val="both"/>
        <w:rPr>
          <w:b/>
          <w:bCs/>
          <w:sz w:val="26"/>
          <w:szCs w:val="26"/>
        </w:rPr>
      </w:pPr>
    </w:p>
    <w:p w:rsidR="00665D55" w:rsidRPr="0096629E" w:rsidRDefault="00665D55" w:rsidP="00665D55">
      <w:pPr>
        <w:spacing w:line="360" w:lineRule="auto"/>
        <w:jc w:val="center"/>
        <w:rPr>
          <w:b/>
          <w:bCs/>
          <w:sz w:val="26"/>
          <w:szCs w:val="26"/>
        </w:rPr>
      </w:pPr>
      <w:r w:rsidRPr="0096629E">
        <w:rPr>
          <w:b/>
          <w:bCs/>
          <w:sz w:val="26"/>
          <w:szCs w:val="26"/>
        </w:rPr>
        <w:t>AKNOWLEDGEMENT</w:t>
      </w:r>
    </w:p>
    <w:p w:rsidR="00665D55" w:rsidRPr="004B26AE" w:rsidRDefault="00665D55" w:rsidP="00665D55">
      <w:pPr>
        <w:shd w:val="clear" w:color="auto" w:fill="FFFFFF"/>
        <w:spacing w:line="360" w:lineRule="auto"/>
        <w:ind w:firstLine="720"/>
        <w:jc w:val="both"/>
        <w:rPr>
          <w:color w:val="222222"/>
          <w:sz w:val="26"/>
          <w:szCs w:val="26"/>
        </w:rPr>
      </w:pPr>
      <w:r w:rsidRPr="004B26AE">
        <w:rPr>
          <w:color w:val="222222"/>
          <w:sz w:val="26"/>
          <w:szCs w:val="26"/>
        </w:rPr>
        <w:t xml:space="preserve">My sincere gratitude goes to my supervisor, </w:t>
      </w:r>
      <w:r w:rsidRPr="004B26AE">
        <w:rPr>
          <w:b/>
          <w:color w:val="222222"/>
          <w:sz w:val="26"/>
          <w:szCs w:val="26"/>
        </w:rPr>
        <w:t xml:space="preserve">MR </w:t>
      </w:r>
      <w:r>
        <w:rPr>
          <w:b/>
          <w:color w:val="222222"/>
          <w:sz w:val="26"/>
          <w:szCs w:val="26"/>
        </w:rPr>
        <w:t>BELLO</w:t>
      </w:r>
      <w:r w:rsidRPr="004B26AE">
        <w:rPr>
          <w:b/>
          <w:color w:val="222222"/>
          <w:sz w:val="26"/>
          <w:szCs w:val="26"/>
        </w:rPr>
        <w:t xml:space="preserve"> </w:t>
      </w:r>
      <w:r>
        <w:rPr>
          <w:b/>
          <w:color w:val="222222"/>
          <w:sz w:val="26"/>
          <w:szCs w:val="26"/>
        </w:rPr>
        <w:t>R.</w:t>
      </w:r>
      <w:r w:rsidRPr="004B26AE">
        <w:rPr>
          <w:b/>
          <w:color w:val="222222"/>
          <w:sz w:val="26"/>
          <w:szCs w:val="26"/>
        </w:rPr>
        <w:t>A.</w:t>
      </w:r>
      <w:r>
        <w:rPr>
          <w:b/>
          <w:color w:val="222222"/>
          <w:sz w:val="26"/>
          <w:szCs w:val="26"/>
        </w:rPr>
        <w:t xml:space="preserve"> </w:t>
      </w:r>
      <w:r w:rsidRPr="004B26AE">
        <w:rPr>
          <w:color w:val="222222"/>
          <w:sz w:val="26"/>
          <w:szCs w:val="26"/>
        </w:rPr>
        <w:t xml:space="preserve">for his wisdom and guidance through the completion of this project. I am incredibly thankful to my head of department, </w:t>
      </w:r>
      <w:r w:rsidRPr="0096629E">
        <w:rPr>
          <w:sz w:val="26"/>
          <w:szCs w:val="26"/>
        </w:rPr>
        <w:t>Accountancy</w:t>
      </w:r>
      <w:r w:rsidRPr="004B26AE">
        <w:rPr>
          <w:b/>
          <w:color w:val="222222"/>
          <w:sz w:val="26"/>
          <w:szCs w:val="26"/>
        </w:rPr>
        <w:t xml:space="preserve"> </w:t>
      </w:r>
      <w:r w:rsidRPr="00762E8A">
        <w:rPr>
          <w:b/>
          <w:sz w:val="26"/>
          <w:szCs w:val="26"/>
        </w:rPr>
        <w:t xml:space="preserve">MR </w:t>
      </w:r>
      <w:r>
        <w:rPr>
          <w:b/>
          <w:sz w:val="26"/>
          <w:szCs w:val="26"/>
        </w:rPr>
        <w:t>ELELU M.O</w:t>
      </w:r>
      <w:r w:rsidRPr="00762E8A">
        <w:rPr>
          <w:b/>
          <w:sz w:val="26"/>
          <w:szCs w:val="26"/>
        </w:rPr>
        <w:t xml:space="preserve">.  </w:t>
      </w:r>
      <w:r w:rsidRPr="004B26AE">
        <w:rPr>
          <w:color w:val="222222"/>
          <w:sz w:val="26"/>
          <w:szCs w:val="26"/>
        </w:rPr>
        <w:t>I will use this medium to express my gratitude to the entire teaching staffs who in one way of the other lectured me during my HND programme.</w:t>
      </w:r>
    </w:p>
    <w:p w:rsidR="00665D55" w:rsidRPr="00B17863" w:rsidRDefault="00665D55" w:rsidP="00665D55">
      <w:pPr>
        <w:spacing w:line="360" w:lineRule="auto"/>
        <w:ind w:firstLine="720"/>
        <w:jc w:val="both"/>
        <w:rPr>
          <w:sz w:val="27"/>
          <w:szCs w:val="27"/>
        </w:rPr>
      </w:pPr>
      <w:r w:rsidRPr="004B26AE">
        <w:rPr>
          <w:sz w:val="26"/>
          <w:szCs w:val="26"/>
        </w:rPr>
        <w:t xml:space="preserve">     Additionally, I would like to express my appreciation to my parents </w:t>
      </w:r>
      <w:r w:rsidRPr="004B26AE">
        <w:rPr>
          <w:b/>
          <w:sz w:val="26"/>
          <w:szCs w:val="26"/>
        </w:rPr>
        <w:t xml:space="preserve">MR AND MRS </w:t>
      </w:r>
      <w:r>
        <w:rPr>
          <w:b/>
          <w:sz w:val="26"/>
          <w:szCs w:val="26"/>
        </w:rPr>
        <w:t>BADMUS</w:t>
      </w:r>
      <w:r w:rsidRPr="004B26AE">
        <w:rPr>
          <w:b/>
          <w:sz w:val="26"/>
          <w:szCs w:val="26"/>
        </w:rPr>
        <w:t xml:space="preserve"> </w:t>
      </w:r>
      <w:r w:rsidRPr="004B26AE">
        <w:rPr>
          <w:sz w:val="26"/>
          <w:szCs w:val="26"/>
        </w:rPr>
        <w:t>for their unwavering support, motivation, and belief in my abilities. Their encouragement, understanding and sacrifice have a played a pivotal role in my academic pursuit, including the successful completion of this project</w:t>
      </w:r>
      <w:r>
        <w:rPr>
          <w:sz w:val="26"/>
          <w:szCs w:val="26"/>
        </w:rPr>
        <w:t>,</w:t>
      </w:r>
      <w:r w:rsidRPr="004B26AE">
        <w:rPr>
          <w:sz w:val="26"/>
          <w:szCs w:val="26"/>
        </w:rPr>
        <w:t xml:space="preserve"> </w:t>
      </w:r>
      <w:r w:rsidRPr="00B17863">
        <w:rPr>
          <w:sz w:val="27"/>
          <w:szCs w:val="27"/>
        </w:rPr>
        <w:t xml:space="preserve">I pray </w:t>
      </w:r>
      <w:r w:rsidRPr="004B26AE">
        <w:rPr>
          <w:color w:val="222222"/>
          <w:sz w:val="26"/>
          <w:szCs w:val="26"/>
        </w:rPr>
        <w:t xml:space="preserve">Almighty God </w:t>
      </w:r>
      <w:r w:rsidRPr="00B17863">
        <w:rPr>
          <w:sz w:val="27"/>
          <w:szCs w:val="27"/>
        </w:rPr>
        <w:t xml:space="preserve">will grant them good health and long life to </w:t>
      </w:r>
      <w:r>
        <w:rPr>
          <w:sz w:val="27"/>
          <w:szCs w:val="27"/>
        </w:rPr>
        <w:t>reap the fruit of their labour (Amee</w:t>
      </w:r>
      <w:r w:rsidRPr="00B17863">
        <w:rPr>
          <w:sz w:val="27"/>
          <w:szCs w:val="27"/>
        </w:rPr>
        <w:t>n).</w:t>
      </w:r>
    </w:p>
    <w:p w:rsidR="00665D55" w:rsidRPr="0041706C" w:rsidRDefault="00665D55" w:rsidP="00665D55">
      <w:pPr>
        <w:spacing w:line="360" w:lineRule="auto"/>
        <w:ind w:firstLine="720"/>
        <w:jc w:val="both"/>
        <w:rPr>
          <w:sz w:val="26"/>
          <w:szCs w:val="26"/>
        </w:rPr>
      </w:pPr>
      <w:r w:rsidRPr="004B26AE">
        <w:rPr>
          <w:sz w:val="26"/>
          <w:szCs w:val="26"/>
        </w:rPr>
        <w:t xml:space="preserve">I also registered my profound gratitude to all my </w:t>
      </w:r>
      <w:r>
        <w:rPr>
          <w:sz w:val="26"/>
          <w:szCs w:val="26"/>
        </w:rPr>
        <w:t>brothers</w:t>
      </w:r>
      <w:r w:rsidRPr="004B26AE">
        <w:rPr>
          <w:sz w:val="26"/>
          <w:szCs w:val="26"/>
        </w:rPr>
        <w:t xml:space="preserve"> </w:t>
      </w:r>
      <w:r>
        <w:rPr>
          <w:sz w:val="26"/>
          <w:szCs w:val="26"/>
        </w:rPr>
        <w:t>and my sister,</w:t>
      </w:r>
      <w:r w:rsidRPr="004B26AE">
        <w:rPr>
          <w:sz w:val="26"/>
          <w:szCs w:val="26"/>
        </w:rPr>
        <w:t xml:space="preserve"> </w:t>
      </w:r>
      <w:r w:rsidRPr="00AC42C2">
        <w:rPr>
          <w:sz w:val="26"/>
          <w:szCs w:val="26"/>
        </w:rPr>
        <w:t>Hammed,</w:t>
      </w:r>
      <w:r>
        <w:rPr>
          <w:sz w:val="26"/>
          <w:szCs w:val="26"/>
        </w:rPr>
        <w:t xml:space="preserve"> </w:t>
      </w:r>
      <w:r w:rsidRPr="00AC42C2">
        <w:rPr>
          <w:sz w:val="26"/>
          <w:szCs w:val="26"/>
        </w:rPr>
        <w:t>Motunrayo, Abdul Qoyyum</w:t>
      </w:r>
      <w:r>
        <w:rPr>
          <w:sz w:val="26"/>
          <w:szCs w:val="26"/>
        </w:rPr>
        <w:t>, for their understanding</w:t>
      </w:r>
      <w:r w:rsidRPr="004B26AE">
        <w:rPr>
          <w:sz w:val="26"/>
          <w:szCs w:val="26"/>
        </w:rPr>
        <w:t>,</w:t>
      </w:r>
      <w:r>
        <w:rPr>
          <w:sz w:val="26"/>
          <w:szCs w:val="26"/>
        </w:rPr>
        <w:t xml:space="preserve"> encouragement and support </w:t>
      </w:r>
      <w:r w:rsidRPr="0041706C">
        <w:rPr>
          <w:sz w:val="26"/>
          <w:szCs w:val="26"/>
        </w:rPr>
        <w:t xml:space="preserve">may Almighty </w:t>
      </w:r>
      <w:r>
        <w:rPr>
          <w:sz w:val="26"/>
          <w:szCs w:val="26"/>
        </w:rPr>
        <w:t>God</w:t>
      </w:r>
      <w:r w:rsidRPr="0041706C">
        <w:rPr>
          <w:sz w:val="26"/>
          <w:szCs w:val="26"/>
        </w:rPr>
        <w:t xml:space="preserve"> be with them.</w:t>
      </w:r>
    </w:p>
    <w:p w:rsidR="00665D55" w:rsidRDefault="00665D55" w:rsidP="00665D55">
      <w:pPr>
        <w:spacing w:line="360" w:lineRule="auto"/>
        <w:ind w:firstLine="720"/>
        <w:jc w:val="both"/>
        <w:rPr>
          <w:sz w:val="26"/>
          <w:szCs w:val="26"/>
        </w:rPr>
      </w:pPr>
      <w:r w:rsidRPr="003E1E80">
        <w:rPr>
          <w:color w:val="222222"/>
          <w:sz w:val="26"/>
          <w:szCs w:val="26"/>
        </w:rPr>
        <w:t>My Pr</w:t>
      </w:r>
      <w:r>
        <w:rPr>
          <w:color w:val="222222"/>
          <w:sz w:val="26"/>
          <w:szCs w:val="26"/>
        </w:rPr>
        <w:t xml:space="preserve">ofound gratitude goes to my dear friends, </w:t>
      </w:r>
      <w:r>
        <w:rPr>
          <w:sz w:val="26"/>
          <w:szCs w:val="26"/>
        </w:rPr>
        <w:t>Ajaroh</w:t>
      </w:r>
      <w:r w:rsidRPr="00AC42C2">
        <w:rPr>
          <w:sz w:val="26"/>
          <w:szCs w:val="26"/>
        </w:rPr>
        <w:t>,</w:t>
      </w:r>
      <w:r>
        <w:rPr>
          <w:sz w:val="26"/>
          <w:szCs w:val="26"/>
        </w:rPr>
        <w:t xml:space="preserve"> </w:t>
      </w:r>
      <w:r w:rsidRPr="00AC42C2">
        <w:rPr>
          <w:sz w:val="26"/>
          <w:szCs w:val="26"/>
        </w:rPr>
        <w:t>Zeey</w:t>
      </w:r>
      <w:r>
        <w:rPr>
          <w:sz w:val="26"/>
          <w:szCs w:val="26"/>
        </w:rPr>
        <w:t>, I</w:t>
      </w:r>
      <w:r w:rsidRPr="004B26AE">
        <w:rPr>
          <w:sz w:val="26"/>
          <w:szCs w:val="26"/>
        </w:rPr>
        <w:t xml:space="preserve"> appreciate each and every</w:t>
      </w:r>
      <w:r>
        <w:rPr>
          <w:sz w:val="26"/>
          <w:szCs w:val="26"/>
        </w:rPr>
        <w:t xml:space="preserve"> </w:t>
      </w:r>
      <w:r w:rsidRPr="004B26AE">
        <w:rPr>
          <w:sz w:val="26"/>
          <w:szCs w:val="26"/>
        </w:rPr>
        <w:t xml:space="preserve">one of you </w:t>
      </w:r>
    </w:p>
    <w:p w:rsidR="00665D55" w:rsidRPr="00104256" w:rsidRDefault="00665D55" w:rsidP="00665D55">
      <w:pPr>
        <w:spacing w:line="360" w:lineRule="auto"/>
        <w:ind w:firstLine="720"/>
        <w:jc w:val="both"/>
        <w:rPr>
          <w:sz w:val="26"/>
          <w:szCs w:val="26"/>
        </w:rPr>
      </w:pPr>
      <w:r w:rsidRPr="00104256">
        <w:rPr>
          <w:sz w:val="26"/>
          <w:szCs w:val="26"/>
        </w:rPr>
        <w:t>My gratitude goes to those that contributed to the success of the project. That I did not remember to mention may Almi</w:t>
      </w:r>
      <w:r>
        <w:rPr>
          <w:sz w:val="26"/>
          <w:szCs w:val="26"/>
        </w:rPr>
        <w:t>ghty God reward them all. (Amee</w:t>
      </w:r>
      <w:r w:rsidRPr="00104256">
        <w:rPr>
          <w:sz w:val="26"/>
          <w:szCs w:val="26"/>
        </w:rPr>
        <w:t>n)</w:t>
      </w:r>
    </w:p>
    <w:p w:rsidR="00665D55" w:rsidRPr="0096629E" w:rsidRDefault="00665D55" w:rsidP="00665D55">
      <w:pPr>
        <w:pStyle w:val="BodyText"/>
        <w:spacing w:line="360" w:lineRule="auto"/>
        <w:ind w:firstLine="720"/>
        <w:rPr>
          <w:rFonts w:ascii="Times New Roman" w:hAnsi="Times New Roman" w:cs="Times New Roman"/>
          <w:sz w:val="26"/>
          <w:szCs w:val="26"/>
        </w:rPr>
      </w:pPr>
    </w:p>
    <w:p w:rsidR="00665D55" w:rsidRPr="0096629E" w:rsidRDefault="00665D55" w:rsidP="00665D55">
      <w:pPr>
        <w:pStyle w:val="BodyText"/>
        <w:spacing w:line="360" w:lineRule="auto"/>
        <w:ind w:firstLine="720"/>
        <w:rPr>
          <w:rFonts w:ascii="Times New Roman" w:hAnsi="Times New Roman" w:cs="Times New Roman"/>
          <w:sz w:val="26"/>
          <w:szCs w:val="26"/>
        </w:rPr>
      </w:pPr>
    </w:p>
    <w:p w:rsidR="00665D55" w:rsidRPr="0096629E" w:rsidRDefault="00665D55" w:rsidP="00665D55">
      <w:pPr>
        <w:pStyle w:val="BodyText"/>
        <w:spacing w:line="360" w:lineRule="auto"/>
        <w:ind w:firstLine="720"/>
        <w:rPr>
          <w:rFonts w:ascii="Times New Roman" w:hAnsi="Times New Roman" w:cs="Times New Roman"/>
          <w:sz w:val="26"/>
          <w:szCs w:val="26"/>
        </w:rPr>
      </w:pPr>
    </w:p>
    <w:p w:rsidR="00665D55" w:rsidRPr="0096629E" w:rsidRDefault="00665D55" w:rsidP="00665D55">
      <w:pPr>
        <w:pStyle w:val="BodyText"/>
        <w:spacing w:line="360" w:lineRule="auto"/>
        <w:ind w:firstLine="720"/>
        <w:rPr>
          <w:rFonts w:ascii="Times New Roman" w:hAnsi="Times New Roman" w:cs="Times New Roman"/>
          <w:sz w:val="26"/>
          <w:szCs w:val="26"/>
        </w:rPr>
      </w:pPr>
    </w:p>
    <w:p w:rsidR="00665D55" w:rsidRPr="0096629E" w:rsidRDefault="00665D55" w:rsidP="00665D55">
      <w:pPr>
        <w:pStyle w:val="BodyText"/>
        <w:spacing w:line="360" w:lineRule="auto"/>
        <w:ind w:firstLine="720"/>
        <w:rPr>
          <w:rFonts w:ascii="Times New Roman" w:hAnsi="Times New Roman" w:cs="Times New Roman"/>
          <w:sz w:val="26"/>
          <w:szCs w:val="26"/>
        </w:rPr>
      </w:pPr>
    </w:p>
    <w:p w:rsidR="00665D55" w:rsidRPr="0096629E" w:rsidRDefault="00665D55" w:rsidP="00665D55">
      <w:pPr>
        <w:spacing w:before="120" w:after="120" w:line="360" w:lineRule="auto"/>
        <w:jc w:val="center"/>
        <w:rPr>
          <w:b/>
          <w:bCs/>
          <w:sz w:val="26"/>
          <w:szCs w:val="26"/>
        </w:rPr>
      </w:pPr>
      <w:r w:rsidRPr="0096629E">
        <w:rPr>
          <w:b/>
          <w:bCs/>
          <w:sz w:val="26"/>
          <w:szCs w:val="26"/>
        </w:rPr>
        <w:t>TABLE OF CONTENTS</w:t>
      </w:r>
    </w:p>
    <w:p w:rsidR="00665D55" w:rsidRPr="0096629E" w:rsidRDefault="00665D55" w:rsidP="00665D55">
      <w:pPr>
        <w:spacing w:before="120" w:after="120" w:line="360" w:lineRule="auto"/>
        <w:jc w:val="both"/>
        <w:rPr>
          <w:sz w:val="26"/>
          <w:szCs w:val="26"/>
        </w:rPr>
      </w:pPr>
      <w:r w:rsidRPr="0096629E">
        <w:rPr>
          <w:sz w:val="26"/>
          <w:szCs w:val="26"/>
        </w:rPr>
        <w:t>Title Page</w:t>
      </w:r>
    </w:p>
    <w:p w:rsidR="00665D55" w:rsidRPr="0096629E" w:rsidRDefault="00665D55" w:rsidP="00665D55">
      <w:pPr>
        <w:spacing w:before="120" w:after="120" w:line="360" w:lineRule="auto"/>
        <w:jc w:val="both"/>
        <w:rPr>
          <w:sz w:val="26"/>
          <w:szCs w:val="26"/>
        </w:rPr>
      </w:pPr>
      <w:r w:rsidRPr="0096629E">
        <w:rPr>
          <w:sz w:val="26"/>
          <w:szCs w:val="26"/>
        </w:rPr>
        <w:t>Certification</w:t>
      </w:r>
    </w:p>
    <w:p w:rsidR="00665D55" w:rsidRPr="0096629E" w:rsidRDefault="00665D55" w:rsidP="00665D55">
      <w:pPr>
        <w:spacing w:before="120" w:after="120" w:line="360" w:lineRule="auto"/>
        <w:jc w:val="both"/>
        <w:rPr>
          <w:sz w:val="26"/>
          <w:szCs w:val="26"/>
        </w:rPr>
      </w:pPr>
      <w:r w:rsidRPr="0096629E">
        <w:rPr>
          <w:sz w:val="26"/>
          <w:szCs w:val="26"/>
        </w:rPr>
        <w:t>Dedication</w:t>
      </w:r>
    </w:p>
    <w:p w:rsidR="00665D55" w:rsidRPr="0096629E" w:rsidRDefault="00665D55" w:rsidP="00665D55">
      <w:pPr>
        <w:spacing w:before="120" w:after="120" w:line="360" w:lineRule="auto"/>
        <w:jc w:val="both"/>
        <w:rPr>
          <w:sz w:val="26"/>
          <w:szCs w:val="26"/>
        </w:rPr>
      </w:pPr>
      <w:r w:rsidRPr="0096629E">
        <w:rPr>
          <w:sz w:val="26"/>
          <w:szCs w:val="26"/>
        </w:rPr>
        <w:t>Acknowledgements</w:t>
      </w:r>
    </w:p>
    <w:p w:rsidR="00665D55" w:rsidRPr="0096629E" w:rsidRDefault="00665D55" w:rsidP="00665D55">
      <w:pPr>
        <w:spacing w:before="120" w:after="120" w:line="360" w:lineRule="auto"/>
        <w:jc w:val="both"/>
        <w:rPr>
          <w:sz w:val="26"/>
          <w:szCs w:val="26"/>
        </w:rPr>
      </w:pPr>
      <w:r w:rsidRPr="0096629E">
        <w:rPr>
          <w:sz w:val="26"/>
          <w:szCs w:val="26"/>
        </w:rPr>
        <w:t>Table of content</w:t>
      </w:r>
    </w:p>
    <w:p w:rsidR="00665D55" w:rsidRDefault="00665D55" w:rsidP="00665D55">
      <w:pPr>
        <w:pStyle w:val="Heading1"/>
        <w:spacing w:before="120" w:after="120" w:line="360" w:lineRule="auto"/>
        <w:jc w:val="both"/>
        <w:rPr>
          <w:rFonts w:ascii="Times New Roman" w:hAnsi="Times New Roman" w:cs="Times New Roman"/>
          <w:sz w:val="26"/>
          <w:szCs w:val="26"/>
        </w:rPr>
      </w:pPr>
      <w:r w:rsidRPr="00EE42C3">
        <w:rPr>
          <w:rFonts w:ascii="Times New Roman" w:hAnsi="Times New Roman" w:cs="Times New Roman"/>
          <w:sz w:val="26"/>
          <w:szCs w:val="26"/>
        </w:rPr>
        <w:t>CHAPTER ONE</w:t>
      </w:r>
      <w:r>
        <w:rPr>
          <w:rFonts w:ascii="Times New Roman" w:hAnsi="Times New Roman" w:cs="Times New Roman"/>
          <w:sz w:val="26"/>
          <w:szCs w:val="26"/>
        </w:rPr>
        <w:t xml:space="preserve">: </w:t>
      </w:r>
    </w:p>
    <w:p w:rsidR="00665D55" w:rsidRPr="00EE42C3" w:rsidRDefault="00665D55" w:rsidP="00665D55">
      <w:pPr>
        <w:pStyle w:val="Heading1"/>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INTRODUCTION</w:t>
      </w:r>
    </w:p>
    <w:p w:rsidR="00665D55" w:rsidRPr="00EE42C3" w:rsidRDefault="00665D55" w:rsidP="00665D55">
      <w:pPr>
        <w:spacing w:line="360" w:lineRule="auto"/>
        <w:jc w:val="both"/>
        <w:rPr>
          <w:sz w:val="26"/>
          <w:szCs w:val="26"/>
        </w:rPr>
      </w:pPr>
      <w:r w:rsidRPr="00EE42C3">
        <w:rPr>
          <w:sz w:val="26"/>
          <w:szCs w:val="26"/>
        </w:rPr>
        <w:t>1.1</w:t>
      </w:r>
      <w:r w:rsidRPr="00EE42C3">
        <w:rPr>
          <w:sz w:val="26"/>
          <w:szCs w:val="26"/>
        </w:rPr>
        <w:tab/>
        <w:t>Background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1.2</w:t>
      </w:r>
      <w:r w:rsidRPr="00EE42C3">
        <w:rPr>
          <w:sz w:val="26"/>
          <w:szCs w:val="26"/>
        </w:rPr>
        <w:tab/>
        <w:t>Statement of the Problem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1.3</w:t>
      </w:r>
      <w:r w:rsidRPr="00EE42C3">
        <w:rPr>
          <w:sz w:val="26"/>
          <w:szCs w:val="26"/>
        </w:rPr>
        <w:tab/>
        <w:t>Research Question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1.4</w:t>
      </w:r>
      <w:r w:rsidRPr="00EE42C3">
        <w:rPr>
          <w:sz w:val="26"/>
          <w:szCs w:val="26"/>
        </w:rPr>
        <w:tab/>
        <w:t>Objective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 xml:space="preserve">1.5      </w:t>
      </w:r>
      <w:r w:rsidRPr="00EE42C3">
        <w:rPr>
          <w:sz w:val="26"/>
          <w:szCs w:val="26"/>
        </w:rPr>
        <w:tab/>
        <w:t>Research hypotheses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1.6</w:t>
      </w:r>
      <w:r w:rsidRPr="00EE42C3">
        <w:rPr>
          <w:sz w:val="26"/>
          <w:szCs w:val="26"/>
        </w:rPr>
        <w:tab/>
        <w:t>Scope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lastRenderedPageBreak/>
        <w:t>1.7</w:t>
      </w:r>
      <w:r w:rsidRPr="00EE42C3">
        <w:rPr>
          <w:sz w:val="26"/>
          <w:szCs w:val="26"/>
        </w:rPr>
        <w:tab/>
        <w:t>Significance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1.8</w:t>
      </w:r>
      <w:r w:rsidRPr="00EE42C3">
        <w:rPr>
          <w:sz w:val="26"/>
          <w:szCs w:val="26"/>
        </w:rPr>
        <w:tab/>
        <w:t>Limitation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1.9</w:t>
      </w:r>
      <w:r w:rsidRPr="00EE42C3">
        <w:rPr>
          <w:sz w:val="26"/>
          <w:szCs w:val="26"/>
        </w:rPr>
        <w:tab/>
        <w:t>Definition of</w:t>
      </w:r>
      <w:r>
        <w:rPr>
          <w:sz w:val="26"/>
          <w:szCs w:val="26"/>
        </w:rPr>
        <w:t xml:space="preserve"> key</w:t>
      </w:r>
      <w:r w:rsidRPr="00EE42C3">
        <w:rPr>
          <w:sz w:val="26"/>
          <w:szCs w:val="26"/>
        </w:rPr>
        <w:t xml:space="preserve"> Term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b/>
          <w:sz w:val="26"/>
          <w:szCs w:val="26"/>
        </w:rPr>
      </w:pPr>
      <w:r w:rsidRPr="00EE42C3">
        <w:rPr>
          <w:b/>
          <w:sz w:val="26"/>
          <w:szCs w:val="26"/>
        </w:rPr>
        <w:t>CHAPTER TWO</w:t>
      </w:r>
    </w:p>
    <w:p w:rsidR="00665D55" w:rsidRPr="00EE42C3" w:rsidRDefault="00665D55" w:rsidP="00665D55">
      <w:pPr>
        <w:spacing w:line="360" w:lineRule="auto"/>
        <w:jc w:val="both"/>
        <w:rPr>
          <w:b/>
          <w:sz w:val="26"/>
          <w:szCs w:val="26"/>
        </w:rPr>
      </w:pPr>
      <w:r w:rsidRPr="00EE42C3">
        <w:rPr>
          <w:b/>
          <w:sz w:val="26"/>
          <w:szCs w:val="26"/>
        </w:rPr>
        <w:t>LITERATURE REVIEW</w:t>
      </w:r>
    </w:p>
    <w:p w:rsidR="00665D55" w:rsidRPr="00EE42C3" w:rsidRDefault="00665D55" w:rsidP="00665D55">
      <w:pPr>
        <w:spacing w:line="360" w:lineRule="auto"/>
        <w:jc w:val="both"/>
        <w:rPr>
          <w:sz w:val="26"/>
          <w:szCs w:val="26"/>
        </w:rPr>
      </w:pPr>
      <w:r w:rsidRPr="00EE42C3">
        <w:rPr>
          <w:sz w:val="26"/>
          <w:szCs w:val="26"/>
        </w:rPr>
        <w:t>2.1</w:t>
      </w:r>
      <w:r w:rsidRPr="00EE42C3">
        <w:rPr>
          <w:sz w:val="26"/>
          <w:szCs w:val="26"/>
        </w:rPr>
        <w:tab/>
        <w:t xml:space="preserve">Introduction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2.2</w:t>
      </w:r>
      <w:r w:rsidRPr="00EE42C3">
        <w:rPr>
          <w:sz w:val="26"/>
          <w:szCs w:val="26"/>
        </w:rPr>
        <w:tab/>
        <w:t>Conceptual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2.3</w:t>
      </w:r>
      <w:r w:rsidRPr="00EE42C3">
        <w:rPr>
          <w:sz w:val="26"/>
          <w:szCs w:val="26"/>
        </w:rPr>
        <w:tab/>
        <w:t>Theoretical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Default="00665D55" w:rsidP="00665D55">
      <w:pPr>
        <w:spacing w:line="360" w:lineRule="auto"/>
        <w:jc w:val="both"/>
        <w:rPr>
          <w:sz w:val="26"/>
          <w:szCs w:val="26"/>
        </w:rPr>
      </w:pPr>
      <w:r w:rsidRPr="00EE42C3">
        <w:rPr>
          <w:sz w:val="26"/>
          <w:szCs w:val="26"/>
        </w:rPr>
        <w:t>2.4</w:t>
      </w:r>
      <w:r w:rsidRPr="00EE42C3">
        <w:rPr>
          <w:sz w:val="26"/>
          <w:szCs w:val="26"/>
        </w:rPr>
        <w:tab/>
        <w:t>Empirical Review</w:t>
      </w:r>
    </w:p>
    <w:p w:rsidR="00665D55" w:rsidRPr="00EE42C3" w:rsidRDefault="00665D55" w:rsidP="00665D55">
      <w:pPr>
        <w:spacing w:line="360" w:lineRule="auto"/>
        <w:jc w:val="both"/>
        <w:rPr>
          <w:sz w:val="26"/>
          <w:szCs w:val="26"/>
        </w:rPr>
      </w:pPr>
      <w:r>
        <w:rPr>
          <w:sz w:val="26"/>
          <w:szCs w:val="26"/>
        </w:rPr>
        <w:t>2.4.1</w:t>
      </w:r>
      <w:r>
        <w:rPr>
          <w:sz w:val="26"/>
          <w:szCs w:val="26"/>
        </w:rPr>
        <w:tab/>
      </w:r>
      <w:r w:rsidRPr="00EE42C3">
        <w:rPr>
          <w:sz w:val="26"/>
          <w:szCs w:val="26"/>
        </w:rPr>
        <w:t>Research</w:t>
      </w:r>
      <w:r>
        <w:rPr>
          <w:sz w:val="26"/>
          <w:szCs w:val="26"/>
        </w:rPr>
        <w:t xml:space="preserve"> Gap</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b/>
          <w:sz w:val="26"/>
          <w:szCs w:val="26"/>
        </w:rPr>
      </w:pPr>
      <w:r w:rsidRPr="00EE42C3">
        <w:rPr>
          <w:b/>
          <w:sz w:val="26"/>
          <w:szCs w:val="26"/>
        </w:rPr>
        <w:t>CHAPTER THREE</w:t>
      </w:r>
    </w:p>
    <w:p w:rsidR="00665D55" w:rsidRPr="00EE42C3" w:rsidRDefault="00665D55" w:rsidP="00665D55">
      <w:pPr>
        <w:spacing w:line="360" w:lineRule="auto"/>
        <w:jc w:val="both"/>
        <w:rPr>
          <w:b/>
          <w:sz w:val="26"/>
          <w:szCs w:val="26"/>
        </w:rPr>
      </w:pPr>
      <w:r w:rsidRPr="00EE42C3">
        <w:rPr>
          <w:b/>
          <w:sz w:val="26"/>
          <w:szCs w:val="26"/>
        </w:rPr>
        <w:t>METHODOLOGY</w:t>
      </w:r>
    </w:p>
    <w:p w:rsidR="00665D55" w:rsidRPr="00EE42C3" w:rsidRDefault="00665D55" w:rsidP="00665D55">
      <w:pPr>
        <w:spacing w:line="360" w:lineRule="auto"/>
        <w:jc w:val="both"/>
        <w:rPr>
          <w:sz w:val="26"/>
          <w:szCs w:val="26"/>
        </w:rPr>
      </w:pPr>
      <w:r w:rsidRPr="00EE42C3">
        <w:rPr>
          <w:sz w:val="26"/>
          <w:szCs w:val="26"/>
        </w:rPr>
        <w:t>3.1</w:t>
      </w:r>
      <w:r w:rsidRPr="00EE42C3">
        <w:rPr>
          <w:sz w:val="26"/>
          <w:szCs w:val="26"/>
        </w:rPr>
        <w:tab/>
        <w:t>Introduction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3.2</w:t>
      </w:r>
      <w:r w:rsidRPr="00EE42C3">
        <w:rPr>
          <w:sz w:val="26"/>
          <w:szCs w:val="26"/>
        </w:rPr>
        <w:tab/>
        <w:t>Research Design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3.3</w:t>
      </w:r>
      <w:r w:rsidRPr="00EE42C3">
        <w:rPr>
          <w:sz w:val="26"/>
          <w:szCs w:val="26"/>
        </w:rPr>
        <w:tab/>
        <w:t>Population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3.4</w:t>
      </w:r>
      <w:r w:rsidRPr="00EE42C3">
        <w:rPr>
          <w:sz w:val="26"/>
          <w:szCs w:val="26"/>
        </w:rPr>
        <w:tab/>
      </w:r>
      <w:r w:rsidRPr="00EE42C3">
        <w:rPr>
          <w:color w:val="000000" w:themeColor="text1"/>
          <w:sz w:val="26"/>
          <w:szCs w:val="26"/>
        </w:rPr>
        <w:t>Sampling Size and Sample Techniques</w:t>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4C7205" w:rsidRDefault="00665D55" w:rsidP="00665D55">
      <w:pPr>
        <w:spacing w:line="360" w:lineRule="auto"/>
        <w:contextualSpacing/>
        <w:jc w:val="both"/>
        <w:rPr>
          <w:b/>
          <w:sz w:val="26"/>
          <w:szCs w:val="26"/>
        </w:rPr>
      </w:pPr>
      <w:r w:rsidRPr="00EE42C3">
        <w:rPr>
          <w:sz w:val="26"/>
          <w:szCs w:val="26"/>
        </w:rPr>
        <w:t>3.5</w:t>
      </w:r>
      <w:r w:rsidRPr="00EE42C3">
        <w:rPr>
          <w:sz w:val="26"/>
          <w:szCs w:val="26"/>
        </w:rPr>
        <w:tab/>
        <w:t>Source and Method of data Collection</w:t>
      </w:r>
    </w:p>
    <w:p w:rsidR="00665D55" w:rsidRPr="00EE42C3" w:rsidRDefault="00665D55" w:rsidP="00665D55">
      <w:pPr>
        <w:spacing w:line="360" w:lineRule="auto"/>
        <w:contextualSpacing/>
        <w:jc w:val="both"/>
        <w:rPr>
          <w:sz w:val="26"/>
          <w:szCs w:val="26"/>
        </w:rPr>
      </w:pPr>
      <w:r w:rsidRPr="00EE42C3">
        <w:rPr>
          <w:sz w:val="26"/>
          <w:szCs w:val="26"/>
        </w:rPr>
        <w:lastRenderedPageBreak/>
        <w:t>3.6</w:t>
      </w:r>
      <w:r w:rsidRPr="00EE42C3">
        <w:rPr>
          <w:sz w:val="26"/>
          <w:szCs w:val="26"/>
        </w:rPr>
        <w:tab/>
        <w:t>Instrument for Data Collection</w:t>
      </w:r>
    </w:p>
    <w:p w:rsidR="00665D55" w:rsidRPr="00EE42C3" w:rsidRDefault="00665D55" w:rsidP="00665D55">
      <w:pPr>
        <w:spacing w:line="360" w:lineRule="auto"/>
        <w:contextualSpacing/>
        <w:jc w:val="both"/>
        <w:rPr>
          <w:sz w:val="26"/>
          <w:szCs w:val="26"/>
        </w:rPr>
      </w:pPr>
      <w:r w:rsidRPr="00EE42C3">
        <w:rPr>
          <w:sz w:val="26"/>
          <w:szCs w:val="26"/>
        </w:rPr>
        <w:t>3.7</w:t>
      </w:r>
      <w:r w:rsidRPr="00EE42C3">
        <w:rPr>
          <w:sz w:val="26"/>
          <w:szCs w:val="26"/>
        </w:rPr>
        <w:tab/>
        <w:t>Techniques of Data Analysis</w:t>
      </w:r>
    </w:p>
    <w:p w:rsidR="00665D55" w:rsidRPr="00EE42C3" w:rsidRDefault="00665D55" w:rsidP="00665D55">
      <w:pPr>
        <w:spacing w:line="360" w:lineRule="auto"/>
        <w:jc w:val="both"/>
        <w:rPr>
          <w:sz w:val="26"/>
          <w:szCs w:val="26"/>
        </w:rPr>
      </w:pPr>
      <w:r w:rsidRPr="00EE42C3">
        <w:rPr>
          <w:b/>
          <w:sz w:val="26"/>
          <w:szCs w:val="26"/>
        </w:rPr>
        <w:t>CHAPTER FOUR</w:t>
      </w:r>
    </w:p>
    <w:p w:rsidR="00665D55" w:rsidRPr="004C7205" w:rsidRDefault="00665D55" w:rsidP="00665D55">
      <w:pPr>
        <w:spacing w:line="360" w:lineRule="auto"/>
        <w:rPr>
          <w:b/>
          <w:sz w:val="26"/>
          <w:szCs w:val="26"/>
        </w:rPr>
      </w:pPr>
      <w:r w:rsidRPr="004C7205">
        <w:rPr>
          <w:b/>
          <w:sz w:val="26"/>
          <w:szCs w:val="26"/>
        </w:rPr>
        <w:t>DATA PRESENTATION, ANALYSIS AND DISCUSSION</w:t>
      </w:r>
    </w:p>
    <w:p w:rsidR="00665D55" w:rsidRDefault="00665D55" w:rsidP="00665D55">
      <w:pPr>
        <w:spacing w:line="360" w:lineRule="auto"/>
        <w:ind w:right="-18"/>
        <w:jc w:val="both"/>
        <w:rPr>
          <w:sz w:val="26"/>
          <w:szCs w:val="26"/>
        </w:rPr>
      </w:pPr>
      <w:r>
        <w:rPr>
          <w:sz w:val="26"/>
          <w:szCs w:val="26"/>
        </w:rPr>
        <w:t>4.1</w:t>
      </w:r>
      <w:r>
        <w:rPr>
          <w:sz w:val="26"/>
          <w:szCs w:val="26"/>
        </w:rPr>
        <w:tab/>
        <w:t>Introduction</w:t>
      </w:r>
    </w:p>
    <w:p w:rsidR="00665D55" w:rsidRPr="00EE42C3" w:rsidRDefault="00665D55" w:rsidP="00665D55">
      <w:pPr>
        <w:spacing w:line="360" w:lineRule="auto"/>
        <w:jc w:val="both"/>
        <w:rPr>
          <w:sz w:val="26"/>
          <w:szCs w:val="26"/>
        </w:rPr>
      </w:pPr>
      <w:r w:rsidRPr="00EE42C3">
        <w:rPr>
          <w:sz w:val="26"/>
          <w:szCs w:val="26"/>
        </w:rPr>
        <w:t>4</w:t>
      </w:r>
      <w:r>
        <w:rPr>
          <w:sz w:val="26"/>
          <w:szCs w:val="26"/>
        </w:rPr>
        <w:t>.2</w:t>
      </w:r>
      <w:r w:rsidRPr="00EE42C3">
        <w:rPr>
          <w:sz w:val="26"/>
          <w:szCs w:val="26"/>
        </w:rPr>
        <w:tab/>
        <w:t>Data Presentation</w:t>
      </w:r>
    </w:p>
    <w:p w:rsidR="00665D55" w:rsidRPr="00EE42C3" w:rsidRDefault="00665D55" w:rsidP="00665D55">
      <w:pPr>
        <w:spacing w:line="360" w:lineRule="auto"/>
        <w:jc w:val="both"/>
        <w:rPr>
          <w:bCs/>
          <w:sz w:val="26"/>
          <w:szCs w:val="26"/>
        </w:rPr>
      </w:pPr>
      <w:r>
        <w:rPr>
          <w:sz w:val="26"/>
          <w:szCs w:val="26"/>
        </w:rPr>
        <w:t>4.3</w:t>
      </w:r>
      <w:r w:rsidRPr="00EE42C3">
        <w:rPr>
          <w:sz w:val="26"/>
          <w:szCs w:val="26"/>
        </w:rPr>
        <w:tab/>
        <w:t xml:space="preserve">Data </w:t>
      </w:r>
      <w:r w:rsidRPr="00EE42C3">
        <w:rPr>
          <w:bCs/>
          <w:sz w:val="26"/>
          <w:szCs w:val="26"/>
        </w:rPr>
        <w:t xml:space="preserve">Analysis </w:t>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p>
    <w:p w:rsidR="00665D55" w:rsidRPr="00EE42C3" w:rsidRDefault="00665D55" w:rsidP="00665D55">
      <w:pPr>
        <w:pStyle w:val="Default"/>
        <w:spacing w:line="360" w:lineRule="auto"/>
        <w:jc w:val="both"/>
        <w:rPr>
          <w:sz w:val="26"/>
          <w:szCs w:val="26"/>
        </w:rPr>
      </w:pPr>
      <w:r w:rsidRPr="00EE42C3">
        <w:rPr>
          <w:sz w:val="26"/>
          <w:szCs w:val="26"/>
        </w:rPr>
        <w:t>4.4</w:t>
      </w:r>
      <w:r w:rsidRPr="00EE42C3">
        <w:rPr>
          <w:bCs/>
          <w:sz w:val="26"/>
          <w:szCs w:val="26"/>
        </w:rPr>
        <w:tab/>
        <w:t xml:space="preserve">Discussion of Findings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665D55" w:rsidRPr="00EE42C3" w:rsidRDefault="00665D55" w:rsidP="00665D55">
      <w:pPr>
        <w:spacing w:line="360" w:lineRule="auto"/>
        <w:jc w:val="both"/>
        <w:rPr>
          <w:b/>
          <w:sz w:val="26"/>
          <w:szCs w:val="26"/>
        </w:rPr>
      </w:pPr>
      <w:r w:rsidRPr="00EE42C3">
        <w:rPr>
          <w:b/>
          <w:sz w:val="26"/>
          <w:szCs w:val="26"/>
        </w:rPr>
        <w:t>CHAPTER FIVE</w:t>
      </w:r>
    </w:p>
    <w:p w:rsidR="00665D55" w:rsidRPr="00EE42C3" w:rsidRDefault="00665D55" w:rsidP="00665D55">
      <w:pPr>
        <w:spacing w:line="360" w:lineRule="auto"/>
        <w:jc w:val="both"/>
        <w:rPr>
          <w:b/>
          <w:sz w:val="26"/>
          <w:szCs w:val="26"/>
        </w:rPr>
      </w:pPr>
      <w:r w:rsidRPr="00EE42C3">
        <w:rPr>
          <w:b/>
          <w:sz w:val="26"/>
          <w:szCs w:val="26"/>
        </w:rPr>
        <w:t>SUMMARY, CONCLUSION AND RECOMMENDATIONS</w:t>
      </w:r>
    </w:p>
    <w:p w:rsidR="00665D55" w:rsidRPr="00EE42C3" w:rsidRDefault="00665D55" w:rsidP="00665D55">
      <w:pPr>
        <w:spacing w:line="360" w:lineRule="auto"/>
        <w:jc w:val="both"/>
        <w:rPr>
          <w:sz w:val="26"/>
          <w:szCs w:val="26"/>
        </w:rPr>
      </w:pPr>
      <w:r w:rsidRPr="00EE42C3">
        <w:rPr>
          <w:sz w:val="26"/>
          <w:szCs w:val="26"/>
        </w:rPr>
        <w:t>5.1</w:t>
      </w:r>
      <w:r w:rsidRPr="00EE42C3">
        <w:rPr>
          <w:sz w:val="26"/>
          <w:szCs w:val="26"/>
        </w:rPr>
        <w:tab/>
        <w:t>Summary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665D55" w:rsidRPr="00EE42C3" w:rsidRDefault="00665D55" w:rsidP="00665D55">
      <w:pPr>
        <w:spacing w:line="360" w:lineRule="auto"/>
        <w:jc w:val="both"/>
        <w:rPr>
          <w:sz w:val="26"/>
          <w:szCs w:val="26"/>
        </w:rPr>
      </w:pPr>
      <w:r w:rsidRPr="00EE42C3">
        <w:rPr>
          <w:sz w:val="26"/>
          <w:szCs w:val="26"/>
        </w:rPr>
        <w:t>5.2</w:t>
      </w:r>
      <w:r w:rsidRPr="00EE42C3">
        <w:rPr>
          <w:sz w:val="26"/>
          <w:szCs w:val="26"/>
        </w:rPr>
        <w:tab/>
        <w:t>Conclusion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p>
    <w:p w:rsidR="00665D55" w:rsidRPr="00EE42C3" w:rsidRDefault="00665D55" w:rsidP="00665D55">
      <w:pPr>
        <w:spacing w:line="360" w:lineRule="auto"/>
        <w:jc w:val="both"/>
        <w:rPr>
          <w:sz w:val="26"/>
          <w:szCs w:val="26"/>
        </w:rPr>
      </w:pPr>
      <w:r w:rsidRPr="00EE42C3">
        <w:rPr>
          <w:sz w:val="26"/>
          <w:szCs w:val="26"/>
        </w:rPr>
        <w:t>5.3</w:t>
      </w:r>
      <w:r w:rsidRPr="00EE42C3">
        <w:rPr>
          <w:sz w:val="26"/>
          <w:szCs w:val="26"/>
        </w:rPr>
        <w:tab/>
        <w:t>Recommendations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665D55" w:rsidRPr="00F2418B" w:rsidRDefault="00665D55" w:rsidP="00665D55">
      <w:pPr>
        <w:spacing w:line="360" w:lineRule="auto"/>
        <w:jc w:val="both"/>
      </w:pPr>
      <w:r w:rsidRPr="00EE42C3">
        <w:rPr>
          <w:sz w:val="26"/>
          <w:szCs w:val="26"/>
        </w:rPr>
        <w:t xml:space="preserve">     </w:t>
      </w:r>
      <w:r w:rsidRPr="00EE42C3">
        <w:rPr>
          <w:sz w:val="26"/>
          <w:szCs w:val="26"/>
        </w:rPr>
        <w:tab/>
        <w:t>References</w:t>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p>
    <w:p w:rsidR="00665D55" w:rsidRPr="00F2418B" w:rsidRDefault="00665D55" w:rsidP="00665D55"/>
    <w:p w:rsidR="00665D55" w:rsidRDefault="00665D55" w:rsidP="00665D55"/>
    <w:p w:rsidR="00665D55" w:rsidRDefault="00665D55" w:rsidP="00106E53">
      <w:pPr>
        <w:spacing w:after="0" w:line="360" w:lineRule="auto"/>
        <w:jc w:val="center"/>
        <w:rPr>
          <w:rFonts w:ascii="Times New Roman" w:hAnsi="Times New Roman" w:cs="Times New Roman"/>
          <w:b/>
          <w:sz w:val="26"/>
          <w:szCs w:val="26"/>
          <w:shd w:val="clear" w:color="auto" w:fill="FFFFFF"/>
        </w:rPr>
      </w:pPr>
    </w:p>
    <w:p w:rsidR="00665D55" w:rsidRDefault="00665D55" w:rsidP="00106E53">
      <w:pPr>
        <w:spacing w:after="0" w:line="360" w:lineRule="auto"/>
        <w:jc w:val="center"/>
        <w:rPr>
          <w:rFonts w:ascii="Times New Roman" w:hAnsi="Times New Roman" w:cs="Times New Roman"/>
          <w:b/>
          <w:sz w:val="26"/>
          <w:szCs w:val="26"/>
          <w:shd w:val="clear" w:color="auto" w:fill="FFFFFF"/>
        </w:rPr>
      </w:pPr>
    </w:p>
    <w:p w:rsidR="00665D55" w:rsidRDefault="00665D55" w:rsidP="00106E53">
      <w:pPr>
        <w:spacing w:after="0" w:line="360" w:lineRule="auto"/>
        <w:jc w:val="center"/>
        <w:rPr>
          <w:rFonts w:ascii="Times New Roman" w:hAnsi="Times New Roman" w:cs="Times New Roman"/>
          <w:b/>
          <w:sz w:val="26"/>
          <w:szCs w:val="26"/>
          <w:shd w:val="clear" w:color="auto" w:fill="FFFFFF"/>
        </w:rPr>
      </w:pPr>
    </w:p>
    <w:p w:rsidR="00665D55" w:rsidRDefault="00665D55" w:rsidP="00106E53">
      <w:pPr>
        <w:spacing w:after="0" w:line="360" w:lineRule="auto"/>
        <w:jc w:val="center"/>
        <w:rPr>
          <w:rFonts w:ascii="Times New Roman" w:hAnsi="Times New Roman" w:cs="Times New Roman"/>
          <w:b/>
          <w:sz w:val="26"/>
          <w:szCs w:val="26"/>
          <w:shd w:val="clear" w:color="auto" w:fill="FFFFFF"/>
        </w:rPr>
      </w:pPr>
    </w:p>
    <w:p w:rsidR="00106E53" w:rsidRDefault="00106E53" w:rsidP="00106E53">
      <w:pPr>
        <w:spacing w:after="0" w:line="360" w:lineRule="auto"/>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CHAPTER ONE</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sidR="001022F0" w:rsidRPr="00BF09EB">
        <w:rPr>
          <w:rFonts w:ascii="Times New Roman" w:hAnsi="Times New Roman" w:cs="Times New Roman"/>
          <w:b/>
          <w:sz w:val="26"/>
          <w:szCs w:val="26"/>
        </w:rPr>
        <w:t>Introduction</w:t>
      </w:r>
    </w:p>
    <w:p w:rsidR="00106E53" w:rsidRPr="00BF09EB"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106E53" w:rsidRPr="00BF09EB" w:rsidRDefault="00106E53" w:rsidP="001022F0">
      <w:pPr>
        <w:spacing w:line="360" w:lineRule="auto"/>
        <w:jc w:val="both"/>
        <w:rPr>
          <w:rFonts w:ascii="Times New Roman" w:hAnsi="Times New Roman" w:cs="Times New Roman"/>
          <w:sz w:val="26"/>
          <w:szCs w:val="26"/>
        </w:rPr>
      </w:pPr>
      <w:r w:rsidRPr="00BF09EB">
        <w:rPr>
          <w:rFonts w:ascii="Times New Roman" w:hAnsi="Times New Roman" w:cs="Times New Roman"/>
          <w:sz w:val="26"/>
          <w:szCs w:val="26"/>
        </w:rPr>
        <w:t xml:space="preserve">The audit committee has been defined by Robinson and Owen- Jackson (2009) as selected members of companies who take an active role in overseeing the companies accounting and financial reporting quality policies and practices. In order to promote good corporate governance and enhance the integrity of financial reporting, audit committee as an integral part of corporate governance structure and one of the mandatory committees of the board of directors is established to provide support to the board by offering objective advice on issues concerning risk, control and governance of the organization. Traditionally, the primary role of audit committee has been to monitor the integrity of the financial statements produced by management. In recent times, this major role has been expanded beyond the annual financial statements to encompass the quarterly financial reports. Owing to this, audit committees are becoming more involved in the oversight of corporate reporting matters as contrasted with financial reporting. According to Owolabi and Dada (2011), considering the quantum of corporate collapses and failure, it is imperative that audit committee is taken more seriously in every corporate organization. </w:t>
      </w:r>
    </w:p>
    <w:p w:rsidR="00106E53" w:rsidRPr="00BF09EB" w:rsidRDefault="00106E53" w:rsidP="00DC7CA9">
      <w:pPr>
        <w:spacing w:line="360" w:lineRule="auto"/>
        <w:jc w:val="both"/>
        <w:rPr>
          <w:rFonts w:ascii="Times New Roman" w:hAnsi="Times New Roman" w:cs="Times New Roman"/>
          <w:sz w:val="26"/>
          <w:szCs w:val="26"/>
        </w:rPr>
      </w:pPr>
      <w:r w:rsidRPr="00BF09EB">
        <w:rPr>
          <w:rFonts w:ascii="Times New Roman" w:hAnsi="Times New Roman" w:cs="Times New Roman"/>
          <w:sz w:val="26"/>
          <w:szCs w:val="26"/>
        </w:rPr>
        <w:t>The audit committee serves as a liaison between the external auditor and the board of directors, and facilitates the monitoring process by reducing information asymmetry between the external auditor and the board. In addition, Blue Ribbon Committee (</w:t>
      </w:r>
      <w:r>
        <w:rPr>
          <w:rFonts w:ascii="Times New Roman" w:hAnsi="Times New Roman" w:cs="Times New Roman"/>
          <w:sz w:val="26"/>
          <w:szCs w:val="26"/>
        </w:rPr>
        <w:t>2000</w:t>
      </w:r>
      <w:r w:rsidRPr="00BF09EB">
        <w:rPr>
          <w:rFonts w:ascii="Times New Roman" w:hAnsi="Times New Roman" w:cs="Times New Roman"/>
          <w:sz w:val="26"/>
          <w:szCs w:val="26"/>
        </w:rPr>
        <w:t xml:space="preserve">) noted that the audit committee is the most important </w:t>
      </w:r>
      <w:r w:rsidRPr="00BF09EB">
        <w:rPr>
          <w:rFonts w:ascii="Times New Roman" w:hAnsi="Times New Roman" w:cs="Times New Roman"/>
          <w:sz w:val="26"/>
          <w:szCs w:val="26"/>
        </w:rPr>
        <w:lastRenderedPageBreak/>
        <w:t xml:space="preserve">governance mechanism with respect to audit firm appointments because it is responsible for hiring the external auditor and for overseeing audit quality. Therefore, a properly functioning audit committee is critical in ensuring the independence of auditors and high quality financial reporting. Improving the quality of financial statements has been widely proposed as one of the major benefits of companies establishing audit committees (Blue Ribbon Committee, </w:t>
      </w:r>
      <w:r>
        <w:rPr>
          <w:rFonts w:ascii="Times New Roman" w:hAnsi="Times New Roman" w:cs="Times New Roman"/>
          <w:sz w:val="26"/>
          <w:szCs w:val="26"/>
        </w:rPr>
        <w:t>2000</w:t>
      </w:r>
      <w:r w:rsidRPr="00BF09EB">
        <w:rPr>
          <w:rFonts w:ascii="Times New Roman" w:hAnsi="Times New Roman" w:cs="Times New Roman"/>
          <w:sz w:val="26"/>
          <w:szCs w:val="26"/>
        </w:rPr>
        <w:t>).</w:t>
      </w:r>
    </w:p>
    <w:p w:rsidR="00106E53" w:rsidRPr="00BF09EB" w:rsidRDefault="00106E53" w:rsidP="00DC7CA9">
      <w:pPr>
        <w:spacing w:line="360" w:lineRule="auto"/>
        <w:jc w:val="both"/>
        <w:rPr>
          <w:rFonts w:ascii="Times New Roman" w:hAnsi="Times New Roman" w:cs="Times New Roman"/>
          <w:sz w:val="26"/>
          <w:szCs w:val="26"/>
        </w:rPr>
      </w:pPr>
      <w:r w:rsidRPr="00BF09EB">
        <w:rPr>
          <w:rFonts w:ascii="Times New Roman" w:hAnsi="Times New Roman" w:cs="Times New Roman"/>
          <w:sz w:val="26"/>
          <w:szCs w:val="26"/>
        </w:rPr>
        <w:t>Following the agitations to review the structures of corporate governance in Nigeria and in view of the importance attached to the institution of effective corporate governance, the Federal Government of Nigeria, through regulatory agencies have come up with institutional arrangements to protect investors in Nigeria (Kajola, 2008). The first attempt to provide for audit committee effectiveness was contained in Company and Allied Matters Act (CAMA) CAP C20, Law of the Federal Republic of Nigeria (LFN) 2004 Sec. 359. The second attempt was contained in the Code of Corporate Governance best practices issued by the Securities and Exchange Commission (SEC) in November, 2011. These two provisions failed to address the issue of audit committees in terms of financial expertise and hence failed to ensure quality financial reporting quality. The failure resulted in incessant reports that bordered on financial misappropriations which led to the removal of CEOs</w:t>
      </w:r>
      <w:r w:rsidR="00F5031C">
        <w:rPr>
          <w:rFonts w:ascii="Times New Roman" w:hAnsi="Times New Roman" w:cs="Times New Roman"/>
          <w:sz w:val="26"/>
          <w:szCs w:val="26"/>
        </w:rPr>
        <w:t xml:space="preserve"> in some Nigerian banks (Ojeka, </w:t>
      </w:r>
      <w:r w:rsidRPr="00BF09EB">
        <w:rPr>
          <w:rFonts w:ascii="Times New Roman" w:hAnsi="Times New Roman" w:cs="Times New Roman"/>
          <w:sz w:val="26"/>
          <w:szCs w:val="26"/>
        </w:rPr>
        <w:t>and Owolabi, 2013).</w:t>
      </w:r>
    </w:p>
    <w:p w:rsidR="00106E53" w:rsidRDefault="00106E53" w:rsidP="00DC7CA9">
      <w:pPr>
        <w:spacing w:line="360" w:lineRule="auto"/>
        <w:jc w:val="both"/>
        <w:rPr>
          <w:rFonts w:ascii="Times New Roman" w:hAnsi="Times New Roman" w:cs="Times New Roman"/>
          <w:sz w:val="26"/>
          <w:szCs w:val="26"/>
        </w:rPr>
      </w:pPr>
      <w:r w:rsidRPr="00BF09EB">
        <w:rPr>
          <w:rFonts w:ascii="Times New Roman" w:hAnsi="Times New Roman" w:cs="Times New Roman"/>
          <w:sz w:val="26"/>
          <w:szCs w:val="26"/>
        </w:rPr>
        <w:t xml:space="preserve">Financial reports quality increases with the presence of accounting experts in audit committee, which highlights the important role that expertise plays in board monitoring and governance. In addition, we further decompose audit committee with accounting experts into several other components: those with accounting experts only; those with accounting and finance experts only; those with </w:t>
      </w:r>
      <w:r w:rsidRPr="00BF09EB">
        <w:rPr>
          <w:rFonts w:ascii="Times New Roman" w:hAnsi="Times New Roman" w:cs="Times New Roman"/>
          <w:sz w:val="26"/>
          <w:szCs w:val="26"/>
        </w:rPr>
        <w:lastRenderedPageBreak/>
        <w:t>accounting and supervisory experts only; and those with all the three expertise. The findings reveal that financial reporting quality is not affected if audit committees are made up of only accounting experts. Instead, financial reporting quality is only improved when the audit committees also consist of members that possess other skill-set in terms of finance or supervisory expertise. Therefore, our empirical results lend further credence to the call for diversity of expertise in audit committees and extend that of Dhaliwal et al. (2010) for the US firms, who find that financial reporting quality is positively associated with the presence of accounting and finance (but not supervisory) experts in audit committee. We interpret our findings as suggesting that supervisory expertise gained through experience in supervising corporate operations is a good complement to the domain-specific expertise in accounting and finance. This is supportive of Goh (2009) who finds that the proportion of audit committee members with supervisory expertise, rather than accounting expertise, is positively associated with firms’ timeliness in the remediation of internal control weaknesses in the forums.</w:t>
      </w:r>
    </w:p>
    <w:p w:rsidR="00106E53" w:rsidRDefault="00106E53" w:rsidP="00106E53">
      <w:pPr>
        <w:spacing w:line="360" w:lineRule="auto"/>
        <w:jc w:val="both"/>
        <w:rPr>
          <w:rFonts w:ascii="Times New Roman" w:hAnsi="Times New Roman" w:cs="Times New Roman"/>
          <w:b/>
          <w:sz w:val="26"/>
          <w:szCs w:val="26"/>
        </w:rPr>
      </w:pPr>
      <w:r w:rsidRPr="00BE2760">
        <w:rPr>
          <w:rFonts w:ascii="Times New Roman" w:hAnsi="Times New Roman" w:cs="Times New Roman"/>
          <w:b/>
          <w:sz w:val="26"/>
          <w:szCs w:val="26"/>
        </w:rPr>
        <w:t>1.2</w:t>
      </w:r>
      <w:r w:rsidRPr="00BE2760">
        <w:rPr>
          <w:rFonts w:ascii="Times New Roman" w:hAnsi="Times New Roman" w:cs="Times New Roman"/>
          <w:b/>
          <w:sz w:val="26"/>
          <w:szCs w:val="26"/>
        </w:rPr>
        <w:tab/>
        <w:t>Statement of the Problem</w:t>
      </w:r>
    </w:p>
    <w:p w:rsidR="00106E53" w:rsidRPr="00454847" w:rsidRDefault="00CE6102" w:rsidP="00106E53">
      <w:pPr>
        <w:spacing w:line="360" w:lineRule="auto"/>
        <w:jc w:val="both"/>
        <w:rPr>
          <w:rFonts w:ascii="Times New Roman" w:hAnsi="Times New Roman" w:cs="Times New Roman"/>
          <w:sz w:val="26"/>
          <w:szCs w:val="26"/>
        </w:rPr>
      </w:pPr>
      <w:r w:rsidRPr="00CE6102">
        <w:rPr>
          <w:rFonts w:ascii="Times New Roman" w:hAnsi="Times New Roman" w:cs="Times New Roman"/>
          <w:sz w:val="26"/>
          <w:szCs w:val="26"/>
        </w:rPr>
        <w:t>Audit committees are integral to the corporate governance framework, tasked with overseeing financial reporting, internal controls, and the audit process. However, the effectiveness of these committees largely depen</w:t>
      </w:r>
      <w:r>
        <w:rPr>
          <w:rFonts w:ascii="Times New Roman" w:hAnsi="Times New Roman" w:cs="Times New Roman"/>
          <w:sz w:val="26"/>
          <w:szCs w:val="26"/>
        </w:rPr>
        <w:t xml:space="preserve">ds on their specific attributes </w:t>
      </w:r>
      <w:r w:rsidRPr="00CE6102">
        <w:rPr>
          <w:rFonts w:ascii="Times New Roman" w:hAnsi="Times New Roman" w:cs="Times New Roman"/>
          <w:sz w:val="26"/>
          <w:szCs w:val="26"/>
        </w:rPr>
        <w:t xml:space="preserve">such as size, independence, expertise, and frequency of meetings. Despite regulatory requirements by the Nigerian Code of Corporate Governance (NCCG) and directives from the Financial Reporting Council of Nigeria (FRCN), empirical evidence on the impact of audit committee attributes on financial performance </w:t>
      </w:r>
      <w:r w:rsidRPr="00CE6102">
        <w:rPr>
          <w:rFonts w:ascii="Times New Roman" w:hAnsi="Times New Roman" w:cs="Times New Roman"/>
          <w:sz w:val="26"/>
          <w:szCs w:val="26"/>
        </w:rPr>
        <w:lastRenderedPageBreak/>
        <w:t>remains inconclusive and limited within the context of th</w:t>
      </w:r>
      <w:r>
        <w:rPr>
          <w:rFonts w:ascii="Times New Roman" w:hAnsi="Times New Roman" w:cs="Times New Roman"/>
          <w:sz w:val="26"/>
          <w:szCs w:val="26"/>
        </w:rPr>
        <w:t>e Nigerian oil and gas industry (Fama and Jensen, 2010</w:t>
      </w:r>
      <w:r w:rsidRPr="00CE6102">
        <w:rPr>
          <w:rFonts w:ascii="Times New Roman" w:hAnsi="Times New Roman" w:cs="Times New Roman"/>
          <w:sz w:val="26"/>
          <w:szCs w:val="26"/>
        </w:rPr>
        <w:t>)</w:t>
      </w:r>
      <w:r>
        <w:rPr>
          <w:rFonts w:ascii="Times New Roman" w:hAnsi="Times New Roman" w:cs="Times New Roman"/>
          <w:sz w:val="26"/>
          <w:szCs w:val="26"/>
        </w:rPr>
        <w:t>.</w:t>
      </w:r>
    </w:p>
    <w:p w:rsidR="00332794" w:rsidRDefault="00106E53" w:rsidP="00332794">
      <w:pPr>
        <w:spacing w:line="360" w:lineRule="auto"/>
        <w:jc w:val="both"/>
        <w:rPr>
          <w:rFonts w:ascii="Times New Roman" w:hAnsi="Times New Roman" w:cs="Times New Roman"/>
          <w:b/>
          <w:sz w:val="26"/>
          <w:szCs w:val="26"/>
        </w:rPr>
      </w:pPr>
      <w:r w:rsidRPr="00454847">
        <w:rPr>
          <w:rFonts w:ascii="Times New Roman" w:hAnsi="Times New Roman" w:cs="Times New Roman"/>
          <w:b/>
          <w:sz w:val="26"/>
          <w:szCs w:val="26"/>
        </w:rPr>
        <w:t>1.3</w:t>
      </w:r>
      <w:r w:rsidRPr="00454847">
        <w:rPr>
          <w:rFonts w:ascii="Times New Roman" w:hAnsi="Times New Roman" w:cs="Times New Roman"/>
          <w:b/>
          <w:sz w:val="26"/>
          <w:szCs w:val="26"/>
        </w:rPr>
        <w:tab/>
        <w:t>Research Questions</w:t>
      </w:r>
    </w:p>
    <w:p w:rsidR="00332794" w:rsidRDefault="00332794" w:rsidP="0033279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 </w:t>
      </w:r>
      <w:r w:rsidRPr="00332794">
        <w:rPr>
          <w:rFonts w:ascii="Times New Roman" w:hAnsi="Times New Roman" w:cs="Times New Roman"/>
          <w:sz w:val="26"/>
          <w:szCs w:val="26"/>
        </w:rPr>
        <w:t>How does audit committee independence influence the financial performance of listed oil and gas firms in Nigeria?</w:t>
      </w:r>
    </w:p>
    <w:p w:rsidR="00332794" w:rsidRDefault="00332794" w:rsidP="0033279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ii. </w:t>
      </w:r>
      <w:r w:rsidRPr="00332794">
        <w:rPr>
          <w:rFonts w:ascii="Times New Roman" w:hAnsi="Times New Roman" w:cs="Times New Roman"/>
          <w:sz w:val="26"/>
          <w:szCs w:val="26"/>
        </w:rPr>
        <w:t>What is the effect of audit committee size on financial performance?</w:t>
      </w:r>
    </w:p>
    <w:p w:rsidR="00332794" w:rsidRPr="00332794" w:rsidRDefault="00332794" w:rsidP="0033279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iii. </w:t>
      </w:r>
      <w:r w:rsidRPr="00332794">
        <w:rPr>
          <w:rFonts w:ascii="Times New Roman" w:hAnsi="Times New Roman" w:cs="Times New Roman"/>
          <w:sz w:val="26"/>
          <w:szCs w:val="26"/>
        </w:rPr>
        <w:t>Does the financial expertise of audit committee members significantly affect the financial performance of these firms?</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 xml:space="preserve">Objective </w:t>
      </w:r>
      <w:r w:rsidRPr="00BE2760">
        <w:rPr>
          <w:rFonts w:ascii="Times New Roman" w:hAnsi="Times New Roman" w:cs="Times New Roman"/>
          <w:b/>
          <w:sz w:val="26"/>
          <w:szCs w:val="26"/>
        </w:rPr>
        <w:t xml:space="preserve">of the </w:t>
      </w:r>
      <w:r>
        <w:rPr>
          <w:rFonts w:ascii="Times New Roman" w:hAnsi="Times New Roman" w:cs="Times New Roman"/>
          <w:b/>
          <w:sz w:val="26"/>
          <w:szCs w:val="26"/>
        </w:rPr>
        <w:t>Study</w:t>
      </w:r>
    </w:p>
    <w:p w:rsidR="00332794" w:rsidRDefault="00332794" w:rsidP="00332794">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 </w:t>
      </w:r>
      <w:r w:rsidRPr="00332794">
        <w:rPr>
          <w:rFonts w:ascii="Times New Roman" w:eastAsia="Times New Roman" w:hAnsi="Times New Roman" w:cs="Times New Roman"/>
          <w:sz w:val="26"/>
          <w:szCs w:val="26"/>
        </w:rPr>
        <w:t>Evaluate the relationship between audit committee independence and financial performance</w:t>
      </w:r>
      <w:r>
        <w:rPr>
          <w:rFonts w:ascii="Times New Roman" w:eastAsia="Times New Roman" w:hAnsi="Times New Roman" w:cs="Times New Roman"/>
          <w:sz w:val="26"/>
          <w:szCs w:val="26"/>
        </w:rPr>
        <w:t>.</w:t>
      </w:r>
    </w:p>
    <w:p w:rsidR="00332794" w:rsidRDefault="00332794" w:rsidP="00332794">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ii. </w:t>
      </w:r>
      <w:r w:rsidRPr="00332794">
        <w:rPr>
          <w:rFonts w:ascii="Times New Roman" w:eastAsia="Times New Roman" w:hAnsi="Times New Roman" w:cs="Times New Roman"/>
          <w:sz w:val="26"/>
          <w:szCs w:val="26"/>
        </w:rPr>
        <w:t>Assess the effect of audit committee size on the financial performance of listed oil and gas firms</w:t>
      </w:r>
      <w:r>
        <w:rPr>
          <w:rFonts w:ascii="Times New Roman" w:eastAsia="Times New Roman" w:hAnsi="Times New Roman" w:cs="Times New Roman"/>
          <w:sz w:val="26"/>
          <w:szCs w:val="26"/>
        </w:rPr>
        <w:t>.</w:t>
      </w:r>
    </w:p>
    <w:p w:rsidR="00332794" w:rsidRDefault="00332794" w:rsidP="00332794">
      <w:pPr>
        <w:spacing w:line="360" w:lineRule="auto"/>
        <w:jc w:val="both"/>
        <w:rPr>
          <w:rFonts w:ascii="Times New Roman" w:eastAsia="Times New Roman" w:hAnsi="Times New Roman" w:cs="Times New Roman"/>
          <w:sz w:val="26"/>
          <w:szCs w:val="26"/>
        </w:rPr>
      </w:pPr>
      <w:r>
        <w:rPr>
          <w:rFonts w:ascii="Times New Roman" w:hAnsi="Times New Roman" w:cs="Times New Roman"/>
          <w:b/>
          <w:sz w:val="26"/>
          <w:szCs w:val="26"/>
        </w:rPr>
        <w:t xml:space="preserve">iii. </w:t>
      </w:r>
      <w:r w:rsidRPr="00332794">
        <w:rPr>
          <w:rFonts w:ascii="Times New Roman" w:eastAsia="Times New Roman" w:hAnsi="Times New Roman" w:cs="Times New Roman"/>
          <w:sz w:val="26"/>
          <w:szCs w:val="26"/>
        </w:rPr>
        <w:t>Determine the impact of audit committee financia</w:t>
      </w:r>
      <w:r>
        <w:rPr>
          <w:rFonts w:ascii="Times New Roman" w:eastAsia="Times New Roman" w:hAnsi="Times New Roman" w:cs="Times New Roman"/>
          <w:sz w:val="26"/>
          <w:szCs w:val="26"/>
        </w:rPr>
        <w:t>l expertise on firm performance.</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Research Hypotheses</w:t>
      </w:r>
    </w:p>
    <w:p w:rsidR="00106E53" w:rsidRPr="00E84F6C" w:rsidRDefault="00106E53" w:rsidP="00106E53">
      <w:pPr>
        <w:spacing w:after="0" w:line="360" w:lineRule="auto"/>
        <w:ind w:left="450" w:hanging="450"/>
        <w:jc w:val="both"/>
        <w:rPr>
          <w:rFonts w:ascii="Times New Roman" w:eastAsia="Times New Roman" w:hAnsi="Times New Roman" w:cs="Times New Roman"/>
          <w:sz w:val="26"/>
          <w:szCs w:val="26"/>
        </w:rPr>
      </w:pPr>
      <w:r w:rsidRPr="009D0DC5">
        <w:rPr>
          <w:rFonts w:ascii="Times New Roman" w:eastAsia="Times New Roman" w:hAnsi="Times New Roman" w:cs="Times New Roman"/>
          <w:b/>
          <w:color w:val="000000"/>
          <w:sz w:val="26"/>
          <w:szCs w:val="26"/>
        </w:rPr>
        <w:t>H</w:t>
      </w:r>
      <w:r w:rsidRPr="009D0DC5">
        <w:rPr>
          <w:rFonts w:ascii="Times New Roman" w:eastAsia="Times New Roman" w:hAnsi="Times New Roman" w:cs="Times New Roman"/>
          <w:b/>
          <w:color w:val="000000"/>
          <w:sz w:val="26"/>
          <w:szCs w:val="26"/>
          <w:vertAlign w:val="subscript"/>
        </w:rPr>
        <w:t>o</w:t>
      </w:r>
      <w:r w:rsidRPr="009D0DC5">
        <w:rPr>
          <w:rFonts w:ascii="Times New Roman" w:eastAsia="Times New Roman" w:hAnsi="Times New Roman" w:cs="Times New Roman"/>
          <w:b/>
          <w:color w:val="000000"/>
          <w:sz w:val="26"/>
          <w:szCs w:val="26"/>
        </w:rPr>
        <w:t>:</w:t>
      </w:r>
      <w:r>
        <w:rPr>
          <w:rFonts w:ascii="Times New Roman" w:eastAsia="Times New Roman" w:hAnsi="Times New Roman"/>
          <w:color w:val="000000"/>
          <w:sz w:val="26"/>
          <w:szCs w:val="26"/>
        </w:rPr>
        <w:tab/>
      </w:r>
      <w:r w:rsidR="00332794" w:rsidRPr="00332794">
        <w:rPr>
          <w:rFonts w:ascii="Times New Roman" w:eastAsia="Times New Roman" w:hAnsi="Times New Roman" w:cs="Times New Roman"/>
          <w:sz w:val="26"/>
          <w:szCs w:val="26"/>
        </w:rPr>
        <w:t>Audit committee independence has a significant positive effect on the financial performance of list</w:t>
      </w:r>
      <w:r w:rsidR="00332794">
        <w:rPr>
          <w:rFonts w:ascii="Times New Roman" w:eastAsia="Times New Roman" w:hAnsi="Times New Roman" w:cs="Times New Roman"/>
          <w:sz w:val="26"/>
          <w:szCs w:val="26"/>
        </w:rPr>
        <w:t>ed oil and gas firms in Nigeria</w:t>
      </w:r>
      <w:r w:rsidRPr="00E84F6C">
        <w:rPr>
          <w:rFonts w:ascii="Times New Roman" w:eastAsia="Times New Roman" w:hAnsi="Times New Roman" w:cs="Times New Roman"/>
          <w:sz w:val="26"/>
          <w:szCs w:val="26"/>
        </w:rPr>
        <w:t xml:space="preserve">. </w:t>
      </w:r>
    </w:p>
    <w:p w:rsidR="00106E53" w:rsidRDefault="00106E53" w:rsidP="00106E53">
      <w:pPr>
        <w:spacing w:line="360" w:lineRule="auto"/>
        <w:ind w:left="450" w:hanging="450"/>
        <w:jc w:val="both"/>
        <w:rPr>
          <w:rFonts w:ascii="Times New Roman" w:eastAsia="Times New Roman" w:hAnsi="Times New Roman" w:cs="Times New Roman"/>
          <w:sz w:val="26"/>
          <w:szCs w:val="26"/>
        </w:rPr>
      </w:pPr>
      <w:r w:rsidRPr="009D0DC5">
        <w:rPr>
          <w:rFonts w:ascii="Times New Roman" w:eastAsia="Times New Roman" w:hAnsi="Times New Roman" w:cs="Times New Roman"/>
          <w:b/>
          <w:color w:val="000000"/>
          <w:sz w:val="26"/>
          <w:szCs w:val="26"/>
        </w:rPr>
        <w:t>H</w:t>
      </w:r>
      <w:r w:rsidRPr="009D0DC5">
        <w:rPr>
          <w:rFonts w:ascii="Times New Roman" w:eastAsia="Times New Roman" w:hAnsi="Times New Roman" w:cs="Times New Roman"/>
          <w:b/>
          <w:color w:val="000000"/>
          <w:sz w:val="26"/>
          <w:szCs w:val="26"/>
          <w:vertAlign w:val="subscript"/>
        </w:rPr>
        <w:t>a</w:t>
      </w:r>
      <w:r w:rsidRPr="009D0DC5">
        <w:rPr>
          <w:rFonts w:ascii="Times New Roman" w:eastAsia="Times New Roman" w:hAnsi="Times New Roman" w:cs="Times New Roman"/>
          <w:b/>
          <w:color w:val="000000"/>
          <w:sz w:val="26"/>
          <w:szCs w:val="26"/>
        </w:rPr>
        <w:t>:</w:t>
      </w:r>
      <w:r w:rsidRPr="00E84F6C">
        <w:rPr>
          <w:rFonts w:ascii="Times New Roman" w:eastAsia="Times New Roman" w:hAnsi="Times New Roman" w:cs="Times New Roman"/>
          <w:color w:val="000000"/>
          <w:sz w:val="26"/>
          <w:szCs w:val="26"/>
        </w:rPr>
        <w:t xml:space="preserve"> </w:t>
      </w:r>
      <w:r w:rsidR="00332794" w:rsidRPr="00332794">
        <w:rPr>
          <w:rFonts w:ascii="Times New Roman" w:eastAsia="Times New Roman" w:hAnsi="Times New Roman" w:cs="Times New Roman"/>
          <w:sz w:val="26"/>
          <w:szCs w:val="26"/>
        </w:rPr>
        <w:t>Audit committee size positively influences the financial performance of listed oil and gas firms.</w:t>
      </w:r>
    </w:p>
    <w:p w:rsidR="00332794" w:rsidRDefault="00332794" w:rsidP="00332794">
      <w:pPr>
        <w:spacing w:line="360" w:lineRule="auto"/>
        <w:ind w:left="450" w:hanging="450"/>
        <w:jc w:val="both"/>
        <w:rPr>
          <w:rFonts w:ascii="Times New Roman" w:hAnsi="Times New Roman" w:cs="Times New Roman"/>
          <w:sz w:val="26"/>
          <w:szCs w:val="26"/>
        </w:rPr>
      </w:pPr>
      <w:r>
        <w:rPr>
          <w:rFonts w:ascii="Times New Roman" w:eastAsia="Times New Roman" w:hAnsi="Times New Roman" w:cs="Times New Roman"/>
          <w:b/>
          <w:color w:val="000000"/>
          <w:sz w:val="26"/>
          <w:szCs w:val="26"/>
        </w:rPr>
        <w:lastRenderedPageBreak/>
        <w:t>H</w:t>
      </w:r>
      <w:r>
        <w:rPr>
          <w:rFonts w:ascii="Times New Roman" w:eastAsia="Times New Roman" w:hAnsi="Times New Roman" w:cs="Times New Roman"/>
          <w:b/>
          <w:color w:val="000000"/>
          <w:sz w:val="26"/>
          <w:szCs w:val="26"/>
          <w:vertAlign w:val="subscript"/>
        </w:rPr>
        <w:t xml:space="preserve">oi: </w:t>
      </w:r>
      <w:r w:rsidRPr="00332794">
        <w:rPr>
          <w:rFonts w:ascii="Times New Roman" w:hAnsi="Times New Roman" w:cs="Times New Roman"/>
          <w:sz w:val="26"/>
          <w:szCs w:val="26"/>
        </w:rPr>
        <w:t>Audit committee financial expertise has a significant positive impact on the financial performance of listed firms.</w:t>
      </w:r>
    </w:p>
    <w:p w:rsidR="00C82BAB" w:rsidRDefault="00C82BAB" w:rsidP="00106E53">
      <w:pPr>
        <w:spacing w:line="360" w:lineRule="auto"/>
        <w:jc w:val="both"/>
        <w:rPr>
          <w:rFonts w:ascii="Times New Roman" w:hAnsi="Times New Roman" w:cs="Times New Roman"/>
          <w:b/>
          <w:sz w:val="26"/>
          <w:szCs w:val="26"/>
        </w:rPr>
      </w:pP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 xml:space="preserve">Scope </w:t>
      </w:r>
      <w:r w:rsidRPr="00BE2760">
        <w:rPr>
          <w:rFonts w:ascii="Times New Roman" w:hAnsi="Times New Roman" w:cs="Times New Roman"/>
          <w:b/>
          <w:sz w:val="26"/>
          <w:szCs w:val="26"/>
        </w:rPr>
        <w:t xml:space="preserve">of the </w:t>
      </w:r>
      <w:r>
        <w:rPr>
          <w:rFonts w:ascii="Times New Roman" w:hAnsi="Times New Roman" w:cs="Times New Roman"/>
          <w:b/>
          <w:sz w:val="26"/>
          <w:szCs w:val="26"/>
        </w:rPr>
        <w:t>Study</w:t>
      </w:r>
    </w:p>
    <w:p w:rsidR="00332794" w:rsidRDefault="00332794" w:rsidP="00106E53">
      <w:pPr>
        <w:spacing w:line="360" w:lineRule="auto"/>
        <w:jc w:val="both"/>
        <w:rPr>
          <w:rFonts w:ascii="Times New Roman" w:hAnsi="Times New Roman" w:cs="Times New Roman"/>
          <w:sz w:val="26"/>
          <w:szCs w:val="26"/>
        </w:rPr>
      </w:pPr>
      <w:r w:rsidRPr="00332794">
        <w:rPr>
          <w:rFonts w:ascii="Times New Roman" w:hAnsi="Times New Roman" w:cs="Times New Roman"/>
          <w:sz w:val="26"/>
          <w:szCs w:val="26"/>
        </w:rPr>
        <w:t xml:space="preserve">This study focuses on the relationship between audit committee attributes and the financial performance of oil and gas firms listed on the Nigerian Exchange Group (NGX). Specifically, it examines key </w:t>
      </w:r>
      <w:r>
        <w:rPr>
          <w:rFonts w:ascii="Times New Roman" w:hAnsi="Times New Roman" w:cs="Times New Roman"/>
          <w:sz w:val="26"/>
          <w:szCs w:val="26"/>
        </w:rPr>
        <w:t xml:space="preserve">audit committee characteristics </w:t>
      </w:r>
      <w:r w:rsidRPr="00332794">
        <w:rPr>
          <w:rFonts w:ascii="Times New Roman" w:hAnsi="Times New Roman" w:cs="Times New Roman"/>
          <w:sz w:val="26"/>
          <w:szCs w:val="26"/>
        </w:rPr>
        <w:t>including independence, size, financial exper</w:t>
      </w:r>
      <w:r>
        <w:rPr>
          <w:rFonts w:ascii="Times New Roman" w:hAnsi="Times New Roman" w:cs="Times New Roman"/>
          <w:sz w:val="26"/>
          <w:szCs w:val="26"/>
        </w:rPr>
        <w:t xml:space="preserve">tise, and frequency of meetings </w:t>
      </w:r>
      <w:r w:rsidRPr="00332794">
        <w:rPr>
          <w:rFonts w:ascii="Times New Roman" w:hAnsi="Times New Roman" w:cs="Times New Roman"/>
          <w:sz w:val="26"/>
          <w:szCs w:val="26"/>
        </w:rPr>
        <w:t>and how these variables influence firm performance, measured through financial indicators such as Return on Assets (ROA) and Return on Equity (ROE).</w:t>
      </w:r>
    </w:p>
    <w:p w:rsidR="002F05B6" w:rsidRPr="002F05B6" w:rsidRDefault="002F05B6" w:rsidP="002F05B6">
      <w:pPr>
        <w:spacing w:line="360" w:lineRule="auto"/>
        <w:jc w:val="both"/>
        <w:rPr>
          <w:rFonts w:ascii="Times New Roman" w:hAnsi="Times New Roman" w:cs="Times New Roman"/>
          <w:sz w:val="26"/>
          <w:szCs w:val="26"/>
        </w:rPr>
      </w:pPr>
      <w:r w:rsidRPr="002F05B6">
        <w:rPr>
          <w:rFonts w:ascii="Times New Roman" w:hAnsi="Times New Roman" w:cs="Times New Roman"/>
          <w:sz w:val="26"/>
          <w:szCs w:val="26"/>
        </w:rPr>
        <w:t>The temporal scope cov</w:t>
      </w:r>
      <w:r w:rsidR="009610E3">
        <w:rPr>
          <w:rFonts w:ascii="Times New Roman" w:hAnsi="Times New Roman" w:cs="Times New Roman"/>
          <w:sz w:val="26"/>
          <w:szCs w:val="26"/>
        </w:rPr>
        <w:t>ers a five-year period from 2019 to 2024</w:t>
      </w:r>
      <w:r w:rsidRPr="002F05B6">
        <w:rPr>
          <w:rFonts w:ascii="Times New Roman" w:hAnsi="Times New Roman" w:cs="Times New Roman"/>
          <w:sz w:val="26"/>
          <w:szCs w:val="26"/>
        </w:rPr>
        <w:t>, which is sufficient to capture trends and provide a robust analysis of the impact of audit committee practices over time. This period also aligns with the implementation of key corporate governance reforms in Nigeria, including the 2018 Nigerian Code of Corporate Governance.</w:t>
      </w:r>
    </w:p>
    <w:p w:rsidR="002F05B6" w:rsidRPr="002F05B6" w:rsidRDefault="002F05B6" w:rsidP="002F05B6">
      <w:pPr>
        <w:spacing w:line="360" w:lineRule="auto"/>
        <w:jc w:val="both"/>
        <w:rPr>
          <w:rFonts w:ascii="Times New Roman" w:hAnsi="Times New Roman" w:cs="Times New Roman"/>
          <w:sz w:val="26"/>
          <w:szCs w:val="26"/>
        </w:rPr>
      </w:pPr>
      <w:r w:rsidRPr="002F05B6">
        <w:rPr>
          <w:rFonts w:ascii="Times New Roman" w:hAnsi="Times New Roman" w:cs="Times New Roman"/>
          <w:sz w:val="26"/>
          <w:szCs w:val="26"/>
        </w:rPr>
        <w:t>Geographically, the study is restricted to Nigeria, with particular emphasis on firms within the oil and gas sector due to their strategic importance to the Nigerian economy and their susceptibility to governance-related challenges.</w:t>
      </w:r>
    </w:p>
    <w:p w:rsidR="002F05B6" w:rsidRDefault="002F05B6" w:rsidP="002F05B6">
      <w:pPr>
        <w:spacing w:line="360" w:lineRule="auto"/>
        <w:jc w:val="both"/>
        <w:rPr>
          <w:rFonts w:ascii="Times New Roman" w:hAnsi="Times New Roman" w:cs="Times New Roman"/>
          <w:sz w:val="26"/>
          <w:szCs w:val="26"/>
        </w:rPr>
      </w:pPr>
      <w:r w:rsidRPr="002F05B6">
        <w:rPr>
          <w:rFonts w:ascii="Times New Roman" w:hAnsi="Times New Roman" w:cs="Times New Roman"/>
          <w:sz w:val="26"/>
          <w:szCs w:val="26"/>
        </w:rPr>
        <w:t>The study relies solely on secondary data sourced from audited financial statements, annual reports, and corporate governance disclosures. Therefore, it does not include unlisted firms or rely on primary data such as surveys or interviews.</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1.7</w:t>
      </w:r>
      <w:r>
        <w:rPr>
          <w:rFonts w:ascii="Times New Roman" w:hAnsi="Times New Roman" w:cs="Times New Roman"/>
          <w:b/>
          <w:sz w:val="26"/>
          <w:szCs w:val="26"/>
        </w:rPr>
        <w:tab/>
        <w:t xml:space="preserve">Significance </w:t>
      </w:r>
      <w:r w:rsidRPr="00BE2760">
        <w:rPr>
          <w:rFonts w:ascii="Times New Roman" w:hAnsi="Times New Roman" w:cs="Times New Roman"/>
          <w:b/>
          <w:sz w:val="26"/>
          <w:szCs w:val="26"/>
        </w:rPr>
        <w:t xml:space="preserve">of the </w:t>
      </w:r>
      <w:r>
        <w:rPr>
          <w:rFonts w:ascii="Times New Roman" w:hAnsi="Times New Roman" w:cs="Times New Roman"/>
          <w:b/>
          <w:sz w:val="26"/>
          <w:szCs w:val="26"/>
        </w:rPr>
        <w:t>Study</w:t>
      </w:r>
    </w:p>
    <w:p w:rsidR="00106E53" w:rsidRPr="00A46945" w:rsidRDefault="00106E53" w:rsidP="001022F0">
      <w:pPr>
        <w:spacing w:line="360" w:lineRule="auto"/>
        <w:jc w:val="both"/>
        <w:rPr>
          <w:rFonts w:ascii="Times New Roman" w:hAnsi="Times New Roman" w:cs="Times New Roman"/>
          <w:sz w:val="26"/>
          <w:szCs w:val="26"/>
        </w:rPr>
      </w:pPr>
      <w:r w:rsidRPr="00A46945">
        <w:rPr>
          <w:rFonts w:ascii="Times New Roman" w:hAnsi="Times New Roman" w:cs="Times New Roman"/>
          <w:sz w:val="26"/>
          <w:szCs w:val="26"/>
        </w:rPr>
        <w:t xml:space="preserve">This study contributes to the existing literature on audit committee </w:t>
      </w:r>
      <w:r w:rsidR="001022F0">
        <w:rPr>
          <w:rFonts w:ascii="Times New Roman" w:hAnsi="Times New Roman" w:cs="Times New Roman"/>
          <w:sz w:val="26"/>
          <w:szCs w:val="26"/>
        </w:rPr>
        <w:t>attributes</w:t>
      </w:r>
      <w:r w:rsidR="001022F0" w:rsidRPr="00454847">
        <w:rPr>
          <w:rFonts w:ascii="Times New Roman" w:hAnsi="Times New Roman" w:cs="Times New Roman"/>
          <w:sz w:val="26"/>
          <w:szCs w:val="26"/>
        </w:rPr>
        <w:t xml:space="preserve"> </w:t>
      </w:r>
      <w:r w:rsidRPr="00A46945">
        <w:rPr>
          <w:rFonts w:ascii="Times New Roman" w:hAnsi="Times New Roman" w:cs="Times New Roman"/>
          <w:sz w:val="26"/>
          <w:szCs w:val="26"/>
        </w:rPr>
        <w:t xml:space="preserve">and financial reporting quality. The findings of this study will provide insights for policymakers, regulators, and corporate governance practitioners on how to improve audit committee </w:t>
      </w:r>
      <w:r w:rsidR="001022F0">
        <w:rPr>
          <w:rFonts w:ascii="Times New Roman" w:hAnsi="Times New Roman" w:cs="Times New Roman"/>
          <w:sz w:val="26"/>
          <w:szCs w:val="26"/>
        </w:rPr>
        <w:t>attributes</w:t>
      </w:r>
      <w:r w:rsidR="001022F0" w:rsidRPr="00454847">
        <w:rPr>
          <w:rFonts w:ascii="Times New Roman" w:hAnsi="Times New Roman" w:cs="Times New Roman"/>
          <w:sz w:val="26"/>
          <w:szCs w:val="26"/>
        </w:rPr>
        <w:t xml:space="preserve"> </w:t>
      </w:r>
      <w:r w:rsidRPr="00A46945">
        <w:rPr>
          <w:rFonts w:ascii="Times New Roman" w:hAnsi="Times New Roman" w:cs="Times New Roman"/>
          <w:sz w:val="26"/>
          <w:szCs w:val="26"/>
        </w:rPr>
        <w:t>and promote financial reporting quality.</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t xml:space="preserve">Limitation </w:t>
      </w:r>
      <w:r w:rsidRPr="00BE2760">
        <w:rPr>
          <w:rFonts w:ascii="Times New Roman" w:hAnsi="Times New Roman" w:cs="Times New Roman"/>
          <w:b/>
          <w:sz w:val="26"/>
          <w:szCs w:val="26"/>
        </w:rPr>
        <w:t xml:space="preserve">of the </w:t>
      </w:r>
      <w:r>
        <w:rPr>
          <w:rFonts w:ascii="Times New Roman" w:hAnsi="Times New Roman" w:cs="Times New Roman"/>
          <w:b/>
          <w:sz w:val="26"/>
          <w:szCs w:val="26"/>
        </w:rPr>
        <w:t>Study</w:t>
      </w:r>
    </w:p>
    <w:p w:rsidR="00106E53" w:rsidRPr="00B37D7D" w:rsidRDefault="00106E53" w:rsidP="001022F0">
      <w:pPr>
        <w:spacing w:line="360" w:lineRule="auto"/>
        <w:ind w:left="75"/>
        <w:jc w:val="both"/>
        <w:rPr>
          <w:rFonts w:ascii="Times New Roman" w:hAnsi="Times New Roman" w:cs="Times New Roman"/>
          <w:color w:val="000000"/>
          <w:sz w:val="26"/>
          <w:szCs w:val="26"/>
        </w:rPr>
      </w:pPr>
      <w:r w:rsidRPr="00B37D7D">
        <w:rPr>
          <w:rFonts w:ascii="Times New Roman" w:hAnsi="Times New Roman" w:cs="Times New Roman"/>
          <w:color w:val="000000"/>
          <w:sz w:val="26"/>
          <w:szCs w:val="26"/>
        </w:rPr>
        <w:t>When speaking of a research work, some researcher would think that is very easy at the beginning but along the lines eventually, it is discover that it is not easy not easy because they will be confronted with series of problem or chain of problem especially in collecting data for the study</w:t>
      </w:r>
    </w:p>
    <w:p w:rsidR="00106E53" w:rsidRDefault="00106E53" w:rsidP="00106E53">
      <w:pPr>
        <w:spacing w:line="36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t>Definition of Key Terms</w:t>
      </w:r>
    </w:p>
    <w:p w:rsidR="00106E53" w:rsidRDefault="00106E53" w:rsidP="001022F0">
      <w:pPr>
        <w:spacing w:line="360" w:lineRule="auto"/>
        <w:jc w:val="both"/>
        <w:rPr>
          <w:rFonts w:ascii="Times New Roman" w:hAnsi="Times New Roman" w:cs="Times New Roman"/>
          <w:sz w:val="26"/>
          <w:szCs w:val="26"/>
        </w:rPr>
      </w:pPr>
      <w:r w:rsidRPr="00B72DF8">
        <w:rPr>
          <w:rFonts w:ascii="Times New Roman" w:eastAsia="Calibri" w:hAnsi="Times New Roman" w:cs="Times New Roman"/>
          <w:color w:val="000000"/>
          <w:sz w:val="26"/>
          <w:szCs w:val="26"/>
        </w:rPr>
        <w:t>To gain a thorough understanding of this study, an attempt has made to define the following terminologies as they used in this research work.</w:t>
      </w:r>
    </w:p>
    <w:p w:rsidR="00106E53" w:rsidRPr="00A46945" w:rsidRDefault="00106E53" w:rsidP="00106E53">
      <w:pPr>
        <w:spacing w:line="360" w:lineRule="auto"/>
        <w:jc w:val="both"/>
        <w:rPr>
          <w:rFonts w:ascii="Times New Roman" w:hAnsi="Times New Roman" w:cs="Times New Roman"/>
          <w:sz w:val="26"/>
          <w:szCs w:val="26"/>
        </w:rPr>
      </w:pPr>
      <w:r w:rsidRPr="006457A1">
        <w:rPr>
          <w:rFonts w:ascii="Times New Roman" w:hAnsi="Times New Roman" w:cs="Times New Roman"/>
          <w:b/>
          <w:sz w:val="26"/>
          <w:szCs w:val="26"/>
        </w:rPr>
        <w:t xml:space="preserve">i. Audit Committee </w:t>
      </w:r>
      <w:r w:rsidR="001022F0" w:rsidRPr="001022F0">
        <w:rPr>
          <w:rFonts w:ascii="Times New Roman" w:hAnsi="Times New Roman" w:cs="Times New Roman"/>
          <w:b/>
          <w:sz w:val="26"/>
          <w:szCs w:val="26"/>
        </w:rPr>
        <w:t>Attributes</w:t>
      </w:r>
      <w:r w:rsidR="001022F0" w:rsidRPr="006457A1">
        <w:rPr>
          <w:rFonts w:ascii="Times New Roman" w:hAnsi="Times New Roman" w:cs="Times New Roman"/>
          <w:b/>
          <w:sz w:val="26"/>
          <w:szCs w:val="26"/>
        </w:rPr>
        <w:t>:</w:t>
      </w:r>
      <w:r w:rsidR="001022F0" w:rsidRPr="00A46945">
        <w:rPr>
          <w:rFonts w:ascii="Times New Roman" w:hAnsi="Times New Roman" w:cs="Times New Roman"/>
          <w:sz w:val="26"/>
          <w:szCs w:val="26"/>
        </w:rPr>
        <w:t xml:space="preserve"> </w:t>
      </w:r>
      <w:r w:rsidRPr="00A46945">
        <w:rPr>
          <w:rFonts w:ascii="Times New Roman" w:hAnsi="Times New Roman" w:cs="Times New Roman"/>
          <w:sz w:val="26"/>
          <w:szCs w:val="26"/>
        </w:rPr>
        <w:t>The ability of the audit committee to fulfill its responsibilities and ensure the accuracy and reliability of financial reports.</w:t>
      </w:r>
    </w:p>
    <w:p w:rsidR="00106E53" w:rsidRPr="00A46945" w:rsidRDefault="00106E53" w:rsidP="00106E53">
      <w:pPr>
        <w:spacing w:line="360" w:lineRule="auto"/>
        <w:jc w:val="both"/>
        <w:rPr>
          <w:rFonts w:ascii="Times New Roman" w:hAnsi="Times New Roman" w:cs="Times New Roman"/>
          <w:sz w:val="26"/>
          <w:szCs w:val="26"/>
        </w:rPr>
      </w:pPr>
      <w:r w:rsidRPr="006457A1">
        <w:rPr>
          <w:rFonts w:ascii="Times New Roman" w:hAnsi="Times New Roman" w:cs="Times New Roman"/>
          <w:b/>
          <w:sz w:val="26"/>
          <w:szCs w:val="26"/>
        </w:rPr>
        <w:t>ii. Financial Reporting Quality:</w:t>
      </w:r>
      <w:r w:rsidRPr="00A46945">
        <w:rPr>
          <w:rFonts w:ascii="Times New Roman" w:hAnsi="Times New Roman" w:cs="Times New Roman"/>
          <w:sz w:val="26"/>
          <w:szCs w:val="26"/>
        </w:rPr>
        <w:t xml:space="preserve"> The accuracy, reliability, and transparency of financial reports.</w:t>
      </w:r>
    </w:p>
    <w:p w:rsidR="00106E53" w:rsidRPr="00A46945" w:rsidRDefault="00106E53" w:rsidP="00106E53">
      <w:pPr>
        <w:spacing w:line="360" w:lineRule="auto"/>
        <w:jc w:val="both"/>
        <w:rPr>
          <w:rFonts w:ascii="Times New Roman" w:hAnsi="Times New Roman" w:cs="Times New Roman"/>
          <w:sz w:val="26"/>
          <w:szCs w:val="26"/>
        </w:rPr>
      </w:pPr>
      <w:r w:rsidRPr="006457A1">
        <w:rPr>
          <w:rFonts w:ascii="Times New Roman" w:hAnsi="Times New Roman" w:cs="Times New Roman"/>
          <w:b/>
          <w:sz w:val="26"/>
          <w:szCs w:val="26"/>
        </w:rPr>
        <w:t>iii. Audit Committee Independence:</w:t>
      </w:r>
      <w:r w:rsidRPr="00A46945">
        <w:rPr>
          <w:rFonts w:ascii="Times New Roman" w:hAnsi="Times New Roman" w:cs="Times New Roman"/>
          <w:sz w:val="26"/>
          <w:szCs w:val="26"/>
        </w:rPr>
        <w:t xml:space="preserve"> The degree to which audit committee members are free from management influence and conflicts of interest.</w:t>
      </w:r>
    </w:p>
    <w:p w:rsidR="00106E53" w:rsidRPr="00A46945" w:rsidRDefault="00106E53" w:rsidP="00106E53">
      <w:pPr>
        <w:spacing w:line="360" w:lineRule="auto"/>
        <w:jc w:val="both"/>
        <w:rPr>
          <w:rFonts w:ascii="Times New Roman" w:hAnsi="Times New Roman" w:cs="Times New Roman"/>
          <w:sz w:val="26"/>
          <w:szCs w:val="26"/>
        </w:rPr>
      </w:pPr>
      <w:r w:rsidRPr="006457A1">
        <w:rPr>
          <w:rFonts w:ascii="Times New Roman" w:hAnsi="Times New Roman" w:cs="Times New Roman"/>
          <w:b/>
          <w:sz w:val="26"/>
          <w:szCs w:val="26"/>
        </w:rPr>
        <w:t>iv. Audit Committee Expertise:</w:t>
      </w:r>
      <w:r w:rsidRPr="00A46945">
        <w:rPr>
          <w:rFonts w:ascii="Times New Roman" w:hAnsi="Times New Roman" w:cs="Times New Roman"/>
          <w:sz w:val="26"/>
          <w:szCs w:val="26"/>
        </w:rPr>
        <w:t xml:space="preserve"> The level of accounting and financial expertise possessed by audit committee members.</w:t>
      </w:r>
    </w:p>
    <w:p w:rsidR="00106E53" w:rsidRPr="00A46945" w:rsidRDefault="00106E53" w:rsidP="00106E53">
      <w:pPr>
        <w:spacing w:line="360" w:lineRule="auto"/>
        <w:jc w:val="both"/>
        <w:rPr>
          <w:rFonts w:ascii="Times New Roman" w:hAnsi="Times New Roman" w:cs="Times New Roman"/>
          <w:sz w:val="26"/>
          <w:szCs w:val="26"/>
        </w:rPr>
      </w:pPr>
      <w:r w:rsidRPr="006457A1">
        <w:rPr>
          <w:rFonts w:ascii="Times New Roman" w:hAnsi="Times New Roman" w:cs="Times New Roman"/>
          <w:b/>
          <w:sz w:val="26"/>
          <w:szCs w:val="26"/>
        </w:rPr>
        <w:lastRenderedPageBreak/>
        <w:t>v. Audit Committee Activity Level:</w:t>
      </w:r>
      <w:r w:rsidRPr="00A46945">
        <w:rPr>
          <w:rFonts w:ascii="Times New Roman" w:hAnsi="Times New Roman" w:cs="Times New Roman"/>
          <w:sz w:val="26"/>
          <w:szCs w:val="26"/>
        </w:rPr>
        <w:t xml:space="preserve"> The frequency and thoroughness of audit committee meetings and reviews.</w:t>
      </w:r>
    </w:p>
    <w:p w:rsidR="00106E53" w:rsidRDefault="00106E53" w:rsidP="00C752F0">
      <w:pPr>
        <w:spacing w:after="0" w:line="360" w:lineRule="auto"/>
        <w:jc w:val="center"/>
        <w:rPr>
          <w:rFonts w:ascii="Times New Roman" w:hAnsi="Times New Roman" w:cs="Times New Roman"/>
          <w:b/>
          <w:sz w:val="26"/>
          <w:szCs w:val="26"/>
          <w:shd w:val="clear" w:color="auto" w:fill="FFFFFF"/>
        </w:rPr>
      </w:pPr>
    </w:p>
    <w:p w:rsidR="00C752F0" w:rsidRDefault="00C752F0" w:rsidP="00C752F0">
      <w:pPr>
        <w:spacing w:after="0" w:line="360" w:lineRule="auto"/>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CHAPTER TWO</w:t>
      </w:r>
    </w:p>
    <w:p w:rsidR="00C752F0" w:rsidRPr="00C752F0" w:rsidRDefault="00C752F0" w:rsidP="003718B7">
      <w:pPr>
        <w:spacing w:after="0" w:line="360" w:lineRule="auto"/>
        <w:jc w:val="center"/>
        <w:rPr>
          <w:rFonts w:ascii="Times New Roman" w:eastAsia="Times New Roman" w:hAnsi="Times New Roman" w:cs="Times New Roman"/>
          <w:b/>
          <w:color w:val="000000"/>
          <w:sz w:val="26"/>
          <w:szCs w:val="26"/>
        </w:rPr>
      </w:pPr>
      <w:r w:rsidRPr="00C752F0">
        <w:rPr>
          <w:rFonts w:ascii="Times New Roman" w:hAnsi="Times New Roman" w:cs="Times New Roman"/>
          <w:b/>
          <w:sz w:val="26"/>
          <w:szCs w:val="26"/>
          <w:shd w:val="clear" w:color="auto" w:fill="FFFFFF"/>
        </w:rPr>
        <w:t>LITERATURE REVIEW</w:t>
      </w:r>
    </w:p>
    <w:p w:rsidR="00F059E8" w:rsidRPr="00F059E8" w:rsidRDefault="00F059E8" w:rsidP="00F05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F059E8">
        <w:rPr>
          <w:rFonts w:ascii="Times New Roman" w:hAnsi="Times New Roman" w:cs="Times New Roman"/>
          <w:b/>
          <w:sz w:val="26"/>
          <w:szCs w:val="26"/>
        </w:rPr>
        <w:t>INTRODUCTION</w:t>
      </w:r>
    </w:p>
    <w:p w:rsidR="00FF3F22" w:rsidRDefault="00E75C5C" w:rsidP="00FF3F2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F3F22" w:rsidRPr="00C752F0">
        <w:rPr>
          <w:rFonts w:ascii="Times New Roman" w:eastAsia="Times New Roman" w:hAnsi="Times New Roman" w:cs="Times New Roman"/>
          <w:color w:val="000000"/>
          <w:sz w:val="26"/>
          <w:szCs w:val="26"/>
        </w:rPr>
        <w:t xml:space="preserve">Audit committee attributes are designed to boost financial reporting quality (Ojeka </w:t>
      </w:r>
      <w:r w:rsidR="00FF3F22" w:rsidRPr="00D444E0">
        <w:rPr>
          <w:rFonts w:ascii="Times New Roman" w:eastAsia="Times New Roman" w:hAnsi="Times New Roman" w:cs="Times New Roman"/>
          <w:i/>
          <w:color w:val="000000"/>
          <w:sz w:val="26"/>
          <w:szCs w:val="26"/>
        </w:rPr>
        <w:t>et al.,</w:t>
      </w:r>
      <w:r w:rsidR="00FF3F22">
        <w:rPr>
          <w:rFonts w:ascii="Times New Roman" w:eastAsia="Times New Roman" w:hAnsi="Times New Roman" w:cs="Times New Roman"/>
          <w:color w:val="000000"/>
          <w:sz w:val="26"/>
          <w:szCs w:val="26"/>
        </w:rPr>
        <w:t xml:space="preserve"> </w:t>
      </w:r>
      <w:r w:rsidR="00FF3F22" w:rsidRPr="00C752F0">
        <w:rPr>
          <w:rFonts w:ascii="Times New Roman" w:eastAsia="Times New Roman" w:hAnsi="Times New Roman" w:cs="Times New Roman"/>
          <w:color w:val="000000"/>
          <w:sz w:val="26"/>
          <w:szCs w:val="26"/>
        </w:rPr>
        <w:t>2015). According to Abu</w:t>
      </w:r>
      <w:r w:rsidR="00FF3F22">
        <w:rPr>
          <w:rFonts w:ascii="Times New Roman" w:eastAsia="Times New Roman" w:hAnsi="Times New Roman" w:cs="Times New Roman"/>
          <w:color w:val="000000"/>
          <w:sz w:val="26"/>
          <w:szCs w:val="26"/>
        </w:rPr>
        <w:t xml:space="preserve"> </w:t>
      </w:r>
      <w:r w:rsidR="00FF3F22" w:rsidRPr="00C752F0">
        <w:rPr>
          <w:rFonts w:ascii="Times New Roman" w:eastAsia="Times New Roman" w:hAnsi="Times New Roman" w:cs="Times New Roman"/>
          <w:color w:val="000000"/>
          <w:sz w:val="26"/>
          <w:szCs w:val="26"/>
        </w:rPr>
        <w:t xml:space="preserve">et al., (2019), prior studies had established relationship between some audit committee attributes and emphasized that they can improve performance of firms and that such audit  committee  attributes  are  audit  committee  size,  audit  committee  independence,  audit committee meetings and audit committee gender diversity.  </w:t>
      </w:r>
    </w:p>
    <w:p w:rsidR="003718B7" w:rsidRPr="003718B7" w:rsidRDefault="00F059E8" w:rsidP="003718B7">
      <w:pPr>
        <w:spacing w:after="0" w:line="360" w:lineRule="auto"/>
        <w:jc w:val="both"/>
        <w:rPr>
          <w:rFonts w:ascii="Times New Roman" w:eastAsia="Times New Roman" w:hAnsi="Times New Roman" w:cs="Times New Roman"/>
          <w:b/>
          <w:color w:val="000000"/>
          <w:sz w:val="26"/>
          <w:szCs w:val="26"/>
        </w:rPr>
      </w:pPr>
      <w:r>
        <w:rPr>
          <w:rFonts w:ascii="Times New Roman" w:hAnsi="Times New Roman" w:cs="Times New Roman"/>
          <w:b/>
          <w:sz w:val="26"/>
          <w:szCs w:val="26"/>
          <w:shd w:val="clear" w:color="auto" w:fill="FFFFFF"/>
        </w:rPr>
        <w:t>2.2</w:t>
      </w:r>
      <w:r>
        <w:rPr>
          <w:rFonts w:ascii="Times New Roman" w:hAnsi="Times New Roman" w:cs="Times New Roman"/>
          <w:b/>
          <w:sz w:val="26"/>
          <w:szCs w:val="26"/>
          <w:shd w:val="clear" w:color="auto" w:fill="FFFFFF"/>
        </w:rPr>
        <w:tab/>
      </w:r>
      <w:r w:rsidR="003718B7" w:rsidRPr="003718B7">
        <w:rPr>
          <w:rFonts w:ascii="Times New Roman" w:hAnsi="Times New Roman" w:cs="Times New Roman"/>
          <w:b/>
          <w:sz w:val="26"/>
          <w:szCs w:val="26"/>
          <w:shd w:val="clear" w:color="auto" w:fill="FFFFFF"/>
        </w:rPr>
        <w:t>The Concept of Financial Performance</w:t>
      </w:r>
    </w:p>
    <w:p w:rsidR="00C752F0" w:rsidRDefault="00C752F0" w:rsidP="00FF3F22">
      <w:pPr>
        <w:spacing w:after="0" w:line="360" w:lineRule="auto"/>
        <w:jc w:val="both"/>
        <w:rPr>
          <w:rFonts w:ascii="Times New Roman" w:eastAsia="Times New Roman" w:hAnsi="Times New Roman" w:cs="Times New Roman"/>
          <w:color w:val="000000"/>
          <w:sz w:val="26"/>
          <w:szCs w:val="26"/>
        </w:rPr>
      </w:pPr>
      <w:r w:rsidRPr="00C752F0">
        <w:rPr>
          <w:rFonts w:ascii="Times New Roman" w:eastAsia="Times New Roman" w:hAnsi="Times New Roman" w:cs="Times New Roman"/>
          <w:color w:val="000000"/>
          <w:sz w:val="26"/>
          <w:szCs w:val="26"/>
        </w:rPr>
        <w:t>Financial  performance  of  an  organization  can  be  judged  by  evaluating  the  information disclosed in the annual audited financial statements of the respective companies.</w:t>
      </w:r>
      <w:r w:rsidR="003718B7">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Omohefe and Edirin (2020)</w:t>
      </w:r>
      <w:r w:rsidR="003718B7">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 xml:space="preserve">observed that financial performance of organizations </w:t>
      </w:r>
      <w:r w:rsidR="003718B7">
        <w:rPr>
          <w:rFonts w:ascii="Times New Roman" w:eastAsia="Times New Roman" w:hAnsi="Times New Roman" w:cs="Times New Roman"/>
          <w:color w:val="000000"/>
          <w:sz w:val="26"/>
          <w:szCs w:val="26"/>
        </w:rPr>
        <w:t xml:space="preserve">could be best described as the </w:t>
      </w:r>
      <w:r w:rsidR="00F059E8">
        <w:rPr>
          <w:rFonts w:ascii="Times New Roman" w:eastAsia="Times New Roman" w:hAnsi="Times New Roman" w:cs="Times New Roman"/>
          <w:color w:val="000000"/>
          <w:sz w:val="26"/>
          <w:szCs w:val="26"/>
        </w:rPr>
        <w:t xml:space="preserve">fundamental </w:t>
      </w:r>
      <w:r w:rsidR="00D444E0">
        <w:rPr>
          <w:rFonts w:ascii="Times New Roman" w:eastAsia="Times New Roman" w:hAnsi="Times New Roman" w:cs="Times New Roman"/>
          <w:color w:val="000000"/>
          <w:sz w:val="26"/>
          <w:szCs w:val="26"/>
        </w:rPr>
        <w:t xml:space="preserve">profits accumulating </w:t>
      </w:r>
      <w:r w:rsidRPr="00C752F0">
        <w:rPr>
          <w:rFonts w:ascii="Times New Roman" w:eastAsia="Times New Roman" w:hAnsi="Times New Roman" w:cs="Times New Roman"/>
          <w:color w:val="000000"/>
          <w:sz w:val="26"/>
          <w:szCs w:val="26"/>
        </w:rPr>
        <w:t>from</w:t>
      </w:r>
      <w:r w:rsidR="00D444E0">
        <w:rPr>
          <w:rFonts w:ascii="Times New Roman" w:eastAsia="Times New Roman" w:hAnsi="Times New Roman" w:cs="Times New Roman"/>
          <w:color w:val="000000"/>
          <w:sz w:val="26"/>
          <w:szCs w:val="26"/>
        </w:rPr>
        <w:t xml:space="preserve"> shareholders investments and shares. </w:t>
      </w:r>
      <w:r w:rsidRPr="00C752F0">
        <w:rPr>
          <w:rFonts w:ascii="Times New Roman" w:eastAsia="Times New Roman" w:hAnsi="Times New Roman" w:cs="Times New Roman"/>
          <w:color w:val="000000"/>
          <w:sz w:val="26"/>
          <w:szCs w:val="26"/>
        </w:rPr>
        <w:t>Financial performance is a tool used in determining corporate current expansion and poss</w:t>
      </w:r>
      <w:r w:rsidR="003718B7">
        <w:rPr>
          <w:rFonts w:ascii="Times New Roman" w:eastAsia="Times New Roman" w:hAnsi="Times New Roman" w:cs="Times New Roman"/>
          <w:color w:val="000000"/>
          <w:sz w:val="26"/>
          <w:szCs w:val="26"/>
        </w:rPr>
        <w:t>ible enlargement (</w:t>
      </w:r>
      <w:r w:rsidR="00F059E8">
        <w:rPr>
          <w:rFonts w:ascii="Times New Roman" w:eastAsia="Times New Roman" w:hAnsi="Times New Roman" w:cs="Times New Roman"/>
          <w:color w:val="000000"/>
          <w:sz w:val="26"/>
          <w:szCs w:val="26"/>
        </w:rPr>
        <w:t xml:space="preserve">Duvernay &amp; Thanh, </w:t>
      </w:r>
      <w:r w:rsidRPr="00C752F0">
        <w:rPr>
          <w:rFonts w:ascii="Times New Roman" w:eastAsia="Times New Roman" w:hAnsi="Times New Roman" w:cs="Times New Roman"/>
          <w:color w:val="000000"/>
          <w:sz w:val="26"/>
          <w:szCs w:val="26"/>
        </w:rPr>
        <w:t>2021). Eruemegbe  (2015)</w:t>
      </w:r>
      <w:r w:rsidR="00F059E8">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described  financial  performance  as  the ability  of  an  organization  to  accomplish  some  specific  corporate  goals  and  objectives.  This study used return on assets as a measure of financial performance. Return on Assets (ROA) is known  as  one  of  the  standard  corporate  financial  pointers  or  accounting  ratios  utilized  by corporate organizations to measure financial performance (Irom</w:t>
      </w:r>
      <w:r w:rsidR="00F059E8">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i/>
          <w:color w:val="000000"/>
          <w:sz w:val="26"/>
          <w:szCs w:val="26"/>
        </w:rPr>
        <w:t>et al.,</w:t>
      </w:r>
      <w:r w:rsidRPr="00C752F0">
        <w:rPr>
          <w:rFonts w:ascii="Times New Roman" w:eastAsia="Times New Roman" w:hAnsi="Times New Roman" w:cs="Times New Roman"/>
          <w:color w:val="000000"/>
          <w:sz w:val="26"/>
          <w:szCs w:val="26"/>
        </w:rPr>
        <w:t xml:space="preserve"> 2018). </w:t>
      </w:r>
      <w:r w:rsidR="003718B7">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 xml:space="preserve">ROA is a </w:t>
      </w:r>
      <w:r w:rsidRPr="00C752F0">
        <w:rPr>
          <w:rFonts w:ascii="Times New Roman" w:eastAsia="Times New Roman" w:hAnsi="Times New Roman" w:cs="Times New Roman"/>
          <w:color w:val="000000"/>
          <w:sz w:val="26"/>
          <w:szCs w:val="26"/>
        </w:rPr>
        <w:lastRenderedPageBreak/>
        <w:t xml:space="preserve">pointer of  the  extent  to  which  corporate financial  performance of  an  organization relate to  corporate total  assets.  It  provides  a  design  as  to  the  extent  to  which  effective  utilization  of  corporate resources is at making use of corporate assetsto generate income (Irom, </w:t>
      </w:r>
      <w:r w:rsidRPr="00D444E0">
        <w:rPr>
          <w:rFonts w:ascii="Times New Roman" w:eastAsia="Times New Roman" w:hAnsi="Times New Roman" w:cs="Times New Roman"/>
          <w:i/>
          <w:color w:val="000000"/>
          <w:sz w:val="26"/>
          <w:szCs w:val="26"/>
        </w:rPr>
        <w:t>et al.,</w:t>
      </w:r>
      <w:r w:rsidRPr="00C752F0">
        <w:rPr>
          <w:rFonts w:ascii="Times New Roman" w:eastAsia="Times New Roman" w:hAnsi="Times New Roman" w:cs="Times New Roman"/>
          <w:color w:val="000000"/>
          <w:sz w:val="26"/>
          <w:szCs w:val="26"/>
        </w:rPr>
        <w:t xml:space="preserve"> 2018). Atidhira and  Yustina,  (2020)</w:t>
      </w:r>
      <w:r w:rsidR="00D444E0">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described  Return  on  Asset  (ROA)  as  corporate  domestic  issue  that  is utilized in calculating the efficiency or success of an organization in generating income (profits) using its own assets.</w:t>
      </w:r>
    </w:p>
    <w:p w:rsidR="00C752F0" w:rsidRPr="00D444E0" w:rsidRDefault="00FF3F22" w:rsidP="00D444E0">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2.2.1</w:t>
      </w:r>
      <w:r w:rsidR="00D444E0" w:rsidRPr="00D444E0">
        <w:rPr>
          <w:rFonts w:ascii="Times New Roman" w:eastAsia="Times New Roman" w:hAnsi="Times New Roman" w:cs="Times New Roman"/>
          <w:b/>
          <w:color w:val="000000"/>
          <w:sz w:val="26"/>
          <w:szCs w:val="26"/>
        </w:rPr>
        <w:tab/>
      </w:r>
      <w:r w:rsidR="00C752F0" w:rsidRPr="00C752F0">
        <w:rPr>
          <w:rFonts w:ascii="Times New Roman" w:eastAsia="Times New Roman" w:hAnsi="Times New Roman" w:cs="Times New Roman"/>
          <w:b/>
          <w:color w:val="000000"/>
          <w:sz w:val="26"/>
          <w:szCs w:val="26"/>
        </w:rPr>
        <w:t xml:space="preserve">Audit Committee Size </w:t>
      </w:r>
    </w:p>
    <w:p w:rsidR="00C752F0" w:rsidRDefault="00C752F0" w:rsidP="00FF3F22">
      <w:pPr>
        <w:spacing w:after="0" w:line="360" w:lineRule="auto"/>
        <w:jc w:val="both"/>
        <w:rPr>
          <w:rFonts w:ascii="Times New Roman" w:eastAsia="Times New Roman" w:hAnsi="Times New Roman" w:cs="Times New Roman"/>
          <w:color w:val="000000"/>
          <w:sz w:val="26"/>
          <w:szCs w:val="26"/>
        </w:rPr>
      </w:pPr>
      <w:r w:rsidRPr="00C752F0">
        <w:rPr>
          <w:rFonts w:ascii="Times New Roman" w:eastAsia="Times New Roman" w:hAnsi="Times New Roman" w:cs="Times New Roman"/>
          <w:color w:val="000000"/>
          <w:sz w:val="26"/>
          <w:szCs w:val="26"/>
        </w:rPr>
        <w:t xml:space="preserve">The concept of the size of the audit committee has to do with the degree of the smallness or largeness of the membership of an audit committee (Olaoye </w:t>
      </w:r>
      <w:r w:rsidRPr="00D444E0">
        <w:rPr>
          <w:rFonts w:ascii="Times New Roman" w:eastAsia="Times New Roman" w:hAnsi="Times New Roman" w:cs="Times New Roman"/>
          <w:i/>
          <w:color w:val="000000"/>
          <w:sz w:val="26"/>
          <w:szCs w:val="26"/>
        </w:rPr>
        <w:t>et al.,</w:t>
      </w:r>
      <w:r w:rsidRPr="00C752F0">
        <w:rPr>
          <w:rFonts w:ascii="Times New Roman" w:eastAsia="Times New Roman" w:hAnsi="Times New Roman" w:cs="Times New Roman"/>
          <w:color w:val="000000"/>
          <w:sz w:val="26"/>
          <w:szCs w:val="26"/>
        </w:rPr>
        <w:t xml:space="preserve"> 2019). Asiriuwa</w:t>
      </w:r>
      <w:r w:rsidR="00D444E0">
        <w:rPr>
          <w:rFonts w:ascii="Times New Roman" w:eastAsia="Times New Roman" w:hAnsi="Times New Roman" w:cs="Times New Roman"/>
          <w:color w:val="000000"/>
          <w:sz w:val="26"/>
          <w:szCs w:val="26"/>
        </w:rPr>
        <w:t xml:space="preserve"> </w:t>
      </w:r>
      <w:r w:rsidRPr="00C752F0">
        <w:rPr>
          <w:rFonts w:ascii="Times New Roman" w:eastAsia="Times New Roman" w:hAnsi="Times New Roman" w:cs="Times New Roman"/>
          <w:color w:val="000000"/>
          <w:sz w:val="26"/>
          <w:szCs w:val="26"/>
        </w:rPr>
        <w:t>et al., (2018)described  audit  committee  size,  as  the  number  of  persons  that  make  up  the  committee. Regulatory bodies such as the Companies and Allied Matters Act (2020 as amended) and the Security and Exchange Commission code of corporate governance of 2018 have specified the number of persons that should be on the audit committee board. The Act specifically states that audit committees shall consist of an equal number of directors and shareholders representatives, with a total number of six (6) members. Members of the Audit Committee shall be financially literate and able to read and comprehend financial statements in accordance with S359 (4) and the Nigerian Code of Corporate Governance 2018. Additionally, in accordance with S404 (5), at least one member shall be a member of a professional accounting body established by an Act of the National Assembly Asiriuwa, et al, (2018). For a committee to function properly, it is expected to have adequate manpower hence, the size criteria. The size of an audit committee may  have  effect  on  its  effectiveness  and  ultimately  on  corporate  performance  (Mbobo  &amp; Umoren, 2016).</w:t>
      </w:r>
    </w:p>
    <w:p w:rsidR="00C752F0" w:rsidRPr="00C752F0" w:rsidRDefault="00FF3F22" w:rsidP="00C752F0">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2.2.2</w:t>
      </w:r>
      <w:r w:rsidR="00D444E0">
        <w:rPr>
          <w:rFonts w:ascii="Times New Roman" w:eastAsia="Times New Roman" w:hAnsi="Times New Roman" w:cs="Times New Roman"/>
          <w:b/>
          <w:color w:val="000000"/>
          <w:sz w:val="26"/>
          <w:szCs w:val="26"/>
        </w:rPr>
        <w:tab/>
      </w:r>
      <w:r w:rsidR="00C752F0" w:rsidRPr="00C752F0">
        <w:rPr>
          <w:rFonts w:ascii="Times New Roman" w:eastAsia="Times New Roman" w:hAnsi="Times New Roman" w:cs="Times New Roman"/>
          <w:b/>
          <w:color w:val="000000"/>
          <w:sz w:val="26"/>
          <w:szCs w:val="26"/>
        </w:rPr>
        <w:t xml:space="preserve">Audit Committee Independence </w:t>
      </w:r>
    </w:p>
    <w:p w:rsidR="00184E94" w:rsidRDefault="00C752F0" w:rsidP="00FF3F22">
      <w:pPr>
        <w:spacing w:after="0" w:line="360" w:lineRule="auto"/>
        <w:jc w:val="both"/>
        <w:rPr>
          <w:rFonts w:ascii="Times New Roman" w:eastAsia="Times New Roman" w:hAnsi="Times New Roman" w:cs="Times New Roman"/>
          <w:color w:val="000000"/>
          <w:sz w:val="26"/>
          <w:szCs w:val="26"/>
        </w:rPr>
      </w:pPr>
      <w:r w:rsidRPr="00C752F0">
        <w:rPr>
          <w:rFonts w:ascii="Times New Roman" w:eastAsia="Times New Roman" w:hAnsi="Times New Roman" w:cs="Times New Roman"/>
          <w:color w:val="000000"/>
          <w:sz w:val="26"/>
          <w:szCs w:val="26"/>
        </w:rPr>
        <w:lastRenderedPageBreak/>
        <w:t xml:space="preserve">Audit committee independence is defined as the proportion of committee members who are not </w:t>
      </w:r>
      <w:r w:rsidR="00D444E0">
        <w:rPr>
          <w:rFonts w:ascii="Times New Roman" w:hAnsi="Times New Roman" w:cs="Times New Roman"/>
          <w:sz w:val="26"/>
          <w:szCs w:val="26"/>
          <w:shd w:val="clear" w:color="auto" w:fill="FFFFFF"/>
        </w:rPr>
        <w:t xml:space="preserve">executive </w:t>
      </w:r>
      <w:r w:rsidRPr="00C752F0">
        <w:rPr>
          <w:rFonts w:ascii="Times New Roman" w:hAnsi="Times New Roman" w:cs="Times New Roman"/>
          <w:sz w:val="26"/>
          <w:szCs w:val="26"/>
          <w:shd w:val="clear" w:color="auto" w:fill="FFFFFF"/>
        </w:rPr>
        <w:t>directors.  The  ability  of  audit  committee  to  perform  their  duty  without  any interference  from  corporate  auditors  and  board  of  directors  (corporate  management)  is described as audit committee independence (Salawu</w:t>
      </w:r>
      <w:r w:rsidR="00D444E0">
        <w:rPr>
          <w:rFonts w:ascii="Times New Roman" w:hAnsi="Times New Roman" w:cs="Times New Roman"/>
          <w:sz w:val="26"/>
          <w:szCs w:val="26"/>
          <w:shd w:val="clear" w:color="auto" w:fill="FFFFFF"/>
        </w:rPr>
        <w:t xml:space="preserve"> </w:t>
      </w:r>
      <w:r w:rsidRPr="00D444E0">
        <w:rPr>
          <w:rFonts w:ascii="Times New Roman" w:hAnsi="Times New Roman" w:cs="Times New Roman"/>
          <w:i/>
          <w:sz w:val="26"/>
          <w:szCs w:val="26"/>
          <w:shd w:val="clear" w:color="auto" w:fill="FFFFFF"/>
        </w:rPr>
        <w:t>et al.,</w:t>
      </w:r>
      <w:r w:rsidRPr="00C752F0">
        <w:rPr>
          <w:rFonts w:ascii="Times New Roman" w:hAnsi="Times New Roman" w:cs="Times New Roman"/>
          <w:sz w:val="26"/>
          <w:szCs w:val="26"/>
          <w:shd w:val="clear" w:color="auto" w:fill="FFFFFF"/>
        </w:rPr>
        <w:t xml:space="preserve"> 2017). According to Oji and Ofoegbu (2017)an  independent  audit  committee  member  is  a  person  who  is  not  employed  by  or providing  any  services  to  the  organization  beyond  his  or  her  duties  as  a  committee  member. They buttressed that the expectation is that independent audit committee members will bemore objective   and   less   likely   to   ignore   possible   deficiencies   in   the   misappropriation   and </w:t>
      </w:r>
      <w:r>
        <w:rPr>
          <w:rFonts w:ascii="Times New Roman" w:hAnsi="Times New Roman" w:cs="Times New Roman"/>
          <w:sz w:val="26"/>
          <w:szCs w:val="26"/>
          <w:shd w:val="clear" w:color="auto" w:fill="FFFFFF"/>
        </w:rPr>
        <w:t xml:space="preserve">manipulation </w:t>
      </w:r>
      <w:r w:rsidRPr="00C752F0">
        <w:rPr>
          <w:rFonts w:ascii="Times New Roman" w:hAnsi="Times New Roman" w:cs="Times New Roman"/>
          <w:sz w:val="26"/>
          <w:szCs w:val="26"/>
          <w:shd w:val="clear" w:color="auto" w:fill="FFFFFF"/>
        </w:rPr>
        <w:t>o</w:t>
      </w:r>
      <w:r>
        <w:rPr>
          <w:rFonts w:ascii="Times New Roman" w:hAnsi="Times New Roman" w:cs="Times New Roman"/>
          <w:sz w:val="26"/>
          <w:szCs w:val="26"/>
          <w:shd w:val="clear" w:color="auto" w:fill="FFFFFF"/>
        </w:rPr>
        <w:t>f</w:t>
      </w:r>
      <w:r w:rsidR="00D444E0">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financial  reporting”.  The Audit </w:t>
      </w:r>
      <w:r w:rsidR="00D444E0">
        <w:rPr>
          <w:rFonts w:ascii="Times New Roman" w:hAnsi="Times New Roman" w:cs="Times New Roman"/>
          <w:sz w:val="26"/>
          <w:szCs w:val="26"/>
          <w:shd w:val="clear" w:color="auto" w:fill="FFFFFF"/>
        </w:rPr>
        <w:t xml:space="preserve">Committee's independence is essential </w:t>
      </w:r>
      <w:r w:rsidRPr="00C752F0">
        <w:rPr>
          <w:rFonts w:ascii="Times New Roman" w:hAnsi="Times New Roman" w:cs="Times New Roman"/>
          <w:sz w:val="26"/>
          <w:szCs w:val="26"/>
          <w:shd w:val="clear" w:color="auto" w:fill="FFFFFF"/>
        </w:rPr>
        <w:t>for overseeing the financial reporting procedure (Koh</w:t>
      </w:r>
      <w:r w:rsidR="00D444E0">
        <w:rPr>
          <w:rFonts w:ascii="Times New Roman" w:hAnsi="Times New Roman" w:cs="Times New Roman"/>
          <w:sz w:val="26"/>
          <w:szCs w:val="26"/>
          <w:shd w:val="clear" w:color="auto" w:fill="FFFFFF"/>
        </w:rPr>
        <w:t xml:space="preserve"> </w:t>
      </w:r>
      <w:r w:rsidRPr="00D444E0">
        <w:rPr>
          <w:rFonts w:ascii="Times New Roman" w:hAnsi="Times New Roman" w:cs="Times New Roman"/>
          <w:i/>
          <w:sz w:val="26"/>
          <w:szCs w:val="26"/>
          <w:shd w:val="clear" w:color="auto" w:fill="FFFFFF"/>
        </w:rPr>
        <w:t>et al.,</w:t>
      </w:r>
      <w:r w:rsidRPr="00C752F0">
        <w:rPr>
          <w:rFonts w:ascii="Times New Roman" w:hAnsi="Times New Roman" w:cs="Times New Roman"/>
          <w:sz w:val="26"/>
          <w:szCs w:val="26"/>
          <w:shd w:val="clear" w:color="auto" w:fill="FFFFFF"/>
        </w:rPr>
        <w:t xml:space="preserve"> 2007). There have been concerns that the  independence  of  the  audit  committee  could  potentially  hinder  the  growth  prospects  of companies and by extension their financial performance (Alkhazaleh</w:t>
      </w:r>
      <w:r w:rsidR="00D444E0">
        <w:rPr>
          <w:rFonts w:ascii="Times New Roman" w:hAnsi="Times New Roman" w:cs="Times New Roman"/>
          <w:sz w:val="26"/>
          <w:szCs w:val="26"/>
          <w:shd w:val="clear" w:color="auto" w:fill="FFFFFF"/>
        </w:rPr>
        <w:t xml:space="preserve"> </w:t>
      </w:r>
      <w:r w:rsidRPr="00D444E0">
        <w:rPr>
          <w:rFonts w:ascii="Times New Roman" w:hAnsi="Times New Roman" w:cs="Times New Roman"/>
          <w:i/>
          <w:sz w:val="26"/>
          <w:szCs w:val="26"/>
          <w:shd w:val="clear" w:color="auto" w:fill="FFFFFF"/>
        </w:rPr>
        <w:t>et al.,</w:t>
      </w:r>
      <w:r w:rsidRPr="00C752F0">
        <w:rPr>
          <w:rFonts w:ascii="Times New Roman" w:hAnsi="Times New Roman" w:cs="Times New Roman"/>
          <w:sz w:val="26"/>
          <w:szCs w:val="26"/>
          <w:shd w:val="clear" w:color="auto" w:fill="FFFFFF"/>
        </w:rPr>
        <w:t xml:space="preserve"> 2024).</w:t>
      </w:r>
    </w:p>
    <w:p w:rsidR="00184E94" w:rsidRPr="00184E94" w:rsidRDefault="009610E3" w:rsidP="00184E94">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sidR="00184E94" w:rsidRPr="00184E94">
        <w:rPr>
          <w:rFonts w:ascii="Times New Roman" w:hAnsi="Times New Roman" w:cs="Times New Roman"/>
          <w:b/>
          <w:sz w:val="26"/>
          <w:szCs w:val="26"/>
        </w:rPr>
        <w:t xml:space="preserve"> </w:t>
      </w:r>
      <w:r w:rsidR="00D444E0" w:rsidRPr="00184E94">
        <w:rPr>
          <w:rFonts w:ascii="Times New Roman" w:hAnsi="Times New Roman" w:cs="Times New Roman"/>
          <w:b/>
          <w:sz w:val="26"/>
          <w:szCs w:val="26"/>
        </w:rPr>
        <w:t xml:space="preserve">Audit Committee Financial Expertise </w:t>
      </w:r>
    </w:p>
    <w:p w:rsidR="00184E94" w:rsidRDefault="00D444E0" w:rsidP="00FF3F22">
      <w:pPr>
        <w:spacing w:line="360" w:lineRule="auto"/>
        <w:jc w:val="both"/>
        <w:rPr>
          <w:rFonts w:ascii="Times New Roman" w:hAnsi="Times New Roman" w:cs="Times New Roman"/>
          <w:sz w:val="26"/>
          <w:szCs w:val="26"/>
        </w:rPr>
      </w:pPr>
      <w:r w:rsidRPr="00184E94">
        <w:rPr>
          <w:rFonts w:ascii="Times New Roman" w:hAnsi="Times New Roman" w:cs="Times New Roman"/>
          <w:sz w:val="26"/>
          <w:szCs w:val="26"/>
        </w:rPr>
        <w:t xml:space="preserve">Financial expertise could be described as the “knowledge”, of the components of monetary (financial) literacy, which account for the degree of financial expertise (knowledge) of audit committee members extensively promotes financial performance (Wati </w:t>
      </w:r>
      <w:r w:rsidRPr="00184E94">
        <w:rPr>
          <w:rFonts w:ascii="Times New Roman" w:hAnsi="Times New Roman" w:cs="Times New Roman"/>
          <w:i/>
          <w:sz w:val="26"/>
          <w:szCs w:val="26"/>
        </w:rPr>
        <w:t>et al.,</w:t>
      </w:r>
      <w:r w:rsidRPr="00184E94">
        <w:rPr>
          <w:rFonts w:ascii="Times New Roman" w:hAnsi="Times New Roman" w:cs="Times New Roman"/>
          <w:sz w:val="26"/>
          <w:szCs w:val="26"/>
        </w:rPr>
        <w:t xml:space="preserve"> 2021). The financial background of the members of the committee symbolizes one of the most extensively examined characteristic that is of regulators interest. For instance, Beekers et al., (2004) opined that, in order to be competent and resourceful as a supervisory mechanism, corporate directors ought to possess sufficient monitoring and supervisory inducements and be acquainted with the outcome or end result of financial performance decisions. </w:t>
      </w:r>
      <w:r w:rsidRPr="00184E94">
        <w:rPr>
          <w:rFonts w:ascii="Times New Roman" w:hAnsi="Times New Roman" w:cs="Times New Roman"/>
          <w:sz w:val="26"/>
          <w:szCs w:val="26"/>
        </w:rPr>
        <w:lastRenderedPageBreak/>
        <w:t>Debatably, the directors of corporate organizations ought to be competent to know the end result of financial performance decisions if they possess the needed or necessary financial expertise. This will assist them in knowing the density of corporate financial performance, to detect and to ask the necessary questions that can make corporate directors think harder, to understand (know) auditors’ judgment, and to assist</w:t>
      </w:r>
      <w:r w:rsidR="00184E94" w:rsidRPr="00184E94">
        <w:rPr>
          <w:rFonts w:ascii="Times New Roman" w:hAnsi="Times New Roman" w:cs="Times New Roman"/>
          <w:sz w:val="26"/>
          <w:szCs w:val="26"/>
        </w:rPr>
        <w:t xml:space="preserve"> the auditor in auditor-management disagreement (DeZoort &amp; Salterio, 2001). </w:t>
      </w:r>
    </w:p>
    <w:p w:rsidR="00184E94" w:rsidRPr="00545378" w:rsidRDefault="00545378" w:rsidP="00184E94">
      <w:pPr>
        <w:spacing w:line="360" w:lineRule="auto"/>
        <w:jc w:val="both"/>
        <w:rPr>
          <w:rFonts w:ascii="Times New Roman" w:hAnsi="Times New Roman" w:cs="Times New Roman"/>
          <w:b/>
          <w:sz w:val="26"/>
          <w:szCs w:val="26"/>
        </w:rPr>
      </w:pPr>
      <w:r w:rsidRPr="00545378">
        <w:rPr>
          <w:rFonts w:ascii="Times New Roman" w:hAnsi="Times New Roman" w:cs="Times New Roman"/>
          <w:b/>
          <w:sz w:val="26"/>
          <w:szCs w:val="26"/>
        </w:rPr>
        <w:t>2.3</w:t>
      </w:r>
      <w:r w:rsidRPr="00545378">
        <w:rPr>
          <w:rFonts w:ascii="Times New Roman" w:hAnsi="Times New Roman" w:cs="Times New Roman"/>
          <w:b/>
          <w:sz w:val="26"/>
          <w:szCs w:val="26"/>
        </w:rPr>
        <w:tab/>
      </w:r>
      <w:r w:rsidR="00184E94" w:rsidRPr="00545378">
        <w:rPr>
          <w:rFonts w:ascii="Times New Roman" w:hAnsi="Times New Roman" w:cs="Times New Roman"/>
          <w:b/>
          <w:sz w:val="26"/>
          <w:szCs w:val="26"/>
        </w:rPr>
        <w:t xml:space="preserve">Theoretical </w:t>
      </w:r>
      <w:r>
        <w:rPr>
          <w:rFonts w:ascii="Times New Roman" w:hAnsi="Times New Roman" w:cs="Times New Roman"/>
          <w:b/>
          <w:sz w:val="26"/>
          <w:szCs w:val="26"/>
        </w:rPr>
        <w:t>Framework</w:t>
      </w:r>
    </w:p>
    <w:p w:rsidR="00184E94" w:rsidRPr="00184E94" w:rsidRDefault="00184E94" w:rsidP="00E75C5C">
      <w:pPr>
        <w:spacing w:line="360" w:lineRule="auto"/>
        <w:jc w:val="both"/>
        <w:rPr>
          <w:rFonts w:ascii="Times New Roman" w:hAnsi="Times New Roman" w:cs="Times New Roman"/>
          <w:sz w:val="26"/>
          <w:szCs w:val="26"/>
        </w:rPr>
      </w:pPr>
      <w:r w:rsidRPr="00184E94">
        <w:rPr>
          <w:rFonts w:ascii="Times New Roman" w:hAnsi="Times New Roman" w:cs="Times New Roman"/>
          <w:sz w:val="26"/>
          <w:szCs w:val="26"/>
        </w:rPr>
        <w:t xml:space="preserve">In examining the effect of audit committee attributes on financial performance of listed oil and gas firms in Nigeria, the study is anchored on the agency theory. </w:t>
      </w:r>
    </w:p>
    <w:p w:rsidR="00184E94" w:rsidRPr="00545378" w:rsidRDefault="00545378" w:rsidP="00184E94">
      <w:pPr>
        <w:spacing w:line="360" w:lineRule="auto"/>
        <w:jc w:val="both"/>
        <w:rPr>
          <w:rFonts w:ascii="Times New Roman" w:hAnsi="Times New Roman" w:cs="Times New Roman"/>
          <w:b/>
          <w:sz w:val="26"/>
          <w:szCs w:val="26"/>
        </w:rPr>
      </w:pPr>
      <w:r w:rsidRPr="00545378">
        <w:rPr>
          <w:rFonts w:ascii="Times New Roman" w:hAnsi="Times New Roman" w:cs="Times New Roman"/>
          <w:b/>
          <w:sz w:val="26"/>
          <w:szCs w:val="26"/>
        </w:rPr>
        <w:t>2.3.1</w:t>
      </w:r>
      <w:r w:rsidRPr="00545378">
        <w:rPr>
          <w:rFonts w:ascii="Times New Roman" w:hAnsi="Times New Roman" w:cs="Times New Roman"/>
          <w:b/>
          <w:sz w:val="26"/>
          <w:szCs w:val="26"/>
        </w:rPr>
        <w:tab/>
      </w:r>
      <w:r w:rsidR="00184E94" w:rsidRPr="00545378">
        <w:rPr>
          <w:rFonts w:ascii="Times New Roman" w:hAnsi="Times New Roman" w:cs="Times New Roman"/>
          <w:b/>
          <w:sz w:val="26"/>
          <w:szCs w:val="26"/>
        </w:rPr>
        <w:t xml:space="preserve">Agency Theory </w:t>
      </w:r>
    </w:p>
    <w:p w:rsidR="00184E94" w:rsidRPr="00184E94" w:rsidRDefault="00184E94" w:rsidP="00E75C5C">
      <w:pPr>
        <w:spacing w:line="360" w:lineRule="auto"/>
        <w:jc w:val="both"/>
        <w:rPr>
          <w:rFonts w:ascii="Times New Roman" w:hAnsi="Times New Roman" w:cs="Times New Roman"/>
          <w:sz w:val="26"/>
          <w:szCs w:val="26"/>
        </w:rPr>
      </w:pPr>
      <w:r w:rsidRPr="00184E94">
        <w:rPr>
          <w:rFonts w:ascii="Times New Roman" w:hAnsi="Times New Roman" w:cs="Times New Roman"/>
          <w:sz w:val="26"/>
          <w:szCs w:val="26"/>
        </w:rPr>
        <w:t xml:space="preserve">The theory which underpinned this study is the agency theory propounded by Jenson and Meckling in 1976. The theory suggests that “the interest of the principal (shareholders) and agent (company managers) varies and that the principal can control or reduce this by giving incentives to the agent and incurring expenses from activities designed to monitor and limit the self-interest activities of the agent” (Jensen &amp; Meckling, 1976; Fama &amp; Jensen, 1983). Therefore, in order to reduce information asymmetry, there is the need for audit committee attributes such as independence and frequency meetings to prevent or reduce the selfish interest of the agent. In addition, by reducing the principal-agent conflict, audit committees help mitigate the risk of financial misreporting and fraud. Effective audit committees enhance investor confidence and trust in the financial statements and overall governance of the company and strong audit committees contribute to </w:t>
      </w:r>
      <w:r w:rsidRPr="00184E94">
        <w:rPr>
          <w:rFonts w:ascii="Times New Roman" w:hAnsi="Times New Roman" w:cs="Times New Roman"/>
          <w:sz w:val="26"/>
          <w:szCs w:val="26"/>
        </w:rPr>
        <w:lastRenderedPageBreak/>
        <w:t xml:space="preserve">robust corporate governance practices, aligning the interests of management with those of shareholders. </w:t>
      </w:r>
    </w:p>
    <w:p w:rsidR="00961419" w:rsidRDefault="00184E94" w:rsidP="00184E94">
      <w:pPr>
        <w:spacing w:line="360" w:lineRule="auto"/>
        <w:jc w:val="both"/>
        <w:rPr>
          <w:rFonts w:ascii="Times New Roman" w:hAnsi="Times New Roman" w:cs="Times New Roman"/>
          <w:sz w:val="26"/>
          <w:szCs w:val="26"/>
        </w:rPr>
      </w:pPr>
      <w:r w:rsidRPr="00184E94">
        <w:rPr>
          <w:rFonts w:ascii="Times New Roman" w:hAnsi="Times New Roman" w:cs="Times New Roman"/>
          <w:sz w:val="26"/>
          <w:szCs w:val="26"/>
        </w:rPr>
        <w:t>In summary, agency theory underscores the need for strong, independent, and competent audit committees to monitor management, ensure accurate financial reporting, and protect shareholders' interests. This theory highlights the importance of various attributes, such as independence, expertise, and diligence, in enhancing the effectiveness of audit committees.</w:t>
      </w:r>
    </w:p>
    <w:p w:rsidR="00FD7976" w:rsidRPr="00FD7976" w:rsidRDefault="00FD7976" w:rsidP="00FD7976">
      <w:pPr>
        <w:spacing w:line="360" w:lineRule="auto"/>
        <w:jc w:val="both"/>
        <w:rPr>
          <w:rFonts w:ascii="Times New Roman" w:hAnsi="Times New Roman" w:cs="Times New Roman"/>
          <w:sz w:val="26"/>
          <w:szCs w:val="26"/>
        </w:rPr>
      </w:pPr>
      <w:r w:rsidRPr="00FD7976">
        <w:rPr>
          <w:rFonts w:ascii="Times New Roman" w:hAnsi="Times New Roman" w:cs="Times New Roman"/>
          <w:sz w:val="26"/>
          <w:szCs w:val="26"/>
        </w:rPr>
        <w:t>According to this perspective, managers who are the custodians of firm resources are incentivised to pursue their personal goals at the expense of maximising the shareholders’ wealth. In this way, corporate boards are set up to monitor managers’ self-interest be</w:t>
      </w:r>
      <w:r>
        <w:rPr>
          <w:rFonts w:ascii="Times New Roman" w:hAnsi="Times New Roman" w:cs="Times New Roman"/>
          <w:sz w:val="26"/>
          <w:szCs w:val="26"/>
        </w:rPr>
        <w:t>haviour (Fama &amp; Jensen, 2015</w:t>
      </w:r>
      <w:r w:rsidRPr="00FD7976">
        <w:rPr>
          <w:rFonts w:ascii="Times New Roman" w:hAnsi="Times New Roman" w:cs="Times New Roman"/>
          <w:sz w:val="26"/>
          <w:szCs w:val="26"/>
        </w:rPr>
        <w:t>). Within the agency theory framework, several studies pointed out the audit committee’s role in protecting shareholders’ goals. The audit committee is primarily constituted to strengthen firms’ financial reporting system, thereby monitoring the actions of top m</w:t>
      </w:r>
      <w:r>
        <w:rPr>
          <w:rFonts w:ascii="Times New Roman" w:hAnsi="Times New Roman" w:cs="Times New Roman"/>
          <w:sz w:val="26"/>
          <w:szCs w:val="26"/>
        </w:rPr>
        <w:t xml:space="preserve">anagers (Abbott </w:t>
      </w:r>
      <w:r w:rsidRPr="00FD7976">
        <w:rPr>
          <w:rFonts w:ascii="Times New Roman" w:hAnsi="Times New Roman" w:cs="Times New Roman"/>
          <w:i/>
          <w:sz w:val="26"/>
          <w:szCs w:val="26"/>
        </w:rPr>
        <w:t>et al.,</w:t>
      </w:r>
      <w:r>
        <w:rPr>
          <w:rFonts w:ascii="Times New Roman" w:hAnsi="Times New Roman" w:cs="Times New Roman"/>
          <w:sz w:val="26"/>
          <w:szCs w:val="26"/>
        </w:rPr>
        <w:t xml:space="preserve"> 2004</w:t>
      </w:r>
      <w:r w:rsidRPr="00FD7976">
        <w:rPr>
          <w:rFonts w:ascii="Times New Roman" w:hAnsi="Times New Roman" w:cs="Times New Roman"/>
          <w:sz w:val="26"/>
          <w:szCs w:val="26"/>
        </w:rPr>
        <w:t>). Also, it is established that an audit committee with a substantial number of independent directors and a higher proportion of financial experts enhances financial performance (Beasley, Citation1</w:t>
      </w:r>
      <w:r>
        <w:rPr>
          <w:rFonts w:ascii="Times New Roman" w:hAnsi="Times New Roman" w:cs="Times New Roman"/>
          <w:sz w:val="26"/>
          <w:szCs w:val="26"/>
        </w:rPr>
        <w:t xml:space="preserve">996; Buallay &amp; Al-Ajmi, </w:t>
      </w:r>
      <w:r w:rsidRPr="00FD7976">
        <w:rPr>
          <w:rFonts w:ascii="Times New Roman" w:hAnsi="Times New Roman" w:cs="Times New Roman"/>
          <w:sz w:val="26"/>
          <w:szCs w:val="26"/>
        </w:rPr>
        <w:t>2019). In sum, the agency theory served as a framework to unveil the board of directors’ role in minimising agency conflicts between managers and shareholders.</w:t>
      </w:r>
    </w:p>
    <w:p w:rsidR="00545378" w:rsidRDefault="00FD7976" w:rsidP="00FD7976">
      <w:pPr>
        <w:spacing w:line="360" w:lineRule="auto"/>
        <w:jc w:val="both"/>
        <w:rPr>
          <w:rFonts w:ascii="Times New Roman" w:hAnsi="Times New Roman" w:cs="Times New Roman"/>
          <w:sz w:val="26"/>
          <w:szCs w:val="26"/>
        </w:rPr>
      </w:pPr>
      <w:r w:rsidRPr="00FD7976">
        <w:rPr>
          <w:rFonts w:ascii="Times New Roman" w:hAnsi="Times New Roman" w:cs="Times New Roman"/>
          <w:sz w:val="26"/>
          <w:szCs w:val="26"/>
        </w:rPr>
        <w:t xml:space="preserve">On the other hand, this research also employed resource dependency theory to understand how audit committee influences organisational outcomes. This theory discussed the board of directors’ capacity to draw valuable resources to organisations from the external environment (Pfeffer, </w:t>
      </w:r>
      <w:r w:rsidR="00D253DE">
        <w:rPr>
          <w:rFonts w:ascii="Times New Roman" w:hAnsi="Times New Roman" w:cs="Times New Roman"/>
          <w:sz w:val="26"/>
          <w:szCs w:val="26"/>
        </w:rPr>
        <w:t>2016</w:t>
      </w:r>
      <w:r w:rsidRPr="00FD7976">
        <w:rPr>
          <w:rFonts w:ascii="Times New Roman" w:hAnsi="Times New Roman" w:cs="Times New Roman"/>
          <w:sz w:val="26"/>
          <w:szCs w:val="26"/>
        </w:rPr>
        <w:t xml:space="preserve">). In addition, this </w:t>
      </w:r>
      <w:r w:rsidRPr="00FD7976">
        <w:rPr>
          <w:rFonts w:ascii="Times New Roman" w:hAnsi="Times New Roman" w:cs="Times New Roman"/>
          <w:sz w:val="26"/>
          <w:szCs w:val="26"/>
        </w:rPr>
        <w:lastRenderedPageBreak/>
        <w:t>framework argued that corporate board composition is associated with diverse resources that companies can utilise to raise their performa</w:t>
      </w:r>
      <w:r w:rsidR="00D253DE">
        <w:rPr>
          <w:rFonts w:ascii="Times New Roman" w:hAnsi="Times New Roman" w:cs="Times New Roman"/>
          <w:sz w:val="26"/>
          <w:szCs w:val="26"/>
        </w:rPr>
        <w:t>nce (Hillman &amp; Dalziel, 2003; Zahra &amp; Pearce, 2016</w:t>
      </w:r>
      <w:r w:rsidRPr="00FD7976">
        <w:rPr>
          <w:rFonts w:ascii="Times New Roman" w:hAnsi="Times New Roman" w:cs="Times New Roman"/>
          <w:sz w:val="26"/>
          <w:szCs w:val="26"/>
        </w:rPr>
        <w:t xml:space="preserve">). In this context, several studies showed that audit committee attributes are pivotal resources that attract several benefits to firms. Accordingly, it is reported that a larger audit committee size with a higher percentage of financial expertise assists firms in attracting finances to improve their performance </w:t>
      </w:r>
      <w:r w:rsidR="00D253DE">
        <w:rPr>
          <w:rFonts w:ascii="Times New Roman" w:hAnsi="Times New Roman" w:cs="Times New Roman"/>
          <w:sz w:val="26"/>
          <w:szCs w:val="26"/>
        </w:rPr>
        <w:t xml:space="preserve">level (Chaudhry </w:t>
      </w:r>
      <w:r w:rsidR="00D253DE" w:rsidRPr="00D253DE">
        <w:rPr>
          <w:rFonts w:ascii="Times New Roman" w:hAnsi="Times New Roman" w:cs="Times New Roman"/>
          <w:i/>
          <w:sz w:val="26"/>
          <w:szCs w:val="26"/>
        </w:rPr>
        <w:t>et al.,</w:t>
      </w:r>
      <w:r w:rsidR="00D253DE">
        <w:rPr>
          <w:rFonts w:ascii="Times New Roman" w:hAnsi="Times New Roman" w:cs="Times New Roman"/>
          <w:sz w:val="26"/>
          <w:szCs w:val="26"/>
        </w:rPr>
        <w:t xml:space="preserve"> 2020</w:t>
      </w:r>
      <w:r w:rsidRPr="00FD7976">
        <w:rPr>
          <w:rFonts w:ascii="Times New Roman" w:hAnsi="Times New Roman" w:cs="Times New Roman"/>
          <w:sz w:val="26"/>
          <w:szCs w:val="26"/>
        </w:rPr>
        <w:t>). Consequently, the resource dependency theory considers audit committee attributes a pivotal network that firms should utilise to obtain diverse resources.</w:t>
      </w:r>
    </w:p>
    <w:p w:rsidR="00545378" w:rsidRPr="00545378" w:rsidRDefault="00545378" w:rsidP="00545378">
      <w:pPr>
        <w:spacing w:line="360" w:lineRule="auto"/>
        <w:jc w:val="both"/>
        <w:rPr>
          <w:rFonts w:ascii="Times New Roman" w:hAnsi="Times New Roman" w:cs="Times New Roman"/>
          <w:b/>
          <w:sz w:val="26"/>
          <w:szCs w:val="26"/>
        </w:rPr>
      </w:pPr>
      <w:r w:rsidRPr="00545378">
        <w:rPr>
          <w:rFonts w:ascii="Times New Roman" w:hAnsi="Times New Roman" w:cs="Times New Roman"/>
          <w:b/>
          <w:sz w:val="26"/>
          <w:szCs w:val="26"/>
        </w:rPr>
        <w:t>2.4</w:t>
      </w:r>
      <w:r w:rsidRPr="00545378">
        <w:rPr>
          <w:rFonts w:ascii="Times New Roman" w:hAnsi="Times New Roman" w:cs="Times New Roman"/>
          <w:b/>
          <w:sz w:val="26"/>
          <w:szCs w:val="26"/>
        </w:rPr>
        <w:tab/>
        <w:t>Empirical Review</w:t>
      </w:r>
    </w:p>
    <w:p w:rsidR="00F87DFE"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Babatunde et al. (2022) investigated the impact of the audit committee on firm performance in Nigeria. The study employed a cross-sectional survey design, using a sample of 51 listed companies from the Nigerian Exchange Group. None of the audit committee attributes tested showed a significant impact on firm performance at the 0.05 level. Among the criteria examined, gender diversity was found to have the least positive effect. Linear regression analysis indicated that firms were experiencing negative performance despite adherence to corporate governance codes. The findings suggest that corporate governance, particularly regarding audit committee independence and efficiency, is not achieving its intended goals. The study concludes that gender homogeneity contributes to corporate failure and recommends reviewing corporate governance attributes, especially the audit committee, to enhance directors' commitment to improving firm performance beyond basic compliance.</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lastRenderedPageBreak/>
        <w:t>Al-Jalahma (2022) examined the influence of audit committee independence, size, and meeting frequency on company performance, using measures like ROE, ROA, and Tobin’s Q. The study analyzed data from 14 non-financial publicly listed companies on the Bahrain Bourse from 2005 to 2019. The results indicated that companies with independent or larger audit committees tend to perform poorly. Additionally, the frequency of audit committee meetings was found to have no significant impact on company performance. The study concluded that there may be a lack of understanding among shareholders regarding the importance of corporate governance mechanisms. Shamsuddin and Alshahri (2022) investigated the impact of audit committee characteristics on firm performance in non-financial sectors in Oman. The study aimed to examine how audit committee size (ACS), audit committee independence (ACI), and audit committee meeting frequency (ACM) influence two financial performance metrics: return on assets (ROA) and Tobin's Q. The research focused on 63 non-financial firms listed on the Muscat Securities Market (MSM) from 2016 to 2019, using multiple regression analysis to evaluate the data and derive empirical findings. The results showed that two of the three independent variables had an insignificant impact on financial performance, while audit committee independence (ACI) had a significant negative effect on Tobin's Q. These findings suggest that the corporate governance mechanisms and audit committee structures in Omani firms require improvement. It may be necessary for government authorities to implement stricter controls to ensure that firms appoint audit committee members who can positively influence firm performance and contribute to the country's economic growth.</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 xml:space="preserve">Eseoghene and Oghenevwogaga (2021) examined the influence of audit committee characteristics on the financial performance of publicly listed service </w:t>
      </w:r>
      <w:r w:rsidRPr="001911D5">
        <w:rPr>
          <w:rFonts w:ascii="Times New Roman" w:hAnsi="Times New Roman" w:cs="Times New Roman"/>
          <w:sz w:val="26"/>
          <w:szCs w:val="26"/>
        </w:rPr>
        <w:lastRenderedPageBreak/>
        <w:t>firms in Nigeria. The study measured audit committee characteristics using factors like audit committee size and independence, while financial performance was assessed through return on equity and earnings per share. The control variable used was the natural logarithm of total assets. Data for the study were collected from the annual reports and accounts of sixteen publicly listed service fir</w:t>
      </w:r>
      <w:r w:rsidR="00162B78">
        <w:rPr>
          <w:rFonts w:ascii="Times New Roman" w:hAnsi="Times New Roman" w:cs="Times New Roman"/>
          <w:sz w:val="26"/>
          <w:szCs w:val="26"/>
        </w:rPr>
        <w:t>ms covering the period from 2019 to 2024</w:t>
      </w:r>
      <w:r w:rsidRPr="001911D5">
        <w:rPr>
          <w:rFonts w:ascii="Times New Roman" w:hAnsi="Times New Roman" w:cs="Times New Roman"/>
          <w:sz w:val="26"/>
          <w:szCs w:val="26"/>
        </w:rPr>
        <w:t>. A multivariate estimation technique was used to analyze the data, and the results showed that audit committee characteristics have a significant and positive impact on financial performance. Additionally, while the return on equity negatively affects firm size, earnings per share does not. Based on these findings, it is recommended that audit committee members be given greater independence to ensure effective audits, which in turn can improve financial performance and enhance the performance of publicly listed companies.</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Okeke (2021) conducted a study to investigate the relationship between audit committee attributes and the performance of manufacturing firms in Nigeria. The research adopted an ex post facto design, utilizing se</w:t>
      </w:r>
      <w:r w:rsidR="00162B78">
        <w:rPr>
          <w:rFonts w:ascii="Times New Roman" w:hAnsi="Times New Roman" w:cs="Times New Roman"/>
          <w:sz w:val="26"/>
          <w:szCs w:val="26"/>
        </w:rPr>
        <w:t>condary data collected from 2019 to 2024</w:t>
      </w:r>
      <w:r w:rsidRPr="001911D5">
        <w:rPr>
          <w:rFonts w:ascii="Times New Roman" w:hAnsi="Times New Roman" w:cs="Times New Roman"/>
          <w:sz w:val="26"/>
          <w:szCs w:val="26"/>
        </w:rPr>
        <w:t xml:space="preserve">. A judgmental sampling technique was used to select 15 firms from the listed manufacturing companies in Nigeria. The collected data were analyzed, and the hypotheses were tested using the Pearson correlation matrix. The results showed that audit committee size and the frequency of audit committee meetings are positively associated with the performance of manufacturing firms in Nigeria, whereas audit committee independence has a negative association with their performance. Based on these findings, the study suggests that corporate governance discussions should shift focus from independence to the size and frequency of audit committee meetings. It is also recommended that a minimum </w:t>
      </w:r>
      <w:r w:rsidRPr="001911D5">
        <w:rPr>
          <w:rFonts w:ascii="Times New Roman" w:hAnsi="Times New Roman" w:cs="Times New Roman"/>
          <w:sz w:val="26"/>
          <w:szCs w:val="26"/>
        </w:rPr>
        <w:lastRenderedPageBreak/>
        <w:t>number of meetings for audit committee members be established for each financial year.</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 xml:space="preserve">Amahalu et al. (2020) examined the impact of audit committee size, independence, and financial expertise on return on assets. The study used panel data collected from the annual reports of six listed conglomerates for the period 2010-2019, and an ex-post facto research design was employed. Inferential statistics, including the Pearson correlation coefficient and panel least squares regression, were used to test the hypotheses. The findings revealed that audit committee size, independence, and financial expertise all have a significant positive effect on return on assets at a 5% significance level. The study recommends that Nigerian conglomerates ensure strict adherence to the Companies and Allied Matters Act (CAMA), which mandates a six-member audit committee with equal representation of three shareholders and three directors. Dakhlallh et al. (2020) provided empirical evidence on the impact of audit </w:t>
      </w:r>
      <w:r w:rsidR="0046175F">
        <w:rPr>
          <w:rFonts w:ascii="Times New Roman" w:hAnsi="Times New Roman" w:cs="Times New Roman"/>
          <w:sz w:val="26"/>
          <w:szCs w:val="26"/>
        </w:rPr>
        <w:t xml:space="preserve">committee (AC) characteristics </w:t>
      </w:r>
      <w:r w:rsidRPr="001911D5">
        <w:rPr>
          <w:rFonts w:ascii="Times New Roman" w:hAnsi="Times New Roman" w:cs="Times New Roman"/>
          <w:sz w:val="26"/>
          <w:szCs w:val="26"/>
        </w:rPr>
        <w:t>specifically audit committee size, independence, financial expertise, and stock o</w:t>
      </w:r>
      <w:r w:rsidR="0046175F">
        <w:rPr>
          <w:rFonts w:ascii="Times New Roman" w:hAnsi="Times New Roman" w:cs="Times New Roman"/>
          <w:sz w:val="26"/>
          <w:szCs w:val="26"/>
        </w:rPr>
        <w:t xml:space="preserve">wnership by the audit committee </w:t>
      </w:r>
      <w:r w:rsidRPr="001911D5">
        <w:rPr>
          <w:rFonts w:ascii="Times New Roman" w:hAnsi="Times New Roman" w:cs="Times New Roman"/>
          <w:sz w:val="26"/>
          <w:szCs w:val="26"/>
        </w:rPr>
        <w:t>on firm performance, measured by Tobin's Q, among Jordanian companies. The study utilized panel regression analysis. The results indicated that the size, independence, and financial expertise of the audit committee have a positive and significant effect on firm performance. However, the stock ownership held by the audit committee was found to have a significantly negative impact on firm performance.</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 xml:space="preserve">Olayinka (2019) investigated the impact of audit committee effectiveness on the growth of firm performance in Nigeria. The study focused on eight deposit money banks listed on the Nigerian Stock Exchange, using data from 2011 to 2015. The data were analyzed using ordinary least squares (OLS) regression, with the E-view </w:t>
      </w:r>
      <w:r w:rsidRPr="001911D5">
        <w:rPr>
          <w:rFonts w:ascii="Times New Roman" w:hAnsi="Times New Roman" w:cs="Times New Roman"/>
          <w:sz w:val="26"/>
          <w:szCs w:val="26"/>
        </w:rPr>
        <w:lastRenderedPageBreak/>
        <w:t>software package. The findings revealed that audit committee size, the frequency of audit committee meetings, and the financial literacy of audit committee members did not have a significant effect on the performance of firms in Nigeria.</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 xml:space="preserve">Abdulrahman and Musa (2019) investigated the impact of board characteristics and audit committee mechanisms on the value relevance of accounting information in listed industrial goods firms in Nigeria. The study employed a correlation research design, using a sample of 10 listed firms in the industrial goods sector over a six-year period from 2013 to 2018. Data analysis was conducted using descriptive statistics, Spearman correlation, and regression techniques. The study concluded that board size and audit committee size significantly influence the value relevance of accounting information, while board independence and audit committee independence did not have an effect on the value relevance of accounting information in these firms. </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Mnnubia and Kornom-Gbaraba (2018) examined the influence of board attributes on earnings management in listed organizations on the Exchange Group (EG) between 2010 and 2014. The study employed an ex-post facto research design and selected three firms from a group of six listed brewery organizations on the Exchange. Ordinary least squares (OLS) regression was used to analyze the data. The findings revealed th</w:t>
      </w:r>
      <w:r w:rsidR="0046175F">
        <w:rPr>
          <w:rFonts w:ascii="Times New Roman" w:hAnsi="Times New Roman" w:cs="Times New Roman"/>
          <w:sz w:val="26"/>
          <w:szCs w:val="26"/>
        </w:rPr>
        <w:t xml:space="preserve">at two of the three key factors </w:t>
      </w:r>
      <w:r w:rsidRPr="001911D5">
        <w:rPr>
          <w:rFonts w:ascii="Times New Roman" w:hAnsi="Times New Roman" w:cs="Times New Roman"/>
          <w:sz w:val="26"/>
          <w:szCs w:val="26"/>
        </w:rPr>
        <w:t>Audit Committee Independence (ACI) and Audit Commi</w:t>
      </w:r>
      <w:r w:rsidR="0046175F">
        <w:rPr>
          <w:rFonts w:ascii="Times New Roman" w:hAnsi="Times New Roman" w:cs="Times New Roman"/>
          <w:sz w:val="26"/>
          <w:szCs w:val="26"/>
        </w:rPr>
        <w:t xml:space="preserve">ttee Financial Expertise (ACFE) </w:t>
      </w:r>
      <w:r w:rsidRPr="001911D5">
        <w:rPr>
          <w:rFonts w:ascii="Times New Roman" w:hAnsi="Times New Roman" w:cs="Times New Roman"/>
          <w:sz w:val="26"/>
          <w:szCs w:val="26"/>
        </w:rPr>
        <w:t>had a significant positive effect on earnings management (TA) in Nigerian listed companies. In contrast, Audit Committee Size (ACS) had a weak positive impact on earnings management. The study concluded that greater independence in the audit committee tends to improve its effectiveness, leading to better earnings management in Nigerian listed firms.</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lastRenderedPageBreak/>
        <w:t>Rateb (2017) examined the impact of audit committee characteristics on the performance of nonfinancial Jordanian companies from 2014 to 2016, driven by the literature suggesting that effective audit committees lead to improved company performance. The study's findings show that audit committee size, independence, and gender diversity have a positive and significant effect on performance. However, the regression analysis revealed no evidence that experience or meeting frequency affect company performance. Additionally, the results indicated a negative relationship between a firm’s performance and its industry type, and no significant association between audit committee characteristics and the company's size, leverage ratio, or dividend ratio.</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Jerubet, Chepng'eno, and Tenai (2017) investigated the impact of audit committee characteristics on the quality of financial reporting among listed firms in Kenya. The study used an exploratory research design and adopted agency theory as its theoretical framework. Secondary data were gathered from the financial statements of 46 selected companies for the year ending in 2014. Descriptive and inferential statistics were used for data analysis. The findings showed that audit committee size had a positive and significant effect on the quality of financial reporting, while audit committee independence was negatively and significantly associated with reporting quality.</w:t>
      </w:r>
    </w:p>
    <w:p w:rsidR="001911D5" w:rsidRPr="001911D5" w:rsidRDefault="001911D5" w:rsidP="00FF3F22">
      <w:pPr>
        <w:spacing w:line="360" w:lineRule="auto"/>
        <w:jc w:val="both"/>
        <w:rPr>
          <w:rFonts w:ascii="Times New Roman" w:hAnsi="Times New Roman" w:cs="Times New Roman"/>
          <w:sz w:val="26"/>
          <w:szCs w:val="26"/>
        </w:rPr>
      </w:pPr>
      <w:r w:rsidRPr="001911D5">
        <w:rPr>
          <w:rFonts w:ascii="Times New Roman" w:hAnsi="Times New Roman" w:cs="Times New Roman"/>
          <w:sz w:val="26"/>
          <w:szCs w:val="26"/>
        </w:rPr>
        <w:t xml:space="preserve">Mishra and Malhotra (2016) examined the relationship between audit committee characteristics and earnings management in Indian firms. The objective of the study was to assess how effective audit committees are in reducing earnings management practices within these firms. The study focused on a three-year period from 2013 to 2015, with a sample size of 130 companies. Secondary data was obtained from the annual reports of the selected firms, and the data were </w:t>
      </w:r>
      <w:r w:rsidRPr="001911D5">
        <w:rPr>
          <w:rFonts w:ascii="Times New Roman" w:hAnsi="Times New Roman" w:cs="Times New Roman"/>
          <w:sz w:val="26"/>
          <w:szCs w:val="26"/>
        </w:rPr>
        <w:lastRenderedPageBreak/>
        <w:t>analyzed using univariate correlation, multivariate linear regression, and logistic regression models. The results indicated that audit committee size, the frequency of audit committee meetings, and audit committee directorships had a significant impact on financial reporting quality. However, other audit committee characteristics studied showed no significant relationship with the quality of financial reporting.</w:t>
      </w:r>
    </w:p>
    <w:p w:rsidR="00D807D7" w:rsidRPr="00D807D7" w:rsidRDefault="00D807D7" w:rsidP="00D807D7">
      <w:pPr>
        <w:spacing w:line="360" w:lineRule="auto"/>
        <w:ind w:firstLine="720"/>
        <w:jc w:val="center"/>
        <w:rPr>
          <w:rFonts w:ascii="Times New Roman" w:hAnsi="Times New Roman" w:cs="Times New Roman"/>
          <w:b/>
          <w:sz w:val="26"/>
          <w:szCs w:val="26"/>
        </w:rPr>
      </w:pPr>
      <w:r w:rsidRPr="00D807D7">
        <w:rPr>
          <w:rFonts w:ascii="Times New Roman" w:hAnsi="Times New Roman" w:cs="Times New Roman"/>
          <w:b/>
          <w:sz w:val="26"/>
          <w:szCs w:val="26"/>
        </w:rPr>
        <w:t>CHAPTER THREE</w:t>
      </w:r>
    </w:p>
    <w:p w:rsidR="00D807D7" w:rsidRDefault="00D807D7" w:rsidP="00D807D7">
      <w:pPr>
        <w:spacing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METHODOLOGY</w:t>
      </w:r>
    </w:p>
    <w:p w:rsidR="001958FE" w:rsidRPr="001D2DDC" w:rsidRDefault="001958FE" w:rsidP="001958FE">
      <w:pPr>
        <w:spacing w:line="360" w:lineRule="auto"/>
        <w:jc w:val="both"/>
        <w:rPr>
          <w:rFonts w:ascii="Times New Roman" w:hAnsi="Times New Roman" w:cs="Times New Roman"/>
          <w:b/>
          <w:sz w:val="26"/>
          <w:szCs w:val="26"/>
        </w:rPr>
      </w:pPr>
      <w:r w:rsidRPr="001D2DDC">
        <w:rPr>
          <w:rFonts w:ascii="Times New Roman" w:hAnsi="Times New Roman" w:cs="Times New Roman"/>
          <w:b/>
          <w:sz w:val="26"/>
          <w:szCs w:val="26"/>
        </w:rPr>
        <w:t>3.1</w:t>
      </w:r>
      <w:r w:rsidRPr="001D2DDC">
        <w:rPr>
          <w:rFonts w:ascii="Times New Roman" w:hAnsi="Times New Roman" w:cs="Times New Roman"/>
          <w:b/>
          <w:sz w:val="26"/>
          <w:szCs w:val="26"/>
        </w:rPr>
        <w:tab/>
        <w:t>INTRODUCTION</w:t>
      </w:r>
    </w:p>
    <w:p w:rsidR="001958FE" w:rsidRPr="001D2DDC" w:rsidRDefault="001958FE" w:rsidP="001958FE">
      <w:pPr>
        <w:spacing w:line="360" w:lineRule="auto"/>
        <w:contextualSpacing/>
        <w:jc w:val="both"/>
        <w:rPr>
          <w:rFonts w:ascii="Times New Roman" w:hAnsi="Times New Roman" w:cs="Times New Roman"/>
          <w:sz w:val="26"/>
          <w:szCs w:val="26"/>
        </w:rPr>
      </w:pPr>
      <w:r w:rsidRPr="001D2DDC">
        <w:rPr>
          <w:rFonts w:ascii="Times New Roman" w:hAnsi="Times New Roman" w:cs="Times New Roman"/>
          <w:sz w:val="26"/>
          <w:szCs w:val="26"/>
        </w:rPr>
        <w:t>This chapter describes the procedure pattern in realizing the goal and objective of the research. The concept relating to each method and their application in the project will also be discussed and all the activities include in the collection of all necessary information required for the research topic.</w:t>
      </w:r>
    </w:p>
    <w:p w:rsidR="001958FE" w:rsidRPr="001D2DDC" w:rsidRDefault="001958FE" w:rsidP="001958FE">
      <w:pPr>
        <w:spacing w:line="360" w:lineRule="auto"/>
        <w:jc w:val="both"/>
        <w:rPr>
          <w:rFonts w:ascii="Times New Roman" w:hAnsi="Times New Roman" w:cs="Times New Roman"/>
          <w:b/>
          <w:color w:val="000000" w:themeColor="text1"/>
          <w:sz w:val="26"/>
          <w:szCs w:val="26"/>
        </w:rPr>
      </w:pPr>
      <w:r w:rsidRPr="001D2DDC">
        <w:rPr>
          <w:rFonts w:ascii="Times New Roman" w:hAnsi="Times New Roman" w:cs="Times New Roman"/>
          <w:b/>
          <w:color w:val="000000" w:themeColor="text1"/>
          <w:sz w:val="26"/>
          <w:szCs w:val="26"/>
        </w:rPr>
        <w:t>3.2</w:t>
      </w:r>
      <w:r w:rsidRPr="001D2DDC">
        <w:rPr>
          <w:rFonts w:ascii="Times New Roman" w:hAnsi="Times New Roman" w:cs="Times New Roman"/>
          <w:b/>
          <w:color w:val="000000" w:themeColor="text1"/>
          <w:sz w:val="26"/>
          <w:szCs w:val="26"/>
        </w:rPr>
        <w:tab/>
        <w:t>Research Design</w:t>
      </w:r>
    </w:p>
    <w:p w:rsidR="001958FE" w:rsidRPr="001D2DDC" w:rsidRDefault="001958FE" w:rsidP="001958FE">
      <w:pPr>
        <w:spacing w:line="360" w:lineRule="auto"/>
        <w:jc w:val="both"/>
        <w:rPr>
          <w:rFonts w:ascii="Times New Roman" w:hAnsi="Times New Roman" w:cs="Times New Roman"/>
          <w:color w:val="000000" w:themeColor="text1"/>
          <w:sz w:val="26"/>
          <w:szCs w:val="26"/>
        </w:rPr>
      </w:pPr>
      <w:r w:rsidRPr="001D2DDC">
        <w:rPr>
          <w:rFonts w:ascii="Times New Roman" w:hAnsi="Times New Roman" w:cs="Times New Roman"/>
          <w:color w:val="000000" w:themeColor="text1"/>
          <w:sz w:val="26"/>
          <w:szCs w:val="26"/>
        </w:rPr>
        <w:t>This study employed a causal research design to aid the investigation of the key issues motivating the study.</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b/>
          <w:sz w:val="26"/>
          <w:szCs w:val="26"/>
        </w:rPr>
        <w:t>3.3</w:t>
      </w:r>
      <w:r w:rsidRPr="001D2DDC">
        <w:rPr>
          <w:rFonts w:ascii="Times New Roman" w:hAnsi="Times New Roman" w:cs="Times New Roman"/>
          <w:b/>
          <w:sz w:val="26"/>
          <w:szCs w:val="26"/>
        </w:rPr>
        <w:tab/>
        <w:t>Population of the Study</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sz w:val="26"/>
          <w:szCs w:val="26"/>
        </w:rPr>
        <w:t>The population of this study is made up of all the ten (10) oil and gas firms that are listed on the floor of the Nigerian Exchange Group (</w:t>
      </w:r>
      <w:r w:rsidR="009610E3">
        <w:rPr>
          <w:rFonts w:ascii="Times New Roman" w:hAnsi="Times New Roman" w:cs="Times New Roman"/>
          <w:sz w:val="26"/>
          <w:szCs w:val="26"/>
        </w:rPr>
        <w:t>NGX) for the period between 2019 and 2024</w:t>
      </w:r>
      <w:r w:rsidRPr="001D2DDC">
        <w:rPr>
          <w:rFonts w:ascii="Times New Roman" w:hAnsi="Times New Roman" w:cs="Times New Roman"/>
          <w:sz w:val="26"/>
          <w:szCs w:val="26"/>
        </w:rPr>
        <w:t>.</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b/>
          <w:sz w:val="26"/>
          <w:szCs w:val="26"/>
        </w:rPr>
        <w:t>3.4</w:t>
      </w:r>
      <w:r w:rsidRPr="001D2DDC">
        <w:rPr>
          <w:rFonts w:ascii="Times New Roman" w:hAnsi="Times New Roman" w:cs="Times New Roman"/>
          <w:b/>
          <w:sz w:val="26"/>
          <w:szCs w:val="26"/>
        </w:rPr>
        <w:tab/>
        <w:t>Sample Size and Sampling Technique</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sz w:val="26"/>
          <w:szCs w:val="26"/>
        </w:rPr>
        <w:t xml:space="preserve">The ten (10) oil and gas firms which constitute the entire population were used as the sample size. The study made use of census sampling to determine the sample </w:t>
      </w:r>
      <w:r w:rsidRPr="001D2DDC">
        <w:rPr>
          <w:rFonts w:ascii="Times New Roman" w:hAnsi="Times New Roman" w:cs="Times New Roman"/>
          <w:sz w:val="26"/>
          <w:szCs w:val="26"/>
        </w:rPr>
        <w:lastRenderedPageBreak/>
        <w:t>size of the study. Census sampling method was used to determine the sample size because the entire population of ten (10) oil and gas firms was used.</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b/>
          <w:sz w:val="26"/>
          <w:szCs w:val="26"/>
        </w:rPr>
        <w:t>3.5</w:t>
      </w:r>
      <w:r w:rsidRPr="001D2DDC">
        <w:rPr>
          <w:rFonts w:ascii="Times New Roman" w:hAnsi="Times New Roman" w:cs="Times New Roman"/>
          <w:b/>
          <w:sz w:val="26"/>
          <w:szCs w:val="26"/>
        </w:rPr>
        <w:tab/>
        <w:t>Source and Method of data Collection</w:t>
      </w:r>
    </w:p>
    <w:p w:rsidR="001958FE" w:rsidRDefault="001958FE" w:rsidP="001958FE">
      <w:pPr>
        <w:spacing w:line="360" w:lineRule="auto"/>
        <w:contextualSpacing/>
        <w:jc w:val="both"/>
        <w:rPr>
          <w:rFonts w:ascii="Times New Roman" w:hAnsi="Times New Roman" w:cs="Times New Roman"/>
          <w:sz w:val="26"/>
          <w:szCs w:val="26"/>
        </w:rPr>
      </w:pPr>
      <w:r w:rsidRPr="001D2DDC">
        <w:rPr>
          <w:rFonts w:ascii="Times New Roman" w:hAnsi="Times New Roman" w:cs="Times New Roman"/>
          <w:sz w:val="26"/>
          <w:szCs w:val="26"/>
        </w:rPr>
        <w:t xml:space="preserve">The study used secondary data sourced from audited annual reports/financial statements of selected oil and gas firms for a period of </w:t>
      </w:r>
      <w:r w:rsidR="0046175F">
        <w:rPr>
          <w:rFonts w:ascii="Times New Roman" w:hAnsi="Times New Roman" w:cs="Times New Roman"/>
          <w:sz w:val="26"/>
          <w:szCs w:val="26"/>
        </w:rPr>
        <w:t>five (5</w:t>
      </w:r>
      <w:r w:rsidRPr="001D2DDC">
        <w:rPr>
          <w:rFonts w:ascii="Times New Roman" w:hAnsi="Times New Roman" w:cs="Times New Roman"/>
          <w:sz w:val="26"/>
          <w:szCs w:val="26"/>
        </w:rPr>
        <w:t>) years (2019 – 2024).</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b/>
          <w:sz w:val="26"/>
          <w:szCs w:val="26"/>
        </w:rPr>
        <w:t>3.6</w:t>
      </w:r>
      <w:r w:rsidRPr="001D2DDC">
        <w:rPr>
          <w:rFonts w:ascii="Times New Roman" w:hAnsi="Times New Roman" w:cs="Times New Roman"/>
          <w:b/>
          <w:sz w:val="26"/>
          <w:szCs w:val="26"/>
        </w:rPr>
        <w:tab/>
        <w:t>Instrument for Data Collection</w:t>
      </w:r>
    </w:p>
    <w:p w:rsidR="001958FE" w:rsidRDefault="001958FE" w:rsidP="001958FE">
      <w:pPr>
        <w:spacing w:line="360" w:lineRule="auto"/>
        <w:contextualSpacing/>
        <w:jc w:val="both"/>
        <w:rPr>
          <w:rFonts w:ascii="Times New Roman" w:hAnsi="Times New Roman" w:cs="Times New Roman"/>
          <w:sz w:val="26"/>
          <w:szCs w:val="26"/>
        </w:rPr>
      </w:pPr>
      <w:r w:rsidRPr="001D2DDC">
        <w:rPr>
          <w:rFonts w:ascii="Times New Roman" w:hAnsi="Times New Roman" w:cs="Times New Roman"/>
          <w:sz w:val="26"/>
          <w:szCs w:val="26"/>
        </w:rPr>
        <w:t>The instrument used for the collection of data on the study was the questionnaire this was based on the researcher’s belief that it will ease mathematical analysis and collection on the one hand that the responses cannot be defend. It is also basis of option assessment the usage is for easy extraction of information from respondents.</w:t>
      </w:r>
    </w:p>
    <w:p w:rsidR="001958FE" w:rsidRPr="001D2DDC" w:rsidRDefault="001958FE" w:rsidP="001958FE">
      <w:pPr>
        <w:spacing w:line="360" w:lineRule="auto"/>
        <w:contextualSpacing/>
        <w:jc w:val="both"/>
        <w:rPr>
          <w:rFonts w:ascii="Times New Roman" w:hAnsi="Times New Roman" w:cs="Times New Roman"/>
          <w:b/>
          <w:sz w:val="26"/>
          <w:szCs w:val="26"/>
        </w:rPr>
      </w:pPr>
      <w:r w:rsidRPr="001D2DDC">
        <w:rPr>
          <w:rFonts w:ascii="Times New Roman" w:hAnsi="Times New Roman" w:cs="Times New Roman"/>
          <w:b/>
          <w:sz w:val="26"/>
          <w:szCs w:val="26"/>
        </w:rPr>
        <w:t>3.7</w:t>
      </w:r>
      <w:r w:rsidRPr="001D2DDC">
        <w:rPr>
          <w:rFonts w:ascii="Times New Roman" w:hAnsi="Times New Roman" w:cs="Times New Roman"/>
          <w:b/>
          <w:sz w:val="26"/>
          <w:szCs w:val="26"/>
        </w:rPr>
        <w:tab/>
        <w:t>Techniques of Data Analysis</w:t>
      </w:r>
    </w:p>
    <w:p w:rsidR="001958FE" w:rsidRPr="001D2DDC" w:rsidRDefault="001958FE" w:rsidP="001958FE">
      <w:pPr>
        <w:spacing w:line="360" w:lineRule="auto"/>
        <w:jc w:val="both"/>
        <w:rPr>
          <w:rFonts w:ascii="Times New Roman" w:hAnsi="Times New Roman" w:cs="Times New Roman"/>
          <w:sz w:val="26"/>
          <w:szCs w:val="26"/>
        </w:rPr>
      </w:pPr>
      <w:r w:rsidRPr="001D2DDC">
        <w:rPr>
          <w:rFonts w:ascii="Times New Roman" w:hAnsi="Times New Roman" w:cs="Times New Roman"/>
          <w:sz w:val="26"/>
          <w:szCs w:val="26"/>
        </w:rPr>
        <w:t xml:space="preserve">The econometric model that was employed in this study was a multiple regression model. In specifying the model for this study, the model used by Asiriuwa </w:t>
      </w:r>
      <w:r w:rsidRPr="00DD7E6E">
        <w:rPr>
          <w:rFonts w:ascii="Times New Roman" w:hAnsi="Times New Roman" w:cs="Times New Roman"/>
          <w:i/>
          <w:sz w:val="26"/>
          <w:szCs w:val="26"/>
        </w:rPr>
        <w:t>et al.,</w:t>
      </w:r>
      <w:r w:rsidRPr="001D2DDC">
        <w:rPr>
          <w:rFonts w:ascii="Times New Roman" w:hAnsi="Times New Roman" w:cs="Times New Roman"/>
          <w:sz w:val="26"/>
          <w:szCs w:val="26"/>
        </w:rPr>
        <w:t xml:space="preserve"> (2018) was adopted.</w:t>
      </w:r>
    </w:p>
    <w:p w:rsidR="001958FE" w:rsidRPr="001D2DDC" w:rsidRDefault="001958FE" w:rsidP="001958FE">
      <w:pPr>
        <w:spacing w:line="360" w:lineRule="auto"/>
        <w:jc w:val="both"/>
        <w:rPr>
          <w:rFonts w:ascii="Times New Roman" w:hAnsi="Times New Roman" w:cs="Times New Roman"/>
          <w:sz w:val="26"/>
          <w:szCs w:val="26"/>
        </w:rPr>
      </w:pPr>
      <w:r w:rsidRPr="001D2DDC">
        <w:rPr>
          <w:rFonts w:ascii="Times New Roman" w:hAnsi="Times New Roman" w:cs="Times New Roman"/>
          <w:sz w:val="26"/>
          <w:szCs w:val="26"/>
        </w:rPr>
        <w:t>The modified model is presented in functional form</w:t>
      </w:r>
    </w:p>
    <w:p w:rsidR="001958FE" w:rsidRPr="001D2DDC" w:rsidRDefault="001958FE" w:rsidP="001958FE">
      <w:pPr>
        <w:pStyle w:val="Default"/>
        <w:spacing w:line="360" w:lineRule="auto"/>
        <w:jc w:val="both"/>
        <w:rPr>
          <w:sz w:val="26"/>
          <w:szCs w:val="26"/>
        </w:rPr>
      </w:pPr>
      <w:r w:rsidRPr="001D2DDC">
        <w:rPr>
          <w:sz w:val="26"/>
          <w:szCs w:val="26"/>
        </w:rPr>
        <w:t xml:space="preserve">FPER = f(ACSIZE, ACIND, ACEXP, FSIZE) </w:t>
      </w:r>
    </w:p>
    <w:p w:rsidR="001958FE" w:rsidRPr="001D2DDC" w:rsidRDefault="001958FE" w:rsidP="001958FE">
      <w:pPr>
        <w:pStyle w:val="Default"/>
        <w:spacing w:line="360" w:lineRule="auto"/>
        <w:jc w:val="both"/>
        <w:rPr>
          <w:sz w:val="26"/>
          <w:szCs w:val="26"/>
        </w:rPr>
      </w:pPr>
      <w:r w:rsidRPr="001D2DDC">
        <w:rPr>
          <w:sz w:val="26"/>
          <w:szCs w:val="26"/>
        </w:rPr>
        <w:t xml:space="preserve">Expressing the equation in a testable form, thus, </w:t>
      </w:r>
    </w:p>
    <w:p w:rsidR="001958FE" w:rsidRDefault="001958FE" w:rsidP="001958FE">
      <w:pPr>
        <w:spacing w:line="360" w:lineRule="auto"/>
        <w:jc w:val="both"/>
        <w:rPr>
          <w:rFonts w:ascii="Times New Roman" w:hAnsi="Times New Roman" w:cs="Times New Roman"/>
          <w:sz w:val="26"/>
          <w:szCs w:val="26"/>
        </w:rPr>
      </w:pPr>
      <w:r w:rsidRPr="001D2DDC">
        <w:rPr>
          <w:rFonts w:ascii="Times New Roman" w:hAnsi="Times New Roman" w:cs="Times New Roman"/>
          <w:sz w:val="26"/>
          <w:szCs w:val="26"/>
        </w:rPr>
        <w:t>FPER</w:t>
      </w:r>
      <w:r>
        <w:rPr>
          <w:rFonts w:ascii="Times New Roman" w:hAnsi="Times New Roman" w:cs="Times New Roman"/>
          <w:sz w:val="26"/>
          <w:szCs w:val="26"/>
          <w:vertAlign w:val="subscript"/>
        </w:rPr>
        <w:t>t</w:t>
      </w:r>
      <w:r w:rsidRPr="001D2DDC">
        <w:rPr>
          <w:rFonts w:ascii="Times New Roman" w:hAnsi="Times New Roman" w:cs="Times New Roman"/>
          <w:sz w:val="26"/>
          <w:szCs w:val="26"/>
        </w:rPr>
        <w:t xml:space="preserve"> = </w:t>
      </w:r>
      <w:r>
        <w:rPr>
          <w:rFonts w:ascii="Times New Roman" w:hAnsi="Times New Roman" w:cs="Times New Roman"/>
          <w:sz w:val="26"/>
          <w:szCs w:val="26"/>
        </w:rPr>
        <w:t>β</w:t>
      </w:r>
      <w:r>
        <w:rPr>
          <w:rFonts w:ascii="Times New Roman" w:hAnsi="Times New Roman" w:cs="Times New Roman"/>
          <w:sz w:val="26"/>
          <w:szCs w:val="26"/>
          <w:vertAlign w:val="subscript"/>
        </w:rPr>
        <w:t>0</w:t>
      </w:r>
      <w:r w:rsidRPr="001D2DDC">
        <w:rPr>
          <w:rFonts w:ascii="Times New Roman" w:hAnsi="Times New Roman" w:cs="Times New Roman"/>
          <w:sz w:val="26"/>
          <w:szCs w:val="26"/>
        </w:rPr>
        <w:t xml:space="preserve"> + </w:t>
      </w:r>
      <w:r>
        <w:rPr>
          <w:rFonts w:ascii="Times New Roman" w:hAnsi="Times New Roman" w:cs="Times New Roman"/>
          <w:sz w:val="26"/>
          <w:szCs w:val="26"/>
        </w:rPr>
        <w:t>β</w:t>
      </w:r>
      <w:r>
        <w:rPr>
          <w:rFonts w:ascii="Times New Roman" w:hAnsi="Times New Roman" w:cs="Times New Roman"/>
          <w:sz w:val="26"/>
          <w:szCs w:val="26"/>
          <w:vertAlign w:val="subscript"/>
        </w:rPr>
        <w:t>1</w:t>
      </w:r>
      <w:r w:rsidRPr="001D2DDC">
        <w:rPr>
          <w:rFonts w:ascii="Times New Roman" w:hAnsi="Times New Roman" w:cs="Times New Roman"/>
          <w:sz w:val="26"/>
          <w:szCs w:val="26"/>
        </w:rPr>
        <w:t>ACSIZE</w:t>
      </w:r>
      <w:r>
        <w:rPr>
          <w:rFonts w:ascii="Times New Roman" w:hAnsi="Times New Roman" w:cs="Times New Roman"/>
          <w:sz w:val="26"/>
          <w:szCs w:val="26"/>
          <w:vertAlign w:val="subscript"/>
        </w:rPr>
        <w:t>it</w:t>
      </w:r>
      <w:r w:rsidRPr="001D2DDC">
        <w:rPr>
          <w:rFonts w:ascii="Times New Roman" w:hAnsi="Times New Roman" w:cs="Times New Roman"/>
          <w:sz w:val="26"/>
          <w:szCs w:val="26"/>
        </w:rPr>
        <w:t xml:space="preserve"> + </w:t>
      </w:r>
      <w:r>
        <w:rPr>
          <w:rFonts w:ascii="Times New Roman" w:hAnsi="Times New Roman" w:cs="Times New Roman"/>
          <w:sz w:val="26"/>
          <w:szCs w:val="26"/>
        </w:rPr>
        <w:t>β</w:t>
      </w:r>
      <w:r>
        <w:rPr>
          <w:rFonts w:ascii="Times New Roman" w:hAnsi="Times New Roman" w:cs="Times New Roman"/>
          <w:sz w:val="26"/>
          <w:szCs w:val="26"/>
          <w:vertAlign w:val="subscript"/>
        </w:rPr>
        <w:t>2</w:t>
      </w:r>
      <w:r w:rsidRPr="001D2DDC">
        <w:rPr>
          <w:rFonts w:ascii="Times New Roman" w:hAnsi="Times New Roman" w:cs="Times New Roman"/>
          <w:sz w:val="26"/>
          <w:szCs w:val="26"/>
        </w:rPr>
        <w:t>ACIND</w:t>
      </w:r>
      <w:r>
        <w:rPr>
          <w:rFonts w:ascii="Times New Roman" w:hAnsi="Times New Roman" w:cs="Times New Roman"/>
          <w:sz w:val="26"/>
          <w:szCs w:val="26"/>
          <w:vertAlign w:val="subscript"/>
        </w:rPr>
        <w:t>it</w:t>
      </w:r>
      <w:r w:rsidRPr="001D2DDC">
        <w:rPr>
          <w:rFonts w:ascii="Times New Roman" w:hAnsi="Times New Roman" w:cs="Times New Roman"/>
          <w:sz w:val="26"/>
          <w:szCs w:val="26"/>
        </w:rPr>
        <w:t xml:space="preserve"> + </w:t>
      </w:r>
      <w:r>
        <w:rPr>
          <w:rFonts w:ascii="Times New Roman" w:hAnsi="Times New Roman" w:cs="Times New Roman"/>
          <w:sz w:val="26"/>
          <w:szCs w:val="26"/>
        </w:rPr>
        <w:t>β</w:t>
      </w:r>
      <w:r w:rsidR="009610E3">
        <w:rPr>
          <w:rFonts w:ascii="Times New Roman" w:hAnsi="Times New Roman" w:cs="Times New Roman"/>
          <w:sz w:val="26"/>
          <w:szCs w:val="26"/>
          <w:vertAlign w:val="subscript"/>
        </w:rPr>
        <w:t>3</w:t>
      </w:r>
      <w:r w:rsidRPr="001D2DDC">
        <w:rPr>
          <w:rFonts w:ascii="Times New Roman" w:hAnsi="Times New Roman" w:cs="Times New Roman"/>
          <w:sz w:val="26"/>
          <w:szCs w:val="26"/>
        </w:rPr>
        <w:t>ACEXP</w:t>
      </w:r>
      <w:r>
        <w:rPr>
          <w:rFonts w:ascii="Times New Roman" w:hAnsi="Times New Roman" w:cs="Times New Roman"/>
          <w:sz w:val="26"/>
          <w:szCs w:val="26"/>
          <w:vertAlign w:val="subscript"/>
        </w:rPr>
        <w:t>it</w:t>
      </w:r>
      <w:r w:rsidRPr="001D2DDC">
        <w:rPr>
          <w:rFonts w:ascii="Times New Roman" w:hAnsi="Times New Roman" w:cs="Times New Roman"/>
          <w:sz w:val="26"/>
          <w:szCs w:val="26"/>
        </w:rPr>
        <w:t xml:space="preserve"> + </w:t>
      </w:r>
      <w:r>
        <w:rPr>
          <w:rFonts w:ascii="Times New Roman" w:hAnsi="Times New Roman" w:cs="Times New Roman"/>
          <w:sz w:val="26"/>
          <w:szCs w:val="26"/>
        </w:rPr>
        <w:t>β</w:t>
      </w:r>
      <w:r w:rsidR="009610E3">
        <w:rPr>
          <w:rFonts w:ascii="Times New Roman" w:hAnsi="Times New Roman" w:cs="Times New Roman"/>
          <w:sz w:val="26"/>
          <w:szCs w:val="26"/>
          <w:vertAlign w:val="subscript"/>
        </w:rPr>
        <w:t>4</w:t>
      </w:r>
      <w:r w:rsidRPr="001D2DDC">
        <w:rPr>
          <w:rFonts w:ascii="Times New Roman" w:hAnsi="Times New Roman" w:cs="Times New Roman"/>
          <w:sz w:val="26"/>
          <w:szCs w:val="26"/>
        </w:rPr>
        <w:t>FSIZE</w:t>
      </w:r>
      <w:r>
        <w:rPr>
          <w:rFonts w:ascii="Times New Roman" w:hAnsi="Times New Roman" w:cs="Times New Roman"/>
          <w:sz w:val="26"/>
          <w:szCs w:val="26"/>
          <w:vertAlign w:val="subscript"/>
        </w:rPr>
        <w:t>it</w:t>
      </w:r>
      <w:r w:rsidRPr="001D2DDC">
        <w:rPr>
          <w:rFonts w:ascii="Times New Roman" w:hAnsi="Times New Roman" w:cs="Times New Roman"/>
          <w:sz w:val="26"/>
          <w:szCs w:val="26"/>
        </w:rPr>
        <w:t xml:space="preserve"> + </w:t>
      </w:r>
      <w:r>
        <w:rPr>
          <w:rFonts w:ascii="Times New Roman" w:hAnsi="Times New Roman" w:cs="Times New Roman"/>
          <w:sz w:val="36"/>
          <w:szCs w:val="36"/>
          <w:vertAlign w:val="subscript"/>
        </w:rPr>
        <w:t>e</w:t>
      </w:r>
      <w:r w:rsidRPr="00602823">
        <w:rPr>
          <w:rFonts w:ascii="Times New Roman" w:hAnsi="Times New Roman" w:cs="Times New Roman"/>
          <w:sz w:val="36"/>
          <w:szCs w:val="36"/>
          <w:vertAlign w:val="subscript"/>
        </w:rPr>
        <w:t>t</w:t>
      </w:r>
    </w:p>
    <w:p w:rsidR="001958FE" w:rsidRPr="00602823" w:rsidRDefault="001958FE" w:rsidP="001958FE">
      <w:pPr>
        <w:pStyle w:val="Default"/>
        <w:spacing w:line="360" w:lineRule="auto"/>
        <w:rPr>
          <w:color w:val="000000" w:themeColor="text1"/>
          <w:sz w:val="26"/>
          <w:szCs w:val="26"/>
        </w:rPr>
      </w:pPr>
      <w:r w:rsidRPr="00602823">
        <w:rPr>
          <w:b/>
          <w:bCs/>
          <w:color w:val="000000" w:themeColor="text1"/>
          <w:sz w:val="26"/>
          <w:szCs w:val="26"/>
        </w:rPr>
        <w:t xml:space="preserve">Where: </w:t>
      </w:r>
    </w:p>
    <w:p w:rsidR="001958FE" w:rsidRPr="00602823" w:rsidRDefault="001958FE" w:rsidP="001958FE">
      <w:pPr>
        <w:pStyle w:val="Default"/>
        <w:spacing w:line="360" w:lineRule="auto"/>
        <w:rPr>
          <w:color w:val="000000" w:themeColor="text1"/>
          <w:sz w:val="26"/>
          <w:szCs w:val="26"/>
        </w:rPr>
      </w:pPr>
      <w:r w:rsidRPr="00602823">
        <w:rPr>
          <w:color w:val="000000" w:themeColor="text1"/>
          <w:sz w:val="26"/>
          <w:szCs w:val="26"/>
        </w:rPr>
        <w:t xml:space="preserve">FPER = Financial Performance </w:t>
      </w:r>
    </w:p>
    <w:p w:rsidR="001958FE" w:rsidRPr="00602823" w:rsidRDefault="001958FE" w:rsidP="001958FE">
      <w:pPr>
        <w:pStyle w:val="Default"/>
        <w:spacing w:line="360" w:lineRule="auto"/>
        <w:rPr>
          <w:color w:val="000000" w:themeColor="text1"/>
          <w:sz w:val="26"/>
          <w:szCs w:val="26"/>
        </w:rPr>
      </w:pPr>
      <w:r w:rsidRPr="00602823">
        <w:rPr>
          <w:color w:val="000000" w:themeColor="text1"/>
          <w:sz w:val="26"/>
          <w:szCs w:val="26"/>
        </w:rPr>
        <w:t xml:space="preserve">ACSIZ = Audit Committee Size </w:t>
      </w:r>
    </w:p>
    <w:p w:rsidR="001958FE" w:rsidRPr="00602823" w:rsidRDefault="001958FE" w:rsidP="001958FE">
      <w:pPr>
        <w:pStyle w:val="Default"/>
        <w:spacing w:line="360" w:lineRule="auto"/>
        <w:rPr>
          <w:color w:val="000000" w:themeColor="text1"/>
          <w:sz w:val="26"/>
          <w:szCs w:val="26"/>
        </w:rPr>
      </w:pPr>
      <w:r w:rsidRPr="00602823">
        <w:rPr>
          <w:color w:val="000000" w:themeColor="text1"/>
          <w:sz w:val="26"/>
          <w:szCs w:val="26"/>
        </w:rPr>
        <w:t xml:space="preserve">ACIND = Audit Committee Independence </w:t>
      </w:r>
    </w:p>
    <w:p w:rsidR="001958FE" w:rsidRPr="00602823" w:rsidRDefault="001958FE" w:rsidP="001958FE">
      <w:pPr>
        <w:pStyle w:val="Default"/>
        <w:spacing w:line="360" w:lineRule="auto"/>
        <w:rPr>
          <w:color w:val="000000" w:themeColor="text1"/>
          <w:sz w:val="26"/>
          <w:szCs w:val="26"/>
        </w:rPr>
      </w:pPr>
      <w:r w:rsidRPr="00602823">
        <w:rPr>
          <w:color w:val="000000" w:themeColor="text1"/>
          <w:sz w:val="26"/>
          <w:szCs w:val="26"/>
        </w:rPr>
        <w:lastRenderedPageBreak/>
        <w:t xml:space="preserve">ACEXP = Audit Committee Financial Expertise </w:t>
      </w:r>
    </w:p>
    <w:p w:rsidR="001958FE" w:rsidRDefault="001958FE" w:rsidP="001958FE">
      <w:pPr>
        <w:spacing w:line="360" w:lineRule="auto"/>
        <w:jc w:val="both"/>
        <w:rPr>
          <w:rFonts w:ascii="Times New Roman" w:hAnsi="Times New Roman" w:cs="Times New Roman"/>
          <w:color w:val="000000" w:themeColor="text1"/>
          <w:sz w:val="26"/>
          <w:szCs w:val="26"/>
        </w:rPr>
      </w:pPr>
      <w:r w:rsidRPr="00602823">
        <w:rPr>
          <w:rFonts w:ascii="Times New Roman" w:hAnsi="Times New Roman" w:cs="Times New Roman"/>
          <w:color w:val="000000" w:themeColor="text1"/>
          <w:sz w:val="26"/>
          <w:szCs w:val="26"/>
        </w:rPr>
        <w:t>FSIZE = Firm Size</w:t>
      </w:r>
    </w:p>
    <w:p w:rsidR="001958FE" w:rsidRPr="00602823" w:rsidRDefault="001958FE" w:rsidP="001958FE">
      <w:pPr>
        <w:pStyle w:val="Default"/>
        <w:spacing w:line="360" w:lineRule="auto"/>
        <w:rPr>
          <w:sz w:val="26"/>
          <w:szCs w:val="26"/>
        </w:rPr>
      </w:pPr>
      <w:r w:rsidRPr="00602823">
        <w:rPr>
          <w:sz w:val="26"/>
          <w:szCs w:val="26"/>
        </w:rPr>
        <w:t xml:space="preserve">“i" for firms </w:t>
      </w:r>
    </w:p>
    <w:p w:rsidR="001958FE" w:rsidRPr="00602823" w:rsidRDefault="001958FE" w:rsidP="001958FE">
      <w:pPr>
        <w:pStyle w:val="Default"/>
        <w:spacing w:line="360" w:lineRule="auto"/>
        <w:rPr>
          <w:sz w:val="26"/>
          <w:szCs w:val="26"/>
        </w:rPr>
      </w:pPr>
      <w:r w:rsidRPr="00602823">
        <w:rPr>
          <w:sz w:val="26"/>
          <w:szCs w:val="26"/>
        </w:rPr>
        <w:t xml:space="preserve">“t” for time </w:t>
      </w:r>
    </w:p>
    <w:p w:rsidR="001958FE" w:rsidRDefault="001958FE" w:rsidP="001958FE">
      <w:pPr>
        <w:spacing w:line="360" w:lineRule="auto"/>
        <w:jc w:val="both"/>
        <w:rPr>
          <w:rFonts w:ascii="Times New Roman" w:hAnsi="Times New Roman" w:cs="Times New Roman"/>
          <w:sz w:val="26"/>
          <w:szCs w:val="26"/>
        </w:rPr>
      </w:pPr>
      <w:r w:rsidRPr="00602823">
        <w:rPr>
          <w:rFonts w:ascii="Times New Roman" w:hAnsi="Times New Roman" w:cs="Times New Roman"/>
          <w:sz w:val="36"/>
          <w:szCs w:val="36"/>
          <w:vertAlign w:val="subscript"/>
        </w:rPr>
        <w:t>eit</w:t>
      </w:r>
      <w:r w:rsidRPr="00602823">
        <w:rPr>
          <w:rFonts w:ascii="Times New Roman" w:hAnsi="Times New Roman" w:cs="Times New Roman"/>
          <w:sz w:val="26"/>
          <w:szCs w:val="26"/>
        </w:rPr>
        <w:t xml:space="preserve"> for error terms</w:t>
      </w:r>
    </w:p>
    <w:p w:rsidR="001958FE" w:rsidRPr="00602823" w:rsidRDefault="001958FE" w:rsidP="001958FE">
      <w:pPr>
        <w:spacing w:line="360" w:lineRule="auto"/>
        <w:jc w:val="both"/>
        <w:rPr>
          <w:rFonts w:ascii="Times New Roman" w:hAnsi="Times New Roman" w:cs="Times New Roman"/>
          <w:color w:val="000000" w:themeColor="text1"/>
          <w:sz w:val="26"/>
          <w:szCs w:val="26"/>
          <w:vertAlign w:val="subscript"/>
        </w:rPr>
      </w:pPr>
      <w:r w:rsidRPr="00602823">
        <w:rPr>
          <w:rFonts w:ascii="Times New Roman" w:hAnsi="Times New Roman" w:cs="Times New Roman"/>
          <w:sz w:val="26"/>
          <w:szCs w:val="26"/>
        </w:rPr>
        <w:t>The apriori signs are β</w:t>
      </w:r>
      <w:r>
        <w:rPr>
          <w:rFonts w:ascii="Times New Roman" w:hAnsi="Times New Roman" w:cs="Times New Roman"/>
          <w:sz w:val="26"/>
          <w:szCs w:val="26"/>
          <w:vertAlign w:val="subscript"/>
        </w:rPr>
        <w:t>1</w:t>
      </w:r>
      <w:r w:rsidRPr="00602823">
        <w:rPr>
          <w:rFonts w:ascii="Times New Roman" w:hAnsi="Times New Roman" w:cs="Times New Roman"/>
          <w:sz w:val="26"/>
          <w:szCs w:val="26"/>
        </w:rPr>
        <w:t>&gt; 0, β</w:t>
      </w:r>
      <w:r>
        <w:rPr>
          <w:rFonts w:ascii="Times New Roman" w:hAnsi="Times New Roman" w:cs="Times New Roman"/>
          <w:sz w:val="26"/>
          <w:szCs w:val="26"/>
          <w:vertAlign w:val="subscript"/>
        </w:rPr>
        <w:t>2</w:t>
      </w:r>
      <w:r w:rsidRPr="00602823">
        <w:rPr>
          <w:rFonts w:ascii="Times New Roman" w:hAnsi="Times New Roman" w:cs="Times New Roman"/>
          <w:sz w:val="26"/>
          <w:szCs w:val="26"/>
        </w:rPr>
        <w:t>&gt; 0, β</w:t>
      </w:r>
      <w:r>
        <w:rPr>
          <w:rFonts w:ascii="Times New Roman" w:hAnsi="Times New Roman" w:cs="Times New Roman"/>
          <w:sz w:val="26"/>
          <w:szCs w:val="26"/>
          <w:vertAlign w:val="subscript"/>
        </w:rPr>
        <w:t>3</w:t>
      </w:r>
      <w:r w:rsidRPr="00602823">
        <w:rPr>
          <w:rFonts w:ascii="Times New Roman" w:hAnsi="Times New Roman" w:cs="Times New Roman"/>
          <w:sz w:val="26"/>
          <w:szCs w:val="26"/>
        </w:rPr>
        <w:t>&gt; 0, β</w:t>
      </w:r>
      <w:r>
        <w:rPr>
          <w:rFonts w:ascii="Times New Roman" w:hAnsi="Times New Roman" w:cs="Times New Roman"/>
          <w:sz w:val="26"/>
          <w:szCs w:val="26"/>
          <w:vertAlign w:val="subscript"/>
        </w:rPr>
        <w:t>4</w:t>
      </w:r>
      <w:r w:rsidRPr="00602823">
        <w:rPr>
          <w:rFonts w:ascii="Times New Roman" w:hAnsi="Times New Roman" w:cs="Times New Roman"/>
          <w:sz w:val="26"/>
          <w:szCs w:val="26"/>
        </w:rPr>
        <w:t xml:space="preserve"> &gt; 0</w:t>
      </w:r>
    </w:p>
    <w:p w:rsidR="00520F6B" w:rsidRPr="00520F6B" w:rsidRDefault="00520F6B" w:rsidP="00520F6B">
      <w:pPr>
        <w:spacing w:line="240" w:lineRule="auto"/>
        <w:rPr>
          <w:rFonts w:ascii="Times New Roman" w:hAnsi="Times New Roman" w:cs="Times New Roman"/>
          <w:b/>
          <w:sz w:val="26"/>
          <w:szCs w:val="26"/>
        </w:rPr>
      </w:pPr>
      <w:r w:rsidRPr="00520F6B">
        <w:rPr>
          <w:rFonts w:ascii="Times New Roman" w:hAnsi="Times New Roman" w:cs="Times New Roman"/>
          <w:b/>
          <w:sz w:val="26"/>
          <w:szCs w:val="26"/>
        </w:rPr>
        <w:t>Table 1: Measurement of Variables</w:t>
      </w:r>
    </w:p>
    <w:tbl>
      <w:tblPr>
        <w:tblStyle w:val="TableGrid"/>
        <w:tblW w:w="9576" w:type="dxa"/>
        <w:tblLayout w:type="fixed"/>
        <w:tblLook w:val="04A0"/>
      </w:tblPr>
      <w:tblGrid>
        <w:gridCol w:w="1596"/>
        <w:gridCol w:w="1596"/>
        <w:gridCol w:w="1596"/>
        <w:gridCol w:w="1596"/>
        <w:gridCol w:w="1596"/>
        <w:gridCol w:w="1596"/>
      </w:tblGrid>
      <w:tr w:rsidR="00520F6B" w:rsidRPr="00520F6B" w:rsidTr="009610E3">
        <w:trPr>
          <w:trHeight w:val="336"/>
        </w:trPr>
        <w:tc>
          <w:tcPr>
            <w:tcW w:w="1596" w:type="dxa"/>
          </w:tcPr>
          <w:p w:rsidR="00520F6B" w:rsidRPr="00520F6B" w:rsidRDefault="00520F6B" w:rsidP="00046FD6">
            <w:pPr>
              <w:pStyle w:val="Default"/>
              <w:jc w:val="center"/>
              <w:rPr>
                <w:sz w:val="26"/>
                <w:szCs w:val="26"/>
              </w:rPr>
            </w:pPr>
            <w:r w:rsidRPr="00520F6B">
              <w:rPr>
                <w:sz w:val="26"/>
                <w:szCs w:val="26"/>
              </w:rPr>
              <w:t>Variable Labels in the OLS</w:t>
            </w:r>
          </w:p>
        </w:tc>
        <w:tc>
          <w:tcPr>
            <w:tcW w:w="1596" w:type="dxa"/>
          </w:tcPr>
          <w:p w:rsidR="00520F6B" w:rsidRPr="00520F6B" w:rsidRDefault="00520F6B" w:rsidP="00046FD6">
            <w:pPr>
              <w:pStyle w:val="Default"/>
              <w:jc w:val="center"/>
              <w:rPr>
                <w:sz w:val="26"/>
                <w:szCs w:val="26"/>
              </w:rPr>
            </w:pPr>
            <w:r w:rsidRPr="00520F6B">
              <w:rPr>
                <w:sz w:val="26"/>
                <w:szCs w:val="26"/>
              </w:rPr>
              <w:t>Corporate Attributes</w:t>
            </w:r>
          </w:p>
        </w:tc>
        <w:tc>
          <w:tcPr>
            <w:tcW w:w="1596" w:type="dxa"/>
          </w:tcPr>
          <w:p w:rsidR="00520F6B" w:rsidRPr="00520F6B" w:rsidRDefault="00520F6B" w:rsidP="00046FD6">
            <w:pPr>
              <w:pStyle w:val="Default"/>
              <w:jc w:val="center"/>
              <w:rPr>
                <w:sz w:val="26"/>
                <w:szCs w:val="26"/>
              </w:rPr>
            </w:pPr>
            <w:r w:rsidRPr="00520F6B">
              <w:rPr>
                <w:sz w:val="26"/>
                <w:szCs w:val="26"/>
              </w:rPr>
              <w:t>Measurement</w:t>
            </w:r>
          </w:p>
        </w:tc>
        <w:tc>
          <w:tcPr>
            <w:tcW w:w="1596" w:type="dxa"/>
          </w:tcPr>
          <w:p w:rsidR="00520F6B" w:rsidRPr="00520F6B" w:rsidRDefault="00520F6B" w:rsidP="00046FD6">
            <w:pPr>
              <w:pStyle w:val="Default"/>
              <w:jc w:val="center"/>
              <w:rPr>
                <w:sz w:val="26"/>
                <w:szCs w:val="26"/>
              </w:rPr>
            </w:pPr>
            <w:r w:rsidRPr="00520F6B">
              <w:rPr>
                <w:sz w:val="26"/>
                <w:szCs w:val="26"/>
              </w:rPr>
              <w:t>Type of Variable</w:t>
            </w:r>
          </w:p>
        </w:tc>
        <w:tc>
          <w:tcPr>
            <w:tcW w:w="1596" w:type="dxa"/>
          </w:tcPr>
          <w:p w:rsidR="00520F6B" w:rsidRPr="00520F6B" w:rsidRDefault="00520F6B" w:rsidP="00046FD6">
            <w:pPr>
              <w:pStyle w:val="Default"/>
              <w:jc w:val="center"/>
              <w:rPr>
                <w:sz w:val="26"/>
                <w:szCs w:val="26"/>
              </w:rPr>
            </w:pPr>
            <w:r w:rsidRPr="00520F6B">
              <w:rPr>
                <w:sz w:val="26"/>
                <w:szCs w:val="26"/>
              </w:rPr>
              <w:t>Source</w:t>
            </w:r>
          </w:p>
        </w:tc>
        <w:tc>
          <w:tcPr>
            <w:tcW w:w="1596" w:type="dxa"/>
          </w:tcPr>
          <w:p w:rsidR="00520F6B" w:rsidRPr="00520F6B" w:rsidRDefault="00520F6B" w:rsidP="00046FD6">
            <w:pPr>
              <w:pStyle w:val="Default"/>
              <w:jc w:val="center"/>
              <w:rPr>
                <w:sz w:val="26"/>
                <w:szCs w:val="26"/>
              </w:rPr>
            </w:pPr>
            <w:r w:rsidRPr="00520F6B">
              <w:rPr>
                <w:sz w:val="26"/>
                <w:szCs w:val="26"/>
              </w:rPr>
              <w:t>Apriori Sign</w:t>
            </w:r>
          </w:p>
        </w:tc>
      </w:tr>
      <w:tr w:rsidR="00520F6B" w:rsidRPr="00520F6B" w:rsidTr="009610E3">
        <w:tc>
          <w:tcPr>
            <w:tcW w:w="9576" w:type="dxa"/>
            <w:gridSpan w:val="6"/>
          </w:tcPr>
          <w:p w:rsidR="00520F6B" w:rsidRPr="00520F6B" w:rsidRDefault="00520F6B" w:rsidP="009610E3">
            <w:pPr>
              <w:pStyle w:val="Default"/>
              <w:jc w:val="center"/>
              <w:rPr>
                <w:sz w:val="26"/>
                <w:szCs w:val="26"/>
              </w:rPr>
            </w:pPr>
            <w:r w:rsidRPr="00520F6B">
              <w:rPr>
                <w:b/>
                <w:bCs/>
                <w:i/>
                <w:iCs/>
                <w:sz w:val="26"/>
                <w:szCs w:val="26"/>
              </w:rPr>
              <w:t>Dependent Variable</w:t>
            </w:r>
          </w:p>
        </w:tc>
      </w:tr>
      <w:tr w:rsidR="00520F6B" w:rsidRPr="00520F6B" w:rsidTr="009610E3">
        <w:tc>
          <w:tcPr>
            <w:tcW w:w="1596" w:type="dxa"/>
          </w:tcPr>
          <w:p w:rsidR="00520F6B" w:rsidRPr="00520F6B" w:rsidRDefault="00520F6B" w:rsidP="00046FD6">
            <w:pPr>
              <w:pStyle w:val="Default"/>
              <w:jc w:val="center"/>
              <w:rPr>
                <w:sz w:val="26"/>
                <w:szCs w:val="26"/>
              </w:rPr>
            </w:pPr>
            <w:r w:rsidRPr="00520F6B">
              <w:rPr>
                <w:sz w:val="26"/>
                <w:szCs w:val="26"/>
              </w:rPr>
              <w:t>FPER</w:t>
            </w:r>
          </w:p>
        </w:tc>
        <w:tc>
          <w:tcPr>
            <w:tcW w:w="1596" w:type="dxa"/>
          </w:tcPr>
          <w:p w:rsidR="00520F6B" w:rsidRPr="00520F6B" w:rsidRDefault="00520F6B" w:rsidP="00046FD6">
            <w:pPr>
              <w:pStyle w:val="Default"/>
              <w:jc w:val="center"/>
              <w:rPr>
                <w:sz w:val="26"/>
                <w:szCs w:val="26"/>
              </w:rPr>
            </w:pPr>
            <w:r w:rsidRPr="00520F6B">
              <w:rPr>
                <w:sz w:val="26"/>
                <w:szCs w:val="26"/>
              </w:rPr>
              <w:t>Financial Performance</w:t>
            </w:r>
          </w:p>
        </w:tc>
        <w:tc>
          <w:tcPr>
            <w:tcW w:w="1596" w:type="dxa"/>
          </w:tcPr>
          <w:p w:rsidR="00520F6B" w:rsidRPr="00520F6B" w:rsidRDefault="00520F6B" w:rsidP="00046FD6">
            <w:pPr>
              <w:pStyle w:val="Default"/>
              <w:jc w:val="center"/>
              <w:rPr>
                <w:sz w:val="26"/>
                <w:szCs w:val="26"/>
              </w:rPr>
            </w:pPr>
            <w:r w:rsidRPr="00520F6B">
              <w:rPr>
                <w:sz w:val="26"/>
                <w:szCs w:val="26"/>
              </w:rPr>
              <w:t>This is taken as Return on Asset. and it is measured as net income/total asset</w:t>
            </w:r>
          </w:p>
        </w:tc>
        <w:tc>
          <w:tcPr>
            <w:tcW w:w="1596" w:type="dxa"/>
          </w:tcPr>
          <w:p w:rsidR="00520F6B" w:rsidRPr="00520F6B" w:rsidRDefault="00520F6B" w:rsidP="00046FD6">
            <w:pPr>
              <w:pStyle w:val="Default"/>
              <w:jc w:val="center"/>
              <w:rPr>
                <w:sz w:val="26"/>
                <w:szCs w:val="26"/>
              </w:rPr>
            </w:pPr>
            <w:r w:rsidRPr="00520F6B">
              <w:rPr>
                <w:sz w:val="26"/>
                <w:szCs w:val="26"/>
              </w:rPr>
              <w:t>Dependent</w:t>
            </w:r>
          </w:p>
        </w:tc>
        <w:tc>
          <w:tcPr>
            <w:tcW w:w="1596" w:type="dxa"/>
          </w:tcPr>
          <w:p w:rsidR="00520F6B" w:rsidRPr="00520F6B" w:rsidRDefault="00520F6B" w:rsidP="00046FD6">
            <w:pPr>
              <w:pStyle w:val="Default"/>
              <w:jc w:val="center"/>
              <w:rPr>
                <w:sz w:val="26"/>
                <w:szCs w:val="26"/>
              </w:rPr>
            </w:pPr>
            <w:r w:rsidRPr="00520F6B">
              <w:rPr>
                <w:sz w:val="26"/>
                <w:szCs w:val="26"/>
              </w:rPr>
              <w:t>Warrad (2015)</w:t>
            </w:r>
          </w:p>
        </w:tc>
        <w:tc>
          <w:tcPr>
            <w:tcW w:w="1596" w:type="dxa"/>
          </w:tcPr>
          <w:p w:rsidR="00520F6B" w:rsidRPr="00520F6B" w:rsidRDefault="00520F6B" w:rsidP="00046FD6">
            <w:pPr>
              <w:jc w:val="center"/>
              <w:rPr>
                <w:rFonts w:ascii="Times New Roman" w:hAnsi="Times New Roman" w:cs="Times New Roman"/>
                <w:sz w:val="26"/>
                <w:szCs w:val="26"/>
              </w:rPr>
            </w:pPr>
          </w:p>
        </w:tc>
      </w:tr>
      <w:tr w:rsidR="00520F6B" w:rsidRPr="00520F6B" w:rsidTr="009610E3">
        <w:tc>
          <w:tcPr>
            <w:tcW w:w="9576" w:type="dxa"/>
            <w:gridSpan w:val="6"/>
          </w:tcPr>
          <w:p w:rsidR="00520F6B" w:rsidRPr="00520F6B" w:rsidRDefault="00520F6B" w:rsidP="00046FD6">
            <w:pPr>
              <w:pStyle w:val="Default"/>
              <w:jc w:val="center"/>
              <w:rPr>
                <w:sz w:val="26"/>
                <w:szCs w:val="26"/>
              </w:rPr>
            </w:pPr>
            <w:r w:rsidRPr="00520F6B">
              <w:rPr>
                <w:b/>
                <w:bCs/>
                <w:i/>
                <w:iCs/>
                <w:sz w:val="26"/>
                <w:szCs w:val="26"/>
              </w:rPr>
              <w:t>Independent Variables</w:t>
            </w:r>
          </w:p>
        </w:tc>
      </w:tr>
      <w:tr w:rsidR="00520F6B" w:rsidRPr="00520F6B" w:rsidTr="009610E3">
        <w:tc>
          <w:tcPr>
            <w:tcW w:w="1596" w:type="dxa"/>
          </w:tcPr>
          <w:p w:rsidR="00520F6B" w:rsidRPr="00520F6B" w:rsidRDefault="00520F6B" w:rsidP="00046FD6">
            <w:pPr>
              <w:pStyle w:val="Default"/>
              <w:jc w:val="center"/>
              <w:rPr>
                <w:sz w:val="26"/>
                <w:szCs w:val="26"/>
              </w:rPr>
            </w:pPr>
            <w:r w:rsidRPr="00520F6B">
              <w:rPr>
                <w:sz w:val="26"/>
                <w:szCs w:val="26"/>
              </w:rPr>
              <w:t>ACSIZE</w:t>
            </w:r>
          </w:p>
        </w:tc>
        <w:tc>
          <w:tcPr>
            <w:tcW w:w="1596" w:type="dxa"/>
          </w:tcPr>
          <w:p w:rsidR="00520F6B" w:rsidRPr="00520F6B" w:rsidRDefault="00520F6B" w:rsidP="00046FD6">
            <w:pPr>
              <w:pStyle w:val="Default"/>
              <w:jc w:val="center"/>
              <w:rPr>
                <w:sz w:val="26"/>
                <w:szCs w:val="26"/>
              </w:rPr>
            </w:pPr>
            <w:r w:rsidRPr="00520F6B">
              <w:rPr>
                <w:sz w:val="26"/>
                <w:szCs w:val="26"/>
              </w:rPr>
              <w:t>Audit Committee Size</w:t>
            </w:r>
          </w:p>
        </w:tc>
        <w:tc>
          <w:tcPr>
            <w:tcW w:w="1596" w:type="dxa"/>
          </w:tcPr>
          <w:p w:rsidR="00520F6B" w:rsidRPr="00520F6B" w:rsidRDefault="00520F6B" w:rsidP="00046FD6">
            <w:pPr>
              <w:pStyle w:val="Default"/>
              <w:jc w:val="center"/>
              <w:rPr>
                <w:sz w:val="26"/>
                <w:szCs w:val="26"/>
              </w:rPr>
            </w:pPr>
            <w:r w:rsidRPr="00520F6B">
              <w:rPr>
                <w:sz w:val="26"/>
                <w:szCs w:val="26"/>
              </w:rPr>
              <w:t>Size of the committee</w:t>
            </w:r>
          </w:p>
        </w:tc>
        <w:tc>
          <w:tcPr>
            <w:tcW w:w="1596" w:type="dxa"/>
          </w:tcPr>
          <w:p w:rsidR="00520F6B" w:rsidRPr="00520F6B" w:rsidRDefault="00520F6B" w:rsidP="00046FD6">
            <w:pPr>
              <w:pStyle w:val="Default"/>
              <w:rPr>
                <w:sz w:val="26"/>
                <w:szCs w:val="26"/>
              </w:rPr>
            </w:pPr>
            <w:r w:rsidRPr="00520F6B">
              <w:rPr>
                <w:sz w:val="26"/>
                <w:szCs w:val="26"/>
              </w:rPr>
              <w:t xml:space="preserve">Independent </w:t>
            </w:r>
          </w:p>
        </w:tc>
        <w:tc>
          <w:tcPr>
            <w:tcW w:w="1596" w:type="dxa"/>
          </w:tcPr>
          <w:p w:rsidR="00520F6B" w:rsidRPr="00520F6B" w:rsidRDefault="00520F6B" w:rsidP="00046FD6">
            <w:pPr>
              <w:pStyle w:val="Default"/>
              <w:rPr>
                <w:sz w:val="26"/>
                <w:szCs w:val="26"/>
              </w:rPr>
            </w:pPr>
            <w:r w:rsidRPr="00520F6B">
              <w:rPr>
                <w:sz w:val="26"/>
                <w:szCs w:val="26"/>
              </w:rPr>
              <w:t xml:space="preserve">Ibadin and Afensimi, (2015) </w:t>
            </w:r>
          </w:p>
        </w:tc>
        <w:tc>
          <w:tcPr>
            <w:tcW w:w="1596" w:type="dxa"/>
          </w:tcPr>
          <w:p w:rsidR="00520F6B" w:rsidRPr="00520F6B" w:rsidRDefault="00520F6B" w:rsidP="00046FD6">
            <w:pPr>
              <w:pStyle w:val="Default"/>
              <w:rPr>
                <w:sz w:val="26"/>
                <w:szCs w:val="26"/>
              </w:rPr>
            </w:pPr>
            <w:r w:rsidRPr="00520F6B">
              <w:rPr>
                <w:sz w:val="26"/>
                <w:szCs w:val="26"/>
              </w:rPr>
              <w:t xml:space="preserve">+ </w:t>
            </w:r>
          </w:p>
        </w:tc>
      </w:tr>
      <w:tr w:rsidR="00520F6B" w:rsidRPr="00520F6B" w:rsidTr="009610E3">
        <w:tc>
          <w:tcPr>
            <w:tcW w:w="1596" w:type="dxa"/>
          </w:tcPr>
          <w:p w:rsidR="00520F6B" w:rsidRPr="00520F6B" w:rsidRDefault="00520F6B" w:rsidP="00046FD6">
            <w:pPr>
              <w:pStyle w:val="Default"/>
              <w:jc w:val="center"/>
              <w:rPr>
                <w:sz w:val="26"/>
                <w:szCs w:val="26"/>
              </w:rPr>
            </w:pPr>
            <w:r w:rsidRPr="00520F6B">
              <w:rPr>
                <w:sz w:val="26"/>
                <w:szCs w:val="26"/>
              </w:rPr>
              <w:t>ACIND</w:t>
            </w:r>
          </w:p>
        </w:tc>
        <w:tc>
          <w:tcPr>
            <w:tcW w:w="1596" w:type="dxa"/>
          </w:tcPr>
          <w:p w:rsidR="00520F6B" w:rsidRPr="00520F6B" w:rsidRDefault="00520F6B" w:rsidP="00046FD6">
            <w:pPr>
              <w:pStyle w:val="Default"/>
              <w:jc w:val="center"/>
              <w:rPr>
                <w:sz w:val="26"/>
                <w:szCs w:val="26"/>
              </w:rPr>
            </w:pPr>
            <w:r w:rsidRPr="00520F6B">
              <w:rPr>
                <w:sz w:val="26"/>
                <w:szCs w:val="26"/>
              </w:rPr>
              <w:t>Audit Committee Independence</w:t>
            </w:r>
          </w:p>
        </w:tc>
        <w:tc>
          <w:tcPr>
            <w:tcW w:w="1596" w:type="dxa"/>
          </w:tcPr>
          <w:p w:rsidR="00520F6B" w:rsidRPr="00520F6B" w:rsidRDefault="00520F6B" w:rsidP="00046FD6">
            <w:pPr>
              <w:pStyle w:val="Default"/>
              <w:jc w:val="center"/>
              <w:rPr>
                <w:sz w:val="26"/>
                <w:szCs w:val="26"/>
              </w:rPr>
            </w:pPr>
            <w:r w:rsidRPr="00520F6B">
              <w:rPr>
                <w:sz w:val="26"/>
                <w:szCs w:val="26"/>
              </w:rPr>
              <w:t>Proportion of executive directors on the audit committee</w:t>
            </w:r>
          </w:p>
        </w:tc>
        <w:tc>
          <w:tcPr>
            <w:tcW w:w="1596" w:type="dxa"/>
          </w:tcPr>
          <w:p w:rsidR="00520F6B" w:rsidRPr="00520F6B" w:rsidRDefault="00520F6B" w:rsidP="00046FD6">
            <w:pPr>
              <w:pStyle w:val="Default"/>
              <w:rPr>
                <w:sz w:val="26"/>
                <w:szCs w:val="26"/>
              </w:rPr>
            </w:pPr>
            <w:r w:rsidRPr="00520F6B">
              <w:rPr>
                <w:sz w:val="26"/>
                <w:szCs w:val="26"/>
              </w:rPr>
              <w:t xml:space="preserve">Independent </w:t>
            </w:r>
          </w:p>
        </w:tc>
        <w:tc>
          <w:tcPr>
            <w:tcW w:w="1596" w:type="dxa"/>
          </w:tcPr>
          <w:p w:rsidR="00520F6B" w:rsidRPr="00520F6B" w:rsidRDefault="00520F6B" w:rsidP="00046FD6">
            <w:pPr>
              <w:pStyle w:val="Default"/>
              <w:rPr>
                <w:sz w:val="26"/>
                <w:szCs w:val="26"/>
              </w:rPr>
            </w:pPr>
            <w:r w:rsidRPr="00520F6B">
              <w:rPr>
                <w:sz w:val="26"/>
                <w:szCs w:val="26"/>
              </w:rPr>
              <w:t xml:space="preserve">Aronmwan, (2013) </w:t>
            </w:r>
          </w:p>
        </w:tc>
        <w:tc>
          <w:tcPr>
            <w:tcW w:w="1596" w:type="dxa"/>
          </w:tcPr>
          <w:p w:rsidR="00520F6B" w:rsidRPr="00520F6B" w:rsidRDefault="00520F6B" w:rsidP="00046FD6">
            <w:pPr>
              <w:pStyle w:val="Default"/>
              <w:rPr>
                <w:sz w:val="26"/>
                <w:szCs w:val="26"/>
              </w:rPr>
            </w:pPr>
            <w:r w:rsidRPr="00520F6B">
              <w:rPr>
                <w:sz w:val="26"/>
                <w:szCs w:val="26"/>
              </w:rPr>
              <w:t xml:space="preserve">+ </w:t>
            </w:r>
          </w:p>
        </w:tc>
      </w:tr>
      <w:tr w:rsidR="00520F6B" w:rsidRPr="00520F6B" w:rsidTr="009610E3">
        <w:tc>
          <w:tcPr>
            <w:tcW w:w="1596" w:type="dxa"/>
          </w:tcPr>
          <w:p w:rsidR="00520F6B" w:rsidRPr="00520F6B" w:rsidRDefault="00520F6B" w:rsidP="00046FD6">
            <w:pPr>
              <w:pStyle w:val="Default"/>
              <w:jc w:val="center"/>
              <w:rPr>
                <w:sz w:val="26"/>
                <w:szCs w:val="26"/>
              </w:rPr>
            </w:pPr>
            <w:r w:rsidRPr="00520F6B">
              <w:rPr>
                <w:sz w:val="26"/>
                <w:szCs w:val="26"/>
              </w:rPr>
              <w:t>ACEXP</w:t>
            </w:r>
          </w:p>
        </w:tc>
        <w:tc>
          <w:tcPr>
            <w:tcW w:w="1596" w:type="dxa"/>
          </w:tcPr>
          <w:p w:rsidR="00520F6B" w:rsidRPr="00520F6B" w:rsidRDefault="00520F6B" w:rsidP="00046FD6">
            <w:pPr>
              <w:pStyle w:val="Default"/>
              <w:jc w:val="center"/>
              <w:rPr>
                <w:sz w:val="26"/>
                <w:szCs w:val="26"/>
              </w:rPr>
            </w:pPr>
            <w:r w:rsidRPr="00520F6B">
              <w:rPr>
                <w:sz w:val="26"/>
                <w:szCs w:val="26"/>
              </w:rPr>
              <w:t>Audit Committee Financial Expertise</w:t>
            </w:r>
          </w:p>
        </w:tc>
        <w:tc>
          <w:tcPr>
            <w:tcW w:w="1596" w:type="dxa"/>
          </w:tcPr>
          <w:p w:rsidR="00520F6B" w:rsidRPr="00520F6B" w:rsidRDefault="00520F6B" w:rsidP="00046FD6">
            <w:pPr>
              <w:pStyle w:val="Default"/>
              <w:jc w:val="center"/>
              <w:rPr>
                <w:sz w:val="26"/>
                <w:szCs w:val="26"/>
              </w:rPr>
            </w:pPr>
            <w:r w:rsidRPr="00520F6B">
              <w:rPr>
                <w:sz w:val="26"/>
                <w:szCs w:val="26"/>
              </w:rPr>
              <w:t xml:space="preserve">Measured as the total number of financial experts </w:t>
            </w:r>
            <w:r w:rsidRPr="00520F6B">
              <w:rPr>
                <w:sz w:val="26"/>
                <w:szCs w:val="26"/>
              </w:rPr>
              <w:lastRenderedPageBreak/>
              <w:t>present at the audit committee</w:t>
            </w:r>
          </w:p>
        </w:tc>
        <w:tc>
          <w:tcPr>
            <w:tcW w:w="1596" w:type="dxa"/>
          </w:tcPr>
          <w:p w:rsidR="00520F6B" w:rsidRPr="00520F6B" w:rsidRDefault="00520F6B" w:rsidP="00046FD6">
            <w:pPr>
              <w:pStyle w:val="Default"/>
              <w:rPr>
                <w:sz w:val="26"/>
                <w:szCs w:val="26"/>
              </w:rPr>
            </w:pPr>
            <w:r w:rsidRPr="00520F6B">
              <w:rPr>
                <w:sz w:val="26"/>
                <w:szCs w:val="26"/>
              </w:rPr>
              <w:lastRenderedPageBreak/>
              <w:t xml:space="preserve">Independent </w:t>
            </w:r>
          </w:p>
        </w:tc>
        <w:tc>
          <w:tcPr>
            <w:tcW w:w="1596" w:type="dxa"/>
          </w:tcPr>
          <w:p w:rsidR="00520F6B" w:rsidRPr="00520F6B" w:rsidRDefault="00520F6B" w:rsidP="00046FD6">
            <w:pPr>
              <w:pStyle w:val="Default"/>
              <w:rPr>
                <w:sz w:val="26"/>
                <w:szCs w:val="26"/>
              </w:rPr>
            </w:pPr>
            <w:r w:rsidRPr="00520F6B">
              <w:rPr>
                <w:sz w:val="26"/>
                <w:szCs w:val="26"/>
              </w:rPr>
              <w:t xml:space="preserve">Gambo et al., (2019) </w:t>
            </w:r>
          </w:p>
        </w:tc>
        <w:tc>
          <w:tcPr>
            <w:tcW w:w="1596" w:type="dxa"/>
          </w:tcPr>
          <w:p w:rsidR="00520F6B" w:rsidRPr="00520F6B" w:rsidRDefault="00520F6B" w:rsidP="00046FD6">
            <w:pPr>
              <w:pStyle w:val="Default"/>
              <w:rPr>
                <w:sz w:val="26"/>
                <w:szCs w:val="26"/>
              </w:rPr>
            </w:pPr>
            <w:r w:rsidRPr="00520F6B">
              <w:rPr>
                <w:sz w:val="26"/>
                <w:szCs w:val="26"/>
              </w:rPr>
              <w:t xml:space="preserve">+ </w:t>
            </w:r>
          </w:p>
        </w:tc>
      </w:tr>
      <w:tr w:rsidR="00520F6B" w:rsidRPr="00520F6B" w:rsidTr="009610E3">
        <w:tc>
          <w:tcPr>
            <w:tcW w:w="9576" w:type="dxa"/>
            <w:gridSpan w:val="6"/>
          </w:tcPr>
          <w:p w:rsidR="00520F6B" w:rsidRPr="00520F6B" w:rsidRDefault="00520F6B" w:rsidP="00046FD6">
            <w:pPr>
              <w:pStyle w:val="Default"/>
              <w:jc w:val="center"/>
              <w:rPr>
                <w:sz w:val="26"/>
                <w:szCs w:val="26"/>
              </w:rPr>
            </w:pPr>
            <w:r w:rsidRPr="00520F6B">
              <w:rPr>
                <w:b/>
                <w:bCs/>
                <w:i/>
                <w:iCs/>
                <w:sz w:val="26"/>
                <w:szCs w:val="26"/>
              </w:rPr>
              <w:lastRenderedPageBreak/>
              <w:t>Control Variables</w:t>
            </w:r>
          </w:p>
        </w:tc>
      </w:tr>
      <w:tr w:rsidR="00520F6B" w:rsidRPr="00520F6B" w:rsidTr="009610E3">
        <w:tc>
          <w:tcPr>
            <w:tcW w:w="1596" w:type="dxa"/>
          </w:tcPr>
          <w:p w:rsidR="00520F6B" w:rsidRPr="009610E3" w:rsidRDefault="00520F6B" w:rsidP="009610E3">
            <w:pPr>
              <w:pStyle w:val="Default"/>
              <w:jc w:val="center"/>
              <w:rPr>
                <w:szCs w:val="26"/>
              </w:rPr>
            </w:pPr>
            <w:r w:rsidRPr="009610E3">
              <w:rPr>
                <w:szCs w:val="26"/>
              </w:rPr>
              <w:t>FSIZE</w:t>
            </w:r>
          </w:p>
          <w:p w:rsidR="00520F6B" w:rsidRPr="009610E3" w:rsidRDefault="00520F6B" w:rsidP="009610E3">
            <w:pPr>
              <w:jc w:val="center"/>
              <w:rPr>
                <w:sz w:val="24"/>
                <w:szCs w:val="26"/>
              </w:rPr>
            </w:pPr>
          </w:p>
        </w:tc>
        <w:tc>
          <w:tcPr>
            <w:tcW w:w="1596" w:type="dxa"/>
          </w:tcPr>
          <w:p w:rsidR="00520F6B" w:rsidRPr="009610E3" w:rsidRDefault="00520F6B" w:rsidP="009610E3">
            <w:pPr>
              <w:pStyle w:val="Default"/>
              <w:jc w:val="center"/>
              <w:rPr>
                <w:szCs w:val="26"/>
              </w:rPr>
            </w:pPr>
            <w:r w:rsidRPr="009610E3">
              <w:rPr>
                <w:szCs w:val="26"/>
              </w:rPr>
              <w:t>Firm Size</w:t>
            </w:r>
          </w:p>
        </w:tc>
        <w:tc>
          <w:tcPr>
            <w:tcW w:w="1596" w:type="dxa"/>
          </w:tcPr>
          <w:p w:rsidR="00520F6B" w:rsidRPr="009610E3" w:rsidRDefault="00520F6B" w:rsidP="009610E3">
            <w:pPr>
              <w:pStyle w:val="Default"/>
              <w:jc w:val="center"/>
              <w:rPr>
                <w:szCs w:val="26"/>
              </w:rPr>
            </w:pPr>
            <w:r w:rsidRPr="009610E3">
              <w:rPr>
                <w:szCs w:val="26"/>
              </w:rPr>
              <w:t>Firm size was measured as the logarithm of total assets</w:t>
            </w:r>
          </w:p>
        </w:tc>
        <w:tc>
          <w:tcPr>
            <w:tcW w:w="1596" w:type="dxa"/>
          </w:tcPr>
          <w:p w:rsidR="00520F6B" w:rsidRPr="00520F6B" w:rsidRDefault="00520F6B" w:rsidP="00046FD6">
            <w:pPr>
              <w:pStyle w:val="Default"/>
              <w:jc w:val="center"/>
              <w:rPr>
                <w:sz w:val="26"/>
                <w:szCs w:val="26"/>
              </w:rPr>
            </w:pPr>
            <w:r w:rsidRPr="00520F6B">
              <w:rPr>
                <w:sz w:val="26"/>
                <w:szCs w:val="26"/>
              </w:rPr>
              <w:t>Control Variable</w:t>
            </w:r>
          </w:p>
        </w:tc>
        <w:tc>
          <w:tcPr>
            <w:tcW w:w="1596" w:type="dxa"/>
          </w:tcPr>
          <w:p w:rsidR="00520F6B" w:rsidRPr="00520F6B" w:rsidRDefault="00520F6B" w:rsidP="00046FD6">
            <w:pPr>
              <w:pStyle w:val="Default"/>
              <w:jc w:val="center"/>
              <w:rPr>
                <w:sz w:val="26"/>
                <w:szCs w:val="26"/>
              </w:rPr>
            </w:pPr>
            <w:r w:rsidRPr="00520F6B">
              <w:rPr>
                <w:sz w:val="26"/>
                <w:szCs w:val="26"/>
              </w:rPr>
              <w:t>Richardson &amp; Lanis, (2007)</w:t>
            </w:r>
          </w:p>
        </w:tc>
        <w:tc>
          <w:tcPr>
            <w:tcW w:w="1596" w:type="dxa"/>
          </w:tcPr>
          <w:p w:rsidR="00520F6B" w:rsidRPr="00520F6B" w:rsidRDefault="00520F6B" w:rsidP="00046FD6">
            <w:pPr>
              <w:pStyle w:val="Default"/>
              <w:jc w:val="center"/>
              <w:rPr>
                <w:sz w:val="26"/>
                <w:szCs w:val="26"/>
              </w:rPr>
            </w:pPr>
            <w:r w:rsidRPr="00520F6B">
              <w:rPr>
                <w:sz w:val="26"/>
                <w:szCs w:val="26"/>
              </w:rPr>
              <w:t>+</w:t>
            </w:r>
          </w:p>
        </w:tc>
      </w:tr>
    </w:tbl>
    <w:p w:rsidR="00520F6B" w:rsidRPr="00520F6B" w:rsidRDefault="00520F6B" w:rsidP="00520F6B">
      <w:pPr>
        <w:spacing w:line="240" w:lineRule="auto"/>
        <w:rPr>
          <w:rFonts w:ascii="Times New Roman" w:hAnsi="Times New Roman" w:cs="Times New Roman"/>
          <w:b/>
          <w:bCs/>
          <w:i/>
          <w:iCs/>
          <w:sz w:val="26"/>
          <w:szCs w:val="26"/>
        </w:rPr>
      </w:pPr>
    </w:p>
    <w:p w:rsidR="008F55F7" w:rsidRDefault="008F55F7" w:rsidP="008F55F7">
      <w:pPr>
        <w:spacing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CHAPTER FOUR</w:t>
      </w:r>
    </w:p>
    <w:p w:rsidR="008F55F7" w:rsidRDefault="00A90918" w:rsidP="008F55F7">
      <w:pPr>
        <w:spacing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DATA PRESENTATION, ANALYSIS AND DISCUSSION</w:t>
      </w:r>
    </w:p>
    <w:p w:rsidR="00A90918" w:rsidRPr="0068725B" w:rsidRDefault="00A90918" w:rsidP="0068725B">
      <w:pPr>
        <w:spacing w:line="360" w:lineRule="auto"/>
        <w:jc w:val="both"/>
        <w:rPr>
          <w:rFonts w:ascii="Times New Roman" w:hAnsi="Times New Roman" w:cs="Times New Roman"/>
          <w:b/>
          <w:sz w:val="26"/>
          <w:szCs w:val="26"/>
        </w:rPr>
      </w:pPr>
      <w:r w:rsidRPr="00A90918">
        <w:rPr>
          <w:rFonts w:ascii="Times New Roman" w:hAnsi="Times New Roman" w:cs="Times New Roman"/>
          <w:b/>
          <w:sz w:val="26"/>
          <w:szCs w:val="26"/>
        </w:rPr>
        <w:t>4.1</w:t>
      </w:r>
      <w:r w:rsidRPr="00A90918">
        <w:rPr>
          <w:rFonts w:ascii="Times New Roman" w:hAnsi="Times New Roman" w:cs="Times New Roman"/>
          <w:b/>
          <w:sz w:val="26"/>
          <w:szCs w:val="26"/>
        </w:rPr>
        <w:tab/>
      </w:r>
      <w:r w:rsidRPr="0068725B">
        <w:rPr>
          <w:rFonts w:ascii="Times New Roman" w:hAnsi="Times New Roman" w:cs="Times New Roman"/>
          <w:b/>
          <w:sz w:val="26"/>
          <w:szCs w:val="26"/>
        </w:rPr>
        <w:t>Introduction</w:t>
      </w:r>
    </w:p>
    <w:p w:rsidR="0068725B" w:rsidRPr="00033ABA" w:rsidRDefault="00A90918" w:rsidP="0068725B">
      <w:pPr>
        <w:spacing w:line="360" w:lineRule="auto"/>
        <w:jc w:val="both"/>
        <w:rPr>
          <w:rFonts w:ascii="Times New Roman" w:hAnsi="Times New Roman" w:cs="Times New Roman"/>
          <w:sz w:val="30"/>
          <w:szCs w:val="32"/>
        </w:rPr>
      </w:pPr>
      <w:r w:rsidRPr="0068725B">
        <w:rPr>
          <w:rFonts w:ascii="Times New Roman" w:hAnsi="Times New Roman" w:cs="Times New Roman"/>
          <w:sz w:val="26"/>
          <w:szCs w:val="26"/>
        </w:rPr>
        <w:tab/>
      </w:r>
      <w:r w:rsidR="0068725B" w:rsidRPr="0068725B">
        <w:rPr>
          <w:rFonts w:ascii="Times New Roman" w:hAnsi="Times New Roman" w:cs="Times New Roman"/>
          <w:sz w:val="26"/>
          <w:szCs w:val="26"/>
        </w:rPr>
        <w:t>This chapter deals with data presentation and analysis, in which data will be presented and analyzed</w:t>
      </w:r>
      <w:r w:rsidR="0068725B" w:rsidRPr="00033ABA">
        <w:rPr>
          <w:rFonts w:ascii="Times New Roman" w:hAnsi="Times New Roman" w:cs="Times New Roman"/>
          <w:sz w:val="30"/>
          <w:szCs w:val="32"/>
        </w:rPr>
        <w:t>.</w:t>
      </w:r>
    </w:p>
    <w:p w:rsidR="0068725B" w:rsidRPr="0068725B" w:rsidRDefault="005333A4" w:rsidP="0068725B">
      <w:pPr>
        <w:spacing w:line="360" w:lineRule="auto"/>
        <w:jc w:val="both"/>
        <w:rPr>
          <w:rFonts w:ascii="Times New Roman" w:hAnsi="Times New Roman" w:cs="Times New Roman"/>
          <w:b/>
          <w:sz w:val="26"/>
          <w:szCs w:val="26"/>
        </w:rPr>
      </w:pPr>
      <w:r w:rsidRPr="005333A4">
        <w:rPr>
          <w:rFonts w:ascii="Times New Roman" w:hAnsi="Times New Roman" w:cs="Times New Roman"/>
          <w:b/>
          <w:sz w:val="28"/>
          <w:szCs w:val="28"/>
        </w:rPr>
        <w:t>4.2</w:t>
      </w:r>
      <w:r w:rsidRPr="005333A4">
        <w:rPr>
          <w:rFonts w:ascii="Times New Roman" w:hAnsi="Times New Roman" w:cs="Times New Roman"/>
          <w:b/>
          <w:sz w:val="28"/>
          <w:szCs w:val="28"/>
        </w:rPr>
        <w:tab/>
      </w:r>
      <w:r w:rsidR="00520F6B" w:rsidRPr="0068725B">
        <w:rPr>
          <w:rFonts w:ascii="Times New Roman" w:hAnsi="Times New Roman" w:cs="Times New Roman"/>
          <w:b/>
          <w:sz w:val="26"/>
          <w:szCs w:val="26"/>
        </w:rPr>
        <w:t xml:space="preserve">Data Presentation </w:t>
      </w:r>
    </w:p>
    <w:p w:rsidR="005333A4" w:rsidRDefault="0068725B" w:rsidP="0068725B">
      <w:pPr>
        <w:spacing w:line="360" w:lineRule="auto"/>
        <w:jc w:val="both"/>
        <w:rPr>
          <w:rFonts w:ascii="Times New Roman" w:hAnsi="Times New Roman" w:cs="Times New Roman"/>
          <w:sz w:val="26"/>
          <w:szCs w:val="26"/>
        </w:rPr>
      </w:pPr>
      <w:r w:rsidRPr="0068725B">
        <w:rPr>
          <w:rFonts w:ascii="Times New Roman" w:hAnsi="Times New Roman" w:cs="Times New Roman"/>
          <w:sz w:val="26"/>
          <w:szCs w:val="26"/>
        </w:rPr>
        <w:tab/>
        <w:t>Data presentation will be used to analyze those data gathered. Although there are many other forms in which data could be analyzed</w:t>
      </w:r>
      <w:r>
        <w:rPr>
          <w:rFonts w:ascii="Times New Roman" w:hAnsi="Times New Roman" w:cs="Times New Roman"/>
          <w:sz w:val="26"/>
          <w:szCs w:val="26"/>
        </w:rPr>
        <w:t>.</w:t>
      </w:r>
    </w:p>
    <w:p w:rsidR="0068725B" w:rsidRDefault="0068725B" w:rsidP="0068725B">
      <w:pPr>
        <w:spacing w:line="360" w:lineRule="auto"/>
        <w:jc w:val="both"/>
        <w:rPr>
          <w:rFonts w:ascii="Times New Roman" w:hAnsi="Times New Roman" w:cs="Times New Roman"/>
          <w:b/>
          <w:sz w:val="26"/>
          <w:szCs w:val="26"/>
        </w:rPr>
      </w:pPr>
      <w:r w:rsidRPr="0068725B">
        <w:rPr>
          <w:rFonts w:ascii="Times New Roman" w:hAnsi="Times New Roman" w:cs="Times New Roman"/>
          <w:b/>
          <w:sz w:val="26"/>
          <w:szCs w:val="26"/>
        </w:rPr>
        <w:t>4.3</w:t>
      </w:r>
      <w:r w:rsidRPr="0068725B">
        <w:rPr>
          <w:rFonts w:ascii="Times New Roman" w:hAnsi="Times New Roman" w:cs="Times New Roman"/>
          <w:b/>
          <w:sz w:val="26"/>
          <w:szCs w:val="26"/>
        </w:rPr>
        <w:tab/>
      </w:r>
      <w:r w:rsidR="00520F6B" w:rsidRPr="00520F6B">
        <w:rPr>
          <w:rFonts w:ascii="Times New Roman" w:hAnsi="Times New Roman" w:cs="Times New Roman"/>
          <w:b/>
          <w:sz w:val="26"/>
          <w:szCs w:val="26"/>
        </w:rPr>
        <w:t>Presentation Analysis</w:t>
      </w:r>
    </w:p>
    <w:p w:rsidR="00520F6B" w:rsidRPr="00520F6B" w:rsidRDefault="00520F6B" w:rsidP="00520F6B">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520F6B">
        <w:rPr>
          <w:rFonts w:ascii="Times New Roman" w:hAnsi="Times New Roman" w:cs="Times New Roman"/>
          <w:sz w:val="26"/>
          <w:szCs w:val="26"/>
        </w:rPr>
        <w:t>Presents a summary of data properties as it relates to the oil and gas firm in Nigeria. From the table there not they are supported. The investigations are examined in light of existing research and theory.</w:t>
      </w:r>
    </w:p>
    <w:p w:rsidR="00F82142" w:rsidRPr="00F82142" w:rsidRDefault="00F82142" w:rsidP="00F82142">
      <w:pPr>
        <w:tabs>
          <w:tab w:val="left" w:pos="3968"/>
        </w:tabs>
        <w:spacing w:line="240" w:lineRule="auto"/>
        <w:jc w:val="both"/>
        <w:rPr>
          <w:rFonts w:ascii="Times New Roman" w:hAnsi="Times New Roman" w:cs="Times New Roman"/>
          <w:b/>
          <w:sz w:val="26"/>
          <w:szCs w:val="26"/>
        </w:rPr>
      </w:pPr>
      <w:r w:rsidRPr="00F82142">
        <w:rPr>
          <w:rFonts w:ascii="Times New Roman" w:hAnsi="Times New Roman" w:cs="Times New Roman"/>
          <w:b/>
          <w:bCs/>
          <w:sz w:val="26"/>
          <w:szCs w:val="26"/>
        </w:rPr>
        <w:t xml:space="preserve">Table 2: </w:t>
      </w:r>
      <w:r w:rsidRPr="00F82142">
        <w:rPr>
          <w:rFonts w:ascii="Times New Roman" w:hAnsi="Times New Roman" w:cs="Times New Roman"/>
          <w:bCs/>
          <w:sz w:val="26"/>
          <w:szCs w:val="26"/>
        </w:rPr>
        <w:t>Descriptive Statistics</w:t>
      </w:r>
    </w:p>
    <w:tbl>
      <w:tblPr>
        <w:tblStyle w:val="TableGrid"/>
        <w:tblW w:w="0" w:type="auto"/>
        <w:tblLook w:val="04A0"/>
      </w:tblPr>
      <w:tblGrid>
        <w:gridCol w:w="1372"/>
        <w:gridCol w:w="931"/>
        <w:gridCol w:w="1011"/>
        <w:gridCol w:w="1069"/>
        <w:gridCol w:w="1112"/>
        <w:gridCol w:w="968"/>
      </w:tblGrid>
      <w:tr w:rsidR="00046FD6" w:rsidTr="00046FD6">
        <w:tc>
          <w:tcPr>
            <w:tcW w:w="1353" w:type="dxa"/>
          </w:tcPr>
          <w:p w:rsidR="00046FD6" w:rsidRPr="00162B78" w:rsidRDefault="00046FD6" w:rsidP="00162B78">
            <w:pPr>
              <w:tabs>
                <w:tab w:val="left" w:pos="3968"/>
              </w:tabs>
              <w:spacing w:line="360" w:lineRule="auto"/>
              <w:jc w:val="both"/>
              <w:rPr>
                <w:rFonts w:ascii="Times New Roman" w:hAnsi="Times New Roman" w:cs="Times New Roman"/>
                <w:b/>
                <w:sz w:val="26"/>
                <w:szCs w:val="26"/>
              </w:rPr>
            </w:pPr>
          </w:p>
        </w:tc>
        <w:tc>
          <w:tcPr>
            <w:tcW w:w="919" w:type="dxa"/>
          </w:tcPr>
          <w:p w:rsidR="00046FD6" w:rsidRPr="00162B78" w:rsidRDefault="00046FD6" w:rsidP="00162B78">
            <w:pPr>
              <w:pStyle w:val="Default"/>
              <w:spacing w:line="360" w:lineRule="auto"/>
              <w:jc w:val="center"/>
              <w:rPr>
                <w:sz w:val="26"/>
                <w:szCs w:val="26"/>
              </w:rPr>
            </w:pPr>
            <w:r w:rsidRPr="00162B78">
              <w:rPr>
                <w:b/>
                <w:bCs/>
                <w:sz w:val="26"/>
                <w:szCs w:val="26"/>
              </w:rPr>
              <w:t>FPER</w:t>
            </w:r>
          </w:p>
        </w:tc>
        <w:tc>
          <w:tcPr>
            <w:tcW w:w="998" w:type="dxa"/>
          </w:tcPr>
          <w:p w:rsidR="00046FD6" w:rsidRPr="00162B78" w:rsidRDefault="00046FD6" w:rsidP="00162B78">
            <w:pPr>
              <w:pStyle w:val="Default"/>
              <w:spacing w:line="360" w:lineRule="auto"/>
              <w:jc w:val="center"/>
              <w:rPr>
                <w:sz w:val="26"/>
                <w:szCs w:val="26"/>
              </w:rPr>
            </w:pPr>
            <w:r w:rsidRPr="00162B78">
              <w:rPr>
                <w:b/>
                <w:bCs/>
                <w:sz w:val="26"/>
                <w:szCs w:val="26"/>
              </w:rPr>
              <w:t>ACSIZ</w:t>
            </w:r>
          </w:p>
        </w:tc>
        <w:tc>
          <w:tcPr>
            <w:tcW w:w="1055" w:type="dxa"/>
          </w:tcPr>
          <w:p w:rsidR="00046FD6" w:rsidRPr="00162B78" w:rsidRDefault="00046FD6" w:rsidP="00162B78">
            <w:pPr>
              <w:pStyle w:val="Default"/>
              <w:spacing w:line="360" w:lineRule="auto"/>
              <w:jc w:val="center"/>
              <w:rPr>
                <w:sz w:val="26"/>
                <w:szCs w:val="26"/>
              </w:rPr>
            </w:pPr>
            <w:r w:rsidRPr="00162B78">
              <w:rPr>
                <w:b/>
                <w:bCs/>
                <w:sz w:val="26"/>
                <w:szCs w:val="26"/>
              </w:rPr>
              <w:t>ACIND</w:t>
            </w:r>
          </w:p>
        </w:tc>
        <w:tc>
          <w:tcPr>
            <w:tcW w:w="1097" w:type="dxa"/>
          </w:tcPr>
          <w:p w:rsidR="00046FD6" w:rsidRPr="00162B78" w:rsidRDefault="00046FD6" w:rsidP="00162B78">
            <w:pPr>
              <w:pStyle w:val="Default"/>
              <w:spacing w:line="360" w:lineRule="auto"/>
              <w:jc w:val="center"/>
              <w:rPr>
                <w:sz w:val="26"/>
                <w:szCs w:val="26"/>
              </w:rPr>
            </w:pPr>
            <w:r w:rsidRPr="00162B78">
              <w:rPr>
                <w:b/>
                <w:bCs/>
                <w:sz w:val="26"/>
                <w:szCs w:val="26"/>
              </w:rPr>
              <w:t>ACEXP</w:t>
            </w:r>
          </w:p>
        </w:tc>
        <w:tc>
          <w:tcPr>
            <w:tcW w:w="956" w:type="dxa"/>
          </w:tcPr>
          <w:p w:rsidR="00046FD6" w:rsidRPr="00162B78" w:rsidRDefault="00046FD6" w:rsidP="00162B78">
            <w:pPr>
              <w:pStyle w:val="Default"/>
              <w:spacing w:line="360" w:lineRule="auto"/>
              <w:jc w:val="center"/>
              <w:rPr>
                <w:sz w:val="26"/>
                <w:szCs w:val="26"/>
              </w:rPr>
            </w:pPr>
            <w:r w:rsidRPr="00162B78">
              <w:rPr>
                <w:b/>
                <w:bCs/>
                <w:sz w:val="26"/>
                <w:szCs w:val="26"/>
              </w:rPr>
              <w:t>FSIZE</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Mean</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0.4006</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5.4437</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0.5107</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1.1286</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7.4326</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lastRenderedPageBreak/>
              <w:t>Median</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0.0476</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6.0000</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0.5000</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1.0000</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7.7270</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Maximum</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6.1869</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8.0000</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0.6000</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2.0000</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9.2164</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Minimum</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-0.0723</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4.0000</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0.4000</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0.0000</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5.7596</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Std. Dev.</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1.0829</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1.0853</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0.0333</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0.5626</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0.9404</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Skewness</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3.5909</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-0.0577</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1.2548</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0.0349</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-0.2527</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Kurtosis</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16.073</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2.2216</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6.3520</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3.0217</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2.4153</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Jarque-Bera</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648.93</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1.8060</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51.141</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0.0155</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1.7420</w:t>
            </w:r>
          </w:p>
        </w:tc>
      </w:tr>
      <w:tr w:rsidR="00046FD6" w:rsidTr="00046FD6">
        <w:tc>
          <w:tcPr>
            <w:tcW w:w="1353" w:type="dxa"/>
          </w:tcPr>
          <w:p w:rsidR="00046FD6" w:rsidRPr="00162B78" w:rsidRDefault="00046FD6" w:rsidP="00162B78">
            <w:pPr>
              <w:pStyle w:val="Default"/>
              <w:spacing w:line="360" w:lineRule="auto"/>
              <w:jc w:val="center"/>
              <w:rPr>
                <w:sz w:val="26"/>
                <w:szCs w:val="26"/>
              </w:rPr>
            </w:pPr>
            <w:r w:rsidRPr="00162B78">
              <w:rPr>
                <w:sz w:val="26"/>
                <w:szCs w:val="26"/>
              </w:rPr>
              <w:t>Probability</w:t>
            </w:r>
          </w:p>
        </w:tc>
        <w:tc>
          <w:tcPr>
            <w:tcW w:w="919" w:type="dxa"/>
          </w:tcPr>
          <w:p w:rsidR="00046FD6" w:rsidRPr="00162B78" w:rsidRDefault="00046FD6" w:rsidP="00162B78">
            <w:pPr>
              <w:pStyle w:val="Default"/>
              <w:spacing w:line="360" w:lineRule="auto"/>
              <w:jc w:val="center"/>
              <w:rPr>
                <w:sz w:val="26"/>
                <w:szCs w:val="26"/>
              </w:rPr>
            </w:pPr>
            <w:r w:rsidRPr="00162B78">
              <w:rPr>
                <w:sz w:val="26"/>
                <w:szCs w:val="26"/>
              </w:rPr>
              <w:t>0.0000</w:t>
            </w:r>
          </w:p>
        </w:tc>
        <w:tc>
          <w:tcPr>
            <w:tcW w:w="998" w:type="dxa"/>
          </w:tcPr>
          <w:p w:rsidR="00046FD6" w:rsidRPr="00162B78" w:rsidRDefault="00046FD6" w:rsidP="00162B78">
            <w:pPr>
              <w:pStyle w:val="Default"/>
              <w:spacing w:line="360" w:lineRule="auto"/>
              <w:jc w:val="center"/>
              <w:rPr>
                <w:sz w:val="26"/>
                <w:szCs w:val="26"/>
              </w:rPr>
            </w:pPr>
            <w:r w:rsidRPr="00162B78">
              <w:rPr>
                <w:sz w:val="26"/>
                <w:szCs w:val="26"/>
              </w:rPr>
              <w:t>0.4053</w:t>
            </w:r>
          </w:p>
        </w:tc>
        <w:tc>
          <w:tcPr>
            <w:tcW w:w="1055" w:type="dxa"/>
          </w:tcPr>
          <w:p w:rsidR="00046FD6" w:rsidRPr="00162B78" w:rsidRDefault="00046FD6" w:rsidP="00162B78">
            <w:pPr>
              <w:pStyle w:val="Default"/>
              <w:spacing w:line="360" w:lineRule="auto"/>
              <w:jc w:val="center"/>
              <w:rPr>
                <w:sz w:val="26"/>
                <w:szCs w:val="26"/>
              </w:rPr>
            </w:pPr>
            <w:r w:rsidRPr="00162B78">
              <w:rPr>
                <w:sz w:val="26"/>
                <w:szCs w:val="26"/>
              </w:rPr>
              <w:t>0.0000</w:t>
            </w:r>
          </w:p>
        </w:tc>
        <w:tc>
          <w:tcPr>
            <w:tcW w:w="1097" w:type="dxa"/>
          </w:tcPr>
          <w:p w:rsidR="00046FD6" w:rsidRPr="00162B78" w:rsidRDefault="00046FD6" w:rsidP="00162B78">
            <w:pPr>
              <w:pStyle w:val="Default"/>
              <w:spacing w:line="360" w:lineRule="auto"/>
              <w:jc w:val="center"/>
              <w:rPr>
                <w:sz w:val="26"/>
                <w:szCs w:val="26"/>
              </w:rPr>
            </w:pPr>
            <w:r w:rsidRPr="00162B78">
              <w:rPr>
                <w:sz w:val="26"/>
                <w:szCs w:val="26"/>
              </w:rPr>
              <w:t>0.9922</w:t>
            </w:r>
          </w:p>
        </w:tc>
        <w:tc>
          <w:tcPr>
            <w:tcW w:w="956" w:type="dxa"/>
          </w:tcPr>
          <w:p w:rsidR="00046FD6" w:rsidRPr="00162B78" w:rsidRDefault="00046FD6" w:rsidP="00162B78">
            <w:pPr>
              <w:pStyle w:val="Default"/>
              <w:spacing w:line="360" w:lineRule="auto"/>
              <w:jc w:val="center"/>
              <w:rPr>
                <w:sz w:val="26"/>
                <w:szCs w:val="26"/>
              </w:rPr>
            </w:pPr>
            <w:r w:rsidRPr="00162B78">
              <w:rPr>
                <w:sz w:val="26"/>
                <w:szCs w:val="26"/>
              </w:rPr>
              <w:t>0.4185</w:t>
            </w:r>
          </w:p>
        </w:tc>
      </w:tr>
    </w:tbl>
    <w:p w:rsidR="00A90918" w:rsidRDefault="00F82142" w:rsidP="00F82142">
      <w:pPr>
        <w:tabs>
          <w:tab w:val="left" w:pos="3968"/>
        </w:tabs>
        <w:spacing w:line="360" w:lineRule="auto"/>
        <w:jc w:val="both"/>
        <w:rPr>
          <w:rFonts w:ascii="Times New Roman" w:hAnsi="Times New Roman" w:cs="Times New Roman"/>
          <w:bCs/>
          <w:i/>
          <w:iCs/>
          <w:sz w:val="26"/>
          <w:szCs w:val="26"/>
        </w:rPr>
      </w:pPr>
      <w:r w:rsidRPr="00F82142">
        <w:rPr>
          <w:rFonts w:ascii="Times New Roman" w:hAnsi="Times New Roman" w:cs="Times New Roman"/>
          <w:b/>
          <w:bCs/>
          <w:i/>
          <w:iCs/>
          <w:sz w:val="26"/>
          <w:szCs w:val="26"/>
        </w:rPr>
        <w:t xml:space="preserve">Source: </w:t>
      </w:r>
      <w:r w:rsidRPr="00F82142">
        <w:rPr>
          <w:rFonts w:ascii="Times New Roman" w:hAnsi="Times New Roman" w:cs="Times New Roman"/>
          <w:bCs/>
          <w:i/>
          <w:iCs/>
          <w:sz w:val="26"/>
          <w:szCs w:val="26"/>
        </w:rPr>
        <w:t>(</w:t>
      </w:r>
      <w:r w:rsidR="00BB124B" w:rsidRPr="002E7D21">
        <w:rPr>
          <w:rFonts w:ascii="Times New Roman" w:hAnsi="Times New Roman"/>
          <w:sz w:val="26"/>
          <w:szCs w:val="26"/>
        </w:rPr>
        <w:t>Research Survey, 2025</w:t>
      </w:r>
      <w:r w:rsidRPr="00F82142">
        <w:rPr>
          <w:rFonts w:ascii="Times New Roman" w:hAnsi="Times New Roman" w:cs="Times New Roman"/>
          <w:bCs/>
          <w:i/>
          <w:iCs/>
          <w:sz w:val="26"/>
          <w:szCs w:val="26"/>
        </w:rPr>
        <w:t>)</w:t>
      </w:r>
    </w:p>
    <w:p w:rsidR="00F82142" w:rsidRPr="00F82142" w:rsidRDefault="00F82142" w:rsidP="00F82142">
      <w:pPr>
        <w:tabs>
          <w:tab w:val="left" w:pos="3968"/>
        </w:tabs>
        <w:spacing w:line="360" w:lineRule="auto"/>
        <w:jc w:val="both"/>
        <w:rPr>
          <w:rFonts w:ascii="Times New Roman" w:hAnsi="Times New Roman" w:cs="Times New Roman"/>
          <w:sz w:val="26"/>
          <w:szCs w:val="26"/>
        </w:rPr>
      </w:pPr>
      <w:r w:rsidRPr="00F82142">
        <w:rPr>
          <w:rFonts w:ascii="Times New Roman" w:hAnsi="Times New Roman" w:cs="Times New Roman"/>
          <w:sz w:val="26"/>
          <w:szCs w:val="26"/>
        </w:rPr>
        <w:t>Table 2 presents the results for the descriptive statistics for all the variables. As observed, the dependent variable Financial Performance (FPER)</w:t>
      </w:r>
      <w:r>
        <w:rPr>
          <w:rFonts w:ascii="Times New Roman" w:hAnsi="Times New Roman" w:cs="Times New Roman"/>
          <w:sz w:val="26"/>
          <w:szCs w:val="26"/>
        </w:rPr>
        <w:t xml:space="preserve"> </w:t>
      </w:r>
      <w:r w:rsidRPr="00F82142">
        <w:rPr>
          <w:rFonts w:ascii="Times New Roman" w:hAnsi="Times New Roman" w:cs="Times New Roman"/>
          <w:sz w:val="26"/>
          <w:szCs w:val="26"/>
        </w:rPr>
        <w:t>has a mean value of 0.4006 and a median value of 0.0476 with a maximum and minimum value of 6.1869 and -0.0723 respectively. The median and the mean values are not far apart. The standard deviation of 1.0829 is not too high and suggests that Financial Performance (FPER) over the years did not exhibit deviation from the mean.</w:t>
      </w:r>
    </w:p>
    <w:p w:rsidR="00F82142" w:rsidRPr="00F82142" w:rsidRDefault="00F82142" w:rsidP="00F82142">
      <w:pPr>
        <w:pStyle w:val="Default"/>
        <w:spacing w:line="360" w:lineRule="auto"/>
        <w:jc w:val="both"/>
        <w:rPr>
          <w:sz w:val="26"/>
          <w:szCs w:val="26"/>
        </w:rPr>
      </w:pPr>
      <w:r w:rsidRPr="00F82142">
        <w:rPr>
          <w:sz w:val="26"/>
          <w:szCs w:val="26"/>
        </w:rPr>
        <w:t xml:space="preserve">For the independent variables, the results indicate that the mean values for Audit Committee Size (ACSIZ)is 5.442857 with a median value of 6.0000 and a maximum and minimum value of 8.0000 (this is because some oil and gas companies has more than the specified numbers of six members – see data in the appendix) and 4.0000 respectively. The median and the mean values are not far apart. The standard deviation of 1.0853 is not too high and suggests that Audit </w:t>
      </w:r>
      <w:r w:rsidRPr="00F82142">
        <w:rPr>
          <w:sz w:val="26"/>
          <w:szCs w:val="26"/>
        </w:rPr>
        <w:lastRenderedPageBreak/>
        <w:t xml:space="preserve">Committee Size (ACSIZ) over the years did not exhibit high deviation from the mean. </w:t>
      </w:r>
    </w:p>
    <w:p w:rsidR="00F82142" w:rsidRDefault="00F82142" w:rsidP="008A34D7">
      <w:pPr>
        <w:tabs>
          <w:tab w:val="left" w:pos="3968"/>
        </w:tabs>
        <w:spacing w:line="360" w:lineRule="auto"/>
        <w:jc w:val="both"/>
        <w:rPr>
          <w:rFonts w:ascii="Times New Roman" w:hAnsi="Times New Roman" w:cs="Times New Roman"/>
          <w:sz w:val="26"/>
          <w:szCs w:val="26"/>
        </w:rPr>
      </w:pPr>
      <w:r w:rsidRPr="00F82142">
        <w:rPr>
          <w:rFonts w:ascii="Times New Roman" w:hAnsi="Times New Roman" w:cs="Times New Roman"/>
          <w:sz w:val="26"/>
          <w:szCs w:val="26"/>
        </w:rPr>
        <w:t>For the other independent variables, the results indicate that the mean values for Audit Committee Independence (ACIND), Audit Committee Financial Expertise (ACEXP) and Firm Size (FSIZE) are 0.5107, 4.2714, 0.7143, 1.1286 and 7.4326 respectively. The standard deviation for Audit Committee Independence (ACIND), Audit Committee Financial Expertise (ACEXP) and Firm Size (FSIZE) are 0.0333, 0.8151, 0.6403, 0.5626 and 0.9404 respectively. The standard deviations for Audit Committee Independence (ACIND), Audit Committee Financial Expertise (ACEXP) and Firm Size (FSIZE) are not too high. It suggests that Audit Committee Independence (ACIND), Audit Committee Financial Expertise (ACEXP) and Firm Size (FSIZE) over the years did not exhibit high deviation from the mean. The skewness indicates that all the variables are positive indicating there are more low values and fewer high values. While AC size and firm size have a negative skewness indicating AC size and Firm Size have more high values and fewer low values. Kurtosis which measures the “tailedness” of the distribution. When the Kurtosis is greater than three, it is said to be Leptokurtic and less than three, it is said to be Platykurtic. The Table 2 above show that some of the variables are Leptokurtic while others are Platykurtic. Finally, the Jarque-Bera test statistic which determines whether a sample of data has the skewness and Kurtosis matching a normal distribution reveal that some of the variables with a p-value less than 0.05 indicates that the data significantly deviates from a normal distribution while some are not.</w:t>
      </w:r>
    </w:p>
    <w:p w:rsidR="00F82142" w:rsidRPr="00F82142" w:rsidRDefault="00F82142" w:rsidP="00F82142">
      <w:pPr>
        <w:pStyle w:val="Default"/>
        <w:spacing w:line="360" w:lineRule="auto"/>
        <w:jc w:val="both"/>
        <w:rPr>
          <w:sz w:val="26"/>
          <w:szCs w:val="26"/>
        </w:rPr>
      </w:pPr>
      <w:r w:rsidRPr="00F82142">
        <w:rPr>
          <w:b/>
          <w:bCs/>
          <w:sz w:val="26"/>
          <w:szCs w:val="26"/>
        </w:rPr>
        <w:t xml:space="preserve">Correlation Analysis </w:t>
      </w:r>
    </w:p>
    <w:p w:rsidR="00473E97" w:rsidRDefault="00F82142" w:rsidP="00F82142">
      <w:pPr>
        <w:tabs>
          <w:tab w:val="left" w:pos="3968"/>
        </w:tabs>
        <w:spacing w:line="360" w:lineRule="auto"/>
        <w:jc w:val="both"/>
        <w:rPr>
          <w:rFonts w:ascii="Times New Roman" w:hAnsi="Times New Roman" w:cs="Times New Roman"/>
          <w:sz w:val="26"/>
          <w:szCs w:val="26"/>
        </w:rPr>
      </w:pPr>
      <w:r w:rsidRPr="00F82142">
        <w:rPr>
          <w:rFonts w:ascii="Times New Roman" w:hAnsi="Times New Roman" w:cs="Times New Roman"/>
          <w:sz w:val="26"/>
          <w:szCs w:val="26"/>
        </w:rPr>
        <w:lastRenderedPageBreak/>
        <w:t>The correlation analysis which shows the correlation matrix reveal the association and the direction of this association between the dependent and</w:t>
      </w:r>
      <w:r w:rsidR="00473E97">
        <w:rPr>
          <w:rFonts w:ascii="Times New Roman" w:hAnsi="Times New Roman" w:cs="Times New Roman"/>
          <w:sz w:val="26"/>
          <w:szCs w:val="26"/>
        </w:rPr>
        <w:t xml:space="preserve"> explanatory variables. </w:t>
      </w:r>
    </w:p>
    <w:p w:rsidR="00162B78" w:rsidRDefault="00162B78" w:rsidP="00F82142">
      <w:pPr>
        <w:tabs>
          <w:tab w:val="left" w:pos="3968"/>
        </w:tabs>
        <w:spacing w:line="360" w:lineRule="auto"/>
        <w:jc w:val="both"/>
        <w:rPr>
          <w:rFonts w:ascii="Times New Roman" w:hAnsi="Times New Roman" w:cs="Times New Roman"/>
          <w:sz w:val="26"/>
          <w:szCs w:val="26"/>
        </w:rPr>
      </w:pPr>
    </w:p>
    <w:p w:rsidR="00162B78" w:rsidRDefault="00162B78" w:rsidP="00F82142">
      <w:pPr>
        <w:tabs>
          <w:tab w:val="left" w:pos="3968"/>
        </w:tabs>
        <w:spacing w:line="360" w:lineRule="auto"/>
        <w:jc w:val="both"/>
        <w:rPr>
          <w:rFonts w:ascii="Times New Roman" w:hAnsi="Times New Roman" w:cs="Times New Roman"/>
          <w:sz w:val="26"/>
          <w:szCs w:val="26"/>
        </w:rPr>
      </w:pPr>
    </w:p>
    <w:p w:rsidR="00162B78" w:rsidRDefault="00162B78" w:rsidP="00F82142">
      <w:pPr>
        <w:tabs>
          <w:tab w:val="left" w:pos="3968"/>
        </w:tabs>
        <w:spacing w:line="360" w:lineRule="auto"/>
        <w:jc w:val="both"/>
        <w:rPr>
          <w:rFonts w:ascii="Times New Roman" w:hAnsi="Times New Roman" w:cs="Times New Roman"/>
          <w:sz w:val="26"/>
          <w:szCs w:val="26"/>
        </w:rPr>
      </w:pPr>
    </w:p>
    <w:p w:rsidR="00F82142" w:rsidRDefault="00473E97" w:rsidP="004B026B">
      <w:pPr>
        <w:tabs>
          <w:tab w:val="left" w:pos="3968"/>
        </w:tabs>
        <w:spacing w:line="240" w:lineRule="auto"/>
        <w:jc w:val="both"/>
        <w:rPr>
          <w:rFonts w:ascii="Times New Roman" w:hAnsi="Times New Roman" w:cs="Times New Roman"/>
          <w:sz w:val="26"/>
          <w:szCs w:val="26"/>
        </w:rPr>
      </w:pPr>
      <w:r w:rsidRPr="00473E97">
        <w:rPr>
          <w:rFonts w:ascii="Times New Roman" w:hAnsi="Times New Roman" w:cs="Times New Roman"/>
          <w:b/>
          <w:sz w:val="26"/>
          <w:szCs w:val="26"/>
        </w:rPr>
        <w:t>Table 3:</w:t>
      </w:r>
      <w:r>
        <w:rPr>
          <w:rFonts w:ascii="Times New Roman" w:hAnsi="Times New Roman" w:cs="Times New Roman"/>
          <w:sz w:val="26"/>
          <w:szCs w:val="26"/>
        </w:rPr>
        <w:t xml:space="preserve"> </w:t>
      </w:r>
      <w:r w:rsidRPr="00F82142">
        <w:rPr>
          <w:rFonts w:ascii="Times New Roman" w:hAnsi="Times New Roman" w:cs="Times New Roman"/>
          <w:sz w:val="26"/>
          <w:szCs w:val="26"/>
        </w:rPr>
        <w:t>Correlation Matrix</w:t>
      </w:r>
    </w:p>
    <w:tbl>
      <w:tblPr>
        <w:tblStyle w:val="TableGrid"/>
        <w:tblW w:w="0" w:type="auto"/>
        <w:tblLook w:val="04A0"/>
      </w:tblPr>
      <w:tblGrid>
        <w:gridCol w:w="1473"/>
        <w:gridCol w:w="1369"/>
        <w:gridCol w:w="1147"/>
        <w:gridCol w:w="1069"/>
        <w:gridCol w:w="1112"/>
        <w:gridCol w:w="968"/>
      </w:tblGrid>
      <w:tr w:rsidR="00162B78" w:rsidTr="006B5BF9">
        <w:tc>
          <w:tcPr>
            <w:tcW w:w="1473" w:type="dxa"/>
          </w:tcPr>
          <w:p w:rsidR="00162B78" w:rsidRPr="00162B78" w:rsidRDefault="00162B78" w:rsidP="00BB5743">
            <w:pPr>
              <w:pStyle w:val="Default"/>
              <w:jc w:val="center"/>
              <w:rPr>
                <w:b/>
                <w:sz w:val="26"/>
                <w:szCs w:val="26"/>
              </w:rPr>
            </w:pPr>
            <w:r w:rsidRPr="00162B78">
              <w:rPr>
                <w:b/>
                <w:sz w:val="26"/>
                <w:szCs w:val="26"/>
              </w:rPr>
              <w:t>Probability</w:t>
            </w:r>
          </w:p>
        </w:tc>
        <w:tc>
          <w:tcPr>
            <w:tcW w:w="1369" w:type="dxa"/>
          </w:tcPr>
          <w:p w:rsidR="00162B78" w:rsidRPr="00162B78" w:rsidRDefault="00162B78" w:rsidP="00BB5743">
            <w:pPr>
              <w:tabs>
                <w:tab w:val="left" w:pos="3968"/>
              </w:tabs>
              <w:spacing w:line="360" w:lineRule="auto"/>
              <w:jc w:val="center"/>
              <w:rPr>
                <w:rFonts w:ascii="Times New Roman" w:hAnsi="Times New Roman" w:cs="Times New Roman"/>
                <w:b/>
                <w:sz w:val="26"/>
                <w:szCs w:val="26"/>
              </w:rPr>
            </w:pPr>
            <w:r w:rsidRPr="00162B78">
              <w:rPr>
                <w:rFonts w:ascii="Times New Roman" w:hAnsi="Times New Roman" w:cs="Times New Roman"/>
                <w:b/>
                <w:sz w:val="26"/>
                <w:szCs w:val="26"/>
              </w:rPr>
              <w:t>FPER</w:t>
            </w:r>
          </w:p>
        </w:tc>
        <w:tc>
          <w:tcPr>
            <w:tcW w:w="1147" w:type="dxa"/>
          </w:tcPr>
          <w:p w:rsidR="00162B78" w:rsidRPr="00162B78" w:rsidRDefault="00162B78" w:rsidP="00BB5743">
            <w:pPr>
              <w:pStyle w:val="Default"/>
              <w:jc w:val="center"/>
              <w:rPr>
                <w:b/>
                <w:sz w:val="26"/>
                <w:szCs w:val="26"/>
              </w:rPr>
            </w:pPr>
            <w:r w:rsidRPr="00162B78">
              <w:rPr>
                <w:b/>
                <w:sz w:val="26"/>
                <w:szCs w:val="26"/>
              </w:rPr>
              <w:t>ACSIZ</w:t>
            </w:r>
          </w:p>
        </w:tc>
        <w:tc>
          <w:tcPr>
            <w:tcW w:w="1069" w:type="dxa"/>
          </w:tcPr>
          <w:p w:rsidR="00162B78" w:rsidRPr="00162B78" w:rsidRDefault="00162B78" w:rsidP="00BB5743">
            <w:pPr>
              <w:pStyle w:val="Default"/>
              <w:jc w:val="center"/>
              <w:rPr>
                <w:b/>
                <w:sz w:val="26"/>
                <w:szCs w:val="26"/>
              </w:rPr>
            </w:pPr>
            <w:r w:rsidRPr="00162B78">
              <w:rPr>
                <w:b/>
                <w:sz w:val="26"/>
                <w:szCs w:val="26"/>
              </w:rPr>
              <w:t>ACIND</w:t>
            </w:r>
          </w:p>
        </w:tc>
        <w:tc>
          <w:tcPr>
            <w:tcW w:w="1112" w:type="dxa"/>
          </w:tcPr>
          <w:p w:rsidR="00162B78" w:rsidRPr="00162B78" w:rsidRDefault="00162B78" w:rsidP="00BB5743">
            <w:pPr>
              <w:pStyle w:val="Default"/>
              <w:jc w:val="center"/>
              <w:rPr>
                <w:b/>
                <w:sz w:val="26"/>
                <w:szCs w:val="26"/>
              </w:rPr>
            </w:pPr>
            <w:r w:rsidRPr="00162B78">
              <w:rPr>
                <w:b/>
                <w:sz w:val="26"/>
                <w:szCs w:val="26"/>
              </w:rPr>
              <w:t>ACEXP</w:t>
            </w:r>
          </w:p>
        </w:tc>
        <w:tc>
          <w:tcPr>
            <w:tcW w:w="968" w:type="dxa"/>
          </w:tcPr>
          <w:p w:rsidR="00162B78" w:rsidRPr="00162B78" w:rsidRDefault="00162B78" w:rsidP="00BB5743">
            <w:pPr>
              <w:pStyle w:val="Default"/>
              <w:jc w:val="center"/>
              <w:rPr>
                <w:b/>
                <w:sz w:val="26"/>
                <w:szCs w:val="26"/>
              </w:rPr>
            </w:pPr>
            <w:r w:rsidRPr="00162B78">
              <w:rPr>
                <w:b/>
                <w:sz w:val="26"/>
                <w:szCs w:val="26"/>
              </w:rPr>
              <w:t>FSIZE</w:t>
            </w:r>
          </w:p>
        </w:tc>
      </w:tr>
      <w:tr w:rsidR="00162B78" w:rsidTr="006B5BF9">
        <w:tc>
          <w:tcPr>
            <w:tcW w:w="1473" w:type="dxa"/>
          </w:tcPr>
          <w:tbl>
            <w:tblPr>
              <w:tblW w:w="0" w:type="auto"/>
              <w:tblBorders>
                <w:top w:val="nil"/>
                <w:left w:val="nil"/>
                <w:bottom w:val="nil"/>
                <w:right w:val="nil"/>
              </w:tblBorders>
              <w:tblLook w:val="0000"/>
            </w:tblPr>
            <w:tblGrid>
              <w:gridCol w:w="838"/>
            </w:tblGrid>
            <w:tr w:rsidR="00162B78" w:rsidRPr="00162B78">
              <w:trPr>
                <w:trHeight w:val="109"/>
              </w:trPr>
              <w:tc>
                <w:tcPr>
                  <w:tcW w:w="0" w:type="auto"/>
                </w:tcPr>
                <w:p w:rsidR="00162B78" w:rsidRPr="00162B78" w:rsidRDefault="00162B78">
                  <w:pPr>
                    <w:pStyle w:val="Default"/>
                    <w:rPr>
                      <w:sz w:val="26"/>
                      <w:szCs w:val="26"/>
                    </w:rPr>
                  </w:pPr>
                  <w:r w:rsidRPr="00162B78">
                    <w:rPr>
                      <w:sz w:val="26"/>
                      <w:szCs w:val="26"/>
                    </w:rPr>
                    <w:t xml:space="preserve">FPER </w:t>
                  </w:r>
                </w:p>
              </w:tc>
            </w:tr>
          </w:tbl>
          <w:p w:rsidR="00162B78" w:rsidRPr="00162B78" w:rsidRDefault="00162B78" w:rsidP="00046FD6">
            <w:pPr>
              <w:pStyle w:val="Default"/>
              <w:rPr>
                <w:sz w:val="26"/>
                <w:szCs w:val="26"/>
              </w:rPr>
            </w:pPr>
          </w:p>
        </w:tc>
        <w:tc>
          <w:tcPr>
            <w:tcW w:w="1369" w:type="dxa"/>
          </w:tcPr>
          <w:tbl>
            <w:tblPr>
              <w:tblW w:w="0" w:type="auto"/>
              <w:tblBorders>
                <w:top w:val="nil"/>
                <w:left w:val="nil"/>
                <w:bottom w:val="nil"/>
                <w:right w:val="nil"/>
              </w:tblBorders>
              <w:tblLook w:val="0000"/>
            </w:tblPr>
            <w:tblGrid>
              <w:gridCol w:w="931"/>
            </w:tblGrid>
            <w:tr w:rsidR="00162B78" w:rsidRPr="00162B78" w:rsidTr="00046FD6">
              <w:trPr>
                <w:trHeight w:val="109"/>
              </w:trPr>
              <w:tc>
                <w:tcPr>
                  <w:tcW w:w="0" w:type="auto"/>
                </w:tcPr>
                <w:p w:rsidR="00162B78" w:rsidRPr="00162B78" w:rsidRDefault="00162B78" w:rsidP="00304586">
                  <w:pPr>
                    <w:pStyle w:val="Default"/>
                    <w:jc w:val="center"/>
                    <w:rPr>
                      <w:sz w:val="26"/>
                      <w:szCs w:val="26"/>
                    </w:rPr>
                  </w:pPr>
                  <w:r w:rsidRPr="00162B78">
                    <w:rPr>
                      <w:sz w:val="26"/>
                      <w:szCs w:val="26"/>
                    </w:rPr>
                    <w:t>1.0000</w:t>
                  </w:r>
                </w:p>
              </w:tc>
            </w:tr>
            <w:tr w:rsidR="00162B78" w:rsidRPr="00162B78" w:rsidTr="00304586">
              <w:trPr>
                <w:trHeight w:val="81"/>
              </w:trPr>
              <w:tc>
                <w:tcPr>
                  <w:tcW w:w="0" w:type="auto"/>
                </w:tcPr>
                <w:p w:rsidR="00162B78" w:rsidRPr="00162B78" w:rsidRDefault="00162B78" w:rsidP="00304586">
                  <w:pPr>
                    <w:pStyle w:val="Default"/>
                    <w:jc w:val="center"/>
                    <w:rPr>
                      <w:sz w:val="26"/>
                      <w:szCs w:val="26"/>
                    </w:rPr>
                  </w:pPr>
                  <w:r w:rsidRPr="00162B78">
                    <w:rPr>
                      <w:sz w:val="26"/>
                      <w:szCs w:val="26"/>
                    </w:rPr>
                    <w:t>-----</w:t>
                  </w:r>
                </w:p>
              </w:tc>
            </w:tr>
          </w:tbl>
          <w:p w:rsidR="00162B78" w:rsidRPr="00162B78" w:rsidRDefault="00162B78" w:rsidP="00F82142">
            <w:pPr>
              <w:tabs>
                <w:tab w:val="left" w:pos="3968"/>
              </w:tabs>
              <w:spacing w:line="360" w:lineRule="auto"/>
              <w:jc w:val="both"/>
              <w:rPr>
                <w:rFonts w:ascii="Times New Roman" w:hAnsi="Times New Roman" w:cs="Times New Roman"/>
                <w:sz w:val="26"/>
                <w:szCs w:val="26"/>
              </w:rPr>
            </w:pPr>
          </w:p>
        </w:tc>
        <w:tc>
          <w:tcPr>
            <w:tcW w:w="1147" w:type="dxa"/>
          </w:tcPr>
          <w:p w:rsidR="00162B78" w:rsidRPr="00162B78" w:rsidRDefault="00162B78" w:rsidP="00046FD6">
            <w:pPr>
              <w:pStyle w:val="Default"/>
              <w:rPr>
                <w:sz w:val="26"/>
                <w:szCs w:val="26"/>
              </w:rPr>
            </w:pPr>
          </w:p>
        </w:tc>
        <w:tc>
          <w:tcPr>
            <w:tcW w:w="1069" w:type="dxa"/>
          </w:tcPr>
          <w:p w:rsidR="00162B78" w:rsidRPr="00162B78" w:rsidRDefault="00162B78" w:rsidP="00046FD6">
            <w:pPr>
              <w:pStyle w:val="Default"/>
              <w:rPr>
                <w:sz w:val="26"/>
                <w:szCs w:val="26"/>
              </w:rPr>
            </w:pPr>
          </w:p>
        </w:tc>
        <w:tc>
          <w:tcPr>
            <w:tcW w:w="1112" w:type="dxa"/>
          </w:tcPr>
          <w:p w:rsidR="00162B78" w:rsidRPr="00162B78" w:rsidRDefault="00162B78" w:rsidP="00046FD6">
            <w:pPr>
              <w:pStyle w:val="Default"/>
              <w:rPr>
                <w:sz w:val="26"/>
                <w:szCs w:val="26"/>
              </w:rPr>
            </w:pPr>
          </w:p>
        </w:tc>
        <w:tc>
          <w:tcPr>
            <w:tcW w:w="968" w:type="dxa"/>
          </w:tcPr>
          <w:p w:rsidR="00162B78" w:rsidRPr="00162B78" w:rsidRDefault="00162B78" w:rsidP="00046FD6">
            <w:pPr>
              <w:pStyle w:val="Default"/>
              <w:rPr>
                <w:sz w:val="26"/>
                <w:szCs w:val="26"/>
              </w:rPr>
            </w:pPr>
          </w:p>
        </w:tc>
      </w:tr>
      <w:tr w:rsidR="00162B78" w:rsidTr="006B5BF9">
        <w:tc>
          <w:tcPr>
            <w:tcW w:w="1473" w:type="dxa"/>
          </w:tcPr>
          <w:tbl>
            <w:tblPr>
              <w:tblW w:w="0" w:type="auto"/>
              <w:tblBorders>
                <w:top w:val="nil"/>
                <w:left w:val="nil"/>
                <w:bottom w:val="nil"/>
                <w:right w:val="nil"/>
              </w:tblBorders>
              <w:tblLook w:val="0000"/>
            </w:tblPr>
            <w:tblGrid>
              <w:gridCol w:w="968"/>
            </w:tblGrid>
            <w:tr w:rsidR="00162B78" w:rsidRPr="00162B78">
              <w:trPr>
                <w:trHeight w:val="109"/>
              </w:trPr>
              <w:tc>
                <w:tcPr>
                  <w:tcW w:w="0" w:type="auto"/>
                </w:tcPr>
                <w:p w:rsidR="00162B78" w:rsidRPr="00162B78" w:rsidRDefault="00162B78">
                  <w:pPr>
                    <w:pStyle w:val="Default"/>
                    <w:rPr>
                      <w:sz w:val="26"/>
                      <w:szCs w:val="26"/>
                    </w:rPr>
                  </w:pPr>
                  <w:r w:rsidRPr="00162B78">
                    <w:rPr>
                      <w:sz w:val="26"/>
                      <w:szCs w:val="26"/>
                    </w:rPr>
                    <w:t xml:space="preserve">ACSIZ </w:t>
                  </w:r>
                </w:p>
              </w:tc>
            </w:tr>
          </w:tbl>
          <w:p w:rsidR="00162B78" w:rsidRPr="00162B78" w:rsidRDefault="00162B78" w:rsidP="00046FD6">
            <w:pPr>
              <w:pStyle w:val="Default"/>
              <w:rPr>
                <w:sz w:val="26"/>
                <w:szCs w:val="26"/>
              </w:rPr>
            </w:pPr>
          </w:p>
        </w:tc>
        <w:tc>
          <w:tcPr>
            <w:tcW w:w="1369" w:type="dxa"/>
          </w:tcPr>
          <w:tbl>
            <w:tblPr>
              <w:tblW w:w="1085" w:type="dxa"/>
              <w:tblBorders>
                <w:top w:val="nil"/>
                <w:left w:val="nil"/>
                <w:bottom w:val="nil"/>
                <w:right w:val="nil"/>
              </w:tblBorders>
              <w:tblLook w:val="0000"/>
            </w:tblPr>
            <w:tblGrid>
              <w:gridCol w:w="931"/>
              <w:gridCol w:w="222"/>
            </w:tblGrid>
            <w:tr w:rsidR="00162B78" w:rsidRPr="00162B78" w:rsidTr="00BB5743">
              <w:trPr>
                <w:trHeight w:val="109"/>
              </w:trPr>
              <w:tc>
                <w:tcPr>
                  <w:tcW w:w="0" w:type="auto"/>
                </w:tcPr>
                <w:p w:rsidR="00162B78" w:rsidRPr="00162B78" w:rsidRDefault="00162B78">
                  <w:pPr>
                    <w:pStyle w:val="Default"/>
                    <w:rPr>
                      <w:sz w:val="26"/>
                      <w:szCs w:val="26"/>
                    </w:rPr>
                  </w:pPr>
                  <w:r w:rsidRPr="00162B78">
                    <w:rPr>
                      <w:sz w:val="26"/>
                      <w:szCs w:val="26"/>
                    </w:rPr>
                    <w:t xml:space="preserve">0.1455 </w:t>
                  </w:r>
                </w:p>
              </w:tc>
              <w:tc>
                <w:tcPr>
                  <w:tcW w:w="236" w:type="dxa"/>
                </w:tcPr>
                <w:p w:rsidR="00162B78" w:rsidRPr="00162B78" w:rsidRDefault="00162B78">
                  <w:pPr>
                    <w:pStyle w:val="Default"/>
                    <w:rPr>
                      <w:sz w:val="26"/>
                      <w:szCs w:val="26"/>
                    </w:rPr>
                  </w:pPr>
                </w:p>
              </w:tc>
            </w:tr>
            <w:tr w:rsidR="00162B78" w:rsidRPr="00162B78" w:rsidTr="00BB5743">
              <w:trPr>
                <w:trHeight w:val="109"/>
              </w:trPr>
              <w:tc>
                <w:tcPr>
                  <w:tcW w:w="0" w:type="auto"/>
                </w:tcPr>
                <w:p w:rsidR="00162B78" w:rsidRPr="00162B78" w:rsidRDefault="00162B78">
                  <w:pPr>
                    <w:pStyle w:val="Default"/>
                    <w:rPr>
                      <w:sz w:val="26"/>
                      <w:szCs w:val="26"/>
                    </w:rPr>
                  </w:pPr>
                  <w:r w:rsidRPr="00162B78">
                    <w:rPr>
                      <w:sz w:val="26"/>
                      <w:szCs w:val="26"/>
                    </w:rPr>
                    <w:t xml:space="preserve">1.2131 </w:t>
                  </w:r>
                </w:p>
              </w:tc>
              <w:tc>
                <w:tcPr>
                  <w:tcW w:w="236" w:type="dxa"/>
                </w:tcPr>
                <w:p w:rsidR="00162B78" w:rsidRPr="00162B78" w:rsidRDefault="00162B78">
                  <w:pPr>
                    <w:pStyle w:val="Default"/>
                    <w:rPr>
                      <w:sz w:val="26"/>
                      <w:szCs w:val="26"/>
                    </w:rPr>
                  </w:pPr>
                </w:p>
              </w:tc>
            </w:tr>
            <w:tr w:rsidR="00162B78" w:rsidRPr="00162B78" w:rsidTr="00BB5743">
              <w:trPr>
                <w:gridAfter w:val="1"/>
                <w:wAfter w:w="14" w:type="dxa"/>
                <w:trHeight w:val="109"/>
              </w:trPr>
              <w:tc>
                <w:tcPr>
                  <w:tcW w:w="1071" w:type="dxa"/>
                </w:tcPr>
                <w:p w:rsidR="00162B78" w:rsidRPr="00162B78" w:rsidRDefault="00162B78">
                  <w:pPr>
                    <w:pStyle w:val="Default"/>
                    <w:rPr>
                      <w:sz w:val="26"/>
                      <w:szCs w:val="26"/>
                    </w:rPr>
                  </w:pPr>
                  <w:r w:rsidRPr="00162B78">
                    <w:rPr>
                      <w:sz w:val="26"/>
                      <w:szCs w:val="26"/>
                    </w:rPr>
                    <w:t xml:space="preserve">0.2293 </w:t>
                  </w:r>
                </w:p>
              </w:tc>
            </w:tr>
          </w:tbl>
          <w:p w:rsidR="00162B78" w:rsidRPr="00162B78" w:rsidRDefault="00162B78" w:rsidP="00F82142">
            <w:pPr>
              <w:tabs>
                <w:tab w:val="left" w:pos="3968"/>
              </w:tabs>
              <w:spacing w:line="360" w:lineRule="auto"/>
              <w:jc w:val="both"/>
              <w:rPr>
                <w:rFonts w:ascii="Times New Roman" w:hAnsi="Times New Roman" w:cs="Times New Roman"/>
                <w:sz w:val="26"/>
                <w:szCs w:val="26"/>
              </w:rPr>
            </w:pPr>
          </w:p>
        </w:tc>
        <w:tc>
          <w:tcPr>
            <w:tcW w:w="1147" w:type="dxa"/>
          </w:tcPr>
          <w:tbl>
            <w:tblPr>
              <w:tblW w:w="0" w:type="auto"/>
              <w:tblBorders>
                <w:top w:val="nil"/>
                <w:left w:val="nil"/>
                <w:bottom w:val="nil"/>
                <w:right w:val="nil"/>
              </w:tblBorders>
              <w:tblLook w:val="0000"/>
            </w:tblPr>
            <w:tblGrid>
              <w:gridCol w:w="931"/>
            </w:tblGrid>
            <w:tr w:rsidR="00162B78" w:rsidRPr="00162B78" w:rsidTr="00046FD6">
              <w:trPr>
                <w:trHeight w:val="109"/>
              </w:trPr>
              <w:tc>
                <w:tcPr>
                  <w:tcW w:w="0" w:type="auto"/>
                </w:tcPr>
                <w:p w:rsidR="00162B78" w:rsidRPr="00162B78" w:rsidRDefault="00162B78" w:rsidP="00304586">
                  <w:pPr>
                    <w:pStyle w:val="Default"/>
                    <w:jc w:val="center"/>
                    <w:rPr>
                      <w:sz w:val="26"/>
                      <w:szCs w:val="26"/>
                    </w:rPr>
                  </w:pPr>
                  <w:r w:rsidRPr="00162B78">
                    <w:rPr>
                      <w:sz w:val="26"/>
                      <w:szCs w:val="26"/>
                    </w:rPr>
                    <w:t>1.0000</w:t>
                  </w:r>
                </w:p>
              </w:tc>
            </w:tr>
            <w:tr w:rsidR="00162B78" w:rsidRPr="00162B78" w:rsidTr="00046FD6">
              <w:trPr>
                <w:trHeight w:val="109"/>
              </w:trPr>
              <w:tc>
                <w:tcPr>
                  <w:tcW w:w="0" w:type="auto"/>
                </w:tcPr>
                <w:p w:rsidR="00162B78" w:rsidRPr="00162B78" w:rsidRDefault="00162B78" w:rsidP="00304586">
                  <w:pPr>
                    <w:pStyle w:val="Default"/>
                    <w:jc w:val="center"/>
                    <w:rPr>
                      <w:sz w:val="26"/>
                      <w:szCs w:val="26"/>
                    </w:rPr>
                  </w:pPr>
                  <w:r w:rsidRPr="00162B78">
                    <w:rPr>
                      <w:sz w:val="26"/>
                      <w:szCs w:val="26"/>
                    </w:rPr>
                    <w:t>-----</w:t>
                  </w:r>
                </w:p>
              </w:tc>
            </w:tr>
          </w:tbl>
          <w:p w:rsidR="00162B78" w:rsidRPr="00162B78" w:rsidRDefault="00162B78" w:rsidP="00304586">
            <w:pPr>
              <w:pStyle w:val="Default"/>
              <w:jc w:val="center"/>
              <w:rPr>
                <w:sz w:val="26"/>
                <w:szCs w:val="26"/>
              </w:rPr>
            </w:pPr>
            <w:r w:rsidRPr="00162B78">
              <w:rPr>
                <w:sz w:val="26"/>
                <w:szCs w:val="26"/>
              </w:rPr>
              <w:t>-----</w:t>
            </w:r>
          </w:p>
        </w:tc>
        <w:tc>
          <w:tcPr>
            <w:tcW w:w="1069" w:type="dxa"/>
          </w:tcPr>
          <w:p w:rsidR="00162B78" w:rsidRPr="00162B78" w:rsidRDefault="00162B78" w:rsidP="00046FD6">
            <w:pPr>
              <w:pStyle w:val="Default"/>
              <w:rPr>
                <w:sz w:val="26"/>
                <w:szCs w:val="26"/>
              </w:rPr>
            </w:pPr>
          </w:p>
        </w:tc>
        <w:tc>
          <w:tcPr>
            <w:tcW w:w="1112" w:type="dxa"/>
          </w:tcPr>
          <w:p w:rsidR="00162B78" w:rsidRPr="00162B78" w:rsidRDefault="00162B78" w:rsidP="00046FD6">
            <w:pPr>
              <w:pStyle w:val="Default"/>
              <w:rPr>
                <w:sz w:val="26"/>
                <w:szCs w:val="26"/>
              </w:rPr>
            </w:pPr>
          </w:p>
        </w:tc>
        <w:tc>
          <w:tcPr>
            <w:tcW w:w="968" w:type="dxa"/>
          </w:tcPr>
          <w:p w:rsidR="00162B78" w:rsidRPr="00162B78" w:rsidRDefault="00162B78" w:rsidP="00046FD6">
            <w:pPr>
              <w:pStyle w:val="Default"/>
              <w:rPr>
                <w:sz w:val="26"/>
                <w:szCs w:val="26"/>
              </w:rPr>
            </w:pPr>
          </w:p>
        </w:tc>
      </w:tr>
      <w:tr w:rsidR="00162B78" w:rsidTr="006B5BF9">
        <w:tc>
          <w:tcPr>
            <w:tcW w:w="1473" w:type="dxa"/>
          </w:tcPr>
          <w:p w:rsidR="00162B78" w:rsidRPr="00162B78" w:rsidRDefault="00162B78" w:rsidP="00304586">
            <w:pPr>
              <w:pStyle w:val="Default"/>
              <w:jc w:val="center"/>
              <w:rPr>
                <w:sz w:val="26"/>
                <w:szCs w:val="26"/>
              </w:rPr>
            </w:pPr>
            <w:r w:rsidRPr="00162B78">
              <w:rPr>
                <w:sz w:val="26"/>
                <w:szCs w:val="26"/>
              </w:rPr>
              <w:t>ACIND</w:t>
            </w:r>
          </w:p>
        </w:tc>
        <w:tc>
          <w:tcPr>
            <w:tcW w:w="1369" w:type="dxa"/>
          </w:tcPr>
          <w:p w:rsidR="00162B78" w:rsidRPr="00162B78" w:rsidRDefault="00162B78" w:rsidP="00304586">
            <w:pPr>
              <w:pStyle w:val="Default"/>
              <w:jc w:val="center"/>
              <w:rPr>
                <w:sz w:val="26"/>
                <w:szCs w:val="26"/>
              </w:rPr>
            </w:pPr>
            <w:r w:rsidRPr="00162B78">
              <w:rPr>
                <w:sz w:val="26"/>
                <w:szCs w:val="26"/>
              </w:rPr>
              <w:t>-0.0585</w:t>
            </w:r>
          </w:p>
          <w:tbl>
            <w:tblPr>
              <w:tblW w:w="0" w:type="auto"/>
              <w:tblBorders>
                <w:top w:val="nil"/>
                <w:left w:val="nil"/>
                <w:bottom w:val="nil"/>
                <w:right w:val="nil"/>
              </w:tblBorders>
              <w:tblLook w:val="0000"/>
            </w:tblPr>
            <w:tblGrid>
              <w:gridCol w:w="1147"/>
            </w:tblGrid>
            <w:tr w:rsidR="00162B78" w:rsidRPr="00162B78">
              <w:trPr>
                <w:trHeight w:val="109"/>
              </w:trPr>
              <w:tc>
                <w:tcPr>
                  <w:tcW w:w="0" w:type="auto"/>
                </w:tcPr>
                <w:p w:rsidR="00162B78" w:rsidRPr="00162B78" w:rsidRDefault="00162B78" w:rsidP="00304586">
                  <w:pPr>
                    <w:pStyle w:val="Default"/>
                    <w:jc w:val="center"/>
                    <w:rPr>
                      <w:sz w:val="26"/>
                      <w:szCs w:val="26"/>
                    </w:rPr>
                  </w:pPr>
                  <w:r w:rsidRPr="00162B78">
                    <w:rPr>
                      <w:sz w:val="26"/>
                      <w:szCs w:val="26"/>
                    </w:rPr>
                    <w:t>-0.4831</w:t>
                  </w:r>
                </w:p>
                <w:tbl>
                  <w:tblPr>
                    <w:tblW w:w="0" w:type="auto"/>
                    <w:tblBorders>
                      <w:top w:val="nil"/>
                      <w:left w:val="nil"/>
                      <w:bottom w:val="nil"/>
                      <w:right w:val="nil"/>
                    </w:tblBorders>
                    <w:tblLook w:val="0000"/>
                  </w:tblPr>
                  <w:tblGrid>
                    <w:gridCol w:w="931"/>
                  </w:tblGrid>
                  <w:tr w:rsidR="00162B78" w:rsidRPr="00162B78">
                    <w:trPr>
                      <w:trHeight w:val="109"/>
                    </w:trPr>
                    <w:tc>
                      <w:tcPr>
                        <w:tcW w:w="0" w:type="auto"/>
                      </w:tcPr>
                      <w:p w:rsidR="00162B78" w:rsidRPr="00162B78" w:rsidRDefault="00162B78" w:rsidP="00304586">
                        <w:pPr>
                          <w:pStyle w:val="Default"/>
                          <w:jc w:val="center"/>
                          <w:rPr>
                            <w:sz w:val="26"/>
                            <w:szCs w:val="26"/>
                          </w:rPr>
                        </w:pPr>
                        <w:r w:rsidRPr="00162B78">
                          <w:rPr>
                            <w:sz w:val="26"/>
                            <w:szCs w:val="26"/>
                          </w:rPr>
                          <w:t>0.6305</w:t>
                        </w:r>
                      </w:p>
                    </w:tc>
                  </w:tr>
                </w:tbl>
                <w:p w:rsidR="00162B78" w:rsidRPr="00162B78" w:rsidRDefault="00162B78" w:rsidP="00304586">
                  <w:pPr>
                    <w:pStyle w:val="Default"/>
                    <w:jc w:val="center"/>
                    <w:rPr>
                      <w:sz w:val="26"/>
                      <w:szCs w:val="26"/>
                    </w:rPr>
                  </w:pPr>
                </w:p>
              </w:tc>
            </w:tr>
          </w:tbl>
          <w:p w:rsidR="00162B78" w:rsidRPr="00162B78" w:rsidRDefault="00162B78" w:rsidP="00304586">
            <w:pPr>
              <w:pStyle w:val="Default"/>
              <w:jc w:val="center"/>
              <w:rPr>
                <w:sz w:val="26"/>
                <w:szCs w:val="26"/>
              </w:rPr>
            </w:pPr>
          </w:p>
        </w:tc>
        <w:tc>
          <w:tcPr>
            <w:tcW w:w="1147" w:type="dxa"/>
          </w:tcPr>
          <w:p w:rsidR="00162B78" w:rsidRPr="00162B78" w:rsidRDefault="00162B78" w:rsidP="00304586">
            <w:pPr>
              <w:pStyle w:val="Default"/>
              <w:jc w:val="center"/>
              <w:rPr>
                <w:sz w:val="26"/>
                <w:szCs w:val="26"/>
              </w:rPr>
            </w:pPr>
            <w:r w:rsidRPr="00162B78">
              <w:rPr>
                <w:sz w:val="26"/>
                <w:szCs w:val="26"/>
              </w:rPr>
              <w:t>0.1476</w:t>
            </w:r>
          </w:p>
          <w:p w:rsidR="00162B78" w:rsidRPr="00162B78" w:rsidRDefault="00162B78" w:rsidP="00304586">
            <w:pPr>
              <w:pStyle w:val="Default"/>
              <w:jc w:val="center"/>
              <w:rPr>
                <w:sz w:val="26"/>
                <w:szCs w:val="26"/>
              </w:rPr>
            </w:pPr>
            <w:r w:rsidRPr="00162B78">
              <w:rPr>
                <w:sz w:val="26"/>
                <w:szCs w:val="26"/>
              </w:rPr>
              <w:t>1.2303</w:t>
            </w:r>
          </w:p>
          <w:p w:rsidR="00162B78" w:rsidRPr="00162B78" w:rsidRDefault="00162B78" w:rsidP="00304586">
            <w:pPr>
              <w:pStyle w:val="Default"/>
              <w:jc w:val="center"/>
              <w:rPr>
                <w:sz w:val="26"/>
                <w:szCs w:val="26"/>
              </w:rPr>
            </w:pPr>
            <w:r w:rsidRPr="00162B78">
              <w:rPr>
                <w:sz w:val="26"/>
                <w:szCs w:val="26"/>
              </w:rPr>
              <w:t>0.2228</w:t>
            </w:r>
          </w:p>
          <w:p w:rsidR="00162B78" w:rsidRPr="00162B78" w:rsidRDefault="00162B78" w:rsidP="00304586">
            <w:pPr>
              <w:pStyle w:val="Default"/>
              <w:jc w:val="center"/>
              <w:rPr>
                <w:sz w:val="26"/>
                <w:szCs w:val="26"/>
              </w:rPr>
            </w:pPr>
          </w:p>
        </w:tc>
        <w:tc>
          <w:tcPr>
            <w:tcW w:w="1069" w:type="dxa"/>
          </w:tcPr>
          <w:p w:rsidR="00162B78" w:rsidRPr="00162B78" w:rsidRDefault="00162B78" w:rsidP="00304586">
            <w:pPr>
              <w:pStyle w:val="Default"/>
              <w:jc w:val="center"/>
              <w:rPr>
                <w:sz w:val="26"/>
                <w:szCs w:val="26"/>
              </w:rPr>
            </w:pPr>
            <w:r w:rsidRPr="00162B78">
              <w:rPr>
                <w:sz w:val="26"/>
                <w:szCs w:val="26"/>
              </w:rPr>
              <w:t>1.0000</w:t>
            </w:r>
          </w:p>
          <w:p w:rsidR="00162B78" w:rsidRPr="00162B78" w:rsidRDefault="00162B78" w:rsidP="00304586">
            <w:pPr>
              <w:pStyle w:val="Default"/>
              <w:jc w:val="center"/>
              <w:rPr>
                <w:sz w:val="26"/>
                <w:szCs w:val="26"/>
              </w:rPr>
            </w:pPr>
            <w:r w:rsidRPr="00162B78">
              <w:rPr>
                <w:sz w:val="26"/>
                <w:szCs w:val="26"/>
              </w:rPr>
              <w:t>-----</w:t>
            </w:r>
          </w:p>
          <w:p w:rsidR="00162B78" w:rsidRPr="00162B78" w:rsidRDefault="00162B78" w:rsidP="00304586">
            <w:pPr>
              <w:pStyle w:val="Default"/>
              <w:jc w:val="center"/>
              <w:rPr>
                <w:sz w:val="26"/>
                <w:szCs w:val="26"/>
              </w:rPr>
            </w:pPr>
            <w:r w:rsidRPr="00162B78">
              <w:rPr>
                <w:sz w:val="26"/>
                <w:szCs w:val="26"/>
              </w:rPr>
              <w:t>-----</w:t>
            </w:r>
          </w:p>
        </w:tc>
        <w:tc>
          <w:tcPr>
            <w:tcW w:w="1112" w:type="dxa"/>
          </w:tcPr>
          <w:p w:rsidR="00162B78" w:rsidRPr="00162B78" w:rsidRDefault="00162B78" w:rsidP="00046FD6">
            <w:pPr>
              <w:pStyle w:val="Default"/>
              <w:rPr>
                <w:sz w:val="26"/>
                <w:szCs w:val="26"/>
              </w:rPr>
            </w:pPr>
          </w:p>
        </w:tc>
        <w:tc>
          <w:tcPr>
            <w:tcW w:w="968" w:type="dxa"/>
          </w:tcPr>
          <w:p w:rsidR="00162B78" w:rsidRPr="00162B78" w:rsidRDefault="00162B78" w:rsidP="00046FD6">
            <w:pPr>
              <w:pStyle w:val="Default"/>
              <w:rPr>
                <w:sz w:val="26"/>
                <w:szCs w:val="26"/>
              </w:rPr>
            </w:pPr>
          </w:p>
        </w:tc>
      </w:tr>
      <w:tr w:rsidR="00162B78" w:rsidTr="006B5BF9">
        <w:trPr>
          <w:trHeight w:val="1112"/>
        </w:trPr>
        <w:tc>
          <w:tcPr>
            <w:tcW w:w="1473" w:type="dxa"/>
          </w:tcPr>
          <w:p w:rsidR="00162B78" w:rsidRPr="00162B78" w:rsidRDefault="00162B78" w:rsidP="004B026B">
            <w:pPr>
              <w:pStyle w:val="Default"/>
              <w:jc w:val="center"/>
              <w:rPr>
                <w:sz w:val="26"/>
                <w:szCs w:val="26"/>
              </w:rPr>
            </w:pPr>
            <w:r w:rsidRPr="00162B78">
              <w:rPr>
                <w:sz w:val="26"/>
                <w:szCs w:val="26"/>
              </w:rPr>
              <w:t xml:space="preserve">ACEXP </w:t>
            </w:r>
          </w:p>
          <w:p w:rsidR="00162B78" w:rsidRPr="00162B78" w:rsidRDefault="00162B78" w:rsidP="004B026B">
            <w:pPr>
              <w:pStyle w:val="Default"/>
              <w:jc w:val="center"/>
              <w:rPr>
                <w:sz w:val="26"/>
                <w:szCs w:val="26"/>
              </w:rPr>
            </w:pPr>
          </w:p>
        </w:tc>
        <w:tc>
          <w:tcPr>
            <w:tcW w:w="1369" w:type="dxa"/>
          </w:tcPr>
          <w:p w:rsidR="00162B78" w:rsidRPr="00162B78" w:rsidRDefault="00162B78" w:rsidP="004B026B">
            <w:pPr>
              <w:pStyle w:val="Default"/>
              <w:jc w:val="center"/>
              <w:rPr>
                <w:sz w:val="26"/>
                <w:szCs w:val="26"/>
              </w:rPr>
            </w:pPr>
            <w:r w:rsidRPr="00162B78">
              <w:rPr>
                <w:sz w:val="26"/>
                <w:szCs w:val="26"/>
              </w:rPr>
              <w:t>0.35550</w:t>
            </w:r>
          </w:p>
          <w:p w:rsidR="00162B78" w:rsidRPr="00162B78" w:rsidRDefault="00162B78" w:rsidP="004B026B">
            <w:pPr>
              <w:pStyle w:val="Default"/>
              <w:jc w:val="center"/>
              <w:rPr>
                <w:sz w:val="26"/>
                <w:szCs w:val="26"/>
              </w:rPr>
            </w:pPr>
            <w:r w:rsidRPr="00162B78">
              <w:rPr>
                <w:sz w:val="26"/>
                <w:szCs w:val="26"/>
              </w:rPr>
              <w:t>3.1360</w:t>
            </w:r>
          </w:p>
          <w:p w:rsidR="00162B78" w:rsidRPr="00162B78" w:rsidRDefault="00162B78" w:rsidP="004B026B">
            <w:pPr>
              <w:pStyle w:val="Default"/>
              <w:jc w:val="center"/>
              <w:rPr>
                <w:sz w:val="26"/>
                <w:szCs w:val="26"/>
              </w:rPr>
            </w:pPr>
            <w:r w:rsidRPr="00162B78">
              <w:rPr>
                <w:sz w:val="26"/>
                <w:szCs w:val="26"/>
              </w:rPr>
              <w:t>0.0025</w:t>
            </w:r>
          </w:p>
        </w:tc>
        <w:tc>
          <w:tcPr>
            <w:tcW w:w="1147" w:type="dxa"/>
          </w:tcPr>
          <w:p w:rsidR="00162B78" w:rsidRPr="00162B78" w:rsidRDefault="00162B78" w:rsidP="004B026B">
            <w:pPr>
              <w:pStyle w:val="Default"/>
              <w:jc w:val="center"/>
              <w:rPr>
                <w:sz w:val="26"/>
                <w:szCs w:val="26"/>
              </w:rPr>
            </w:pPr>
            <w:r w:rsidRPr="00162B78">
              <w:rPr>
                <w:sz w:val="26"/>
                <w:szCs w:val="26"/>
              </w:rPr>
              <w:t>0.3801</w:t>
            </w:r>
          </w:p>
          <w:p w:rsidR="00162B78" w:rsidRPr="00162B78" w:rsidRDefault="00162B78" w:rsidP="004B026B">
            <w:pPr>
              <w:pStyle w:val="Default"/>
              <w:jc w:val="center"/>
              <w:rPr>
                <w:sz w:val="26"/>
                <w:szCs w:val="26"/>
              </w:rPr>
            </w:pPr>
            <w:r w:rsidRPr="00162B78">
              <w:rPr>
                <w:sz w:val="26"/>
                <w:szCs w:val="26"/>
              </w:rPr>
              <w:t>3.3886</w:t>
            </w:r>
          </w:p>
          <w:p w:rsidR="00162B78" w:rsidRPr="00162B78" w:rsidRDefault="00162B78" w:rsidP="004B026B">
            <w:pPr>
              <w:pStyle w:val="Default"/>
              <w:jc w:val="center"/>
              <w:rPr>
                <w:sz w:val="26"/>
                <w:szCs w:val="26"/>
              </w:rPr>
            </w:pPr>
            <w:r w:rsidRPr="00162B78">
              <w:rPr>
                <w:sz w:val="26"/>
                <w:szCs w:val="26"/>
              </w:rPr>
              <w:t>0.0012</w:t>
            </w:r>
          </w:p>
        </w:tc>
        <w:tc>
          <w:tcPr>
            <w:tcW w:w="1069" w:type="dxa"/>
          </w:tcPr>
          <w:p w:rsidR="00162B78" w:rsidRPr="00162B78" w:rsidRDefault="00162B78" w:rsidP="004B026B">
            <w:pPr>
              <w:pStyle w:val="Default"/>
              <w:jc w:val="center"/>
              <w:rPr>
                <w:sz w:val="26"/>
                <w:szCs w:val="26"/>
              </w:rPr>
            </w:pPr>
            <w:r w:rsidRPr="00162B78">
              <w:rPr>
                <w:sz w:val="26"/>
                <w:szCs w:val="26"/>
              </w:rPr>
              <w:t>-0.2216</w:t>
            </w:r>
          </w:p>
          <w:p w:rsidR="00162B78" w:rsidRPr="00162B78" w:rsidRDefault="00162B78" w:rsidP="004B026B">
            <w:pPr>
              <w:pStyle w:val="Default"/>
              <w:jc w:val="center"/>
              <w:rPr>
                <w:sz w:val="26"/>
                <w:szCs w:val="26"/>
              </w:rPr>
            </w:pPr>
            <w:r w:rsidRPr="00162B78">
              <w:rPr>
                <w:sz w:val="26"/>
                <w:szCs w:val="26"/>
              </w:rPr>
              <w:t>-1.8742</w:t>
            </w:r>
          </w:p>
          <w:p w:rsidR="00162B78" w:rsidRPr="00162B78" w:rsidRDefault="00162B78" w:rsidP="004B026B">
            <w:pPr>
              <w:pStyle w:val="Default"/>
              <w:jc w:val="center"/>
              <w:rPr>
                <w:sz w:val="26"/>
                <w:szCs w:val="26"/>
              </w:rPr>
            </w:pPr>
            <w:r w:rsidRPr="00162B78">
              <w:rPr>
                <w:sz w:val="26"/>
                <w:szCs w:val="26"/>
              </w:rPr>
              <w:t>0.06520</w:t>
            </w:r>
          </w:p>
        </w:tc>
        <w:tc>
          <w:tcPr>
            <w:tcW w:w="1112" w:type="dxa"/>
          </w:tcPr>
          <w:p w:rsidR="00162B78" w:rsidRPr="00162B78" w:rsidRDefault="00162B78" w:rsidP="004B026B">
            <w:pPr>
              <w:pStyle w:val="Default"/>
              <w:jc w:val="center"/>
              <w:rPr>
                <w:sz w:val="26"/>
                <w:szCs w:val="26"/>
              </w:rPr>
            </w:pPr>
            <w:r w:rsidRPr="00162B78">
              <w:rPr>
                <w:sz w:val="26"/>
                <w:szCs w:val="26"/>
              </w:rPr>
              <w:t>1.0000</w:t>
            </w:r>
          </w:p>
          <w:p w:rsidR="00162B78" w:rsidRPr="00162B78" w:rsidRDefault="00162B78" w:rsidP="004B026B">
            <w:pPr>
              <w:pStyle w:val="Default"/>
              <w:jc w:val="center"/>
              <w:rPr>
                <w:sz w:val="26"/>
                <w:szCs w:val="26"/>
              </w:rPr>
            </w:pPr>
            <w:r w:rsidRPr="00162B78">
              <w:rPr>
                <w:sz w:val="26"/>
                <w:szCs w:val="26"/>
              </w:rPr>
              <w:t>-----</w:t>
            </w:r>
          </w:p>
          <w:p w:rsidR="00162B78" w:rsidRPr="00162B78" w:rsidRDefault="00162B78" w:rsidP="004B026B">
            <w:pPr>
              <w:pStyle w:val="Default"/>
              <w:jc w:val="center"/>
              <w:rPr>
                <w:sz w:val="26"/>
                <w:szCs w:val="26"/>
              </w:rPr>
            </w:pPr>
            <w:r w:rsidRPr="00162B78">
              <w:rPr>
                <w:sz w:val="26"/>
                <w:szCs w:val="26"/>
              </w:rPr>
              <w:t>-----</w:t>
            </w:r>
          </w:p>
        </w:tc>
        <w:tc>
          <w:tcPr>
            <w:tcW w:w="968" w:type="dxa"/>
          </w:tcPr>
          <w:p w:rsidR="00162B78" w:rsidRPr="00162B78" w:rsidRDefault="00162B78" w:rsidP="00046FD6">
            <w:pPr>
              <w:pStyle w:val="Default"/>
              <w:rPr>
                <w:sz w:val="26"/>
                <w:szCs w:val="26"/>
              </w:rPr>
            </w:pPr>
          </w:p>
        </w:tc>
      </w:tr>
      <w:tr w:rsidR="00162B78" w:rsidTr="006B5BF9">
        <w:trPr>
          <w:trHeight w:val="971"/>
        </w:trPr>
        <w:tc>
          <w:tcPr>
            <w:tcW w:w="1473" w:type="dxa"/>
          </w:tcPr>
          <w:p w:rsidR="00162B78" w:rsidRPr="00162B78" w:rsidRDefault="00162B78" w:rsidP="004B026B">
            <w:pPr>
              <w:pStyle w:val="Default"/>
              <w:jc w:val="center"/>
              <w:rPr>
                <w:sz w:val="26"/>
                <w:szCs w:val="26"/>
              </w:rPr>
            </w:pPr>
            <w:r w:rsidRPr="00162B78">
              <w:rPr>
                <w:sz w:val="26"/>
                <w:szCs w:val="26"/>
              </w:rPr>
              <w:t xml:space="preserve">FSIZE </w:t>
            </w:r>
          </w:p>
          <w:p w:rsidR="00162B78" w:rsidRPr="00162B78" w:rsidRDefault="00162B78" w:rsidP="004B026B">
            <w:pPr>
              <w:pStyle w:val="Default"/>
              <w:jc w:val="center"/>
              <w:rPr>
                <w:sz w:val="26"/>
                <w:szCs w:val="26"/>
              </w:rPr>
            </w:pPr>
          </w:p>
        </w:tc>
        <w:tc>
          <w:tcPr>
            <w:tcW w:w="1369" w:type="dxa"/>
          </w:tcPr>
          <w:p w:rsidR="00162B78" w:rsidRPr="00162B78" w:rsidRDefault="00162B78" w:rsidP="004B026B">
            <w:pPr>
              <w:pStyle w:val="Default"/>
              <w:jc w:val="center"/>
              <w:rPr>
                <w:sz w:val="26"/>
                <w:szCs w:val="26"/>
              </w:rPr>
            </w:pPr>
            <w:r w:rsidRPr="00162B78">
              <w:rPr>
                <w:sz w:val="26"/>
                <w:szCs w:val="26"/>
              </w:rPr>
              <w:t>-0.216</w:t>
            </w:r>
          </w:p>
          <w:p w:rsidR="00162B78" w:rsidRPr="00162B78" w:rsidRDefault="00162B78" w:rsidP="004B026B">
            <w:pPr>
              <w:pStyle w:val="Default"/>
              <w:jc w:val="center"/>
              <w:rPr>
                <w:sz w:val="26"/>
                <w:szCs w:val="26"/>
              </w:rPr>
            </w:pPr>
            <w:r w:rsidRPr="00162B78">
              <w:rPr>
                <w:sz w:val="26"/>
                <w:szCs w:val="26"/>
              </w:rPr>
              <w:t>-1.821</w:t>
            </w:r>
          </w:p>
          <w:p w:rsidR="00162B78" w:rsidRPr="00162B78" w:rsidRDefault="00162B78" w:rsidP="004B026B">
            <w:pPr>
              <w:pStyle w:val="Default"/>
              <w:jc w:val="center"/>
              <w:rPr>
                <w:sz w:val="26"/>
                <w:szCs w:val="26"/>
              </w:rPr>
            </w:pPr>
            <w:r w:rsidRPr="00162B78">
              <w:rPr>
                <w:sz w:val="26"/>
                <w:szCs w:val="26"/>
              </w:rPr>
              <w:t>0.0730</w:t>
            </w:r>
          </w:p>
        </w:tc>
        <w:tc>
          <w:tcPr>
            <w:tcW w:w="1147" w:type="dxa"/>
          </w:tcPr>
          <w:p w:rsidR="00162B78" w:rsidRPr="00162B78" w:rsidRDefault="00162B78" w:rsidP="004B026B">
            <w:pPr>
              <w:pStyle w:val="Default"/>
              <w:jc w:val="center"/>
              <w:rPr>
                <w:sz w:val="26"/>
                <w:szCs w:val="26"/>
              </w:rPr>
            </w:pPr>
            <w:r w:rsidRPr="00162B78">
              <w:rPr>
                <w:sz w:val="26"/>
                <w:szCs w:val="26"/>
              </w:rPr>
              <w:t>-0.2044</w:t>
            </w:r>
          </w:p>
          <w:p w:rsidR="00162B78" w:rsidRPr="00162B78" w:rsidRDefault="00162B78" w:rsidP="004B026B">
            <w:pPr>
              <w:pStyle w:val="Default"/>
              <w:jc w:val="center"/>
              <w:rPr>
                <w:sz w:val="26"/>
                <w:szCs w:val="26"/>
              </w:rPr>
            </w:pPr>
            <w:r w:rsidRPr="00162B78">
              <w:rPr>
                <w:sz w:val="26"/>
                <w:szCs w:val="26"/>
              </w:rPr>
              <w:t>-1.7222</w:t>
            </w:r>
          </w:p>
          <w:p w:rsidR="00162B78" w:rsidRPr="00162B78" w:rsidRDefault="00162B78" w:rsidP="004B026B">
            <w:pPr>
              <w:pStyle w:val="Default"/>
              <w:jc w:val="center"/>
              <w:rPr>
                <w:sz w:val="26"/>
                <w:szCs w:val="26"/>
              </w:rPr>
            </w:pPr>
            <w:r w:rsidRPr="00162B78">
              <w:rPr>
                <w:sz w:val="26"/>
                <w:szCs w:val="26"/>
              </w:rPr>
              <w:t>0.08960</w:t>
            </w:r>
          </w:p>
        </w:tc>
        <w:tc>
          <w:tcPr>
            <w:tcW w:w="1069" w:type="dxa"/>
          </w:tcPr>
          <w:p w:rsidR="00162B78" w:rsidRPr="00162B78" w:rsidRDefault="00162B78" w:rsidP="004B026B">
            <w:pPr>
              <w:pStyle w:val="Default"/>
              <w:jc w:val="center"/>
              <w:rPr>
                <w:sz w:val="26"/>
                <w:szCs w:val="26"/>
              </w:rPr>
            </w:pPr>
            <w:r w:rsidRPr="00162B78">
              <w:rPr>
                <w:sz w:val="26"/>
                <w:szCs w:val="26"/>
              </w:rPr>
              <w:t>-0.1746</w:t>
            </w:r>
          </w:p>
          <w:p w:rsidR="00162B78" w:rsidRPr="00162B78" w:rsidRDefault="00162B78" w:rsidP="004B026B">
            <w:pPr>
              <w:pStyle w:val="Default"/>
              <w:jc w:val="center"/>
              <w:rPr>
                <w:sz w:val="26"/>
                <w:szCs w:val="26"/>
              </w:rPr>
            </w:pPr>
            <w:r w:rsidRPr="00162B78">
              <w:rPr>
                <w:sz w:val="26"/>
                <w:szCs w:val="26"/>
              </w:rPr>
              <w:t>-1.4619</w:t>
            </w:r>
          </w:p>
          <w:p w:rsidR="00162B78" w:rsidRPr="00162B78" w:rsidRDefault="00162B78" w:rsidP="004B026B">
            <w:pPr>
              <w:pStyle w:val="Default"/>
              <w:jc w:val="center"/>
              <w:rPr>
                <w:sz w:val="26"/>
                <w:szCs w:val="26"/>
              </w:rPr>
            </w:pPr>
            <w:r w:rsidRPr="00162B78">
              <w:rPr>
                <w:sz w:val="26"/>
                <w:szCs w:val="26"/>
              </w:rPr>
              <w:t>0.14840</w:t>
            </w:r>
          </w:p>
        </w:tc>
        <w:tc>
          <w:tcPr>
            <w:tcW w:w="1112" w:type="dxa"/>
          </w:tcPr>
          <w:p w:rsidR="00162B78" w:rsidRPr="00162B78" w:rsidRDefault="00162B78" w:rsidP="004B026B">
            <w:pPr>
              <w:pStyle w:val="Default"/>
              <w:jc w:val="center"/>
              <w:rPr>
                <w:sz w:val="26"/>
                <w:szCs w:val="26"/>
              </w:rPr>
            </w:pPr>
            <w:r w:rsidRPr="00162B78">
              <w:rPr>
                <w:sz w:val="26"/>
                <w:szCs w:val="26"/>
              </w:rPr>
              <w:t>0.1618</w:t>
            </w:r>
          </w:p>
          <w:p w:rsidR="00162B78" w:rsidRPr="00162B78" w:rsidRDefault="00162B78" w:rsidP="004B026B">
            <w:pPr>
              <w:pStyle w:val="Default"/>
              <w:jc w:val="center"/>
              <w:rPr>
                <w:sz w:val="26"/>
                <w:szCs w:val="26"/>
              </w:rPr>
            </w:pPr>
            <w:r w:rsidRPr="00162B78">
              <w:rPr>
                <w:sz w:val="26"/>
                <w:szCs w:val="26"/>
              </w:rPr>
              <w:t>1.3517</w:t>
            </w:r>
          </w:p>
          <w:p w:rsidR="00162B78" w:rsidRPr="00162B78" w:rsidRDefault="00162B78" w:rsidP="004B026B">
            <w:pPr>
              <w:pStyle w:val="Default"/>
              <w:jc w:val="center"/>
              <w:rPr>
                <w:sz w:val="26"/>
                <w:szCs w:val="26"/>
              </w:rPr>
            </w:pPr>
            <w:r w:rsidRPr="00162B78">
              <w:rPr>
                <w:sz w:val="26"/>
                <w:szCs w:val="26"/>
              </w:rPr>
              <w:t>0.1810</w:t>
            </w:r>
          </w:p>
        </w:tc>
        <w:tc>
          <w:tcPr>
            <w:tcW w:w="968" w:type="dxa"/>
          </w:tcPr>
          <w:p w:rsidR="00162B78" w:rsidRPr="00162B78" w:rsidRDefault="00162B78" w:rsidP="004B026B">
            <w:pPr>
              <w:pStyle w:val="Default"/>
              <w:jc w:val="center"/>
              <w:rPr>
                <w:sz w:val="26"/>
                <w:szCs w:val="26"/>
              </w:rPr>
            </w:pPr>
            <w:r w:rsidRPr="00162B78">
              <w:rPr>
                <w:sz w:val="26"/>
                <w:szCs w:val="26"/>
              </w:rPr>
              <w:t>1.0000</w:t>
            </w:r>
          </w:p>
          <w:p w:rsidR="00162B78" w:rsidRPr="00162B78" w:rsidRDefault="00162B78" w:rsidP="004B026B">
            <w:pPr>
              <w:pStyle w:val="Default"/>
              <w:jc w:val="center"/>
              <w:rPr>
                <w:sz w:val="26"/>
                <w:szCs w:val="26"/>
              </w:rPr>
            </w:pPr>
            <w:r w:rsidRPr="00162B78">
              <w:rPr>
                <w:sz w:val="26"/>
                <w:szCs w:val="26"/>
              </w:rPr>
              <w:t>-----</w:t>
            </w:r>
          </w:p>
          <w:p w:rsidR="00162B78" w:rsidRPr="00162B78" w:rsidRDefault="00162B78" w:rsidP="004B026B">
            <w:pPr>
              <w:pStyle w:val="Default"/>
              <w:jc w:val="center"/>
              <w:rPr>
                <w:sz w:val="26"/>
                <w:szCs w:val="26"/>
              </w:rPr>
            </w:pPr>
            <w:r w:rsidRPr="00162B78">
              <w:rPr>
                <w:sz w:val="26"/>
                <w:szCs w:val="26"/>
              </w:rPr>
              <w:t>-----</w:t>
            </w:r>
          </w:p>
        </w:tc>
      </w:tr>
    </w:tbl>
    <w:tbl>
      <w:tblPr>
        <w:tblW w:w="0" w:type="auto"/>
        <w:tblInd w:w="93" w:type="dxa"/>
        <w:tblBorders>
          <w:top w:val="single" w:sz="4" w:space="0" w:color="auto"/>
        </w:tblBorders>
        <w:tblLayout w:type="fixed"/>
        <w:tblLook w:val="0000"/>
      </w:tblPr>
      <w:tblGrid>
        <w:gridCol w:w="8272"/>
      </w:tblGrid>
      <w:tr w:rsidR="00473E97" w:rsidRPr="004B026B" w:rsidTr="004B026B">
        <w:trPr>
          <w:trHeight w:val="100"/>
        </w:trPr>
        <w:tc>
          <w:tcPr>
            <w:tcW w:w="8272" w:type="dxa"/>
            <w:tcBorders>
              <w:top w:val="nil"/>
            </w:tcBorders>
          </w:tcPr>
          <w:p w:rsidR="00BB124B" w:rsidRDefault="00BB124B" w:rsidP="00BB124B">
            <w:pPr>
              <w:tabs>
                <w:tab w:val="left" w:pos="3968"/>
              </w:tabs>
              <w:spacing w:line="360" w:lineRule="auto"/>
              <w:jc w:val="both"/>
              <w:rPr>
                <w:rFonts w:ascii="Times New Roman" w:hAnsi="Times New Roman" w:cs="Times New Roman"/>
                <w:bCs/>
                <w:i/>
                <w:iCs/>
                <w:sz w:val="26"/>
                <w:szCs w:val="26"/>
              </w:rPr>
            </w:pPr>
            <w:r w:rsidRPr="00F82142">
              <w:rPr>
                <w:rFonts w:ascii="Times New Roman" w:hAnsi="Times New Roman" w:cs="Times New Roman"/>
                <w:b/>
                <w:bCs/>
                <w:i/>
                <w:iCs/>
                <w:sz w:val="26"/>
                <w:szCs w:val="26"/>
              </w:rPr>
              <w:t xml:space="preserve">Source: </w:t>
            </w:r>
            <w:r w:rsidRPr="00F82142">
              <w:rPr>
                <w:rFonts w:ascii="Times New Roman" w:hAnsi="Times New Roman" w:cs="Times New Roman"/>
                <w:bCs/>
                <w:i/>
                <w:iCs/>
                <w:sz w:val="26"/>
                <w:szCs w:val="26"/>
              </w:rPr>
              <w:t>(</w:t>
            </w:r>
            <w:r w:rsidRPr="002E7D21">
              <w:rPr>
                <w:rFonts w:ascii="Times New Roman" w:hAnsi="Times New Roman"/>
                <w:sz w:val="26"/>
                <w:szCs w:val="26"/>
              </w:rPr>
              <w:t>Research Survey, 2025</w:t>
            </w:r>
            <w:r w:rsidRPr="00F82142">
              <w:rPr>
                <w:rFonts w:ascii="Times New Roman" w:hAnsi="Times New Roman" w:cs="Times New Roman"/>
                <w:bCs/>
                <w:i/>
                <w:iCs/>
                <w:sz w:val="26"/>
                <w:szCs w:val="26"/>
              </w:rPr>
              <w:t>)</w:t>
            </w:r>
          </w:p>
          <w:p w:rsidR="006B5BF9" w:rsidRDefault="004B026B" w:rsidP="004B026B">
            <w:pPr>
              <w:spacing w:line="360" w:lineRule="auto"/>
              <w:jc w:val="both"/>
              <w:rPr>
                <w:rFonts w:ascii="Times New Roman" w:hAnsi="Times New Roman" w:cs="Times New Roman"/>
                <w:sz w:val="26"/>
                <w:szCs w:val="26"/>
              </w:rPr>
            </w:pPr>
            <w:r w:rsidRPr="004B026B">
              <w:rPr>
                <w:rFonts w:ascii="Times New Roman" w:hAnsi="Times New Roman" w:cs="Times New Roman"/>
                <w:sz w:val="26"/>
                <w:szCs w:val="26"/>
              </w:rPr>
              <w:t xml:space="preserve">The correlation matrix of the study is shown in Table 3 </w:t>
            </w:r>
            <w:r>
              <w:rPr>
                <w:rFonts w:ascii="Times New Roman" w:hAnsi="Times New Roman" w:cs="Times New Roman"/>
                <w:sz w:val="26"/>
                <w:szCs w:val="26"/>
              </w:rPr>
              <w:t xml:space="preserve">The objective is to </w:t>
            </w:r>
            <w:r w:rsidRPr="004B026B">
              <w:rPr>
                <w:rFonts w:ascii="Times New Roman" w:hAnsi="Times New Roman" w:cs="Times New Roman"/>
                <w:sz w:val="26"/>
                <w:szCs w:val="26"/>
              </w:rPr>
              <w:t xml:space="preserve">demonstrate the relationships between the variables and to look for any potential strong correlations that can cause a multicollinearity issue. As can </w:t>
            </w:r>
            <w:r w:rsidRPr="004B026B">
              <w:rPr>
                <w:rFonts w:ascii="Times New Roman" w:hAnsi="Times New Roman" w:cs="Times New Roman"/>
                <w:sz w:val="26"/>
                <w:szCs w:val="26"/>
              </w:rPr>
              <w:lastRenderedPageBreak/>
              <w:t xml:space="preserve">be seen from the results, Audit Committee Size (ACSIZ), and Audit Committee Financial Expertise (ACEXP), have positive and weak correlation with Financial Performance (FPER) as their correlation coefficients stood at 0.1455, 0.0429 and 0.3555 respectively. On the other </w:t>
            </w:r>
          </w:p>
          <w:p w:rsidR="006B5BF9" w:rsidRDefault="006B5BF9" w:rsidP="004B026B">
            <w:pPr>
              <w:spacing w:line="360" w:lineRule="auto"/>
              <w:jc w:val="both"/>
              <w:rPr>
                <w:rFonts w:ascii="Times New Roman" w:hAnsi="Times New Roman" w:cs="Times New Roman"/>
                <w:sz w:val="26"/>
                <w:szCs w:val="26"/>
              </w:rPr>
            </w:pPr>
          </w:p>
          <w:p w:rsidR="006B5BF9" w:rsidRDefault="006B5BF9" w:rsidP="004B026B">
            <w:pPr>
              <w:spacing w:line="360" w:lineRule="auto"/>
              <w:jc w:val="both"/>
              <w:rPr>
                <w:rFonts w:ascii="Times New Roman" w:hAnsi="Times New Roman" w:cs="Times New Roman"/>
                <w:sz w:val="26"/>
                <w:szCs w:val="26"/>
              </w:rPr>
            </w:pPr>
          </w:p>
          <w:p w:rsidR="004B026B" w:rsidRDefault="004B026B" w:rsidP="004B026B">
            <w:pPr>
              <w:spacing w:line="360" w:lineRule="auto"/>
              <w:jc w:val="both"/>
              <w:rPr>
                <w:rFonts w:ascii="Times New Roman" w:hAnsi="Times New Roman" w:cs="Times New Roman"/>
                <w:sz w:val="26"/>
                <w:szCs w:val="26"/>
              </w:rPr>
            </w:pPr>
            <w:r w:rsidRPr="004B026B">
              <w:rPr>
                <w:rFonts w:ascii="Times New Roman" w:hAnsi="Times New Roman" w:cs="Times New Roman"/>
                <w:sz w:val="26"/>
                <w:szCs w:val="26"/>
              </w:rPr>
              <w:t>hand, Audit Committee Independence (ACIND), and Firm Size (FSIZE) has an inverse and weak correlation with Financial Performance (FPER) looking at their correlation coefficients which includes -0.0585, -0.2414 and -0.2156 respectively. Only the variables of Audit Committee Independence (ACIND)</w:t>
            </w:r>
            <w:r w:rsidR="00162B78">
              <w:rPr>
                <w:rFonts w:ascii="Times New Roman" w:hAnsi="Times New Roman" w:cs="Times New Roman"/>
                <w:sz w:val="26"/>
                <w:szCs w:val="26"/>
              </w:rPr>
              <w:t xml:space="preserve">, </w:t>
            </w:r>
            <w:r w:rsidRPr="004B026B">
              <w:rPr>
                <w:rFonts w:ascii="Times New Roman" w:hAnsi="Times New Roman" w:cs="Times New Roman"/>
                <w:sz w:val="26"/>
                <w:szCs w:val="26"/>
              </w:rPr>
              <w:t>correlation with Financial Performance (FPER) passed the scale at 5% level of significance. A cursory look at the correlation coefficient among the independent variables showed that the problem of high correlation between the variables is not present because none of the correlation coefficients are higher than 0.90. As such we conclude that there is no possibility of multicollinearity problem in the study’s model.</w:t>
            </w:r>
          </w:p>
          <w:p w:rsidR="004B026B" w:rsidRPr="00DF67AE" w:rsidRDefault="004B026B" w:rsidP="00DF67AE">
            <w:pPr>
              <w:pStyle w:val="Default"/>
              <w:spacing w:line="360" w:lineRule="auto"/>
              <w:jc w:val="both"/>
              <w:rPr>
                <w:sz w:val="26"/>
                <w:szCs w:val="26"/>
              </w:rPr>
            </w:pPr>
            <w:r w:rsidRPr="00877B8F">
              <w:rPr>
                <w:b/>
                <w:sz w:val="26"/>
                <w:szCs w:val="26"/>
              </w:rPr>
              <w:t>Table 4:</w:t>
            </w:r>
            <w:r w:rsidRPr="00DF67AE">
              <w:rPr>
                <w:sz w:val="26"/>
                <w:szCs w:val="26"/>
              </w:rPr>
              <w:t xml:space="preserve"> Variance Inflator Factor </w:t>
            </w:r>
          </w:p>
          <w:tbl>
            <w:tblPr>
              <w:tblStyle w:val="TableGrid"/>
              <w:tblW w:w="0" w:type="auto"/>
              <w:tblLayout w:type="fixed"/>
              <w:tblLook w:val="04A0"/>
            </w:tblPr>
            <w:tblGrid>
              <w:gridCol w:w="2010"/>
              <w:gridCol w:w="2010"/>
              <w:gridCol w:w="2010"/>
              <w:gridCol w:w="2011"/>
            </w:tblGrid>
            <w:tr w:rsidR="00DF67AE" w:rsidRPr="00DF67AE" w:rsidTr="00046FD6">
              <w:trPr>
                <w:trHeight w:val="723"/>
              </w:trPr>
              <w:tc>
                <w:tcPr>
                  <w:tcW w:w="2010" w:type="dxa"/>
                </w:tcPr>
                <w:p w:rsidR="00DF67AE" w:rsidRPr="00BB5743" w:rsidRDefault="00DF67AE" w:rsidP="00DF67AE">
                  <w:pPr>
                    <w:pStyle w:val="Default"/>
                    <w:spacing w:line="360" w:lineRule="auto"/>
                    <w:jc w:val="center"/>
                    <w:rPr>
                      <w:b/>
                      <w:sz w:val="26"/>
                      <w:szCs w:val="26"/>
                    </w:rPr>
                  </w:pPr>
                </w:p>
                <w:p w:rsidR="00DF67AE" w:rsidRPr="00BB5743" w:rsidRDefault="00DF67AE" w:rsidP="00DF67AE">
                  <w:pPr>
                    <w:pStyle w:val="Default"/>
                    <w:spacing w:line="360" w:lineRule="auto"/>
                    <w:jc w:val="center"/>
                    <w:rPr>
                      <w:b/>
                      <w:bCs/>
                      <w:iCs/>
                      <w:sz w:val="26"/>
                      <w:szCs w:val="26"/>
                    </w:rPr>
                  </w:pPr>
                  <w:r w:rsidRPr="00BB5743">
                    <w:rPr>
                      <w:b/>
                      <w:sz w:val="26"/>
                      <w:szCs w:val="26"/>
                    </w:rPr>
                    <w:t>Variable</w:t>
                  </w:r>
                </w:p>
              </w:tc>
              <w:tc>
                <w:tcPr>
                  <w:tcW w:w="2010" w:type="dxa"/>
                </w:tcPr>
                <w:p w:rsidR="00DF67AE" w:rsidRPr="00BB5743" w:rsidRDefault="00DF67AE" w:rsidP="00DF67AE">
                  <w:pPr>
                    <w:pStyle w:val="Default"/>
                    <w:spacing w:line="360" w:lineRule="auto"/>
                    <w:jc w:val="center"/>
                    <w:rPr>
                      <w:b/>
                      <w:sz w:val="26"/>
                      <w:szCs w:val="26"/>
                    </w:rPr>
                  </w:pPr>
                  <w:r w:rsidRPr="00BB5743">
                    <w:rPr>
                      <w:b/>
                      <w:sz w:val="26"/>
                      <w:szCs w:val="26"/>
                    </w:rPr>
                    <w:t>Coefficient</w:t>
                  </w:r>
                </w:p>
                <w:p w:rsidR="00DF67AE" w:rsidRPr="00BB5743" w:rsidRDefault="00DF67AE" w:rsidP="00DF67AE">
                  <w:pPr>
                    <w:pStyle w:val="Default"/>
                    <w:spacing w:line="360" w:lineRule="auto"/>
                    <w:jc w:val="center"/>
                    <w:rPr>
                      <w:b/>
                      <w:sz w:val="26"/>
                      <w:szCs w:val="26"/>
                    </w:rPr>
                  </w:pPr>
                  <w:r w:rsidRPr="00BB5743">
                    <w:rPr>
                      <w:b/>
                      <w:sz w:val="26"/>
                      <w:szCs w:val="26"/>
                    </w:rPr>
                    <w:t>Variance</w:t>
                  </w:r>
                </w:p>
              </w:tc>
              <w:tc>
                <w:tcPr>
                  <w:tcW w:w="2010" w:type="dxa"/>
                </w:tcPr>
                <w:p w:rsidR="00DF67AE" w:rsidRPr="00BB5743" w:rsidRDefault="00DF67AE" w:rsidP="00DF67AE">
                  <w:pPr>
                    <w:pStyle w:val="Default"/>
                    <w:spacing w:line="360" w:lineRule="auto"/>
                    <w:jc w:val="center"/>
                    <w:rPr>
                      <w:b/>
                      <w:sz w:val="26"/>
                      <w:szCs w:val="26"/>
                    </w:rPr>
                  </w:pPr>
                  <w:r w:rsidRPr="00BB5743">
                    <w:rPr>
                      <w:b/>
                      <w:sz w:val="26"/>
                      <w:szCs w:val="26"/>
                    </w:rPr>
                    <w:t>Uncentered</w:t>
                  </w:r>
                </w:p>
                <w:p w:rsidR="00DF67AE" w:rsidRPr="00BB5743" w:rsidRDefault="00DF67AE" w:rsidP="00DF67AE">
                  <w:pPr>
                    <w:pStyle w:val="Default"/>
                    <w:spacing w:line="360" w:lineRule="auto"/>
                    <w:jc w:val="center"/>
                    <w:rPr>
                      <w:b/>
                      <w:sz w:val="26"/>
                      <w:szCs w:val="26"/>
                    </w:rPr>
                  </w:pPr>
                  <w:r w:rsidRPr="00BB5743">
                    <w:rPr>
                      <w:b/>
                      <w:sz w:val="26"/>
                      <w:szCs w:val="26"/>
                    </w:rPr>
                    <w:t>VIF</w:t>
                  </w:r>
                </w:p>
              </w:tc>
              <w:tc>
                <w:tcPr>
                  <w:tcW w:w="2011" w:type="dxa"/>
                </w:tcPr>
                <w:p w:rsidR="00DF67AE" w:rsidRPr="00BB5743" w:rsidRDefault="00DF67AE" w:rsidP="00DF67AE">
                  <w:pPr>
                    <w:pStyle w:val="Default"/>
                    <w:spacing w:line="360" w:lineRule="auto"/>
                    <w:jc w:val="center"/>
                    <w:rPr>
                      <w:b/>
                      <w:sz w:val="26"/>
                      <w:szCs w:val="26"/>
                    </w:rPr>
                  </w:pPr>
                  <w:r w:rsidRPr="00BB5743">
                    <w:rPr>
                      <w:b/>
                      <w:sz w:val="26"/>
                      <w:szCs w:val="26"/>
                    </w:rPr>
                    <w:t>Centered</w:t>
                  </w:r>
                </w:p>
                <w:p w:rsidR="00DF67AE" w:rsidRPr="00BB5743" w:rsidRDefault="00DF67AE" w:rsidP="00DF67AE">
                  <w:pPr>
                    <w:pStyle w:val="Default"/>
                    <w:spacing w:line="360" w:lineRule="auto"/>
                    <w:jc w:val="center"/>
                    <w:rPr>
                      <w:b/>
                      <w:sz w:val="26"/>
                      <w:szCs w:val="26"/>
                    </w:rPr>
                  </w:pPr>
                  <w:r w:rsidRPr="00BB5743">
                    <w:rPr>
                      <w:b/>
                      <w:sz w:val="26"/>
                      <w:szCs w:val="26"/>
                    </w:rPr>
                    <w:t>VIF</w:t>
                  </w:r>
                </w:p>
              </w:tc>
            </w:tr>
            <w:tr w:rsidR="00DF67AE" w:rsidRPr="00DF67AE" w:rsidTr="004B026B">
              <w:tc>
                <w:tcPr>
                  <w:tcW w:w="2010" w:type="dxa"/>
                </w:tcPr>
                <w:p w:rsidR="00DF67AE" w:rsidRPr="00DF67AE" w:rsidRDefault="00DF67AE" w:rsidP="00DF67AE">
                  <w:pPr>
                    <w:pStyle w:val="Default"/>
                    <w:spacing w:line="360" w:lineRule="auto"/>
                    <w:jc w:val="center"/>
                    <w:rPr>
                      <w:sz w:val="26"/>
                      <w:szCs w:val="26"/>
                    </w:rPr>
                  </w:pPr>
                  <w:r w:rsidRPr="00DF67AE">
                    <w:rPr>
                      <w:sz w:val="26"/>
                      <w:szCs w:val="26"/>
                    </w:rPr>
                    <w:t>ACSIZ</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0.025261</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55.35377</w:t>
                  </w:r>
                </w:p>
              </w:tc>
              <w:tc>
                <w:tcPr>
                  <w:tcW w:w="2011" w:type="dxa"/>
                </w:tcPr>
                <w:p w:rsidR="00DF67AE" w:rsidRPr="00DF67AE" w:rsidRDefault="00DF67AE" w:rsidP="00DF67AE">
                  <w:pPr>
                    <w:pStyle w:val="Default"/>
                    <w:spacing w:line="360" w:lineRule="auto"/>
                    <w:jc w:val="center"/>
                    <w:rPr>
                      <w:sz w:val="26"/>
                      <w:szCs w:val="26"/>
                    </w:rPr>
                  </w:pPr>
                  <w:r w:rsidRPr="00DF67AE">
                    <w:rPr>
                      <w:sz w:val="26"/>
                      <w:szCs w:val="26"/>
                    </w:rPr>
                    <w:t>2.087555</w:t>
                  </w:r>
                </w:p>
              </w:tc>
            </w:tr>
            <w:tr w:rsidR="00DF67AE" w:rsidRPr="00DF67AE" w:rsidTr="004B026B">
              <w:tc>
                <w:tcPr>
                  <w:tcW w:w="2010" w:type="dxa"/>
                </w:tcPr>
                <w:p w:rsidR="00DF67AE" w:rsidRPr="00DF67AE" w:rsidRDefault="00DF67AE" w:rsidP="00DF67AE">
                  <w:pPr>
                    <w:pStyle w:val="Default"/>
                    <w:spacing w:line="360" w:lineRule="auto"/>
                    <w:jc w:val="center"/>
                    <w:rPr>
                      <w:sz w:val="26"/>
                      <w:szCs w:val="26"/>
                    </w:rPr>
                  </w:pPr>
                  <w:r w:rsidRPr="00DF67AE">
                    <w:rPr>
                      <w:sz w:val="26"/>
                      <w:szCs w:val="26"/>
                    </w:rPr>
                    <w:t>ACIND</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14.68119</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273.7025</w:t>
                  </w:r>
                </w:p>
              </w:tc>
              <w:tc>
                <w:tcPr>
                  <w:tcW w:w="2011" w:type="dxa"/>
                </w:tcPr>
                <w:p w:rsidR="00DF67AE" w:rsidRPr="00DF67AE" w:rsidRDefault="00DF67AE" w:rsidP="00DF67AE">
                  <w:pPr>
                    <w:pStyle w:val="Default"/>
                    <w:spacing w:line="360" w:lineRule="auto"/>
                    <w:jc w:val="center"/>
                    <w:rPr>
                      <w:sz w:val="26"/>
                      <w:szCs w:val="26"/>
                    </w:rPr>
                  </w:pPr>
                  <w:r w:rsidRPr="00DF67AE">
                    <w:rPr>
                      <w:sz w:val="26"/>
                      <w:szCs w:val="26"/>
                    </w:rPr>
                    <w:t>1.141480</w:t>
                  </w:r>
                </w:p>
              </w:tc>
            </w:tr>
            <w:tr w:rsidR="00DF67AE" w:rsidRPr="00DF67AE" w:rsidTr="004B026B">
              <w:tc>
                <w:tcPr>
                  <w:tcW w:w="2010" w:type="dxa"/>
                </w:tcPr>
                <w:p w:rsidR="00DF67AE" w:rsidRPr="00DF67AE" w:rsidRDefault="00DF67AE" w:rsidP="00DF67AE">
                  <w:pPr>
                    <w:pStyle w:val="Default"/>
                    <w:spacing w:line="360" w:lineRule="auto"/>
                    <w:jc w:val="center"/>
                    <w:rPr>
                      <w:sz w:val="26"/>
                      <w:szCs w:val="26"/>
                    </w:rPr>
                  </w:pPr>
                  <w:r w:rsidRPr="00DF67AE">
                    <w:rPr>
                      <w:sz w:val="26"/>
                      <w:szCs w:val="26"/>
                    </w:rPr>
                    <w:t>ACEXP</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0.124656</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14.06969</w:t>
                  </w:r>
                </w:p>
              </w:tc>
              <w:tc>
                <w:tcPr>
                  <w:tcW w:w="2011" w:type="dxa"/>
                </w:tcPr>
                <w:p w:rsidR="00DF67AE" w:rsidRPr="00DF67AE" w:rsidRDefault="00DF67AE" w:rsidP="00DF67AE">
                  <w:pPr>
                    <w:pStyle w:val="Default"/>
                    <w:spacing w:line="360" w:lineRule="auto"/>
                    <w:jc w:val="center"/>
                    <w:rPr>
                      <w:sz w:val="26"/>
                      <w:szCs w:val="26"/>
                    </w:rPr>
                  </w:pPr>
                  <w:r w:rsidRPr="00DF67AE">
                    <w:rPr>
                      <w:sz w:val="26"/>
                      <w:szCs w:val="26"/>
                    </w:rPr>
                    <w:t>2.768668</w:t>
                  </w:r>
                </w:p>
              </w:tc>
            </w:tr>
            <w:tr w:rsidR="00DF67AE" w:rsidRPr="00DF67AE" w:rsidTr="004B026B">
              <w:tc>
                <w:tcPr>
                  <w:tcW w:w="2010" w:type="dxa"/>
                </w:tcPr>
                <w:p w:rsidR="00DF67AE" w:rsidRPr="00DF67AE" w:rsidRDefault="00DF67AE" w:rsidP="00DF67AE">
                  <w:pPr>
                    <w:pStyle w:val="Default"/>
                    <w:spacing w:line="360" w:lineRule="auto"/>
                    <w:jc w:val="center"/>
                    <w:rPr>
                      <w:sz w:val="26"/>
                      <w:szCs w:val="26"/>
                    </w:rPr>
                  </w:pPr>
                  <w:r w:rsidRPr="00DF67AE">
                    <w:rPr>
                      <w:sz w:val="26"/>
                      <w:szCs w:val="26"/>
                    </w:rPr>
                    <w:t>FSIZE</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0.019260</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76.92731</w:t>
                  </w:r>
                </w:p>
              </w:tc>
              <w:tc>
                <w:tcPr>
                  <w:tcW w:w="2011" w:type="dxa"/>
                </w:tcPr>
                <w:p w:rsidR="00DF67AE" w:rsidRPr="00DF67AE" w:rsidRDefault="00DF67AE" w:rsidP="00DF67AE">
                  <w:pPr>
                    <w:pStyle w:val="Default"/>
                    <w:spacing w:line="360" w:lineRule="auto"/>
                    <w:jc w:val="center"/>
                    <w:rPr>
                      <w:sz w:val="26"/>
                      <w:szCs w:val="26"/>
                    </w:rPr>
                  </w:pPr>
                  <w:r w:rsidRPr="00DF67AE">
                    <w:rPr>
                      <w:sz w:val="26"/>
                      <w:szCs w:val="26"/>
                    </w:rPr>
                    <w:t>1.195066</w:t>
                  </w:r>
                </w:p>
              </w:tc>
            </w:tr>
            <w:tr w:rsidR="00DF67AE" w:rsidRPr="00DF67AE" w:rsidTr="004B026B">
              <w:tc>
                <w:tcPr>
                  <w:tcW w:w="2010" w:type="dxa"/>
                </w:tcPr>
                <w:p w:rsidR="00DF67AE" w:rsidRPr="00DF67AE" w:rsidRDefault="00DF67AE" w:rsidP="00DF67AE">
                  <w:pPr>
                    <w:pStyle w:val="Default"/>
                    <w:spacing w:line="360" w:lineRule="auto"/>
                    <w:jc w:val="center"/>
                    <w:rPr>
                      <w:sz w:val="26"/>
                      <w:szCs w:val="26"/>
                    </w:rPr>
                  </w:pPr>
                  <w:r w:rsidRPr="00DF67AE">
                    <w:rPr>
                      <w:sz w:val="26"/>
                      <w:szCs w:val="26"/>
                    </w:rPr>
                    <w:lastRenderedPageBreak/>
                    <w:t>C</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6.445953</w:t>
                  </w:r>
                </w:p>
              </w:tc>
              <w:tc>
                <w:tcPr>
                  <w:tcW w:w="2010" w:type="dxa"/>
                </w:tcPr>
                <w:p w:rsidR="00DF67AE" w:rsidRPr="00DF67AE" w:rsidRDefault="00DF67AE" w:rsidP="00DF67AE">
                  <w:pPr>
                    <w:pStyle w:val="Default"/>
                    <w:spacing w:line="360" w:lineRule="auto"/>
                    <w:jc w:val="center"/>
                    <w:rPr>
                      <w:sz w:val="26"/>
                      <w:szCs w:val="26"/>
                    </w:rPr>
                  </w:pPr>
                  <w:r w:rsidRPr="00DF67AE">
                    <w:rPr>
                      <w:sz w:val="26"/>
                      <w:szCs w:val="26"/>
                    </w:rPr>
                    <w:t>458.8109</w:t>
                  </w:r>
                </w:p>
              </w:tc>
              <w:tc>
                <w:tcPr>
                  <w:tcW w:w="2011" w:type="dxa"/>
                </w:tcPr>
                <w:p w:rsidR="00DF67AE" w:rsidRPr="00DF67AE" w:rsidRDefault="00DF67AE" w:rsidP="00DF67AE">
                  <w:pPr>
                    <w:pStyle w:val="Default"/>
                    <w:spacing w:line="360" w:lineRule="auto"/>
                    <w:jc w:val="center"/>
                    <w:rPr>
                      <w:sz w:val="26"/>
                      <w:szCs w:val="26"/>
                    </w:rPr>
                  </w:pPr>
                  <w:r w:rsidRPr="00DF67AE">
                    <w:rPr>
                      <w:sz w:val="26"/>
                      <w:szCs w:val="26"/>
                    </w:rPr>
                    <w:t>NA</w:t>
                  </w:r>
                </w:p>
              </w:tc>
            </w:tr>
          </w:tbl>
          <w:p w:rsidR="004B026B" w:rsidRPr="004B026B" w:rsidRDefault="004B026B" w:rsidP="004B026B">
            <w:pPr>
              <w:spacing w:line="360" w:lineRule="auto"/>
              <w:jc w:val="both"/>
              <w:rPr>
                <w:rFonts w:ascii="Times New Roman" w:hAnsi="Times New Roman" w:cs="Times New Roman"/>
                <w:b/>
                <w:bCs/>
                <w:i/>
                <w:iCs/>
                <w:sz w:val="26"/>
                <w:szCs w:val="26"/>
              </w:rPr>
            </w:pPr>
          </w:p>
        </w:tc>
      </w:tr>
    </w:tbl>
    <w:p w:rsidR="00BB124B" w:rsidRDefault="00BB124B" w:rsidP="00BB124B">
      <w:pPr>
        <w:tabs>
          <w:tab w:val="left" w:pos="3968"/>
        </w:tabs>
        <w:spacing w:line="360" w:lineRule="auto"/>
        <w:jc w:val="both"/>
        <w:rPr>
          <w:rFonts w:ascii="Times New Roman" w:hAnsi="Times New Roman" w:cs="Times New Roman"/>
          <w:bCs/>
          <w:i/>
          <w:iCs/>
          <w:sz w:val="26"/>
          <w:szCs w:val="26"/>
        </w:rPr>
      </w:pPr>
      <w:r w:rsidRPr="00F82142">
        <w:rPr>
          <w:rFonts w:ascii="Times New Roman" w:hAnsi="Times New Roman" w:cs="Times New Roman"/>
          <w:b/>
          <w:bCs/>
          <w:i/>
          <w:iCs/>
          <w:sz w:val="26"/>
          <w:szCs w:val="26"/>
        </w:rPr>
        <w:lastRenderedPageBreak/>
        <w:t xml:space="preserve">Source: </w:t>
      </w:r>
      <w:r w:rsidRPr="00F82142">
        <w:rPr>
          <w:rFonts w:ascii="Times New Roman" w:hAnsi="Times New Roman" w:cs="Times New Roman"/>
          <w:bCs/>
          <w:i/>
          <w:iCs/>
          <w:sz w:val="26"/>
          <w:szCs w:val="26"/>
        </w:rPr>
        <w:t>(</w:t>
      </w:r>
      <w:r w:rsidRPr="002E7D21">
        <w:rPr>
          <w:rFonts w:ascii="Times New Roman" w:hAnsi="Times New Roman"/>
          <w:sz w:val="26"/>
          <w:szCs w:val="26"/>
        </w:rPr>
        <w:t>Research Survey, 2025</w:t>
      </w:r>
      <w:r w:rsidRPr="00F82142">
        <w:rPr>
          <w:rFonts w:ascii="Times New Roman" w:hAnsi="Times New Roman" w:cs="Times New Roman"/>
          <w:bCs/>
          <w:i/>
          <w:iCs/>
          <w:sz w:val="26"/>
          <w:szCs w:val="26"/>
        </w:rPr>
        <w:t>)</w:t>
      </w:r>
    </w:p>
    <w:p w:rsidR="00877B8F" w:rsidRDefault="00877B8F" w:rsidP="00877B8F">
      <w:pPr>
        <w:tabs>
          <w:tab w:val="left" w:pos="3968"/>
        </w:tabs>
        <w:spacing w:line="360" w:lineRule="auto"/>
        <w:jc w:val="both"/>
        <w:rPr>
          <w:rFonts w:ascii="Times New Roman" w:hAnsi="Times New Roman" w:cs="Times New Roman"/>
          <w:sz w:val="26"/>
          <w:szCs w:val="26"/>
        </w:rPr>
      </w:pPr>
      <w:r w:rsidRPr="00877B8F">
        <w:rPr>
          <w:rFonts w:ascii="Times New Roman" w:hAnsi="Times New Roman" w:cs="Times New Roman"/>
          <w:sz w:val="26"/>
          <w:szCs w:val="26"/>
        </w:rPr>
        <w:t>The result of the variance inflation factor in Table 4 shows the absence of multicolinearity. The centered VIF values of the explanatory variables are far below the benchmark of 10. The explanatory variables of Audit Committee Size (ACSIZ) reported a centered VIF of 2.087555; Audit Committee Independence (ACIND)</w:t>
      </w:r>
      <w:r>
        <w:rPr>
          <w:rFonts w:ascii="Times New Roman" w:hAnsi="Times New Roman" w:cs="Times New Roman"/>
          <w:sz w:val="26"/>
          <w:szCs w:val="26"/>
        </w:rPr>
        <w:t xml:space="preserve"> </w:t>
      </w:r>
      <w:r w:rsidRPr="00877B8F">
        <w:rPr>
          <w:rFonts w:ascii="Times New Roman" w:hAnsi="Times New Roman" w:cs="Times New Roman"/>
          <w:sz w:val="26"/>
          <w:szCs w:val="26"/>
        </w:rPr>
        <w:t>reported a centered VIF of 1.141480, and, Audit Committee Financial Expertise (ACEXP) reported a centered VIF of 2.768668, while Firm Size (FSIZE)</w:t>
      </w:r>
      <w:r>
        <w:rPr>
          <w:rFonts w:ascii="Times New Roman" w:hAnsi="Times New Roman" w:cs="Times New Roman"/>
          <w:sz w:val="26"/>
          <w:szCs w:val="26"/>
        </w:rPr>
        <w:t xml:space="preserve"> </w:t>
      </w:r>
      <w:r w:rsidRPr="00877B8F">
        <w:rPr>
          <w:rFonts w:ascii="Times New Roman" w:hAnsi="Times New Roman" w:cs="Times New Roman"/>
          <w:sz w:val="26"/>
          <w:szCs w:val="26"/>
        </w:rPr>
        <w:t>reported a centered VIF of 1.195066. All the va</w:t>
      </w:r>
      <w:r>
        <w:rPr>
          <w:rFonts w:ascii="Times New Roman" w:hAnsi="Times New Roman" w:cs="Times New Roman"/>
          <w:sz w:val="26"/>
          <w:szCs w:val="26"/>
        </w:rPr>
        <w:t xml:space="preserve">riables of the model recorded </w:t>
      </w:r>
      <w:r w:rsidRPr="00877B8F">
        <w:rPr>
          <w:rFonts w:ascii="Times New Roman" w:hAnsi="Times New Roman" w:cs="Times New Roman"/>
          <w:sz w:val="26"/>
          <w:szCs w:val="26"/>
        </w:rPr>
        <w:t>centered VIFs that are not substantially different from 1.00 and are not indicative of the problem of multicollinearity.</w:t>
      </w:r>
    </w:p>
    <w:p w:rsidR="00877B8F" w:rsidRPr="00877B8F" w:rsidRDefault="00877B8F" w:rsidP="00877B8F">
      <w:pPr>
        <w:pStyle w:val="Default"/>
        <w:spacing w:line="276" w:lineRule="auto"/>
        <w:jc w:val="both"/>
        <w:rPr>
          <w:sz w:val="26"/>
          <w:szCs w:val="26"/>
        </w:rPr>
      </w:pPr>
      <w:r w:rsidRPr="00877B8F">
        <w:rPr>
          <w:b/>
          <w:bCs/>
          <w:sz w:val="26"/>
          <w:szCs w:val="26"/>
        </w:rPr>
        <w:t xml:space="preserve">Table 5: </w:t>
      </w:r>
      <w:r w:rsidRPr="00877B8F">
        <w:rPr>
          <w:bCs/>
          <w:sz w:val="26"/>
          <w:szCs w:val="26"/>
        </w:rPr>
        <w:t>Hausman Test Result</w:t>
      </w:r>
      <w:r w:rsidRPr="00877B8F">
        <w:rPr>
          <w:b/>
          <w:bCs/>
          <w:sz w:val="26"/>
          <w:szCs w:val="26"/>
        </w:rPr>
        <w:t xml:space="preserve"> </w:t>
      </w:r>
    </w:p>
    <w:tbl>
      <w:tblPr>
        <w:tblW w:w="0" w:type="auto"/>
        <w:tblBorders>
          <w:top w:val="nil"/>
          <w:left w:val="nil"/>
          <w:bottom w:val="nil"/>
          <w:right w:val="nil"/>
        </w:tblBorders>
        <w:tblLayout w:type="fixed"/>
        <w:tblLook w:val="0000"/>
      </w:tblPr>
      <w:tblGrid>
        <w:gridCol w:w="2106"/>
        <w:gridCol w:w="2106"/>
        <w:gridCol w:w="2106"/>
        <w:gridCol w:w="2106"/>
      </w:tblGrid>
      <w:tr w:rsidR="00877B8F" w:rsidRPr="00877B8F" w:rsidTr="00D57937">
        <w:trPr>
          <w:trHeight w:val="109"/>
        </w:trPr>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sidRPr="00877B8F">
              <w:rPr>
                <w:sz w:val="26"/>
                <w:szCs w:val="26"/>
              </w:rPr>
              <w:t xml:space="preserve">Test Summary </w:t>
            </w:r>
          </w:p>
        </w:tc>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Pr>
                <w:sz w:val="26"/>
                <w:szCs w:val="26"/>
              </w:rPr>
              <w:t xml:space="preserve">  </w:t>
            </w:r>
            <w:r w:rsidRPr="00877B8F">
              <w:rPr>
                <w:sz w:val="26"/>
                <w:szCs w:val="26"/>
              </w:rPr>
              <w:t xml:space="preserve">Chi-Sq. Statistic   </w:t>
            </w:r>
          </w:p>
        </w:tc>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sidRPr="00877B8F">
              <w:rPr>
                <w:sz w:val="26"/>
                <w:szCs w:val="26"/>
              </w:rPr>
              <w:t xml:space="preserve">      </w:t>
            </w:r>
            <w:r>
              <w:rPr>
                <w:sz w:val="26"/>
                <w:szCs w:val="26"/>
              </w:rPr>
              <w:t xml:space="preserve">    </w:t>
            </w:r>
            <w:r w:rsidRPr="00877B8F">
              <w:rPr>
                <w:sz w:val="26"/>
                <w:szCs w:val="26"/>
              </w:rPr>
              <w:t xml:space="preserve">Chi-Sq. d.f. </w:t>
            </w:r>
          </w:p>
        </w:tc>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Pr>
                <w:sz w:val="26"/>
                <w:szCs w:val="26"/>
              </w:rPr>
              <w:t xml:space="preserve">                    </w:t>
            </w:r>
            <w:r w:rsidRPr="00877B8F">
              <w:rPr>
                <w:sz w:val="26"/>
                <w:szCs w:val="26"/>
              </w:rPr>
              <w:t xml:space="preserve">Prob. </w:t>
            </w:r>
          </w:p>
        </w:tc>
      </w:tr>
      <w:tr w:rsidR="00877B8F" w:rsidRPr="00877B8F" w:rsidTr="00D57937">
        <w:trPr>
          <w:trHeight w:val="109"/>
        </w:trPr>
        <w:tc>
          <w:tcPr>
            <w:tcW w:w="2106" w:type="dxa"/>
            <w:tcBorders>
              <w:top w:val="single" w:sz="4" w:space="0" w:color="auto"/>
              <w:left w:val="nil"/>
              <w:bottom w:val="single" w:sz="4" w:space="0" w:color="auto"/>
            </w:tcBorders>
          </w:tcPr>
          <w:p w:rsidR="00877B8F" w:rsidRPr="00877B8F" w:rsidRDefault="00877B8F" w:rsidP="00877B8F">
            <w:pPr>
              <w:pStyle w:val="Default"/>
              <w:spacing w:line="276" w:lineRule="auto"/>
              <w:jc w:val="both"/>
              <w:rPr>
                <w:sz w:val="26"/>
                <w:szCs w:val="26"/>
              </w:rPr>
            </w:pPr>
            <w:r w:rsidRPr="00877B8F">
              <w:rPr>
                <w:sz w:val="26"/>
                <w:szCs w:val="26"/>
              </w:rPr>
              <w:t xml:space="preserve">Period random </w:t>
            </w:r>
          </w:p>
        </w:tc>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sidRPr="00877B8F">
              <w:rPr>
                <w:sz w:val="26"/>
                <w:szCs w:val="26"/>
              </w:rPr>
              <w:t xml:space="preserve">            4.897311 </w:t>
            </w:r>
          </w:p>
        </w:tc>
        <w:tc>
          <w:tcPr>
            <w:tcW w:w="2106" w:type="dxa"/>
            <w:tcBorders>
              <w:top w:val="single" w:sz="4" w:space="0" w:color="auto"/>
              <w:bottom w:val="single" w:sz="4" w:space="0" w:color="auto"/>
            </w:tcBorders>
          </w:tcPr>
          <w:p w:rsidR="00877B8F" w:rsidRPr="00877B8F" w:rsidRDefault="00877B8F" w:rsidP="00877B8F">
            <w:pPr>
              <w:pStyle w:val="Default"/>
              <w:spacing w:line="276" w:lineRule="auto"/>
              <w:jc w:val="both"/>
              <w:rPr>
                <w:sz w:val="26"/>
                <w:szCs w:val="26"/>
              </w:rPr>
            </w:pPr>
            <w:r w:rsidRPr="00877B8F">
              <w:rPr>
                <w:sz w:val="26"/>
                <w:szCs w:val="26"/>
              </w:rPr>
              <w:t xml:space="preserve">                       6 </w:t>
            </w:r>
          </w:p>
        </w:tc>
        <w:tc>
          <w:tcPr>
            <w:tcW w:w="2106" w:type="dxa"/>
            <w:tcBorders>
              <w:top w:val="single" w:sz="4" w:space="0" w:color="auto"/>
              <w:bottom w:val="single" w:sz="4" w:space="0" w:color="auto"/>
              <w:right w:val="nil"/>
            </w:tcBorders>
          </w:tcPr>
          <w:p w:rsidR="00877B8F" w:rsidRPr="00877B8F" w:rsidRDefault="00877B8F" w:rsidP="00877B8F">
            <w:pPr>
              <w:pStyle w:val="Default"/>
              <w:spacing w:line="276" w:lineRule="auto"/>
              <w:jc w:val="both"/>
              <w:rPr>
                <w:sz w:val="26"/>
                <w:szCs w:val="26"/>
              </w:rPr>
            </w:pPr>
            <w:r>
              <w:rPr>
                <w:sz w:val="26"/>
                <w:szCs w:val="26"/>
              </w:rPr>
              <w:t xml:space="preserve">                  </w:t>
            </w:r>
            <w:r w:rsidRPr="00877B8F">
              <w:rPr>
                <w:sz w:val="26"/>
                <w:szCs w:val="26"/>
              </w:rPr>
              <w:t xml:space="preserve">0.5570 </w:t>
            </w:r>
          </w:p>
        </w:tc>
      </w:tr>
    </w:tbl>
    <w:p w:rsidR="00877B8F" w:rsidRPr="00877B8F" w:rsidRDefault="00877B8F" w:rsidP="00877B8F">
      <w:pPr>
        <w:pStyle w:val="Default"/>
        <w:spacing w:line="276" w:lineRule="auto"/>
        <w:jc w:val="both"/>
        <w:rPr>
          <w:sz w:val="26"/>
          <w:szCs w:val="26"/>
        </w:rPr>
      </w:pPr>
      <w:r w:rsidRPr="00877B8F">
        <w:rPr>
          <w:sz w:val="26"/>
          <w:szCs w:val="26"/>
        </w:rPr>
        <w:t xml:space="preserve">Period random effects test comparisons: </w:t>
      </w:r>
    </w:p>
    <w:tbl>
      <w:tblPr>
        <w:tblStyle w:val="TableGrid"/>
        <w:tblW w:w="0" w:type="auto"/>
        <w:tblLook w:val="04A0"/>
      </w:tblPr>
      <w:tblGrid>
        <w:gridCol w:w="2223"/>
        <w:gridCol w:w="2193"/>
        <w:gridCol w:w="2213"/>
        <w:gridCol w:w="2227"/>
      </w:tblGrid>
      <w:tr w:rsidR="00877B8F" w:rsidTr="00162B78">
        <w:tc>
          <w:tcPr>
            <w:tcW w:w="2223" w:type="dxa"/>
          </w:tcPr>
          <w:p w:rsidR="00877B8F" w:rsidRPr="00877B8F" w:rsidRDefault="00877B8F" w:rsidP="00877B8F">
            <w:pPr>
              <w:pStyle w:val="Default"/>
              <w:spacing w:line="360" w:lineRule="auto"/>
              <w:jc w:val="center"/>
              <w:rPr>
                <w:b/>
                <w:sz w:val="26"/>
                <w:szCs w:val="26"/>
              </w:rPr>
            </w:pPr>
            <w:r w:rsidRPr="00877B8F">
              <w:rPr>
                <w:b/>
                <w:sz w:val="26"/>
                <w:szCs w:val="26"/>
              </w:rPr>
              <w:t>Variable</w:t>
            </w:r>
          </w:p>
        </w:tc>
        <w:tc>
          <w:tcPr>
            <w:tcW w:w="2193" w:type="dxa"/>
          </w:tcPr>
          <w:p w:rsidR="00877B8F" w:rsidRPr="00877B8F" w:rsidRDefault="00877B8F" w:rsidP="00877B8F">
            <w:pPr>
              <w:pStyle w:val="Default"/>
              <w:spacing w:line="360" w:lineRule="auto"/>
              <w:jc w:val="center"/>
              <w:rPr>
                <w:b/>
                <w:sz w:val="26"/>
                <w:szCs w:val="26"/>
              </w:rPr>
            </w:pPr>
            <w:r w:rsidRPr="00877B8F">
              <w:rPr>
                <w:b/>
                <w:sz w:val="26"/>
                <w:szCs w:val="26"/>
              </w:rPr>
              <w:t>Fixed</w:t>
            </w:r>
          </w:p>
        </w:tc>
        <w:tc>
          <w:tcPr>
            <w:tcW w:w="2213" w:type="dxa"/>
          </w:tcPr>
          <w:p w:rsidR="00877B8F" w:rsidRPr="00877B8F" w:rsidRDefault="00877B8F" w:rsidP="00877B8F">
            <w:pPr>
              <w:pStyle w:val="Default"/>
              <w:spacing w:line="360" w:lineRule="auto"/>
              <w:jc w:val="center"/>
              <w:rPr>
                <w:b/>
                <w:sz w:val="26"/>
                <w:szCs w:val="26"/>
              </w:rPr>
            </w:pPr>
            <w:r w:rsidRPr="00877B8F">
              <w:rPr>
                <w:b/>
                <w:sz w:val="26"/>
                <w:szCs w:val="26"/>
              </w:rPr>
              <w:t>Random</w:t>
            </w:r>
          </w:p>
        </w:tc>
        <w:tc>
          <w:tcPr>
            <w:tcW w:w="2227" w:type="dxa"/>
          </w:tcPr>
          <w:p w:rsidR="00877B8F" w:rsidRPr="00877B8F" w:rsidRDefault="00877B8F" w:rsidP="00877B8F">
            <w:pPr>
              <w:pStyle w:val="Default"/>
              <w:spacing w:line="360" w:lineRule="auto"/>
              <w:jc w:val="center"/>
              <w:rPr>
                <w:b/>
                <w:sz w:val="26"/>
                <w:szCs w:val="26"/>
              </w:rPr>
            </w:pPr>
            <w:r w:rsidRPr="00877B8F">
              <w:rPr>
                <w:b/>
                <w:sz w:val="26"/>
                <w:szCs w:val="26"/>
              </w:rPr>
              <w:t>Var(Diff.)</w:t>
            </w:r>
          </w:p>
        </w:tc>
      </w:tr>
      <w:tr w:rsidR="00877B8F" w:rsidTr="00162B78">
        <w:tc>
          <w:tcPr>
            <w:tcW w:w="2223" w:type="dxa"/>
          </w:tcPr>
          <w:p w:rsidR="00877B8F" w:rsidRPr="00877B8F" w:rsidRDefault="00877B8F" w:rsidP="00877B8F">
            <w:pPr>
              <w:pStyle w:val="Default"/>
              <w:spacing w:line="360" w:lineRule="auto"/>
              <w:jc w:val="center"/>
              <w:rPr>
                <w:sz w:val="26"/>
                <w:szCs w:val="26"/>
              </w:rPr>
            </w:pPr>
            <w:r w:rsidRPr="00877B8F">
              <w:rPr>
                <w:sz w:val="26"/>
                <w:szCs w:val="26"/>
              </w:rPr>
              <w:t>ACSIZ</w:t>
            </w:r>
          </w:p>
        </w:tc>
        <w:tc>
          <w:tcPr>
            <w:tcW w:w="2193" w:type="dxa"/>
          </w:tcPr>
          <w:p w:rsidR="00877B8F" w:rsidRPr="00877B8F" w:rsidRDefault="00877B8F" w:rsidP="00877B8F">
            <w:pPr>
              <w:pStyle w:val="Default"/>
              <w:spacing w:line="360" w:lineRule="auto"/>
              <w:jc w:val="center"/>
              <w:rPr>
                <w:sz w:val="26"/>
                <w:szCs w:val="26"/>
              </w:rPr>
            </w:pPr>
            <w:r w:rsidRPr="00877B8F">
              <w:rPr>
                <w:sz w:val="26"/>
                <w:szCs w:val="26"/>
              </w:rPr>
              <w:t>-0.1954</w:t>
            </w:r>
          </w:p>
        </w:tc>
        <w:tc>
          <w:tcPr>
            <w:tcW w:w="2213" w:type="dxa"/>
          </w:tcPr>
          <w:p w:rsidR="00877B8F" w:rsidRPr="00877B8F" w:rsidRDefault="00877B8F" w:rsidP="00877B8F">
            <w:pPr>
              <w:pStyle w:val="Default"/>
              <w:spacing w:line="360" w:lineRule="auto"/>
              <w:jc w:val="center"/>
              <w:rPr>
                <w:sz w:val="26"/>
                <w:szCs w:val="26"/>
              </w:rPr>
            </w:pPr>
            <w:r w:rsidRPr="00877B8F">
              <w:rPr>
                <w:sz w:val="26"/>
                <w:szCs w:val="26"/>
              </w:rPr>
              <w:t>-0.0550</w:t>
            </w:r>
          </w:p>
        </w:tc>
        <w:tc>
          <w:tcPr>
            <w:tcW w:w="2227" w:type="dxa"/>
          </w:tcPr>
          <w:p w:rsidR="00877B8F" w:rsidRPr="00877B8F" w:rsidRDefault="00877B8F" w:rsidP="00877B8F">
            <w:pPr>
              <w:pStyle w:val="Default"/>
              <w:spacing w:line="360" w:lineRule="auto"/>
              <w:jc w:val="center"/>
              <w:rPr>
                <w:sz w:val="26"/>
                <w:szCs w:val="26"/>
              </w:rPr>
            </w:pPr>
            <w:r w:rsidRPr="00877B8F">
              <w:rPr>
                <w:sz w:val="26"/>
                <w:szCs w:val="26"/>
              </w:rPr>
              <w:t>0.0073</w:t>
            </w:r>
          </w:p>
        </w:tc>
      </w:tr>
      <w:tr w:rsidR="00877B8F" w:rsidTr="00162B78">
        <w:tc>
          <w:tcPr>
            <w:tcW w:w="2223" w:type="dxa"/>
          </w:tcPr>
          <w:p w:rsidR="00877B8F" w:rsidRPr="00877B8F" w:rsidRDefault="00877B8F" w:rsidP="00877B8F">
            <w:pPr>
              <w:pStyle w:val="Default"/>
              <w:spacing w:line="360" w:lineRule="auto"/>
              <w:jc w:val="center"/>
              <w:rPr>
                <w:sz w:val="26"/>
                <w:szCs w:val="26"/>
              </w:rPr>
            </w:pPr>
            <w:r w:rsidRPr="00877B8F">
              <w:rPr>
                <w:sz w:val="26"/>
                <w:szCs w:val="26"/>
              </w:rPr>
              <w:t>ACIND</w:t>
            </w:r>
          </w:p>
        </w:tc>
        <w:tc>
          <w:tcPr>
            <w:tcW w:w="2193" w:type="dxa"/>
          </w:tcPr>
          <w:p w:rsidR="00877B8F" w:rsidRPr="00877B8F" w:rsidRDefault="00877B8F" w:rsidP="00877B8F">
            <w:pPr>
              <w:pStyle w:val="Default"/>
              <w:spacing w:line="360" w:lineRule="auto"/>
              <w:jc w:val="center"/>
              <w:rPr>
                <w:sz w:val="26"/>
                <w:szCs w:val="26"/>
              </w:rPr>
            </w:pPr>
            <w:r w:rsidRPr="00877B8F">
              <w:rPr>
                <w:sz w:val="26"/>
                <w:szCs w:val="26"/>
              </w:rPr>
              <w:t>1.9626</w:t>
            </w:r>
          </w:p>
        </w:tc>
        <w:tc>
          <w:tcPr>
            <w:tcW w:w="2213" w:type="dxa"/>
          </w:tcPr>
          <w:p w:rsidR="00877B8F" w:rsidRPr="00877B8F" w:rsidRDefault="00877B8F" w:rsidP="00877B8F">
            <w:pPr>
              <w:pStyle w:val="Default"/>
              <w:spacing w:line="360" w:lineRule="auto"/>
              <w:jc w:val="center"/>
              <w:rPr>
                <w:sz w:val="26"/>
                <w:szCs w:val="26"/>
              </w:rPr>
            </w:pPr>
            <w:r w:rsidRPr="00877B8F">
              <w:rPr>
                <w:sz w:val="26"/>
                <w:szCs w:val="26"/>
              </w:rPr>
              <w:t>0.3185</w:t>
            </w:r>
          </w:p>
        </w:tc>
        <w:tc>
          <w:tcPr>
            <w:tcW w:w="2227" w:type="dxa"/>
          </w:tcPr>
          <w:p w:rsidR="00877B8F" w:rsidRPr="00877B8F" w:rsidRDefault="00877B8F" w:rsidP="00877B8F">
            <w:pPr>
              <w:pStyle w:val="Default"/>
              <w:spacing w:line="360" w:lineRule="auto"/>
              <w:jc w:val="center"/>
              <w:rPr>
                <w:sz w:val="26"/>
                <w:szCs w:val="26"/>
              </w:rPr>
            </w:pPr>
            <w:r w:rsidRPr="00877B8F">
              <w:rPr>
                <w:sz w:val="26"/>
                <w:szCs w:val="26"/>
              </w:rPr>
              <w:t>2.0383</w:t>
            </w:r>
          </w:p>
        </w:tc>
      </w:tr>
      <w:tr w:rsidR="00877B8F" w:rsidTr="00162B78">
        <w:tc>
          <w:tcPr>
            <w:tcW w:w="2223" w:type="dxa"/>
          </w:tcPr>
          <w:p w:rsidR="00877B8F" w:rsidRPr="00877B8F" w:rsidRDefault="00877B8F" w:rsidP="00877B8F">
            <w:pPr>
              <w:pStyle w:val="Default"/>
              <w:spacing w:line="360" w:lineRule="auto"/>
              <w:jc w:val="center"/>
              <w:rPr>
                <w:sz w:val="26"/>
                <w:szCs w:val="26"/>
              </w:rPr>
            </w:pPr>
            <w:r w:rsidRPr="00877B8F">
              <w:rPr>
                <w:sz w:val="26"/>
                <w:szCs w:val="26"/>
              </w:rPr>
              <w:t>ACEXP</w:t>
            </w:r>
          </w:p>
        </w:tc>
        <w:tc>
          <w:tcPr>
            <w:tcW w:w="2193" w:type="dxa"/>
          </w:tcPr>
          <w:p w:rsidR="00877B8F" w:rsidRPr="00877B8F" w:rsidRDefault="00877B8F" w:rsidP="00877B8F">
            <w:pPr>
              <w:pStyle w:val="Default"/>
              <w:spacing w:line="360" w:lineRule="auto"/>
              <w:jc w:val="center"/>
              <w:rPr>
                <w:sz w:val="26"/>
                <w:szCs w:val="26"/>
              </w:rPr>
            </w:pPr>
            <w:r w:rsidRPr="00877B8F">
              <w:rPr>
                <w:sz w:val="26"/>
                <w:szCs w:val="26"/>
              </w:rPr>
              <w:t>1.0818</w:t>
            </w:r>
          </w:p>
        </w:tc>
        <w:tc>
          <w:tcPr>
            <w:tcW w:w="2213" w:type="dxa"/>
          </w:tcPr>
          <w:p w:rsidR="00877B8F" w:rsidRPr="00877B8F" w:rsidRDefault="00877B8F" w:rsidP="00877B8F">
            <w:pPr>
              <w:pStyle w:val="Default"/>
              <w:spacing w:line="360" w:lineRule="auto"/>
              <w:jc w:val="center"/>
              <w:rPr>
                <w:sz w:val="26"/>
                <w:szCs w:val="26"/>
              </w:rPr>
            </w:pPr>
            <w:r w:rsidRPr="00877B8F">
              <w:rPr>
                <w:sz w:val="26"/>
                <w:szCs w:val="26"/>
              </w:rPr>
              <w:t>0.7470</w:t>
            </w:r>
          </w:p>
        </w:tc>
        <w:tc>
          <w:tcPr>
            <w:tcW w:w="2227" w:type="dxa"/>
          </w:tcPr>
          <w:p w:rsidR="00877B8F" w:rsidRPr="00877B8F" w:rsidRDefault="00877B8F" w:rsidP="00877B8F">
            <w:pPr>
              <w:pStyle w:val="Default"/>
              <w:spacing w:line="360" w:lineRule="auto"/>
              <w:jc w:val="center"/>
              <w:rPr>
                <w:sz w:val="26"/>
                <w:szCs w:val="26"/>
              </w:rPr>
            </w:pPr>
            <w:r w:rsidRPr="00877B8F">
              <w:rPr>
                <w:sz w:val="26"/>
                <w:szCs w:val="26"/>
              </w:rPr>
              <w:t>0.0430</w:t>
            </w:r>
          </w:p>
        </w:tc>
      </w:tr>
      <w:tr w:rsidR="00877B8F" w:rsidTr="00162B78">
        <w:tc>
          <w:tcPr>
            <w:tcW w:w="2223" w:type="dxa"/>
          </w:tcPr>
          <w:p w:rsidR="00877B8F" w:rsidRPr="00877B8F" w:rsidRDefault="00877B8F" w:rsidP="00877B8F">
            <w:pPr>
              <w:pStyle w:val="Default"/>
              <w:spacing w:line="360" w:lineRule="auto"/>
              <w:jc w:val="center"/>
              <w:rPr>
                <w:sz w:val="26"/>
                <w:szCs w:val="26"/>
              </w:rPr>
            </w:pPr>
            <w:r w:rsidRPr="00877B8F">
              <w:rPr>
                <w:sz w:val="26"/>
                <w:szCs w:val="26"/>
              </w:rPr>
              <w:t>FSIZE</w:t>
            </w:r>
          </w:p>
        </w:tc>
        <w:tc>
          <w:tcPr>
            <w:tcW w:w="2193" w:type="dxa"/>
          </w:tcPr>
          <w:p w:rsidR="00877B8F" w:rsidRPr="00877B8F" w:rsidRDefault="00877B8F" w:rsidP="00877B8F">
            <w:pPr>
              <w:pStyle w:val="Default"/>
              <w:spacing w:line="360" w:lineRule="auto"/>
              <w:jc w:val="center"/>
              <w:rPr>
                <w:sz w:val="26"/>
                <w:szCs w:val="26"/>
              </w:rPr>
            </w:pPr>
            <w:r w:rsidRPr="00877B8F">
              <w:rPr>
                <w:sz w:val="26"/>
                <w:szCs w:val="26"/>
              </w:rPr>
              <w:t>-0.3259</w:t>
            </w:r>
          </w:p>
        </w:tc>
        <w:tc>
          <w:tcPr>
            <w:tcW w:w="2213" w:type="dxa"/>
          </w:tcPr>
          <w:p w:rsidR="00877B8F" w:rsidRPr="00877B8F" w:rsidRDefault="00877B8F" w:rsidP="00877B8F">
            <w:pPr>
              <w:pStyle w:val="Default"/>
              <w:spacing w:line="360" w:lineRule="auto"/>
              <w:jc w:val="center"/>
              <w:rPr>
                <w:sz w:val="26"/>
                <w:szCs w:val="26"/>
              </w:rPr>
            </w:pPr>
            <w:r w:rsidRPr="00877B8F">
              <w:rPr>
                <w:sz w:val="26"/>
                <w:szCs w:val="26"/>
              </w:rPr>
              <w:t>-0.3269</w:t>
            </w:r>
          </w:p>
        </w:tc>
        <w:tc>
          <w:tcPr>
            <w:tcW w:w="2227" w:type="dxa"/>
          </w:tcPr>
          <w:p w:rsidR="00877B8F" w:rsidRPr="00877B8F" w:rsidRDefault="00877B8F" w:rsidP="00877B8F">
            <w:pPr>
              <w:pStyle w:val="Default"/>
              <w:spacing w:line="360" w:lineRule="auto"/>
              <w:jc w:val="center"/>
              <w:rPr>
                <w:sz w:val="26"/>
                <w:szCs w:val="26"/>
              </w:rPr>
            </w:pPr>
            <w:r w:rsidRPr="00877B8F">
              <w:rPr>
                <w:sz w:val="26"/>
                <w:szCs w:val="26"/>
              </w:rPr>
              <w:t>0.0001</w:t>
            </w:r>
          </w:p>
        </w:tc>
      </w:tr>
    </w:tbl>
    <w:p w:rsidR="000E4F1E" w:rsidRPr="000E4F1E" w:rsidRDefault="000E4F1E" w:rsidP="000E4F1E">
      <w:pPr>
        <w:pStyle w:val="Default"/>
        <w:spacing w:line="276" w:lineRule="auto"/>
        <w:jc w:val="both"/>
        <w:rPr>
          <w:sz w:val="27"/>
          <w:szCs w:val="27"/>
        </w:rPr>
      </w:pPr>
      <w:r w:rsidRPr="000E4F1E">
        <w:rPr>
          <w:b/>
          <w:bCs/>
          <w:sz w:val="27"/>
          <w:szCs w:val="27"/>
        </w:rPr>
        <w:t xml:space="preserve">Null Hypothesis: </w:t>
      </w:r>
      <w:r w:rsidRPr="000E4F1E">
        <w:rPr>
          <w:sz w:val="27"/>
          <w:szCs w:val="27"/>
        </w:rPr>
        <w:t xml:space="preserve">Random effect model is not desirable </w:t>
      </w:r>
    </w:p>
    <w:p w:rsidR="000E4F1E" w:rsidRPr="000E4F1E" w:rsidRDefault="000E4F1E" w:rsidP="000E4F1E">
      <w:pPr>
        <w:pStyle w:val="Default"/>
        <w:spacing w:line="276" w:lineRule="auto"/>
        <w:jc w:val="both"/>
        <w:rPr>
          <w:sz w:val="27"/>
          <w:szCs w:val="27"/>
        </w:rPr>
      </w:pPr>
      <w:r w:rsidRPr="000E4F1E">
        <w:rPr>
          <w:b/>
          <w:bCs/>
          <w:sz w:val="27"/>
          <w:szCs w:val="27"/>
        </w:rPr>
        <w:t xml:space="preserve">Alternative Hypothesis: </w:t>
      </w:r>
      <w:r w:rsidRPr="000E4F1E">
        <w:rPr>
          <w:sz w:val="27"/>
          <w:szCs w:val="27"/>
        </w:rPr>
        <w:t xml:space="preserve">Random effect model is desirable. </w:t>
      </w:r>
    </w:p>
    <w:p w:rsidR="000E4F1E" w:rsidRPr="000E4F1E" w:rsidRDefault="000E4F1E" w:rsidP="000E4F1E">
      <w:pPr>
        <w:pStyle w:val="Default"/>
        <w:spacing w:line="276" w:lineRule="auto"/>
        <w:jc w:val="both"/>
        <w:rPr>
          <w:sz w:val="27"/>
          <w:szCs w:val="27"/>
        </w:rPr>
      </w:pPr>
      <w:r w:rsidRPr="000E4F1E">
        <w:rPr>
          <w:sz w:val="27"/>
          <w:szCs w:val="27"/>
        </w:rPr>
        <w:t xml:space="preserve">Decision Rule: Accept null hypothesis if P-value is &gt; 5. Reject the null hypothesis if P-value is &lt; 5%. </w:t>
      </w:r>
    </w:p>
    <w:p w:rsidR="00BB124B" w:rsidRDefault="00BB124B" w:rsidP="00BB124B">
      <w:pPr>
        <w:tabs>
          <w:tab w:val="left" w:pos="3968"/>
        </w:tabs>
        <w:spacing w:line="360" w:lineRule="auto"/>
        <w:jc w:val="both"/>
        <w:rPr>
          <w:rFonts w:ascii="Times New Roman" w:hAnsi="Times New Roman" w:cs="Times New Roman"/>
          <w:bCs/>
          <w:i/>
          <w:iCs/>
          <w:sz w:val="26"/>
          <w:szCs w:val="26"/>
        </w:rPr>
      </w:pPr>
      <w:r w:rsidRPr="00F82142">
        <w:rPr>
          <w:rFonts w:ascii="Times New Roman" w:hAnsi="Times New Roman" w:cs="Times New Roman"/>
          <w:b/>
          <w:bCs/>
          <w:i/>
          <w:iCs/>
          <w:sz w:val="26"/>
          <w:szCs w:val="26"/>
        </w:rPr>
        <w:t xml:space="preserve">Source: </w:t>
      </w:r>
      <w:r w:rsidRPr="00F82142">
        <w:rPr>
          <w:rFonts w:ascii="Times New Roman" w:hAnsi="Times New Roman" w:cs="Times New Roman"/>
          <w:bCs/>
          <w:i/>
          <w:iCs/>
          <w:sz w:val="26"/>
          <w:szCs w:val="26"/>
        </w:rPr>
        <w:t>(</w:t>
      </w:r>
      <w:r w:rsidRPr="002E7D21">
        <w:rPr>
          <w:rFonts w:ascii="Times New Roman" w:hAnsi="Times New Roman"/>
          <w:sz w:val="26"/>
          <w:szCs w:val="26"/>
        </w:rPr>
        <w:t>Research Survey, 2025</w:t>
      </w:r>
      <w:r w:rsidRPr="00F82142">
        <w:rPr>
          <w:rFonts w:ascii="Times New Roman" w:hAnsi="Times New Roman" w:cs="Times New Roman"/>
          <w:bCs/>
          <w:i/>
          <w:iCs/>
          <w:sz w:val="26"/>
          <w:szCs w:val="26"/>
        </w:rPr>
        <w:t>)</w:t>
      </w:r>
    </w:p>
    <w:p w:rsidR="00137BBB" w:rsidRDefault="00137BBB" w:rsidP="00137BBB">
      <w:pPr>
        <w:tabs>
          <w:tab w:val="left" w:pos="3968"/>
          <w:tab w:val="left" w:pos="4230"/>
        </w:tabs>
        <w:spacing w:line="360" w:lineRule="auto"/>
        <w:jc w:val="both"/>
        <w:rPr>
          <w:rFonts w:ascii="Times New Roman" w:hAnsi="Times New Roman" w:cs="Times New Roman"/>
          <w:sz w:val="26"/>
          <w:szCs w:val="26"/>
        </w:rPr>
      </w:pPr>
      <w:r w:rsidRPr="00137BBB">
        <w:rPr>
          <w:rFonts w:ascii="Times New Roman" w:hAnsi="Times New Roman" w:cs="Times New Roman"/>
          <w:sz w:val="26"/>
          <w:szCs w:val="26"/>
        </w:rPr>
        <w:lastRenderedPageBreak/>
        <w:t>From the result of the Hausman Test, the chi-square statistics has a value of 0.55 and the corresponding p-value is greater than 5%. Hence, the null hypothesis was rejected. This implies that the random effect model is more appropriate for the study.</w:t>
      </w:r>
    </w:p>
    <w:p w:rsidR="006B5BF9" w:rsidRDefault="006B5BF9" w:rsidP="00137BBB">
      <w:pPr>
        <w:pStyle w:val="Default"/>
        <w:tabs>
          <w:tab w:val="left" w:pos="4230"/>
        </w:tabs>
        <w:spacing w:line="360" w:lineRule="auto"/>
        <w:jc w:val="both"/>
        <w:rPr>
          <w:b/>
          <w:bCs/>
          <w:sz w:val="26"/>
          <w:szCs w:val="26"/>
        </w:rPr>
      </w:pPr>
    </w:p>
    <w:p w:rsidR="006B5BF9" w:rsidRDefault="006B5BF9" w:rsidP="00137BBB">
      <w:pPr>
        <w:pStyle w:val="Default"/>
        <w:tabs>
          <w:tab w:val="left" w:pos="4230"/>
        </w:tabs>
        <w:spacing w:line="360" w:lineRule="auto"/>
        <w:jc w:val="both"/>
        <w:rPr>
          <w:b/>
          <w:bCs/>
          <w:sz w:val="26"/>
          <w:szCs w:val="26"/>
        </w:rPr>
      </w:pPr>
    </w:p>
    <w:p w:rsidR="006B5BF9" w:rsidRDefault="006B5BF9" w:rsidP="00137BBB">
      <w:pPr>
        <w:pStyle w:val="Default"/>
        <w:tabs>
          <w:tab w:val="left" w:pos="4230"/>
        </w:tabs>
        <w:spacing w:line="360" w:lineRule="auto"/>
        <w:jc w:val="both"/>
        <w:rPr>
          <w:b/>
          <w:bCs/>
          <w:sz w:val="26"/>
          <w:szCs w:val="26"/>
        </w:rPr>
      </w:pPr>
    </w:p>
    <w:p w:rsidR="006B5BF9" w:rsidRDefault="006B5BF9" w:rsidP="00137BBB">
      <w:pPr>
        <w:pStyle w:val="Default"/>
        <w:tabs>
          <w:tab w:val="left" w:pos="4230"/>
        </w:tabs>
        <w:spacing w:line="360" w:lineRule="auto"/>
        <w:jc w:val="both"/>
        <w:rPr>
          <w:b/>
          <w:bCs/>
          <w:sz w:val="26"/>
          <w:szCs w:val="26"/>
        </w:rPr>
      </w:pPr>
    </w:p>
    <w:p w:rsidR="00137BBB" w:rsidRPr="00137BBB" w:rsidRDefault="00137BBB" w:rsidP="00137BBB">
      <w:pPr>
        <w:pStyle w:val="Default"/>
        <w:tabs>
          <w:tab w:val="left" w:pos="4230"/>
        </w:tabs>
        <w:spacing w:line="360" w:lineRule="auto"/>
        <w:jc w:val="both"/>
        <w:rPr>
          <w:sz w:val="26"/>
          <w:szCs w:val="26"/>
        </w:rPr>
      </w:pPr>
      <w:r w:rsidRPr="00137BBB">
        <w:rPr>
          <w:b/>
          <w:bCs/>
          <w:sz w:val="26"/>
          <w:szCs w:val="26"/>
        </w:rPr>
        <w:t xml:space="preserve">Regression Results toward Testing Hypotheses </w:t>
      </w:r>
    </w:p>
    <w:p w:rsidR="00137BBB" w:rsidRPr="00137BBB" w:rsidRDefault="00137BBB" w:rsidP="00137BBB">
      <w:pPr>
        <w:tabs>
          <w:tab w:val="left" w:pos="3968"/>
          <w:tab w:val="left" w:pos="4230"/>
        </w:tabs>
        <w:spacing w:line="240" w:lineRule="auto"/>
        <w:jc w:val="both"/>
        <w:rPr>
          <w:rFonts w:ascii="Times New Roman" w:hAnsi="Times New Roman" w:cs="Times New Roman"/>
          <w:bCs/>
          <w:sz w:val="26"/>
          <w:szCs w:val="26"/>
        </w:rPr>
      </w:pPr>
      <w:r w:rsidRPr="00137BBB">
        <w:rPr>
          <w:rFonts w:ascii="Times New Roman" w:hAnsi="Times New Roman" w:cs="Times New Roman"/>
          <w:b/>
          <w:bCs/>
          <w:sz w:val="26"/>
          <w:szCs w:val="26"/>
        </w:rPr>
        <w:t xml:space="preserve">Table 6: </w:t>
      </w:r>
      <w:r w:rsidRPr="00137BBB">
        <w:rPr>
          <w:rFonts w:ascii="Times New Roman" w:hAnsi="Times New Roman" w:cs="Times New Roman"/>
          <w:bCs/>
          <w:sz w:val="26"/>
          <w:szCs w:val="26"/>
        </w:rPr>
        <w:t>Regression Results</w:t>
      </w:r>
    </w:p>
    <w:tbl>
      <w:tblPr>
        <w:tblStyle w:val="TableGrid"/>
        <w:tblW w:w="0" w:type="auto"/>
        <w:tblLayout w:type="fixed"/>
        <w:tblLook w:val="0000"/>
      </w:tblPr>
      <w:tblGrid>
        <w:gridCol w:w="1642"/>
        <w:gridCol w:w="1642"/>
        <w:gridCol w:w="1642"/>
        <w:gridCol w:w="1642"/>
        <w:gridCol w:w="1642"/>
      </w:tblGrid>
      <w:tr w:rsidR="00137BBB" w:rsidRPr="00137BBB" w:rsidTr="00137BBB">
        <w:trPr>
          <w:trHeight w:val="109"/>
        </w:trPr>
        <w:tc>
          <w:tcPr>
            <w:tcW w:w="1642" w:type="dxa"/>
          </w:tcPr>
          <w:p w:rsidR="00137BBB" w:rsidRPr="00137BBB" w:rsidRDefault="00137BBB" w:rsidP="00137BBB">
            <w:pPr>
              <w:pStyle w:val="Default"/>
              <w:tabs>
                <w:tab w:val="left" w:pos="4230"/>
              </w:tabs>
              <w:jc w:val="both"/>
              <w:rPr>
                <w:sz w:val="26"/>
                <w:szCs w:val="26"/>
              </w:rPr>
            </w:pPr>
            <w:r w:rsidRPr="00137BBB">
              <w:rPr>
                <w:sz w:val="26"/>
                <w:szCs w:val="26"/>
              </w:rPr>
              <w:t xml:space="preserve">Variable </w:t>
            </w:r>
          </w:p>
        </w:tc>
        <w:tc>
          <w:tcPr>
            <w:tcW w:w="1642" w:type="dxa"/>
          </w:tcPr>
          <w:p w:rsidR="00137BBB" w:rsidRPr="00137BBB" w:rsidRDefault="00137BBB" w:rsidP="00137BBB">
            <w:pPr>
              <w:pStyle w:val="Default"/>
              <w:tabs>
                <w:tab w:val="left" w:pos="4230"/>
              </w:tabs>
              <w:jc w:val="both"/>
              <w:rPr>
                <w:sz w:val="26"/>
                <w:szCs w:val="26"/>
              </w:rPr>
            </w:pPr>
            <w:r w:rsidRPr="00137BBB">
              <w:rPr>
                <w:sz w:val="26"/>
                <w:szCs w:val="26"/>
              </w:rPr>
              <w:t xml:space="preserve">Coefficient </w:t>
            </w:r>
          </w:p>
        </w:tc>
        <w:tc>
          <w:tcPr>
            <w:tcW w:w="1642" w:type="dxa"/>
          </w:tcPr>
          <w:p w:rsidR="00137BBB" w:rsidRPr="00137BBB" w:rsidRDefault="00137BBB" w:rsidP="00137BBB">
            <w:pPr>
              <w:pStyle w:val="Default"/>
              <w:tabs>
                <w:tab w:val="left" w:pos="4230"/>
              </w:tabs>
              <w:jc w:val="both"/>
              <w:rPr>
                <w:sz w:val="26"/>
                <w:szCs w:val="26"/>
              </w:rPr>
            </w:pPr>
            <w:r w:rsidRPr="00137BBB">
              <w:rPr>
                <w:sz w:val="26"/>
                <w:szCs w:val="26"/>
              </w:rPr>
              <w:t xml:space="preserve">Std. Error </w:t>
            </w:r>
          </w:p>
        </w:tc>
        <w:tc>
          <w:tcPr>
            <w:tcW w:w="1642" w:type="dxa"/>
          </w:tcPr>
          <w:p w:rsidR="00137BBB" w:rsidRPr="00137BBB" w:rsidRDefault="00137BBB" w:rsidP="00137BBB">
            <w:pPr>
              <w:pStyle w:val="Default"/>
              <w:tabs>
                <w:tab w:val="left" w:pos="4230"/>
              </w:tabs>
              <w:jc w:val="both"/>
              <w:rPr>
                <w:sz w:val="26"/>
                <w:szCs w:val="26"/>
              </w:rPr>
            </w:pPr>
            <w:r w:rsidRPr="00137BBB">
              <w:rPr>
                <w:sz w:val="26"/>
                <w:szCs w:val="26"/>
              </w:rPr>
              <w:t xml:space="preserve">t-Statistic </w:t>
            </w:r>
          </w:p>
        </w:tc>
        <w:tc>
          <w:tcPr>
            <w:tcW w:w="1642" w:type="dxa"/>
          </w:tcPr>
          <w:p w:rsidR="00137BBB" w:rsidRPr="00137BBB" w:rsidRDefault="00137BBB" w:rsidP="00137BBB">
            <w:pPr>
              <w:pStyle w:val="Default"/>
              <w:tabs>
                <w:tab w:val="left" w:pos="4230"/>
              </w:tabs>
              <w:jc w:val="both"/>
              <w:rPr>
                <w:sz w:val="26"/>
                <w:szCs w:val="26"/>
              </w:rPr>
            </w:pPr>
            <w:r w:rsidRPr="00137BBB">
              <w:rPr>
                <w:sz w:val="26"/>
                <w:szCs w:val="26"/>
              </w:rPr>
              <w:t xml:space="preserve">Prob. </w:t>
            </w:r>
          </w:p>
        </w:tc>
      </w:tr>
      <w:tr w:rsidR="00137BBB" w:rsidRPr="00137BBB" w:rsidTr="00137BBB">
        <w:trPr>
          <w:trHeight w:val="109"/>
        </w:trPr>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ACSIZ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-0.055018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0.160347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-0.343122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0.7326 </w:t>
            </w:r>
          </w:p>
        </w:tc>
      </w:tr>
      <w:tr w:rsidR="00137BBB" w:rsidRPr="00137BBB" w:rsidTr="00137BBB">
        <w:trPr>
          <w:trHeight w:val="109"/>
        </w:trPr>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ACIND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0.318515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3.865583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0.082398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0.9346 </w:t>
            </w:r>
          </w:p>
        </w:tc>
      </w:tr>
      <w:tr w:rsidR="00137BBB" w:rsidRPr="00137BBB" w:rsidTr="00137BBB">
        <w:trPr>
          <w:trHeight w:val="109"/>
        </w:trPr>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ACEXP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0.747010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0.356197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2.097180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0.0400 </w:t>
            </w:r>
          </w:p>
        </w:tc>
      </w:tr>
      <w:tr w:rsidR="00137BBB" w:rsidRPr="00137BBB" w:rsidTr="00137BBB">
        <w:trPr>
          <w:trHeight w:val="109"/>
        </w:trPr>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FSIZE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-0.326850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0.140010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-2.334473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0.0228 </w:t>
            </w:r>
          </w:p>
        </w:tc>
      </w:tr>
      <w:tr w:rsidR="00137BBB" w:rsidRPr="00137BBB" w:rsidTr="00137BBB">
        <w:trPr>
          <w:trHeight w:val="109"/>
        </w:trPr>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C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1.491219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2.561403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0.582188 </w:t>
            </w:r>
          </w:p>
        </w:tc>
        <w:tc>
          <w:tcPr>
            <w:tcW w:w="1642" w:type="dxa"/>
          </w:tcPr>
          <w:p w:rsidR="00137BBB" w:rsidRPr="00137BBB" w:rsidRDefault="00137BBB" w:rsidP="00137BBB">
            <w:pPr>
              <w:pStyle w:val="Default"/>
              <w:tabs>
                <w:tab w:val="left" w:pos="4230"/>
              </w:tabs>
              <w:spacing w:line="360" w:lineRule="auto"/>
              <w:jc w:val="both"/>
              <w:rPr>
                <w:sz w:val="26"/>
                <w:szCs w:val="26"/>
              </w:rPr>
            </w:pPr>
            <w:r w:rsidRPr="00137BBB">
              <w:rPr>
                <w:sz w:val="26"/>
                <w:szCs w:val="26"/>
              </w:rPr>
              <w:t xml:space="preserve">0.5625 </w:t>
            </w:r>
          </w:p>
        </w:tc>
      </w:tr>
      <w:tr w:rsidR="00137BBB" w:rsidRPr="00137BBB" w:rsidTr="005000D4">
        <w:trPr>
          <w:trHeight w:val="611"/>
        </w:trPr>
        <w:tc>
          <w:tcPr>
            <w:tcW w:w="8210" w:type="dxa"/>
            <w:gridSpan w:val="5"/>
          </w:tcPr>
          <w:p w:rsidR="00137BBB" w:rsidRPr="00137BBB" w:rsidRDefault="00137BBB" w:rsidP="005000D4">
            <w:pPr>
              <w:pStyle w:val="Default"/>
              <w:tabs>
                <w:tab w:val="left" w:pos="4230"/>
              </w:tabs>
              <w:spacing w:line="360" w:lineRule="auto"/>
              <w:jc w:val="center"/>
              <w:rPr>
                <w:sz w:val="26"/>
                <w:szCs w:val="26"/>
              </w:rPr>
            </w:pPr>
            <w:r w:rsidRPr="00137BBB">
              <w:rPr>
                <w:sz w:val="26"/>
                <w:szCs w:val="26"/>
              </w:rPr>
              <w:t>Effects Specification</w:t>
            </w:r>
          </w:p>
        </w:tc>
      </w:tr>
      <w:tr w:rsidR="00137BBB" w:rsidRPr="00137BBB" w:rsidTr="00137BBB">
        <w:trPr>
          <w:trHeight w:val="109"/>
        </w:trPr>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S.D.</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Rho</w:t>
            </w:r>
          </w:p>
        </w:tc>
      </w:tr>
      <w:tr w:rsidR="00137BBB" w:rsidRPr="00137BBB" w:rsidTr="00BB5743">
        <w:trPr>
          <w:trHeight w:val="431"/>
        </w:trPr>
        <w:tc>
          <w:tcPr>
            <w:tcW w:w="1642" w:type="dxa"/>
          </w:tcPr>
          <w:p w:rsidR="00137BBB" w:rsidRPr="005000D4" w:rsidRDefault="00BB5743" w:rsidP="005000D4">
            <w:pPr>
              <w:pStyle w:val="Default"/>
              <w:spacing w:line="360" w:lineRule="auto"/>
              <w:jc w:val="both"/>
              <w:rPr>
                <w:sz w:val="26"/>
                <w:szCs w:val="26"/>
              </w:rPr>
            </w:pPr>
            <w:r w:rsidRPr="00BB5743">
              <w:rPr>
                <w:szCs w:val="26"/>
              </w:rPr>
              <w:t xml:space="preserve">Period </w:t>
            </w:r>
            <w:r w:rsidR="00137BBB" w:rsidRPr="00BB5743">
              <w:rPr>
                <w:szCs w:val="26"/>
              </w:rPr>
              <w:t xml:space="preserve">random </w:t>
            </w: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BB5743" w:rsidP="00BB5743">
            <w:pPr>
              <w:pStyle w:val="Default"/>
              <w:spacing w:line="360" w:lineRule="auto"/>
              <w:jc w:val="both"/>
              <w:rPr>
                <w:sz w:val="26"/>
                <w:szCs w:val="26"/>
              </w:rPr>
            </w:pPr>
            <w:r>
              <w:rPr>
                <w:sz w:val="26"/>
                <w:szCs w:val="26"/>
              </w:rPr>
              <w:t xml:space="preserve">  </w:t>
            </w:r>
            <w:r w:rsidRPr="005000D4">
              <w:rPr>
                <w:sz w:val="26"/>
                <w:szCs w:val="26"/>
              </w:rPr>
              <w:t xml:space="preserve">9.00E-06 </w:t>
            </w:r>
            <w:r w:rsidR="00137BBB" w:rsidRPr="005000D4">
              <w:rPr>
                <w:sz w:val="26"/>
                <w:szCs w:val="26"/>
              </w:rPr>
              <w:t xml:space="preserve">          </w:t>
            </w:r>
          </w:p>
        </w:tc>
        <w:tc>
          <w:tcPr>
            <w:tcW w:w="1642" w:type="dxa"/>
          </w:tcPr>
          <w:p w:rsidR="00137BBB" w:rsidRPr="005000D4" w:rsidRDefault="00137BBB" w:rsidP="00BB5743">
            <w:pPr>
              <w:pStyle w:val="Default"/>
              <w:spacing w:line="360" w:lineRule="auto"/>
              <w:jc w:val="both"/>
              <w:rPr>
                <w:sz w:val="26"/>
                <w:szCs w:val="26"/>
              </w:rPr>
            </w:pPr>
            <w:r w:rsidRPr="005000D4">
              <w:rPr>
                <w:sz w:val="26"/>
                <w:szCs w:val="26"/>
              </w:rPr>
              <w:t xml:space="preserve">   </w:t>
            </w:r>
            <w:r w:rsidR="00BB5743" w:rsidRPr="005000D4">
              <w:rPr>
                <w:sz w:val="26"/>
                <w:szCs w:val="26"/>
              </w:rPr>
              <w:t xml:space="preserve">0.0000 </w:t>
            </w:r>
            <w:r w:rsidRPr="005000D4">
              <w:rPr>
                <w:sz w:val="26"/>
                <w:szCs w:val="26"/>
              </w:rPr>
              <w:t xml:space="preserve">                </w:t>
            </w:r>
          </w:p>
        </w:tc>
      </w:tr>
      <w:tr w:rsidR="00137BBB" w:rsidRPr="00137BBB" w:rsidTr="00137BBB">
        <w:trPr>
          <w:trHeight w:val="109"/>
        </w:trPr>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Idiosyncratic random </w:t>
            </w: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tabs>
                <w:tab w:val="left" w:pos="4230"/>
              </w:tabs>
              <w:spacing w:line="360" w:lineRule="auto"/>
              <w:jc w:val="both"/>
              <w:rPr>
                <w:sz w:val="26"/>
                <w:szCs w:val="26"/>
              </w:rPr>
            </w:pP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1.000484 </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1.0000 </w:t>
            </w:r>
          </w:p>
        </w:tc>
      </w:tr>
      <w:tr w:rsidR="00A418E2" w:rsidRPr="00137BBB" w:rsidTr="00046FD6">
        <w:trPr>
          <w:trHeight w:val="109"/>
        </w:trPr>
        <w:tc>
          <w:tcPr>
            <w:tcW w:w="8210" w:type="dxa"/>
            <w:gridSpan w:val="5"/>
          </w:tcPr>
          <w:p w:rsidR="00A418E2" w:rsidRPr="005000D4" w:rsidRDefault="00A418E2" w:rsidP="005000D4">
            <w:pPr>
              <w:pStyle w:val="Default"/>
              <w:spacing w:line="360" w:lineRule="auto"/>
              <w:jc w:val="center"/>
              <w:rPr>
                <w:sz w:val="26"/>
                <w:szCs w:val="26"/>
              </w:rPr>
            </w:pPr>
            <w:r w:rsidRPr="005000D4">
              <w:rPr>
                <w:sz w:val="26"/>
                <w:szCs w:val="26"/>
              </w:rPr>
              <w:t>Weighted Statistics</w:t>
            </w:r>
          </w:p>
        </w:tc>
      </w:tr>
      <w:tr w:rsidR="00137BBB" w:rsidRPr="00137BBB" w:rsidTr="00137BBB">
        <w:trPr>
          <w:trHeight w:val="109"/>
        </w:trPr>
        <w:tc>
          <w:tcPr>
            <w:tcW w:w="1642" w:type="dxa"/>
          </w:tcPr>
          <w:p w:rsidR="00137BBB" w:rsidRPr="005000D4" w:rsidRDefault="00137BBB" w:rsidP="005000D4">
            <w:pPr>
              <w:pStyle w:val="Default"/>
              <w:spacing w:line="360" w:lineRule="auto"/>
              <w:jc w:val="center"/>
              <w:rPr>
                <w:sz w:val="26"/>
                <w:szCs w:val="26"/>
              </w:rPr>
            </w:pPr>
            <w:r w:rsidRPr="005000D4">
              <w:rPr>
                <w:sz w:val="26"/>
                <w:szCs w:val="26"/>
              </w:rPr>
              <w:t>R-squared</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0.534317</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 xml:space="preserve">Mean dependent </w:t>
            </w:r>
            <w:r w:rsidRPr="005000D4">
              <w:rPr>
                <w:sz w:val="26"/>
                <w:szCs w:val="26"/>
              </w:rPr>
              <w:lastRenderedPageBreak/>
              <w:t>var</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lastRenderedPageBreak/>
              <w:t xml:space="preserve">0.400569 </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R-squared </w:t>
            </w:r>
          </w:p>
        </w:tc>
      </w:tr>
      <w:tr w:rsidR="00137BBB" w:rsidRPr="00137BBB" w:rsidTr="00137BBB">
        <w:trPr>
          <w:trHeight w:val="109"/>
        </w:trPr>
        <w:tc>
          <w:tcPr>
            <w:tcW w:w="1642" w:type="dxa"/>
          </w:tcPr>
          <w:p w:rsidR="00137BBB" w:rsidRPr="005000D4" w:rsidRDefault="00137BBB" w:rsidP="005000D4">
            <w:pPr>
              <w:pStyle w:val="Default"/>
              <w:spacing w:line="360" w:lineRule="auto"/>
              <w:jc w:val="center"/>
              <w:rPr>
                <w:sz w:val="26"/>
                <w:szCs w:val="26"/>
              </w:rPr>
            </w:pPr>
            <w:r w:rsidRPr="005000D4">
              <w:rPr>
                <w:sz w:val="26"/>
                <w:szCs w:val="26"/>
              </w:rPr>
              <w:lastRenderedPageBreak/>
              <w:t>Adjusted R-squared</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0.461395</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S.D. dependent var</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1.082921 </w:t>
            </w:r>
          </w:p>
        </w:tc>
        <w:tc>
          <w:tcPr>
            <w:tcW w:w="1642" w:type="dxa"/>
          </w:tcPr>
          <w:p w:rsidR="00137BBB" w:rsidRPr="005000D4" w:rsidRDefault="00137BBB" w:rsidP="00162B78">
            <w:pPr>
              <w:pStyle w:val="Default"/>
              <w:spacing w:line="360" w:lineRule="auto"/>
              <w:jc w:val="center"/>
              <w:rPr>
                <w:sz w:val="26"/>
                <w:szCs w:val="26"/>
              </w:rPr>
            </w:pPr>
            <w:r w:rsidRPr="005000D4">
              <w:rPr>
                <w:sz w:val="26"/>
                <w:szCs w:val="26"/>
              </w:rPr>
              <w:t>Adjusted R-squared</w:t>
            </w:r>
          </w:p>
        </w:tc>
      </w:tr>
      <w:tr w:rsidR="00137BBB" w:rsidRPr="00137BBB" w:rsidTr="00137BBB">
        <w:trPr>
          <w:trHeight w:val="109"/>
        </w:trPr>
        <w:tc>
          <w:tcPr>
            <w:tcW w:w="1642" w:type="dxa"/>
          </w:tcPr>
          <w:p w:rsidR="00137BBB" w:rsidRPr="005000D4" w:rsidRDefault="00137BBB" w:rsidP="005000D4">
            <w:pPr>
              <w:pStyle w:val="Default"/>
              <w:spacing w:line="360" w:lineRule="auto"/>
              <w:jc w:val="center"/>
              <w:rPr>
                <w:sz w:val="26"/>
                <w:szCs w:val="26"/>
              </w:rPr>
            </w:pPr>
            <w:r w:rsidRPr="005000D4">
              <w:rPr>
                <w:sz w:val="26"/>
                <w:szCs w:val="26"/>
              </w:rPr>
              <w:t>S.E. of regression</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0.991690</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Sum squared resid</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61.95723 </w:t>
            </w:r>
          </w:p>
        </w:tc>
        <w:tc>
          <w:tcPr>
            <w:tcW w:w="1642" w:type="dxa"/>
          </w:tcPr>
          <w:p w:rsidR="00137BBB" w:rsidRPr="005000D4" w:rsidRDefault="00137BBB" w:rsidP="00162B78">
            <w:pPr>
              <w:pStyle w:val="Default"/>
              <w:spacing w:line="360" w:lineRule="auto"/>
              <w:jc w:val="center"/>
              <w:rPr>
                <w:sz w:val="26"/>
                <w:szCs w:val="26"/>
              </w:rPr>
            </w:pPr>
            <w:r w:rsidRPr="005000D4">
              <w:rPr>
                <w:sz w:val="26"/>
                <w:szCs w:val="26"/>
              </w:rPr>
              <w:t>S.E. of regression</w:t>
            </w:r>
          </w:p>
        </w:tc>
      </w:tr>
      <w:tr w:rsidR="00137BBB" w:rsidRPr="00137BBB" w:rsidTr="00137BBB">
        <w:trPr>
          <w:trHeight w:val="109"/>
        </w:trPr>
        <w:tc>
          <w:tcPr>
            <w:tcW w:w="1642" w:type="dxa"/>
          </w:tcPr>
          <w:p w:rsidR="00137BBB" w:rsidRPr="005000D4" w:rsidRDefault="00137BBB" w:rsidP="005000D4">
            <w:pPr>
              <w:pStyle w:val="Default"/>
              <w:spacing w:line="360" w:lineRule="auto"/>
              <w:jc w:val="center"/>
              <w:rPr>
                <w:sz w:val="26"/>
                <w:szCs w:val="26"/>
              </w:rPr>
            </w:pPr>
            <w:r w:rsidRPr="005000D4">
              <w:rPr>
                <w:sz w:val="26"/>
                <w:szCs w:val="26"/>
              </w:rPr>
              <w:t>F-statistic</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3.213244</w:t>
            </w:r>
          </w:p>
        </w:tc>
        <w:tc>
          <w:tcPr>
            <w:tcW w:w="1642" w:type="dxa"/>
          </w:tcPr>
          <w:p w:rsidR="00137BBB" w:rsidRPr="005000D4" w:rsidRDefault="00137BBB" w:rsidP="005000D4">
            <w:pPr>
              <w:pStyle w:val="Default"/>
              <w:spacing w:line="360" w:lineRule="auto"/>
              <w:jc w:val="center"/>
              <w:rPr>
                <w:sz w:val="26"/>
                <w:szCs w:val="26"/>
              </w:rPr>
            </w:pPr>
            <w:r w:rsidRPr="005000D4">
              <w:rPr>
                <w:sz w:val="26"/>
                <w:szCs w:val="26"/>
              </w:rPr>
              <w:t>Durbin-Watson stat</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1.719165 </w:t>
            </w:r>
          </w:p>
        </w:tc>
        <w:tc>
          <w:tcPr>
            <w:tcW w:w="1642" w:type="dxa"/>
          </w:tcPr>
          <w:p w:rsidR="00137BBB" w:rsidRPr="005000D4" w:rsidRDefault="00137BBB" w:rsidP="005000D4">
            <w:pPr>
              <w:pStyle w:val="Default"/>
              <w:spacing w:line="360" w:lineRule="auto"/>
              <w:jc w:val="both"/>
              <w:rPr>
                <w:sz w:val="26"/>
                <w:szCs w:val="26"/>
              </w:rPr>
            </w:pPr>
            <w:r w:rsidRPr="005000D4">
              <w:rPr>
                <w:sz w:val="26"/>
                <w:szCs w:val="26"/>
              </w:rPr>
              <w:t xml:space="preserve">F-statistic </w:t>
            </w:r>
          </w:p>
        </w:tc>
      </w:tr>
      <w:tr w:rsidR="00A418E2" w:rsidRPr="00137BBB" w:rsidTr="00137BBB">
        <w:trPr>
          <w:trHeight w:val="109"/>
        </w:trPr>
        <w:tc>
          <w:tcPr>
            <w:tcW w:w="1642" w:type="dxa"/>
          </w:tcPr>
          <w:p w:rsidR="00A418E2" w:rsidRPr="005000D4" w:rsidRDefault="00A418E2" w:rsidP="005000D4">
            <w:pPr>
              <w:pStyle w:val="Default"/>
              <w:spacing w:line="360" w:lineRule="auto"/>
              <w:jc w:val="center"/>
              <w:rPr>
                <w:sz w:val="26"/>
                <w:szCs w:val="26"/>
              </w:rPr>
            </w:pPr>
            <w:r w:rsidRPr="005000D4">
              <w:rPr>
                <w:sz w:val="26"/>
                <w:szCs w:val="26"/>
              </w:rPr>
              <w:t>Prob(F-statistic)</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0.008122</w:t>
            </w:r>
          </w:p>
        </w:tc>
        <w:tc>
          <w:tcPr>
            <w:tcW w:w="1642" w:type="dxa"/>
          </w:tcPr>
          <w:p w:rsidR="00A418E2" w:rsidRPr="005000D4" w:rsidRDefault="00A418E2" w:rsidP="005000D4">
            <w:pPr>
              <w:pStyle w:val="Default"/>
              <w:spacing w:line="360" w:lineRule="auto"/>
              <w:jc w:val="both"/>
              <w:rPr>
                <w:sz w:val="26"/>
                <w:szCs w:val="26"/>
              </w:rPr>
            </w:pPr>
          </w:p>
        </w:tc>
        <w:tc>
          <w:tcPr>
            <w:tcW w:w="1642" w:type="dxa"/>
          </w:tcPr>
          <w:p w:rsidR="00A418E2" w:rsidRPr="005000D4" w:rsidRDefault="00A418E2" w:rsidP="005000D4">
            <w:pPr>
              <w:pStyle w:val="Default"/>
              <w:spacing w:line="360" w:lineRule="auto"/>
              <w:jc w:val="both"/>
              <w:rPr>
                <w:sz w:val="26"/>
                <w:szCs w:val="26"/>
              </w:rPr>
            </w:pPr>
          </w:p>
        </w:tc>
        <w:tc>
          <w:tcPr>
            <w:tcW w:w="1642" w:type="dxa"/>
          </w:tcPr>
          <w:p w:rsidR="00A418E2" w:rsidRPr="005000D4" w:rsidRDefault="00A418E2" w:rsidP="005000D4">
            <w:pPr>
              <w:pStyle w:val="Default"/>
              <w:spacing w:line="360" w:lineRule="auto"/>
              <w:jc w:val="both"/>
              <w:rPr>
                <w:sz w:val="26"/>
                <w:szCs w:val="26"/>
              </w:rPr>
            </w:pPr>
          </w:p>
        </w:tc>
      </w:tr>
      <w:tr w:rsidR="00A418E2" w:rsidRPr="00137BBB" w:rsidTr="00046FD6">
        <w:trPr>
          <w:trHeight w:val="109"/>
        </w:trPr>
        <w:tc>
          <w:tcPr>
            <w:tcW w:w="8210" w:type="dxa"/>
            <w:gridSpan w:val="5"/>
          </w:tcPr>
          <w:p w:rsidR="00A418E2" w:rsidRPr="005000D4" w:rsidRDefault="00A418E2" w:rsidP="005000D4">
            <w:pPr>
              <w:pStyle w:val="Default"/>
              <w:spacing w:line="360" w:lineRule="auto"/>
              <w:jc w:val="center"/>
              <w:rPr>
                <w:sz w:val="26"/>
                <w:szCs w:val="26"/>
              </w:rPr>
            </w:pPr>
            <w:r w:rsidRPr="005000D4">
              <w:rPr>
                <w:sz w:val="26"/>
                <w:szCs w:val="26"/>
              </w:rPr>
              <w:t>Unweighted Statistics</w:t>
            </w:r>
          </w:p>
        </w:tc>
      </w:tr>
      <w:tr w:rsidR="00A418E2" w:rsidRPr="00137BBB" w:rsidTr="00137BBB">
        <w:trPr>
          <w:trHeight w:val="109"/>
        </w:trPr>
        <w:tc>
          <w:tcPr>
            <w:tcW w:w="1642" w:type="dxa"/>
          </w:tcPr>
          <w:p w:rsidR="00A418E2" w:rsidRPr="005000D4" w:rsidRDefault="00A418E2" w:rsidP="005000D4">
            <w:pPr>
              <w:pStyle w:val="Default"/>
              <w:spacing w:line="360" w:lineRule="auto"/>
              <w:jc w:val="center"/>
              <w:rPr>
                <w:sz w:val="26"/>
                <w:szCs w:val="26"/>
              </w:rPr>
            </w:pPr>
            <w:r w:rsidRPr="005000D4">
              <w:rPr>
                <w:sz w:val="26"/>
                <w:szCs w:val="26"/>
              </w:rPr>
              <w:t>R-squared</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0.234317</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Mean dependent var</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0.400569</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R-squared</w:t>
            </w:r>
          </w:p>
        </w:tc>
      </w:tr>
      <w:tr w:rsidR="00A418E2" w:rsidRPr="00137BBB" w:rsidTr="00137BBB">
        <w:trPr>
          <w:trHeight w:val="109"/>
        </w:trPr>
        <w:tc>
          <w:tcPr>
            <w:tcW w:w="1642" w:type="dxa"/>
          </w:tcPr>
          <w:p w:rsidR="00A418E2" w:rsidRPr="005000D4" w:rsidRDefault="00A418E2" w:rsidP="005000D4">
            <w:pPr>
              <w:pStyle w:val="Default"/>
              <w:spacing w:line="360" w:lineRule="auto"/>
              <w:jc w:val="center"/>
              <w:rPr>
                <w:sz w:val="26"/>
                <w:szCs w:val="26"/>
              </w:rPr>
            </w:pPr>
            <w:r w:rsidRPr="005000D4">
              <w:rPr>
                <w:sz w:val="26"/>
                <w:szCs w:val="26"/>
              </w:rPr>
              <w:t>Sum squared resid</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61.95723</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Durbin-Watson stat</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1.719165</w:t>
            </w:r>
          </w:p>
        </w:tc>
        <w:tc>
          <w:tcPr>
            <w:tcW w:w="1642" w:type="dxa"/>
          </w:tcPr>
          <w:p w:rsidR="00A418E2" w:rsidRPr="005000D4" w:rsidRDefault="00A418E2" w:rsidP="005000D4">
            <w:pPr>
              <w:pStyle w:val="Default"/>
              <w:spacing w:line="360" w:lineRule="auto"/>
              <w:jc w:val="center"/>
              <w:rPr>
                <w:sz w:val="26"/>
                <w:szCs w:val="26"/>
              </w:rPr>
            </w:pPr>
            <w:r w:rsidRPr="005000D4">
              <w:rPr>
                <w:sz w:val="26"/>
                <w:szCs w:val="26"/>
              </w:rPr>
              <w:t>Sum squared resid</w:t>
            </w:r>
          </w:p>
        </w:tc>
      </w:tr>
    </w:tbl>
    <w:p w:rsidR="00BB124B" w:rsidRDefault="00BB124B" w:rsidP="00BB124B">
      <w:pPr>
        <w:tabs>
          <w:tab w:val="left" w:pos="3968"/>
        </w:tabs>
        <w:spacing w:line="360" w:lineRule="auto"/>
        <w:jc w:val="both"/>
        <w:rPr>
          <w:rFonts w:ascii="Times New Roman" w:hAnsi="Times New Roman" w:cs="Times New Roman"/>
          <w:bCs/>
          <w:i/>
          <w:iCs/>
          <w:sz w:val="26"/>
          <w:szCs w:val="26"/>
        </w:rPr>
      </w:pPr>
      <w:r w:rsidRPr="00F82142">
        <w:rPr>
          <w:rFonts w:ascii="Times New Roman" w:hAnsi="Times New Roman" w:cs="Times New Roman"/>
          <w:b/>
          <w:bCs/>
          <w:i/>
          <w:iCs/>
          <w:sz w:val="26"/>
          <w:szCs w:val="26"/>
        </w:rPr>
        <w:t xml:space="preserve">Source: </w:t>
      </w:r>
      <w:r w:rsidRPr="00F82142">
        <w:rPr>
          <w:rFonts w:ascii="Times New Roman" w:hAnsi="Times New Roman" w:cs="Times New Roman"/>
          <w:bCs/>
          <w:i/>
          <w:iCs/>
          <w:sz w:val="26"/>
          <w:szCs w:val="26"/>
        </w:rPr>
        <w:t>(</w:t>
      </w:r>
      <w:r w:rsidRPr="002E7D21">
        <w:rPr>
          <w:rFonts w:ascii="Times New Roman" w:hAnsi="Times New Roman"/>
          <w:sz w:val="26"/>
          <w:szCs w:val="26"/>
        </w:rPr>
        <w:t>Research Survey, 2025</w:t>
      </w:r>
      <w:r w:rsidRPr="00F82142">
        <w:rPr>
          <w:rFonts w:ascii="Times New Roman" w:hAnsi="Times New Roman" w:cs="Times New Roman"/>
          <w:bCs/>
          <w:i/>
          <w:iCs/>
          <w:sz w:val="26"/>
          <w:szCs w:val="26"/>
        </w:rPr>
        <w:t>)</w:t>
      </w:r>
    </w:p>
    <w:p w:rsidR="00A418E2" w:rsidRDefault="00A418E2" w:rsidP="00A418E2">
      <w:pPr>
        <w:pStyle w:val="Default"/>
        <w:spacing w:line="360" w:lineRule="auto"/>
        <w:jc w:val="both"/>
        <w:rPr>
          <w:sz w:val="26"/>
          <w:szCs w:val="26"/>
        </w:rPr>
      </w:pPr>
      <w:r w:rsidRPr="00A418E2">
        <w:rPr>
          <w:sz w:val="26"/>
          <w:szCs w:val="26"/>
        </w:rPr>
        <w:t>From 4.5, it can be seen that the R2 statistic is 0.53 while the adjusted R2 statistic is also 0.46%. This is an indication that about 53% of systematic variations in Financial Performance (FPER) are explained by changes in the explanatory variables of the model. Similarly, the F-statistic, 3.213244 is statistically significant at the 5% level (probability value of 0.008122). These statistics indicate that the model satisfies the overall goodness of fit statistical test. The Durbin-</w:t>
      </w:r>
      <w:r>
        <w:rPr>
          <w:sz w:val="23"/>
          <w:szCs w:val="23"/>
        </w:rPr>
        <w:t xml:space="preserve">Watson statistic of 1.71 approximately 2.0, shows the absence of autocorrelation. </w:t>
      </w:r>
      <w:r>
        <w:rPr>
          <w:sz w:val="23"/>
          <w:szCs w:val="23"/>
        </w:rPr>
        <w:lastRenderedPageBreak/>
        <w:t>Thus, the econometric model meets both statistical and diagnostic criteria and represents a good and consistent estimator that can be useful for policy direction.</w:t>
      </w:r>
      <w:r w:rsidR="00137BBB" w:rsidRPr="00A418E2">
        <w:rPr>
          <w:sz w:val="26"/>
          <w:szCs w:val="26"/>
        </w:rPr>
        <w:tab/>
      </w:r>
    </w:p>
    <w:p w:rsidR="00A418E2" w:rsidRPr="00555001" w:rsidRDefault="00A418E2" w:rsidP="00555001">
      <w:pPr>
        <w:pStyle w:val="Default"/>
        <w:spacing w:line="360" w:lineRule="auto"/>
        <w:jc w:val="both"/>
        <w:rPr>
          <w:sz w:val="26"/>
          <w:szCs w:val="26"/>
        </w:rPr>
      </w:pPr>
      <w:r w:rsidRPr="005000D4">
        <w:rPr>
          <w:b/>
          <w:sz w:val="26"/>
          <w:szCs w:val="26"/>
        </w:rPr>
        <w:t>4.4</w:t>
      </w:r>
      <w:r w:rsidR="00AA23FA" w:rsidRPr="005000D4">
        <w:rPr>
          <w:b/>
          <w:bCs/>
          <w:sz w:val="26"/>
          <w:szCs w:val="26"/>
        </w:rPr>
        <w:tab/>
      </w:r>
      <w:r w:rsidRPr="00555001">
        <w:rPr>
          <w:b/>
          <w:bCs/>
          <w:sz w:val="26"/>
          <w:szCs w:val="26"/>
        </w:rPr>
        <w:t xml:space="preserve">Discussion of Findings </w:t>
      </w:r>
    </w:p>
    <w:p w:rsidR="00A418E2" w:rsidRPr="00AA23FA" w:rsidRDefault="00A418E2" w:rsidP="00AA23FA">
      <w:pPr>
        <w:pStyle w:val="Default"/>
        <w:spacing w:line="360" w:lineRule="auto"/>
        <w:jc w:val="both"/>
        <w:rPr>
          <w:sz w:val="26"/>
          <w:szCs w:val="26"/>
        </w:rPr>
      </w:pPr>
      <w:r w:rsidRPr="00AA23FA">
        <w:rPr>
          <w:iCs/>
          <w:sz w:val="26"/>
          <w:szCs w:val="26"/>
        </w:rPr>
        <w:t>Audit Committee Size (ACSIZ),</w:t>
      </w:r>
      <w:r w:rsidR="00AA23FA">
        <w:rPr>
          <w:iCs/>
          <w:sz w:val="26"/>
          <w:szCs w:val="26"/>
        </w:rPr>
        <w:t xml:space="preserve"> </w:t>
      </w:r>
      <w:r w:rsidRPr="00AA23FA">
        <w:rPr>
          <w:sz w:val="26"/>
          <w:szCs w:val="26"/>
        </w:rPr>
        <w:t>based on the coefficient of-0.055018 and p-value of 0.7326,</w:t>
      </w:r>
      <w:r w:rsidR="00AA23FA">
        <w:rPr>
          <w:sz w:val="26"/>
          <w:szCs w:val="26"/>
        </w:rPr>
        <w:t xml:space="preserve"> </w:t>
      </w:r>
      <w:r w:rsidRPr="00AA23FA">
        <w:rPr>
          <w:sz w:val="26"/>
          <w:szCs w:val="26"/>
        </w:rPr>
        <w:t xml:space="preserve">has a negative and insignificant influence </w:t>
      </w:r>
      <w:r w:rsidR="00AA23FA">
        <w:rPr>
          <w:sz w:val="26"/>
          <w:szCs w:val="26"/>
        </w:rPr>
        <w:t>on Financial Performance (FPER)</w:t>
      </w:r>
      <w:r w:rsidRPr="00AA23FA">
        <w:rPr>
          <w:sz w:val="26"/>
          <w:szCs w:val="26"/>
        </w:rPr>
        <w:t xml:space="preserve"> Which means that there is no significant relationship between audit committee size and financial performance of quoted oil and gas firms in Nigeria. Therefore, our finding is in agreement with Al-Jalahma (2022), Iheyen (2021), Oudat et al. (2021), Edheku and Akpoveta (2020), Olayinka (2019), Zraiq and Fadzil (2018), Ojeka et al. (2014) who affirmed that audit committee size does not promote corporate financial performance. However, the finding is not in conformity with Okolie and Ogbaragu (2022), Otemu and Otemu (2021), Elbahar et al., (2021), Olaoye et al., (2019), Solanke et al. (2023) whose study revealed that audit committee size promotes corporate financial performance.</w:t>
      </w:r>
    </w:p>
    <w:p w:rsidR="00555001" w:rsidRPr="00AA23FA" w:rsidRDefault="00555001" w:rsidP="00AA23FA">
      <w:pPr>
        <w:pStyle w:val="Default"/>
        <w:spacing w:line="360" w:lineRule="auto"/>
        <w:jc w:val="both"/>
        <w:rPr>
          <w:sz w:val="26"/>
          <w:szCs w:val="26"/>
        </w:rPr>
      </w:pPr>
      <w:r w:rsidRPr="00AA23FA">
        <w:rPr>
          <w:iCs/>
          <w:sz w:val="26"/>
          <w:szCs w:val="26"/>
        </w:rPr>
        <w:t>Audit Committee Financial Expertise (ACEXP),</w:t>
      </w:r>
      <w:r w:rsidR="00AA23FA">
        <w:rPr>
          <w:iCs/>
          <w:sz w:val="26"/>
          <w:szCs w:val="26"/>
        </w:rPr>
        <w:t xml:space="preserve"> </w:t>
      </w:r>
      <w:r w:rsidRPr="00AA23FA">
        <w:rPr>
          <w:sz w:val="26"/>
          <w:szCs w:val="26"/>
        </w:rPr>
        <w:t>based on the coefficient of -0.263262 and p-value of 0.0400,appears to have a negative impact on Financial Performance (FPER)but was statistically significant. This finding is in line with Okolie and Ogbaragu (2022), Omotoye et al. (2021), Gambo et al., (2019), Ojeka et al. (2014), whose findings revealed that audit committee financial expertise positively and significantly promotes financial performance. The finding is not in conformity with Hussaini and Gugong (2015) whose findings revealed that audit committee financial expertise does not significantly promotes financial performance.</w:t>
      </w: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162B78" w:rsidRDefault="00162B78" w:rsidP="00555001">
      <w:pPr>
        <w:pStyle w:val="Default"/>
        <w:spacing w:line="360" w:lineRule="auto"/>
        <w:jc w:val="center"/>
        <w:rPr>
          <w:b/>
          <w:sz w:val="26"/>
          <w:szCs w:val="26"/>
        </w:rPr>
      </w:pPr>
    </w:p>
    <w:p w:rsidR="00555001" w:rsidRPr="00AA23FA" w:rsidRDefault="00555001" w:rsidP="00555001">
      <w:pPr>
        <w:pStyle w:val="Default"/>
        <w:spacing w:line="360" w:lineRule="auto"/>
        <w:jc w:val="center"/>
        <w:rPr>
          <w:b/>
          <w:sz w:val="26"/>
          <w:szCs w:val="26"/>
        </w:rPr>
      </w:pPr>
      <w:r w:rsidRPr="00AA23FA">
        <w:rPr>
          <w:b/>
          <w:sz w:val="26"/>
          <w:szCs w:val="26"/>
        </w:rPr>
        <w:t>CHAPTER FIVE</w:t>
      </w:r>
    </w:p>
    <w:p w:rsidR="00AA23FA" w:rsidRPr="00AA23FA" w:rsidRDefault="00555001" w:rsidP="00AA23FA">
      <w:pPr>
        <w:pStyle w:val="Default"/>
        <w:jc w:val="center"/>
        <w:rPr>
          <w:b/>
          <w:sz w:val="23"/>
          <w:szCs w:val="23"/>
        </w:rPr>
      </w:pPr>
      <w:r w:rsidRPr="00AA23FA">
        <w:rPr>
          <w:b/>
          <w:sz w:val="26"/>
          <w:szCs w:val="26"/>
        </w:rPr>
        <w:t>S</w:t>
      </w:r>
      <w:r w:rsidR="00AA23FA" w:rsidRPr="00AA23FA">
        <w:rPr>
          <w:b/>
          <w:sz w:val="26"/>
          <w:szCs w:val="26"/>
        </w:rPr>
        <w:t xml:space="preserve">UMMARY, </w:t>
      </w:r>
      <w:r w:rsidR="00AA23FA" w:rsidRPr="00AA23FA">
        <w:rPr>
          <w:b/>
          <w:bCs/>
          <w:sz w:val="23"/>
          <w:szCs w:val="23"/>
        </w:rPr>
        <w:t>CONCLUSION AND RECOMMENDATIONS</w:t>
      </w:r>
    </w:p>
    <w:p w:rsidR="00AA23FA" w:rsidRPr="00AA23FA" w:rsidRDefault="00AA23FA" w:rsidP="00AA23FA">
      <w:pPr>
        <w:pStyle w:val="Default"/>
        <w:spacing w:line="360" w:lineRule="auto"/>
        <w:jc w:val="both"/>
        <w:rPr>
          <w:b/>
          <w:sz w:val="26"/>
          <w:szCs w:val="26"/>
        </w:rPr>
      </w:pPr>
      <w:r w:rsidRPr="00AA23FA">
        <w:rPr>
          <w:b/>
          <w:sz w:val="26"/>
          <w:szCs w:val="26"/>
        </w:rPr>
        <w:t>5.1</w:t>
      </w:r>
      <w:r w:rsidRPr="00AA23FA">
        <w:rPr>
          <w:b/>
          <w:sz w:val="26"/>
          <w:szCs w:val="26"/>
        </w:rPr>
        <w:tab/>
        <w:t>SUMMARY</w:t>
      </w:r>
    </w:p>
    <w:p w:rsidR="00AA23FA" w:rsidRPr="00AA23FA" w:rsidRDefault="00AA23FA" w:rsidP="00AA23FA">
      <w:pPr>
        <w:pStyle w:val="Default"/>
        <w:spacing w:line="360" w:lineRule="auto"/>
        <w:jc w:val="both"/>
        <w:rPr>
          <w:bCs/>
          <w:sz w:val="26"/>
          <w:szCs w:val="26"/>
        </w:rPr>
      </w:pPr>
      <w:r w:rsidRPr="00AA23FA">
        <w:rPr>
          <w:bCs/>
          <w:sz w:val="26"/>
          <w:szCs w:val="26"/>
        </w:rPr>
        <w:t>This study examines the relationship between audit committee attributes and financial performance of listed oil and gas firms in Nigeria. The study investigates the impact of audit committee characteristics, such as independence, expertise, and size, on financial performance metrics, including return on assets (ROA) and return on equity (ROE). The findings suggest that audit committee attributes have a significant influence on financial performance, with independent and expert audit committees contributing to improved financial reporting and decision-making. The study's results have implications for regulatory bodies, investors, and corporate governance practitioners in Nigeria's oil and gas sector.</w:t>
      </w:r>
    </w:p>
    <w:p w:rsidR="00555001" w:rsidRPr="00AA23FA" w:rsidRDefault="00AA23FA" w:rsidP="00AA23FA">
      <w:pPr>
        <w:pStyle w:val="Default"/>
        <w:spacing w:line="360" w:lineRule="auto"/>
        <w:jc w:val="both"/>
        <w:rPr>
          <w:sz w:val="26"/>
          <w:szCs w:val="26"/>
        </w:rPr>
      </w:pPr>
      <w:r w:rsidRPr="00AA23FA">
        <w:rPr>
          <w:b/>
          <w:bCs/>
          <w:sz w:val="26"/>
          <w:szCs w:val="26"/>
        </w:rPr>
        <w:t>5.2</w:t>
      </w:r>
      <w:r w:rsidRPr="00AA23FA">
        <w:rPr>
          <w:b/>
          <w:bCs/>
          <w:sz w:val="26"/>
          <w:szCs w:val="26"/>
        </w:rPr>
        <w:tab/>
      </w:r>
      <w:r w:rsidR="00555001" w:rsidRPr="00AA23FA">
        <w:rPr>
          <w:b/>
          <w:bCs/>
          <w:sz w:val="26"/>
          <w:szCs w:val="26"/>
        </w:rPr>
        <w:t xml:space="preserve">CONCLUSION </w:t>
      </w:r>
    </w:p>
    <w:p w:rsidR="00AA23FA" w:rsidRDefault="00555001" w:rsidP="00AA23FA">
      <w:pPr>
        <w:pStyle w:val="Default"/>
        <w:spacing w:line="360" w:lineRule="auto"/>
        <w:jc w:val="both"/>
        <w:rPr>
          <w:sz w:val="26"/>
          <w:szCs w:val="26"/>
        </w:rPr>
      </w:pPr>
      <w:r w:rsidRPr="00AA23FA">
        <w:rPr>
          <w:sz w:val="26"/>
          <w:szCs w:val="26"/>
        </w:rPr>
        <w:t xml:space="preserve">This study examines audit committee attributes and financial performance of quoted oil and gas firms in Nigeria. The model was regressed to analyze the existence of significant relationships between the dependent (Financial </w:t>
      </w:r>
      <w:r w:rsidRPr="00AA23FA">
        <w:rPr>
          <w:sz w:val="26"/>
          <w:szCs w:val="26"/>
        </w:rPr>
        <w:lastRenderedPageBreak/>
        <w:t xml:space="preserve">Performance (FPER) and independent variables [Audit Committee Size (ACSIZ), Audit Committee Independence (ACIND), Audit Committee Financial Expertise (ACEXP)]. The study utilized the entire ten (10) oil and gas companies quoted on the Nigerian Exchange Group (NGX) that have maintained 2015 to 2021 annual financial reports. </w:t>
      </w:r>
    </w:p>
    <w:p w:rsidR="005000D4" w:rsidRDefault="005000D4" w:rsidP="00AA23FA">
      <w:pPr>
        <w:pStyle w:val="Default"/>
        <w:spacing w:line="360" w:lineRule="auto"/>
        <w:jc w:val="both"/>
        <w:rPr>
          <w:sz w:val="26"/>
          <w:szCs w:val="26"/>
        </w:rPr>
      </w:pPr>
    </w:p>
    <w:p w:rsidR="005000D4" w:rsidRDefault="005000D4" w:rsidP="00AA23FA">
      <w:pPr>
        <w:pStyle w:val="Default"/>
        <w:spacing w:line="360" w:lineRule="auto"/>
        <w:jc w:val="both"/>
        <w:rPr>
          <w:sz w:val="26"/>
          <w:szCs w:val="26"/>
        </w:rPr>
      </w:pPr>
    </w:p>
    <w:p w:rsidR="005000D4" w:rsidRDefault="005000D4" w:rsidP="00AA23FA">
      <w:pPr>
        <w:pStyle w:val="Default"/>
        <w:spacing w:line="360" w:lineRule="auto"/>
        <w:jc w:val="both"/>
        <w:rPr>
          <w:sz w:val="26"/>
          <w:szCs w:val="26"/>
        </w:rPr>
      </w:pPr>
    </w:p>
    <w:p w:rsidR="005000D4" w:rsidRDefault="005000D4" w:rsidP="00AA23FA">
      <w:pPr>
        <w:pStyle w:val="Default"/>
        <w:spacing w:line="360" w:lineRule="auto"/>
        <w:jc w:val="both"/>
        <w:rPr>
          <w:sz w:val="26"/>
          <w:szCs w:val="26"/>
        </w:rPr>
      </w:pPr>
    </w:p>
    <w:p w:rsidR="00162B78" w:rsidRDefault="00162B78" w:rsidP="00AA23FA">
      <w:pPr>
        <w:pStyle w:val="Default"/>
        <w:spacing w:line="360" w:lineRule="auto"/>
        <w:jc w:val="both"/>
        <w:rPr>
          <w:sz w:val="26"/>
          <w:szCs w:val="26"/>
        </w:rPr>
      </w:pPr>
    </w:p>
    <w:p w:rsidR="00AA23FA" w:rsidRPr="00AA23FA" w:rsidRDefault="00AA23FA" w:rsidP="00AA23FA">
      <w:pPr>
        <w:pStyle w:val="Default"/>
        <w:spacing w:line="360" w:lineRule="auto"/>
        <w:jc w:val="both"/>
        <w:rPr>
          <w:b/>
          <w:bCs/>
          <w:sz w:val="26"/>
          <w:szCs w:val="26"/>
        </w:rPr>
      </w:pPr>
      <w:r w:rsidRPr="00AA23FA">
        <w:rPr>
          <w:b/>
          <w:sz w:val="26"/>
          <w:szCs w:val="26"/>
        </w:rPr>
        <w:t>5.3</w:t>
      </w:r>
      <w:r w:rsidRPr="00AA23FA">
        <w:rPr>
          <w:b/>
          <w:sz w:val="26"/>
          <w:szCs w:val="26"/>
        </w:rPr>
        <w:tab/>
      </w:r>
      <w:r w:rsidRPr="00AA23FA">
        <w:rPr>
          <w:b/>
          <w:bCs/>
          <w:sz w:val="26"/>
          <w:szCs w:val="26"/>
        </w:rPr>
        <w:t>RECOMMENDATIONS</w:t>
      </w:r>
    </w:p>
    <w:p w:rsidR="00AA23FA" w:rsidRPr="00AA23FA" w:rsidRDefault="00AA23FA" w:rsidP="00AA23FA">
      <w:pPr>
        <w:pStyle w:val="Default"/>
        <w:spacing w:line="360" w:lineRule="auto"/>
        <w:jc w:val="both"/>
        <w:rPr>
          <w:sz w:val="26"/>
          <w:szCs w:val="26"/>
        </w:rPr>
      </w:pPr>
      <w:r w:rsidRPr="00AA23FA">
        <w:rPr>
          <w:sz w:val="26"/>
          <w:szCs w:val="26"/>
        </w:rPr>
        <w:t>In identifying the possible audit committee attributes that would influence financial performance of oil and gas companies in Nigeria, descriptive statistics, correlation and firm observable estimation of the regression result was conducted. Specifically, the impact of Audit Committee Size (ACSIZ), Audit Committee Independence (ACIND), Audit Committee Financial Expertise (ACEXP) on Financial Performance (FPER) of listed oil and gas companies in Nigeria was conducted. Flowing from the research findings it is recommended that the management of oil and gas companies in Nigeria should include persons with financial background or qualifications in their audit committee so as to sustain the significant effect of audit committee financial expertise on financial performance of quoted oil and gas firms in Nigeria. This study is not void of limitation, the researchers focused on oil and gas sector and findings from this study may not suffice for generalization. Finally, future studies can explore studies on other sectors of the Nigerian economy and include more variables of significance to audit committee attributes and financial performance.</w:t>
      </w:r>
    </w:p>
    <w:p w:rsidR="00AA23FA" w:rsidRDefault="00AA23FA" w:rsidP="00AA23FA">
      <w:pPr>
        <w:pStyle w:val="Default"/>
        <w:spacing w:line="360" w:lineRule="auto"/>
        <w:jc w:val="both"/>
        <w:rPr>
          <w:b/>
          <w:bCs/>
          <w:sz w:val="26"/>
          <w:szCs w:val="26"/>
        </w:rPr>
      </w:pPr>
    </w:p>
    <w:p w:rsidR="00AA23FA" w:rsidRDefault="00AA23FA" w:rsidP="00AA23FA">
      <w:pPr>
        <w:pStyle w:val="Default"/>
        <w:spacing w:line="360" w:lineRule="auto"/>
        <w:jc w:val="both"/>
        <w:rPr>
          <w:b/>
          <w:bCs/>
          <w:sz w:val="26"/>
          <w:szCs w:val="26"/>
        </w:rPr>
      </w:pPr>
    </w:p>
    <w:p w:rsidR="00AA23FA" w:rsidRDefault="00AA23FA" w:rsidP="00AA23FA">
      <w:pPr>
        <w:pStyle w:val="Default"/>
        <w:spacing w:line="360" w:lineRule="auto"/>
        <w:jc w:val="both"/>
        <w:rPr>
          <w:b/>
          <w:bCs/>
          <w:sz w:val="26"/>
          <w:szCs w:val="26"/>
        </w:rPr>
      </w:pPr>
    </w:p>
    <w:p w:rsidR="00AA23FA" w:rsidRDefault="00AA23FA" w:rsidP="00AA23FA">
      <w:pPr>
        <w:pStyle w:val="Default"/>
        <w:spacing w:line="360" w:lineRule="auto"/>
        <w:jc w:val="both"/>
        <w:rPr>
          <w:b/>
          <w:bCs/>
          <w:sz w:val="26"/>
          <w:szCs w:val="26"/>
        </w:rPr>
      </w:pPr>
    </w:p>
    <w:p w:rsidR="00AA23FA" w:rsidRDefault="00AA23FA" w:rsidP="00AA23FA">
      <w:pPr>
        <w:pStyle w:val="Default"/>
        <w:spacing w:line="360" w:lineRule="auto"/>
        <w:jc w:val="both"/>
        <w:rPr>
          <w:b/>
          <w:bCs/>
          <w:sz w:val="26"/>
          <w:szCs w:val="26"/>
        </w:rPr>
      </w:pPr>
    </w:p>
    <w:p w:rsidR="00BB124B" w:rsidRDefault="00BB124B" w:rsidP="00AA23FA">
      <w:pPr>
        <w:pStyle w:val="Default"/>
        <w:spacing w:line="360" w:lineRule="auto"/>
        <w:jc w:val="center"/>
        <w:rPr>
          <w:b/>
          <w:bCs/>
          <w:sz w:val="26"/>
          <w:szCs w:val="26"/>
        </w:rPr>
      </w:pPr>
    </w:p>
    <w:p w:rsidR="00BB124B" w:rsidRDefault="00BB124B" w:rsidP="00AA23FA">
      <w:pPr>
        <w:pStyle w:val="Default"/>
        <w:spacing w:line="360" w:lineRule="auto"/>
        <w:jc w:val="center"/>
        <w:rPr>
          <w:b/>
          <w:bCs/>
          <w:sz w:val="26"/>
          <w:szCs w:val="26"/>
        </w:rPr>
      </w:pPr>
    </w:p>
    <w:p w:rsidR="00BB124B" w:rsidRDefault="00BB124B" w:rsidP="00AA23FA">
      <w:pPr>
        <w:pStyle w:val="Default"/>
        <w:spacing w:line="360" w:lineRule="auto"/>
        <w:jc w:val="center"/>
        <w:rPr>
          <w:b/>
          <w:bCs/>
          <w:sz w:val="26"/>
          <w:szCs w:val="26"/>
        </w:rPr>
      </w:pPr>
    </w:p>
    <w:p w:rsidR="00BB124B" w:rsidRDefault="00BB124B" w:rsidP="00AA23FA">
      <w:pPr>
        <w:pStyle w:val="Default"/>
        <w:spacing w:line="360" w:lineRule="auto"/>
        <w:jc w:val="center"/>
        <w:rPr>
          <w:b/>
          <w:bCs/>
          <w:sz w:val="26"/>
          <w:szCs w:val="26"/>
        </w:rPr>
      </w:pPr>
    </w:p>
    <w:p w:rsidR="00162B78" w:rsidRDefault="00162B78" w:rsidP="00AA23FA">
      <w:pPr>
        <w:pStyle w:val="Default"/>
        <w:spacing w:line="360" w:lineRule="auto"/>
        <w:jc w:val="center"/>
        <w:rPr>
          <w:b/>
          <w:bCs/>
          <w:sz w:val="26"/>
          <w:szCs w:val="26"/>
        </w:rPr>
      </w:pPr>
    </w:p>
    <w:p w:rsidR="00AA23FA" w:rsidRDefault="00AA23FA" w:rsidP="00AA23FA">
      <w:pPr>
        <w:pStyle w:val="Default"/>
        <w:spacing w:line="360" w:lineRule="auto"/>
        <w:jc w:val="center"/>
        <w:rPr>
          <w:b/>
          <w:bCs/>
          <w:sz w:val="26"/>
          <w:szCs w:val="26"/>
        </w:rPr>
      </w:pPr>
      <w:r w:rsidRPr="00AA23FA">
        <w:rPr>
          <w:b/>
          <w:bCs/>
          <w:sz w:val="26"/>
          <w:szCs w:val="26"/>
        </w:rPr>
        <w:t>REFERENCES</w:t>
      </w:r>
    </w:p>
    <w:p w:rsidR="00AA23FA" w:rsidRPr="004C42FD" w:rsidRDefault="00AA23FA" w:rsidP="004C42FD">
      <w:pPr>
        <w:pStyle w:val="Default"/>
        <w:spacing w:line="360" w:lineRule="auto"/>
        <w:jc w:val="both"/>
        <w:rPr>
          <w:sz w:val="26"/>
          <w:szCs w:val="26"/>
        </w:rPr>
      </w:pPr>
      <w:r w:rsidRPr="004C42FD">
        <w:rPr>
          <w:sz w:val="26"/>
          <w:szCs w:val="26"/>
        </w:rPr>
        <w:t xml:space="preserve">Abel, B. B., Merveille, I., Théon, N., &amp; Leonard, N. (2024). The impact of audit </w:t>
      </w:r>
      <w:r w:rsidR="004C42FD">
        <w:rPr>
          <w:sz w:val="26"/>
          <w:szCs w:val="26"/>
        </w:rPr>
        <w:tab/>
      </w:r>
      <w:r w:rsidRPr="004C42FD">
        <w:rPr>
          <w:sz w:val="26"/>
          <w:szCs w:val="26"/>
        </w:rPr>
        <w:t xml:space="preserve">committees on the financial performance of commercial banks in Burundi. </w:t>
      </w:r>
      <w:r w:rsidR="004C42FD">
        <w:rPr>
          <w:sz w:val="26"/>
          <w:szCs w:val="26"/>
        </w:rPr>
        <w:tab/>
      </w:r>
      <w:r w:rsidRPr="004C42FD">
        <w:rPr>
          <w:i/>
          <w:iCs/>
          <w:sz w:val="26"/>
          <w:szCs w:val="26"/>
        </w:rPr>
        <w:t>International Journal of Finance and Accounting. 13</w:t>
      </w:r>
      <w:r w:rsidRPr="004C42FD">
        <w:rPr>
          <w:sz w:val="26"/>
          <w:szCs w:val="26"/>
        </w:rPr>
        <w:t xml:space="preserve">(1), 20-27. </w:t>
      </w:r>
      <w:r w:rsidRPr="004C42FD">
        <w:rPr>
          <w:b/>
          <w:bCs/>
          <w:sz w:val="26"/>
          <w:szCs w:val="26"/>
        </w:rPr>
        <w:t xml:space="preserve"> </w:t>
      </w:r>
    </w:p>
    <w:p w:rsidR="00AA23FA" w:rsidRPr="004C42FD" w:rsidRDefault="00AA23FA" w:rsidP="004C42FD">
      <w:pPr>
        <w:pStyle w:val="Default"/>
        <w:spacing w:line="360" w:lineRule="auto"/>
        <w:jc w:val="both"/>
        <w:rPr>
          <w:sz w:val="26"/>
          <w:szCs w:val="26"/>
        </w:rPr>
      </w:pPr>
      <w:r w:rsidRPr="004C42FD">
        <w:rPr>
          <w:sz w:val="26"/>
          <w:szCs w:val="26"/>
        </w:rPr>
        <w:t xml:space="preserve">Abu, S. O., Yahaya A. O., &amp; Abah C. (2018). Audit committee effectiveness and </w:t>
      </w:r>
      <w:r w:rsidR="005000D4">
        <w:rPr>
          <w:sz w:val="26"/>
          <w:szCs w:val="26"/>
        </w:rPr>
        <w:tab/>
      </w:r>
      <w:r w:rsidRPr="004C42FD">
        <w:rPr>
          <w:sz w:val="26"/>
          <w:szCs w:val="26"/>
        </w:rPr>
        <w:t xml:space="preserve">audit quality of listed insurance companies in Nigeria. </w:t>
      </w:r>
      <w:r w:rsidRPr="004C42FD">
        <w:rPr>
          <w:i/>
          <w:iCs/>
          <w:sz w:val="26"/>
          <w:szCs w:val="26"/>
        </w:rPr>
        <w:t xml:space="preserve">International </w:t>
      </w:r>
      <w:r w:rsidR="005000D4">
        <w:rPr>
          <w:i/>
          <w:iCs/>
          <w:sz w:val="26"/>
          <w:szCs w:val="26"/>
        </w:rPr>
        <w:tab/>
      </w:r>
      <w:r w:rsidRPr="004C42FD">
        <w:rPr>
          <w:i/>
          <w:iCs/>
          <w:sz w:val="26"/>
          <w:szCs w:val="26"/>
        </w:rPr>
        <w:t>Journal of Research in Finance and Management, 1</w:t>
      </w:r>
      <w:r w:rsidRPr="004C42FD">
        <w:rPr>
          <w:sz w:val="26"/>
          <w:szCs w:val="26"/>
        </w:rPr>
        <w:t xml:space="preserve">(2), 35-44. </w:t>
      </w:r>
    </w:p>
    <w:p w:rsidR="00AA23FA" w:rsidRPr="004C42FD" w:rsidRDefault="00AA23FA" w:rsidP="004C42FD">
      <w:pPr>
        <w:pStyle w:val="Default"/>
        <w:spacing w:line="360" w:lineRule="auto"/>
        <w:jc w:val="both"/>
        <w:rPr>
          <w:sz w:val="26"/>
          <w:szCs w:val="26"/>
        </w:rPr>
      </w:pPr>
      <w:r w:rsidRPr="004C42FD">
        <w:rPr>
          <w:sz w:val="26"/>
          <w:szCs w:val="26"/>
        </w:rPr>
        <w:t xml:space="preserve">Adelabu, S. O. (2020). Effects of audit committee on the financial performance of </w:t>
      </w:r>
      <w:r w:rsidR="005000D4">
        <w:rPr>
          <w:sz w:val="26"/>
          <w:szCs w:val="26"/>
        </w:rPr>
        <w:tab/>
      </w:r>
      <w:r w:rsidRPr="004C42FD">
        <w:rPr>
          <w:sz w:val="26"/>
          <w:szCs w:val="26"/>
        </w:rPr>
        <w:t xml:space="preserve">quoted manufacturing firms in Nigeria. </w:t>
      </w:r>
      <w:r w:rsidRPr="004C42FD">
        <w:rPr>
          <w:i/>
          <w:iCs/>
          <w:sz w:val="26"/>
          <w:szCs w:val="26"/>
        </w:rPr>
        <w:t xml:space="preserve">Bingham University Journal of </w:t>
      </w:r>
      <w:r w:rsidR="005000D4">
        <w:rPr>
          <w:i/>
          <w:iCs/>
          <w:sz w:val="26"/>
          <w:szCs w:val="26"/>
        </w:rPr>
        <w:tab/>
      </w:r>
      <w:r w:rsidRPr="004C42FD">
        <w:rPr>
          <w:i/>
          <w:iCs/>
          <w:sz w:val="26"/>
          <w:szCs w:val="26"/>
        </w:rPr>
        <w:t>Accounting and Business</w:t>
      </w:r>
      <w:r w:rsidRPr="004C42FD">
        <w:rPr>
          <w:sz w:val="26"/>
          <w:szCs w:val="26"/>
        </w:rPr>
        <w:t xml:space="preserve">, </w:t>
      </w:r>
      <w:r w:rsidRPr="004C42FD">
        <w:rPr>
          <w:i/>
          <w:iCs/>
          <w:sz w:val="26"/>
          <w:szCs w:val="26"/>
        </w:rPr>
        <w:t>1</w:t>
      </w:r>
      <w:r w:rsidRPr="004C42FD">
        <w:rPr>
          <w:sz w:val="26"/>
          <w:szCs w:val="26"/>
        </w:rPr>
        <w:t xml:space="preserve">(1), 336 – 342. </w:t>
      </w:r>
    </w:p>
    <w:p w:rsidR="00AA23FA" w:rsidRPr="004C42FD" w:rsidRDefault="00AA23FA" w:rsidP="004C42FD">
      <w:pPr>
        <w:pStyle w:val="Default"/>
        <w:spacing w:line="360" w:lineRule="auto"/>
        <w:jc w:val="both"/>
        <w:rPr>
          <w:sz w:val="26"/>
          <w:szCs w:val="26"/>
        </w:rPr>
      </w:pPr>
      <w:r w:rsidRPr="004C42FD">
        <w:rPr>
          <w:sz w:val="26"/>
          <w:szCs w:val="26"/>
        </w:rPr>
        <w:t xml:space="preserve">Al-Jalahma, A. (2022). Impact of audit committee characteristics on firm </w:t>
      </w:r>
      <w:r w:rsidR="005000D4">
        <w:rPr>
          <w:sz w:val="26"/>
          <w:szCs w:val="26"/>
        </w:rPr>
        <w:tab/>
      </w:r>
      <w:r w:rsidRPr="004C42FD">
        <w:rPr>
          <w:sz w:val="26"/>
          <w:szCs w:val="26"/>
        </w:rPr>
        <w:t xml:space="preserve">performance: Evidence from Bahrain. </w:t>
      </w:r>
      <w:r w:rsidRPr="004C42FD">
        <w:rPr>
          <w:i/>
          <w:iCs/>
          <w:sz w:val="26"/>
          <w:szCs w:val="26"/>
        </w:rPr>
        <w:t xml:space="preserve">Problems and Perspectives in </w:t>
      </w:r>
      <w:r w:rsidR="005000D4">
        <w:rPr>
          <w:i/>
          <w:iCs/>
          <w:sz w:val="26"/>
          <w:szCs w:val="26"/>
        </w:rPr>
        <w:tab/>
      </w:r>
      <w:r w:rsidRPr="004C42FD">
        <w:rPr>
          <w:i/>
          <w:iCs/>
          <w:sz w:val="26"/>
          <w:szCs w:val="26"/>
        </w:rPr>
        <w:t>Management</w:t>
      </w:r>
      <w:r w:rsidRPr="004C42FD">
        <w:rPr>
          <w:sz w:val="26"/>
          <w:szCs w:val="26"/>
        </w:rPr>
        <w:t xml:space="preserve">, </w:t>
      </w:r>
      <w:r w:rsidRPr="004C42FD">
        <w:rPr>
          <w:i/>
          <w:iCs/>
          <w:sz w:val="26"/>
          <w:szCs w:val="26"/>
        </w:rPr>
        <w:t>20</w:t>
      </w:r>
      <w:r w:rsidRPr="004C42FD">
        <w:rPr>
          <w:sz w:val="26"/>
          <w:szCs w:val="26"/>
        </w:rPr>
        <w:t>(1), 247-261.</w:t>
      </w:r>
    </w:p>
    <w:p w:rsidR="00AA23FA" w:rsidRPr="004C42FD" w:rsidRDefault="00AA23FA" w:rsidP="004C42FD">
      <w:pPr>
        <w:pStyle w:val="Default"/>
        <w:spacing w:line="360" w:lineRule="auto"/>
        <w:jc w:val="both"/>
        <w:rPr>
          <w:sz w:val="26"/>
          <w:szCs w:val="26"/>
        </w:rPr>
      </w:pPr>
      <w:r w:rsidRPr="004C42FD">
        <w:rPr>
          <w:sz w:val="26"/>
          <w:szCs w:val="26"/>
        </w:rPr>
        <w:t xml:space="preserve">Atidhira, A. T., &amp; Yustina, A. I. (2020). The influence of return on asset, debt to </w:t>
      </w:r>
      <w:r w:rsidR="005000D4">
        <w:rPr>
          <w:sz w:val="26"/>
          <w:szCs w:val="26"/>
        </w:rPr>
        <w:tab/>
      </w:r>
      <w:r w:rsidRPr="004C42FD">
        <w:rPr>
          <w:sz w:val="26"/>
          <w:szCs w:val="26"/>
        </w:rPr>
        <w:t xml:space="preserve">equity ratio, earnings per share and company size on share return in </w:t>
      </w:r>
      <w:r w:rsidR="005000D4">
        <w:rPr>
          <w:sz w:val="26"/>
          <w:szCs w:val="26"/>
        </w:rPr>
        <w:lastRenderedPageBreak/>
        <w:tab/>
      </w:r>
      <w:r w:rsidRPr="004C42FD">
        <w:rPr>
          <w:sz w:val="26"/>
          <w:szCs w:val="26"/>
        </w:rPr>
        <w:t xml:space="preserve">property and real estate companies. </w:t>
      </w:r>
      <w:r w:rsidRPr="004C42FD">
        <w:rPr>
          <w:i/>
          <w:iCs/>
          <w:sz w:val="26"/>
          <w:szCs w:val="26"/>
        </w:rPr>
        <w:t xml:space="preserve">Journal of Applied Accounting and </w:t>
      </w:r>
      <w:r w:rsidR="005000D4">
        <w:rPr>
          <w:i/>
          <w:iCs/>
          <w:sz w:val="26"/>
          <w:szCs w:val="26"/>
        </w:rPr>
        <w:tab/>
      </w:r>
      <w:r w:rsidRPr="004C42FD">
        <w:rPr>
          <w:i/>
          <w:iCs/>
          <w:sz w:val="26"/>
          <w:szCs w:val="26"/>
        </w:rPr>
        <w:t>Finance</w:t>
      </w:r>
      <w:r w:rsidRPr="004C42FD">
        <w:rPr>
          <w:sz w:val="26"/>
          <w:szCs w:val="26"/>
        </w:rPr>
        <w:t xml:space="preserve">, </w:t>
      </w:r>
      <w:r w:rsidRPr="004C42FD">
        <w:rPr>
          <w:i/>
          <w:iCs/>
          <w:sz w:val="26"/>
          <w:szCs w:val="26"/>
        </w:rPr>
        <w:t>1</w:t>
      </w:r>
      <w:r w:rsidRPr="004C42FD">
        <w:rPr>
          <w:sz w:val="26"/>
          <w:szCs w:val="26"/>
        </w:rPr>
        <w:t xml:space="preserve">(2), 128 – 146. </w:t>
      </w:r>
    </w:p>
    <w:p w:rsidR="00AA23FA" w:rsidRPr="004C42FD" w:rsidRDefault="00AA23FA" w:rsidP="004C42FD">
      <w:pPr>
        <w:pStyle w:val="Default"/>
        <w:spacing w:line="360" w:lineRule="auto"/>
        <w:jc w:val="both"/>
        <w:rPr>
          <w:sz w:val="26"/>
          <w:szCs w:val="26"/>
        </w:rPr>
      </w:pPr>
      <w:r w:rsidRPr="004C42FD">
        <w:rPr>
          <w:sz w:val="26"/>
          <w:szCs w:val="26"/>
        </w:rPr>
        <w:t xml:space="preserve">Beekes, W., Pope, P., &amp; Young, S. (2004). The link between earnings timeliness, </w:t>
      </w:r>
      <w:r w:rsidR="005000D4">
        <w:rPr>
          <w:sz w:val="26"/>
          <w:szCs w:val="26"/>
        </w:rPr>
        <w:tab/>
      </w:r>
      <w:r w:rsidRPr="004C42FD">
        <w:rPr>
          <w:sz w:val="26"/>
          <w:szCs w:val="26"/>
        </w:rPr>
        <w:t xml:space="preserve">earnings conservatism and board composition: evidence from the UK. </w:t>
      </w:r>
      <w:r w:rsidR="005000D4">
        <w:rPr>
          <w:sz w:val="26"/>
          <w:szCs w:val="26"/>
        </w:rPr>
        <w:tab/>
      </w:r>
      <w:r w:rsidRPr="004C42FD">
        <w:rPr>
          <w:i/>
          <w:iCs/>
          <w:sz w:val="26"/>
          <w:szCs w:val="26"/>
        </w:rPr>
        <w:t>Corporate Governance: An International Review</w:t>
      </w:r>
      <w:r w:rsidRPr="004C42FD">
        <w:rPr>
          <w:sz w:val="26"/>
          <w:szCs w:val="26"/>
        </w:rPr>
        <w:t xml:space="preserve">, </w:t>
      </w:r>
      <w:r w:rsidRPr="004C42FD">
        <w:rPr>
          <w:i/>
          <w:iCs/>
          <w:sz w:val="26"/>
          <w:szCs w:val="26"/>
        </w:rPr>
        <w:t>12</w:t>
      </w:r>
      <w:r w:rsidRPr="004C42FD">
        <w:rPr>
          <w:sz w:val="26"/>
          <w:szCs w:val="26"/>
        </w:rPr>
        <w:t xml:space="preserve">(1), 47-59. </w:t>
      </w:r>
    </w:p>
    <w:p w:rsidR="00AA23FA" w:rsidRPr="004C42FD" w:rsidRDefault="00AA23FA" w:rsidP="004C42FD">
      <w:pPr>
        <w:pStyle w:val="Default"/>
        <w:spacing w:line="360" w:lineRule="auto"/>
        <w:jc w:val="both"/>
        <w:rPr>
          <w:sz w:val="26"/>
          <w:szCs w:val="26"/>
        </w:rPr>
      </w:pPr>
      <w:r w:rsidRPr="004C42FD">
        <w:rPr>
          <w:sz w:val="26"/>
          <w:szCs w:val="26"/>
        </w:rPr>
        <w:t xml:space="preserve">DeZoort, F., &amp; Salterio, S. (2001). The effect of corporate governance experience </w:t>
      </w:r>
      <w:r w:rsidR="005000D4">
        <w:rPr>
          <w:sz w:val="26"/>
          <w:szCs w:val="26"/>
        </w:rPr>
        <w:tab/>
      </w:r>
      <w:r w:rsidRPr="004C42FD">
        <w:rPr>
          <w:sz w:val="26"/>
          <w:szCs w:val="26"/>
        </w:rPr>
        <w:t>and financial reporting and audit knowledge on audit committee members'</w:t>
      </w:r>
      <w:r w:rsidR="005000D4">
        <w:rPr>
          <w:sz w:val="26"/>
          <w:szCs w:val="26"/>
        </w:rPr>
        <w:tab/>
      </w:r>
      <w:r w:rsidR="005000D4">
        <w:rPr>
          <w:sz w:val="26"/>
          <w:szCs w:val="26"/>
        </w:rPr>
        <w:tab/>
      </w:r>
      <w:r w:rsidRPr="004C42FD">
        <w:rPr>
          <w:sz w:val="26"/>
          <w:szCs w:val="26"/>
        </w:rPr>
        <w:t xml:space="preserve"> judgements. </w:t>
      </w:r>
      <w:r w:rsidRPr="004C42FD">
        <w:rPr>
          <w:i/>
          <w:iCs/>
          <w:sz w:val="26"/>
          <w:szCs w:val="26"/>
        </w:rPr>
        <w:t>Auditing: A Journal of Practice and Theory, 20</w:t>
      </w:r>
      <w:r w:rsidRPr="004C42FD">
        <w:rPr>
          <w:sz w:val="26"/>
          <w:szCs w:val="26"/>
        </w:rPr>
        <w:t xml:space="preserve">(2), 31-47. </w:t>
      </w:r>
    </w:p>
    <w:p w:rsidR="00AA23FA" w:rsidRPr="004C42FD" w:rsidRDefault="00AA23FA" w:rsidP="004C42FD">
      <w:pPr>
        <w:pStyle w:val="Default"/>
        <w:spacing w:line="360" w:lineRule="auto"/>
        <w:jc w:val="both"/>
        <w:rPr>
          <w:sz w:val="26"/>
          <w:szCs w:val="26"/>
        </w:rPr>
      </w:pPr>
      <w:r w:rsidRPr="004C42FD">
        <w:rPr>
          <w:sz w:val="26"/>
          <w:szCs w:val="26"/>
        </w:rPr>
        <w:t xml:space="preserve">Ebun, A. F. (2019). The impact of audit committee on financial performance of </w:t>
      </w:r>
      <w:r w:rsidR="005000D4">
        <w:rPr>
          <w:sz w:val="26"/>
          <w:szCs w:val="26"/>
        </w:rPr>
        <w:tab/>
      </w:r>
      <w:r w:rsidRPr="004C42FD">
        <w:rPr>
          <w:sz w:val="26"/>
          <w:szCs w:val="26"/>
        </w:rPr>
        <w:t xml:space="preserve">insurance firms in Nigeria. Research Journal of Finance and Accounting, </w:t>
      </w:r>
      <w:r w:rsidR="005000D4">
        <w:rPr>
          <w:sz w:val="26"/>
          <w:szCs w:val="26"/>
        </w:rPr>
        <w:tab/>
      </w:r>
      <w:r w:rsidRPr="004C42FD">
        <w:rPr>
          <w:sz w:val="26"/>
          <w:szCs w:val="26"/>
        </w:rPr>
        <w:t xml:space="preserve">10(4), 10 – 19. </w:t>
      </w:r>
    </w:p>
    <w:p w:rsidR="00AA23FA" w:rsidRPr="004C42FD" w:rsidRDefault="00AA23FA" w:rsidP="004C42FD">
      <w:pPr>
        <w:pStyle w:val="Default"/>
        <w:spacing w:line="360" w:lineRule="auto"/>
        <w:jc w:val="both"/>
        <w:rPr>
          <w:sz w:val="26"/>
          <w:szCs w:val="26"/>
        </w:rPr>
      </w:pPr>
      <w:r w:rsidRPr="004C42FD">
        <w:rPr>
          <w:sz w:val="26"/>
          <w:szCs w:val="26"/>
        </w:rPr>
        <w:t xml:space="preserve">Edheku, O. J., &amp; Akpoveta, O. A. (2020). Forensic accounting and fraud detection </w:t>
      </w:r>
      <w:r w:rsidR="005000D4">
        <w:rPr>
          <w:sz w:val="26"/>
          <w:szCs w:val="26"/>
        </w:rPr>
        <w:tab/>
      </w:r>
      <w:r w:rsidRPr="004C42FD">
        <w:rPr>
          <w:sz w:val="26"/>
          <w:szCs w:val="26"/>
        </w:rPr>
        <w:t xml:space="preserve">in public and private sectors in Abuja metropolis, Nigeria. </w:t>
      </w:r>
      <w:r w:rsidRPr="004C42FD">
        <w:rPr>
          <w:i/>
          <w:iCs/>
          <w:sz w:val="26"/>
          <w:szCs w:val="26"/>
        </w:rPr>
        <w:t xml:space="preserve">International </w:t>
      </w:r>
      <w:r w:rsidR="005000D4">
        <w:rPr>
          <w:i/>
          <w:iCs/>
          <w:sz w:val="26"/>
          <w:szCs w:val="26"/>
        </w:rPr>
        <w:tab/>
      </w:r>
      <w:r w:rsidRPr="004C42FD">
        <w:rPr>
          <w:i/>
          <w:iCs/>
          <w:sz w:val="26"/>
          <w:szCs w:val="26"/>
        </w:rPr>
        <w:t>Scholar Journal of Arts and Social Science Research</w:t>
      </w:r>
      <w:r w:rsidRPr="004C42FD">
        <w:rPr>
          <w:sz w:val="26"/>
          <w:szCs w:val="26"/>
        </w:rPr>
        <w:t>. 3(2), 60–68.</w:t>
      </w:r>
    </w:p>
    <w:p w:rsidR="00AA23FA" w:rsidRPr="004C42FD" w:rsidRDefault="00AA23FA" w:rsidP="004C42FD">
      <w:pPr>
        <w:pStyle w:val="Default"/>
        <w:spacing w:line="360" w:lineRule="auto"/>
        <w:jc w:val="both"/>
        <w:rPr>
          <w:sz w:val="26"/>
          <w:szCs w:val="26"/>
        </w:rPr>
      </w:pPr>
      <w:r w:rsidRPr="004C42FD">
        <w:rPr>
          <w:sz w:val="26"/>
          <w:szCs w:val="26"/>
        </w:rPr>
        <w:t xml:space="preserve">Gambo, J. S., Terzungwe, N., Okpanachi, J., Agbi, S. E., &amp; Olalekan, L. I. (2019). </w:t>
      </w:r>
      <w:r w:rsidR="005000D4">
        <w:rPr>
          <w:sz w:val="26"/>
          <w:szCs w:val="26"/>
        </w:rPr>
        <w:tab/>
      </w:r>
      <w:r w:rsidRPr="004C42FD">
        <w:rPr>
          <w:sz w:val="26"/>
          <w:szCs w:val="26"/>
        </w:rPr>
        <w:t xml:space="preserve">Board meetings, board expertise and financial performance of listed </w:t>
      </w:r>
      <w:r w:rsidR="005000D4">
        <w:rPr>
          <w:sz w:val="26"/>
          <w:szCs w:val="26"/>
        </w:rPr>
        <w:tab/>
      </w:r>
      <w:r w:rsidRPr="004C42FD">
        <w:rPr>
          <w:sz w:val="26"/>
          <w:szCs w:val="26"/>
        </w:rPr>
        <w:t xml:space="preserve">insurance firms in Nigeria. </w:t>
      </w:r>
      <w:r w:rsidRPr="004C42FD">
        <w:rPr>
          <w:i/>
          <w:iCs/>
          <w:sz w:val="26"/>
          <w:szCs w:val="26"/>
        </w:rPr>
        <w:t>ESUT Journal of Management Sciences</w:t>
      </w:r>
      <w:r w:rsidRPr="004C42FD">
        <w:rPr>
          <w:sz w:val="26"/>
          <w:szCs w:val="26"/>
        </w:rPr>
        <w:t xml:space="preserve">, </w:t>
      </w:r>
      <w:r w:rsidRPr="004C42FD">
        <w:rPr>
          <w:i/>
          <w:iCs/>
          <w:sz w:val="26"/>
          <w:szCs w:val="26"/>
        </w:rPr>
        <w:t>12</w:t>
      </w:r>
      <w:r w:rsidRPr="004C42FD">
        <w:rPr>
          <w:sz w:val="26"/>
          <w:szCs w:val="26"/>
        </w:rPr>
        <w:t xml:space="preserve">(1), </w:t>
      </w:r>
      <w:r w:rsidR="005000D4">
        <w:rPr>
          <w:sz w:val="26"/>
          <w:szCs w:val="26"/>
        </w:rPr>
        <w:tab/>
      </w:r>
      <w:r w:rsidRPr="004C42FD">
        <w:rPr>
          <w:sz w:val="26"/>
          <w:szCs w:val="26"/>
        </w:rPr>
        <w:t xml:space="preserve">56-67 </w:t>
      </w:r>
    </w:p>
    <w:p w:rsidR="00AA23FA" w:rsidRPr="004C42FD" w:rsidRDefault="00AA23FA" w:rsidP="004C42FD">
      <w:pPr>
        <w:pStyle w:val="Default"/>
        <w:spacing w:line="360" w:lineRule="auto"/>
        <w:jc w:val="both"/>
        <w:rPr>
          <w:sz w:val="26"/>
          <w:szCs w:val="26"/>
        </w:rPr>
      </w:pPr>
      <w:r w:rsidRPr="004C42FD">
        <w:rPr>
          <w:sz w:val="26"/>
          <w:szCs w:val="26"/>
        </w:rPr>
        <w:t xml:space="preserve">Glover-Akpey, I., &amp; Azembila, A. B. (2016). The effect of audit committees on </w:t>
      </w:r>
      <w:r w:rsidR="005000D4">
        <w:rPr>
          <w:sz w:val="26"/>
          <w:szCs w:val="26"/>
        </w:rPr>
        <w:tab/>
      </w:r>
      <w:r w:rsidRPr="004C42FD">
        <w:rPr>
          <w:sz w:val="26"/>
          <w:szCs w:val="26"/>
        </w:rPr>
        <w:t xml:space="preserve">the performance of firms listed on the Ghana Stock Exchange. IOSR </w:t>
      </w:r>
      <w:r w:rsidR="005000D4">
        <w:rPr>
          <w:sz w:val="26"/>
          <w:szCs w:val="26"/>
        </w:rPr>
        <w:tab/>
      </w:r>
      <w:r w:rsidRPr="004C42FD">
        <w:rPr>
          <w:sz w:val="26"/>
          <w:szCs w:val="26"/>
        </w:rPr>
        <w:t xml:space="preserve">Journal of Business and Management, 18(5), 55 – 62. </w:t>
      </w:r>
    </w:p>
    <w:p w:rsidR="00AA23FA" w:rsidRPr="004C42FD" w:rsidRDefault="00AA23FA" w:rsidP="004C42FD">
      <w:pPr>
        <w:pStyle w:val="Default"/>
        <w:spacing w:line="360" w:lineRule="auto"/>
        <w:jc w:val="both"/>
        <w:rPr>
          <w:sz w:val="26"/>
          <w:szCs w:val="26"/>
        </w:rPr>
      </w:pPr>
      <w:r w:rsidRPr="004C42FD">
        <w:rPr>
          <w:sz w:val="26"/>
          <w:szCs w:val="26"/>
        </w:rPr>
        <w:t xml:space="preserve">Hope, I. O., &amp; Ikueze, N. E. (2018). Effect of audit committee characteristics on </w:t>
      </w:r>
      <w:r w:rsidR="005000D4">
        <w:rPr>
          <w:sz w:val="26"/>
          <w:szCs w:val="26"/>
        </w:rPr>
        <w:tab/>
      </w:r>
      <w:r w:rsidRPr="004C42FD">
        <w:rPr>
          <w:sz w:val="26"/>
          <w:szCs w:val="26"/>
        </w:rPr>
        <w:t xml:space="preserve">performance of non-financial firms: Evidence from a recessed economy. </w:t>
      </w:r>
      <w:r w:rsidR="005000D4">
        <w:rPr>
          <w:sz w:val="26"/>
          <w:szCs w:val="26"/>
        </w:rPr>
        <w:tab/>
      </w:r>
      <w:r w:rsidRPr="004C42FD">
        <w:rPr>
          <w:i/>
          <w:iCs/>
          <w:sz w:val="26"/>
          <w:szCs w:val="26"/>
        </w:rPr>
        <w:t>International Journal of Innovation and Applied Studies, 24</w:t>
      </w:r>
      <w:r w:rsidRPr="004C42FD">
        <w:rPr>
          <w:sz w:val="26"/>
          <w:szCs w:val="26"/>
        </w:rPr>
        <w:t xml:space="preserve">(1), 289 – 298. </w:t>
      </w:r>
    </w:p>
    <w:p w:rsidR="00AA23FA" w:rsidRPr="004C42FD" w:rsidRDefault="00AA23FA" w:rsidP="004C42FD">
      <w:pPr>
        <w:pStyle w:val="Default"/>
        <w:spacing w:line="360" w:lineRule="auto"/>
        <w:jc w:val="both"/>
        <w:rPr>
          <w:sz w:val="26"/>
          <w:szCs w:val="26"/>
        </w:rPr>
      </w:pPr>
      <w:r w:rsidRPr="004C42FD">
        <w:rPr>
          <w:sz w:val="26"/>
          <w:szCs w:val="26"/>
        </w:rPr>
        <w:t xml:space="preserve">Iheyen, C. (2021). Audit committee attributes and the value of firm: evidence from </w:t>
      </w:r>
      <w:r w:rsidR="005000D4">
        <w:rPr>
          <w:sz w:val="26"/>
          <w:szCs w:val="26"/>
        </w:rPr>
        <w:tab/>
      </w:r>
      <w:r w:rsidRPr="004C42FD">
        <w:rPr>
          <w:sz w:val="26"/>
          <w:szCs w:val="26"/>
        </w:rPr>
        <w:t xml:space="preserve">listed insurance companies in Nigeria. </w:t>
      </w:r>
    </w:p>
    <w:p w:rsidR="00AA23FA" w:rsidRPr="004C42FD" w:rsidRDefault="00AA23FA" w:rsidP="004C42FD">
      <w:pPr>
        <w:pStyle w:val="Default"/>
        <w:spacing w:line="360" w:lineRule="auto"/>
        <w:jc w:val="both"/>
        <w:rPr>
          <w:sz w:val="26"/>
          <w:szCs w:val="26"/>
        </w:rPr>
      </w:pPr>
      <w:r w:rsidRPr="004C42FD">
        <w:rPr>
          <w:sz w:val="26"/>
          <w:szCs w:val="26"/>
        </w:rPr>
        <w:lastRenderedPageBreak/>
        <w:t xml:space="preserve">Koh, P. S., Laplante, S. K., &amp; Tong, Y. H. (2007). Accountability and value </w:t>
      </w:r>
      <w:r w:rsidR="005000D4">
        <w:rPr>
          <w:sz w:val="26"/>
          <w:szCs w:val="26"/>
        </w:rPr>
        <w:tab/>
      </w:r>
      <w:r w:rsidRPr="004C42FD">
        <w:rPr>
          <w:sz w:val="26"/>
          <w:szCs w:val="26"/>
        </w:rPr>
        <w:t xml:space="preserve">enhancement roles of corporate governance. </w:t>
      </w:r>
      <w:r w:rsidRPr="004C42FD">
        <w:rPr>
          <w:i/>
          <w:iCs/>
          <w:sz w:val="26"/>
          <w:szCs w:val="26"/>
        </w:rPr>
        <w:t xml:space="preserve">Accounting and Finance, </w:t>
      </w:r>
      <w:r w:rsidR="005000D4">
        <w:rPr>
          <w:i/>
          <w:iCs/>
          <w:sz w:val="26"/>
          <w:szCs w:val="26"/>
        </w:rPr>
        <w:tab/>
      </w:r>
      <w:r w:rsidRPr="004C42FD">
        <w:rPr>
          <w:i/>
          <w:iCs/>
          <w:sz w:val="26"/>
          <w:szCs w:val="26"/>
        </w:rPr>
        <w:t>47,</w:t>
      </w:r>
      <w:r w:rsidRPr="004C42FD">
        <w:rPr>
          <w:sz w:val="26"/>
          <w:szCs w:val="26"/>
        </w:rPr>
        <w:t xml:space="preserve">305–333. </w:t>
      </w:r>
    </w:p>
    <w:p w:rsidR="00AA23FA" w:rsidRPr="004C42FD" w:rsidRDefault="00AA23FA" w:rsidP="004C42FD">
      <w:pPr>
        <w:pStyle w:val="Default"/>
        <w:spacing w:line="360" w:lineRule="auto"/>
        <w:jc w:val="both"/>
        <w:rPr>
          <w:sz w:val="26"/>
          <w:szCs w:val="26"/>
        </w:rPr>
      </w:pPr>
      <w:r w:rsidRPr="004C42FD">
        <w:rPr>
          <w:sz w:val="26"/>
          <w:szCs w:val="26"/>
        </w:rPr>
        <w:t xml:space="preserve">Mbobo, M. E., &amp; Umoren, A. O. (2016). The influence of audit committee </w:t>
      </w:r>
      <w:r w:rsidR="005000D4">
        <w:rPr>
          <w:sz w:val="26"/>
          <w:szCs w:val="26"/>
        </w:rPr>
        <w:tab/>
      </w:r>
      <w:r w:rsidRPr="004C42FD">
        <w:rPr>
          <w:sz w:val="26"/>
          <w:szCs w:val="26"/>
        </w:rPr>
        <w:t xml:space="preserve">attributes on the quality of financial reporting. </w:t>
      </w:r>
      <w:r w:rsidRPr="004C42FD">
        <w:rPr>
          <w:i/>
          <w:iCs/>
          <w:sz w:val="26"/>
          <w:szCs w:val="26"/>
        </w:rPr>
        <w:t xml:space="preserve">International Journal of </w:t>
      </w:r>
      <w:r w:rsidR="005000D4">
        <w:rPr>
          <w:i/>
          <w:iCs/>
          <w:sz w:val="26"/>
          <w:szCs w:val="26"/>
        </w:rPr>
        <w:tab/>
      </w:r>
      <w:r w:rsidRPr="004C42FD">
        <w:rPr>
          <w:i/>
          <w:iCs/>
          <w:sz w:val="26"/>
          <w:szCs w:val="26"/>
        </w:rPr>
        <w:t>Economics, Commerce and Management, United Kingdom</w:t>
      </w:r>
      <w:r w:rsidRPr="004C42FD">
        <w:rPr>
          <w:sz w:val="26"/>
          <w:szCs w:val="26"/>
        </w:rPr>
        <w:t xml:space="preserve">, </w:t>
      </w:r>
      <w:r w:rsidRPr="004C42FD">
        <w:rPr>
          <w:i/>
          <w:iCs/>
          <w:sz w:val="26"/>
          <w:szCs w:val="26"/>
        </w:rPr>
        <w:t>4</w:t>
      </w:r>
      <w:r w:rsidRPr="004C42FD">
        <w:rPr>
          <w:sz w:val="26"/>
          <w:szCs w:val="26"/>
        </w:rPr>
        <w:t xml:space="preserve">, 116-141. </w:t>
      </w:r>
    </w:p>
    <w:p w:rsidR="00AA23FA" w:rsidRPr="004C42FD" w:rsidRDefault="00AA23FA" w:rsidP="004C42FD">
      <w:pPr>
        <w:pStyle w:val="Default"/>
        <w:spacing w:line="360" w:lineRule="auto"/>
        <w:jc w:val="both"/>
        <w:rPr>
          <w:sz w:val="26"/>
          <w:szCs w:val="26"/>
        </w:rPr>
      </w:pPr>
      <w:r w:rsidRPr="004C42FD">
        <w:rPr>
          <w:sz w:val="26"/>
          <w:szCs w:val="26"/>
        </w:rPr>
        <w:t xml:space="preserve">Mulwa, M. &amp; Gichana, T. (2020). Does education reduce gender differentials in </w:t>
      </w:r>
      <w:r w:rsidR="005000D4">
        <w:rPr>
          <w:sz w:val="26"/>
          <w:szCs w:val="26"/>
        </w:rPr>
        <w:tab/>
      </w:r>
      <w:r w:rsidRPr="004C42FD">
        <w:rPr>
          <w:sz w:val="26"/>
          <w:szCs w:val="26"/>
        </w:rPr>
        <w:t xml:space="preserve">labor market participation? A Kenyan perspective. </w:t>
      </w:r>
      <w:r w:rsidRPr="004C42FD">
        <w:rPr>
          <w:i/>
          <w:iCs/>
          <w:sz w:val="26"/>
          <w:szCs w:val="26"/>
        </w:rPr>
        <w:t xml:space="preserve">African Development </w:t>
      </w:r>
      <w:r w:rsidR="005000D4">
        <w:rPr>
          <w:i/>
          <w:iCs/>
          <w:sz w:val="26"/>
          <w:szCs w:val="26"/>
        </w:rPr>
        <w:tab/>
      </w:r>
      <w:r w:rsidRPr="004C42FD">
        <w:rPr>
          <w:i/>
          <w:iCs/>
          <w:sz w:val="26"/>
          <w:szCs w:val="26"/>
        </w:rPr>
        <w:t>Review. 32</w:t>
      </w:r>
      <w:r w:rsidRPr="004C42FD">
        <w:rPr>
          <w:sz w:val="26"/>
          <w:szCs w:val="26"/>
        </w:rPr>
        <w:t xml:space="preserve">(3), 446-458. </w:t>
      </w:r>
    </w:p>
    <w:p w:rsidR="00AA23FA" w:rsidRPr="004C42FD" w:rsidRDefault="00AA23FA" w:rsidP="004C42FD">
      <w:pPr>
        <w:pStyle w:val="Default"/>
        <w:spacing w:line="360" w:lineRule="auto"/>
        <w:jc w:val="both"/>
        <w:rPr>
          <w:sz w:val="26"/>
          <w:szCs w:val="26"/>
        </w:rPr>
      </w:pPr>
      <w:r w:rsidRPr="004C42FD">
        <w:rPr>
          <w:sz w:val="26"/>
          <w:szCs w:val="26"/>
        </w:rPr>
        <w:t xml:space="preserve">Ojeka, S. A., Iyoha, F. O., &amp; Asaolu, T. (2015). Audit committee financial </w:t>
      </w:r>
      <w:r w:rsidR="005000D4">
        <w:rPr>
          <w:sz w:val="26"/>
          <w:szCs w:val="26"/>
        </w:rPr>
        <w:tab/>
      </w:r>
      <w:r w:rsidRPr="004C42FD">
        <w:rPr>
          <w:sz w:val="26"/>
          <w:szCs w:val="26"/>
        </w:rPr>
        <w:t xml:space="preserve">expertise: antidote for financial reporting quality in Nigeria? </w:t>
      </w:r>
      <w:r w:rsidRPr="004C42FD">
        <w:rPr>
          <w:i/>
          <w:iCs/>
          <w:sz w:val="26"/>
          <w:szCs w:val="26"/>
        </w:rPr>
        <w:t xml:space="preserve">Mediterranean </w:t>
      </w:r>
      <w:r w:rsidR="005000D4">
        <w:rPr>
          <w:i/>
          <w:iCs/>
          <w:sz w:val="26"/>
          <w:szCs w:val="26"/>
        </w:rPr>
        <w:tab/>
      </w:r>
      <w:r w:rsidRPr="004C42FD">
        <w:rPr>
          <w:i/>
          <w:iCs/>
          <w:sz w:val="26"/>
          <w:szCs w:val="26"/>
        </w:rPr>
        <w:t>Journal of Social Sciences</w:t>
      </w:r>
      <w:r w:rsidRPr="004C42FD">
        <w:rPr>
          <w:sz w:val="26"/>
          <w:szCs w:val="26"/>
        </w:rPr>
        <w:t xml:space="preserve">, </w:t>
      </w:r>
      <w:r w:rsidRPr="004C42FD">
        <w:rPr>
          <w:i/>
          <w:iCs/>
          <w:sz w:val="26"/>
          <w:szCs w:val="26"/>
        </w:rPr>
        <w:t>6</w:t>
      </w:r>
      <w:r w:rsidRPr="004C42FD">
        <w:rPr>
          <w:sz w:val="26"/>
          <w:szCs w:val="26"/>
        </w:rPr>
        <w:t>(1), 136 – 146.</w:t>
      </w:r>
    </w:p>
    <w:p w:rsidR="004C42FD" w:rsidRPr="004C42FD" w:rsidRDefault="004C42FD" w:rsidP="004C42FD">
      <w:pPr>
        <w:pStyle w:val="Default"/>
        <w:spacing w:line="360" w:lineRule="auto"/>
        <w:jc w:val="both"/>
        <w:rPr>
          <w:sz w:val="26"/>
          <w:szCs w:val="26"/>
        </w:rPr>
      </w:pPr>
      <w:r w:rsidRPr="004C42FD">
        <w:rPr>
          <w:sz w:val="26"/>
          <w:szCs w:val="26"/>
        </w:rPr>
        <w:t xml:space="preserve">Olojede, P., Iyoha, F., &amp; Egbide, B. (2020). Corporate governance and creative </w:t>
      </w:r>
      <w:r w:rsidR="005000D4">
        <w:rPr>
          <w:sz w:val="26"/>
          <w:szCs w:val="26"/>
        </w:rPr>
        <w:tab/>
      </w:r>
      <w:r w:rsidRPr="004C42FD">
        <w:rPr>
          <w:sz w:val="26"/>
          <w:szCs w:val="26"/>
        </w:rPr>
        <w:t xml:space="preserve">accounting practices in the listed companies in Nigeria. </w:t>
      </w:r>
      <w:r w:rsidRPr="004C42FD">
        <w:rPr>
          <w:i/>
          <w:iCs/>
          <w:sz w:val="26"/>
          <w:szCs w:val="26"/>
        </w:rPr>
        <w:t xml:space="preserve">Academy of </w:t>
      </w:r>
      <w:r w:rsidR="005000D4">
        <w:rPr>
          <w:i/>
          <w:iCs/>
          <w:sz w:val="26"/>
          <w:szCs w:val="26"/>
        </w:rPr>
        <w:tab/>
      </w:r>
      <w:r w:rsidRPr="004C42FD">
        <w:rPr>
          <w:i/>
          <w:iCs/>
          <w:sz w:val="26"/>
          <w:szCs w:val="26"/>
        </w:rPr>
        <w:t>Accounting and Financial Studies Journal</w:t>
      </w:r>
      <w:r w:rsidRPr="004C42FD">
        <w:rPr>
          <w:sz w:val="26"/>
          <w:szCs w:val="26"/>
        </w:rPr>
        <w:t xml:space="preserve">, </w:t>
      </w:r>
      <w:r w:rsidRPr="004C42FD">
        <w:rPr>
          <w:i/>
          <w:iCs/>
          <w:sz w:val="26"/>
          <w:szCs w:val="26"/>
        </w:rPr>
        <w:t>24</w:t>
      </w:r>
      <w:r w:rsidRPr="004C42FD">
        <w:rPr>
          <w:sz w:val="26"/>
          <w:szCs w:val="26"/>
        </w:rPr>
        <w:t xml:space="preserve">(4), 1 – 20 </w:t>
      </w:r>
    </w:p>
    <w:p w:rsidR="004C42FD" w:rsidRPr="004C42FD" w:rsidRDefault="004C42FD" w:rsidP="004C42FD">
      <w:pPr>
        <w:pStyle w:val="Default"/>
        <w:spacing w:line="360" w:lineRule="auto"/>
        <w:jc w:val="both"/>
        <w:rPr>
          <w:sz w:val="26"/>
          <w:szCs w:val="26"/>
        </w:rPr>
      </w:pPr>
      <w:r w:rsidRPr="004C42FD">
        <w:rPr>
          <w:sz w:val="26"/>
          <w:szCs w:val="26"/>
        </w:rPr>
        <w:t xml:space="preserve">Olufemi, A. (2021). Board gender diversity and performance of listed deposit </w:t>
      </w:r>
      <w:r w:rsidR="005000D4">
        <w:rPr>
          <w:sz w:val="26"/>
          <w:szCs w:val="26"/>
        </w:rPr>
        <w:tab/>
      </w:r>
      <w:r w:rsidRPr="004C42FD">
        <w:rPr>
          <w:sz w:val="26"/>
          <w:szCs w:val="26"/>
        </w:rPr>
        <w:t xml:space="preserve">banks in Nigeria. </w:t>
      </w:r>
      <w:r w:rsidRPr="004C42FD">
        <w:rPr>
          <w:i/>
          <w:iCs/>
          <w:sz w:val="26"/>
          <w:szCs w:val="26"/>
        </w:rPr>
        <w:t>European Business &amp; Management</w:t>
      </w:r>
      <w:r w:rsidRPr="004C42FD">
        <w:rPr>
          <w:sz w:val="26"/>
          <w:szCs w:val="26"/>
        </w:rPr>
        <w:t xml:space="preserve">, </w:t>
      </w:r>
      <w:r w:rsidRPr="004C42FD">
        <w:rPr>
          <w:i/>
          <w:iCs/>
          <w:sz w:val="26"/>
          <w:szCs w:val="26"/>
        </w:rPr>
        <w:t>7</w:t>
      </w:r>
      <w:r w:rsidRPr="004C42FD">
        <w:rPr>
          <w:sz w:val="26"/>
          <w:szCs w:val="26"/>
        </w:rPr>
        <w:t xml:space="preserve">(1), 14 – 23. </w:t>
      </w:r>
    </w:p>
    <w:p w:rsidR="004C42FD" w:rsidRPr="004C42FD" w:rsidRDefault="004C42FD" w:rsidP="004C42FD">
      <w:pPr>
        <w:pStyle w:val="Default"/>
        <w:spacing w:line="360" w:lineRule="auto"/>
        <w:jc w:val="both"/>
        <w:rPr>
          <w:sz w:val="26"/>
          <w:szCs w:val="26"/>
        </w:rPr>
      </w:pPr>
      <w:r w:rsidRPr="004C42FD">
        <w:rPr>
          <w:sz w:val="26"/>
          <w:szCs w:val="26"/>
        </w:rPr>
        <w:t xml:space="preserve">Omohefe, I. U., &amp; Edirin, J. (2020). Constructs of ownership structure and the </w:t>
      </w:r>
      <w:r w:rsidR="005000D4">
        <w:rPr>
          <w:sz w:val="26"/>
          <w:szCs w:val="26"/>
        </w:rPr>
        <w:tab/>
      </w:r>
      <w:r w:rsidRPr="004C42FD">
        <w:rPr>
          <w:sz w:val="26"/>
          <w:szCs w:val="26"/>
        </w:rPr>
        <w:t xml:space="preserve">financial performance of listed corporate entities: A canonical correlation </w:t>
      </w:r>
      <w:r w:rsidR="005000D4">
        <w:rPr>
          <w:sz w:val="26"/>
          <w:szCs w:val="26"/>
        </w:rPr>
        <w:tab/>
      </w:r>
      <w:r w:rsidRPr="004C42FD">
        <w:rPr>
          <w:sz w:val="26"/>
          <w:szCs w:val="26"/>
        </w:rPr>
        <w:t xml:space="preserve">and multivariate analyses. </w:t>
      </w:r>
      <w:r w:rsidRPr="004C42FD">
        <w:rPr>
          <w:i/>
          <w:iCs/>
          <w:sz w:val="26"/>
          <w:szCs w:val="26"/>
        </w:rPr>
        <w:t>Journal of Academic Research in Economics</w:t>
      </w:r>
      <w:r w:rsidRPr="004C42FD">
        <w:rPr>
          <w:sz w:val="26"/>
          <w:szCs w:val="26"/>
        </w:rPr>
        <w:t xml:space="preserve">, </w:t>
      </w:r>
      <w:r w:rsidR="005000D4">
        <w:rPr>
          <w:sz w:val="26"/>
          <w:szCs w:val="26"/>
        </w:rPr>
        <w:tab/>
      </w:r>
      <w:r w:rsidRPr="004C42FD">
        <w:rPr>
          <w:i/>
          <w:iCs/>
          <w:sz w:val="26"/>
          <w:szCs w:val="26"/>
        </w:rPr>
        <w:t>12</w:t>
      </w:r>
      <w:r w:rsidRPr="004C42FD">
        <w:rPr>
          <w:sz w:val="26"/>
          <w:szCs w:val="26"/>
        </w:rPr>
        <w:t xml:space="preserve">(2), 200 – 276. </w:t>
      </w:r>
    </w:p>
    <w:p w:rsidR="004C42FD" w:rsidRPr="004C42FD" w:rsidRDefault="004C42FD" w:rsidP="004C42FD">
      <w:pPr>
        <w:pStyle w:val="Default"/>
        <w:spacing w:line="360" w:lineRule="auto"/>
        <w:jc w:val="both"/>
        <w:rPr>
          <w:sz w:val="26"/>
          <w:szCs w:val="26"/>
        </w:rPr>
      </w:pPr>
      <w:r w:rsidRPr="004C42FD">
        <w:rPr>
          <w:sz w:val="26"/>
          <w:szCs w:val="26"/>
        </w:rPr>
        <w:t xml:space="preserve">Richardson, G., &amp; Lanis, R. (2007) Determinants of the variability in corporate </w:t>
      </w:r>
      <w:r w:rsidR="005000D4">
        <w:rPr>
          <w:sz w:val="26"/>
          <w:szCs w:val="26"/>
        </w:rPr>
        <w:tab/>
      </w:r>
      <w:r w:rsidRPr="004C42FD">
        <w:rPr>
          <w:sz w:val="26"/>
          <w:szCs w:val="26"/>
        </w:rPr>
        <w:t xml:space="preserve">effective tax rates and tax reform: Evidence from Australia. </w:t>
      </w:r>
      <w:r w:rsidRPr="004C42FD">
        <w:rPr>
          <w:i/>
          <w:iCs/>
          <w:sz w:val="26"/>
          <w:szCs w:val="26"/>
        </w:rPr>
        <w:t xml:space="preserve">Journal of </w:t>
      </w:r>
      <w:r w:rsidR="005000D4">
        <w:rPr>
          <w:i/>
          <w:iCs/>
          <w:sz w:val="26"/>
          <w:szCs w:val="26"/>
        </w:rPr>
        <w:tab/>
      </w:r>
      <w:r w:rsidRPr="004C42FD">
        <w:rPr>
          <w:i/>
          <w:iCs/>
          <w:sz w:val="26"/>
          <w:szCs w:val="26"/>
        </w:rPr>
        <w:t>Accounting and Public Policy</w:t>
      </w:r>
      <w:r w:rsidRPr="004C42FD">
        <w:rPr>
          <w:sz w:val="26"/>
          <w:szCs w:val="26"/>
        </w:rPr>
        <w:t>, 26, 689-704.</w:t>
      </w:r>
    </w:p>
    <w:p w:rsidR="004C42FD" w:rsidRPr="004C42FD" w:rsidRDefault="004C42FD" w:rsidP="004C42FD">
      <w:pPr>
        <w:pStyle w:val="Default"/>
        <w:spacing w:line="360" w:lineRule="auto"/>
        <w:jc w:val="both"/>
        <w:rPr>
          <w:sz w:val="26"/>
          <w:szCs w:val="26"/>
        </w:rPr>
      </w:pPr>
      <w:r w:rsidRPr="004C42FD">
        <w:rPr>
          <w:sz w:val="26"/>
          <w:szCs w:val="26"/>
        </w:rPr>
        <w:lastRenderedPageBreak/>
        <w:t xml:space="preserve">Warrad, L. (2015). Return on asset and return on equity effects of net operating </w:t>
      </w:r>
      <w:r w:rsidR="005000D4">
        <w:rPr>
          <w:sz w:val="26"/>
          <w:szCs w:val="26"/>
        </w:rPr>
        <w:tab/>
      </w:r>
      <w:r w:rsidRPr="004C42FD">
        <w:rPr>
          <w:sz w:val="26"/>
          <w:szCs w:val="26"/>
        </w:rPr>
        <w:t xml:space="preserve">cycle: Jordanian study. Research Journal of Finance and Accounting, 6(14), </w:t>
      </w:r>
      <w:r w:rsidR="005000D4">
        <w:rPr>
          <w:sz w:val="26"/>
          <w:szCs w:val="26"/>
        </w:rPr>
        <w:tab/>
      </w:r>
      <w:r w:rsidRPr="004C42FD">
        <w:rPr>
          <w:sz w:val="26"/>
          <w:szCs w:val="26"/>
        </w:rPr>
        <w:t xml:space="preserve">89-95 </w:t>
      </w:r>
    </w:p>
    <w:p w:rsidR="004C42FD" w:rsidRPr="004C42FD" w:rsidRDefault="004C42FD" w:rsidP="004C42FD">
      <w:pPr>
        <w:pStyle w:val="Default"/>
        <w:spacing w:line="360" w:lineRule="auto"/>
        <w:jc w:val="both"/>
        <w:rPr>
          <w:sz w:val="26"/>
          <w:szCs w:val="26"/>
        </w:rPr>
      </w:pPr>
      <w:r w:rsidRPr="004C42FD">
        <w:rPr>
          <w:sz w:val="26"/>
          <w:szCs w:val="26"/>
        </w:rPr>
        <w:t xml:space="preserve">Wati &amp; Sumiati, S. &amp; Andarwati, A., (2021). The effect of financial knowledge on </w:t>
      </w:r>
      <w:r w:rsidR="005000D4">
        <w:rPr>
          <w:sz w:val="26"/>
          <w:szCs w:val="26"/>
        </w:rPr>
        <w:tab/>
      </w:r>
      <w:r w:rsidRPr="004C42FD">
        <w:rPr>
          <w:sz w:val="26"/>
          <w:szCs w:val="26"/>
        </w:rPr>
        <w:t xml:space="preserve">firm performance: The role of financial risk attitude as moderation, </w:t>
      </w:r>
      <w:r w:rsidR="005000D4">
        <w:rPr>
          <w:sz w:val="26"/>
          <w:szCs w:val="26"/>
        </w:rPr>
        <w:tab/>
      </w:r>
      <w:r w:rsidRPr="004C42FD">
        <w:rPr>
          <w:i/>
          <w:iCs/>
          <w:sz w:val="26"/>
          <w:szCs w:val="26"/>
        </w:rPr>
        <w:t xml:space="preserve">International Journal of Research in Business and Social Science </w:t>
      </w:r>
      <w:r w:rsidRPr="004C42FD">
        <w:rPr>
          <w:sz w:val="26"/>
          <w:szCs w:val="26"/>
        </w:rPr>
        <w:t xml:space="preserve">. </w:t>
      </w:r>
      <w:r w:rsidRPr="004C42FD">
        <w:rPr>
          <w:i/>
          <w:iCs/>
          <w:sz w:val="26"/>
          <w:szCs w:val="26"/>
        </w:rPr>
        <w:t>10</w:t>
      </w:r>
      <w:r w:rsidRPr="004C42FD">
        <w:rPr>
          <w:sz w:val="26"/>
          <w:szCs w:val="26"/>
        </w:rPr>
        <w:t xml:space="preserve">(8), </w:t>
      </w:r>
      <w:r w:rsidR="005000D4">
        <w:rPr>
          <w:sz w:val="26"/>
          <w:szCs w:val="26"/>
        </w:rPr>
        <w:tab/>
      </w:r>
      <w:r w:rsidRPr="004C42FD">
        <w:rPr>
          <w:sz w:val="26"/>
          <w:szCs w:val="26"/>
        </w:rPr>
        <w:t xml:space="preserve">236-249, December. </w:t>
      </w:r>
    </w:p>
    <w:p w:rsidR="004C42FD" w:rsidRPr="004C42FD" w:rsidRDefault="004C42FD" w:rsidP="004C42FD">
      <w:pPr>
        <w:pStyle w:val="Default"/>
        <w:spacing w:line="360" w:lineRule="auto"/>
        <w:jc w:val="both"/>
        <w:rPr>
          <w:sz w:val="26"/>
          <w:szCs w:val="26"/>
        </w:rPr>
      </w:pPr>
      <w:r w:rsidRPr="004C42FD">
        <w:rPr>
          <w:sz w:val="26"/>
          <w:szCs w:val="26"/>
        </w:rPr>
        <w:t xml:space="preserve">Zraiq, M. A. A., &amp; Fadzil, F. H. B. (2018). The impact of audit committee </w:t>
      </w:r>
      <w:r w:rsidR="005000D4">
        <w:rPr>
          <w:sz w:val="26"/>
          <w:szCs w:val="26"/>
        </w:rPr>
        <w:tab/>
      </w:r>
      <w:r w:rsidRPr="004C42FD">
        <w:rPr>
          <w:sz w:val="26"/>
          <w:szCs w:val="26"/>
        </w:rPr>
        <w:t xml:space="preserve">characteristics on firm performance: Evidence from Jordan. </w:t>
      </w:r>
      <w:r w:rsidRPr="004C42FD">
        <w:rPr>
          <w:i/>
          <w:iCs/>
          <w:sz w:val="26"/>
          <w:szCs w:val="26"/>
        </w:rPr>
        <w:t xml:space="preserve">Scholar </w:t>
      </w:r>
      <w:r w:rsidR="005000D4">
        <w:rPr>
          <w:i/>
          <w:iCs/>
          <w:sz w:val="26"/>
          <w:szCs w:val="26"/>
        </w:rPr>
        <w:tab/>
      </w:r>
      <w:r w:rsidRPr="004C42FD">
        <w:rPr>
          <w:i/>
          <w:iCs/>
          <w:sz w:val="26"/>
          <w:szCs w:val="26"/>
        </w:rPr>
        <w:t>Journal of Applied Sciences and Research</w:t>
      </w:r>
      <w:r w:rsidRPr="004C42FD">
        <w:rPr>
          <w:sz w:val="26"/>
          <w:szCs w:val="26"/>
        </w:rPr>
        <w:t xml:space="preserve">, </w:t>
      </w:r>
      <w:r w:rsidRPr="004C42FD">
        <w:rPr>
          <w:i/>
          <w:iCs/>
          <w:sz w:val="26"/>
          <w:szCs w:val="26"/>
        </w:rPr>
        <w:t>1</w:t>
      </w:r>
      <w:r w:rsidRPr="004C42FD">
        <w:rPr>
          <w:sz w:val="26"/>
          <w:szCs w:val="26"/>
        </w:rPr>
        <w:t>(5), 39 – 42.</w:t>
      </w:r>
    </w:p>
    <w:sectPr w:rsidR="004C42FD" w:rsidRPr="004C42FD" w:rsidSect="00C82BAB">
      <w:footerReference w:type="default" r:id="rId6"/>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870" w:rsidRPr="00BB14BC" w:rsidRDefault="008A3870" w:rsidP="00BB14BC">
      <w:pPr>
        <w:pStyle w:val="Default"/>
        <w:rPr>
          <w:rFonts w:asciiTheme="minorHAnsi" w:hAnsiTheme="minorHAnsi" w:cstheme="minorBidi"/>
          <w:color w:val="auto"/>
          <w:sz w:val="22"/>
          <w:szCs w:val="22"/>
        </w:rPr>
      </w:pPr>
      <w:r>
        <w:separator/>
      </w:r>
    </w:p>
  </w:endnote>
  <w:endnote w:type="continuationSeparator" w:id="1">
    <w:p w:rsidR="008A3870" w:rsidRPr="00BB14BC" w:rsidRDefault="008A3870" w:rsidP="00BB14BC">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459583"/>
      <w:docPartObj>
        <w:docPartGallery w:val="Page Numbers (Bottom of Page)"/>
        <w:docPartUnique/>
      </w:docPartObj>
    </w:sdtPr>
    <w:sdtContent>
      <w:p w:rsidR="00BB14BC" w:rsidRDefault="0028230D">
        <w:pPr>
          <w:pStyle w:val="Footer"/>
          <w:jc w:val="center"/>
        </w:pPr>
        <w:fldSimple w:instr=" PAGE   \* MERGEFORMAT ">
          <w:r w:rsidR="00665D55">
            <w:rPr>
              <w:noProof/>
            </w:rPr>
            <w:t>1</w:t>
          </w:r>
        </w:fldSimple>
      </w:p>
    </w:sdtContent>
  </w:sdt>
  <w:p w:rsidR="00BB14BC" w:rsidRDefault="00BB1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870" w:rsidRPr="00BB14BC" w:rsidRDefault="008A3870" w:rsidP="00BB14BC">
      <w:pPr>
        <w:pStyle w:val="Default"/>
        <w:rPr>
          <w:rFonts w:asciiTheme="minorHAnsi" w:hAnsiTheme="minorHAnsi" w:cstheme="minorBidi"/>
          <w:color w:val="auto"/>
          <w:sz w:val="22"/>
          <w:szCs w:val="22"/>
        </w:rPr>
      </w:pPr>
      <w:r>
        <w:separator/>
      </w:r>
    </w:p>
  </w:footnote>
  <w:footnote w:type="continuationSeparator" w:id="1">
    <w:p w:rsidR="008A3870" w:rsidRPr="00BB14BC" w:rsidRDefault="008A3870" w:rsidP="00BB14BC">
      <w:pPr>
        <w:pStyle w:val="Default"/>
        <w:rPr>
          <w:rFonts w:asciiTheme="minorHAnsi" w:hAnsiTheme="minorHAnsi" w:cstheme="minorBidi"/>
          <w:color w:val="auto"/>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752F0"/>
    <w:rsid w:val="00046FD6"/>
    <w:rsid w:val="000874D2"/>
    <w:rsid w:val="000E4F1E"/>
    <w:rsid w:val="001022F0"/>
    <w:rsid w:val="00106E53"/>
    <w:rsid w:val="00113042"/>
    <w:rsid w:val="00137BBB"/>
    <w:rsid w:val="00162B78"/>
    <w:rsid w:val="00184E94"/>
    <w:rsid w:val="001911D5"/>
    <w:rsid w:val="001958FE"/>
    <w:rsid w:val="0028230D"/>
    <w:rsid w:val="002F05B6"/>
    <w:rsid w:val="00304586"/>
    <w:rsid w:val="00332794"/>
    <w:rsid w:val="003718B7"/>
    <w:rsid w:val="004102A6"/>
    <w:rsid w:val="0041054F"/>
    <w:rsid w:val="0046175F"/>
    <w:rsid w:val="00473E97"/>
    <w:rsid w:val="004B026B"/>
    <w:rsid w:val="004C42FD"/>
    <w:rsid w:val="005000D4"/>
    <w:rsid w:val="005011D6"/>
    <w:rsid w:val="00520F6B"/>
    <w:rsid w:val="005333A4"/>
    <w:rsid w:val="00545378"/>
    <w:rsid w:val="00555001"/>
    <w:rsid w:val="00630BA1"/>
    <w:rsid w:val="00665D55"/>
    <w:rsid w:val="0068725B"/>
    <w:rsid w:val="006B5BF9"/>
    <w:rsid w:val="00747992"/>
    <w:rsid w:val="00806655"/>
    <w:rsid w:val="00825E76"/>
    <w:rsid w:val="00877B8F"/>
    <w:rsid w:val="00895A59"/>
    <w:rsid w:val="008A34D7"/>
    <w:rsid w:val="008A3870"/>
    <w:rsid w:val="008F55F7"/>
    <w:rsid w:val="009610E3"/>
    <w:rsid w:val="00961419"/>
    <w:rsid w:val="009D59AC"/>
    <w:rsid w:val="00A418E2"/>
    <w:rsid w:val="00A60062"/>
    <w:rsid w:val="00A8396A"/>
    <w:rsid w:val="00A90918"/>
    <w:rsid w:val="00AA23FA"/>
    <w:rsid w:val="00B16F49"/>
    <w:rsid w:val="00B63180"/>
    <w:rsid w:val="00BB124B"/>
    <w:rsid w:val="00BB14BC"/>
    <w:rsid w:val="00BB5743"/>
    <w:rsid w:val="00C752F0"/>
    <w:rsid w:val="00C82BAB"/>
    <w:rsid w:val="00CE6102"/>
    <w:rsid w:val="00D168A2"/>
    <w:rsid w:val="00D253DE"/>
    <w:rsid w:val="00D444E0"/>
    <w:rsid w:val="00D57937"/>
    <w:rsid w:val="00D807D7"/>
    <w:rsid w:val="00DB536F"/>
    <w:rsid w:val="00DC7CA9"/>
    <w:rsid w:val="00DF67AE"/>
    <w:rsid w:val="00E31E65"/>
    <w:rsid w:val="00E464EC"/>
    <w:rsid w:val="00E75C5C"/>
    <w:rsid w:val="00ED442C"/>
    <w:rsid w:val="00EF3455"/>
    <w:rsid w:val="00F059E8"/>
    <w:rsid w:val="00F5031C"/>
    <w:rsid w:val="00F734D4"/>
    <w:rsid w:val="00F82142"/>
    <w:rsid w:val="00F87DFE"/>
    <w:rsid w:val="00FB09E3"/>
    <w:rsid w:val="00FD7976"/>
    <w:rsid w:val="00FF3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19"/>
  </w:style>
  <w:style w:type="paragraph" w:styleId="Heading1">
    <w:name w:val="heading 1"/>
    <w:basedOn w:val="Normal"/>
    <w:next w:val="Normal"/>
    <w:link w:val="Heading1Char"/>
    <w:qFormat/>
    <w:rsid w:val="00665D55"/>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8F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20F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14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14BC"/>
  </w:style>
  <w:style w:type="paragraph" w:styleId="Footer">
    <w:name w:val="footer"/>
    <w:basedOn w:val="Normal"/>
    <w:link w:val="FooterChar"/>
    <w:uiPriority w:val="99"/>
    <w:unhideWhenUsed/>
    <w:rsid w:val="00BB1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BC"/>
  </w:style>
  <w:style w:type="character" w:customStyle="1" w:styleId="Heading1Char">
    <w:name w:val="Heading 1 Char"/>
    <w:basedOn w:val="DefaultParagraphFont"/>
    <w:link w:val="Heading1"/>
    <w:rsid w:val="00665D55"/>
    <w:rPr>
      <w:rFonts w:ascii="Arial" w:eastAsia="Times New Roman" w:hAnsi="Arial" w:cs="Arial"/>
      <w:b/>
      <w:bCs/>
      <w:sz w:val="24"/>
      <w:szCs w:val="24"/>
    </w:rPr>
  </w:style>
  <w:style w:type="paragraph" w:styleId="BodyText">
    <w:name w:val="Body Text"/>
    <w:basedOn w:val="Normal"/>
    <w:link w:val="BodyTextChar"/>
    <w:rsid w:val="00665D55"/>
    <w:pPr>
      <w:spacing w:before="120" w:after="12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665D55"/>
    <w:rPr>
      <w:rFonts w:ascii="Arial" w:eastAsia="Times New Roman" w:hAnsi="Arial" w:cs="Arial"/>
      <w:sz w:val="28"/>
      <w:szCs w:val="24"/>
    </w:rPr>
  </w:style>
  <w:style w:type="paragraph" w:styleId="BodyTextIndent3">
    <w:name w:val="Body Text Indent 3"/>
    <w:basedOn w:val="Normal"/>
    <w:link w:val="BodyTextIndent3Char"/>
    <w:rsid w:val="00665D55"/>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665D55"/>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40729718">
      <w:bodyDiv w:val="1"/>
      <w:marLeft w:val="0"/>
      <w:marRight w:val="0"/>
      <w:marTop w:val="0"/>
      <w:marBottom w:val="0"/>
      <w:divBdr>
        <w:top w:val="none" w:sz="0" w:space="0" w:color="auto"/>
        <w:left w:val="none" w:sz="0" w:space="0" w:color="auto"/>
        <w:bottom w:val="none" w:sz="0" w:space="0" w:color="auto"/>
        <w:right w:val="none" w:sz="0" w:space="0" w:color="auto"/>
      </w:divBdr>
      <w:divsChild>
        <w:div w:id="1081177256">
          <w:marLeft w:val="0"/>
          <w:marRight w:val="0"/>
          <w:marTop w:val="0"/>
          <w:marBottom w:val="0"/>
          <w:divBdr>
            <w:top w:val="none" w:sz="0" w:space="0" w:color="auto"/>
            <w:left w:val="none" w:sz="0" w:space="0" w:color="auto"/>
            <w:bottom w:val="none" w:sz="0" w:space="0" w:color="auto"/>
            <w:right w:val="none" w:sz="0" w:space="0" w:color="auto"/>
          </w:divBdr>
        </w:div>
      </w:divsChild>
    </w:div>
    <w:div w:id="1993020753">
      <w:bodyDiv w:val="1"/>
      <w:marLeft w:val="0"/>
      <w:marRight w:val="0"/>
      <w:marTop w:val="0"/>
      <w:marBottom w:val="0"/>
      <w:divBdr>
        <w:top w:val="none" w:sz="0" w:space="0" w:color="auto"/>
        <w:left w:val="none" w:sz="0" w:space="0" w:color="auto"/>
        <w:bottom w:val="none" w:sz="0" w:space="0" w:color="auto"/>
        <w:right w:val="none" w:sz="0" w:space="0" w:color="auto"/>
      </w:divBdr>
      <w:divsChild>
        <w:div w:id="117888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3007</TotalTime>
  <Pages>43</Pages>
  <Words>8117</Words>
  <Characters>46270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ANOYNMOUS</dc:creator>
  <cp:keywords/>
  <dc:description/>
  <cp:lastModifiedBy>ANOYNMOUS</cp:lastModifiedBy>
  <cp:revision>3</cp:revision>
  <cp:lastPrinted>2025-05-08T09:08:00Z</cp:lastPrinted>
  <dcterms:created xsi:type="dcterms:W3CDTF">2025-01-14T08:34:00Z</dcterms:created>
  <dcterms:modified xsi:type="dcterms:W3CDTF">2025-06-17T12:30:00Z</dcterms:modified>
</cp:coreProperties>
</file>