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439" w:rsidRPr="00026975" w:rsidRDefault="00026975" w:rsidP="00512C57">
      <w:pPr>
        <w:spacing w:line="360" w:lineRule="auto"/>
        <w:ind w:left="-720" w:right="-648"/>
        <w:jc w:val="center"/>
        <w:rPr>
          <w:rFonts w:ascii="Times New Roman" w:eastAsia="Times New Roman" w:hAnsi="Times New Roman" w:cs="Times New Roman"/>
          <w:b/>
          <w:sz w:val="24"/>
          <w:szCs w:val="24"/>
        </w:rPr>
      </w:pPr>
      <w:r w:rsidRPr="00026975">
        <w:rPr>
          <w:rFonts w:ascii="Times New Roman" w:eastAsia="Times New Roman" w:hAnsi="Times New Roman" w:cs="Times New Roman"/>
          <w:b/>
          <w:sz w:val="24"/>
          <w:szCs w:val="24"/>
        </w:rPr>
        <w:t xml:space="preserve">LENDING POLICY AND ITS </w:t>
      </w:r>
      <w:r w:rsidR="00512C57">
        <w:rPr>
          <w:rFonts w:ascii="Times New Roman" w:eastAsia="Times New Roman" w:hAnsi="Times New Roman" w:cs="Times New Roman"/>
          <w:b/>
          <w:sz w:val="24"/>
          <w:szCs w:val="24"/>
        </w:rPr>
        <w:t>IMPACTS</w:t>
      </w:r>
      <w:r w:rsidRPr="00026975">
        <w:rPr>
          <w:rFonts w:ascii="Times New Roman" w:eastAsia="Times New Roman" w:hAnsi="Times New Roman" w:cs="Times New Roman"/>
          <w:b/>
          <w:sz w:val="24"/>
          <w:szCs w:val="24"/>
        </w:rPr>
        <w:t xml:space="preserve"> ON BANKS</w:t>
      </w:r>
      <w:r w:rsidR="00512C57">
        <w:rPr>
          <w:rFonts w:ascii="Times New Roman" w:eastAsia="Times New Roman" w:hAnsi="Times New Roman" w:cs="Times New Roman"/>
          <w:b/>
          <w:sz w:val="24"/>
          <w:szCs w:val="24"/>
        </w:rPr>
        <w:t>’</w:t>
      </w:r>
      <w:r w:rsidRPr="00026975">
        <w:rPr>
          <w:rFonts w:ascii="Times New Roman" w:eastAsia="Times New Roman" w:hAnsi="Times New Roman" w:cs="Times New Roman"/>
          <w:b/>
          <w:sz w:val="24"/>
          <w:szCs w:val="24"/>
        </w:rPr>
        <w:t xml:space="preserve"> PROFITABILITY </w:t>
      </w:r>
    </w:p>
    <w:p w:rsidR="004B7439" w:rsidRDefault="004B7439" w:rsidP="00512C57">
      <w:pPr>
        <w:spacing w:line="360" w:lineRule="auto"/>
        <w:ind w:left="-720" w:right="-648"/>
        <w:jc w:val="center"/>
        <w:rPr>
          <w:rFonts w:ascii="Times New Roman" w:eastAsia="Times New Roman" w:hAnsi="Times New Roman" w:cs="Times New Roman"/>
          <w:b/>
          <w:sz w:val="24"/>
          <w:szCs w:val="24"/>
        </w:rPr>
      </w:pPr>
      <w:r w:rsidRPr="00026975">
        <w:rPr>
          <w:rFonts w:ascii="Times New Roman" w:eastAsia="Times New Roman" w:hAnsi="Times New Roman" w:cs="Times New Roman"/>
          <w:b/>
          <w:sz w:val="24"/>
          <w:szCs w:val="24"/>
        </w:rPr>
        <w:t>(A CASE STUDY OF GUARANTY TRUST</w:t>
      </w:r>
      <w:r w:rsidR="00CD7ACE">
        <w:rPr>
          <w:rFonts w:ascii="Times New Roman" w:eastAsia="Times New Roman" w:hAnsi="Times New Roman" w:cs="Times New Roman"/>
          <w:b/>
          <w:sz w:val="24"/>
          <w:szCs w:val="24"/>
        </w:rPr>
        <w:t xml:space="preserve"> HOLDING COMPANY AND ACCESS BANK PLC</w:t>
      </w:r>
      <w:r w:rsidRPr="00B67928">
        <w:rPr>
          <w:rFonts w:ascii="Times New Roman" w:eastAsia="Times New Roman" w:hAnsi="Times New Roman" w:cs="Times New Roman"/>
          <w:b/>
          <w:sz w:val="24"/>
          <w:szCs w:val="24"/>
        </w:rPr>
        <w:t>)</w:t>
      </w:r>
    </w:p>
    <w:p w:rsidR="00512C57" w:rsidRDefault="00512C57" w:rsidP="00512C57">
      <w:pPr>
        <w:spacing w:line="360" w:lineRule="auto"/>
        <w:ind w:left="-720" w:right="-648"/>
        <w:jc w:val="center"/>
        <w:rPr>
          <w:rFonts w:ascii="Times New Roman" w:eastAsia="Times New Roman" w:hAnsi="Times New Roman" w:cs="Times New Roman"/>
          <w:b/>
          <w:sz w:val="24"/>
          <w:szCs w:val="24"/>
        </w:rPr>
      </w:pPr>
    </w:p>
    <w:p w:rsidR="00512C57" w:rsidRPr="009C46B2" w:rsidRDefault="00512C57" w:rsidP="00512C57">
      <w:pPr>
        <w:spacing w:before="240" w:line="360" w:lineRule="auto"/>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512C57" w:rsidRPr="009C46B2" w:rsidRDefault="00512C57" w:rsidP="00512C57">
      <w:pPr>
        <w:spacing w:before="240" w:line="360" w:lineRule="auto"/>
        <w:jc w:val="center"/>
        <w:rPr>
          <w:rFonts w:ascii="Times New Roman" w:hAnsi="Times New Roman" w:cs="Times New Roman"/>
          <w:color w:val="262626" w:themeColor="text1" w:themeTint="D9"/>
          <w:sz w:val="24"/>
          <w:szCs w:val="24"/>
        </w:rPr>
      </w:pPr>
    </w:p>
    <w:p w:rsidR="00512C57" w:rsidRPr="009C46B2" w:rsidRDefault="00512C57" w:rsidP="00512C57">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ABDULLAHI WALIYAT MOYOSORE</w:t>
      </w:r>
    </w:p>
    <w:p w:rsidR="00512C57" w:rsidRPr="009C46B2" w:rsidRDefault="00512C57" w:rsidP="00512C57">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HND/23/BFN/FT/0397</w:t>
      </w:r>
    </w:p>
    <w:p w:rsidR="00512C57" w:rsidRPr="009C46B2" w:rsidRDefault="00512C57" w:rsidP="00512C57">
      <w:pPr>
        <w:spacing w:before="240" w:line="360" w:lineRule="auto"/>
        <w:jc w:val="center"/>
        <w:rPr>
          <w:rFonts w:ascii="Times New Roman" w:hAnsi="Times New Roman" w:cs="Times New Roman"/>
          <w:color w:val="262626" w:themeColor="text1" w:themeTint="D9"/>
          <w:sz w:val="24"/>
          <w:szCs w:val="24"/>
        </w:rPr>
      </w:pPr>
    </w:p>
    <w:p w:rsidR="00512C57" w:rsidRPr="009C46B2" w:rsidRDefault="00512C57" w:rsidP="00512C57">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512C57" w:rsidRDefault="00512C57" w:rsidP="00512C57">
      <w:pPr>
        <w:spacing w:before="240" w:line="360" w:lineRule="auto"/>
        <w:jc w:val="center"/>
        <w:rPr>
          <w:rFonts w:ascii="Times New Roman" w:hAnsi="Times New Roman" w:cs="Times New Roman"/>
          <w:color w:val="262626" w:themeColor="text1" w:themeTint="D9"/>
          <w:sz w:val="24"/>
          <w:szCs w:val="24"/>
        </w:rPr>
      </w:pPr>
    </w:p>
    <w:p w:rsidR="00512C57" w:rsidRPr="009C46B2" w:rsidRDefault="00512C57" w:rsidP="00512C57">
      <w:pPr>
        <w:spacing w:before="240" w:line="360" w:lineRule="auto"/>
        <w:jc w:val="center"/>
        <w:rPr>
          <w:rFonts w:ascii="Times New Roman" w:hAnsi="Times New Roman" w:cs="Times New Roman"/>
          <w:color w:val="262626" w:themeColor="text1" w:themeTint="D9"/>
          <w:sz w:val="24"/>
          <w:szCs w:val="24"/>
        </w:rPr>
      </w:pPr>
    </w:p>
    <w:p w:rsidR="00512C57" w:rsidRPr="009C46B2" w:rsidRDefault="00512C57" w:rsidP="00512C57">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w:t>
      </w:r>
      <w:bookmarkStart w:id="0" w:name="_GoBack"/>
      <w:bookmarkEnd w:id="0"/>
      <w:r w:rsidRPr="009C46B2">
        <w:rPr>
          <w:rFonts w:ascii="Times New Roman" w:hAnsi="Times New Roman" w:cs="Times New Roman"/>
          <w:b/>
          <w:color w:val="262626" w:themeColor="text1" w:themeTint="D9"/>
          <w:sz w:val="24"/>
          <w:szCs w:val="24"/>
        </w:rPr>
        <w:t>OLYTECHNIC, ILORIN.</w:t>
      </w:r>
    </w:p>
    <w:p w:rsidR="00512C57" w:rsidRDefault="00512C57" w:rsidP="00512C57">
      <w:pPr>
        <w:spacing w:before="240" w:line="360" w:lineRule="auto"/>
        <w:jc w:val="center"/>
        <w:rPr>
          <w:rFonts w:ascii="Times New Roman" w:hAnsi="Times New Roman" w:cs="Times New Roman"/>
          <w:b/>
          <w:color w:val="262626" w:themeColor="text1" w:themeTint="D9"/>
          <w:sz w:val="24"/>
          <w:szCs w:val="24"/>
        </w:rPr>
      </w:pPr>
    </w:p>
    <w:p w:rsidR="00512C57" w:rsidRPr="009C46B2" w:rsidRDefault="00512C57" w:rsidP="00512C57">
      <w:pPr>
        <w:spacing w:before="240" w:line="360" w:lineRule="auto"/>
        <w:jc w:val="center"/>
        <w:rPr>
          <w:rFonts w:ascii="Times New Roman" w:hAnsi="Times New Roman" w:cs="Times New Roman"/>
          <w:b/>
          <w:color w:val="262626" w:themeColor="text1" w:themeTint="D9"/>
          <w:sz w:val="24"/>
          <w:szCs w:val="24"/>
        </w:rPr>
      </w:pPr>
    </w:p>
    <w:p w:rsidR="00512C57" w:rsidRPr="009C46B2" w:rsidRDefault="00512C57" w:rsidP="00512C57">
      <w:pPr>
        <w:spacing w:before="240" w:line="360" w:lineRule="auto"/>
        <w:ind w:left="5040" w:firstLine="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MAY, 2025</w:t>
      </w:r>
    </w:p>
    <w:p w:rsidR="00512C57" w:rsidRPr="009C46B2" w:rsidRDefault="00512C57" w:rsidP="00512C57">
      <w:pPr>
        <w:spacing w:before="240" w:after="16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p>
    <w:p w:rsidR="00512C57" w:rsidRPr="009C46B2" w:rsidRDefault="00512C57" w:rsidP="00512C57">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CERTIFICATION</w:t>
      </w:r>
    </w:p>
    <w:p w:rsidR="00512C57" w:rsidRPr="009C46B2" w:rsidRDefault="00512C57" w:rsidP="00512C57">
      <w:pPr>
        <w:spacing w:before="240" w:line="360" w:lineRule="auto"/>
        <w:ind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512C57" w:rsidRPr="009C46B2" w:rsidRDefault="00512C57" w:rsidP="00512C57">
      <w:pPr>
        <w:pStyle w:val="NoSpacing"/>
        <w:spacing w:before="240" w:line="360" w:lineRule="auto"/>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512C57" w:rsidRPr="009C46B2" w:rsidRDefault="00512C57" w:rsidP="00512C57">
      <w:pPr>
        <w:pStyle w:val="NoSpacing"/>
        <w:spacing w:before="240" w:line="360" w:lineRule="auto"/>
        <w:jc w:val="both"/>
        <w:rPr>
          <w:rFonts w:ascii="Times New Roman" w:hAnsi="Times New Roman" w:cs="Times New Roman"/>
          <w:color w:val="262626" w:themeColor="text1" w:themeTint="D9"/>
          <w:sz w:val="24"/>
          <w:szCs w:val="24"/>
        </w:rPr>
      </w:pP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Jimoh</w:t>
      </w:r>
      <w:proofErr w:type="spellEnd"/>
      <w:r w:rsidRPr="009C46B2">
        <w:rPr>
          <w:rFonts w:ascii="Times New Roman" w:hAnsi="Times New Roman" w:cs="Times New Roman"/>
          <w:sz w:val="24"/>
          <w:szCs w:val="24"/>
        </w:rPr>
        <w:t xml:space="preserve"> Ismail</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Project Supervisor</w:t>
      </w:r>
    </w:p>
    <w:p w:rsidR="00512C57" w:rsidRDefault="00512C57" w:rsidP="00512C57">
      <w:pPr>
        <w:spacing w:line="360" w:lineRule="auto"/>
        <w:rPr>
          <w:rFonts w:ascii="Times New Roman" w:hAnsi="Times New Roman" w:cs="Times New Roman"/>
          <w:sz w:val="24"/>
          <w:szCs w:val="24"/>
        </w:rPr>
      </w:pPr>
    </w:p>
    <w:p w:rsidR="00512C57" w:rsidRDefault="00512C57" w:rsidP="00512C57">
      <w:pPr>
        <w:spacing w:line="360" w:lineRule="auto"/>
        <w:rPr>
          <w:rFonts w:ascii="Times New Roman" w:hAnsi="Times New Roman" w:cs="Times New Roman"/>
          <w:sz w:val="24"/>
          <w:szCs w:val="24"/>
        </w:rPr>
      </w:pPr>
    </w:p>
    <w:p w:rsidR="00512C57" w:rsidRPr="009C46B2" w:rsidRDefault="00512C57" w:rsidP="00512C57">
      <w:pPr>
        <w:spacing w:line="360" w:lineRule="auto"/>
        <w:rPr>
          <w:rFonts w:ascii="Times New Roman" w:hAnsi="Times New Roman" w:cs="Times New Roman"/>
          <w:sz w:val="24"/>
          <w:szCs w:val="24"/>
        </w:rPr>
      </w:pP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Project Coordinator</w:t>
      </w:r>
    </w:p>
    <w:p w:rsidR="00512C57" w:rsidRDefault="00512C57" w:rsidP="00512C57">
      <w:pPr>
        <w:spacing w:line="360" w:lineRule="auto"/>
        <w:rPr>
          <w:rFonts w:ascii="Times New Roman" w:hAnsi="Times New Roman" w:cs="Times New Roman"/>
          <w:sz w:val="24"/>
          <w:szCs w:val="24"/>
        </w:rPr>
      </w:pPr>
    </w:p>
    <w:p w:rsidR="00512C57" w:rsidRDefault="00512C57" w:rsidP="00512C57">
      <w:pPr>
        <w:spacing w:line="360" w:lineRule="auto"/>
        <w:rPr>
          <w:rFonts w:ascii="Times New Roman" w:hAnsi="Times New Roman" w:cs="Times New Roman"/>
          <w:sz w:val="24"/>
          <w:szCs w:val="24"/>
        </w:rPr>
      </w:pPr>
    </w:p>
    <w:p w:rsidR="00512C57" w:rsidRDefault="00512C57" w:rsidP="00512C57">
      <w:pPr>
        <w:spacing w:line="360" w:lineRule="auto"/>
        <w:rPr>
          <w:rFonts w:ascii="Times New Roman" w:hAnsi="Times New Roman" w:cs="Times New Roman"/>
          <w:sz w:val="24"/>
          <w:szCs w:val="24"/>
        </w:rPr>
      </w:pP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Ajiboye</w:t>
      </w:r>
      <w:proofErr w:type="spellEnd"/>
      <w:r w:rsidRPr="009C46B2">
        <w:rPr>
          <w:rFonts w:ascii="Times New Roman" w:hAnsi="Times New Roman" w:cs="Times New Roman"/>
          <w:sz w:val="24"/>
          <w:szCs w:val="24"/>
        </w:rPr>
        <w:t xml:space="preserv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Head of Department</w:t>
      </w:r>
    </w:p>
    <w:p w:rsidR="00512C57" w:rsidRDefault="00512C57" w:rsidP="00512C57">
      <w:pPr>
        <w:spacing w:line="360" w:lineRule="auto"/>
        <w:rPr>
          <w:rFonts w:ascii="Times New Roman" w:hAnsi="Times New Roman" w:cs="Times New Roman"/>
          <w:sz w:val="24"/>
          <w:szCs w:val="24"/>
        </w:rPr>
      </w:pPr>
    </w:p>
    <w:p w:rsidR="00512C57" w:rsidRPr="009C46B2" w:rsidRDefault="00512C57" w:rsidP="00512C57">
      <w:pPr>
        <w:spacing w:line="360" w:lineRule="auto"/>
        <w:rPr>
          <w:rFonts w:ascii="Times New Roman" w:hAnsi="Times New Roman" w:cs="Times New Roman"/>
          <w:sz w:val="24"/>
          <w:szCs w:val="24"/>
        </w:rPr>
      </w:pPr>
    </w:p>
    <w:p w:rsidR="00512C57" w:rsidRPr="009C46B2" w:rsidRDefault="00512C57" w:rsidP="00512C57">
      <w:pPr>
        <w:spacing w:line="360" w:lineRule="auto"/>
        <w:rPr>
          <w:rFonts w:ascii="Times New Roman" w:hAnsi="Times New Roman" w:cs="Times New Roman"/>
          <w:sz w:val="24"/>
          <w:szCs w:val="24"/>
        </w:rPr>
      </w:pP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w:t>
      </w:r>
    </w:p>
    <w:p w:rsidR="00512C57" w:rsidRPr="009C46B2" w:rsidRDefault="00512C57" w:rsidP="00512C57">
      <w:pPr>
        <w:spacing w:line="360" w:lineRule="auto"/>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512C57" w:rsidRPr="009C46B2" w:rsidRDefault="00512C57" w:rsidP="00512C57">
      <w:pPr>
        <w:spacing w:before="240" w:line="360" w:lineRule="auto"/>
        <w:jc w:val="center"/>
        <w:rPr>
          <w:rFonts w:ascii="Times New Roman" w:hAnsi="Times New Roman" w:cs="Times New Roman"/>
          <w:sz w:val="24"/>
          <w:szCs w:val="24"/>
        </w:rPr>
      </w:pPr>
      <w:r w:rsidRPr="009C46B2">
        <w:rPr>
          <w:rFonts w:ascii="Times New Roman" w:hAnsi="Times New Roman" w:cs="Times New Roman"/>
          <w:b/>
          <w:sz w:val="24"/>
          <w:szCs w:val="24"/>
        </w:rPr>
        <w:t>DEDICATION</w:t>
      </w:r>
    </w:p>
    <w:p w:rsidR="00512C57" w:rsidRPr="009C46B2" w:rsidRDefault="00512C57" w:rsidP="00512C57">
      <w:pPr>
        <w:spacing w:before="240" w:line="360" w:lineRule="auto"/>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This proj</w:t>
      </w:r>
      <w:r>
        <w:rPr>
          <w:rFonts w:ascii="Times New Roman" w:hAnsi="Times New Roman" w:cs="Times New Roman"/>
          <w:bCs/>
          <w:sz w:val="24"/>
          <w:szCs w:val="24"/>
        </w:rPr>
        <w:t>ect is dedicated to Almighty Allah</w:t>
      </w:r>
      <w:r w:rsidRPr="009C46B2">
        <w:rPr>
          <w:rFonts w:ascii="Times New Roman" w:hAnsi="Times New Roman" w:cs="Times New Roman"/>
          <w:bCs/>
          <w:sz w:val="24"/>
          <w:szCs w:val="24"/>
        </w:rPr>
        <w:t xml:space="preserve"> the beginning and the end of all creation </w:t>
      </w:r>
    </w:p>
    <w:p w:rsidR="00512C57" w:rsidRPr="009C46B2" w:rsidRDefault="00512C57" w:rsidP="00512C57">
      <w:pPr>
        <w:spacing w:before="240" w:line="360" w:lineRule="auto"/>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512C57" w:rsidRDefault="00512C57" w:rsidP="00512C57">
      <w:pPr>
        <w:spacing w:before="240" w:line="360" w:lineRule="auto"/>
        <w:jc w:val="center"/>
        <w:rPr>
          <w:rFonts w:ascii="Times New Roman" w:hAnsi="Times New Roman" w:cs="Times New Roman"/>
          <w:b/>
          <w:sz w:val="24"/>
          <w:szCs w:val="24"/>
        </w:rPr>
      </w:pPr>
      <w:r w:rsidRPr="009C46B2">
        <w:rPr>
          <w:rFonts w:ascii="Times New Roman" w:hAnsi="Times New Roman" w:cs="Times New Roman"/>
          <w:b/>
          <w:sz w:val="24"/>
          <w:szCs w:val="24"/>
        </w:rPr>
        <w:t>ACKNOWLEDGEMENT</w:t>
      </w:r>
    </w:p>
    <w:p w:rsidR="00512C57" w:rsidRDefault="00512C57" w:rsidP="00512C57">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My immense appreciation goes to Almighty Allah the most merciful. The sole </w:t>
      </w:r>
      <w:proofErr w:type="spellStart"/>
      <w:r w:rsidRPr="006711AE">
        <w:rPr>
          <w:rFonts w:ascii="Times New Roman" w:hAnsi="Times New Roman" w:cs="Times New Roman"/>
          <w:bCs/>
          <w:sz w:val="24"/>
          <w:szCs w:val="24"/>
        </w:rPr>
        <w:t>bestower</w:t>
      </w:r>
      <w:proofErr w:type="spellEnd"/>
      <w:r w:rsidRPr="006711AE">
        <w:rPr>
          <w:rFonts w:ascii="Times New Roman" w:hAnsi="Times New Roman" w:cs="Times New Roman"/>
          <w:bCs/>
          <w:sz w:val="24"/>
          <w:szCs w:val="24"/>
        </w:rPr>
        <w:t xml:space="preserve"> of knowledge and wisdom for the strength and wisdom to compete this course successfully, I seek forgiveness and protection from evils. </w:t>
      </w:r>
    </w:p>
    <w:p w:rsidR="00512C57" w:rsidRDefault="00512C57" w:rsidP="00512C57">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With all faithfulness my appreciation and gratitude goes to my beloved, caring and supportive parents Mr</w:t>
      </w:r>
      <w:r>
        <w:rPr>
          <w:rFonts w:ascii="Times New Roman" w:hAnsi="Times New Roman" w:cs="Times New Roman"/>
          <w:bCs/>
          <w:sz w:val="24"/>
          <w:szCs w:val="24"/>
        </w:rPr>
        <w:t>.</w:t>
      </w:r>
      <w:r w:rsidRPr="006711AE">
        <w:rPr>
          <w:rFonts w:ascii="Times New Roman" w:hAnsi="Times New Roman" w:cs="Times New Roman"/>
          <w:bCs/>
          <w:sz w:val="24"/>
          <w:szCs w:val="24"/>
        </w:rPr>
        <w:t xml:space="preserve"> &amp; Mrs</w:t>
      </w:r>
      <w:r>
        <w:rPr>
          <w:rFonts w:ascii="Times New Roman" w:hAnsi="Times New Roman" w:cs="Times New Roman"/>
          <w:bCs/>
          <w:sz w:val="24"/>
          <w:szCs w:val="24"/>
        </w:rPr>
        <w:t>.</w:t>
      </w:r>
      <w:r w:rsidRPr="006711AE">
        <w:rPr>
          <w:rFonts w:ascii="Times New Roman" w:hAnsi="Times New Roman" w:cs="Times New Roman"/>
          <w:bCs/>
          <w:sz w:val="24"/>
          <w:szCs w:val="24"/>
        </w:rPr>
        <w:t xml:space="preserve"> </w:t>
      </w:r>
      <w:proofErr w:type="spellStart"/>
      <w:r>
        <w:rPr>
          <w:rFonts w:ascii="Times New Roman" w:hAnsi="Times New Roman" w:cs="Times New Roman"/>
          <w:bCs/>
          <w:sz w:val="24"/>
          <w:szCs w:val="24"/>
        </w:rPr>
        <w:t>Abdullahi</w:t>
      </w:r>
      <w:proofErr w:type="spellEnd"/>
      <w:r>
        <w:rPr>
          <w:rFonts w:ascii="Times New Roman" w:hAnsi="Times New Roman" w:cs="Times New Roman"/>
          <w:bCs/>
          <w:sz w:val="24"/>
          <w:szCs w:val="24"/>
        </w:rPr>
        <w:t xml:space="preserve"> </w:t>
      </w:r>
      <w:r w:rsidRPr="006711AE">
        <w:rPr>
          <w:rFonts w:ascii="Times New Roman" w:hAnsi="Times New Roman" w:cs="Times New Roman"/>
          <w:bCs/>
          <w:sz w:val="24"/>
          <w:szCs w:val="24"/>
        </w:rPr>
        <w:t>for their investment and prayers on me may Almighty Allah shower his blessings on you and grant you long live in sound health and wealth to reap the fruit of your labor. (</w:t>
      </w:r>
      <w:proofErr w:type="spellStart"/>
      <w:r w:rsidRPr="006711AE">
        <w:rPr>
          <w:rFonts w:ascii="Times New Roman" w:hAnsi="Times New Roman" w:cs="Times New Roman"/>
          <w:bCs/>
          <w:sz w:val="24"/>
          <w:szCs w:val="24"/>
        </w:rPr>
        <w:t>Ameen</w:t>
      </w:r>
      <w:proofErr w:type="spellEnd"/>
      <w:r w:rsidRPr="006711AE">
        <w:rPr>
          <w:rFonts w:ascii="Times New Roman" w:hAnsi="Times New Roman" w:cs="Times New Roman"/>
          <w:bCs/>
          <w:sz w:val="24"/>
          <w:szCs w:val="24"/>
        </w:rPr>
        <w:t>)</w:t>
      </w:r>
    </w:p>
    <w:p w:rsidR="00512C57" w:rsidRDefault="00512C57" w:rsidP="00512C57">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Furthermore, I'll extend my sincere gratitude to my knowledgeable and experienced supervisors </w:t>
      </w:r>
      <w:r>
        <w:rPr>
          <w:rFonts w:ascii="Times New Roman" w:hAnsi="Times New Roman" w:cs="Times New Roman"/>
          <w:bCs/>
          <w:sz w:val="24"/>
          <w:szCs w:val="24"/>
        </w:rPr>
        <w:t>MR. JIMOH ISMAIL for the</w:t>
      </w:r>
      <w:r w:rsidRPr="006711AE">
        <w:rPr>
          <w:rFonts w:ascii="Times New Roman" w:hAnsi="Times New Roman" w:cs="Times New Roman"/>
          <w:bCs/>
          <w:sz w:val="24"/>
          <w:szCs w:val="24"/>
        </w:rPr>
        <w:t xml:space="preserve"> impact on writing this project and also MR. </w:t>
      </w:r>
      <w:r>
        <w:rPr>
          <w:rFonts w:ascii="Times New Roman" w:hAnsi="Times New Roman" w:cs="Times New Roman"/>
          <w:bCs/>
          <w:sz w:val="24"/>
          <w:szCs w:val="24"/>
        </w:rPr>
        <w:t xml:space="preserve">BABATUNDE A.R </w:t>
      </w:r>
      <w:r w:rsidRPr="006711AE">
        <w:rPr>
          <w:rFonts w:ascii="Times New Roman" w:hAnsi="Times New Roman" w:cs="Times New Roman"/>
          <w:bCs/>
          <w:sz w:val="24"/>
          <w:szCs w:val="24"/>
        </w:rPr>
        <w:t>for his word of encouragement and guidance and also my HOD MR AJIBOYE W.T my project coordinator MRS OTAYOKHE E.Y and other colleagues in the department for th</w:t>
      </w:r>
      <w:r>
        <w:rPr>
          <w:rFonts w:ascii="Times New Roman" w:hAnsi="Times New Roman" w:cs="Times New Roman"/>
          <w:bCs/>
          <w:sz w:val="24"/>
          <w:szCs w:val="24"/>
        </w:rPr>
        <w:t>eir encouragement and support.</w:t>
      </w:r>
    </w:p>
    <w:p w:rsidR="00512C57" w:rsidRDefault="00512C57" w:rsidP="00512C57">
      <w:pPr>
        <w:spacing w:before="240" w:line="360" w:lineRule="auto"/>
        <w:jc w:val="both"/>
        <w:rPr>
          <w:rFonts w:ascii="Times New Roman" w:hAnsi="Times New Roman" w:cs="Times New Roman"/>
          <w:bCs/>
          <w:sz w:val="24"/>
          <w:szCs w:val="24"/>
        </w:rPr>
      </w:pPr>
      <w:r w:rsidRPr="006711AE">
        <w:rPr>
          <w:rFonts w:ascii="Times New Roman" w:hAnsi="Times New Roman" w:cs="Times New Roman"/>
          <w:bCs/>
          <w:sz w:val="24"/>
          <w:szCs w:val="24"/>
        </w:rPr>
        <w:t>I also profound my gratitude to all my families,</w:t>
      </w:r>
      <w:r>
        <w:rPr>
          <w:rFonts w:ascii="Times New Roman" w:hAnsi="Times New Roman" w:cs="Times New Roman"/>
          <w:bCs/>
          <w:sz w:val="24"/>
          <w:szCs w:val="24"/>
        </w:rPr>
        <w:t xml:space="preserve"> ABDULLAHI</w:t>
      </w:r>
      <w:r w:rsidRPr="006711AE">
        <w:rPr>
          <w:rFonts w:ascii="Times New Roman" w:hAnsi="Times New Roman" w:cs="Times New Roman"/>
          <w:bCs/>
          <w:sz w:val="24"/>
          <w:szCs w:val="24"/>
        </w:rPr>
        <w:t>, well-wishers and friends for their understanding and encouragement. Thank you all for the support May Almighty Allah mercy continue to abide with us. (AMEEN)</w:t>
      </w:r>
    </w:p>
    <w:p w:rsidR="00512C57" w:rsidRDefault="00512C57" w:rsidP="00512C57">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512C57" w:rsidRPr="009C46B2" w:rsidRDefault="00512C57" w:rsidP="00512C57">
      <w:pPr>
        <w:spacing w:before="240" w:line="360" w:lineRule="auto"/>
        <w:jc w:val="center"/>
        <w:rPr>
          <w:rFonts w:ascii="Times New Roman" w:hAnsi="Times New Roman" w:cs="Times New Roman"/>
          <w:b/>
          <w:color w:val="000000" w:themeColor="text1"/>
          <w:sz w:val="24"/>
          <w:szCs w:val="24"/>
        </w:rPr>
      </w:pPr>
      <w:r w:rsidRPr="009C46B2">
        <w:rPr>
          <w:rFonts w:ascii="Times New Roman" w:hAnsi="Times New Roman" w:cs="Times New Roman"/>
          <w:b/>
          <w:color w:val="000000" w:themeColor="text1"/>
          <w:sz w:val="24"/>
          <w:szCs w:val="24"/>
        </w:rPr>
        <w:t>TABLE OF CONTENT</w:t>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i</w:t>
      </w:r>
      <w:proofErr w:type="spellEnd"/>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Certification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w:t>
      </w:r>
      <w:r>
        <w:rPr>
          <w:rFonts w:ascii="Times New Roman" w:hAnsi="Times New Roman" w:cs="Times New Roman"/>
          <w:color w:val="000000" w:themeColor="text1"/>
          <w:sz w:val="24"/>
          <w:szCs w:val="24"/>
        </w:rPr>
        <w:t>i</w:t>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Dedication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ii</w:t>
      </w:r>
      <w:r>
        <w:rPr>
          <w:rFonts w:ascii="Times New Roman" w:hAnsi="Times New Roman" w:cs="Times New Roman"/>
          <w:color w:val="000000" w:themeColor="text1"/>
          <w:sz w:val="24"/>
          <w:szCs w:val="24"/>
        </w:rPr>
        <w:t>i</w:t>
      </w:r>
    </w:p>
    <w:p w:rsidR="00512C57" w:rsidRDefault="00512C57" w:rsidP="00512C57">
      <w:pPr>
        <w:pStyle w:val="NoSpacing"/>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iv</w:t>
      </w:r>
      <w:proofErr w:type="gramEnd"/>
    </w:p>
    <w:p w:rsidR="00512C57" w:rsidRPr="009C46B2" w:rsidRDefault="00512C57" w:rsidP="00512C57">
      <w:pPr>
        <w:pStyle w:val="NoSpacing"/>
        <w:spacing w:before="240" w:line="360" w:lineRule="auto"/>
        <w:jc w:val="center"/>
        <w:rPr>
          <w:rFonts w:ascii="Times New Roman" w:hAnsi="Times New Roman" w:cs="Times New Roman"/>
          <w:color w:val="000000" w:themeColor="text1"/>
          <w:sz w:val="24"/>
          <w:szCs w:val="24"/>
        </w:rPr>
      </w:pPr>
      <w:r w:rsidRPr="009C46B2">
        <w:rPr>
          <w:rFonts w:ascii="Times New Roman" w:hAnsi="Times New Roman" w:cs="Times New Roman"/>
          <w:b/>
          <w:color w:val="000000" w:themeColor="text1"/>
          <w:sz w:val="24"/>
          <w:szCs w:val="24"/>
        </w:rPr>
        <w:t>CHAPTER ONE: INTRODUCTION</w:t>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1.1</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Statement of the problems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Objective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1.4</w:t>
      </w:r>
      <w:r w:rsidRPr="009C46B2">
        <w:rPr>
          <w:rFonts w:ascii="Times New Roman" w:hAnsi="Times New Roman" w:cs="Times New Roman"/>
          <w:color w:val="000000" w:themeColor="text1"/>
          <w:sz w:val="24"/>
          <w:szCs w:val="24"/>
        </w:rPr>
        <w:tab/>
        <w:t>Research hypothe</w:t>
      </w:r>
      <w:r>
        <w:rPr>
          <w:rFonts w:ascii="Times New Roman" w:hAnsi="Times New Roman" w:cs="Times New Roman"/>
          <w:color w:val="000000" w:themeColor="text1"/>
          <w:sz w:val="24"/>
          <w:szCs w:val="24"/>
        </w:rPr>
        <w:t>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1.5</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1.6</w:t>
      </w:r>
      <w:r w:rsidRPr="009C46B2">
        <w:rPr>
          <w:rFonts w:ascii="Times New Roman" w:hAnsi="Times New Roman" w:cs="Times New Roman"/>
          <w:color w:val="000000" w:themeColor="text1"/>
          <w:sz w:val="24"/>
          <w:szCs w:val="24"/>
        </w:rPr>
        <w:tab/>
        <w:t>Scope a</w:t>
      </w:r>
      <w:r>
        <w:rPr>
          <w:rFonts w:ascii="Times New Roman" w:hAnsi="Times New Roman" w:cs="Times New Roman"/>
          <w:color w:val="000000" w:themeColor="text1"/>
          <w:sz w:val="24"/>
          <w:szCs w:val="24"/>
        </w:rPr>
        <w:t>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12C57" w:rsidRPr="009C46B2" w:rsidRDefault="00512C57" w:rsidP="00512C57">
      <w:pPr>
        <w:pStyle w:val="NoSpacing"/>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12C57" w:rsidRPr="009C46B2" w:rsidRDefault="00512C57" w:rsidP="00512C57">
      <w:pPr>
        <w:pStyle w:val="NoSpacing"/>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TWO: LITERATURE REVIEW</w:t>
      </w:r>
    </w:p>
    <w:p w:rsidR="00512C57" w:rsidRPr="009C46B2" w:rsidRDefault="00512C57" w:rsidP="00512C57">
      <w:pPr>
        <w:pStyle w:val="NoSpacing"/>
        <w:spacing w:before="240"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2.1</w:t>
      </w:r>
      <w:r>
        <w:rPr>
          <w:rFonts w:ascii="Times New Roman" w:hAnsi="Times New Roman" w:cs="Times New Roman"/>
          <w:color w:val="262626" w:themeColor="text1" w:themeTint="D9"/>
          <w:sz w:val="24"/>
          <w:szCs w:val="24"/>
        </w:rPr>
        <w:tab/>
        <w:t xml:space="preserve">Conceptual </w:t>
      </w:r>
      <w:r w:rsidR="00EE0523">
        <w:rPr>
          <w:rFonts w:ascii="Times New Roman" w:hAnsi="Times New Roman" w:cs="Times New Roman"/>
          <w:color w:val="262626" w:themeColor="text1" w:themeTint="D9"/>
          <w:sz w:val="24"/>
          <w:szCs w:val="24"/>
        </w:rPr>
        <w:t>review</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8"/>
        </w:numPr>
        <w:spacing w:before="240" w:line="360" w:lineRule="auto"/>
        <w:ind w:left="720" w:hanging="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Theoretical </w:t>
      </w:r>
      <w:r w:rsidR="00EE0523">
        <w:rPr>
          <w:rFonts w:ascii="Times New Roman" w:hAnsi="Times New Roman" w:cs="Times New Roman"/>
          <w:color w:val="262626" w:themeColor="text1" w:themeTint="D9"/>
          <w:sz w:val="24"/>
          <w:szCs w:val="24"/>
        </w:rPr>
        <w:t>review</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8"/>
        </w:numPr>
        <w:spacing w:before="240" w:line="360" w:lineRule="auto"/>
        <w:ind w:left="720" w:hanging="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Empiri</w:t>
      </w:r>
      <w:r>
        <w:rPr>
          <w:rFonts w:ascii="Times New Roman" w:hAnsi="Times New Roman" w:cs="Times New Roman"/>
          <w:color w:val="262626" w:themeColor="text1" w:themeTint="D9"/>
          <w:sz w:val="24"/>
          <w:szCs w:val="24"/>
        </w:rPr>
        <w:t xml:space="preserve">cal </w:t>
      </w:r>
      <w:r w:rsidR="00EE0523">
        <w:rPr>
          <w:rFonts w:ascii="Times New Roman" w:hAnsi="Times New Roman" w:cs="Times New Roman"/>
          <w:color w:val="262626" w:themeColor="text1" w:themeTint="D9"/>
          <w:sz w:val="24"/>
          <w:szCs w:val="24"/>
        </w:rPr>
        <w:t>review</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THREE: RESEARCH METHODOLOGY</w:t>
      </w:r>
    </w:p>
    <w:p w:rsidR="00512C57" w:rsidRPr="009C46B2" w:rsidRDefault="00512C57" w:rsidP="00512C57">
      <w:pPr>
        <w:pStyle w:val="NoSpacing"/>
        <w:spacing w:before="240"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3.0</w:t>
      </w:r>
      <w:r>
        <w:rPr>
          <w:rFonts w:ascii="Times New Roman" w:hAnsi="Times New Roman" w:cs="Times New Roman"/>
          <w:color w:val="262626" w:themeColor="text1" w:themeTint="D9"/>
          <w:sz w:val="24"/>
          <w:szCs w:val="24"/>
        </w:rPr>
        <w:tab/>
        <w:t>Research Methodology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5"/>
        </w:numPr>
        <w:spacing w:before="240"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Source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5"/>
        </w:numPr>
        <w:spacing w:before="240"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5"/>
        </w:numPr>
        <w:spacing w:before="240"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Sample size</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5"/>
        </w:numPr>
        <w:spacing w:before="240" w:line="360" w:lineRule="auto"/>
        <w:ind w:left="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M</w:t>
      </w:r>
      <w:r>
        <w:rPr>
          <w:rFonts w:ascii="Times New Roman" w:hAnsi="Times New Roman" w:cs="Times New Roman"/>
          <w:color w:val="262626" w:themeColor="text1" w:themeTint="D9"/>
          <w:sz w:val="24"/>
          <w:szCs w:val="24"/>
        </w:rPr>
        <w:t>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5"/>
        </w:numPr>
        <w:spacing w:before="240"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Method of Data analysis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5"/>
        </w:numPr>
        <w:spacing w:before="240" w:line="360" w:lineRule="auto"/>
        <w:ind w:left="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Limitation to </w:t>
      </w:r>
      <w:r>
        <w:rPr>
          <w:rFonts w:ascii="Times New Roman" w:hAnsi="Times New Roman" w:cs="Times New Roman"/>
          <w:color w:val="262626" w:themeColor="text1" w:themeTint="D9"/>
          <w:sz w:val="24"/>
          <w:szCs w:val="24"/>
        </w:rPr>
        <w:t>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spacing w:after="16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FOUR: DATA ANALYSIS DISCUSSION</w:t>
      </w:r>
    </w:p>
    <w:p w:rsidR="00512C57" w:rsidRPr="009C46B2" w:rsidRDefault="00512C57" w:rsidP="00512C57">
      <w:pPr>
        <w:pStyle w:val="NoSpacing"/>
        <w:spacing w:before="240" w:line="360" w:lineRule="auto"/>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4.0</w:t>
      </w:r>
      <w:r w:rsidRPr="009C46B2">
        <w:rPr>
          <w:rFonts w:ascii="Times New Roman" w:hAnsi="Times New Roman" w:cs="Times New Roman"/>
          <w:color w:val="262626" w:themeColor="text1" w:themeTint="D9"/>
          <w:sz w:val="24"/>
          <w:szCs w:val="24"/>
        </w:rPr>
        <w:tab/>
        <w:t>Data presentation, analysis and interpretation of statistical data 34</w:t>
      </w:r>
    </w:p>
    <w:p w:rsidR="00512C57" w:rsidRPr="009C46B2" w:rsidRDefault="00512C57" w:rsidP="00512C57">
      <w:pPr>
        <w:pStyle w:val="NoSpacing"/>
        <w:numPr>
          <w:ilvl w:val="1"/>
          <w:numId w:val="6"/>
        </w:numPr>
        <w:spacing w:before="240"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6"/>
        </w:numPr>
        <w:spacing w:before="240"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analysis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6"/>
        </w:numPr>
        <w:spacing w:before="240"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Interpretation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FIVE: SUMMARY, CONCLUSION AND RECOMMENDATIONS</w:t>
      </w:r>
    </w:p>
    <w:p w:rsidR="00512C57" w:rsidRPr="009C46B2" w:rsidRDefault="00512C57" w:rsidP="00512C57">
      <w:pPr>
        <w:pStyle w:val="NoSpacing"/>
        <w:numPr>
          <w:ilvl w:val="1"/>
          <w:numId w:val="7"/>
        </w:numPr>
        <w:spacing w:before="240"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7"/>
        </w:numPr>
        <w:spacing w:before="240"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Pr="009C46B2" w:rsidRDefault="00512C57" w:rsidP="00512C57">
      <w:pPr>
        <w:pStyle w:val="NoSpacing"/>
        <w:numPr>
          <w:ilvl w:val="1"/>
          <w:numId w:val="7"/>
        </w:numPr>
        <w:spacing w:before="240"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512C57" w:rsidRDefault="00512C57" w:rsidP="00512C57">
      <w:pPr>
        <w:pStyle w:val="NoSpacing"/>
        <w:spacing w:before="240" w:line="360" w:lineRule="auto"/>
        <w:ind w:left="720"/>
        <w:jc w:val="both"/>
        <w:rPr>
          <w:rFonts w:ascii="Times New Roman" w:hAnsi="Times New Roman" w:cs="Times New Roman"/>
          <w:color w:val="262626" w:themeColor="text1" w:themeTint="D9"/>
          <w:sz w:val="24"/>
          <w:szCs w:val="24"/>
        </w:rPr>
        <w:sectPr w:rsidR="00512C57" w:rsidSect="00512C57">
          <w:footerReference w:type="default" r:id="rId7"/>
          <w:pgSz w:w="11808" w:h="14832" w:code="1"/>
          <w:pgMar w:top="1440" w:right="1872" w:bottom="1440" w:left="1728" w:header="720" w:footer="720" w:gutter="0"/>
          <w:pgNumType w:fmt="lowerRoman" w:start="1"/>
          <w:cols w:space="720"/>
          <w:docGrid w:linePitch="360"/>
        </w:sectPr>
      </w:pPr>
      <w:r>
        <w:rPr>
          <w:rFonts w:ascii="Times New Roman" w:hAnsi="Times New Roman" w:cs="Times New Roman"/>
          <w:color w:val="262626" w:themeColor="text1" w:themeTint="D9"/>
          <w:sz w:val="24"/>
          <w:szCs w:val="24"/>
        </w:rPr>
        <w:t>References</w:t>
      </w:r>
    </w:p>
    <w:p w:rsidR="004B7439" w:rsidRDefault="004B7439" w:rsidP="00512C57">
      <w:pPr>
        <w:spacing w:line="360" w:lineRule="auto"/>
        <w:ind w:left="-720" w:right="-648"/>
        <w:jc w:val="center"/>
        <w:rPr>
          <w:rFonts w:ascii="Times New Roman" w:eastAsia="Times New Roman" w:hAnsi="Times New Roman" w:cs="Times New Roman"/>
          <w:b/>
          <w:sz w:val="24"/>
          <w:szCs w:val="24"/>
        </w:rPr>
      </w:pPr>
      <w:bookmarkStart w:id="1" w:name="page5"/>
      <w:bookmarkStart w:id="2" w:name="page6"/>
      <w:bookmarkStart w:id="3" w:name="page12"/>
      <w:bookmarkEnd w:id="1"/>
      <w:bookmarkEnd w:id="2"/>
      <w:bookmarkEnd w:id="3"/>
      <w:r>
        <w:rPr>
          <w:rFonts w:ascii="Times New Roman" w:eastAsia="Times New Roman" w:hAnsi="Times New Roman" w:cs="Times New Roman"/>
          <w:b/>
          <w:sz w:val="24"/>
          <w:szCs w:val="24"/>
        </w:rPr>
        <w:t>CHAPTER ONE</w:t>
      </w:r>
    </w:p>
    <w:p w:rsidR="004B7439" w:rsidRPr="00B67928" w:rsidRDefault="004B7439" w:rsidP="00512C57">
      <w:pPr>
        <w:spacing w:line="360" w:lineRule="auto"/>
        <w:ind w:left="-720" w:right="-648"/>
        <w:jc w:val="center"/>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INTRODUCTION</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 xml:space="preserve">1.1 Background </w:t>
      </w:r>
      <w:r>
        <w:rPr>
          <w:rFonts w:ascii="Times New Roman" w:eastAsia="Times New Roman" w:hAnsi="Times New Roman" w:cs="Times New Roman"/>
          <w:b/>
          <w:sz w:val="24"/>
          <w:szCs w:val="24"/>
        </w:rPr>
        <w:t>to</w:t>
      </w:r>
      <w:r w:rsidRPr="00B67928">
        <w:rPr>
          <w:rFonts w:ascii="Times New Roman" w:eastAsia="Times New Roman" w:hAnsi="Times New Roman" w:cs="Times New Roman"/>
          <w:b/>
          <w:sz w:val="24"/>
          <w:szCs w:val="24"/>
        </w:rPr>
        <w:t xml:space="preserve"> the Study</w:t>
      </w:r>
    </w:p>
    <w:p w:rsidR="004B7439" w:rsidRPr="00B67928" w:rsidRDefault="004B7439" w:rsidP="00512C57">
      <w:pPr>
        <w:spacing w:line="360" w:lineRule="auto"/>
        <w:ind w:left="-720" w:right="-648"/>
        <w:jc w:val="both"/>
        <w:rPr>
          <w:rFonts w:ascii="Times New Roman" w:eastAsia="Arial" w:hAnsi="Times New Roman" w:cs="Times New Roman"/>
          <w:sz w:val="24"/>
          <w:szCs w:val="24"/>
        </w:rPr>
      </w:pPr>
      <w:bookmarkStart w:id="4" w:name="page19"/>
      <w:bookmarkEnd w:id="4"/>
      <w:r w:rsidRPr="00B67928">
        <w:rPr>
          <w:rFonts w:ascii="Times New Roman" w:eastAsia="Arial" w:hAnsi="Times New Roman" w:cs="Times New Roman"/>
          <w:sz w:val="24"/>
          <w:szCs w:val="24"/>
        </w:rPr>
        <w:t>Lending has become a vital function of the commercial banks because of its direct effect and impact on economic growth, business development and financial performance of commercial banks. Bank lending is guided by loan lending policies which are guidelines and procedures put in place to ensure smooth lending operations. Bank lending if not properly assessed, involves the risks that the bank shareholders will not realize any income benefits such as return on assets, return on equity, net interest margin and dividend payout ratio due to laxity for proper execution by the management and the staff concerned Central Bank of Kenya Report (2013). Banks are germane to economic development through the financial services they provide. The intermediation role can be said to be a catalyst for economic growth. The efficient and effective performance of the banking industry overtime is an index of financial stability in any nation. The extent to which a bank extends credit to the public for productive activities accelerates the pace of a nation’s economic growth and its long term sustainability.</w:t>
      </w:r>
    </w:p>
    <w:p w:rsidR="004B7439" w:rsidRPr="00B67928" w:rsidRDefault="004B7439" w:rsidP="00512C57">
      <w:pPr>
        <w:spacing w:line="360" w:lineRule="auto"/>
        <w:ind w:left="-720" w:right="-648"/>
        <w:jc w:val="both"/>
        <w:rPr>
          <w:rFonts w:ascii="Times New Roman" w:eastAsia="Arial" w:hAnsi="Times New Roman" w:cs="Times New Roman"/>
          <w:sz w:val="24"/>
          <w:szCs w:val="24"/>
        </w:rPr>
      </w:pPr>
      <w:r w:rsidRPr="00B67928">
        <w:rPr>
          <w:rFonts w:ascii="Times New Roman" w:eastAsia="Arial" w:hAnsi="Times New Roman" w:cs="Times New Roman"/>
          <w:sz w:val="24"/>
          <w:szCs w:val="24"/>
        </w:rPr>
        <w:t>Lending is very risky in that repayment of the loans is not always guaranteed and most of the times depend on other factors not in the control of the borrower hence affecting return on equity of the shareholders. It is a risky venture which banks engage only after a rigorous and satisfactory analysis of the project for which lending is being made. The main pre-occupation of banks is extending loans to their customers. Thus, the formulation and implementation of such lending policies are some of the important responsibilities of the commercial banks management. The lending policy of a bank must be specific on how much loan will be made available to whom, what period, and purpose of the loan. For this reason, lending policies should be well documented so that lending officers will be able to know areas of prohibition and areas of operation. In addition, the lending policies should be subjected to periodic review to make the commercial banks keep abreast with the dynamic and innovative nature of the economy as well as the competitive environment with other changing economic sector (</w:t>
      </w:r>
      <w:proofErr w:type="spellStart"/>
      <w:r w:rsidRPr="00B67928">
        <w:rPr>
          <w:rFonts w:ascii="Times New Roman" w:eastAsia="Arial" w:hAnsi="Times New Roman" w:cs="Times New Roman"/>
          <w:sz w:val="24"/>
          <w:szCs w:val="24"/>
        </w:rPr>
        <w:t>Lizal</w:t>
      </w:r>
      <w:proofErr w:type="spellEnd"/>
      <w:r w:rsidRPr="00B67928">
        <w:rPr>
          <w:rFonts w:ascii="Times New Roman" w:eastAsia="Arial" w:hAnsi="Times New Roman" w:cs="Times New Roman"/>
          <w:sz w:val="24"/>
          <w:szCs w:val="24"/>
        </w:rPr>
        <w:t>, 2012). Therefore managing loans in a proper way not only has positive effect on the bank’s financial performance but also on the borrower and the country’s economy as a whole. Failure to manage loans which makes up the largest share of banks‟ assets would likely lead to high levels of non-performing loans. And this in turn affects the financial performance of banks and the economy at large.</w:t>
      </w:r>
    </w:p>
    <w:p w:rsidR="004B7439" w:rsidRPr="00B67928" w:rsidRDefault="004B7439" w:rsidP="00512C57">
      <w:pPr>
        <w:spacing w:line="360" w:lineRule="auto"/>
        <w:ind w:left="-720" w:right="-648"/>
        <w:jc w:val="both"/>
        <w:rPr>
          <w:rFonts w:ascii="Times New Roman" w:eastAsia="Arial" w:hAnsi="Times New Roman" w:cs="Times New Roman"/>
          <w:sz w:val="24"/>
          <w:szCs w:val="24"/>
        </w:rPr>
      </w:pPr>
      <w:r w:rsidRPr="00B67928">
        <w:rPr>
          <w:rFonts w:ascii="Times New Roman" w:eastAsia="Arial" w:hAnsi="Times New Roman" w:cs="Times New Roman"/>
          <w:sz w:val="24"/>
          <w:szCs w:val="24"/>
        </w:rPr>
        <w:t>A lending policy is lending institution’s statement of its philosophy, standards, guidelines and criteria developed by a bank and used by its employees to be observed in granting or refusing a loan request. These policies determine which sector of the industry or business will be approved loans and which one to avoid based on the country’s relevant laws and regulations. Lending which may be in short, medium or long term loans is one of the services that commercial banks do render to their customers (</w:t>
      </w:r>
      <w:proofErr w:type="spellStart"/>
      <w:r w:rsidRPr="00B67928">
        <w:rPr>
          <w:rFonts w:ascii="Times New Roman" w:eastAsia="Arial" w:hAnsi="Times New Roman" w:cs="Times New Roman"/>
          <w:sz w:val="24"/>
          <w:szCs w:val="24"/>
        </w:rPr>
        <w:t>Olokoyo</w:t>
      </w:r>
      <w:proofErr w:type="spellEnd"/>
      <w:r w:rsidRPr="00B67928">
        <w:rPr>
          <w:rFonts w:ascii="Times New Roman" w:eastAsia="Arial" w:hAnsi="Times New Roman" w:cs="Times New Roman"/>
          <w:sz w:val="24"/>
          <w:szCs w:val="24"/>
        </w:rPr>
        <w:t>, 2011). That is, commercial banks issue loans and advances to governments, business organizations, and individuals to enable these groups invest and develop projects in order to boost their growth and to contribute toward economic development and growth of a country. Loan granting procedure and control systems are necessary for the assessment of loan application, which then guarantees a commercial bank’s total loan portfolio as per the bank’s overall integrity. It is necessary to establish a proper loan risk environment, sound loan issue process, suitable loan administration, evaluation, monitoring and follow-up over credit risk, policy and strategies clearly summarizing the scope and allocation of bank loan facilities and the approach of managing credit portfolio.</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 xml:space="preserve">Statement of </w:t>
      </w:r>
      <w:r w:rsidRPr="00B67928">
        <w:rPr>
          <w:rFonts w:ascii="Times New Roman" w:eastAsia="Times New Roman" w:hAnsi="Times New Roman" w:cs="Times New Roman"/>
          <w:b/>
          <w:sz w:val="24"/>
          <w:szCs w:val="24"/>
        </w:rPr>
        <w:t>Research Problem</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The Central Bank‘s principal objective is formulation and implementation of monetary policy directed to achieving and maintaining stability in the general level of prices. The aim is to achieve low inflation and to sustain the value of the currency. Interest rate is the price a borrower pays for the use of money they borrow from financial institutions or fee paid on borrowed assets (Crowley, 2007). Interest can be thought of as "rent of money". Interest rates are fundamental to a capitalist society and are normally expressed as a percentage rate over the period of one year (Monetary Policy Statement, 2008). The banking institutions are faced with the probability of default by counterparties in financial contracts.  Loans constitute the biggest assets for banks, </w:t>
      </w:r>
      <w:proofErr w:type="gramStart"/>
      <w:r w:rsidRPr="00B67928">
        <w:rPr>
          <w:rFonts w:ascii="Times New Roman" w:eastAsia="Times New Roman" w:hAnsi="Times New Roman" w:cs="Times New Roman"/>
          <w:sz w:val="24"/>
          <w:szCs w:val="24"/>
        </w:rPr>
        <w:t>thus  credit</w:t>
      </w:r>
      <w:proofErr w:type="gramEnd"/>
      <w:r w:rsidRPr="00B67928">
        <w:rPr>
          <w:rFonts w:ascii="Times New Roman" w:eastAsia="Times New Roman" w:hAnsi="Times New Roman" w:cs="Times New Roman"/>
          <w:sz w:val="24"/>
          <w:szCs w:val="24"/>
        </w:rPr>
        <w:t xml:space="preserve">  risk is </w:t>
      </w:r>
      <w:bookmarkStart w:id="5" w:name="page21"/>
      <w:bookmarkEnd w:id="5"/>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proofErr w:type="gramStart"/>
      <w:r w:rsidRPr="00B67928">
        <w:rPr>
          <w:rFonts w:ascii="Times New Roman" w:eastAsia="Times New Roman" w:hAnsi="Times New Roman" w:cs="Times New Roman"/>
          <w:sz w:val="24"/>
          <w:szCs w:val="24"/>
        </w:rPr>
        <w:t>arguably</w:t>
      </w:r>
      <w:proofErr w:type="gramEnd"/>
      <w:r w:rsidRPr="00B67928">
        <w:rPr>
          <w:rFonts w:ascii="Times New Roman" w:eastAsia="Times New Roman" w:hAnsi="Times New Roman" w:cs="Times New Roman"/>
          <w:sz w:val="24"/>
          <w:szCs w:val="24"/>
        </w:rPr>
        <w:t xml:space="preserve"> the biggest risk that banks face. It is therefore necessary for banks to put in appropriate measures to first of all prevent occurrence of these risks, and be able to deal with the risk if and when it occurs. Credit risk mitigation techniques have evolved overtime, courtesy of global financial innovation. Traditionally, collateral and guarantees have remained the most popular credit risk reduction strategies. These are largely ‘ex-ante’ considerations, implying that any loan appraisals that do not pass this test are rejected. Moreover, the bank conducts a monitoring exercise to keep track of adverse changes that might affect the value of the collateral, periodic repayments as well as the total value of the loan (</w:t>
      </w:r>
      <w:proofErr w:type="spellStart"/>
      <w:r w:rsidRPr="00B67928">
        <w:rPr>
          <w:rFonts w:ascii="Times New Roman" w:eastAsia="Times New Roman" w:hAnsi="Times New Roman" w:cs="Times New Roman"/>
          <w:sz w:val="24"/>
          <w:szCs w:val="24"/>
        </w:rPr>
        <w:t>Radevic</w:t>
      </w:r>
      <w:proofErr w:type="spellEnd"/>
      <w:r w:rsidRPr="00B67928">
        <w:rPr>
          <w:rFonts w:ascii="Times New Roman" w:eastAsia="Times New Roman" w:hAnsi="Times New Roman" w:cs="Times New Roman"/>
          <w:sz w:val="24"/>
          <w:szCs w:val="24"/>
        </w:rPr>
        <w:t xml:space="preserve"> and </w:t>
      </w:r>
      <w:proofErr w:type="spellStart"/>
      <w:r w:rsidRPr="00B67928">
        <w:rPr>
          <w:rFonts w:ascii="Times New Roman" w:eastAsia="Times New Roman" w:hAnsi="Times New Roman" w:cs="Times New Roman"/>
          <w:sz w:val="24"/>
          <w:szCs w:val="24"/>
        </w:rPr>
        <w:t>Ahmedin</w:t>
      </w:r>
      <w:proofErr w:type="spellEnd"/>
      <w:r w:rsidRPr="00B67928">
        <w:rPr>
          <w:rFonts w:ascii="Times New Roman" w:eastAsia="Times New Roman" w:hAnsi="Times New Roman" w:cs="Times New Roman"/>
          <w:sz w:val="24"/>
          <w:szCs w:val="24"/>
        </w:rPr>
        <w:t>, 2010).</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Several research studies have been done in relation to commercial banks in Nigeria: </w:t>
      </w:r>
      <w:proofErr w:type="spellStart"/>
      <w:r w:rsidRPr="00B67928">
        <w:rPr>
          <w:rFonts w:ascii="Times New Roman" w:eastAsia="Times New Roman" w:hAnsi="Times New Roman" w:cs="Times New Roman"/>
          <w:sz w:val="24"/>
          <w:szCs w:val="24"/>
        </w:rPr>
        <w:t>Aduda</w:t>
      </w:r>
      <w:proofErr w:type="spellEnd"/>
      <w:r w:rsidRPr="00B67928">
        <w:rPr>
          <w:rFonts w:ascii="Times New Roman" w:eastAsia="Times New Roman" w:hAnsi="Times New Roman" w:cs="Times New Roman"/>
          <w:sz w:val="24"/>
          <w:szCs w:val="24"/>
        </w:rPr>
        <w:t xml:space="preserve"> (2011) studied the relationship between credit risk management and profitability among the commercial banks in Nigeria; </w:t>
      </w:r>
      <w:proofErr w:type="spellStart"/>
      <w:r w:rsidRPr="00B67928">
        <w:rPr>
          <w:rFonts w:ascii="Times New Roman" w:eastAsia="Times New Roman" w:hAnsi="Times New Roman" w:cs="Times New Roman"/>
          <w:sz w:val="24"/>
          <w:szCs w:val="24"/>
        </w:rPr>
        <w:t>Oludhe</w:t>
      </w:r>
      <w:proofErr w:type="spellEnd"/>
      <w:r w:rsidRPr="00B67928">
        <w:rPr>
          <w:rFonts w:ascii="Times New Roman" w:eastAsia="Times New Roman" w:hAnsi="Times New Roman" w:cs="Times New Roman"/>
          <w:sz w:val="24"/>
          <w:szCs w:val="24"/>
        </w:rPr>
        <w:t xml:space="preserve"> (2011) studied the effect of credit risk management on financial performance of commercial banks in Nigeria; </w:t>
      </w:r>
      <w:proofErr w:type="spellStart"/>
      <w:r w:rsidRPr="00B67928">
        <w:rPr>
          <w:rFonts w:ascii="Times New Roman" w:eastAsia="Times New Roman" w:hAnsi="Times New Roman" w:cs="Times New Roman"/>
          <w:sz w:val="24"/>
          <w:szCs w:val="24"/>
        </w:rPr>
        <w:t>Gitonga</w:t>
      </w:r>
      <w:proofErr w:type="spellEnd"/>
      <w:r w:rsidRPr="00B67928">
        <w:rPr>
          <w:rFonts w:ascii="Times New Roman" w:eastAsia="Times New Roman" w:hAnsi="Times New Roman" w:cs="Times New Roman"/>
          <w:sz w:val="24"/>
          <w:szCs w:val="24"/>
        </w:rPr>
        <w:t xml:space="preserve"> (2010) studied the relationship between interest rate risk management and profitability of commercial banks in Nigeria; </w:t>
      </w:r>
      <w:proofErr w:type="spellStart"/>
      <w:r w:rsidRPr="00B67928">
        <w:rPr>
          <w:rFonts w:ascii="Times New Roman" w:eastAsia="Times New Roman" w:hAnsi="Times New Roman" w:cs="Times New Roman"/>
          <w:sz w:val="24"/>
          <w:szCs w:val="24"/>
        </w:rPr>
        <w:t>Mbotu</w:t>
      </w:r>
      <w:proofErr w:type="spellEnd"/>
      <w:r w:rsidRPr="00B67928">
        <w:rPr>
          <w:rFonts w:ascii="Times New Roman" w:eastAsia="Times New Roman" w:hAnsi="Times New Roman" w:cs="Times New Roman"/>
          <w:sz w:val="24"/>
          <w:szCs w:val="24"/>
        </w:rPr>
        <w:t xml:space="preserve"> (2010) did a study on the effect of the central bank of Nigeria rate (CBR) on commercial banks‘ benchmark lending interest rates. However, the researcher is not aware of any study on the performance of loan portfolio in commercial banks. This study therefore aims at answering the question: What are the effects of lending policies on the levels of non-performing loans?</w:t>
      </w:r>
    </w:p>
    <w:p w:rsidR="004B7439" w:rsidRPr="00B67928" w:rsidRDefault="00512C57" w:rsidP="00512C57">
      <w:pPr>
        <w:spacing w:line="360" w:lineRule="auto"/>
        <w:ind w:left="-720" w:right="-648"/>
        <w:jc w:val="both"/>
        <w:rPr>
          <w:rFonts w:ascii="Times New Roman" w:eastAsia="Times New Roman" w:hAnsi="Times New Roman" w:cs="Times New Roman"/>
          <w:b/>
          <w:sz w:val="24"/>
          <w:szCs w:val="24"/>
        </w:rPr>
      </w:pPr>
      <w:bookmarkStart w:id="6" w:name="page22"/>
      <w:bookmarkEnd w:id="6"/>
      <w:r>
        <w:rPr>
          <w:rFonts w:ascii="Times New Roman" w:eastAsia="Times New Roman" w:hAnsi="Times New Roman" w:cs="Times New Roman"/>
          <w:b/>
          <w:sz w:val="24"/>
          <w:szCs w:val="24"/>
        </w:rPr>
        <w:t>1.3</w:t>
      </w:r>
      <w:r w:rsidR="004B7439" w:rsidRPr="00B67928">
        <w:rPr>
          <w:rFonts w:ascii="Times New Roman" w:eastAsia="Times New Roman" w:hAnsi="Times New Roman" w:cs="Times New Roman"/>
          <w:b/>
          <w:sz w:val="24"/>
          <w:szCs w:val="24"/>
        </w:rPr>
        <w:t>. Research Questions</w:t>
      </w:r>
    </w:p>
    <w:p w:rsidR="004A3D6C" w:rsidRDefault="004A3D6C" w:rsidP="00512C57">
      <w:pPr>
        <w:pStyle w:val="ListParagraph"/>
        <w:numPr>
          <w:ilvl w:val="0"/>
          <w:numId w:val="10"/>
        </w:numPr>
        <w:tabs>
          <w:tab w:val="left" w:pos="1440"/>
        </w:tabs>
        <w:spacing w:line="360" w:lineRule="auto"/>
        <w:ind w:right="-6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impact of lending policies on banks profitability?</w:t>
      </w:r>
    </w:p>
    <w:p w:rsidR="004B7439" w:rsidRPr="00026975" w:rsidRDefault="004B7439" w:rsidP="00512C57">
      <w:pPr>
        <w:pStyle w:val="ListParagraph"/>
        <w:numPr>
          <w:ilvl w:val="0"/>
          <w:numId w:val="10"/>
        </w:numPr>
        <w:tabs>
          <w:tab w:val="left" w:pos="1440"/>
        </w:tabs>
        <w:spacing w:line="360" w:lineRule="auto"/>
        <w:ind w:right="-648"/>
        <w:jc w:val="both"/>
        <w:rPr>
          <w:rFonts w:ascii="Times New Roman" w:eastAsia="Times New Roman" w:hAnsi="Times New Roman" w:cs="Times New Roman"/>
          <w:sz w:val="24"/>
          <w:szCs w:val="24"/>
        </w:rPr>
      </w:pPr>
      <w:r w:rsidRPr="00026975">
        <w:rPr>
          <w:rFonts w:ascii="Times New Roman" w:eastAsia="Times New Roman" w:hAnsi="Times New Roman" w:cs="Times New Roman"/>
          <w:sz w:val="24"/>
          <w:szCs w:val="24"/>
        </w:rPr>
        <w:t xml:space="preserve">To what extent has lending policies adopted by </w:t>
      </w:r>
      <w:r w:rsidR="004A3D6C">
        <w:rPr>
          <w:rFonts w:ascii="Times New Roman" w:eastAsia="Times New Roman" w:hAnsi="Times New Roman" w:cs="Times New Roman"/>
          <w:sz w:val="24"/>
          <w:szCs w:val="24"/>
        </w:rPr>
        <w:t xml:space="preserve">Access Bank </w:t>
      </w:r>
      <w:r w:rsidRPr="00026975">
        <w:rPr>
          <w:rFonts w:ascii="Times New Roman" w:eastAsia="Times New Roman" w:hAnsi="Times New Roman" w:cs="Times New Roman"/>
          <w:sz w:val="24"/>
          <w:szCs w:val="24"/>
        </w:rPr>
        <w:t>in Nigeria?</w:t>
      </w:r>
    </w:p>
    <w:p w:rsidR="004B7439" w:rsidRPr="00026975" w:rsidRDefault="004B7439" w:rsidP="00512C57">
      <w:pPr>
        <w:pStyle w:val="ListParagraph"/>
        <w:numPr>
          <w:ilvl w:val="0"/>
          <w:numId w:val="10"/>
        </w:numPr>
        <w:tabs>
          <w:tab w:val="left" w:pos="1440"/>
        </w:tabs>
        <w:spacing w:line="360" w:lineRule="auto"/>
        <w:ind w:right="-648"/>
        <w:jc w:val="both"/>
        <w:rPr>
          <w:rFonts w:ascii="Times New Roman" w:eastAsia="Times New Roman" w:hAnsi="Times New Roman" w:cs="Times New Roman"/>
          <w:sz w:val="24"/>
          <w:szCs w:val="24"/>
        </w:rPr>
      </w:pPr>
      <w:r w:rsidRPr="00026975">
        <w:rPr>
          <w:rFonts w:ascii="Times New Roman" w:eastAsia="Times New Roman" w:hAnsi="Times New Roman" w:cs="Times New Roman"/>
          <w:sz w:val="24"/>
          <w:szCs w:val="24"/>
        </w:rPr>
        <w:t>How does lending policies affect the non-performing loans among deposit money banks in Nigeria?</w:t>
      </w:r>
    </w:p>
    <w:p w:rsidR="00512C57" w:rsidRPr="004A3D6C" w:rsidRDefault="00512C57" w:rsidP="004A3D6C">
      <w:pPr>
        <w:pStyle w:val="ListParagraph"/>
        <w:numPr>
          <w:ilvl w:val="1"/>
          <w:numId w:val="12"/>
        </w:numPr>
        <w:spacing w:line="360" w:lineRule="auto"/>
        <w:ind w:right="-648"/>
        <w:jc w:val="both"/>
        <w:rPr>
          <w:rFonts w:ascii="Times New Roman" w:eastAsia="Times New Roman" w:hAnsi="Times New Roman" w:cs="Times New Roman"/>
          <w:b/>
          <w:sz w:val="24"/>
          <w:szCs w:val="24"/>
        </w:rPr>
      </w:pPr>
      <w:r w:rsidRPr="004A3D6C">
        <w:rPr>
          <w:rFonts w:ascii="Times New Roman" w:eastAsia="Times New Roman" w:hAnsi="Times New Roman" w:cs="Times New Roman"/>
          <w:b/>
          <w:sz w:val="24"/>
          <w:szCs w:val="24"/>
        </w:rPr>
        <w:t>Research Objectives</w:t>
      </w:r>
    </w:p>
    <w:p w:rsidR="004A3D6C" w:rsidRDefault="004A3D6C" w:rsidP="004A3D6C">
      <w:pPr>
        <w:pStyle w:val="ListParagraph"/>
        <w:numPr>
          <w:ilvl w:val="0"/>
          <w:numId w:val="9"/>
        </w:numPr>
        <w:tabs>
          <w:tab w:val="left" w:pos="1440"/>
        </w:tabs>
        <w:spacing w:line="360" w:lineRule="auto"/>
        <w:ind w:left="0" w:right="-648"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impact of lending policies on banks profitability</w:t>
      </w:r>
    </w:p>
    <w:p w:rsidR="004A3D6C" w:rsidRDefault="00512C57" w:rsidP="004A3D6C">
      <w:pPr>
        <w:pStyle w:val="ListParagraph"/>
        <w:numPr>
          <w:ilvl w:val="0"/>
          <w:numId w:val="9"/>
        </w:numPr>
        <w:tabs>
          <w:tab w:val="left" w:pos="1440"/>
        </w:tabs>
        <w:spacing w:line="360" w:lineRule="auto"/>
        <w:ind w:left="0" w:right="-648" w:hanging="360"/>
        <w:jc w:val="both"/>
        <w:rPr>
          <w:rFonts w:ascii="Times New Roman" w:eastAsia="Times New Roman" w:hAnsi="Times New Roman" w:cs="Times New Roman"/>
          <w:sz w:val="24"/>
          <w:szCs w:val="24"/>
        </w:rPr>
      </w:pPr>
      <w:r w:rsidRPr="004A3D6C">
        <w:rPr>
          <w:rFonts w:ascii="Times New Roman" w:eastAsia="Times New Roman" w:hAnsi="Times New Roman" w:cs="Times New Roman"/>
          <w:sz w:val="24"/>
          <w:szCs w:val="24"/>
        </w:rPr>
        <w:t xml:space="preserve">To establish the lending policies adopted by </w:t>
      </w:r>
      <w:r w:rsidR="004A3D6C" w:rsidRPr="004A3D6C">
        <w:rPr>
          <w:rFonts w:ascii="Times New Roman" w:eastAsia="Times New Roman" w:hAnsi="Times New Roman" w:cs="Times New Roman"/>
          <w:sz w:val="24"/>
          <w:szCs w:val="24"/>
        </w:rPr>
        <w:t xml:space="preserve">Access Bank of </w:t>
      </w:r>
      <w:r w:rsidRPr="004A3D6C">
        <w:rPr>
          <w:rFonts w:ascii="Times New Roman" w:eastAsia="Times New Roman" w:hAnsi="Times New Roman" w:cs="Times New Roman"/>
          <w:sz w:val="24"/>
          <w:szCs w:val="24"/>
        </w:rPr>
        <w:t>Nigeria.</w:t>
      </w:r>
    </w:p>
    <w:p w:rsidR="004B7439" w:rsidRPr="004A3D6C" w:rsidRDefault="00512C57" w:rsidP="004A3D6C">
      <w:pPr>
        <w:pStyle w:val="ListParagraph"/>
        <w:numPr>
          <w:ilvl w:val="0"/>
          <w:numId w:val="9"/>
        </w:numPr>
        <w:tabs>
          <w:tab w:val="left" w:pos="1440"/>
        </w:tabs>
        <w:spacing w:line="360" w:lineRule="auto"/>
        <w:ind w:left="0" w:right="-648" w:hanging="360"/>
        <w:jc w:val="both"/>
        <w:rPr>
          <w:rFonts w:ascii="Times New Roman" w:eastAsia="Times New Roman" w:hAnsi="Times New Roman" w:cs="Times New Roman"/>
          <w:sz w:val="24"/>
          <w:szCs w:val="24"/>
        </w:rPr>
      </w:pPr>
      <w:r w:rsidRPr="004A3D6C">
        <w:rPr>
          <w:rFonts w:ascii="Times New Roman" w:eastAsia="Times New Roman" w:hAnsi="Times New Roman" w:cs="Times New Roman"/>
          <w:sz w:val="24"/>
          <w:szCs w:val="24"/>
        </w:rPr>
        <w:t>To establish how lending policies affect the non-performing loans among deposit money banks in Nigeria</w:t>
      </w:r>
    </w:p>
    <w:p w:rsidR="004B7439" w:rsidRDefault="00512C57" w:rsidP="00512C57">
      <w:pPr>
        <w:spacing w:line="360" w:lineRule="auto"/>
        <w:ind w:left="-720" w:right="-64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Statement </w:t>
      </w:r>
      <w:r w:rsidR="004B7439" w:rsidRPr="00B67928">
        <w:rPr>
          <w:rFonts w:ascii="Times New Roman" w:eastAsia="Times New Roman" w:hAnsi="Times New Roman" w:cs="Times New Roman"/>
          <w:b/>
          <w:sz w:val="24"/>
          <w:szCs w:val="24"/>
        </w:rPr>
        <w:t xml:space="preserve">of Hypothesis </w:t>
      </w:r>
    </w:p>
    <w:p w:rsidR="006E057C" w:rsidRDefault="004A3D6C" w:rsidP="006E057C">
      <w:pPr>
        <w:spacing w:line="360" w:lineRule="auto"/>
        <w:ind w:left="-720" w:right="-64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sidRPr="006E057C">
        <w:rPr>
          <w:rFonts w:ascii="Times New Roman" w:eastAsia="Times New Roman" w:hAnsi="Times New Roman" w:cs="Times New Roman"/>
          <w:sz w:val="24"/>
          <w:szCs w:val="24"/>
        </w:rPr>
        <w:t xml:space="preserve">o: Lending policies does not have significant impact on banks </w:t>
      </w:r>
      <w:r w:rsidR="006E057C" w:rsidRPr="006E057C">
        <w:rPr>
          <w:rFonts w:ascii="Times New Roman" w:eastAsia="Times New Roman" w:hAnsi="Times New Roman" w:cs="Times New Roman"/>
          <w:sz w:val="24"/>
          <w:szCs w:val="24"/>
        </w:rPr>
        <w:t>profitability</w:t>
      </w:r>
    </w:p>
    <w:p w:rsidR="004A3D6C" w:rsidRPr="00B67928" w:rsidRDefault="006E057C" w:rsidP="006E057C">
      <w:pPr>
        <w:spacing w:line="360" w:lineRule="auto"/>
        <w:ind w:left="-720" w:right="-648"/>
        <w:jc w:val="both"/>
        <w:rPr>
          <w:rFonts w:ascii="Times New Roman" w:eastAsia="Times New Roman" w:hAnsi="Times New Roman" w:cs="Times New Roman"/>
          <w:b/>
          <w:sz w:val="24"/>
          <w:szCs w:val="24"/>
        </w:rPr>
      </w:pPr>
      <w:r w:rsidRPr="006E057C">
        <w:rPr>
          <w:rFonts w:ascii="Times New Roman" w:eastAsia="Times New Roman" w:hAnsi="Times New Roman" w:cs="Times New Roman"/>
          <w:b/>
          <w:sz w:val="24"/>
          <w:szCs w:val="24"/>
        </w:rPr>
        <w:t>Ho</w:t>
      </w:r>
      <w:r>
        <w:rPr>
          <w:rFonts w:ascii="Times New Roman" w:eastAsia="Times New Roman" w:hAnsi="Times New Roman" w:cs="Times New Roman"/>
          <w:sz w:val="24"/>
          <w:szCs w:val="24"/>
        </w:rPr>
        <w:t>: Access Bank of Nigeria does not adopt lending policy in there organization</w:t>
      </w:r>
      <w:r w:rsidR="004A3D6C" w:rsidRPr="006E057C">
        <w:rPr>
          <w:rFonts w:ascii="Times New Roman" w:eastAsia="Times New Roman" w:hAnsi="Times New Roman" w:cs="Times New Roman"/>
          <w:sz w:val="24"/>
          <w:szCs w:val="24"/>
        </w:rPr>
        <w:t xml:space="preserve"> </w:t>
      </w:r>
    </w:p>
    <w:p w:rsidR="004B7439" w:rsidRDefault="004B7439" w:rsidP="00512C57">
      <w:pPr>
        <w:spacing w:line="360" w:lineRule="auto"/>
        <w:ind w:left="-720" w:right="-648"/>
        <w:jc w:val="both"/>
        <w:rPr>
          <w:rFonts w:ascii="Times New Roman" w:eastAsia="Times New Roman" w:hAnsi="Times New Roman" w:cs="Times New Roman"/>
          <w:sz w:val="24"/>
          <w:szCs w:val="24"/>
        </w:rPr>
      </w:pPr>
      <w:r w:rsidRPr="006E057C">
        <w:rPr>
          <w:rFonts w:ascii="Times New Roman" w:eastAsia="Times New Roman" w:hAnsi="Times New Roman" w:cs="Times New Roman"/>
          <w:b/>
          <w:sz w:val="24"/>
          <w:szCs w:val="24"/>
        </w:rPr>
        <w:t>Ho:</w:t>
      </w:r>
      <w:r w:rsidRPr="00B67928">
        <w:rPr>
          <w:rFonts w:ascii="Times New Roman" w:eastAsia="Times New Roman" w:hAnsi="Times New Roman" w:cs="Times New Roman"/>
          <w:sz w:val="24"/>
          <w:szCs w:val="24"/>
        </w:rPr>
        <w:t xml:space="preserve"> Lending policies does not have any </w:t>
      </w:r>
      <w:r w:rsidR="00512C57">
        <w:rPr>
          <w:rFonts w:ascii="Times New Roman" w:eastAsia="Times New Roman" w:hAnsi="Times New Roman" w:cs="Times New Roman"/>
          <w:sz w:val="24"/>
          <w:szCs w:val="24"/>
        </w:rPr>
        <w:t>impact</w:t>
      </w:r>
      <w:r w:rsidRPr="00B67928">
        <w:rPr>
          <w:rFonts w:ascii="Times New Roman" w:eastAsia="Times New Roman" w:hAnsi="Times New Roman" w:cs="Times New Roman"/>
          <w:sz w:val="24"/>
          <w:szCs w:val="24"/>
        </w:rPr>
        <w:t xml:space="preserve"> on </w:t>
      </w:r>
      <w:r w:rsidR="00512C57" w:rsidRPr="00B67928">
        <w:rPr>
          <w:rFonts w:ascii="Times New Roman" w:eastAsia="Times New Roman" w:hAnsi="Times New Roman" w:cs="Times New Roman"/>
          <w:sz w:val="24"/>
          <w:szCs w:val="24"/>
        </w:rPr>
        <w:t>non-performing</w:t>
      </w:r>
      <w:r w:rsidRPr="00B67928">
        <w:rPr>
          <w:rFonts w:ascii="Times New Roman" w:eastAsia="Times New Roman" w:hAnsi="Times New Roman" w:cs="Times New Roman"/>
          <w:sz w:val="24"/>
          <w:szCs w:val="24"/>
        </w:rPr>
        <w:t xml:space="preserve"> loans among deposit money banks in Nigeria</w:t>
      </w:r>
    </w:p>
    <w:p w:rsidR="006E057C" w:rsidRDefault="006E057C" w:rsidP="006E057C">
      <w:pPr>
        <w:spacing w:line="360" w:lineRule="auto"/>
        <w:ind w:right="-648"/>
        <w:jc w:val="both"/>
        <w:rPr>
          <w:rFonts w:ascii="Times New Roman" w:eastAsia="Times New Roman" w:hAnsi="Times New Roman" w:cs="Times New Roman"/>
          <w:sz w:val="24"/>
          <w:szCs w:val="24"/>
        </w:rPr>
      </w:pP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 xml:space="preserve">1.6. </w:t>
      </w:r>
      <w:r w:rsidR="00512C57">
        <w:rPr>
          <w:rFonts w:ascii="Times New Roman" w:eastAsia="Times New Roman" w:hAnsi="Times New Roman" w:cs="Times New Roman"/>
          <w:b/>
          <w:sz w:val="24"/>
          <w:szCs w:val="24"/>
        </w:rPr>
        <w:t>Significance</w:t>
      </w:r>
      <w:r w:rsidRPr="00B67928">
        <w:rPr>
          <w:rFonts w:ascii="Times New Roman" w:eastAsia="Times New Roman" w:hAnsi="Times New Roman" w:cs="Times New Roman"/>
          <w:b/>
          <w:sz w:val="24"/>
          <w:szCs w:val="24"/>
        </w:rPr>
        <w:t xml:space="preserve"> of the Study</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The findings of the study will be important to commercial banks, as they will be able to establish the effect of the various lending policy tools on their lending </w:t>
      </w:r>
      <w:r w:rsidR="00B63931" w:rsidRPr="00B67928">
        <w:rPr>
          <w:rFonts w:ascii="Times New Roman" w:eastAsia="Times New Roman" w:hAnsi="Times New Roman" w:cs="Times New Roman"/>
          <w:sz w:val="24"/>
          <w:szCs w:val="24"/>
        </w:rPr>
        <w:t>behavior</w:t>
      </w:r>
      <w:r w:rsidRPr="00B67928">
        <w:rPr>
          <w:rFonts w:ascii="Times New Roman" w:eastAsia="Times New Roman" w:hAnsi="Times New Roman" w:cs="Times New Roman"/>
          <w:sz w:val="24"/>
          <w:szCs w:val="24"/>
        </w:rPr>
        <w:t xml:space="preserve"> and hence understand their role in attainment of desired economic growth for the country.</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study will also be of importance to various stakeholders in the banking sector among them bank‘s customers who may be keen to know the causes of changes in the cost of borrowing. Understanding the effect of lending policy on cost of borrowing would help the consumers to make borrowing decisions.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finding of this study will also be valuable to researchers and scholars, as it will form a basis for further research. Further, this study may contribute to the pool of knowledge into the relationship between lending policies and non-performing loans among commercial banks in Nigeria and therefore contribute to academic reference materials.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1.7. </w:t>
      </w:r>
      <w:r w:rsidR="00512C57">
        <w:rPr>
          <w:rFonts w:ascii="Times New Roman" w:eastAsia="Times New Roman" w:hAnsi="Times New Roman" w:cs="Times New Roman"/>
          <w:b/>
          <w:bCs/>
          <w:sz w:val="24"/>
          <w:szCs w:val="24"/>
        </w:rPr>
        <w:t>Scope and Limitations of t</w:t>
      </w:r>
      <w:r w:rsidRPr="00B67928">
        <w:rPr>
          <w:rFonts w:ascii="Times New Roman" w:eastAsia="Times New Roman" w:hAnsi="Times New Roman" w:cs="Times New Roman"/>
          <w:b/>
          <w:bCs/>
          <w:sz w:val="24"/>
          <w:szCs w:val="24"/>
        </w:rPr>
        <w:t xml:space="preserve">he Study </w:t>
      </w:r>
    </w:p>
    <w:p w:rsidR="00026975"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The purpose of this research work is to appraise the lending policy of deposit money bank in Nigeria, using union bank plc. </w:t>
      </w:r>
      <w:proofErr w:type="gramStart"/>
      <w:r w:rsidRPr="00B67928">
        <w:rPr>
          <w:rFonts w:ascii="Times New Roman" w:eastAsia="Times New Roman" w:hAnsi="Times New Roman" w:cs="Times New Roman"/>
          <w:sz w:val="24"/>
          <w:szCs w:val="24"/>
        </w:rPr>
        <w:t>as</w:t>
      </w:r>
      <w:proofErr w:type="gramEnd"/>
      <w:r w:rsidRPr="00B67928">
        <w:rPr>
          <w:rFonts w:ascii="Times New Roman" w:eastAsia="Times New Roman" w:hAnsi="Times New Roman" w:cs="Times New Roman"/>
          <w:sz w:val="24"/>
          <w:szCs w:val="24"/>
        </w:rPr>
        <w:t xml:space="preserve"> a case study. The study is constrained by both time and data which therefore limits its scope, the study have been limited to cover keys area of bank lending and loan recovery strategy. </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1.8. </w:t>
      </w:r>
      <w:r w:rsidR="00512C57">
        <w:rPr>
          <w:rFonts w:ascii="Times New Roman" w:eastAsia="Times New Roman" w:hAnsi="Times New Roman" w:cs="Times New Roman"/>
          <w:b/>
          <w:bCs/>
          <w:sz w:val="24"/>
          <w:szCs w:val="24"/>
        </w:rPr>
        <w:t>Definition o</w:t>
      </w:r>
      <w:r w:rsidRPr="00B67928">
        <w:rPr>
          <w:rFonts w:ascii="Times New Roman" w:eastAsia="Times New Roman" w:hAnsi="Times New Roman" w:cs="Times New Roman"/>
          <w:b/>
          <w:bCs/>
          <w:sz w:val="24"/>
          <w:szCs w:val="24"/>
        </w:rPr>
        <w:t xml:space="preserve">f Terms </w:t>
      </w:r>
    </w:p>
    <w:p w:rsidR="004B7439" w:rsidRPr="00026975" w:rsidRDefault="004B7439" w:rsidP="00512C57">
      <w:pPr>
        <w:pStyle w:val="ListParagraph"/>
        <w:numPr>
          <w:ilvl w:val="0"/>
          <w:numId w:val="11"/>
        </w:numPr>
        <w:spacing w:line="360" w:lineRule="auto"/>
        <w:ind w:right="-648"/>
        <w:jc w:val="both"/>
        <w:rPr>
          <w:rFonts w:ascii="Times New Roman" w:eastAsia="Times New Roman" w:hAnsi="Times New Roman" w:cs="Times New Roman"/>
          <w:sz w:val="24"/>
          <w:szCs w:val="24"/>
        </w:rPr>
      </w:pPr>
      <w:r w:rsidRPr="00026975">
        <w:rPr>
          <w:rFonts w:ascii="Times New Roman" w:eastAsia="Times New Roman" w:hAnsi="Times New Roman" w:cs="Times New Roman"/>
          <w:sz w:val="24"/>
          <w:szCs w:val="24"/>
        </w:rPr>
        <w:t xml:space="preserve">The following terms in relation to band trending are defined. </w:t>
      </w:r>
    </w:p>
    <w:p w:rsidR="004B7439" w:rsidRPr="00B67928" w:rsidRDefault="004B7439" w:rsidP="00512C57">
      <w:pPr>
        <w:numPr>
          <w:ilvl w:val="2"/>
          <w:numId w:val="11"/>
        </w:numPr>
        <w:spacing w:line="360" w:lineRule="auto"/>
        <w:ind w:left="0" w:right="-648" w:hanging="360"/>
        <w:jc w:val="both"/>
        <w:rPr>
          <w:rFonts w:ascii="Times New Roman" w:eastAsia="Times New Roman" w:hAnsi="Times New Roman" w:cs="Times New Roman"/>
          <w:sz w:val="24"/>
          <w:szCs w:val="24"/>
        </w:rPr>
      </w:pPr>
      <w:r w:rsidRPr="00B67928">
        <w:rPr>
          <w:rFonts w:ascii="Times New Roman" w:eastAsia="Times New Roman" w:hAnsi="Times New Roman" w:cs="Times New Roman"/>
          <w:b/>
          <w:bCs/>
          <w:sz w:val="24"/>
          <w:szCs w:val="24"/>
        </w:rPr>
        <w:t xml:space="preserve">Current Asset: </w:t>
      </w:r>
      <w:r w:rsidRPr="00B67928">
        <w:rPr>
          <w:rFonts w:ascii="Times New Roman" w:eastAsia="Times New Roman" w:hAnsi="Times New Roman" w:cs="Times New Roman"/>
          <w:sz w:val="24"/>
          <w:szCs w:val="24"/>
        </w:rPr>
        <w:t xml:space="preserve">items o0f a business in liquid from that are easily converted to cash. </w:t>
      </w:r>
    </w:p>
    <w:p w:rsidR="004B7439" w:rsidRPr="00B67928" w:rsidRDefault="004B7439" w:rsidP="00512C57">
      <w:pPr>
        <w:numPr>
          <w:ilvl w:val="2"/>
          <w:numId w:val="11"/>
        </w:numPr>
        <w:spacing w:line="360" w:lineRule="auto"/>
        <w:ind w:left="0" w:right="-648" w:hanging="360"/>
        <w:jc w:val="both"/>
        <w:rPr>
          <w:rFonts w:ascii="Times New Roman" w:eastAsia="Times New Roman" w:hAnsi="Times New Roman" w:cs="Times New Roman"/>
          <w:sz w:val="24"/>
          <w:szCs w:val="24"/>
        </w:rPr>
      </w:pPr>
      <w:r w:rsidRPr="00B67928">
        <w:rPr>
          <w:rFonts w:ascii="Times New Roman" w:eastAsia="Times New Roman" w:hAnsi="Times New Roman" w:cs="Times New Roman"/>
          <w:b/>
          <w:bCs/>
          <w:sz w:val="24"/>
          <w:szCs w:val="24"/>
        </w:rPr>
        <w:t>Current Liabilities:</w:t>
      </w:r>
      <w:r w:rsidRPr="00B67928">
        <w:rPr>
          <w:rFonts w:ascii="Times New Roman" w:eastAsia="Times New Roman" w:hAnsi="Times New Roman" w:cs="Times New Roman"/>
          <w:sz w:val="24"/>
          <w:szCs w:val="24"/>
        </w:rPr>
        <w:t xml:space="preserve"> short term obligation of the firm which are incurred for day to day operations. </w:t>
      </w:r>
    </w:p>
    <w:p w:rsidR="004B7439" w:rsidRPr="00B67928" w:rsidRDefault="004B7439" w:rsidP="00512C57">
      <w:pPr>
        <w:numPr>
          <w:ilvl w:val="2"/>
          <w:numId w:val="11"/>
        </w:numPr>
        <w:spacing w:line="360" w:lineRule="auto"/>
        <w:ind w:left="0" w:right="-648" w:hanging="360"/>
        <w:jc w:val="both"/>
        <w:rPr>
          <w:rFonts w:ascii="Times New Roman" w:eastAsia="Times New Roman" w:hAnsi="Times New Roman" w:cs="Times New Roman"/>
          <w:sz w:val="24"/>
          <w:szCs w:val="24"/>
        </w:rPr>
      </w:pPr>
      <w:r w:rsidRPr="00B67928">
        <w:rPr>
          <w:rFonts w:ascii="Times New Roman" w:eastAsia="Times New Roman" w:hAnsi="Times New Roman" w:cs="Times New Roman"/>
          <w:b/>
          <w:bCs/>
          <w:sz w:val="24"/>
          <w:szCs w:val="24"/>
        </w:rPr>
        <w:t>Guarantee:</w:t>
      </w:r>
      <w:r w:rsidRPr="00B67928">
        <w:rPr>
          <w:rFonts w:ascii="Times New Roman" w:eastAsia="Times New Roman" w:hAnsi="Times New Roman" w:cs="Times New Roman"/>
          <w:sz w:val="24"/>
          <w:szCs w:val="24"/>
        </w:rPr>
        <w:t xml:space="preserve">  a guarantee is the promise of one person (the guarantor) to stand surely on behalf of another person (the principal debtor) in respect of the letters’ liabilities to the bank. </w:t>
      </w:r>
    </w:p>
    <w:p w:rsidR="004B7439" w:rsidRPr="00B67928" w:rsidRDefault="004B7439" w:rsidP="00512C57">
      <w:pPr>
        <w:numPr>
          <w:ilvl w:val="2"/>
          <w:numId w:val="11"/>
        </w:numPr>
        <w:spacing w:line="360" w:lineRule="auto"/>
        <w:ind w:left="0" w:right="-648" w:hanging="360"/>
        <w:jc w:val="both"/>
        <w:rPr>
          <w:rFonts w:ascii="Times New Roman" w:eastAsia="Times New Roman" w:hAnsi="Times New Roman" w:cs="Times New Roman"/>
          <w:sz w:val="24"/>
          <w:szCs w:val="24"/>
        </w:rPr>
      </w:pPr>
      <w:r w:rsidRPr="00B67928">
        <w:rPr>
          <w:rFonts w:ascii="Times New Roman" w:eastAsia="Times New Roman" w:hAnsi="Times New Roman" w:cs="Times New Roman"/>
          <w:b/>
          <w:bCs/>
          <w:sz w:val="24"/>
          <w:szCs w:val="24"/>
        </w:rPr>
        <w:t xml:space="preserve">Lien: </w:t>
      </w:r>
      <w:r w:rsidRPr="00B67928">
        <w:rPr>
          <w:rFonts w:ascii="Times New Roman" w:eastAsia="Times New Roman" w:hAnsi="Times New Roman" w:cs="Times New Roman"/>
          <w:sz w:val="24"/>
          <w:szCs w:val="24"/>
        </w:rPr>
        <w:t xml:space="preserve">This is the right of another person in a possession of the securities or good of a person to be retain until the owner is able to fulfill his debt or other obligation. </w:t>
      </w:r>
    </w:p>
    <w:p w:rsidR="004B7439" w:rsidRPr="003D5137" w:rsidRDefault="004B7439" w:rsidP="00512C57">
      <w:pPr>
        <w:numPr>
          <w:ilvl w:val="2"/>
          <w:numId w:val="11"/>
        </w:numPr>
        <w:spacing w:line="360" w:lineRule="auto"/>
        <w:ind w:left="0" w:right="-648" w:hanging="360"/>
        <w:jc w:val="both"/>
        <w:rPr>
          <w:rFonts w:ascii="Times New Roman" w:eastAsia="Times New Roman" w:hAnsi="Times New Roman" w:cs="Times New Roman"/>
          <w:sz w:val="24"/>
          <w:szCs w:val="24"/>
        </w:rPr>
      </w:pPr>
      <w:r w:rsidRPr="00B67928">
        <w:rPr>
          <w:rFonts w:ascii="Times New Roman" w:eastAsia="Times New Roman" w:hAnsi="Times New Roman" w:cs="Times New Roman"/>
          <w:b/>
          <w:bCs/>
          <w:sz w:val="24"/>
          <w:szCs w:val="24"/>
        </w:rPr>
        <w:t>Fixed Assets:</w:t>
      </w:r>
      <w:r w:rsidRPr="00B67928">
        <w:rPr>
          <w:rFonts w:ascii="Times New Roman" w:eastAsia="Times New Roman" w:hAnsi="Times New Roman" w:cs="Times New Roman"/>
          <w:sz w:val="24"/>
          <w:szCs w:val="24"/>
        </w:rPr>
        <w:t xml:space="preserve"> These are the items of the firm which are employing permanently in the business as an agent of production</w:t>
      </w:r>
      <w:r>
        <w:rPr>
          <w:rFonts w:ascii="Times New Roman" w:eastAsia="Times New Roman" w:hAnsi="Times New Roman" w:cs="Times New Roman"/>
          <w:sz w:val="24"/>
          <w:szCs w:val="24"/>
        </w:rPr>
        <w:t>.</w:t>
      </w:r>
      <w:r w:rsidRPr="003D5137">
        <w:rPr>
          <w:rFonts w:ascii="Times New Roman" w:eastAsia="Times New Roman" w:hAnsi="Times New Roman" w:cs="Times New Roman"/>
          <w:sz w:val="24"/>
          <w:szCs w:val="24"/>
        </w:rPr>
        <w:t xml:space="preserve"> </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w:t>
      </w:r>
      <w:r w:rsidR="00512C57">
        <w:rPr>
          <w:rFonts w:ascii="Times New Roman" w:eastAsia="Times New Roman" w:hAnsi="Times New Roman" w:cs="Times New Roman"/>
          <w:b/>
          <w:bCs/>
          <w:sz w:val="24"/>
          <w:szCs w:val="24"/>
        </w:rPr>
        <w:t>1.9     Organization of t</w:t>
      </w:r>
      <w:r w:rsidRPr="00B67928">
        <w:rPr>
          <w:rFonts w:ascii="Times New Roman" w:eastAsia="Times New Roman" w:hAnsi="Times New Roman" w:cs="Times New Roman"/>
          <w:b/>
          <w:bCs/>
          <w:sz w:val="24"/>
          <w:szCs w:val="24"/>
        </w:rPr>
        <w:t>he Study</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b/>
          <w:bCs/>
          <w:sz w:val="24"/>
          <w:szCs w:val="24"/>
        </w:rPr>
        <w:t xml:space="preserve">               </w:t>
      </w:r>
      <w:r w:rsidRPr="00B67928">
        <w:rPr>
          <w:rFonts w:ascii="Times New Roman" w:eastAsia="Times New Roman" w:hAnsi="Times New Roman" w:cs="Times New Roman"/>
          <w:sz w:val="24"/>
          <w:szCs w:val="24"/>
        </w:rPr>
        <w:t xml:space="preserve">This topic is divided into five chapters. Therefore the area touched has been highlighted in the stable of contents. </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Chapter one deals with introduction of the research work, statement of the research problems, aims and objectives of the study, scope and limitation of the study, scope and limitation of the study definition of terms and lastly </w:t>
      </w:r>
      <w:r w:rsidR="00512C57" w:rsidRPr="00B67928">
        <w:rPr>
          <w:rFonts w:ascii="Times New Roman" w:eastAsia="Times New Roman" w:hAnsi="Times New Roman" w:cs="Times New Roman"/>
          <w:sz w:val="24"/>
          <w:szCs w:val="24"/>
        </w:rPr>
        <w:t>organization</w:t>
      </w:r>
      <w:r w:rsidRPr="00B67928">
        <w:rPr>
          <w:rFonts w:ascii="Times New Roman" w:eastAsia="Times New Roman" w:hAnsi="Times New Roman" w:cs="Times New Roman"/>
          <w:sz w:val="24"/>
          <w:szCs w:val="24"/>
        </w:rPr>
        <w:t xml:space="preserve"> of the study. </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 Chapter two will review all the necessary and available literature on the subject and how it has been addressed by different authors. Theoretical framework, regulatory framework, evaluation of credit proposal, bank lending principles, lending policies and objectives, importance of lending, canons of lending, canons of lending in a developing economy, common securities required for leading, loan application procedure, difficulties encounter by bank in loan repayment and the likely solution. </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 Chapter three focus on the history of the case study, population of the study, method of data collection, sampling and research design, the population of the study and lastly limitation of the methodology. </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 Chapter four discussed the data analysis and presentation of data, test of hypothesis. </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 Chapter five comprises the summary of the whole research work, recommendations about the topics conclusion and the references.  </w:t>
      </w:r>
    </w:p>
    <w:p w:rsidR="004B7439" w:rsidRPr="00B67928" w:rsidRDefault="004B7439" w:rsidP="00512C57">
      <w:pPr>
        <w:spacing w:line="360" w:lineRule="auto"/>
        <w:ind w:left="-720" w:right="-648"/>
        <w:jc w:val="center"/>
        <w:rPr>
          <w:rFonts w:ascii="Times New Roman" w:eastAsia="Times New Roman" w:hAnsi="Times New Roman" w:cs="Times New Roman"/>
          <w:b/>
          <w:sz w:val="24"/>
          <w:szCs w:val="24"/>
        </w:rPr>
      </w:pPr>
      <w:bookmarkStart w:id="7" w:name="page23"/>
      <w:bookmarkEnd w:id="7"/>
    </w:p>
    <w:p w:rsidR="004B7439" w:rsidRDefault="004B7439" w:rsidP="00512C57">
      <w:pPr>
        <w:spacing w:line="360" w:lineRule="auto"/>
        <w:ind w:left="-720" w:right="-648"/>
        <w:jc w:val="center"/>
        <w:rPr>
          <w:rFonts w:ascii="Times New Roman" w:eastAsia="Times New Roman" w:hAnsi="Times New Roman" w:cs="Times New Roman"/>
          <w:b/>
          <w:sz w:val="24"/>
          <w:szCs w:val="24"/>
        </w:rPr>
      </w:pPr>
    </w:p>
    <w:p w:rsidR="00026975" w:rsidRDefault="00026975" w:rsidP="00512C57">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B7439" w:rsidRDefault="004B7439" w:rsidP="00512C57">
      <w:pPr>
        <w:spacing w:line="360" w:lineRule="auto"/>
        <w:ind w:left="-720" w:right="-64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4B7439" w:rsidRPr="00B67928" w:rsidRDefault="004B7439" w:rsidP="00512C57">
      <w:pPr>
        <w:spacing w:line="360" w:lineRule="auto"/>
        <w:ind w:left="-720" w:right="-648"/>
        <w:jc w:val="center"/>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LITERATURE REVIEW</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2.1 Introduction</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This chapter will cover theoretical review, empirical review related to the research objectives, and the conceptual framework.</w:t>
      </w:r>
    </w:p>
    <w:p w:rsidR="004B7439" w:rsidRPr="00B67928" w:rsidRDefault="004B7439" w:rsidP="00512C57">
      <w:pPr>
        <w:pStyle w:val="Default"/>
        <w:spacing w:line="360" w:lineRule="auto"/>
        <w:ind w:left="-720" w:right="-648"/>
      </w:pPr>
      <w:r w:rsidRPr="00B67928">
        <w:rPr>
          <w:b/>
          <w:bCs/>
        </w:rPr>
        <w:t xml:space="preserve">2.1. Concept of Bank Lending </w:t>
      </w:r>
    </w:p>
    <w:p w:rsidR="004B7439" w:rsidRPr="00B67928" w:rsidRDefault="004B7439" w:rsidP="00512C57">
      <w:pPr>
        <w:spacing w:line="360" w:lineRule="auto"/>
        <w:ind w:left="-720" w:right="-648"/>
        <w:jc w:val="both"/>
        <w:rPr>
          <w:rFonts w:ascii="Times New Roman" w:hAnsi="Times New Roman" w:cs="Times New Roman"/>
          <w:sz w:val="24"/>
          <w:szCs w:val="24"/>
        </w:rPr>
      </w:pPr>
      <w:r w:rsidRPr="00B67928">
        <w:rPr>
          <w:rFonts w:ascii="Times New Roman" w:hAnsi="Times New Roman" w:cs="Times New Roman"/>
          <w:sz w:val="24"/>
          <w:szCs w:val="24"/>
        </w:rPr>
        <w:t xml:space="preserve">Lending which is considered to be the main function of banks in general and commercial banks, in particular, could be on a short, medium and long-term basis. It is the act of making funds available with the hope of receiving back the principal plus interest payment or/and any other fees imposed on carrying out the transaction. Credit is a financial market activity where financial institutions are empowered by law with credit functions to extend credit facilities to deficit economic units. </w:t>
      </w:r>
    </w:p>
    <w:p w:rsidR="007B1AAE" w:rsidRPr="007B1AAE" w:rsidRDefault="004B7439" w:rsidP="00512C57">
      <w:pPr>
        <w:autoSpaceDE w:val="0"/>
        <w:autoSpaceDN w:val="0"/>
        <w:adjustRightInd w:val="0"/>
        <w:spacing w:line="360" w:lineRule="auto"/>
        <w:ind w:left="-720" w:right="-648"/>
        <w:jc w:val="both"/>
        <w:rPr>
          <w:rFonts w:ascii="Times New Roman" w:hAnsi="Times New Roman" w:cs="Times New Roman"/>
          <w:b/>
          <w:bCs/>
          <w:sz w:val="24"/>
          <w:szCs w:val="24"/>
        </w:rPr>
      </w:pPr>
      <w:r w:rsidRPr="00B67928">
        <w:rPr>
          <w:rFonts w:ascii="Times New Roman" w:hAnsi="Times New Roman" w:cs="Times New Roman"/>
          <w:b/>
          <w:bCs/>
          <w:sz w:val="24"/>
          <w:szCs w:val="24"/>
        </w:rPr>
        <w:t xml:space="preserve">2.1.1. </w:t>
      </w:r>
      <w:r w:rsidR="007B1AAE" w:rsidRPr="007B1AAE">
        <w:rPr>
          <w:rFonts w:ascii="Times New Roman" w:hAnsi="Times New Roman" w:cs="Times New Roman"/>
          <w:b/>
          <w:bCs/>
          <w:sz w:val="24"/>
          <w:szCs w:val="24"/>
        </w:rPr>
        <w:t>The Concept of Credit Management</w:t>
      </w:r>
    </w:p>
    <w:p w:rsidR="007B1AAE" w:rsidRPr="007B1AAE" w:rsidRDefault="007B1AAE" w:rsidP="00512C57">
      <w:pPr>
        <w:autoSpaceDE w:val="0"/>
        <w:autoSpaceDN w:val="0"/>
        <w:adjustRightInd w:val="0"/>
        <w:spacing w:line="360" w:lineRule="auto"/>
        <w:ind w:left="-720" w:right="-648"/>
        <w:jc w:val="both"/>
        <w:rPr>
          <w:rFonts w:ascii="Times New Roman" w:hAnsi="Times New Roman" w:cs="Times New Roman"/>
          <w:bCs/>
          <w:sz w:val="24"/>
          <w:szCs w:val="24"/>
        </w:rPr>
      </w:pPr>
      <w:r w:rsidRPr="007B1AAE">
        <w:rPr>
          <w:rFonts w:ascii="Times New Roman" w:hAnsi="Times New Roman" w:cs="Times New Roman"/>
          <w:bCs/>
          <w:sz w:val="24"/>
          <w:szCs w:val="24"/>
        </w:rPr>
        <w:t>Credit management is a cornerstone of financial institutions, particularly banks, as it significantly impacts their profitability, risk exposure, and long-term sustainability. It refers to the systematic process of granting, monitoring, and recovering credit facilities extended to individuals, businesses, or other entities. Effective credit management ensures that banks strike a delicate balance between generating revenue through interest income and mitigating risks associated with loan defaults. In the context of Guaranty Trust Holding Company (GTCO), one of Nigeria's leading financial institutions, credit management plays a pivotal role in shaping its lending policies and</w:t>
      </w:r>
      <w:r>
        <w:rPr>
          <w:rFonts w:ascii="Times New Roman" w:hAnsi="Times New Roman" w:cs="Times New Roman"/>
          <w:bCs/>
          <w:sz w:val="24"/>
          <w:szCs w:val="24"/>
        </w:rPr>
        <w:t xml:space="preserve"> determining its profitability.</w:t>
      </w:r>
    </w:p>
    <w:p w:rsidR="007B1AAE" w:rsidRPr="007B1AAE" w:rsidRDefault="00512C57" w:rsidP="00512C57">
      <w:pPr>
        <w:autoSpaceDE w:val="0"/>
        <w:autoSpaceDN w:val="0"/>
        <w:adjustRightInd w:val="0"/>
        <w:spacing w:line="360" w:lineRule="auto"/>
        <w:ind w:left="-720" w:right="-648"/>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7B1AAE" w:rsidRPr="007B1AAE">
        <w:rPr>
          <w:rFonts w:ascii="Times New Roman" w:hAnsi="Times New Roman" w:cs="Times New Roman"/>
          <w:b/>
          <w:bCs/>
          <w:sz w:val="24"/>
          <w:szCs w:val="24"/>
        </w:rPr>
        <w:t>Definition of Credit Management</w:t>
      </w:r>
    </w:p>
    <w:p w:rsidR="007B1AAE" w:rsidRDefault="007B1AAE" w:rsidP="00512C57">
      <w:pPr>
        <w:autoSpaceDE w:val="0"/>
        <w:autoSpaceDN w:val="0"/>
        <w:adjustRightInd w:val="0"/>
        <w:spacing w:line="360" w:lineRule="auto"/>
        <w:ind w:left="-720" w:right="-648"/>
        <w:jc w:val="both"/>
        <w:rPr>
          <w:rFonts w:ascii="Times New Roman" w:hAnsi="Times New Roman" w:cs="Times New Roman"/>
          <w:bCs/>
          <w:sz w:val="24"/>
          <w:szCs w:val="24"/>
        </w:rPr>
      </w:pPr>
      <w:r w:rsidRPr="007B1AAE">
        <w:rPr>
          <w:rFonts w:ascii="Times New Roman" w:hAnsi="Times New Roman" w:cs="Times New Roman"/>
          <w:bCs/>
          <w:sz w:val="24"/>
          <w:szCs w:val="24"/>
        </w:rPr>
        <w:t xml:space="preserve">Credit management encompasses the policies, procedures, and practices adopted by banks to evaluate, approve, and monitor loans and advances. According to </w:t>
      </w:r>
      <w:proofErr w:type="spellStart"/>
      <w:r w:rsidRPr="007B1AAE">
        <w:rPr>
          <w:rFonts w:ascii="Times New Roman" w:hAnsi="Times New Roman" w:cs="Times New Roman"/>
          <w:bCs/>
          <w:sz w:val="24"/>
          <w:szCs w:val="24"/>
        </w:rPr>
        <w:t>Ofori</w:t>
      </w:r>
      <w:proofErr w:type="spellEnd"/>
      <w:r w:rsidRPr="007B1AAE">
        <w:rPr>
          <w:rFonts w:ascii="Times New Roman" w:hAnsi="Times New Roman" w:cs="Times New Roman"/>
          <w:bCs/>
          <w:sz w:val="24"/>
          <w:szCs w:val="24"/>
        </w:rPr>
        <w:t xml:space="preserve"> et al. (2021), credit management involves assessing the creditworthiness of borrowers, structuring loan agreements, and implementing strategies to minimize default risks while maximizing returns. For GTCO, this process is integral to its operations, as the bank relies heavily on interest income from loa</w:t>
      </w:r>
      <w:r>
        <w:rPr>
          <w:rFonts w:ascii="Times New Roman" w:hAnsi="Times New Roman" w:cs="Times New Roman"/>
          <w:bCs/>
          <w:sz w:val="24"/>
          <w:szCs w:val="24"/>
        </w:rPr>
        <w:t>ns as a primary revenue stream.</w:t>
      </w:r>
    </w:p>
    <w:p w:rsidR="007B1AAE" w:rsidRPr="007B1AAE" w:rsidRDefault="007B1AAE" w:rsidP="00512C57">
      <w:pPr>
        <w:autoSpaceDE w:val="0"/>
        <w:autoSpaceDN w:val="0"/>
        <w:adjustRightInd w:val="0"/>
        <w:spacing w:line="360" w:lineRule="auto"/>
        <w:ind w:left="-720" w:right="-648"/>
        <w:jc w:val="both"/>
        <w:rPr>
          <w:rFonts w:ascii="Times New Roman" w:hAnsi="Times New Roman" w:cs="Times New Roman"/>
          <w:bCs/>
          <w:sz w:val="24"/>
          <w:szCs w:val="24"/>
        </w:rPr>
      </w:pPr>
      <w:r w:rsidRPr="007B1AAE">
        <w:rPr>
          <w:rFonts w:ascii="Times New Roman" w:hAnsi="Times New Roman" w:cs="Times New Roman"/>
          <w:bCs/>
          <w:sz w:val="24"/>
          <w:szCs w:val="24"/>
        </w:rPr>
        <w:t>The scope of credit management extends beyond merely approving loans. It includes:</w:t>
      </w:r>
    </w:p>
    <w:p w:rsidR="007B1AAE" w:rsidRPr="007B1AAE" w:rsidRDefault="007B1AAE" w:rsidP="00512C57">
      <w:pPr>
        <w:autoSpaceDE w:val="0"/>
        <w:autoSpaceDN w:val="0"/>
        <w:adjustRightInd w:val="0"/>
        <w:spacing w:line="360" w:lineRule="auto"/>
        <w:ind w:left="-720" w:right="-648"/>
        <w:jc w:val="both"/>
        <w:rPr>
          <w:rFonts w:ascii="Times New Roman" w:hAnsi="Times New Roman" w:cs="Times New Roman"/>
          <w:bCs/>
          <w:sz w:val="24"/>
          <w:szCs w:val="24"/>
        </w:rPr>
      </w:pPr>
    </w:p>
    <w:p w:rsidR="007B1AAE" w:rsidRPr="007B1AAE" w:rsidRDefault="00512C57" w:rsidP="00512C57">
      <w:pPr>
        <w:autoSpaceDE w:val="0"/>
        <w:autoSpaceDN w:val="0"/>
        <w:adjustRightInd w:val="0"/>
        <w:spacing w:line="360" w:lineRule="auto"/>
        <w:ind w:left="-720" w:right="-648"/>
        <w:jc w:val="both"/>
        <w:rPr>
          <w:rFonts w:ascii="Times New Roman" w:hAnsi="Times New Roman" w:cs="Times New Roman"/>
          <w:bCs/>
          <w:sz w:val="24"/>
          <w:szCs w:val="24"/>
        </w:rPr>
      </w:pPr>
      <w:r>
        <w:rPr>
          <w:rFonts w:ascii="Times New Roman" w:hAnsi="Times New Roman" w:cs="Times New Roman"/>
          <w:b/>
          <w:bCs/>
          <w:sz w:val="24"/>
          <w:szCs w:val="24"/>
        </w:rPr>
        <w:t>Credit Risk Assessment</w:t>
      </w:r>
      <w:r w:rsidR="007B1AAE" w:rsidRPr="007B1AAE">
        <w:rPr>
          <w:rFonts w:ascii="Times New Roman" w:hAnsi="Times New Roman" w:cs="Times New Roman"/>
          <w:b/>
          <w:bCs/>
          <w:sz w:val="24"/>
          <w:szCs w:val="24"/>
        </w:rPr>
        <w:t>:</w:t>
      </w:r>
      <w:r w:rsidR="007B1AAE" w:rsidRPr="007B1AAE">
        <w:rPr>
          <w:rFonts w:ascii="Times New Roman" w:hAnsi="Times New Roman" w:cs="Times New Roman"/>
          <w:bCs/>
          <w:sz w:val="24"/>
          <w:szCs w:val="24"/>
        </w:rPr>
        <w:t xml:space="preserve"> Evaluating the financial health, repayment capacity, and credit history of potential borrowers. A study by </w:t>
      </w:r>
      <w:proofErr w:type="spellStart"/>
      <w:r w:rsidR="007B1AAE" w:rsidRPr="007B1AAE">
        <w:rPr>
          <w:rFonts w:ascii="Times New Roman" w:hAnsi="Times New Roman" w:cs="Times New Roman"/>
          <w:bCs/>
          <w:sz w:val="24"/>
          <w:szCs w:val="24"/>
        </w:rPr>
        <w:t>Adeusi</w:t>
      </w:r>
      <w:proofErr w:type="spellEnd"/>
      <w:r w:rsidR="007B1AAE" w:rsidRPr="007B1AAE">
        <w:rPr>
          <w:rFonts w:ascii="Times New Roman" w:hAnsi="Times New Roman" w:cs="Times New Roman"/>
          <w:bCs/>
          <w:sz w:val="24"/>
          <w:szCs w:val="24"/>
        </w:rPr>
        <w:t xml:space="preserve"> et al. (2020) highlights the importance of robust credit risk assessment frameworks in reducing non-performing loans (NPLs) and enhancing profitability.</w:t>
      </w:r>
    </w:p>
    <w:p w:rsidR="007B1AAE" w:rsidRPr="007B1AAE" w:rsidRDefault="00512C57" w:rsidP="00512C57">
      <w:pPr>
        <w:autoSpaceDE w:val="0"/>
        <w:autoSpaceDN w:val="0"/>
        <w:adjustRightInd w:val="0"/>
        <w:spacing w:line="360" w:lineRule="auto"/>
        <w:ind w:left="-720" w:right="-648"/>
        <w:jc w:val="both"/>
        <w:rPr>
          <w:rFonts w:ascii="Times New Roman" w:hAnsi="Times New Roman" w:cs="Times New Roman"/>
          <w:bCs/>
          <w:sz w:val="24"/>
          <w:szCs w:val="24"/>
        </w:rPr>
      </w:pPr>
      <w:r>
        <w:rPr>
          <w:rFonts w:ascii="Times New Roman" w:hAnsi="Times New Roman" w:cs="Times New Roman"/>
          <w:b/>
          <w:bCs/>
          <w:sz w:val="24"/>
          <w:szCs w:val="24"/>
        </w:rPr>
        <w:t>Loan Structuring</w:t>
      </w:r>
      <w:r w:rsidR="007B1AAE" w:rsidRPr="007B1AAE">
        <w:rPr>
          <w:rFonts w:ascii="Times New Roman" w:hAnsi="Times New Roman" w:cs="Times New Roman"/>
          <w:b/>
          <w:bCs/>
          <w:sz w:val="24"/>
          <w:szCs w:val="24"/>
        </w:rPr>
        <w:t>:</w:t>
      </w:r>
      <w:r w:rsidR="007B1AAE" w:rsidRPr="007B1AAE">
        <w:rPr>
          <w:rFonts w:ascii="Times New Roman" w:hAnsi="Times New Roman" w:cs="Times New Roman"/>
          <w:bCs/>
          <w:sz w:val="24"/>
          <w:szCs w:val="24"/>
        </w:rPr>
        <w:t xml:space="preserve"> Designing loan terms, including interest rates, repayment schedules, and collateral requirements. As noted by </w:t>
      </w:r>
      <w:proofErr w:type="spellStart"/>
      <w:r w:rsidR="007B1AAE" w:rsidRPr="007B1AAE">
        <w:rPr>
          <w:rFonts w:ascii="Times New Roman" w:hAnsi="Times New Roman" w:cs="Times New Roman"/>
          <w:bCs/>
          <w:sz w:val="24"/>
          <w:szCs w:val="24"/>
        </w:rPr>
        <w:t>Adediran</w:t>
      </w:r>
      <w:proofErr w:type="spellEnd"/>
      <w:r w:rsidR="007B1AAE" w:rsidRPr="007B1AAE">
        <w:rPr>
          <w:rFonts w:ascii="Times New Roman" w:hAnsi="Times New Roman" w:cs="Times New Roman"/>
          <w:bCs/>
          <w:sz w:val="24"/>
          <w:szCs w:val="24"/>
        </w:rPr>
        <w:t xml:space="preserve"> and </w:t>
      </w:r>
      <w:proofErr w:type="spellStart"/>
      <w:r w:rsidR="007B1AAE" w:rsidRPr="007B1AAE">
        <w:rPr>
          <w:rFonts w:ascii="Times New Roman" w:hAnsi="Times New Roman" w:cs="Times New Roman"/>
          <w:bCs/>
          <w:sz w:val="24"/>
          <w:szCs w:val="24"/>
        </w:rPr>
        <w:t>Alao</w:t>
      </w:r>
      <w:proofErr w:type="spellEnd"/>
      <w:r w:rsidR="007B1AAE" w:rsidRPr="007B1AAE">
        <w:rPr>
          <w:rFonts w:ascii="Times New Roman" w:hAnsi="Times New Roman" w:cs="Times New Roman"/>
          <w:bCs/>
          <w:sz w:val="24"/>
          <w:szCs w:val="24"/>
        </w:rPr>
        <w:t xml:space="preserve"> (2019), improper loan structuring can lead to increased default rates, thereby eroding profitability.</w:t>
      </w:r>
    </w:p>
    <w:p w:rsidR="007B1AAE" w:rsidRPr="007B1AAE" w:rsidRDefault="00512C57" w:rsidP="00512C57">
      <w:pPr>
        <w:autoSpaceDE w:val="0"/>
        <w:autoSpaceDN w:val="0"/>
        <w:adjustRightInd w:val="0"/>
        <w:spacing w:line="360" w:lineRule="auto"/>
        <w:ind w:left="-720" w:right="-648"/>
        <w:jc w:val="both"/>
        <w:rPr>
          <w:rFonts w:ascii="Times New Roman" w:hAnsi="Times New Roman" w:cs="Times New Roman"/>
          <w:bCs/>
          <w:sz w:val="24"/>
          <w:szCs w:val="24"/>
        </w:rPr>
      </w:pPr>
      <w:r>
        <w:rPr>
          <w:rFonts w:ascii="Times New Roman" w:hAnsi="Times New Roman" w:cs="Times New Roman"/>
          <w:b/>
          <w:bCs/>
          <w:sz w:val="24"/>
          <w:szCs w:val="24"/>
        </w:rPr>
        <w:t>Monitoring and Control</w:t>
      </w:r>
      <w:r w:rsidR="007B1AAE" w:rsidRPr="007B1AAE">
        <w:rPr>
          <w:rFonts w:ascii="Times New Roman" w:hAnsi="Times New Roman" w:cs="Times New Roman"/>
          <w:b/>
          <w:bCs/>
          <w:sz w:val="24"/>
          <w:szCs w:val="24"/>
        </w:rPr>
        <w:t>:</w:t>
      </w:r>
      <w:r w:rsidR="007B1AAE" w:rsidRPr="007B1AAE">
        <w:rPr>
          <w:rFonts w:ascii="Times New Roman" w:hAnsi="Times New Roman" w:cs="Times New Roman"/>
          <w:bCs/>
          <w:sz w:val="24"/>
          <w:szCs w:val="24"/>
        </w:rPr>
        <w:t xml:space="preserve"> Tracking loan performance and ensuring timely repayments. Recent research by </w:t>
      </w:r>
      <w:proofErr w:type="spellStart"/>
      <w:r w:rsidR="007B1AAE" w:rsidRPr="007B1AAE">
        <w:rPr>
          <w:rFonts w:ascii="Times New Roman" w:hAnsi="Times New Roman" w:cs="Times New Roman"/>
          <w:bCs/>
          <w:sz w:val="24"/>
          <w:szCs w:val="24"/>
        </w:rPr>
        <w:t>Okwori</w:t>
      </w:r>
      <w:proofErr w:type="spellEnd"/>
      <w:r w:rsidR="007B1AAE" w:rsidRPr="007B1AAE">
        <w:rPr>
          <w:rFonts w:ascii="Times New Roman" w:hAnsi="Times New Roman" w:cs="Times New Roman"/>
          <w:bCs/>
          <w:sz w:val="24"/>
          <w:szCs w:val="24"/>
        </w:rPr>
        <w:t xml:space="preserve"> and Ibrahim (2023) emphasizes the role of advanced monitoring systems, such as artificial intelligence and machine learning, in improving credit management efficiency.</w:t>
      </w:r>
    </w:p>
    <w:p w:rsidR="007B1AAE" w:rsidRPr="007B1AAE" w:rsidRDefault="00512C57" w:rsidP="00512C57">
      <w:pPr>
        <w:autoSpaceDE w:val="0"/>
        <w:autoSpaceDN w:val="0"/>
        <w:adjustRightInd w:val="0"/>
        <w:spacing w:line="360" w:lineRule="auto"/>
        <w:ind w:left="-720" w:right="-648"/>
        <w:jc w:val="both"/>
        <w:rPr>
          <w:rFonts w:ascii="Times New Roman" w:hAnsi="Times New Roman" w:cs="Times New Roman"/>
          <w:bCs/>
          <w:sz w:val="24"/>
          <w:szCs w:val="24"/>
        </w:rPr>
      </w:pPr>
      <w:r>
        <w:rPr>
          <w:rFonts w:ascii="Times New Roman" w:hAnsi="Times New Roman" w:cs="Times New Roman"/>
          <w:b/>
          <w:bCs/>
          <w:sz w:val="24"/>
          <w:szCs w:val="24"/>
        </w:rPr>
        <w:t>Recovery Mechanisms</w:t>
      </w:r>
      <w:r w:rsidR="007B1AAE" w:rsidRPr="007B1AAE">
        <w:rPr>
          <w:rFonts w:ascii="Times New Roman" w:hAnsi="Times New Roman" w:cs="Times New Roman"/>
          <w:b/>
          <w:bCs/>
          <w:sz w:val="24"/>
          <w:szCs w:val="24"/>
        </w:rPr>
        <w:t>:</w:t>
      </w:r>
      <w:r w:rsidR="007B1AAE" w:rsidRPr="007B1AAE">
        <w:rPr>
          <w:rFonts w:ascii="Times New Roman" w:hAnsi="Times New Roman" w:cs="Times New Roman"/>
          <w:bCs/>
          <w:sz w:val="24"/>
          <w:szCs w:val="24"/>
        </w:rPr>
        <w:t xml:space="preserve"> Implementing strategies to recover outstanding debts in cases of default. According to </w:t>
      </w:r>
      <w:proofErr w:type="spellStart"/>
      <w:r w:rsidR="007B1AAE" w:rsidRPr="007B1AAE">
        <w:rPr>
          <w:rFonts w:ascii="Times New Roman" w:hAnsi="Times New Roman" w:cs="Times New Roman"/>
          <w:bCs/>
          <w:sz w:val="24"/>
          <w:szCs w:val="24"/>
        </w:rPr>
        <w:t>Nwude</w:t>
      </w:r>
      <w:proofErr w:type="spellEnd"/>
      <w:r w:rsidR="007B1AAE" w:rsidRPr="007B1AAE">
        <w:rPr>
          <w:rFonts w:ascii="Times New Roman" w:hAnsi="Times New Roman" w:cs="Times New Roman"/>
          <w:bCs/>
          <w:sz w:val="24"/>
          <w:szCs w:val="24"/>
        </w:rPr>
        <w:t xml:space="preserve"> et al. (2022), effective recovery mechanisms are crucial for minimizing losses and maintaining financial stability.</w:t>
      </w:r>
    </w:p>
    <w:p w:rsidR="007B1AAE" w:rsidRPr="007B1AAE" w:rsidRDefault="007B1AAE" w:rsidP="00512C57">
      <w:pPr>
        <w:autoSpaceDE w:val="0"/>
        <w:autoSpaceDN w:val="0"/>
        <w:adjustRightInd w:val="0"/>
        <w:spacing w:line="360" w:lineRule="auto"/>
        <w:ind w:left="-720" w:right="-648"/>
        <w:jc w:val="both"/>
        <w:rPr>
          <w:rFonts w:ascii="Times New Roman" w:hAnsi="Times New Roman" w:cs="Times New Roman"/>
          <w:bCs/>
          <w:sz w:val="24"/>
          <w:szCs w:val="24"/>
        </w:rPr>
      </w:pPr>
      <w:r w:rsidRPr="007B1AAE">
        <w:rPr>
          <w:rFonts w:ascii="Times New Roman" w:hAnsi="Times New Roman" w:cs="Times New Roman"/>
          <w:bCs/>
          <w:sz w:val="24"/>
          <w:szCs w:val="24"/>
        </w:rPr>
        <w:t>In recent years, the concept of credit management has evolved significantly due to advancements in technology and changes in regulatory frameworks. For instance, the Central Bank of Nigeria (CBN) introduced stricter guidelines for credit risk management in 2019, mandating banks to adopt more rigorous assessment processes and risk mitigation strategies (CBN, 2019). These guidelines have compelled banks like GTCO to adopt innovative approaches, such as digital credit scoring models and real-time monitoring systems, to enhance their credit management pra</w:t>
      </w:r>
      <w:r>
        <w:rPr>
          <w:rFonts w:ascii="Times New Roman" w:hAnsi="Times New Roman" w:cs="Times New Roman"/>
          <w:bCs/>
          <w:sz w:val="24"/>
          <w:szCs w:val="24"/>
        </w:rPr>
        <w:t>ctices (</w:t>
      </w:r>
      <w:proofErr w:type="spellStart"/>
      <w:r>
        <w:rPr>
          <w:rFonts w:ascii="Times New Roman" w:hAnsi="Times New Roman" w:cs="Times New Roman"/>
          <w:bCs/>
          <w:sz w:val="24"/>
          <w:szCs w:val="24"/>
        </w:rPr>
        <w:t>Adegbite</w:t>
      </w:r>
      <w:proofErr w:type="spellEnd"/>
      <w:r>
        <w:rPr>
          <w:rFonts w:ascii="Times New Roman" w:hAnsi="Times New Roman" w:cs="Times New Roman"/>
          <w:bCs/>
          <w:sz w:val="24"/>
          <w:szCs w:val="24"/>
        </w:rPr>
        <w:t xml:space="preserve"> et al., 2022).</w:t>
      </w:r>
    </w:p>
    <w:p w:rsidR="007B1AAE" w:rsidRDefault="007B1AAE" w:rsidP="00512C57">
      <w:pPr>
        <w:autoSpaceDE w:val="0"/>
        <w:autoSpaceDN w:val="0"/>
        <w:adjustRightInd w:val="0"/>
        <w:spacing w:line="360" w:lineRule="auto"/>
        <w:ind w:left="-720" w:right="-648"/>
        <w:jc w:val="both"/>
        <w:rPr>
          <w:rFonts w:ascii="Times New Roman" w:hAnsi="Times New Roman" w:cs="Times New Roman"/>
          <w:bCs/>
          <w:sz w:val="24"/>
          <w:szCs w:val="24"/>
        </w:rPr>
      </w:pPr>
      <w:r w:rsidRPr="007B1AAE">
        <w:rPr>
          <w:rFonts w:ascii="Times New Roman" w:hAnsi="Times New Roman" w:cs="Times New Roman"/>
          <w:bCs/>
          <w:sz w:val="24"/>
          <w:szCs w:val="24"/>
        </w:rPr>
        <w:t>Moreover, the global economic disruptions caused by the COVID-19 pandemic have underscored the importance of resilient credit management systems. A report by the International Monetary Fund (IMF, 2021) highlights how banks with robust credit management frameworks were better equipped to navigate the challenges posed by the pandemic, including increased default</w:t>
      </w:r>
      <w:r>
        <w:rPr>
          <w:rFonts w:ascii="Times New Roman" w:hAnsi="Times New Roman" w:cs="Times New Roman"/>
          <w:bCs/>
          <w:sz w:val="24"/>
          <w:szCs w:val="24"/>
        </w:rPr>
        <w:t xml:space="preserve"> risks and liquidity pressures.</w:t>
      </w:r>
    </w:p>
    <w:p w:rsidR="004B7439" w:rsidRPr="007B1AAE" w:rsidRDefault="004B7439" w:rsidP="00512C57">
      <w:pPr>
        <w:autoSpaceDE w:val="0"/>
        <w:autoSpaceDN w:val="0"/>
        <w:adjustRightInd w:val="0"/>
        <w:spacing w:line="360" w:lineRule="auto"/>
        <w:ind w:left="-720" w:right="-648"/>
        <w:jc w:val="both"/>
        <w:rPr>
          <w:rFonts w:ascii="Times New Roman" w:eastAsia="Times New Roman" w:hAnsi="Times New Roman" w:cs="Times New Roman"/>
          <w:b/>
          <w:sz w:val="24"/>
          <w:szCs w:val="24"/>
        </w:rPr>
      </w:pPr>
      <w:r w:rsidRPr="007B1AAE">
        <w:rPr>
          <w:rFonts w:ascii="Times New Roman" w:eastAsia="Times New Roman" w:hAnsi="Times New Roman" w:cs="Times New Roman"/>
          <w:b/>
          <w:sz w:val="24"/>
          <w:szCs w:val="24"/>
        </w:rPr>
        <w:t>2.1.2. Lending Policies in Commercial Banks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Companies Act, the Banking Act, the Central Bank of Nigeria Act and the various prudential guidelines issued by the Central Bank of Nigeria (CBN), governs the Banking industry in Nigeria. The banking sector in Nigeria was liberalized in 1995 and exchange controls lifted. The CBN, which falls under the Minister for Finance‘s docket, is responsible for formulating and implementing monetary policy and fostering the liquidity, solvency and proper functioning of the financial system. The Central Bank of Nigeria (CBN) publishes information on Nigeria‘s commercial banks and non-banking financial institutions, interest rates and other publications and guidelines. The Central Bank of Nigeria acts as the main regulator of commercial banks in Nigeria (CBN Annual Report, 2009).</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CBN operates under a monetary policy programming framework that includes monetary aggregates (liquidity and credit) targets that are consistent with a given level of inflation and economic growth, KIPPRA (2006). For instance, the banks objective for the fiscal year 2005/2006 was to achieve inflation rate below 5% using quarterly reserve targets. To this end, the CBN set a ceiling for reserve money and a floor for the net foreign assets (NFA). This was the mainstay of monetary policy at least until the</w:t>
      </w:r>
      <w:bookmarkStart w:id="8" w:name="page15"/>
      <w:bookmarkEnd w:id="8"/>
      <w:r w:rsidRPr="00B67928">
        <w:rPr>
          <w:rFonts w:ascii="Times New Roman" w:eastAsia="Times New Roman" w:hAnsi="Times New Roman" w:cs="Times New Roman"/>
          <w:sz w:val="24"/>
          <w:szCs w:val="24"/>
        </w:rPr>
        <w:t xml:space="preserve"> introduction of the Central Bank Rate (CBR). The use of monetary targeting as currently used by the CBN has also been criticized. Monetary aggregate targeting policy is more effective where there exists a stable demand for money relationship dependent on overall economic activity and price level, but this may not be the case in Nigeria which has a financial sector which is at a period of growth, making demand for money unstable according to KIPPRA(2006)</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Commercial banks play an important role in the pass-through of monetary interest rates. Nevertheless, the efficiency of transmission of decisions of central banks is a complicated process and may depend on many factors, such as level of competition in financial industry, perception of credit risk, risk aversion, availability of close substitutes for loans, etc. Moreover, banks may influence the external finance premium not only via the interest rates but also modifying the available maturity of loans or changing collateral requirements. Finally, as evidenced by broad literature on bank lending channel, credit rationing and uncertainty about creditworthiness of borrowers may markedly influence banks' risk taking thereby influencing their willingness to lend. The recent evidence suggest that this aspect of bank lending channel, namely risk taking channel, may play an important role in the monetary transmission (</w:t>
      </w:r>
      <w:proofErr w:type="spellStart"/>
      <w:r w:rsidRPr="00B67928">
        <w:rPr>
          <w:rFonts w:ascii="Times New Roman" w:eastAsia="Times New Roman" w:hAnsi="Times New Roman" w:cs="Times New Roman"/>
          <w:sz w:val="24"/>
          <w:szCs w:val="24"/>
        </w:rPr>
        <w:t>Altunbas</w:t>
      </w:r>
      <w:proofErr w:type="spellEnd"/>
      <w:r w:rsidRPr="00B67928">
        <w:rPr>
          <w:rFonts w:ascii="Times New Roman" w:eastAsia="Times New Roman" w:hAnsi="Times New Roman" w:cs="Times New Roman"/>
          <w:sz w:val="24"/>
          <w:szCs w:val="24"/>
        </w:rPr>
        <w:t xml:space="preserve"> et al, 2009).</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Credit risk is perhaps the oldest and most challenging risk for financial institutions, leading to innovations geared at addressing this problem (</w:t>
      </w:r>
      <w:proofErr w:type="spellStart"/>
      <w:r w:rsidRPr="00B67928">
        <w:rPr>
          <w:rFonts w:ascii="Times New Roman" w:eastAsia="Times New Roman" w:hAnsi="Times New Roman" w:cs="Times New Roman"/>
          <w:sz w:val="24"/>
          <w:szCs w:val="24"/>
        </w:rPr>
        <w:t>Broll</w:t>
      </w:r>
      <w:proofErr w:type="spellEnd"/>
      <w:r w:rsidRPr="00B67928">
        <w:rPr>
          <w:rFonts w:ascii="Times New Roman" w:eastAsia="Times New Roman" w:hAnsi="Times New Roman" w:cs="Times New Roman"/>
          <w:sz w:val="24"/>
          <w:szCs w:val="24"/>
        </w:rPr>
        <w:t xml:space="preserve"> et al., 2002). This risk emanates from the probability that borrowers will default on terms of debt, subsequently putting the capital of a bank in jeopardy. This concern has resulted into several attempts </w:t>
      </w:r>
      <w:bookmarkStart w:id="9" w:name="page16"/>
      <w:bookmarkEnd w:id="9"/>
      <w:r w:rsidRPr="00B67928">
        <w:rPr>
          <w:rFonts w:ascii="Times New Roman" w:eastAsia="Times New Roman" w:hAnsi="Times New Roman" w:cs="Times New Roman"/>
          <w:sz w:val="24"/>
          <w:szCs w:val="24"/>
        </w:rPr>
        <w:t>to manage the exposure of banks to credit risk, with the most outstanding one being the Basel-II accord – later revised to Basel-III. The Basel guidelines aim at entrenching strict culture of managing inherent credit risk by financial institutions globally.</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2.1.3 Lending Policies and Loan Portfolio Performance</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Prior to financial sector deregulation, banks were highly motivated to grant credit facility to clients who could easily express their creditworthiness. Deregulation offered the opportunity to meet the demands for credit across a wide range of borrowers. Large amount of bad credit, as a result of boom time advances in the 1980’s, caused the banks to be too cautions in extending credit (Bryant, 1999). Credit risk management processes enforce the banks to establish a clear process for approving new credit as well as for the extension to existing credit. These processes also follow monitoring with particular care, and other appropriate steps are taken to control or mitigate the risk of connected lending (Basel, 1999).</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Credit granting procedure and control systems are necessary for the assessment of loan application, which then guarantees a bank’s total loan portfolio as per the bank’s overall integrity.  It  is  necessary to  establish  a  proper  credit  risk environment,  sound  credit granting  processes,  appropriate  credit  administration,  measurement,  monitoring  and </w:t>
      </w:r>
      <w:bookmarkStart w:id="10" w:name="page18"/>
      <w:bookmarkEnd w:id="10"/>
      <w:r w:rsidRPr="00B67928">
        <w:rPr>
          <w:rFonts w:ascii="Times New Roman" w:eastAsia="Times New Roman" w:hAnsi="Times New Roman" w:cs="Times New Roman"/>
          <w:sz w:val="24"/>
          <w:szCs w:val="24"/>
        </w:rPr>
        <w:t xml:space="preserve">control over credit risk, policy and strategies that clearly summarize the scope and allocation of bank credit facilities as well as the approach in which a credit portfolio is managed (Basel, 1999). Credit scoring procedures, assessment of negative events probabilities, and the consequent losses given to these negative migrations or default events, are all important factors involved in credit risk management systems (Altman, </w:t>
      </w:r>
      <w:proofErr w:type="spellStart"/>
      <w:r w:rsidRPr="00B67928">
        <w:rPr>
          <w:rFonts w:ascii="Times New Roman" w:eastAsia="Times New Roman" w:hAnsi="Times New Roman" w:cs="Times New Roman"/>
          <w:sz w:val="24"/>
          <w:szCs w:val="24"/>
        </w:rPr>
        <w:t>Caouette</w:t>
      </w:r>
      <w:proofErr w:type="spellEnd"/>
      <w:r w:rsidRPr="00B67928">
        <w:rPr>
          <w:rFonts w:ascii="Times New Roman" w:eastAsia="Times New Roman" w:hAnsi="Times New Roman" w:cs="Times New Roman"/>
          <w:sz w:val="24"/>
          <w:szCs w:val="24"/>
        </w:rPr>
        <w:t>, &amp; Narayanan, 1998). Most studies have been inclined to focus on the problems of developing an effective method for the disposal of these bad debts, rather than for the provision of a regulatory and legal framework for their prevention and control (Campbell, 2007).</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2.1.4. Factors Affecting the Lending Decisions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loan allocation and the loan portfolio of any individual financial institution e.g. commercial banks will be dictated by lending decisions. The nature, size, and the structure of loan portfolio is a reflection of financial institutions lending decisions. The lending decisions are influenced by the following:</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size of the lending institution: - This is very vital in determining the size of the loan to lend. Further, it also restricts the potential market for borrowers such that if a financial institution is small and therefore its geographical coverage is small, its lending decision will differ from Multinational financial decisions. Its loaning decisions will also depend on the business potential on the areas of its coverage. The small financial institutions should therefore consider their local community and immediate environment when drawing up the lending decisions. Multinationals will consider a wider environment (George &amp; Simonson, 2000).</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Economic conditions: - It refers to the economic activities around financial institutions operating environment.  Many banks are usually located in areas where economic activities are either dominated by manufacturers or service industry, etc. Lending policies </w:t>
      </w:r>
      <w:bookmarkStart w:id="11" w:name="page34"/>
      <w:bookmarkEnd w:id="11"/>
      <w:r w:rsidRPr="00B67928">
        <w:rPr>
          <w:rFonts w:ascii="Times New Roman" w:eastAsia="Times New Roman" w:hAnsi="Times New Roman" w:cs="Times New Roman"/>
          <w:sz w:val="24"/>
          <w:szCs w:val="24"/>
        </w:rPr>
        <w:t>should therefore be tailored according to the pre-dominant business activity in the bank’s environment. Of great importance here is to focus on the flow of business within this environment and design policies that are able to tap the benefits to the business. In periods of corporate bankruptcy, it is also important to notice that certain loan policies are important to help re-organize bankrupt institutions and transform them into highly profitable organizations (Dyer, 1997).</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Credit Analysis:-The purpose of credit analysis is to assess the likelihood that a borrower will default on a given loan. Credit analysis consists of evaluating a borrower’s needs and financial conditions which includes: Character or the person’s traits such as honesty, ethical considerations, integrity, etc. This is usually based on the borrower’s past </w:t>
      </w:r>
      <w:proofErr w:type="spellStart"/>
      <w:r w:rsidRPr="00B67928">
        <w:rPr>
          <w:rFonts w:ascii="Times New Roman" w:eastAsia="Times New Roman" w:hAnsi="Times New Roman" w:cs="Times New Roman"/>
          <w:sz w:val="24"/>
          <w:szCs w:val="24"/>
        </w:rPr>
        <w:t>behaviour</w:t>
      </w:r>
      <w:proofErr w:type="spellEnd"/>
      <w:r w:rsidRPr="00B67928">
        <w:rPr>
          <w:rFonts w:ascii="Times New Roman" w:eastAsia="Times New Roman" w:hAnsi="Times New Roman" w:cs="Times New Roman"/>
          <w:sz w:val="24"/>
          <w:szCs w:val="24"/>
        </w:rPr>
        <w:t xml:space="preserve"> in both banking &amp; repayments of loans borrowed earlier. Capacity of the borrower which focuses on whether the borrower has the ability to generate sufficient funds to liquidate the loan and still stay financially healthy. This will include assessing the manager’s ability, policy documents of the firm, investment policies, strategic plans, credit statements, etc. as well as judge the market potential of the institution. The </w:t>
      </w:r>
      <w:proofErr w:type="spellStart"/>
      <w:r w:rsidRPr="00B67928">
        <w:rPr>
          <w:rFonts w:ascii="Times New Roman" w:eastAsia="Times New Roman" w:hAnsi="Times New Roman" w:cs="Times New Roman"/>
          <w:sz w:val="24"/>
          <w:szCs w:val="24"/>
        </w:rPr>
        <w:t>judgement</w:t>
      </w:r>
      <w:proofErr w:type="spellEnd"/>
      <w:r w:rsidRPr="00B67928">
        <w:rPr>
          <w:rFonts w:ascii="Times New Roman" w:eastAsia="Times New Roman" w:hAnsi="Times New Roman" w:cs="Times New Roman"/>
          <w:sz w:val="24"/>
          <w:szCs w:val="24"/>
        </w:rPr>
        <w:t xml:space="preserve"> should be both on liquidity as well as solvency of the institution.</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Collateral which is the ability of the borrower to pledge specific assets to secure a loan. According to the provisions of Central Bank, all loans offered by banks must be secured to protect the borrower’s funds. The value of the security should be ascertained and title documents charged to the loan which should not exceed 2/3 of the value of the securities. Capital or the money personally invested into the business by the </w:t>
      </w:r>
      <w:proofErr w:type="spellStart"/>
      <w:r w:rsidRPr="00B67928">
        <w:rPr>
          <w:rFonts w:ascii="Times New Roman" w:eastAsia="Times New Roman" w:hAnsi="Times New Roman" w:cs="Times New Roman"/>
          <w:sz w:val="24"/>
          <w:szCs w:val="24"/>
        </w:rPr>
        <w:t>loanee</w:t>
      </w:r>
      <w:proofErr w:type="spellEnd"/>
      <w:r w:rsidRPr="00B67928">
        <w:rPr>
          <w:rFonts w:ascii="Times New Roman" w:eastAsia="Times New Roman" w:hAnsi="Times New Roman" w:cs="Times New Roman"/>
          <w:sz w:val="24"/>
          <w:szCs w:val="24"/>
        </w:rPr>
        <w:t xml:space="preserve"> and is an indication of how much the borrower has at risk should the business fail. Interested</w:t>
      </w:r>
      <w:bookmarkStart w:id="12" w:name="page35"/>
      <w:bookmarkEnd w:id="12"/>
      <w:r w:rsidRPr="00B67928">
        <w:rPr>
          <w:rFonts w:ascii="Times New Roman" w:eastAsia="Times New Roman" w:hAnsi="Times New Roman" w:cs="Times New Roman"/>
          <w:sz w:val="24"/>
          <w:szCs w:val="24"/>
        </w:rPr>
        <w:t xml:space="preserve"> lenders and investors will expect the </w:t>
      </w:r>
      <w:proofErr w:type="spellStart"/>
      <w:r w:rsidRPr="00B67928">
        <w:rPr>
          <w:rFonts w:ascii="Times New Roman" w:eastAsia="Times New Roman" w:hAnsi="Times New Roman" w:cs="Times New Roman"/>
          <w:sz w:val="24"/>
          <w:szCs w:val="24"/>
        </w:rPr>
        <w:t>loanee</w:t>
      </w:r>
      <w:proofErr w:type="spellEnd"/>
      <w:r w:rsidRPr="00B67928">
        <w:rPr>
          <w:rFonts w:ascii="Times New Roman" w:eastAsia="Times New Roman" w:hAnsi="Times New Roman" w:cs="Times New Roman"/>
          <w:sz w:val="24"/>
          <w:szCs w:val="24"/>
        </w:rPr>
        <w:t xml:space="preserve"> to have contributed from their own assets and to have undertaken personal financial risk to establish the business before advancing any credit (George &amp; Simonson, 2000).</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2.1.5 Credit and Lending Management</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Effective management of the loan portfolio and the credit function is fundamental to a bank’s safety and soundness. Loan portfolio management (LPM) is the process by which risks that are inherent in the credit process are managed and controlled. Because review of the LPM process is so important, it is a primary supervisory activity. Assessing LPM involves evaluating the steps bank management takes to identify and control risk throughout the credit process. The assessment focuses on what management does to identify issues before they become problems. This booklet, written for the benefit of both examiners and bankers, discusses the elements of an effective LPM process. It emphasizes that the identification and management of risk among groups of loans may be at least as important as the risk inherent in individual loans (</w:t>
      </w:r>
      <w:proofErr w:type="spellStart"/>
      <w:r w:rsidRPr="00B67928">
        <w:rPr>
          <w:rFonts w:ascii="Times New Roman" w:eastAsia="Times New Roman" w:hAnsi="Times New Roman" w:cs="Times New Roman"/>
          <w:sz w:val="24"/>
          <w:szCs w:val="24"/>
        </w:rPr>
        <w:t>Chodechai</w:t>
      </w:r>
      <w:proofErr w:type="spellEnd"/>
      <w:r w:rsidRPr="00B67928">
        <w:rPr>
          <w:rFonts w:ascii="Times New Roman" w:eastAsia="Times New Roman" w:hAnsi="Times New Roman" w:cs="Times New Roman"/>
          <w:sz w:val="24"/>
          <w:szCs w:val="24"/>
        </w:rPr>
        <w:t>, 2004).</w:t>
      </w:r>
    </w:p>
    <w:p w:rsidR="004B7439"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To manage their portfolios, bankers must understand not only the risk posed by each credit but also how the risks of individual loans and portfolios are interrelated. These interrelationships can multiply risk many times beyond what it would be if the risks were not related. Until recently, few banks used modern portfolio management concepts to control credit risk. Now, many banks view the loan portfolio in its segments and as a whole and consider the relationships among portfolio segments as well as among loans. These practices provide management with a more complete picture of the bank’s credit risk profile and with more tools to analyze and control the risk (Gonzalez, 2010).</w:t>
      </w:r>
    </w:p>
    <w:p w:rsidR="007B1AAE" w:rsidRPr="00B67928" w:rsidRDefault="007B1AAE" w:rsidP="00512C57">
      <w:pPr>
        <w:spacing w:line="360" w:lineRule="auto"/>
        <w:ind w:left="-720" w:right="-648"/>
        <w:jc w:val="both"/>
        <w:rPr>
          <w:rFonts w:ascii="Times New Roman" w:eastAsia="Times New Roman" w:hAnsi="Times New Roman" w:cs="Times New Roman"/>
          <w:sz w:val="24"/>
          <w:szCs w:val="24"/>
        </w:rPr>
      </w:pPr>
    </w:p>
    <w:p w:rsidR="004B7439" w:rsidRPr="00B67928" w:rsidRDefault="004B7439" w:rsidP="00512C57">
      <w:pPr>
        <w:pStyle w:val="Default"/>
        <w:spacing w:line="360" w:lineRule="auto"/>
        <w:ind w:left="-720" w:right="-648"/>
        <w:jc w:val="both"/>
      </w:pPr>
      <w:r w:rsidRPr="00B67928">
        <w:rPr>
          <w:b/>
          <w:bCs/>
        </w:rPr>
        <w:t xml:space="preserve">2.1.5.1. Ensuring Adequate Controls over Credit Risk </w:t>
      </w:r>
    </w:p>
    <w:p w:rsidR="004B7439" w:rsidRPr="00B67928" w:rsidRDefault="004B7439" w:rsidP="00512C57">
      <w:pPr>
        <w:pStyle w:val="Default"/>
        <w:spacing w:line="360" w:lineRule="auto"/>
        <w:ind w:left="-720" w:right="-648"/>
        <w:jc w:val="both"/>
      </w:pPr>
      <w:proofErr w:type="spellStart"/>
      <w:r w:rsidRPr="00B67928">
        <w:t>Signoriello</w:t>
      </w:r>
      <w:proofErr w:type="spellEnd"/>
      <w:r w:rsidRPr="00B67928">
        <w:t xml:space="preserve"> and Vincent J. (1991) stated that banks must have an autonomous framework that has the capacity to ensure a continuous evaluation of the firm's credit administration procedure and the outcomes of such audits should be specifically reported to the Board and senior administration for the necessary action to be taken when necessary. The credit granting function of banks must be properly managed and the credit exposures constantly evaluated to ensure that they are within levels that agree with prudential standards and internal limits that have been laid down. Furthermore, they ought to have a mechanism in place for early detection and swift corrective action on retrograding loan portfolios, handling problems and other comparable situations. </w:t>
      </w:r>
    </w:p>
    <w:p w:rsidR="004B7439" w:rsidRPr="00B67928" w:rsidRDefault="004B7439" w:rsidP="00512C57">
      <w:pPr>
        <w:pStyle w:val="Default"/>
        <w:numPr>
          <w:ilvl w:val="0"/>
          <w:numId w:val="4"/>
        </w:numPr>
        <w:spacing w:line="360" w:lineRule="auto"/>
        <w:ind w:left="-720" w:right="-648" w:firstLine="0"/>
        <w:jc w:val="both"/>
      </w:pPr>
      <w:r w:rsidRPr="00B67928">
        <w:rPr>
          <w:b/>
          <w:bCs/>
        </w:rPr>
        <w:t>Standards</w:t>
      </w:r>
    </w:p>
    <w:p w:rsidR="004B7439" w:rsidRPr="00B67928" w:rsidRDefault="004B7439" w:rsidP="00512C57">
      <w:pPr>
        <w:pStyle w:val="Default"/>
        <w:spacing w:line="360" w:lineRule="auto"/>
        <w:ind w:left="-720" w:right="-648"/>
        <w:jc w:val="both"/>
      </w:pPr>
      <w:r w:rsidRPr="00B67928">
        <w:t xml:space="preserve">These incorporate elements, for example, the profundity of assessment required and how far this is adjusted to suit the economic needs and peculiarities of the debtor. There is an exchange off to be made between a wish to comprehend all the components of a loan proposal and expenses involved. How far loan amounts are to be standardized and the extent to which they are to be custom-made to address individual issues of clients are all important in creating sustainable credit standards. Moreover, </w:t>
      </w:r>
      <w:proofErr w:type="spellStart"/>
      <w:r w:rsidRPr="00B67928">
        <w:t>Santomero</w:t>
      </w:r>
      <w:proofErr w:type="spellEnd"/>
      <w:r w:rsidRPr="00B67928">
        <w:t xml:space="preserve"> (1995) says “structuring facilities to protect the bank should be done in such a way and as far as possible that benefits eventually accrues to the client as well.” An installment plan for a term loan should be designed based on a customer’s cash flow. Setting standards additionally suggests the recognition of how far the sensibilities of customers will be adjusted against the bank's desire to shield it against debt exposures. Case in point, when a client's imperviousness to giving or enhancing security or giving data will be tolerated and considered, then there is the need to educate the customer adequately in order to build their capacity to be able to understand the issues at stake. In creating sound credit standards, it is imperative to include as a critical component, a proper degree of monitoring and control. The point of monitoring according to Hester and Pierce (2002) is to promptly identify deterioration of a loan portfolio and to take corrective measures. The efficiency of such a system depends not only on the ability to identify deterioration, but also the soundness and promptness of the response. Credit principles should be maintained over the financial cycle and the status quo needs to be kept at all times. They ought not be relaxed in great economic times or over-fixated in awful times. According to Dyer (2004), banks are confronted with a real dilemma in that if they decide to ignore the market forces and rigidly apply standards; they will avoid credit losses in the short term but will have to lose the good business and market share in the long term. This must be balanced against the need to meet shareholder aspirations. He further went on by stating that there are models of risk-adjusted capital that are widely utilized and the possibility of expected returns related to them. Shareholders do contribute a significant amount of cash capital and expect returns for that. It is therefore hard for banks to sit with a great deal of genuine capital and continue disregarding the need to capitalize on it to its advantage. A strong credit culture can help establish the right symmetry. In the event that the bank truly comprehends its clients and has the right kind of association with them, Adams (2002) supposes it can decide when to buckle down on measures a little and when to stick to them, if conceivable, in the ambience of a solid client relationship to influence even the most troublesome of clients to see the bank's perspective. </w:t>
      </w:r>
    </w:p>
    <w:p w:rsidR="004B7439" w:rsidRPr="00B67928" w:rsidRDefault="004B7439" w:rsidP="00512C57">
      <w:pPr>
        <w:pStyle w:val="Default"/>
        <w:numPr>
          <w:ilvl w:val="0"/>
          <w:numId w:val="4"/>
        </w:numPr>
        <w:spacing w:line="360" w:lineRule="auto"/>
        <w:ind w:left="-720" w:right="-648" w:firstLine="0"/>
        <w:jc w:val="both"/>
      </w:pPr>
      <w:r w:rsidRPr="00B67928">
        <w:rPr>
          <w:b/>
          <w:bCs/>
        </w:rPr>
        <w:t xml:space="preserve">Credit Management Policy </w:t>
      </w:r>
    </w:p>
    <w:p w:rsidR="004B7439" w:rsidRPr="00B67928" w:rsidRDefault="004B7439" w:rsidP="00512C57">
      <w:pPr>
        <w:pStyle w:val="Default"/>
        <w:spacing w:line="360" w:lineRule="auto"/>
        <w:ind w:left="-720" w:right="-648"/>
        <w:jc w:val="both"/>
      </w:pPr>
      <w:r w:rsidRPr="00B67928">
        <w:t xml:space="preserve">It is defined as the tenets and systems set up by top administration that oversee the organization's credit division and investigates execution in the augmentation of credit benefits against set down procedures Jim Franklin (2010). It is essentially a situated composition of rules intended to minimize expenses connected with credit while expanding advantages from it (McNaughton, 1996). Credit administration arrangements involve the credit strategies, credit measures and credit terms. This policy becomes the blueprint which guides the conduct and expectations of all employees entrusted with the responsibility of granting credit and also acts as a benchmark by which performance can be measured against standards set. </w:t>
      </w:r>
    </w:p>
    <w:p w:rsidR="004B7439" w:rsidRPr="00B67928" w:rsidRDefault="004B7439" w:rsidP="00512C57">
      <w:pPr>
        <w:pStyle w:val="Default"/>
        <w:numPr>
          <w:ilvl w:val="0"/>
          <w:numId w:val="4"/>
        </w:numPr>
        <w:spacing w:line="360" w:lineRule="auto"/>
        <w:ind w:left="-720" w:right="-648" w:firstLine="0"/>
        <w:jc w:val="both"/>
      </w:pPr>
      <w:r w:rsidRPr="00B67928">
        <w:rPr>
          <w:b/>
          <w:bCs/>
        </w:rPr>
        <w:t xml:space="preserve">Credit Procedures </w:t>
      </w:r>
    </w:p>
    <w:p w:rsidR="004B7439" w:rsidRPr="00B67928" w:rsidRDefault="004B7439" w:rsidP="00512C57">
      <w:pPr>
        <w:pStyle w:val="Default"/>
        <w:spacing w:line="360" w:lineRule="auto"/>
        <w:ind w:left="-720" w:right="-648"/>
        <w:jc w:val="both"/>
      </w:pPr>
      <w:r w:rsidRPr="00B67928">
        <w:t xml:space="preserve">To accomplish the great objectives of credit administration strategy, Franklin (2010) instructed the endorsement and utilization of credit strategies. To Franklin, credit methods are particular routes in which top administration imposes expectations on the credit division to accomplish the credit administration policies. The credit systems incorporate guidelines on what information to be utilized for credit examination and investigation procedure, provide information regarding procedure, account supervision and cases needing administration's notice. Such credit gathering endeavors incorporate the utilization of reminders, adoption of insurance, the application of legal procedures, the factoring of debtors and final write-offs as highlighted underneath: </w:t>
      </w:r>
    </w:p>
    <w:p w:rsidR="004B7439" w:rsidRPr="00B67928" w:rsidRDefault="004B7439" w:rsidP="00512C57">
      <w:pPr>
        <w:pStyle w:val="Default"/>
        <w:numPr>
          <w:ilvl w:val="0"/>
          <w:numId w:val="4"/>
        </w:numPr>
        <w:spacing w:line="360" w:lineRule="auto"/>
        <w:ind w:left="-720" w:right="-648" w:firstLine="0"/>
        <w:jc w:val="both"/>
      </w:pPr>
      <w:r w:rsidRPr="00B67928">
        <w:rPr>
          <w:b/>
          <w:bCs/>
        </w:rPr>
        <w:t xml:space="preserve">Reminders </w:t>
      </w:r>
    </w:p>
    <w:p w:rsidR="004B7439" w:rsidRPr="00B67928" w:rsidRDefault="004B7439" w:rsidP="00512C57">
      <w:pPr>
        <w:pStyle w:val="Default"/>
        <w:spacing w:line="360" w:lineRule="auto"/>
        <w:ind w:left="-720" w:right="-648"/>
        <w:jc w:val="both"/>
      </w:pPr>
      <w:r w:rsidRPr="00B67928">
        <w:t xml:space="preserve">It involves dispatching a request note informing the debtor of the payment owed, and if there is no reply, processes are gradually intensified through more stringent mechanisms Pandey (2008). </w:t>
      </w:r>
    </w:p>
    <w:p w:rsidR="004B7439" w:rsidRPr="00B67928" w:rsidRDefault="004B7439" w:rsidP="00512C57">
      <w:pPr>
        <w:pStyle w:val="Default"/>
        <w:spacing w:line="360" w:lineRule="auto"/>
        <w:ind w:left="-720" w:right="-648"/>
        <w:jc w:val="both"/>
      </w:pPr>
      <w:r w:rsidRPr="00B67928">
        <w:t>These other mechanisms include posting a letter of appeal to the client and if he fails to respond, then the customer is contacted by telephone or actually paying a visit to him or her as a way of creating awareness for the person and if it fails then the last resort will be gearing towards legal measures.</w:t>
      </w:r>
    </w:p>
    <w:p w:rsidR="004B7439" w:rsidRPr="00B67928" w:rsidRDefault="004B7439" w:rsidP="00512C57">
      <w:pPr>
        <w:pStyle w:val="Default"/>
        <w:numPr>
          <w:ilvl w:val="0"/>
          <w:numId w:val="4"/>
        </w:numPr>
        <w:spacing w:line="360" w:lineRule="auto"/>
        <w:ind w:left="-720" w:right="-648" w:firstLine="0"/>
        <w:jc w:val="both"/>
      </w:pPr>
      <w:r w:rsidRPr="00B67928">
        <w:rPr>
          <w:b/>
          <w:bCs/>
        </w:rPr>
        <w:t xml:space="preserve">Insurance policy </w:t>
      </w:r>
    </w:p>
    <w:p w:rsidR="004B7439" w:rsidRPr="00B67928" w:rsidRDefault="004B7439" w:rsidP="00512C57">
      <w:pPr>
        <w:pStyle w:val="Default"/>
        <w:spacing w:line="360" w:lineRule="auto"/>
        <w:ind w:left="-720" w:right="-648"/>
        <w:jc w:val="both"/>
      </w:pPr>
      <w:r w:rsidRPr="00B67928">
        <w:t>This involves an entity seeking to provide coverage for every one of the obligations that are evaluated as non-performing. The firm ought to verify that every facility that has started to show signs of deterioration are completely guaranteed BPP (2002). Insurance agencies guarantee to repay the loan firm in the situation that the indebted person defaults on installment and as being what is indicated as the safety net, the provider will consent to such a course of action only when the financial organization has a viable credit administration framework established (</w:t>
      </w:r>
      <w:proofErr w:type="spellStart"/>
      <w:r w:rsidRPr="00B67928">
        <w:t>Kakuru</w:t>
      </w:r>
      <w:proofErr w:type="spellEnd"/>
      <w:r w:rsidRPr="00B67928">
        <w:t xml:space="preserve">, 2001). </w:t>
      </w:r>
    </w:p>
    <w:p w:rsidR="004B7439" w:rsidRPr="00B67928" w:rsidRDefault="004B7439" w:rsidP="00512C57">
      <w:pPr>
        <w:pStyle w:val="Default"/>
        <w:numPr>
          <w:ilvl w:val="0"/>
          <w:numId w:val="4"/>
        </w:numPr>
        <w:spacing w:line="360" w:lineRule="auto"/>
        <w:ind w:left="-720" w:right="-648" w:firstLine="0"/>
        <w:jc w:val="both"/>
      </w:pPr>
      <w:r w:rsidRPr="00B67928">
        <w:rPr>
          <w:b/>
          <w:bCs/>
        </w:rPr>
        <w:t xml:space="preserve">Factoring debtors </w:t>
      </w:r>
    </w:p>
    <w:p w:rsidR="004B7439" w:rsidRPr="00B67928" w:rsidRDefault="004B7439" w:rsidP="00512C57">
      <w:pPr>
        <w:pStyle w:val="Default"/>
        <w:spacing w:line="360" w:lineRule="auto"/>
        <w:ind w:left="-720" w:right="-648"/>
        <w:jc w:val="both"/>
      </w:pPr>
      <w:r w:rsidRPr="00B67928">
        <w:t xml:space="preserve">This comprises selling obligations to special financial organizations. The factoring of indebted individuals is a safety oriented measure meant for defending the organization's cash against losses. This the credit firm does by obtaining ahead of time monies locked up with debtors from the factor through an agreement that is reached. This leads to the firm incurring lesser expenses included with disbursement of loans </w:t>
      </w:r>
      <w:proofErr w:type="spellStart"/>
      <w:r w:rsidRPr="00B67928">
        <w:t>Flouck</w:t>
      </w:r>
      <w:proofErr w:type="spellEnd"/>
      <w:r w:rsidRPr="00B67928">
        <w:t xml:space="preserve"> (2001). Along these lines, the leaser is relieved off the recovery and other managerial expenses incurred in non-performing assets and different exposures included in handling such advances. </w:t>
      </w:r>
    </w:p>
    <w:p w:rsidR="004B7439" w:rsidRPr="00B67928" w:rsidRDefault="004B7439" w:rsidP="00512C57">
      <w:pPr>
        <w:pStyle w:val="Default"/>
        <w:numPr>
          <w:ilvl w:val="0"/>
          <w:numId w:val="4"/>
        </w:numPr>
        <w:spacing w:line="360" w:lineRule="auto"/>
        <w:ind w:left="-720" w:right="-648" w:firstLine="0"/>
        <w:jc w:val="both"/>
        <w:rPr>
          <w:b/>
          <w:bCs/>
        </w:rPr>
      </w:pPr>
      <w:r w:rsidRPr="00B67928">
        <w:rPr>
          <w:b/>
          <w:bCs/>
        </w:rPr>
        <w:t xml:space="preserve">The use of litigation </w:t>
      </w:r>
    </w:p>
    <w:p w:rsidR="004B7439" w:rsidRPr="00B67928" w:rsidRDefault="004B7439" w:rsidP="00512C57">
      <w:pPr>
        <w:pStyle w:val="Default"/>
        <w:spacing w:line="360" w:lineRule="auto"/>
        <w:ind w:left="-720" w:right="-648"/>
        <w:jc w:val="both"/>
      </w:pPr>
      <w:r w:rsidRPr="00B67928">
        <w:t>This includes the commencement of legal activity against the client who defaults in his installments. This emerges when the loan facility is established as an uncollectible obligation after a significant disruption in the reimbursement plan is noted bringing about undue postponements in collection efforts thus giving the idea that lawful measures may be obliged to enforce recovery (</w:t>
      </w:r>
      <w:proofErr w:type="spellStart"/>
      <w:r w:rsidRPr="00B67928">
        <w:t>Kasozi</w:t>
      </w:r>
      <w:proofErr w:type="spellEnd"/>
      <w:r w:rsidRPr="00B67928">
        <w:t xml:space="preserve"> 1998). This is turned to as the last measure and all the more so where the firm’s association with the client has been mutually beneficial. </w:t>
      </w:r>
    </w:p>
    <w:p w:rsidR="004B7439" w:rsidRPr="00B67928" w:rsidRDefault="004B7439" w:rsidP="00512C57">
      <w:pPr>
        <w:pStyle w:val="Default"/>
        <w:spacing w:line="360" w:lineRule="auto"/>
        <w:ind w:left="-720" w:right="-648"/>
        <w:jc w:val="both"/>
      </w:pPr>
      <w:r w:rsidRPr="00B67928">
        <w:rPr>
          <w:b/>
          <w:bCs/>
        </w:rPr>
        <w:t xml:space="preserve">2.1.6. Credit Management Variables </w:t>
      </w:r>
    </w:p>
    <w:p w:rsidR="004B7439" w:rsidRPr="00B67928" w:rsidRDefault="004B7439" w:rsidP="00512C57">
      <w:pPr>
        <w:pStyle w:val="Default"/>
        <w:spacing w:line="360" w:lineRule="auto"/>
        <w:ind w:left="-720" w:right="-648"/>
        <w:jc w:val="both"/>
      </w:pPr>
      <w:r w:rsidRPr="00B67928">
        <w:t xml:space="preserve">Key Credit management variables include; </w:t>
      </w:r>
    </w:p>
    <w:p w:rsidR="004B7439" w:rsidRPr="00B67928" w:rsidRDefault="004B7439" w:rsidP="00512C57">
      <w:pPr>
        <w:pStyle w:val="Default"/>
        <w:spacing w:line="360" w:lineRule="auto"/>
        <w:ind w:left="-720" w:right="-648"/>
        <w:jc w:val="both"/>
      </w:pPr>
      <w:r w:rsidRPr="00B67928">
        <w:rPr>
          <w:b/>
          <w:bCs/>
        </w:rPr>
        <w:t xml:space="preserve">Client Appraisal </w:t>
      </w:r>
    </w:p>
    <w:p w:rsidR="004B7439" w:rsidRPr="00B67928" w:rsidRDefault="004B7439" w:rsidP="00512C57">
      <w:pPr>
        <w:pStyle w:val="Default"/>
        <w:spacing w:line="360" w:lineRule="auto"/>
        <w:ind w:left="-720" w:right="-648"/>
        <w:jc w:val="both"/>
      </w:pPr>
      <w:r w:rsidRPr="00B67928">
        <w:t>The initial phase in restricting the risk involved in granting a loan facility includes screening customers to guarantee that they have the readiness and capacity to reimburse the advance. A lot of financial institutions tend to utilize the 5Cs model of credit also known as credit standards to appraise a customer as a potential borrower (</w:t>
      </w:r>
      <w:proofErr w:type="spellStart"/>
      <w:r w:rsidRPr="00B67928">
        <w:t>Abedi</w:t>
      </w:r>
      <w:proofErr w:type="spellEnd"/>
      <w:r w:rsidRPr="00B67928">
        <w:t xml:space="preserve">, 2000). The 5Cs act as a guide for financial institutions to improve loan portfolio, as they get to know their customers better. These 5Cs are: character, capacity, collateral, capital and condition. </w:t>
      </w:r>
    </w:p>
    <w:p w:rsidR="004B7439" w:rsidRPr="00B67928" w:rsidRDefault="004B7439" w:rsidP="00512C57">
      <w:pPr>
        <w:pStyle w:val="Default"/>
        <w:spacing w:line="360" w:lineRule="auto"/>
        <w:ind w:left="-720" w:right="-648"/>
        <w:jc w:val="both"/>
      </w:pPr>
      <w:r w:rsidRPr="00B67928">
        <w:rPr>
          <w:b/>
          <w:bCs/>
        </w:rPr>
        <w:t xml:space="preserve">Character </w:t>
      </w:r>
    </w:p>
    <w:p w:rsidR="004B7439" w:rsidRPr="00B67928" w:rsidRDefault="004B7439" w:rsidP="00512C57">
      <w:pPr>
        <w:pStyle w:val="Default"/>
        <w:spacing w:line="360" w:lineRule="auto"/>
        <w:ind w:left="-720" w:right="-648"/>
        <w:jc w:val="both"/>
      </w:pPr>
      <w:r w:rsidRPr="00B67928">
        <w:t xml:space="preserve">This assesses the client's qualities in order to examine the willingness of the prospective client to meet the credit commitments. </w:t>
      </w:r>
      <w:proofErr w:type="spellStart"/>
      <w:r w:rsidRPr="00B67928">
        <w:t>Kakuru</w:t>
      </w:r>
      <w:proofErr w:type="spellEnd"/>
      <w:r w:rsidRPr="00B67928">
        <w:t xml:space="preserve"> (2000) highlighted the accompanying variables to consider when investigating applicant's character. This is carried out by factoring the client's savings conduct from the bank records, the level of training, mental status, occupation dependability, contact, connection to government offices and the past dealings with bank. The borrower who seeks to be a loan beneficiary of cash endowed to the bank by its depositors must be very honest-someone who will keep their word and who can be trusted. </w:t>
      </w:r>
    </w:p>
    <w:p w:rsidR="004B7439" w:rsidRPr="00B67928" w:rsidRDefault="004B7439" w:rsidP="00512C57">
      <w:pPr>
        <w:pStyle w:val="Default"/>
        <w:spacing w:line="360" w:lineRule="auto"/>
        <w:ind w:left="-720" w:right="-648"/>
        <w:jc w:val="both"/>
      </w:pPr>
      <w:r w:rsidRPr="00B67928">
        <w:rPr>
          <w:b/>
          <w:bCs/>
        </w:rPr>
        <w:t xml:space="preserve">Capacity </w:t>
      </w:r>
    </w:p>
    <w:p w:rsidR="004B7439" w:rsidRPr="00B67928" w:rsidRDefault="004B7439" w:rsidP="00512C57">
      <w:pPr>
        <w:pStyle w:val="Default"/>
        <w:spacing w:line="360" w:lineRule="auto"/>
        <w:ind w:left="-720" w:right="-648"/>
        <w:jc w:val="both"/>
      </w:pPr>
      <w:r w:rsidRPr="00B67928">
        <w:t xml:space="preserve">This assesses the client's capacity to pay the obligation when given in the obliged time period. This is fundamental particularly for business, regardless of whether advances are included. This is determined by assessing the estimation of client's capital and resource offered as guarantee against the advance. The borrower must be, in any event, capable, if not a specialist at their employment or in their calling and should be able to produce strong evidence to support the viability or otherwise of the business. </w:t>
      </w:r>
    </w:p>
    <w:p w:rsidR="004B7439" w:rsidRPr="00B67928" w:rsidRDefault="004B7439" w:rsidP="00512C57">
      <w:pPr>
        <w:pStyle w:val="Default"/>
        <w:spacing w:line="360" w:lineRule="auto"/>
        <w:ind w:left="-720" w:right="-648"/>
        <w:jc w:val="both"/>
      </w:pPr>
      <w:r w:rsidRPr="00B67928">
        <w:rPr>
          <w:b/>
          <w:bCs/>
        </w:rPr>
        <w:t xml:space="preserve">Capital </w:t>
      </w:r>
    </w:p>
    <w:p w:rsidR="004B7439" w:rsidRDefault="004B7439" w:rsidP="00512C57">
      <w:pPr>
        <w:pStyle w:val="Default"/>
        <w:spacing w:line="360" w:lineRule="auto"/>
        <w:ind w:left="-720" w:right="-648"/>
        <w:jc w:val="both"/>
      </w:pPr>
      <w:r w:rsidRPr="00B67928">
        <w:t xml:space="preserve">This alludes to the general state of the </w:t>
      </w:r>
      <w:proofErr w:type="spellStart"/>
      <w:r w:rsidRPr="00B67928">
        <w:t>organisation</w:t>
      </w:r>
      <w:proofErr w:type="spellEnd"/>
      <w:r w:rsidRPr="00B67928">
        <w:t xml:space="preserve">. “This is ascertained by the analysis of the financial statements with special emphasis on the risks and the debt-equity ratios and also evaluating the customer’s firm working capital positions” according to </w:t>
      </w:r>
      <w:proofErr w:type="spellStart"/>
      <w:r w:rsidRPr="00B67928">
        <w:t>Floucks</w:t>
      </w:r>
      <w:proofErr w:type="spellEnd"/>
      <w:r w:rsidRPr="00B67928">
        <w:t xml:space="preserve"> (2001). The budgetary supervisor can likewise survey the accounting report to discover how much the proprietor has put into the business as his own stake (BPP, 2000). A decent dependable guideline would be that a bank would not wish to put in more cash than the borrower. </w:t>
      </w:r>
    </w:p>
    <w:p w:rsidR="004B7439" w:rsidRPr="00B67928" w:rsidRDefault="004B7439" w:rsidP="00512C57">
      <w:pPr>
        <w:pStyle w:val="Default"/>
        <w:spacing w:line="360" w:lineRule="auto"/>
        <w:ind w:left="-720" w:right="-648"/>
        <w:jc w:val="both"/>
      </w:pPr>
      <w:r w:rsidRPr="00B67928">
        <w:rPr>
          <w:b/>
          <w:bCs/>
        </w:rPr>
        <w:t xml:space="preserve">Collateral </w:t>
      </w:r>
    </w:p>
    <w:p w:rsidR="004B7439" w:rsidRPr="00B67928" w:rsidRDefault="004B7439" w:rsidP="00512C57">
      <w:pPr>
        <w:pStyle w:val="Default"/>
        <w:spacing w:line="360" w:lineRule="auto"/>
        <w:ind w:left="-720" w:right="-648"/>
        <w:jc w:val="both"/>
      </w:pPr>
      <w:r w:rsidRPr="00B67928">
        <w:t>This alludes to properties like lands, houses, business and private bequests or whatever other property of quality offered as security of the estimation of the credit given out to the borrower (</w:t>
      </w:r>
      <w:proofErr w:type="spellStart"/>
      <w:r w:rsidRPr="00B67928">
        <w:t>Kakuru</w:t>
      </w:r>
      <w:proofErr w:type="spellEnd"/>
      <w:r w:rsidRPr="00B67928">
        <w:t xml:space="preserve">, 2001). It is obtained by a lender as a claim on the borrower and on the asset that is secured, and provides a recourse that is available to a bank should the terms of the loan be breached by the borrower. The collateral ought to be secure, readily merchantable and that its quality ought to have the capacity to meet the obligation when sold off in the event that the borrower defaults in payment (Van Horne, 2007). </w:t>
      </w:r>
    </w:p>
    <w:p w:rsidR="004B7439" w:rsidRPr="00B67928" w:rsidRDefault="004B7439" w:rsidP="00512C57">
      <w:pPr>
        <w:pStyle w:val="Default"/>
        <w:spacing w:line="360" w:lineRule="auto"/>
        <w:ind w:left="-720" w:right="-648"/>
        <w:jc w:val="both"/>
      </w:pPr>
      <w:r w:rsidRPr="00B67928">
        <w:rPr>
          <w:b/>
          <w:bCs/>
        </w:rPr>
        <w:t xml:space="preserve">Conditions </w:t>
      </w:r>
    </w:p>
    <w:p w:rsidR="004B7439" w:rsidRPr="00B67928" w:rsidRDefault="004B7439" w:rsidP="00512C57">
      <w:pPr>
        <w:pStyle w:val="Default"/>
        <w:spacing w:line="360" w:lineRule="auto"/>
        <w:ind w:left="-720" w:right="-648"/>
        <w:jc w:val="both"/>
      </w:pPr>
      <w:r w:rsidRPr="00B67928">
        <w:t xml:space="preserve">This point to the predominant monetary and economic environment which may influence or be a hindrance to the borrower's capacity to pay the obligation and which may turn out to be unbeneficial to the creditor firm. Case in point, under inflationary inclinations, it is inappropriate to extend credit as the leaser is certain to incur forfeiture on the lent sum if not getting lower returns. The credit officer ought to carve a sensible judgment in regards to the possibilities of default and appraise the likelihood of losses under such conditions Pandey (2008). It is critical that the credit guidelines are situated based on individual applications, calling to attention the importance of gathering credit data, credit investigation and credit limits </w:t>
      </w:r>
      <w:proofErr w:type="spellStart"/>
      <w:r w:rsidRPr="00B67928">
        <w:t>AgDM</w:t>
      </w:r>
      <w:proofErr w:type="spellEnd"/>
      <w:r w:rsidRPr="00B67928">
        <w:t xml:space="preserve"> (2011 redesign). </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2.2 Theoretical Review</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A survey of literature about the theories of credit assessment suggests that theories are commonly grouped according to the nature of subject relations between the borrower and lender as portfolio theory, credit market theory and information theory.</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2.2.1 Portfolio Theory</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Since the 1980s, companies have successfully applied modern portfolio theory to market risk. Many companies are now using value at risk models to manage their interest rate and market risk exposures. Unfortunately, however, even though credit risk remains the largest risk facing most companies, the practice of applying modern portfolio theory to credit risk has lagged (</w:t>
      </w:r>
      <w:proofErr w:type="spellStart"/>
      <w:r w:rsidRPr="00B67928">
        <w:rPr>
          <w:rFonts w:ascii="Times New Roman" w:eastAsia="Times New Roman" w:hAnsi="Times New Roman" w:cs="Times New Roman"/>
          <w:sz w:val="24"/>
          <w:szCs w:val="24"/>
        </w:rPr>
        <w:t>Margrabe</w:t>
      </w:r>
      <w:proofErr w:type="spellEnd"/>
      <w:r w:rsidRPr="00B67928">
        <w:rPr>
          <w:rFonts w:ascii="Times New Roman" w:eastAsia="Times New Roman" w:hAnsi="Times New Roman" w:cs="Times New Roman"/>
          <w:sz w:val="24"/>
          <w:szCs w:val="24"/>
        </w:rPr>
        <w:t>, 2007). Companies recognize how credit concentrations can adversely affect financial performance. As a result, a number of institutions are actively pursuing quantitative approaches to credit risk measurement. This industry is also making significant progress toward developing tools that measure credit risk in a portfolio context. They are also using credit derivatives to transfer risk efficiently while preserving customer relationships. Portfolio quality ratios and productivity indicators have been adapted (</w:t>
      </w:r>
      <w:proofErr w:type="spellStart"/>
      <w:r w:rsidRPr="00B67928">
        <w:rPr>
          <w:rFonts w:ascii="Times New Roman" w:eastAsia="Times New Roman" w:hAnsi="Times New Roman" w:cs="Times New Roman"/>
          <w:sz w:val="24"/>
          <w:szCs w:val="24"/>
        </w:rPr>
        <w:t>Kairu</w:t>
      </w:r>
      <w:proofErr w:type="spellEnd"/>
      <w:r w:rsidRPr="00B67928">
        <w:rPr>
          <w:rFonts w:ascii="Times New Roman" w:eastAsia="Times New Roman" w:hAnsi="Times New Roman" w:cs="Times New Roman"/>
          <w:sz w:val="24"/>
          <w:szCs w:val="24"/>
        </w:rPr>
        <w:t>, 2009). The combination of these developments has vastly accelerated progress in managing credit risk in a portfolio context.</w:t>
      </w:r>
    </w:p>
    <w:p w:rsidR="004B7439" w:rsidRDefault="004B7439" w:rsidP="00512C57">
      <w:pPr>
        <w:spacing w:line="360" w:lineRule="auto"/>
        <w:ind w:left="-720" w:right="-648"/>
        <w:jc w:val="both"/>
        <w:rPr>
          <w:rFonts w:ascii="Times New Roman" w:eastAsia="Times New Roman" w:hAnsi="Times New Roman" w:cs="Times New Roman"/>
          <w:sz w:val="24"/>
          <w:szCs w:val="24"/>
        </w:rPr>
      </w:pPr>
      <w:bookmarkStart w:id="13" w:name="page24"/>
      <w:bookmarkEnd w:id="13"/>
      <w:r w:rsidRPr="00B67928">
        <w:rPr>
          <w:rFonts w:ascii="Times New Roman" w:eastAsia="Times New Roman" w:hAnsi="Times New Roman" w:cs="Times New Roman"/>
          <w:sz w:val="24"/>
          <w:szCs w:val="24"/>
        </w:rPr>
        <w:t>While the asset-by-asset approach is a critical component to managing credit risk, it does not provide a complete view of portfolio credit risk, where the term risk refers to the possibility that actual losses exceed expected losses. Therefore, to gain greater insight into credit risk, companies increasingly look to complement the asset-by-asset approach with a quantitative portfolio review using a credit model (Mason and Roger, 1998). Companies increasingly attempt to address the inability of the asset-by-asset approach to measure unexpected losses sufficiently by pursuing a portfolio approach. One weakness with the asset-by-asset approach is that it has difficulty identifying and measuring concentration. Concentration risk refers to additional portfolio risk resulting from increased exposure to credit extension, or to a group of correlated creditors (Richardson, 2002).</w:t>
      </w:r>
    </w:p>
    <w:p w:rsidR="004B7439" w:rsidRPr="00B67928" w:rsidRDefault="00512C57" w:rsidP="00512C57">
      <w:pPr>
        <w:spacing w:line="360" w:lineRule="auto"/>
        <w:ind w:left="-720" w:right="-648"/>
        <w:jc w:val="both"/>
        <w:rPr>
          <w:rFonts w:ascii="Times New Roman" w:eastAsia="Times New Roman" w:hAnsi="Times New Roman" w:cs="Times New Roman"/>
          <w:b/>
          <w:sz w:val="24"/>
          <w:szCs w:val="24"/>
        </w:rPr>
      </w:pPr>
      <w:bookmarkStart w:id="14" w:name="page25"/>
      <w:bookmarkStart w:id="15" w:name="page26"/>
      <w:bookmarkEnd w:id="14"/>
      <w:bookmarkEnd w:id="15"/>
      <w:r>
        <w:rPr>
          <w:rFonts w:ascii="Times New Roman" w:eastAsia="Times New Roman" w:hAnsi="Times New Roman" w:cs="Times New Roman"/>
          <w:b/>
          <w:sz w:val="24"/>
          <w:szCs w:val="24"/>
        </w:rPr>
        <w:t>2.3 Empirical Review</w:t>
      </w:r>
    </w:p>
    <w:p w:rsidR="004B7439" w:rsidRPr="00B67928" w:rsidRDefault="004B7439" w:rsidP="00512C57">
      <w:pPr>
        <w:autoSpaceDE w:val="0"/>
        <w:autoSpaceDN w:val="0"/>
        <w:adjustRightInd w:val="0"/>
        <w:spacing w:line="360" w:lineRule="auto"/>
        <w:ind w:left="-720" w:right="-648"/>
        <w:jc w:val="both"/>
        <w:rPr>
          <w:rFonts w:ascii="Times New Roman" w:hAnsi="Times New Roman" w:cs="Times New Roman"/>
          <w:sz w:val="24"/>
          <w:szCs w:val="24"/>
        </w:rPr>
      </w:pPr>
      <w:r>
        <w:rPr>
          <w:rFonts w:ascii="Times New Roman" w:hAnsi="Times New Roman" w:cs="Times New Roman"/>
          <w:sz w:val="24"/>
          <w:szCs w:val="24"/>
        </w:rPr>
        <w:t>Ali (2018</w:t>
      </w:r>
      <w:r w:rsidRPr="00B67928">
        <w:rPr>
          <w:rFonts w:ascii="Times New Roman" w:hAnsi="Times New Roman" w:cs="Times New Roman"/>
          <w:sz w:val="24"/>
          <w:szCs w:val="24"/>
        </w:rPr>
        <w:t>), This research aims at examining the effect of credit risk management on financial performance of the Jordanian commercial banks during the period (2005-2013), thirteen commercial banks were choose to express on the whole Jordanian commercial banks. Two mathematical models was designed to measure this relationship, the research revealed that the credit risk management effects on financial performance of the Jordanian commercial banks as measured by ROA and ROE. The research further concludes that the credit risk management indicators considered in the research have a significant effect on financial performance of the Jordanian commercial banks.</w:t>
      </w:r>
    </w:p>
    <w:p w:rsidR="004B7439" w:rsidRPr="00B67928" w:rsidRDefault="004B7439" w:rsidP="00512C57">
      <w:pPr>
        <w:pStyle w:val="Default"/>
        <w:spacing w:line="360" w:lineRule="auto"/>
        <w:ind w:left="-720" w:right="-648"/>
        <w:jc w:val="both"/>
      </w:pPr>
      <w:r>
        <w:t xml:space="preserve">Sufi and </w:t>
      </w:r>
      <w:proofErr w:type="spellStart"/>
      <w:r>
        <w:t>Qaisar</w:t>
      </w:r>
      <w:proofErr w:type="spellEnd"/>
      <w:r>
        <w:t xml:space="preserve"> (2018</w:t>
      </w:r>
      <w:r w:rsidRPr="00B67928">
        <w:t>), evaluated the influence of credit risk management practices on loan performance (LP) while taking the credit terms and policy (CTP), client appraisal, collection policy (CP) and credit risk control (CRC) as the dimensions of the credit risk management practices. For statistical evaluation, the primary data in cross sectional form was taken into consideration. The data was collected from the managerial level credit risk management staff of microfinance banking sector. Multiple regression analysis was used for empirical relationship evaluation of the credit risk management practices on the performance of loan. The results of the analysis showed that the credit terms and client appraisal have positive and significant impact on the LP, while the CP and CRC have positive but insignificant impact on LP. The study is helpful for the management to enhance the LP by focusing on the dimension of the credit risk management practices used in the study. Future aspects of the research have also been taken into account and elaborated.</w:t>
      </w:r>
    </w:p>
    <w:p w:rsidR="00D26CCB" w:rsidRDefault="00D26CCB" w:rsidP="00512C57">
      <w:pPr>
        <w:spacing w:after="200" w:line="360" w:lineRule="auto"/>
        <w:rPr>
          <w:rFonts w:ascii="Times New Roman" w:eastAsia="Times New Roman" w:hAnsi="Times New Roman" w:cs="Times New Roman"/>
          <w:b/>
          <w:sz w:val="24"/>
          <w:szCs w:val="24"/>
        </w:rPr>
      </w:pPr>
    </w:p>
    <w:p w:rsidR="00512C57" w:rsidRDefault="00512C57">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B7439" w:rsidRPr="00B67928" w:rsidRDefault="004B7439" w:rsidP="00512C57">
      <w:pPr>
        <w:spacing w:after="200" w:line="360" w:lineRule="auto"/>
        <w:jc w:val="center"/>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CHAPTER THREE:</w:t>
      </w:r>
    </w:p>
    <w:p w:rsidR="004B7439" w:rsidRPr="00B67928" w:rsidRDefault="004B7439" w:rsidP="00512C57">
      <w:pPr>
        <w:spacing w:line="360" w:lineRule="auto"/>
        <w:ind w:left="-720" w:right="-648"/>
        <w:jc w:val="center"/>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METHODOLOGY</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3.1 Introduction</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This chapter outlines the research methodology that will be followed in completing the study. Specifically the following subsections were included: research design, target population, data collection and data analysis.</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3.2 Research Design</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The research will use descriptive survey approach. According to </w:t>
      </w:r>
      <w:proofErr w:type="spellStart"/>
      <w:r w:rsidRPr="00B67928">
        <w:rPr>
          <w:rFonts w:ascii="Times New Roman" w:eastAsia="Times New Roman" w:hAnsi="Times New Roman" w:cs="Times New Roman"/>
          <w:sz w:val="24"/>
          <w:szCs w:val="24"/>
        </w:rPr>
        <w:t>Ngechu</w:t>
      </w:r>
      <w:proofErr w:type="spellEnd"/>
      <w:r w:rsidRPr="00B67928">
        <w:rPr>
          <w:rFonts w:ascii="Times New Roman" w:eastAsia="Times New Roman" w:hAnsi="Times New Roman" w:cs="Times New Roman"/>
          <w:sz w:val="24"/>
          <w:szCs w:val="24"/>
        </w:rPr>
        <w:t xml:space="preserve"> (2004), descriptive studies are more formalized and typically structured with clearly stated hypotheses or investigative questions. It serves a variety of research objective such as descriptions of phenomenon or characteristics associated with a subject population, estimates of proportions of a population that have these characteristics and discovery of associations among different variables.</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3.3 Target Population</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Mugenda</w:t>
      </w:r>
      <w:proofErr w:type="spellEnd"/>
      <w:r w:rsidRPr="00B67928">
        <w:rPr>
          <w:rFonts w:ascii="Times New Roman" w:eastAsia="Times New Roman" w:hAnsi="Times New Roman" w:cs="Times New Roman"/>
          <w:sz w:val="24"/>
          <w:szCs w:val="24"/>
        </w:rPr>
        <w:t xml:space="preserve"> &amp; </w:t>
      </w:r>
      <w:proofErr w:type="spellStart"/>
      <w:r w:rsidRPr="00B67928">
        <w:rPr>
          <w:rFonts w:ascii="Times New Roman" w:eastAsia="Times New Roman" w:hAnsi="Times New Roman" w:cs="Times New Roman"/>
          <w:sz w:val="24"/>
          <w:szCs w:val="24"/>
        </w:rPr>
        <w:t>Mugenda</w:t>
      </w:r>
      <w:proofErr w:type="spellEnd"/>
      <w:r w:rsidRPr="00B67928">
        <w:rPr>
          <w:rFonts w:ascii="Times New Roman" w:eastAsia="Times New Roman" w:hAnsi="Times New Roman" w:cs="Times New Roman"/>
          <w:sz w:val="24"/>
          <w:szCs w:val="24"/>
        </w:rPr>
        <w:t xml:space="preserve"> (2003) define a study population as consisting of the total collections of elements about which the study wants to make some inferences. The target population of this study will be all heads of credit related departments who are concerned with policies implementation. This will be a census study where all heads of credit department in 43 commercial banks in Nigeria as outline in appendix 3 will constitute the sample size to the study (Nigeria Bankers Association, 2012).</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bookmarkStart w:id="16" w:name="page39"/>
      <w:bookmarkEnd w:id="16"/>
      <w:r w:rsidRPr="00B67928">
        <w:rPr>
          <w:rFonts w:ascii="Times New Roman" w:eastAsia="Times New Roman" w:hAnsi="Times New Roman" w:cs="Times New Roman"/>
          <w:b/>
          <w:sz w:val="24"/>
          <w:szCs w:val="24"/>
        </w:rPr>
        <w:t>3.4 Sampling Design</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3.4.1 Sample Frame</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Sampling frame is an objective list of the population from which the researcher can make a selection. Cooper and Schindler (2000) add that a sampling frame should be a complete and correct list of population members only. The sampling frame for this study is a list of all head of credit related departments in the 43 commercial banks in Nigeria.</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3.4.2 Sampling Technique</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According to </w:t>
      </w:r>
      <w:proofErr w:type="spellStart"/>
      <w:r w:rsidRPr="00B67928">
        <w:rPr>
          <w:rFonts w:ascii="Times New Roman" w:eastAsia="Times New Roman" w:hAnsi="Times New Roman" w:cs="Times New Roman"/>
          <w:sz w:val="24"/>
          <w:szCs w:val="24"/>
        </w:rPr>
        <w:t>Mugenda</w:t>
      </w:r>
      <w:proofErr w:type="spellEnd"/>
      <w:r w:rsidRPr="00B67928">
        <w:rPr>
          <w:rFonts w:ascii="Times New Roman" w:eastAsia="Times New Roman" w:hAnsi="Times New Roman" w:cs="Times New Roman"/>
          <w:sz w:val="24"/>
          <w:szCs w:val="24"/>
        </w:rPr>
        <w:t xml:space="preserve"> and </w:t>
      </w:r>
      <w:proofErr w:type="spellStart"/>
      <w:r w:rsidRPr="00B67928">
        <w:rPr>
          <w:rFonts w:ascii="Times New Roman" w:eastAsia="Times New Roman" w:hAnsi="Times New Roman" w:cs="Times New Roman"/>
          <w:sz w:val="24"/>
          <w:szCs w:val="24"/>
        </w:rPr>
        <w:t>Mugenda</w:t>
      </w:r>
      <w:proofErr w:type="spellEnd"/>
      <w:r w:rsidRPr="00B67928">
        <w:rPr>
          <w:rFonts w:ascii="Times New Roman" w:eastAsia="Times New Roman" w:hAnsi="Times New Roman" w:cs="Times New Roman"/>
          <w:sz w:val="24"/>
          <w:szCs w:val="24"/>
        </w:rPr>
        <w:t xml:space="preserve"> (2003), at times the target population may be so small that selecting a sample is meaningless and therefore taking the whole population in such cases is advisable. Census technique therefore was used.</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3.4.3 Sample Size</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Denscombe</w:t>
      </w:r>
      <w:proofErr w:type="spellEnd"/>
      <w:r w:rsidRPr="00B67928">
        <w:rPr>
          <w:rFonts w:ascii="Times New Roman" w:eastAsia="Times New Roman" w:hAnsi="Times New Roman" w:cs="Times New Roman"/>
          <w:sz w:val="24"/>
          <w:szCs w:val="24"/>
        </w:rPr>
        <w:t xml:space="preserve"> (1998) poised that, the sample must be carefully selected to be representative of the population and the researcher also needs to ensure that the subdivisions entailed in the analysis are accurately catered for. The sample size constituted the entire total population of 43 commercial banks.</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3.5 Data Collection</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Data was collected through the use of simple data collection forms which were administered to the 43 commercial banks. A drop and pick later method was used to collect the data. The questionnaires consisted of two parts: Part one addressed the profile of the respondents and the banks, and Part two focused on the effect of lending policies on performance of loan portfolio. Secondary data was also used with focus on already</w:t>
      </w:r>
      <w:bookmarkStart w:id="17" w:name="page40"/>
      <w:bookmarkEnd w:id="17"/>
      <w:r w:rsidRPr="00B67928">
        <w:rPr>
          <w:rFonts w:ascii="Times New Roman" w:eastAsia="Times New Roman" w:hAnsi="Times New Roman" w:cs="Times New Roman"/>
          <w:sz w:val="24"/>
          <w:szCs w:val="24"/>
        </w:rPr>
        <w:t xml:space="preserve"> existing data (publications). This was aimed at having a better understanding and to provide an insightful interpretation of the results from the study.</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3.6 Data Analysis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data from the field was coded according to the themes researched in the study. A statistical package for social sciences (SPSS) package was used to aid in analysis. Quantitative data was analyzed through the use of a combination of descriptive statistics particularly frequency distributions tables, percentage and mean and also measure of dispersion such as variance and standard deviation. The data has been presented in tables and graphs.</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3.7 Data Validity and Reliability</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3.7.1</w:t>
      </w:r>
      <w:r w:rsidRPr="00B67928">
        <w:rPr>
          <w:rFonts w:ascii="Times New Roman" w:eastAsia="Times New Roman" w:hAnsi="Times New Roman" w:cs="Times New Roman"/>
          <w:sz w:val="24"/>
          <w:szCs w:val="24"/>
        </w:rPr>
        <w:tab/>
      </w:r>
      <w:r w:rsidRPr="00B67928">
        <w:rPr>
          <w:rFonts w:ascii="Times New Roman" w:eastAsia="Times New Roman" w:hAnsi="Times New Roman" w:cs="Times New Roman"/>
          <w:b/>
          <w:sz w:val="24"/>
          <w:szCs w:val="24"/>
        </w:rPr>
        <w:t>Validity of research instrument</w:t>
      </w:r>
    </w:p>
    <w:p w:rsidR="004B7439"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Validity indicates the degree to which the instrument measures the constructs under investigation (</w:t>
      </w:r>
      <w:proofErr w:type="spellStart"/>
      <w:r w:rsidRPr="00B67928">
        <w:rPr>
          <w:rFonts w:ascii="Times New Roman" w:eastAsia="Times New Roman" w:hAnsi="Times New Roman" w:cs="Times New Roman"/>
          <w:sz w:val="24"/>
          <w:szCs w:val="24"/>
        </w:rPr>
        <w:t>Mugenda</w:t>
      </w:r>
      <w:proofErr w:type="spellEnd"/>
      <w:r w:rsidRPr="00B67928">
        <w:rPr>
          <w:rFonts w:ascii="Times New Roman" w:eastAsia="Times New Roman" w:hAnsi="Times New Roman" w:cs="Times New Roman"/>
          <w:sz w:val="24"/>
          <w:szCs w:val="24"/>
        </w:rPr>
        <w:t xml:space="preserve"> and </w:t>
      </w:r>
      <w:proofErr w:type="spellStart"/>
      <w:r w:rsidRPr="00B67928">
        <w:rPr>
          <w:rFonts w:ascii="Times New Roman" w:eastAsia="Times New Roman" w:hAnsi="Times New Roman" w:cs="Times New Roman"/>
          <w:sz w:val="24"/>
          <w:szCs w:val="24"/>
        </w:rPr>
        <w:t>Mugenda</w:t>
      </w:r>
      <w:proofErr w:type="spellEnd"/>
      <w:r w:rsidRPr="00B67928">
        <w:rPr>
          <w:rFonts w:ascii="Times New Roman" w:eastAsia="Times New Roman" w:hAnsi="Times New Roman" w:cs="Times New Roman"/>
          <w:sz w:val="24"/>
          <w:szCs w:val="24"/>
        </w:rPr>
        <w:t>, 2003). This study used content validity because it measures the degree to which the sample of the items represents the content that the test is designed to measure. Before processing the data, the questionnaires were checked for completeness and consistency.</w:t>
      </w:r>
    </w:p>
    <w:p w:rsidR="007B1AAE" w:rsidRDefault="007B1AAE" w:rsidP="00512C57">
      <w:pPr>
        <w:spacing w:line="360" w:lineRule="auto"/>
        <w:ind w:left="-720" w:right="-648"/>
        <w:jc w:val="both"/>
        <w:rPr>
          <w:rFonts w:ascii="Times New Roman" w:eastAsia="Times New Roman" w:hAnsi="Times New Roman" w:cs="Times New Roman"/>
          <w:sz w:val="24"/>
          <w:szCs w:val="24"/>
        </w:rPr>
      </w:pPr>
    </w:p>
    <w:p w:rsidR="007B1AAE" w:rsidRPr="00B67928" w:rsidRDefault="007B1AAE" w:rsidP="00512C57">
      <w:pPr>
        <w:spacing w:line="360" w:lineRule="auto"/>
        <w:ind w:left="-720" w:right="-648"/>
        <w:jc w:val="both"/>
        <w:rPr>
          <w:rFonts w:ascii="Times New Roman" w:eastAsia="Times New Roman" w:hAnsi="Times New Roman" w:cs="Times New Roman"/>
          <w:sz w:val="24"/>
          <w:szCs w:val="24"/>
        </w:rPr>
      </w:pP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3.7.2</w:t>
      </w:r>
      <w:r w:rsidR="00D26CCB">
        <w:rPr>
          <w:rFonts w:ascii="Times New Roman" w:eastAsia="Times New Roman" w:hAnsi="Times New Roman" w:cs="Times New Roman"/>
          <w:sz w:val="24"/>
          <w:szCs w:val="24"/>
        </w:rPr>
        <w:tab/>
      </w:r>
      <w:r w:rsidRPr="00B67928">
        <w:rPr>
          <w:rFonts w:ascii="Times New Roman" w:eastAsia="Times New Roman" w:hAnsi="Times New Roman" w:cs="Times New Roman"/>
          <w:b/>
          <w:sz w:val="24"/>
          <w:szCs w:val="24"/>
        </w:rPr>
        <w:t>Reliability of the research instrument</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Reliability is the degree of consistency (</w:t>
      </w:r>
      <w:proofErr w:type="spellStart"/>
      <w:r w:rsidRPr="00B67928">
        <w:rPr>
          <w:rFonts w:ascii="Times New Roman" w:eastAsia="Times New Roman" w:hAnsi="Times New Roman" w:cs="Times New Roman"/>
          <w:sz w:val="24"/>
          <w:szCs w:val="24"/>
        </w:rPr>
        <w:t>Mugenda</w:t>
      </w:r>
      <w:proofErr w:type="spellEnd"/>
      <w:r w:rsidRPr="00B67928">
        <w:rPr>
          <w:rFonts w:ascii="Times New Roman" w:eastAsia="Times New Roman" w:hAnsi="Times New Roman" w:cs="Times New Roman"/>
          <w:sz w:val="24"/>
          <w:szCs w:val="24"/>
        </w:rPr>
        <w:t xml:space="preserve"> and </w:t>
      </w:r>
      <w:proofErr w:type="spellStart"/>
      <w:r w:rsidRPr="00B67928">
        <w:rPr>
          <w:rFonts w:ascii="Times New Roman" w:eastAsia="Times New Roman" w:hAnsi="Times New Roman" w:cs="Times New Roman"/>
          <w:sz w:val="24"/>
          <w:szCs w:val="24"/>
        </w:rPr>
        <w:t>Mugenda</w:t>
      </w:r>
      <w:proofErr w:type="spellEnd"/>
      <w:r w:rsidRPr="00B67928">
        <w:rPr>
          <w:rFonts w:ascii="Times New Roman" w:eastAsia="Times New Roman" w:hAnsi="Times New Roman" w:cs="Times New Roman"/>
          <w:sz w:val="24"/>
          <w:szCs w:val="24"/>
        </w:rPr>
        <w:t>, 1999). A pilot study was conducted by the researcher by administering the questionnaires to three micro-finances or banking institutions in Nigeria. From the pilot study, it was possible to detect questions</w:t>
      </w:r>
      <w:bookmarkStart w:id="18" w:name="page41"/>
      <w:bookmarkEnd w:id="18"/>
      <w:r w:rsidRPr="00B67928">
        <w:rPr>
          <w:rFonts w:ascii="Times New Roman" w:eastAsia="Times New Roman" w:hAnsi="Times New Roman" w:cs="Times New Roman"/>
          <w:sz w:val="24"/>
          <w:szCs w:val="24"/>
        </w:rPr>
        <w:t xml:space="preserve"> that needed editing and those with ambiguities. The final questionnaires were then printed and dispatched to the field for data collection, and were collected after two weeks.</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3.8 Chapter Summary</w:t>
      </w:r>
    </w:p>
    <w:p w:rsidR="004B7439" w:rsidRDefault="004B7439" w:rsidP="00512C57">
      <w:pPr>
        <w:spacing w:line="360" w:lineRule="auto"/>
        <w:ind w:left="-720" w:right="-648"/>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This chapter has looked at the research design of the study, the target population and outlined the sample size of the research. It has also discussed the validity, reliability and data analysis and presentation.</w:t>
      </w: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4B7439" w:rsidRDefault="004B7439" w:rsidP="00512C57">
      <w:pPr>
        <w:spacing w:line="360" w:lineRule="auto"/>
        <w:ind w:left="-720" w:right="-648"/>
        <w:jc w:val="both"/>
        <w:rPr>
          <w:rFonts w:ascii="Times New Roman" w:eastAsia="Times New Roman" w:hAnsi="Times New Roman" w:cs="Times New Roman"/>
          <w:b/>
          <w:sz w:val="24"/>
          <w:szCs w:val="24"/>
        </w:rPr>
      </w:pPr>
    </w:p>
    <w:p w:rsidR="00026975" w:rsidRDefault="00026975" w:rsidP="00512C57">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B7439" w:rsidRPr="00B67928" w:rsidRDefault="004B7439" w:rsidP="00512C57">
      <w:pPr>
        <w:spacing w:line="360" w:lineRule="auto"/>
        <w:ind w:right="-18"/>
        <w:jc w:val="center"/>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CHAPTER FOUR</w:t>
      </w:r>
    </w:p>
    <w:p w:rsidR="004B7439" w:rsidRPr="00B67928" w:rsidRDefault="004B7439" w:rsidP="00512C57">
      <w:pPr>
        <w:spacing w:line="360" w:lineRule="auto"/>
        <w:ind w:right="-18"/>
        <w:jc w:val="center"/>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DATA ANALYSIS AND PRESENTATION</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4.1 Introduction</w:t>
      </w:r>
    </w:p>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This chapter presents analysis and findings of the study as set out in the research methodology. The results are presented on the effects of lending policies on the level of nonperforming loans of Commercial Bank in Nigeria.</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4.1.1 Questionnaire response rate</w:t>
      </w:r>
    </w:p>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Out of the forty three (43) questionnaires sent to the target population, thirty two (32) usable responses were collected. This represented a response rate of 74.4 percent and implies that 25.6 percent of the questionnaires were not returned at all. Despite this, the target population was fairly represented considering that key personnel who are relevant to the study were reached. The results are shown in table below. Table 4.1 Response rate</w:t>
      </w:r>
    </w:p>
    <w:tbl>
      <w:tblPr>
        <w:tblW w:w="789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2165"/>
        <w:gridCol w:w="2342"/>
        <w:gridCol w:w="3353"/>
      </w:tblGrid>
      <w:tr w:rsidR="004B7439" w:rsidRPr="00B67928" w:rsidTr="00026975">
        <w:trPr>
          <w:trHeight w:val="278"/>
        </w:trPr>
        <w:tc>
          <w:tcPr>
            <w:tcW w:w="21"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c>
          <w:tcPr>
            <w:tcW w:w="216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Instrument</w:t>
            </w:r>
          </w:p>
        </w:tc>
        <w:tc>
          <w:tcPr>
            <w:tcW w:w="2345"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335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Percentage</w:t>
            </w:r>
          </w:p>
        </w:tc>
      </w:tr>
      <w:tr w:rsidR="004B7439" w:rsidRPr="00B67928" w:rsidTr="00026975">
        <w:trPr>
          <w:trHeight w:val="143"/>
        </w:trPr>
        <w:tc>
          <w:tcPr>
            <w:tcW w:w="21"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c>
          <w:tcPr>
            <w:tcW w:w="216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c>
          <w:tcPr>
            <w:tcW w:w="2345"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c>
          <w:tcPr>
            <w:tcW w:w="335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r>
      <w:tr w:rsidR="004B7439" w:rsidRPr="00B67928" w:rsidTr="00026975">
        <w:trPr>
          <w:trHeight w:val="260"/>
        </w:trPr>
        <w:tc>
          <w:tcPr>
            <w:tcW w:w="21"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c>
          <w:tcPr>
            <w:tcW w:w="216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Response rate</w:t>
            </w:r>
          </w:p>
        </w:tc>
        <w:tc>
          <w:tcPr>
            <w:tcW w:w="2345"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32</w:t>
            </w:r>
          </w:p>
        </w:tc>
        <w:tc>
          <w:tcPr>
            <w:tcW w:w="335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74.4</w:t>
            </w:r>
          </w:p>
        </w:tc>
      </w:tr>
      <w:tr w:rsidR="004B7439" w:rsidRPr="00B67928" w:rsidTr="00026975">
        <w:trPr>
          <w:trHeight w:val="416"/>
        </w:trPr>
        <w:tc>
          <w:tcPr>
            <w:tcW w:w="21"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c>
          <w:tcPr>
            <w:tcW w:w="216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Non response rate</w:t>
            </w:r>
          </w:p>
        </w:tc>
        <w:tc>
          <w:tcPr>
            <w:tcW w:w="2345"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11</w:t>
            </w:r>
          </w:p>
        </w:tc>
        <w:tc>
          <w:tcPr>
            <w:tcW w:w="335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25.6</w:t>
            </w:r>
          </w:p>
        </w:tc>
      </w:tr>
      <w:tr w:rsidR="004B7439" w:rsidRPr="00B67928" w:rsidTr="00026975">
        <w:trPr>
          <w:trHeight w:val="423"/>
        </w:trPr>
        <w:tc>
          <w:tcPr>
            <w:tcW w:w="21"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c>
          <w:tcPr>
            <w:tcW w:w="216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345"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43</w:t>
            </w:r>
          </w:p>
        </w:tc>
        <w:tc>
          <w:tcPr>
            <w:tcW w:w="335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100.0</w:t>
            </w:r>
          </w:p>
        </w:tc>
      </w:tr>
      <w:tr w:rsidR="004B7439" w:rsidRPr="00B67928" w:rsidTr="00026975">
        <w:trPr>
          <w:trHeight w:val="143"/>
        </w:trPr>
        <w:tc>
          <w:tcPr>
            <w:tcW w:w="21"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c>
          <w:tcPr>
            <w:tcW w:w="216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c>
          <w:tcPr>
            <w:tcW w:w="2345"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c>
          <w:tcPr>
            <w:tcW w:w="3357" w:type="dxa"/>
            <w:shd w:val="clear" w:color="auto" w:fill="auto"/>
            <w:vAlign w:val="bottom"/>
          </w:tcPr>
          <w:p w:rsidR="004B7439" w:rsidRPr="00B67928" w:rsidRDefault="004B7439" w:rsidP="00512C57">
            <w:pPr>
              <w:spacing w:line="360" w:lineRule="auto"/>
              <w:ind w:right="-18"/>
              <w:jc w:val="both"/>
              <w:rPr>
                <w:rFonts w:ascii="Times New Roman" w:eastAsia="Times New Roman" w:hAnsi="Times New Roman" w:cs="Times New Roman"/>
                <w:sz w:val="24"/>
                <w:szCs w:val="24"/>
              </w:rPr>
            </w:pPr>
          </w:p>
        </w:tc>
      </w:tr>
    </w:tbl>
    <w:p w:rsidR="004B7439" w:rsidRPr="00B67928" w:rsidRDefault="000F24FD" w:rsidP="00512C57">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4.2 Demographic Information</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4.2.1 Gender of the respondents</w:t>
      </w:r>
    </w:p>
    <w:p w:rsidR="004B7439"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From the analysis, it occurred that, majority(59.4%) of the respondents were female and male representing 40.6% of the respondents who participated in the study as shown in Table 4.2 below. This implies that, Women are beginning to get a number of significant appointments in the corporate sector. Most of them have qualifications that rival men and</w:t>
      </w:r>
      <w:bookmarkStart w:id="19" w:name="page43"/>
      <w:bookmarkEnd w:id="19"/>
      <w:r w:rsidRPr="00B67928">
        <w:rPr>
          <w:rFonts w:ascii="Times New Roman" w:eastAsia="Times New Roman" w:hAnsi="Times New Roman" w:cs="Times New Roman"/>
          <w:sz w:val="24"/>
          <w:szCs w:val="24"/>
        </w:rPr>
        <w:t xml:space="preserve"> this is in fulfillment of the new constitution seems to be giving women and men equal opportunities for appointment to its various positions.</w:t>
      </w:r>
    </w:p>
    <w:p w:rsidR="004B7439" w:rsidRDefault="004B7439" w:rsidP="00512C57">
      <w:pPr>
        <w:spacing w:line="360" w:lineRule="auto"/>
        <w:ind w:right="-18"/>
        <w:jc w:val="both"/>
        <w:rPr>
          <w:rFonts w:ascii="Times New Roman" w:eastAsia="Times New Roman" w:hAnsi="Times New Roman" w:cs="Times New Roman"/>
          <w:sz w:val="24"/>
          <w:szCs w:val="24"/>
        </w:rPr>
      </w:pPr>
    </w:p>
    <w:p w:rsidR="004B7439" w:rsidRPr="00B67928" w:rsidRDefault="00512C57"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Table 4.2 Gender of Respondents</w:t>
      </w:r>
    </w:p>
    <w:tbl>
      <w:tblPr>
        <w:tblStyle w:val="TableGridLight"/>
        <w:tblW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8"/>
        <w:gridCol w:w="2031"/>
        <w:gridCol w:w="2455"/>
      </w:tblGrid>
      <w:tr w:rsidR="00512C57" w:rsidRPr="00B67928" w:rsidTr="00512C57">
        <w:trPr>
          <w:trHeight w:val="549"/>
        </w:trPr>
        <w:tc>
          <w:tcPr>
            <w:tcW w:w="3068" w:type="dxa"/>
          </w:tcPr>
          <w:p w:rsidR="00512C57" w:rsidRPr="00B67928" w:rsidRDefault="00512C57"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Gender</w:t>
            </w:r>
          </w:p>
        </w:tc>
        <w:tc>
          <w:tcPr>
            <w:tcW w:w="2031" w:type="dxa"/>
          </w:tcPr>
          <w:p w:rsidR="00512C57" w:rsidRPr="00B67928" w:rsidRDefault="00512C57" w:rsidP="00512C57">
            <w:pPr>
              <w:spacing w:line="360" w:lineRule="auto"/>
              <w:ind w:right="-18"/>
              <w:jc w:val="both"/>
              <w:rPr>
                <w:rFonts w:ascii="Times New Roman" w:eastAsia="Times New Roman" w:hAnsi="Times New Roman" w:cs="Times New Roman"/>
                <w:b/>
                <w:w w:val="98"/>
                <w:sz w:val="24"/>
                <w:szCs w:val="24"/>
              </w:rPr>
            </w:pPr>
            <w:r w:rsidRPr="00B67928">
              <w:rPr>
                <w:rFonts w:ascii="Times New Roman" w:eastAsia="Times New Roman" w:hAnsi="Times New Roman" w:cs="Times New Roman"/>
                <w:b/>
                <w:w w:val="98"/>
                <w:sz w:val="24"/>
                <w:szCs w:val="24"/>
              </w:rPr>
              <w:t>Frequency</w:t>
            </w:r>
          </w:p>
        </w:tc>
        <w:tc>
          <w:tcPr>
            <w:tcW w:w="2455" w:type="dxa"/>
          </w:tcPr>
          <w:p w:rsidR="00512C57" w:rsidRPr="00B67928" w:rsidRDefault="00512C57"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w:t>
            </w:r>
          </w:p>
        </w:tc>
      </w:tr>
      <w:tr w:rsidR="00512C57" w:rsidRPr="00B67928" w:rsidTr="00512C57">
        <w:trPr>
          <w:trHeight w:val="253"/>
        </w:trPr>
        <w:tc>
          <w:tcPr>
            <w:tcW w:w="3068" w:type="dxa"/>
          </w:tcPr>
          <w:p w:rsidR="00512C57" w:rsidRPr="00B67928" w:rsidRDefault="00512C57"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Male</w:t>
            </w:r>
          </w:p>
        </w:tc>
        <w:tc>
          <w:tcPr>
            <w:tcW w:w="2031"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13</w:t>
            </w:r>
          </w:p>
        </w:tc>
        <w:tc>
          <w:tcPr>
            <w:tcW w:w="2455"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40.6</w:t>
            </w:r>
          </w:p>
        </w:tc>
      </w:tr>
      <w:tr w:rsidR="00512C57" w:rsidRPr="00B67928" w:rsidTr="00512C57">
        <w:trPr>
          <w:trHeight w:val="545"/>
        </w:trPr>
        <w:tc>
          <w:tcPr>
            <w:tcW w:w="3068" w:type="dxa"/>
          </w:tcPr>
          <w:p w:rsidR="00512C57" w:rsidRPr="00B67928" w:rsidRDefault="00512C57"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Female</w:t>
            </w:r>
          </w:p>
        </w:tc>
        <w:tc>
          <w:tcPr>
            <w:tcW w:w="2031"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19</w:t>
            </w:r>
          </w:p>
        </w:tc>
        <w:tc>
          <w:tcPr>
            <w:tcW w:w="2455"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59.4</w:t>
            </w:r>
          </w:p>
        </w:tc>
      </w:tr>
      <w:tr w:rsidR="00512C57" w:rsidRPr="00B67928" w:rsidTr="00512C57">
        <w:trPr>
          <w:trHeight w:val="549"/>
        </w:trPr>
        <w:tc>
          <w:tcPr>
            <w:tcW w:w="3068" w:type="dxa"/>
          </w:tcPr>
          <w:p w:rsidR="00512C57" w:rsidRPr="00B67928" w:rsidRDefault="00512C57"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031" w:type="dxa"/>
          </w:tcPr>
          <w:p w:rsidR="00512C57" w:rsidRPr="00B67928" w:rsidRDefault="00512C57"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32</w:t>
            </w:r>
          </w:p>
        </w:tc>
        <w:tc>
          <w:tcPr>
            <w:tcW w:w="2455" w:type="dxa"/>
          </w:tcPr>
          <w:p w:rsidR="00512C57" w:rsidRPr="00B67928" w:rsidRDefault="00512C57"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100</w:t>
            </w:r>
          </w:p>
        </w:tc>
      </w:tr>
    </w:tbl>
    <w:p w:rsidR="004B7439" w:rsidRPr="00B67928" w:rsidRDefault="000F24FD" w:rsidP="00512C57">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4.2.2 Position in the bank</w:t>
      </w:r>
    </w:p>
    <w:p w:rsidR="000F24FD"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Majority (35%) of the respondents are head of asset finance, 24% of the respondents are in SMEs loan, 20% were in mortgage, 17% were in personal banking while 4% were heads of credits. This indicates that respondents were drawn from all departments of the bank as shown in table below.</w:t>
      </w:r>
      <w:r w:rsidR="00512C57" w:rsidRPr="00512C57">
        <w:rPr>
          <w:rFonts w:ascii="Times New Roman" w:eastAsia="Times New Roman" w:hAnsi="Times New Roman" w:cs="Times New Roman"/>
          <w:sz w:val="24"/>
          <w:szCs w:val="24"/>
        </w:rPr>
        <w:t xml:space="preserve"> </w:t>
      </w:r>
    </w:p>
    <w:p w:rsidR="004B7439" w:rsidRPr="000F24FD" w:rsidRDefault="00512C57" w:rsidP="00512C57">
      <w:pPr>
        <w:spacing w:line="360" w:lineRule="auto"/>
        <w:ind w:right="-18"/>
        <w:jc w:val="both"/>
        <w:rPr>
          <w:rFonts w:ascii="Times New Roman" w:eastAsia="Times New Roman" w:hAnsi="Times New Roman" w:cs="Times New Roman"/>
          <w:b/>
          <w:sz w:val="24"/>
          <w:szCs w:val="24"/>
        </w:rPr>
      </w:pPr>
      <w:r w:rsidRPr="000F24FD">
        <w:rPr>
          <w:rFonts w:ascii="Times New Roman" w:eastAsia="Times New Roman" w:hAnsi="Times New Roman" w:cs="Times New Roman"/>
          <w:b/>
          <w:sz w:val="24"/>
          <w:szCs w:val="24"/>
        </w:rPr>
        <w:t>Table 4.3 Position in the bank</w:t>
      </w:r>
    </w:p>
    <w:tbl>
      <w:tblPr>
        <w:tblStyle w:val="TableGridLight"/>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0"/>
        <w:gridCol w:w="2520"/>
        <w:gridCol w:w="2900"/>
      </w:tblGrid>
      <w:tr w:rsidR="00512C57" w:rsidRPr="00B67928" w:rsidTr="000F24FD">
        <w:trPr>
          <w:trHeight w:val="559"/>
        </w:trPr>
        <w:tc>
          <w:tcPr>
            <w:tcW w:w="3440" w:type="dxa"/>
          </w:tcPr>
          <w:p w:rsidR="00512C57" w:rsidRPr="00B67928" w:rsidRDefault="00512C57"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Position in bank</w:t>
            </w:r>
          </w:p>
        </w:tc>
        <w:tc>
          <w:tcPr>
            <w:tcW w:w="2520" w:type="dxa"/>
          </w:tcPr>
          <w:p w:rsidR="00512C57" w:rsidRPr="00B67928" w:rsidRDefault="00512C57"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2900" w:type="dxa"/>
          </w:tcPr>
          <w:p w:rsidR="00512C57" w:rsidRPr="00B67928" w:rsidRDefault="00512C57"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w:t>
            </w:r>
          </w:p>
        </w:tc>
      </w:tr>
      <w:tr w:rsidR="00512C57" w:rsidRPr="00B67928" w:rsidTr="000F24FD">
        <w:trPr>
          <w:trHeight w:val="258"/>
        </w:trPr>
        <w:tc>
          <w:tcPr>
            <w:tcW w:w="3440" w:type="dxa"/>
          </w:tcPr>
          <w:p w:rsidR="00512C57" w:rsidRPr="00B67928" w:rsidRDefault="00512C57"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SMEs loan</w:t>
            </w:r>
          </w:p>
        </w:tc>
        <w:tc>
          <w:tcPr>
            <w:tcW w:w="2520"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8</w:t>
            </w:r>
          </w:p>
        </w:tc>
        <w:tc>
          <w:tcPr>
            <w:tcW w:w="2900"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24</w:t>
            </w:r>
          </w:p>
        </w:tc>
      </w:tr>
      <w:tr w:rsidR="00512C57" w:rsidRPr="00B67928" w:rsidTr="000F24FD">
        <w:trPr>
          <w:trHeight w:val="415"/>
        </w:trPr>
        <w:tc>
          <w:tcPr>
            <w:tcW w:w="3440" w:type="dxa"/>
          </w:tcPr>
          <w:p w:rsidR="00512C57" w:rsidRPr="00B67928" w:rsidRDefault="00512C57"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Asset finance</w:t>
            </w:r>
          </w:p>
        </w:tc>
        <w:tc>
          <w:tcPr>
            <w:tcW w:w="2520"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11</w:t>
            </w:r>
          </w:p>
        </w:tc>
        <w:tc>
          <w:tcPr>
            <w:tcW w:w="2900"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35</w:t>
            </w:r>
          </w:p>
        </w:tc>
      </w:tr>
      <w:tr w:rsidR="00512C57" w:rsidRPr="00B67928" w:rsidTr="000F24FD">
        <w:trPr>
          <w:trHeight w:val="413"/>
        </w:trPr>
        <w:tc>
          <w:tcPr>
            <w:tcW w:w="3440" w:type="dxa"/>
          </w:tcPr>
          <w:p w:rsidR="00512C57" w:rsidRPr="00B67928" w:rsidRDefault="00512C57"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Mortgage</w:t>
            </w:r>
          </w:p>
        </w:tc>
        <w:tc>
          <w:tcPr>
            <w:tcW w:w="2520"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6</w:t>
            </w:r>
          </w:p>
        </w:tc>
        <w:tc>
          <w:tcPr>
            <w:tcW w:w="2900"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20</w:t>
            </w:r>
          </w:p>
        </w:tc>
      </w:tr>
      <w:tr w:rsidR="00512C57" w:rsidRPr="00B67928" w:rsidTr="000F24FD">
        <w:trPr>
          <w:trHeight w:val="415"/>
        </w:trPr>
        <w:tc>
          <w:tcPr>
            <w:tcW w:w="3440" w:type="dxa"/>
          </w:tcPr>
          <w:p w:rsidR="00512C57" w:rsidRPr="00B67928" w:rsidRDefault="00512C57"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personal banking</w:t>
            </w:r>
          </w:p>
        </w:tc>
        <w:tc>
          <w:tcPr>
            <w:tcW w:w="2520"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w:t>
            </w:r>
          </w:p>
        </w:tc>
        <w:tc>
          <w:tcPr>
            <w:tcW w:w="2900"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17</w:t>
            </w:r>
          </w:p>
        </w:tc>
      </w:tr>
      <w:tr w:rsidR="00512C57" w:rsidRPr="00B67928" w:rsidTr="000F24FD">
        <w:trPr>
          <w:trHeight w:val="413"/>
        </w:trPr>
        <w:tc>
          <w:tcPr>
            <w:tcW w:w="3440" w:type="dxa"/>
          </w:tcPr>
          <w:p w:rsidR="00512C57" w:rsidRPr="00B67928" w:rsidRDefault="00512C57"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Head of credit</w:t>
            </w:r>
          </w:p>
        </w:tc>
        <w:tc>
          <w:tcPr>
            <w:tcW w:w="2520"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w:t>
            </w:r>
          </w:p>
        </w:tc>
        <w:tc>
          <w:tcPr>
            <w:tcW w:w="2900" w:type="dxa"/>
          </w:tcPr>
          <w:p w:rsidR="00512C57" w:rsidRPr="00B67928" w:rsidRDefault="00512C57"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w:t>
            </w:r>
          </w:p>
        </w:tc>
      </w:tr>
      <w:tr w:rsidR="00512C57" w:rsidRPr="00B67928" w:rsidTr="000F24FD">
        <w:trPr>
          <w:trHeight w:val="420"/>
        </w:trPr>
        <w:tc>
          <w:tcPr>
            <w:tcW w:w="3440" w:type="dxa"/>
          </w:tcPr>
          <w:p w:rsidR="00512C57" w:rsidRPr="00B67928" w:rsidRDefault="00512C57"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520" w:type="dxa"/>
          </w:tcPr>
          <w:p w:rsidR="00512C57" w:rsidRPr="00B67928" w:rsidRDefault="00512C57"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32</w:t>
            </w:r>
          </w:p>
        </w:tc>
        <w:tc>
          <w:tcPr>
            <w:tcW w:w="2900" w:type="dxa"/>
          </w:tcPr>
          <w:p w:rsidR="00512C57" w:rsidRPr="00B67928" w:rsidRDefault="00512C57"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100</w:t>
            </w:r>
          </w:p>
        </w:tc>
      </w:tr>
    </w:tbl>
    <w:p w:rsidR="004B7439" w:rsidRPr="00B67928" w:rsidRDefault="000F24FD" w:rsidP="00512C57">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bookmarkStart w:id="20" w:name="page44"/>
      <w:bookmarkEnd w:id="20"/>
      <w:r w:rsidRPr="00B67928">
        <w:rPr>
          <w:rFonts w:ascii="Times New Roman" w:eastAsia="Times New Roman" w:hAnsi="Times New Roman" w:cs="Times New Roman"/>
          <w:b/>
          <w:sz w:val="24"/>
          <w:szCs w:val="24"/>
        </w:rPr>
        <w:t>4.2.3 Number of years worked</w:t>
      </w:r>
    </w:p>
    <w:p w:rsidR="004B7439"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Most of the bank employees who participated in the study have been with the credit department for a long time. From the findings, majority (49%) of them, have been with the bank for between 6 to 10 y</w:t>
      </w:r>
      <w:r w:rsidR="000F24FD">
        <w:rPr>
          <w:rFonts w:ascii="Times New Roman" w:eastAsia="Times New Roman" w:hAnsi="Times New Roman" w:cs="Times New Roman"/>
          <w:sz w:val="24"/>
          <w:szCs w:val="24"/>
        </w:rPr>
        <w:t>ea</w:t>
      </w:r>
      <w:r w:rsidRPr="00B67928">
        <w:rPr>
          <w:rFonts w:ascii="Times New Roman" w:eastAsia="Times New Roman" w:hAnsi="Times New Roman" w:cs="Times New Roman"/>
          <w:sz w:val="24"/>
          <w:szCs w:val="24"/>
        </w:rPr>
        <w:t>rs, 26% had between 11 to 20yrs, 22% had below 5yrs, and 3% had over 20 y</w:t>
      </w:r>
      <w:r w:rsidR="000F24FD">
        <w:rPr>
          <w:rFonts w:ascii="Times New Roman" w:eastAsia="Times New Roman" w:hAnsi="Times New Roman" w:cs="Times New Roman"/>
          <w:sz w:val="24"/>
          <w:szCs w:val="24"/>
        </w:rPr>
        <w:t>ears</w:t>
      </w:r>
      <w:r w:rsidRPr="00B67928">
        <w:rPr>
          <w:rFonts w:ascii="Times New Roman" w:eastAsia="Times New Roman" w:hAnsi="Times New Roman" w:cs="Times New Roman"/>
          <w:sz w:val="24"/>
          <w:szCs w:val="24"/>
        </w:rPr>
        <w:t>. This implies that, majority of the employees of the bank have been with the bank for quite some time. An indication that, they understand their work well and any recommendation they give is accurate and they can be relied on.</w:t>
      </w:r>
    </w:p>
    <w:p w:rsidR="000F24FD" w:rsidRPr="000F24FD" w:rsidRDefault="000F24FD" w:rsidP="00512C57">
      <w:pPr>
        <w:spacing w:line="360" w:lineRule="auto"/>
        <w:ind w:right="-18"/>
        <w:jc w:val="both"/>
        <w:rPr>
          <w:rFonts w:ascii="Times New Roman" w:eastAsia="Times New Roman" w:hAnsi="Times New Roman" w:cs="Times New Roman"/>
          <w:b/>
          <w:sz w:val="24"/>
          <w:szCs w:val="24"/>
        </w:rPr>
      </w:pPr>
      <w:r w:rsidRPr="000F24FD">
        <w:rPr>
          <w:rFonts w:ascii="Times New Roman" w:eastAsia="Times New Roman" w:hAnsi="Times New Roman" w:cs="Times New Roman"/>
          <w:b/>
          <w:sz w:val="24"/>
          <w:szCs w:val="24"/>
        </w:rPr>
        <w:t>Table 4.4 Work experience</w:t>
      </w:r>
    </w:p>
    <w:tbl>
      <w:tblPr>
        <w:tblStyle w:val="TableGridLight"/>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0"/>
        <w:gridCol w:w="2720"/>
        <w:gridCol w:w="2320"/>
      </w:tblGrid>
      <w:tr w:rsidR="000F24FD" w:rsidRPr="00B67928" w:rsidTr="000F24FD">
        <w:trPr>
          <w:trHeight w:val="619"/>
        </w:trPr>
        <w:tc>
          <w:tcPr>
            <w:tcW w:w="362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Work experience</w:t>
            </w:r>
          </w:p>
        </w:tc>
        <w:tc>
          <w:tcPr>
            <w:tcW w:w="272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232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w:t>
            </w:r>
          </w:p>
        </w:tc>
      </w:tr>
      <w:tr w:rsidR="000F24FD" w:rsidRPr="00B67928" w:rsidTr="000F24FD">
        <w:trPr>
          <w:trHeight w:val="258"/>
        </w:trPr>
        <w:tc>
          <w:tcPr>
            <w:tcW w:w="362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Below 5y</w:t>
            </w:r>
            <w:r>
              <w:rPr>
                <w:rFonts w:ascii="Times New Roman" w:eastAsia="Times New Roman" w:hAnsi="Times New Roman" w:cs="Times New Roman"/>
                <w:sz w:val="24"/>
                <w:szCs w:val="24"/>
              </w:rPr>
              <w:t>ea</w:t>
            </w:r>
            <w:r w:rsidRPr="00B67928">
              <w:rPr>
                <w:rFonts w:ascii="Times New Roman" w:eastAsia="Times New Roman" w:hAnsi="Times New Roman" w:cs="Times New Roman"/>
                <w:sz w:val="24"/>
                <w:szCs w:val="24"/>
              </w:rPr>
              <w:t>rs</w:t>
            </w:r>
          </w:p>
        </w:tc>
        <w:tc>
          <w:tcPr>
            <w:tcW w:w="272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7</w:t>
            </w:r>
          </w:p>
        </w:tc>
        <w:tc>
          <w:tcPr>
            <w:tcW w:w="232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22</w:t>
            </w:r>
          </w:p>
        </w:tc>
      </w:tr>
      <w:tr w:rsidR="000F24FD" w:rsidRPr="00B67928" w:rsidTr="000F24FD">
        <w:trPr>
          <w:trHeight w:val="413"/>
        </w:trPr>
        <w:tc>
          <w:tcPr>
            <w:tcW w:w="362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6-10 y</w:t>
            </w:r>
            <w:r>
              <w:rPr>
                <w:rFonts w:ascii="Times New Roman" w:eastAsia="Times New Roman" w:hAnsi="Times New Roman" w:cs="Times New Roman"/>
                <w:sz w:val="24"/>
                <w:szCs w:val="24"/>
              </w:rPr>
              <w:t>ea</w:t>
            </w:r>
            <w:r w:rsidRPr="00B67928">
              <w:rPr>
                <w:rFonts w:ascii="Times New Roman" w:eastAsia="Times New Roman" w:hAnsi="Times New Roman" w:cs="Times New Roman"/>
                <w:sz w:val="24"/>
                <w:szCs w:val="24"/>
              </w:rPr>
              <w:t>rs</w:t>
            </w:r>
          </w:p>
        </w:tc>
        <w:tc>
          <w:tcPr>
            <w:tcW w:w="272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16</w:t>
            </w:r>
          </w:p>
        </w:tc>
        <w:tc>
          <w:tcPr>
            <w:tcW w:w="232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49</w:t>
            </w:r>
          </w:p>
        </w:tc>
      </w:tr>
      <w:tr w:rsidR="000F24FD" w:rsidRPr="00B67928" w:rsidTr="000F24FD">
        <w:trPr>
          <w:trHeight w:val="416"/>
        </w:trPr>
        <w:tc>
          <w:tcPr>
            <w:tcW w:w="362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11-20 y</w:t>
            </w:r>
            <w:r>
              <w:rPr>
                <w:rFonts w:ascii="Times New Roman" w:eastAsia="Times New Roman" w:hAnsi="Times New Roman" w:cs="Times New Roman"/>
                <w:sz w:val="24"/>
                <w:szCs w:val="24"/>
              </w:rPr>
              <w:t>ea</w:t>
            </w:r>
            <w:r w:rsidRPr="00B67928">
              <w:rPr>
                <w:rFonts w:ascii="Times New Roman" w:eastAsia="Times New Roman" w:hAnsi="Times New Roman" w:cs="Times New Roman"/>
                <w:sz w:val="24"/>
                <w:szCs w:val="24"/>
              </w:rPr>
              <w:t>rs</w:t>
            </w:r>
          </w:p>
        </w:tc>
        <w:tc>
          <w:tcPr>
            <w:tcW w:w="272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8</w:t>
            </w:r>
          </w:p>
        </w:tc>
        <w:tc>
          <w:tcPr>
            <w:tcW w:w="232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26</w:t>
            </w:r>
          </w:p>
        </w:tc>
      </w:tr>
      <w:tr w:rsidR="000F24FD" w:rsidRPr="00B67928" w:rsidTr="000F24FD">
        <w:trPr>
          <w:trHeight w:val="413"/>
        </w:trPr>
        <w:tc>
          <w:tcPr>
            <w:tcW w:w="362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Over 20yrs</w:t>
            </w:r>
          </w:p>
        </w:tc>
        <w:tc>
          <w:tcPr>
            <w:tcW w:w="272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w:t>
            </w:r>
          </w:p>
        </w:tc>
        <w:tc>
          <w:tcPr>
            <w:tcW w:w="232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3</w:t>
            </w:r>
          </w:p>
        </w:tc>
      </w:tr>
      <w:tr w:rsidR="000F24FD" w:rsidRPr="00B67928" w:rsidTr="000F24FD">
        <w:trPr>
          <w:trHeight w:val="420"/>
        </w:trPr>
        <w:tc>
          <w:tcPr>
            <w:tcW w:w="362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720" w:type="dxa"/>
          </w:tcPr>
          <w:p w:rsidR="000F24FD" w:rsidRPr="00B67928" w:rsidRDefault="000F24FD"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32</w:t>
            </w:r>
          </w:p>
        </w:tc>
        <w:tc>
          <w:tcPr>
            <w:tcW w:w="2320" w:type="dxa"/>
          </w:tcPr>
          <w:p w:rsidR="000F24FD" w:rsidRPr="00B67928" w:rsidRDefault="000F24FD"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100</w:t>
            </w:r>
          </w:p>
        </w:tc>
      </w:tr>
    </w:tbl>
    <w:p w:rsidR="004B7439" w:rsidRPr="00B67928" w:rsidRDefault="000F24FD" w:rsidP="00512C57">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4.2.4 Ownership of your bank</w:t>
      </w:r>
    </w:p>
    <w:p w:rsidR="000F24FD" w:rsidRDefault="004B7439" w:rsidP="00512C57">
      <w:pPr>
        <w:spacing w:line="360" w:lineRule="auto"/>
        <w:ind w:right="-18"/>
        <w:rPr>
          <w:rFonts w:ascii="Times New Roman" w:eastAsia="Times New Roman" w:hAnsi="Times New Roman" w:cs="Times New Roman"/>
          <w:b/>
          <w:sz w:val="24"/>
          <w:szCs w:val="24"/>
        </w:rPr>
      </w:pPr>
      <w:r w:rsidRPr="00B67928">
        <w:rPr>
          <w:rFonts w:ascii="Times New Roman" w:eastAsia="Times New Roman" w:hAnsi="Times New Roman" w:cs="Times New Roman"/>
          <w:sz w:val="24"/>
          <w:szCs w:val="24"/>
        </w:rPr>
        <w:t>The finding show that majority (61%) of the banks were locally owned 29% of the bank were foreign owned and 10% are jointly owned.</w:t>
      </w:r>
      <w:r w:rsidR="000F24FD" w:rsidRPr="000F24FD">
        <w:rPr>
          <w:rFonts w:ascii="Times New Roman" w:eastAsia="Times New Roman" w:hAnsi="Times New Roman" w:cs="Times New Roman"/>
          <w:b/>
          <w:sz w:val="24"/>
          <w:szCs w:val="24"/>
        </w:rPr>
        <w:t xml:space="preserve"> </w:t>
      </w:r>
    </w:p>
    <w:p w:rsidR="004B7439" w:rsidRDefault="000F24FD" w:rsidP="00512C57">
      <w:pPr>
        <w:spacing w:line="360" w:lineRule="auto"/>
        <w:ind w:right="-18"/>
        <w:rPr>
          <w:rFonts w:ascii="Times New Roman" w:eastAsia="Times New Roman" w:hAnsi="Times New Roman" w:cs="Times New Roman"/>
          <w:sz w:val="24"/>
          <w:szCs w:val="24"/>
        </w:rPr>
      </w:pPr>
      <w:r w:rsidRPr="000F24FD">
        <w:rPr>
          <w:rFonts w:ascii="Times New Roman" w:eastAsia="Times New Roman" w:hAnsi="Times New Roman" w:cs="Times New Roman"/>
          <w:b/>
          <w:sz w:val="24"/>
          <w:szCs w:val="24"/>
        </w:rPr>
        <w:t>Table 4.5 Ownership of your bank</w:t>
      </w:r>
    </w:p>
    <w:tbl>
      <w:tblPr>
        <w:tblStyle w:val="TableGridLight"/>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2284"/>
        <w:gridCol w:w="2810"/>
      </w:tblGrid>
      <w:tr w:rsidR="000F24FD" w:rsidRPr="00B67928" w:rsidTr="000F24FD">
        <w:trPr>
          <w:trHeight w:val="559"/>
        </w:trPr>
        <w:tc>
          <w:tcPr>
            <w:tcW w:w="355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Bank ownership</w:t>
            </w:r>
          </w:p>
        </w:tc>
        <w:tc>
          <w:tcPr>
            <w:tcW w:w="2284"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281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w:t>
            </w:r>
          </w:p>
        </w:tc>
      </w:tr>
      <w:tr w:rsidR="000F24FD" w:rsidRPr="00B67928" w:rsidTr="000F24FD">
        <w:trPr>
          <w:trHeight w:val="260"/>
        </w:trPr>
        <w:tc>
          <w:tcPr>
            <w:tcW w:w="355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Locally owned</w:t>
            </w:r>
          </w:p>
        </w:tc>
        <w:tc>
          <w:tcPr>
            <w:tcW w:w="2284"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20</w:t>
            </w:r>
          </w:p>
        </w:tc>
        <w:tc>
          <w:tcPr>
            <w:tcW w:w="281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61</w:t>
            </w:r>
          </w:p>
        </w:tc>
      </w:tr>
      <w:tr w:rsidR="000F24FD" w:rsidRPr="00B67928" w:rsidTr="000F24FD">
        <w:trPr>
          <w:trHeight w:val="413"/>
        </w:trPr>
        <w:tc>
          <w:tcPr>
            <w:tcW w:w="355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Foreign owned</w:t>
            </w:r>
          </w:p>
        </w:tc>
        <w:tc>
          <w:tcPr>
            <w:tcW w:w="2284"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9</w:t>
            </w:r>
          </w:p>
        </w:tc>
        <w:tc>
          <w:tcPr>
            <w:tcW w:w="281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29</w:t>
            </w:r>
          </w:p>
        </w:tc>
      </w:tr>
      <w:tr w:rsidR="000F24FD" w:rsidRPr="00B67928" w:rsidTr="000F24FD">
        <w:trPr>
          <w:trHeight w:val="415"/>
        </w:trPr>
        <w:tc>
          <w:tcPr>
            <w:tcW w:w="355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Joint venture</w:t>
            </w:r>
          </w:p>
        </w:tc>
        <w:tc>
          <w:tcPr>
            <w:tcW w:w="2284"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3</w:t>
            </w:r>
          </w:p>
        </w:tc>
        <w:tc>
          <w:tcPr>
            <w:tcW w:w="281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10</w:t>
            </w:r>
          </w:p>
        </w:tc>
      </w:tr>
      <w:tr w:rsidR="000F24FD" w:rsidRPr="00B67928" w:rsidTr="000F24FD">
        <w:trPr>
          <w:trHeight w:val="418"/>
        </w:trPr>
        <w:tc>
          <w:tcPr>
            <w:tcW w:w="355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284" w:type="dxa"/>
          </w:tcPr>
          <w:p w:rsidR="000F24FD" w:rsidRPr="00B67928" w:rsidRDefault="000F24FD"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32</w:t>
            </w:r>
          </w:p>
        </w:tc>
        <w:tc>
          <w:tcPr>
            <w:tcW w:w="2810" w:type="dxa"/>
          </w:tcPr>
          <w:p w:rsidR="000F24FD" w:rsidRPr="00B67928" w:rsidRDefault="000F24FD"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100</w:t>
            </w:r>
          </w:p>
        </w:tc>
      </w:tr>
    </w:tbl>
    <w:p w:rsidR="000F24FD" w:rsidRDefault="000F24FD" w:rsidP="000F24FD">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4.3 Loan appraisal in banks</w:t>
      </w:r>
      <w:r w:rsidR="000F24FD" w:rsidRPr="000F24FD">
        <w:rPr>
          <w:rFonts w:ascii="Times New Roman" w:eastAsia="Times New Roman" w:hAnsi="Times New Roman" w:cs="Times New Roman"/>
          <w:b/>
          <w:sz w:val="24"/>
          <w:szCs w:val="24"/>
        </w:rPr>
        <w:t xml:space="preserve"> </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4.3.1 Principles that guide in loan appraisal</w:t>
      </w:r>
    </w:p>
    <w:p w:rsidR="000F24FD"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sz w:val="24"/>
          <w:szCs w:val="24"/>
        </w:rPr>
        <w:t xml:space="preserve">Majority (69%) reported the ability to pay as the major guiding principle in loan administration, 15% reported the borrower history, </w:t>
      </w:r>
      <w:proofErr w:type="gramStart"/>
      <w:r w:rsidRPr="00B67928">
        <w:rPr>
          <w:rFonts w:ascii="Times New Roman" w:eastAsia="Times New Roman" w:hAnsi="Times New Roman" w:cs="Times New Roman"/>
          <w:sz w:val="24"/>
          <w:szCs w:val="24"/>
        </w:rPr>
        <w:t>10</w:t>
      </w:r>
      <w:proofErr w:type="gramEnd"/>
      <w:r w:rsidRPr="00B67928">
        <w:rPr>
          <w:rFonts w:ascii="Times New Roman" w:eastAsia="Times New Roman" w:hAnsi="Times New Roman" w:cs="Times New Roman"/>
          <w:sz w:val="24"/>
          <w:szCs w:val="24"/>
        </w:rPr>
        <w:t xml:space="preserve">% reported availability of adequate security, 4% of the respondents reported knowing the </w:t>
      </w:r>
      <w:proofErr w:type="spellStart"/>
      <w:r w:rsidRPr="00B67928">
        <w:rPr>
          <w:rFonts w:ascii="Times New Roman" w:eastAsia="Times New Roman" w:hAnsi="Times New Roman" w:cs="Times New Roman"/>
          <w:sz w:val="24"/>
          <w:szCs w:val="24"/>
        </w:rPr>
        <w:t>loanee</w:t>
      </w:r>
      <w:proofErr w:type="spellEnd"/>
      <w:r w:rsidRPr="00B67928">
        <w:rPr>
          <w:rFonts w:ascii="Times New Roman" w:eastAsia="Times New Roman" w:hAnsi="Times New Roman" w:cs="Times New Roman"/>
          <w:sz w:val="24"/>
          <w:szCs w:val="24"/>
        </w:rPr>
        <w:t xml:space="preserve"> and 3% of the respondents reported competitive pricing.</w:t>
      </w:r>
      <w:r w:rsidR="000F24FD" w:rsidRPr="000F24FD">
        <w:rPr>
          <w:rFonts w:ascii="Times New Roman" w:eastAsia="Times New Roman" w:hAnsi="Times New Roman" w:cs="Times New Roman"/>
          <w:b/>
          <w:sz w:val="24"/>
          <w:szCs w:val="24"/>
        </w:rPr>
        <w:t xml:space="preserve"> </w:t>
      </w:r>
    </w:p>
    <w:p w:rsidR="000F24FD" w:rsidRDefault="000F24FD" w:rsidP="00512C57">
      <w:pPr>
        <w:spacing w:line="360" w:lineRule="auto"/>
        <w:ind w:right="-18"/>
        <w:jc w:val="both"/>
        <w:rPr>
          <w:rFonts w:ascii="Times New Roman" w:eastAsia="Times New Roman" w:hAnsi="Times New Roman" w:cs="Times New Roman"/>
          <w:b/>
          <w:sz w:val="24"/>
          <w:szCs w:val="24"/>
        </w:rPr>
      </w:pPr>
    </w:p>
    <w:p w:rsidR="000F24FD" w:rsidRDefault="000F24FD" w:rsidP="00512C57">
      <w:pPr>
        <w:spacing w:line="360" w:lineRule="auto"/>
        <w:ind w:right="-18"/>
        <w:jc w:val="both"/>
        <w:rPr>
          <w:rFonts w:ascii="Times New Roman" w:eastAsia="Times New Roman" w:hAnsi="Times New Roman" w:cs="Times New Roman"/>
          <w:b/>
          <w:sz w:val="24"/>
          <w:szCs w:val="24"/>
        </w:rPr>
      </w:pPr>
    </w:p>
    <w:p w:rsidR="004B7439" w:rsidRPr="00B67928" w:rsidRDefault="000F24FD" w:rsidP="00512C57">
      <w:pPr>
        <w:spacing w:line="360" w:lineRule="auto"/>
        <w:ind w:right="-18"/>
        <w:jc w:val="both"/>
        <w:rPr>
          <w:rFonts w:ascii="Times New Roman" w:eastAsia="Times New Roman" w:hAnsi="Times New Roman" w:cs="Times New Roman"/>
          <w:sz w:val="24"/>
          <w:szCs w:val="24"/>
        </w:rPr>
      </w:pPr>
      <w:r w:rsidRPr="000F24FD">
        <w:rPr>
          <w:rFonts w:ascii="Times New Roman" w:eastAsia="Times New Roman" w:hAnsi="Times New Roman" w:cs="Times New Roman"/>
          <w:b/>
          <w:sz w:val="24"/>
          <w:szCs w:val="24"/>
        </w:rPr>
        <w:t>Table 4.6 Lending principle</w:t>
      </w:r>
    </w:p>
    <w:tbl>
      <w:tblPr>
        <w:tblStyle w:val="TableGridLight"/>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2660"/>
        <w:gridCol w:w="2880"/>
      </w:tblGrid>
      <w:tr w:rsidR="000F24FD" w:rsidRPr="00B67928" w:rsidTr="000F24FD">
        <w:trPr>
          <w:trHeight w:val="559"/>
        </w:trPr>
        <w:tc>
          <w:tcPr>
            <w:tcW w:w="332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Principle of lending</w:t>
            </w:r>
          </w:p>
        </w:tc>
        <w:tc>
          <w:tcPr>
            <w:tcW w:w="266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288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w:t>
            </w:r>
          </w:p>
        </w:tc>
      </w:tr>
      <w:tr w:rsidR="000F24FD" w:rsidRPr="00B67928" w:rsidTr="000F24FD">
        <w:trPr>
          <w:trHeight w:val="258"/>
        </w:trPr>
        <w:tc>
          <w:tcPr>
            <w:tcW w:w="332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Repayment ability</w:t>
            </w:r>
          </w:p>
        </w:tc>
        <w:tc>
          <w:tcPr>
            <w:tcW w:w="266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22</w:t>
            </w:r>
          </w:p>
        </w:tc>
        <w:tc>
          <w:tcPr>
            <w:tcW w:w="288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69</w:t>
            </w:r>
          </w:p>
        </w:tc>
      </w:tr>
      <w:tr w:rsidR="000F24FD" w:rsidRPr="00B67928" w:rsidTr="000F24FD">
        <w:trPr>
          <w:trHeight w:val="415"/>
        </w:trPr>
        <w:tc>
          <w:tcPr>
            <w:tcW w:w="332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Adequate security</w:t>
            </w:r>
          </w:p>
        </w:tc>
        <w:tc>
          <w:tcPr>
            <w:tcW w:w="266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w:t>
            </w:r>
          </w:p>
        </w:tc>
        <w:tc>
          <w:tcPr>
            <w:tcW w:w="288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10</w:t>
            </w:r>
          </w:p>
        </w:tc>
      </w:tr>
      <w:tr w:rsidR="000F24FD" w:rsidRPr="00B67928" w:rsidTr="000F24FD">
        <w:trPr>
          <w:trHeight w:val="413"/>
        </w:trPr>
        <w:tc>
          <w:tcPr>
            <w:tcW w:w="332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Borrower history</w:t>
            </w:r>
          </w:p>
        </w:tc>
        <w:tc>
          <w:tcPr>
            <w:tcW w:w="266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w:t>
            </w:r>
          </w:p>
        </w:tc>
        <w:tc>
          <w:tcPr>
            <w:tcW w:w="288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14</w:t>
            </w:r>
          </w:p>
        </w:tc>
      </w:tr>
      <w:tr w:rsidR="000F24FD" w:rsidRPr="00B67928" w:rsidTr="000F24FD">
        <w:trPr>
          <w:trHeight w:val="416"/>
        </w:trPr>
        <w:tc>
          <w:tcPr>
            <w:tcW w:w="332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Competitive pricing</w:t>
            </w:r>
          </w:p>
        </w:tc>
        <w:tc>
          <w:tcPr>
            <w:tcW w:w="266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w:t>
            </w:r>
          </w:p>
        </w:tc>
        <w:tc>
          <w:tcPr>
            <w:tcW w:w="288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3</w:t>
            </w:r>
          </w:p>
        </w:tc>
      </w:tr>
      <w:tr w:rsidR="000F24FD" w:rsidRPr="00B67928" w:rsidTr="000F24FD">
        <w:trPr>
          <w:trHeight w:val="413"/>
        </w:trPr>
        <w:tc>
          <w:tcPr>
            <w:tcW w:w="3320"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Knowing the </w:t>
            </w:r>
            <w:proofErr w:type="spellStart"/>
            <w:r w:rsidRPr="00B67928">
              <w:rPr>
                <w:rFonts w:ascii="Times New Roman" w:eastAsia="Times New Roman" w:hAnsi="Times New Roman" w:cs="Times New Roman"/>
                <w:sz w:val="24"/>
                <w:szCs w:val="24"/>
              </w:rPr>
              <w:t>loanee</w:t>
            </w:r>
            <w:proofErr w:type="spellEnd"/>
          </w:p>
        </w:tc>
        <w:tc>
          <w:tcPr>
            <w:tcW w:w="266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w:t>
            </w:r>
          </w:p>
        </w:tc>
        <w:tc>
          <w:tcPr>
            <w:tcW w:w="2880"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w:t>
            </w:r>
          </w:p>
        </w:tc>
      </w:tr>
      <w:tr w:rsidR="000F24FD" w:rsidRPr="00B67928" w:rsidTr="000F24FD">
        <w:trPr>
          <w:trHeight w:val="420"/>
        </w:trPr>
        <w:tc>
          <w:tcPr>
            <w:tcW w:w="3320"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660" w:type="dxa"/>
          </w:tcPr>
          <w:p w:rsidR="000F24FD" w:rsidRPr="00B67928" w:rsidRDefault="000F24FD"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32</w:t>
            </w:r>
          </w:p>
        </w:tc>
        <w:tc>
          <w:tcPr>
            <w:tcW w:w="2880" w:type="dxa"/>
          </w:tcPr>
          <w:p w:rsidR="000F24FD" w:rsidRPr="00B67928" w:rsidRDefault="000F24FD"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100</w:t>
            </w:r>
          </w:p>
        </w:tc>
      </w:tr>
    </w:tbl>
    <w:p w:rsidR="004B7439" w:rsidRPr="00B67928" w:rsidRDefault="000F24FD" w:rsidP="00512C57">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4.3.2 Average turn-around time</w:t>
      </w:r>
    </w:p>
    <w:p w:rsidR="000F24FD"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sz w:val="24"/>
          <w:szCs w:val="24"/>
        </w:rPr>
        <w:t>The findings illustrate that majority (63%) of the banks had a turn-around time of between 3-5days in the lending policies, 24% report 5 to 7 days turn-around time, 11% of the respondents reported a 1 to 2 days while 1% reported same day loan appraisal. This implies that many bank allow a lapse time to enable proper loan application scrutiny and this can help in reducing bad debts.</w:t>
      </w:r>
      <w:r w:rsidR="000F24FD" w:rsidRPr="000F24FD">
        <w:rPr>
          <w:rFonts w:ascii="Times New Roman" w:eastAsia="Times New Roman" w:hAnsi="Times New Roman" w:cs="Times New Roman"/>
          <w:b/>
          <w:sz w:val="24"/>
          <w:szCs w:val="24"/>
        </w:rPr>
        <w:t xml:space="preserve"> </w:t>
      </w:r>
    </w:p>
    <w:p w:rsidR="004B7439" w:rsidRPr="00B67928" w:rsidRDefault="000F24FD" w:rsidP="00512C57">
      <w:pPr>
        <w:spacing w:line="360" w:lineRule="auto"/>
        <w:ind w:right="-18"/>
        <w:jc w:val="both"/>
        <w:rPr>
          <w:rFonts w:ascii="Times New Roman" w:eastAsia="Times New Roman" w:hAnsi="Times New Roman" w:cs="Times New Roman"/>
          <w:sz w:val="24"/>
          <w:szCs w:val="24"/>
        </w:rPr>
      </w:pPr>
      <w:r w:rsidRPr="000F24FD">
        <w:rPr>
          <w:rFonts w:ascii="Times New Roman" w:eastAsia="Times New Roman" w:hAnsi="Times New Roman" w:cs="Times New Roman"/>
          <w:b/>
          <w:sz w:val="24"/>
          <w:szCs w:val="24"/>
        </w:rPr>
        <w:t>Table 4.7 Turn-around time</w:t>
      </w:r>
    </w:p>
    <w:tbl>
      <w:tblPr>
        <w:tblStyle w:val="TableGridLight"/>
        <w:tblW w:w="7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1"/>
        <w:gridCol w:w="2253"/>
        <w:gridCol w:w="2439"/>
      </w:tblGrid>
      <w:tr w:rsidR="000F24FD" w:rsidRPr="00B67928" w:rsidTr="000F24FD">
        <w:trPr>
          <w:trHeight w:val="700"/>
        </w:trPr>
        <w:tc>
          <w:tcPr>
            <w:tcW w:w="2811"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bookmarkStart w:id="21" w:name="page46"/>
            <w:bookmarkEnd w:id="21"/>
            <w:r w:rsidRPr="00B67928">
              <w:rPr>
                <w:rFonts w:ascii="Times New Roman" w:eastAsia="Times New Roman" w:hAnsi="Times New Roman" w:cs="Times New Roman"/>
                <w:b/>
                <w:sz w:val="24"/>
                <w:szCs w:val="24"/>
              </w:rPr>
              <w:t>Bank turn-around time</w:t>
            </w:r>
          </w:p>
        </w:tc>
        <w:tc>
          <w:tcPr>
            <w:tcW w:w="2253"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2439"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w:t>
            </w:r>
          </w:p>
        </w:tc>
      </w:tr>
      <w:tr w:rsidR="000F24FD" w:rsidRPr="00B67928" w:rsidTr="000F24FD">
        <w:trPr>
          <w:trHeight w:val="260"/>
        </w:trPr>
        <w:tc>
          <w:tcPr>
            <w:tcW w:w="2811"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Same day</w:t>
            </w:r>
          </w:p>
        </w:tc>
        <w:tc>
          <w:tcPr>
            <w:tcW w:w="2253"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w:t>
            </w:r>
          </w:p>
        </w:tc>
        <w:tc>
          <w:tcPr>
            <w:tcW w:w="2439"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w:t>
            </w:r>
          </w:p>
        </w:tc>
      </w:tr>
      <w:tr w:rsidR="000F24FD" w:rsidRPr="00B67928" w:rsidTr="000F24FD">
        <w:trPr>
          <w:trHeight w:val="419"/>
        </w:trPr>
        <w:tc>
          <w:tcPr>
            <w:tcW w:w="2811"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1-2 days</w:t>
            </w:r>
          </w:p>
        </w:tc>
        <w:tc>
          <w:tcPr>
            <w:tcW w:w="2253"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w:t>
            </w:r>
          </w:p>
        </w:tc>
        <w:tc>
          <w:tcPr>
            <w:tcW w:w="2439"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11</w:t>
            </w:r>
          </w:p>
        </w:tc>
      </w:tr>
      <w:tr w:rsidR="000F24FD" w:rsidRPr="00B67928" w:rsidTr="000F24FD">
        <w:trPr>
          <w:trHeight w:val="417"/>
        </w:trPr>
        <w:tc>
          <w:tcPr>
            <w:tcW w:w="2811"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3-5 days</w:t>
            </w:r>
          </w:p>
        </w:tc>
        <w:tc>
          <w:tcPr>
            <w:tcW w:w="2253"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17</w:t>
            </w:r>
          </w:p>
        </w:tc>
        <w:tc>
          <w:tcPr>
            <w:tcW w:w="2439"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54</w:t>
            </w:r>
          </w:p>
        </w:tc>
      </w:tr>
      <w:tr w:rsidR="000F24FD" w:rsidRPr="00B67928" w:rsidTr="000F24FD">
        <w:trPr>
          <w:trHeight w:val="419"/>
        </w:trPr>
        <w:tc>
          <w:tcPr>
            <w:tcW w:w="2811"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5- 6 days</w:t>
            </w:r>
          </w:p>
        </w:tc>
        <w:tc>
          <w:tcPr>
            <w:tcW w:w="2253"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8</w:t>
            </w:r>
          </w:p>
        </w:tc>
        <w:tc>
          <w:tcPr>
            <w:tcW w:w="2439"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24</w:t>
            </w:r>
          </w:p>
        </w:tc>
      </w:tr>
      <w:tr w:rsidR="000F24FD" w:rsidRPr="00B67928" w:rsidTr="000F24FD">
        <w:trPr>
          <w:trHeight w:val="417"/>
        </w:trPr>
        <w:tc>
          <w:tcPr>
            <w:tcW w:w="2811"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Over 7 days</w:t>
            </w:r>
          </w:p>
        </w:tc>
        <w:tc>
          <w:tcPr>
            <w:tcW w:w="2253"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3</w:t>
            </w:r>
          </w:p>
        </w:tc>
        <w:tc>
          <w:tcPr>
            <w:tcW w:w="2439"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7</w:t>
            </w:r>
          </w:p>
        </w:tc>
      </w:tr>
      <w:tr w:rsidR="000F24FD" w:rsidRPr="00B67928" w:rsidTr="000F24FD">
        <w:trPr>
          <w:trHeight w:val="425"/>
        </w:trPr>
        <w:tc>
          <w:tcPr>
            <w:tcW w:w="2811"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253" w:type="dxa"/>
          </w:tcPr>
          <w:p w:rsidR="000F24FD" w:rsidRPr="00B67928" w:rsidRDefault="000F24FD"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32</w:t>
            </w:r>
          </w:p>
        </w:tc>
        <w:tc>
          <w:tcPr>
            <w:tcW w:w="2439" w:type="dxa"/>
          </w:tcPr>
          <w:p w:rsidR="000F24FD" w:rsidRPr="00B67928" w:rsidRDefault="000F24FD"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100</w:t>
            </w:r>
          </w:p>
        </w:tc>
      </w:tr>
    </w:tbl>
    <w:p w:rsidR="000F24FD" w:rsidRPr="00B67928" w:rsidRDefault="000F24FD" w:rsidP="000F24FD">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0F24FD" w:rsidRDefault="000F24FD">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4.3.3 Type of Bank borrowers</w:t>
      </w:r>
    </w:p>
    <w:p w:rsidR="000F24FD"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findings reviewed that majority (42%) of the banks borrowers are the loyal customers, 24% are corporate bodies, 19% are societies, 11% constitute the government of Nigeria and 4% of the respondent said group and welfares are their main borrowers. This shows that majority of the bank consider lending to customers that they have had a relationship with and this can reduce the rate of non-performing loans.</w:t>
      </w:r>
    </w:p>
    <w:p w:rsidR="004B7439" w:rsidRPr="00B67928" w:rsidRDefault="000F24FD" w:rsidP="00512C57">
      <w:pPr>
        <w:spacing w:line="360" w:lineRule="auto"/>
        <w:ind w:right="-18"/>
        <w:jc w:val="both"/>
        <w:rPr>
          <w:rFonts w:ascii="Times New Roman" w:eastAsia="Times New Roman" w:hAnsi="Times New Roman" w:cs="Times New Roman"/>
          <w:sz w:val="24"/>
          <w:szCs w:val="24"/>
        </w:rPr>
      </w:pPr>
      <w:r w:rsidRPr="000F24FD">
        <w:rPr>
          <w:rFonts w:ascii="Times New Roman" w:eastAsia="Times New Roman" w:hAnsi="Times New Roman" w:cs="Times New Roman"/>
          <w:b/>
          <w:sz w:val="24"/>
          <w:szCs w:val="24"/>
        </w:rPr>
        <w:t>Table 4.8 Bank major borrowers</w:t>
      </w:r>
    </w:p>
    <w:tbl>
      <w:tblPr>
        <w:tblStyle w:val="TableGridLight"/>
        <w:tblpPr w:leftFromText="180" w:rightFromText="180" w:vertAnchor="text" w:tblpY="1"/>
        <w:tblOverlap w:val="neve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2362"/>
        <w:gridCol w:w="2810"/>
      </w:tblGrid>
      <w:tr w:rsidR="000F24FD" w:rsidRPr="00B67928" w:rsidTr="000F24FD">
        <w:trPr>
          <w:trHeight w:val="560"/>
        </w:trPr>
        <w:tc>
          <w:tcPr>
            <w:tcW w:w="3472" w:type="dxa"/>
          </w:tcPr>
          <w:p w:rsidR="000F24FD" w:rsidRPr="00B67928" w:rsidRDefault="000F24FD" w:rsidP="000F24FD">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Type of borrowers</w:t>
            </w:r>
          </w:p>
        </w:tc>
        <w:tc>
          <w:tcPr>
            <w:tcW w:w="2362" w:type="dxa"/>
          </w:tcPr>
          <w:p w:rsidR="000F24FD" w:rsidRPr="00B67928" w:rsidRDefault="000F24FD" w:rsidP="000F24FD">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2810" w:type="dxa"/>
          </w:tcPr>
          <w:p w:rsidR="000F24FD" w:rsidRPr="00B67928" w:rsidRDefault="000F24FD" w:rsidP="000F24FD">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w:t>
            </w:r>
          </w:p>
        </w:tc>
      </w:tr>
      <w:tr w:rsidR="000F24FD" w:rsidRPr="00B67928" w:rsidTr="000F24FD">
        <w:trPr>
          <w:trHeight w:val="258"/>
        </w:trPr>
        <w:tc>
          <w:tcPr>
            <w:tcW w:w="3472" w:type="dxa"/>
          </w:tcPr>
          <w:p w:rsidR="000F24FD" w:rsidRPr="00B67928" w:rsidRDefault="000F24FD" w:rsidP="000F24FD">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Loyal customer</w:t>
            </w:r>
          </w:p>
        </w:tc>
        <w:tc>
          <w:tcPr>
            <w:tcW w:w="2362" w:type="dxa"/>
          </w:tcPr>
          <w:p w:rsidR="000F24FD" w:rsidRPr="00B67928" w:rsidRDefault="000F24FD" w:rsidP="000F24FD">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13</w:t>
            </w:r>
          </w:p>
        </w:tc>
        <w:tc>
          <w:tcPr>
            <w:tcW w:w="2810" w:type="dxa"/>
          </w:tcPr>
          <w:p w:rsidR="000F24FD" w:rsidRPr="00B67928" w:rsidRDefault="000F24FD" w:rsidP="000F24FD">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42</w:t>
            </w:r>
          </w:p>
        </w:tc>
      </w:tr>
      <w:tr w:rsidR="000F24FD" w:rsidRPr="00B67928" w:rsidTr="000F24FD">
        <w:trPr>
          <w:trHeight w:val="413"/>
        </w:trPr>
        <w:tc>
          <w:tcPr>
            <w:tcW w:w="3472" w:type="dxa"/>
          </w:tcPr>
          <w:p w:rsidR="000F24FD" w:rsidRPr="00B67928" w:rsidRDefault="000F24FD" w:rsidP="000F24FD">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government</w:t>
            </w:r>
          </w:p>
        </w:tc>
        <w:tc>
          <w:tcPr>
            <w:tcW w:w="2362" w:type="dxa"/>
          </w:tcPr>
          <w:p w:rsidR="000F24FD" w:rsidRPr="00B67928" w:rsidRDefault="000F24FD" w:rsidP="000F24FD">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w:t>
            </w:r>
          </w:p>
        </w:tc>
        <w:tc>
          <w:tcPr>
            <w:tcW w:w="2810" w:type="dxa"/>
          </w:tcPr>
          <w:p w:rsidR="000F24FD" w:rsidRPr="00B67928" w:rsidRDefault="000F24FD" w:rsidP="000F24FD">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11</w:t>
            </w:r>
          </w:p>
        </w:tc>
      </w:tr>
      <w:tr w:rsidR="000F24FD" w:rsidRPr="00B67928" w:rsidTr="000F24FD">
        <w:trPr>
          <w:trHeight w:val="415"/>
        </w:trPr>
        <w:tc>
          <w:tcPr>
            <w:tcW w:w="3472" w:type="dxa"/>
          </w:tcPr>
          <w:p w:rsidR="000F24FD" w:rsidRPr="00B67928" w:rsidRDefault="000F24FD" w:rsidP="000F24FD">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societies</w:t>
            </w:r>
          </w:p>
        </w:tc>
        <w:tc>
          <w:tcPr>
            <w:tcW w:w="2362" w:type="dxa"/>
          </w:tcPr>
          <w:p w:rsidR="000F24FD" w:rsidRPr="00B67928" w:rsidRDefault="000F24FD" w:rsidP="000F24FD">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6</w:t>
            </w:r>
          </w:p>
        </w:tc>
        <w:tc>
          <w:tcPr>
            <w:tcW w:w="2810" w:type="dxa"/>
          </w:tcPr>
          <w:p w:rsidR="000F24FD" w:rsidRPr="00B67928" w:rsidRDefault="000F24FD" w:rsidP="000F24FD">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19</w:t>
            </w:r>
          </w:p>
        </w:tc>
      </w:tr>
      <w:tr w:rsidR="000F24FD" w:rsidRPr="00B67928" w:rsidTr="000F24FD">
        <w:trPr>
          <w:trHeight w:val="413"/>
        </w:trPr>
        <w:tc>
          <w:tcPr>
            <w:tcW w:w="3472" w:type="dxa"/>
          </w:tcPr>
          <w:p w:rsidR="000F24FD" w:rsidRPr="00B67928" w:rsidRDefault="000F24FD" w:rsidP="000F24FD">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corporate bodies</w:t>
            </w:r>
          </w:p>
        </w:tc>
        <w:tc>
          <w:tcPr>
            <w:tcW w:w="2362" w:type="dxa"/>
          </w:tcPr>
          <w:p w:rsidR="000F24FD" w:rsidRPr="00B67928" w:rsidRDefault="000F24FD" w:rsidP="000F24FD">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8</w:t>
            </w:r>
          </w:p>
        </w:tc>
        <w:tc>
          <w:tcPr>
            <w:tcW w:w="2810" w:type="dxa"/>
          </w:tcPr>
          <w:p w:rsidR="000F24FD" w:rsidRPr="00B67928" w:rsidRDefault="000F24FD" w:rsidP="000F24FD">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24</w:t>
            </w:r>
          </w:p>
        </w:tc>
      </w:tr>
      <w:tr w:rsidR="000F24FD" w:rsidRPr="00B67928" w:rsidTr="000F24FD">
        <w:trPr>
          <w:trHeight w:val="451"/>
        </w:trPr>
        <w:tc>
          <w:tcPr>
            <w:tcW w:w="3472" w:type="dxa"/>
          </w:tcPr>
          <w:p w:rsidR="000F24FD" w:rsidRPr="00B67928" w:rsidRDefault="000F24FD" w:rsidP="000F24FD">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groups</w:t>
            </w:r>
          </w:p>
        </w:tc>
        <w:tc>
          <w:tcPr>
            <w:tcW w:w="2362" w:type="dxa"/>
          </w:tcPr>
          <w:p w:rsidR="000F24FD" w:rsidRPr="00B67928" w:rsidRDefault="000F24FD" w:rsidP="000F24FD">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w:t>
            </w:r>
          </w:p>
        </w:tc>
        <w:tc>
          <w:tcPr>
            <w:tcW w:w="2810" w:type="dxa"/>
          </w:tcPr>
          <w:p w:rsidR="000F24FD" w:rsidRPr="00B67928" w:rsidRDefault="000F24FD" w:rsidP="000F24FD">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w:t>
            </w:r>
          </w:p>
        </w:tc>
      </w:tr>
      <w:tr w:rsidR="000F24FD" w:rsidRPr="00B67928" w:rsidTr="000F24FD">
        <w:trPr>
          <w:trHeight w:val="418"/>
        </w:trPr>
        <w:tc>
          <w:tcPr>
            <w:tcW w:w="3472" w:type="dxa"/>
          </w:tcPr>
          <w:p w:rsidR="000F24FD" w:rsidRPr="00B67928" w:rsidRDefault="000F24FD" w:rsidP="000F24FD">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362" w:type="dxa"/>
          </w:tcPr>
          <w:p w:rsidR="000F24FD" w:rsidRPr="00B67928" w:rsidRDefault="000F24FD" w:rsidP="000F24FD">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32</w:t>
            </w:r>
          </w:p>
        </w:tc>
        <w:tc>
          <w:tcPr>
            <w:tcW w:w="2810" w:type="dxa"/>
          </w:tcPr>
          <w:p w:rsidR="000F24FD" w:rsidRPr="00B67928" w:rsidRDefault="000F24FD" w:rsidP="000F24FD">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100</w:t>
            </w:r>
          </w:p>
        </w:tc>
      </w:tr>
    </w:tbl>
    <w:p w:rsidR="000F24FD" w:rsidRPr="00B67928" w:rsidRDefault="000F24FD" w:rsidP="000F24FD">
      <w:pPr>
        <w:spacing w:line="360" w:lineRule="auto"/>
        <w:ind w:right="-18"/>
        <w:jc w:val="both"/>
        <w:rPr>
          <w:rFonts w:ascii="Times New Roman" w:eastAsia="Times New Roman" w:hAnsi="Times New Roman" w:cs="Times New Roman"/>
          <w:b/>
          <w:sz w:val="24"/>
          <w:szCs w:val="24"/>
        </w:rPr>
      </w:pPr>
      <w:bookmarkStart w:id="22" w:name="page47"/>
      <w:bookmarkEnd w:id="22"/>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4.3.4 Degree of loan risk</w:t>
      </w:r>
    </w:p>
    <w:p w:rsidR="004B7439" w:rsidRDefault="004B7439" w:rsidP="00512C57">
      <w:pPr>
        <w:spacing w:line="360" w:lineRule="auto"/>
        <w:ind w:right="-18"/>
      </w:pPr>
      <w:r w:rsidRPr="00B67928">
        <w:rPr>
          <w:rFonts w:ascii="Times New Roman" w:eastAsia="Times New Roman" w:hAnsi="Times New Roman" w:cs="Times New Roman"/>
          <w:sz w:val="24"/>
          <w:szCs w:val="24"/>
        </w:rPr>
        <w:t>Majority(58%) of the respondents perceive unsecured loan as the most risky form of loans among commercial banks in Nigeria, 39% reported overdraft facilities as most risky and 3% of respondents perceive secured loan as risky. Table 4.9 degree of loan risk</w:t>
      </w:r>
      <w:r>
        <w:rPr>
          <w:rFonts w:ascii="Times New Roman" w:eastAsia="Times New Roman" w:hAnsi="Times New Roman" w:cs="Times New Roman"/>
          <w:sz w:val="24"/>
          <w:szCs w:val="24"/>
        </w:rPr>
        <w:t xml:space="preserve"> </w:t>
      </w:r>
    </w:p>
    <w:tbl>
      <w:tblPr>
        <w:tblStyle w:val="TableGridLight"/>
        <w:tblW w:w="7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2"/>
        <w:gridCol w:w="2958"/>
        <w:gridCol w:w="2104"/>
      </w:tblGrid>
      <w:tr w:rsidR="000F24FD" w:rsidRPr="00B67928" w:rsidTr="000F24FD">
        <w:trPr>
          <w:trHeight w:val="276"/>
        </w:trPr>
        <w:tc>
          <w:tcPr>
            <w:tcW w:w="2822"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Degree of risk</w:t>
            </w:r>
          </w:p>
        </w:tc>
        <w:tc>
          <w:tcPr>
            <w:tcW w:w="2958"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2104"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w:t>
            </w:r>
          </w:p>
        </w:tc>
      </w:tr>
      <w:tr w:rsidR="000F24FD" w:rsidRPr="00B67928" w:rsidTr="000F24FD">
        <w:trPr>
          <w:trHeight w:val="260"/>
        </w:trPr>
        <w:tc>
          <w:tcPr>
            <w:tcW w:w="2822"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Secured loan</w:t>
            </w:r>
          </w:p>
        </w:tc>
        <w:tc>
          <w:tcPr>
            <w:tcW w:w="2958"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w:t>
            </w:r>
          </w:p>
        </w:tc>
        <w:tc>
          <w:tcPr>
            <w:tcW w:w="2104"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3</w:t>
            </w:r>
          </w:p>
        </w:tc>
      </w:tr>
      <w:tr w:rsidR="000F24FD" w:rsidRPr="00B67928" w:rsidTr="000F24FD">
        <w:trPr>
          <w:trHeight w:val="413"/>
        </w:trPr>
        <w:tc>
          <w:tcPr>
            <w:tcW w:w="2822"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Unsecured loan</w:t>
            </w:r>
          </w:p>
        </w:tc>
        <w:tc>
          <w:tcPr>
            <w:tcW w:w="2958"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19</w:t>
            </w:r>
          </w:p>
        </w:tc>
        <w:tc>
          <w:tcPr>
            <w:tcW w:w="2104"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58</w:t>
            </w:r>
          </w:p>
        </w:tc>
      </w:tr>
      <w:tr w:rsidR="000F24FD" w:rsidRPr="00B67928" w:rsidTr="000F24FD">
        <w:trPr>
          <w:trHeight w:val="415"/>
        </w:trPr>
        <w:tc>
          <w:tcPr>
            <w:tcW w:w="2822" w:type="dxa"/>
          </w:tcPr>
          <w:p w:rsidR="000F24FD" w:rsidRPr="00B67928" w:rsidRDefault="000F24FD"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Overdraft</w:t>
            </w:r>
          </w:p>
        </w:tc>
        <w:tc>
          <w:tcPr>
            <w:tcW w:w="2958"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12</w:t>
            </w:r>
          </w:p>
        </w:tc>
        <w:tc>
          <w:tcPr>
            <w:tcW w:w="2104" w:type="dxa"/>
          </w:tcPr>
          <w:p w:rsidR="000F24FD" w:rsidRPr="00B67928" w:rsidRDefault="000F24FD"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39</w:t>
            </w:r>
          </w:p>
        </w:tc>
      </w:tr>
      <w:tr w:rsidR="000F24FD" w:rsidRPr="00B67928" w:rsidTr="000F24FD">
        <w:trPr>
          <w:trHeight w:val="418"/>
        </w:trPr>
        <w:tc>
          <w:tcPr>
            <w:tcW w:w="2822" w:type="dxa"/>
          </w:tcPr>
          <w:p w:rsidR="000F24FD" w:rsidRPr="00B67928" w:rsidRDefault="000F24FD"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958" w:type="dxa"/>
          </w:tcPr>
          <w:p w:rsidR="000F24FD" w:rsidRPr="00B67928" w:rsidRDefault="000F24FD"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32</w:t>
            </w:r>
          </w:p>
        </w:tc>
        <w:tc>
          <w:tcPr>
            <w:tcW w:w="2104" w:type="dxa"/>
          </w:tcPr>
          <w:p w:rsidR="000F24FD" w:rsidRPr="00B67928" w:rsidRDefault="000F24FD"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100</w:t>
            </w:r>
          </w:p>
        </w:tc>
      </w:tr>
    </w:tbl>
    <w:p w:rsidR="000F24FD" w:rsidRPr="00B67928" w:rsidRDefault="000F24FD" w:rsidP="000F24FD">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Default="004B7439" w:rsidP="00512C57">
      <w:pPr>
        <w:spacing w:line="360" w:lineRule="auto"/>
        <w:ind w:right="-18"/>
        <w:jc w:val="both"/>
        <w:rPr>
          <w:rFonts w:ascii="Times New Roman" w:eastAsia="Times New Roman" w:hAnsi="Times New Roman" w:cs="Times New Roman"/>
          <w:b/>
          <w:sz w:val="24"/>
          <w:szCs w:val="24"/>
        </w:rPr>
      </w:pP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4.3.5 Economic Sector with the highest loans</w:t>
      </w:r>
    </w:p>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economic sector that has the highest loans was found to be Asset Finance as reported by 36.9% of the respondents who participated in the study, followed closely by small and medium enterprises development represented by 32.2%, mortgages represented 29% of the total loans while the lowest were Retail Trade &amp; Wholesale trade representing 1.9% of the bank loans. This shows that, there is rapid growth in the Asset Finance and mortgage sectors giving rise to ownership of assets and properties in the country. Table 4.10 Loan preference among various sectors</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bookmarkStart w:id="23" w:name="page48"/>
      <w:bookmarkEnd w:id="23"/>
      <w:r w:rsidRPr="00B67928">
        <w:rPr>
          <w:rFonts w:ascii="Times New Roman" w:eastAsia="Times New Roman" w:hAnsi="Times New Roman" w:cs="Times New Roman"/>
          <w:b/>
          <w:sz w:val="24"/>
          <w:szCs w:val="24"/>
        </w:rPr>
        <w:t>4.4 Non-performing Loans in Commercial Banks</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4.4.1 Portfolio at risk</w:t>
      </w:r>
    </w:p>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Majority (50%) of the respondents gave the average loan portfolio at risk as between 6 to 10 percent of the total loans, 33% reported below 5 percent portfolio at risks, 10% report between 10 to 15 percent PAR while7% reported above 15 percent PAR.</w:t>
      </w:r>
      <w:r w:rsidR="000F24FD" w:rsidRPr="000F24FD">
        <w:rPr>
          <w:rFonts w:ascii="Times New Roman" w:eastAsia="Times New Roman" w:hAnsi="Times New Roman" w:cs="Times New Roman"/>
          <w:b/>
          <w:sz w:val="24"/>
          <w:szCs w:val="24"/>
        </w:rPr>
        <w:t xml:space="preserve"> </w:t>
      </w:r>
      <w:r w:rsidR="000F24FD" w:rsidRPr="000F24FD">
        <w:rPr>
          <w:rFonts w:ascii="Times New Roman" w:eastAsia="Times New Roman" w:hAnsi="Times New Roman" w:cs="Times New Roman"/>
          <w:b/>
          <w:sz w:val="24"/>
          <w:szCs w:val="24"/>
        </w:rPr>
        <w:t>Table 4.11 Portfolio at risk</w:t>
      </w:r>
    </w:p>
    <w:tbl>
      <w:tblPr>
        <w:tblStyle w:val="TableGrid"/>
        <w:tblW w:w="7758" w:type="dxa"/>
        <w:tblLayout w:type="fixed"/>
        <w:tblLook w:val="0000" w:firstRow="0" w:lastRow="0" w:firstColumn="0" w:lastColumn="0" w:noHBand="0" w:noVBand="0"/>
      </w:tblPr>
      <w:tblGrid>
        <w:gridCol w:w="3168"/>
        <w:gridCol w:w="35"/>
        <w:gridCol w:w="2462"/>
        <w:gridCol w:w="23"/>
        <w:gridCol w:w="2040"/>
        <w:gridCol w:w="30"/>
      </w:tblGrid>
      <w:tr w:rsidR="004B7439" w:rsidRPr="00B67928" w:rsidTr="000F24FD">
        <w:trPr>
          <w:gridAfter w:val="1"/>
          <w:wAfter w:w="30" w:type="dxa"/>
          <w:trHeight w:val="559"/>
        </w:trPr>
        <w:tc>
          <w:tcPr>
            <w:tcW w:w="3203" w:type="dxa"/>
            <w:gridSpan w:val="2"/>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PAR</w:t>
            </w:r>
          </w:p>
        </w:tc>
        <w:tc>
          <w:tcPr>
            <w:tcW w:w="2462" w:type="dxa"/>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2063" w:type="dxa"/>
            <w:gridSpan w:val="2"/>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w:t>
            </w:r>
          </w:p>
        </w:tc>
      </w:tr>
      <w:tr w:rsidR="004B7439" w:rsidRPr="00B67928" w:rsidTr="000F24FD">
        <w:trPr>
          <w:gridAfter w:val="1"/>
          <w:wAfter w:w="30" w:type="dxa"/>
          <w:trHeight w:val="260"/>
        </w:trPr>
        <w:tc>
          <w:tcPr>
            <w:tcW w:w="3203" w:type="dxa"/>
            <w:gridSpan w:val="2"/>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Below 5%</w:t>
            </w:r>
          </w:p>
        </w:tc>
        <w:tc>
          <w:tcPr>
            <w:tcW w:w="2462"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11</w:t>
            </w:r>
          </w:p>
        </w:tc>
        <w:tc>
          <w:tcPr>
            <w:tcW w:w="2063" w:type="dxa"/>
            <w:gridSpan w:val="2"/>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33</w:t>
            </w:r>
          </w:p>
        </w:tc>
      </w:tr>
      <w:tr w:rsidR="004B7439" w:rsidRPr="00B67928" w:rsidTr="000F24FD">
        <w:trPr>
          <w:trHeight w:val="413"/>
        </w:trPr>
        <w:tc>
          <w:tcPr>
            <w:tcW w:w="3168" w:type="dxa"/>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6-10%</w:t>
            </w:r>
          </w:p>
        </w:tc>
        <w:tc>
          <w:tcPr>
            <w:tcW w:w="2520" w:type="dxa"/>
            <w:gridSpan w:val="3"/>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16</w:t>
            </w:r>
          </w:p>
        </w:tc>
        <w:tc>
          <w:tcPr>
            <w:tcW w:w="2070" w:type="dxa"/>
            <w:gridSpan w:val="2"/>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50</w:t>
            </w:r>
          </w:p>
        </w:tc>
      </w:tr>
      <w:tr w:rsidR="004B7439" w:rsidRPr="00B67928" w:rsidTr="000F24FD">
        <w:trPr>
          <w:trHeight w:val="413"/>
        </w:trPr>
        <w:tc>
          <w:tcPr>
            <w:tcW w:w="3168" w:type="dxa"/>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10-15%</w:t>
            </w:r>
          </w:p>
        </w:tc>
        <w:tc>
          <w:tcPr>
            <w:tcW w:w="2520" w:type="dxa"/>
            <w:gridSpan w:val="3"/>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3</w:t>
            </w:r>
          </w:p>
        </w:tc>
        <w:tc>
          <w:tcPr>
            <w:tcW w:w="2070" w:type="dxa"/>
            <w:gridSpan w:val="2"/>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10</w:t>
            </w:r>
          </w:p>
        </w:tc>
      </w:tr>
      <w:tr w:rsidR="004B7439" w:rsidRPr="00B67928" w:rsidTr="000F24FD">
        <w:trPr>
          <w:gridAfter w:val="1"/>
          <w:wAfter w:w="30" w:type="dxa"/>
          <w:trHeight w:val="415"/>
        </w:trPr>
        <w:tc>
          <w:tcPr>
            <w:tcW w:w="3203" w:type="dxa"/>
            <w:gridSpan w:val="2"/>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Above 15</w:t>
            </w:r>
          </w:p>
        </w:tc>
        <w:tc>
          <w:tcPr>
            <w:tcW w:w="2462"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w:t>
            </w:r>
          </w:p>
        </w:tc>
        <w:tc>
          <w:tcPr>
            <w:tcW w:w="2063" w:type="dxa"/>
            <w:gridSpan w:val="2"/>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7</w:t>
            </w:r>
          </w:p>
        </w:tc>
      </w:tr>
      <w:tr w:rsidR="004B7439" w:rsidRPr="00B67928" w:rsidTr="000F24FD">
        <w:trPr>
          <w:gridAfter w:val="1"/>
          <w:wAfter w:w="30" w:type="dxa"/>
          <w:trHeight w:val="418"/>
        </w:trPr>
        <w:tc>
          <w:tcPr>
            <w:tcW w:w="3203" w:type="dxa"/>
            <w:gridSpan w:val="2"/>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462" w:type="dxa"/>
          </w:tcPr>
          <w:p w:rsidR="004B7439" w:rsidRPr="00B67928" w:rsidRDefault="004B7439"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32</w:t>
            </w:r>
          </w:p>
        </w:tc>
        <w:tc>
          <w:tcPr>
            <w:tcW w:w="2063" w:type="dxa"/>
            <w:gridSpan w:val="2"/>
          </w:tcPr>
          <w:p w:rsidR="004B7439" w:rsidRPr="00B67928" w:rsidRDefault="004B7439"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100</w:t>
            </w:r>
          </w:p>
        </w:tc>
      </w:tr>
    </w:tbl>
    <w:p w:rsidR="004B7439" w:rsidRPr="00B67928" w:rsidRDefault="000F24FD" w:rsidP="00512C57">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4.4.2 Factors that account for bad loans</w:t>
      </w:r>
    </w:p>
    <w:p w:rsidR="000F24FD"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From the analysis majority( 86%) reported that, the main factor that lead to bad loans is lending to borrowers with questionable characters, 67% reported high interest rates that make it hard for some to pay, 59% of the respondents reported diversion of funds by borrowers from what they had intended to work on not being disclosed before the bank, 55% said lack of commitment by the borrower to pay the loan, 50% cited poor planning by the borrowers of what and how they will use the loan, 41% reported lending to serial loan defaulters while 25% reported that it is due to lack of collateral for the bank. These causes make many borrowers not to pay their loans hence leading to increased levels of non-performing loans.</w:t>
      </w:r>
      <w:r w:rsidR="000F24FD" w:rsidRPr="000F24FD">
        <w:rPr>
          <w:rFonts w:ascii="Times New Roman" w:eastAsia="Times New Roman" w:hAnsi="Times New Roman" w:cs="Times New Roman"/>
          <w:sz w:val="24"/>
          <w:szCs w:val="24"/>
        </w:rPr>
        <w:t xml:space="preserve"> </w:t>
      </w:r>
    </w:p>
    <w:p w:rsidR="004B7439" w:rsidRPr="000F24FD" w:rsidRDefault="000F24FD" w:rsidP="00512C57">
      <w:pPr>
        <w:spacing w:line="360" w:lineRule="auto"/>
        <w:ind w:right="-18"/>
        <w:jc w:val="both"/>
        <w:rPr>
          <w:rFonts w:ascii="Times New Roman" w:eastAsia="Times New Roman" w:hAnsi="Times New Roman" w:cs="Times New Roman"/>
          <w:b/>
          <w:sz w:val="24"/>
          <w:szCs w:val="24"/>
        </w:rPr>
      </w:pPr>
      <w:r w:rsidRPr="000F24FD">
        <w:rPr>
          <w:rFonts w:ascii="Times New Roman" w:eastAsia="Times New Roman" w:hAnsi="Times New Roman" w:cs="Times New Roman"/>
          <w:b/>
          <w:sz w:val="24"/>
          <w:szCs w:val="24"/>
        </w:rPr>
        <w:t>Table 4.12 Cause of non-performing loans</w:t>
      </w:r>
    </w:p>
    <w:tbl>
      <w:tblPr>
        <w:tblStyle w:val="TableGrid"/>
        <w:tblW w:w="0" w:type="auto"/>
        <w:tblLayout w:type="fixed"/>
        <w:tblLook w:val="0000" w:firstRow="0" w:lastRow="0" w:firstColumn="0" w:lastColumn="0" w:noHBand="0" w:noVBand="0"/>
      </w:tblPr>
      <w:tblGrid>
        <w:gridCol w:w="4700"/>
        <w:gridCol w:w="1840"/>
        <w:gridCol w:w="1660"/>
      </w:tblGrid>
      <w:tr w:rsidR="004B7439" w:rsidRPr="00B67928" w:rsidTr="004B7439">
        <w:trPr>
          <w:trHeight w:val="559"/>
        </w:trPr>
        <w:tc>
          <w:tcPr>
            <w:tcW w:w="4700" w:type="dxa"/>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bookmarkStart w:id="24" w:name="page49"/>
            <w:bookmarkEnd w:id="24"/>
            <w:r w:rsidRPr="00B67928">
              <w:rPr>
                <w:rFonts w:ascii="Times New Roman" w:eastAsia="Times New Roman" w:hAnsi="Times New Roman" w:cs="Times New Roman"/>
                <w:b/>
                <w:sz w:val="24"/>
                <w:szCs w:val="24"/>
              </w:rPr>
              <w:t>Causes of Non-performing loans</w:t>
            </w:r>
          </w:p>
        </w:tc>
        <w:tc>
          <w:tcPr>
            <w:tcW w:w="1840" w:type="dxa"/>
          </w:tcPr>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1660" w:type="dxa"/>
          </w:tcPr>
          <w:p w:rsidR="004B7439" w:rsidRPr="00B67928" w:rsidRDefault="004B7439" w:rsidP="00512C57">
            <w:pPr>
              <w:spacing w:line="360" w:lineRule="auto"/>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Percent</w:t>
            </w:r>
          </w:p>
        </w:tc>
      </w:tr>
      <w:tr w:rsidR="004B7439" w:rsidRPr="00B67928" w:rsidTr="004B7439">
        <w:trPr>
          <w:trHeight w:val="260"/>
        </w:trPr>
        <w:tc>
          <w:tcPr>
            <w:tcW w:w="4700" w:type="dxa"/>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high interest rates</w:t>
            </w:r>
          </w:p>
        </w:tc>
        <w:tc>
          <w:tcPr>
            <w:tcW w:w="184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21</w:t>
            </w:r>
          </w:p>
        </w:tc>
        <w:tc>
          <w:tcPr>
            <w:tcW w:w="166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67</w:t>
            </w:r>
          </w:p>
        </w:tc>
      </w:tr>
      <w:tr w:rsidR="004B7439" w:rsidRPr="00B67928" w:rsidTr="004B7439">
        <w:trPr>
          <w:trHeight w:val="413"/>
        </w:trPr>
        <w:tc>
          <w:tcPr>
            <w:tcW w:w="4700" w:type="dxa"/>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borrowers with questionable characters</w:t>
            </w:r>
          </w:p>
        </w:tc>
        <w:tc>
          <w:tcPr>
            <w:tcW w:w="184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27</w:t>
            </w:r>
          </w:p>
        </w:tc>
        <w:tc>
          <w:tcPr>
            <w:tcW w:w="166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86</w:t>
            </w:r>
          </w:p>
        </w:tc>
      </w:tr>
      <w:tr w:rsidR="004B7439" w:rsidRPr="00B67928" w:rsidTr="004B7439">
        <w:trPr>
          <w:trHeight w:val="415"/>
        </w:trPr>
        <w:tc>
          <w:tcPr>
            <w:tcW w:w="4700" w:type="dxa"/>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diversion of funds by borrowers</w:t>
            </w:r>
          </w:p>
        </w:tc>
        <w:tc>
          <w:tcPr>
            <w:tcW w:w="184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19</w:t>
            </w:r>
          </w:p>
        </w:tc>
        <w:tc>
          <w:tcPr>
            <w:tcW w:w="166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59</w:t>
            </w:r>
          </w:p>
        </w:tc>
      </w:tr>
      <w:tr w:rsidR="004B7439" w:rsidRPr="00B67928" w:rsidTr="004B7439">
        <w:trPr>
          <w:trHeight w:val="413"/>
        </w:trPr>
        <w:tc>
          <w:tcPr>
            <w:tcW w:w="4700" w:type="dxa"/>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lack of commitment by the borrower to pay</w:t>
            </w:r>
          </w:p>
        </w:tc>
        <w:tc>
          <w:tcPr>
            <w:tcW w:w="184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18</w:t>
            </w:r>
          </w:p>
        </w:tc>
        <w:tc>
          <w:tcPr>
            <w:tcW w:w="166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55</w:t>
            </w:r>
          </w:p>
        </w:tc>
      </w:tr>
      <w:tr w:rsidR="004B7439" w:rsidRPr="00B67928" w:rsidTr="004B7439">
        <w:trPr>
          <w:trHeight w:val="415"/>
        </w:trPr>
        <w:tc>
          <w:tcPr>
            <w:tcW w:w="4700" w:type="dxa"/>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poor planning by the borrowers</w:t>
            </w:r>
          </w:p>
        </w:tc>
        <w:tc>
          <w:tcPr>
            <w:tcW w:w="184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16</w:t>
            </w:r>
          </w:p>
        </w:tc>
        <w:tc>
          <w:tcPr>
            <w:tcW w:w="166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50</w:t>
            </w:r>
          </w:p>
        </w:tc>
      </w:tr>
      <w:tr w:rsidR="004B7439" w:rsidRPr="00B67928" w:rsidTr="004B7439">
        <w:trPr>
          <w:trHeight w:val="413"/>
        </w:trPr>
        <w:tc>
          <w:tcPr>
            <w:tcW w:w="4700" w:type="dxa"/>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serial loan defaulters</w:t>
            </w:r>
          </w:p>
        </w:tc>
        <w:tc>
          <w:tcPr>
            <w:tcW w:w="184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13</w:t>
            </w:r>
          </w:p>
        </w:tc>
        <w:tc>
          <w:tcPr>
            <w:tcW w:w="166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41</w:t>
            </w:r>
          </w:p>
        </w:tc>
      </w:tr>
      <w:tr w:rsidR="004B7439" w:rsidRPr="00B67928" w:rsidTr="004B7439">
        <w:trPr>
          <w:trHeight w:val="415"/>
        </w:trPr>
        <w:tc>
          <w:tcPr>
            <w:tcW w:w="4700" w:type="dxa"/>
          </w:tcPr>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lack of collateral</w:t>
            </w:r>
          </w:p>
        </w:tc>
        <w:tc>
          <w:tcPr>
            <w:tcW w:w="184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8</w:t>
            </w:r>
          </w:p>
        </w:tc>
        <w:tc>
          <w:tcPr>
            <w:tcW w:w="1660" w:type="dxa"/>
          </w:tcPr>
          <w:p w:rsidR="004B7439" w:rsidRPr="00B67928" w:rsidRDefault="004B7439" w:rsidP="00512C57">
            <w:pPr>
              <w:spacing w:line="360" w:lineRule="auto"/>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25</w:t>
            </w:r>
          </w:p>
        </w:tc>
      </w:tr>
    </w:tbl>
    <w:p w:rsidR="00EE0523" w:rsidRDefault="00EE0523" w:rsidP="00512C57">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4.4.3 Benefit of Lending Policies to Credit Department</w:t>
      </w:r>
    </w:p>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Majority (89%) of the respondents reported that the lending policies are very beneficial to the credit department, 10% said that the policies are at times</w:t>
      </w:r>
      <w:r w:rsidR="000F24FD">
        <w:rPr>
          <w:rFonts w:ascii="Times New Roman" w:eastAsia="Times New Roman" w:hAnsi="Times New Roman" w:cs="Times New Roman"/>
          <w:sz w:val="24"/>
          <w:szCs w:val="24"/>
        </w:rPr>
        <w:t xml:space="preserve"> beneficial while 1% viewed the lending </w:t>
      </w:r>
      <w:r w:rsidRPr="00B67928">
        <w:rPr>
          <w:rFonts w:ascii="Times New Roman" w:eastAsia="Times New Roman" w:hAnsi="Times New Roman" w:cs="Times New Roman"/>
          <w:sz w:val="24"/>
          <w:szCs w:val="24"/>
        </w:rPr>
        <w:t>polic</w:t>
      </w:r>
      <w:r w:rsidR="000F24FD">
        <w:rPr>
          <w:rFonts w:ascii="Times New Roman" w:eastAsia="Times New Roman" w:hAnsi="Times New Roman" w:cs="Times New Roman"/>
          <w:sz w:val="24"/>
          <w:szCs w:val="24"/>
        </w:rPr>
        <w:t xml:space="preserve">ies as not beneficial.  This illustrate that the lending </w:t>
      </w:r>
      <w:r w:rsidRPr="00B67928">
        <w:rPr>
          <w:rFonts w:ascii="Times New Roman" w:eastAsia="Times New Roman" w:hAnsi="Times New Roman" w:cs="Times New Roman"/>
          <w:sz w:val="24"/>
          <w:szCs w:val="24"/>
        </w:rPr>
        <w:t>policies are important in guiding the lending processes among banks and ensuring uniformity within a bank credit departments.</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4.4.4 Effects of Lending Policies on Loan Portfolio Performance Table 4.13 Lending Policies</w:t>
      </w:r>
    </w:p>
    <w:tbl>
      <w:tblPr>
        <w:tblW w:w="8407" w:type="dxa"/>
        <w:tblInd w:w="10" w:type="dxa"/>
        <w:tblLayout w:type="fixed"/>
        <w:tblCellMar>
          <w:left w:w="0" w:type="dxa"/>
          <w:right w:w="0" w:type="dxa"/>
        </w:tblCellMar>
        <w:tblLook w:val="0000" w:firstRow="0" w:lastRow="0" w:firstColumn="0" w:lastColumn="0" w:noHBand="0" w:noVBand="0"/>
      </w:tblPr>
      <w:tblGrid>
        <w:gridCol w:w="6130"/>
        <w:gridCol w:w="1051"/>
        <w:gridCol w:w="1226"/>
      </w:tblGrid>
      <w:tr w:rsidR="004B7439" w:rsidRPr="00B67928" w:rsidTr="00512C57">
        <w:trPr>
          <w:trHeight w:val="276"/>
        </w:trPr>
        <w:tc>
          <w:tcPr>
            <w:tcW w:w="6130" w:type="dxa"/>
            <w:tcBorders>
              <w:top w:val="single" w:sz="8" w:space="0" w:color="auto"/>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top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Mean</w:t>
            </w:r>
          </w:p>
        </w:tc>
        <w:tc>
          <w:tcPr>
            <w:tcW w:w="1226" w:type="dxa"/>
            <w:tcBorders>
              <w:top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Standard</w:t>
            </w:r>
          </w:p>
        </w:tc>
      </w:tr>
      <w:tr w:rsidR="004B7439" w:rsidRPr="00B67928" w:rsidTr="00512C57">
        <w:trPr>
          <w:trHeight w:val="407"/>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deviation</w:t>
            </w:r>
          </w:p>
        </w:tc>
      </w:tr>
      <w:tr w:rsidR="004B7439" w:rsidRPr="00B67928" w:rsidTr="00512C57">
        <w:trPr>
          <w:trHeight w:val="137"/>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Central bank’s lending guidelines influence individual banks policies</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4.211</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.0788</w:t>
            </w:r>
          </w:p>
        </w:tc>
      </w:tr>
      <w:tr w:rsidR="004B7439" w:rsidRPr="00B67928" w:rsidTr="00512C57">
        <w:trPr>
          <w:trHeight w:val="144"/>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The individual </w:t>
            </w:r>
            <w:proofErr w:type="spellStart"/>
            <w:r w:rsidRPr="00B67928">
              <w:rPr>
                <w:rFonts w:ascii="Times New Roman" w:eastAsia="Times New Roman" w:hAnsi="Times New Roman" w:cs="Times New Roman"/>
                <w:sz w:val="24"/>
                <w:szCs w:val="24"/>
              </w:rPr>
              <w:t>banks</w:t>
            </w:r>
            <w:proofErr w:type="spellEnd"/>
            <w:r w:rsidRPr="00B67928">
              <w:rPr>
                <w:rFonts w:ascii="Times New Roman" w:eastAsia="Times New Roman" w:hAnsi="Times New Roman" w:cs="Times New Roman"/>
                <w:sz w:val="24"/>
                <w:szCs w:val="24"/>
              </w:rPr>
              <w:t xml:space="preserve"> lending policies influences the levels of Non-</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4.571</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.1152</w:t>
            </w:r>
          </w:p>
        </w:tc>
      </w:tr>
      <w:tr w:rsidR="004B7439" w:rsidRPr="00B67928" w:rsidTr="00512C57">
        <w:trPr>
          <w:trHeight w:val="405"/>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performing loans</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144"/>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Lack  of  proper  information  on  customer  influence  loan  appraisal</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3.844</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.2451</w:t>
            </w:r>
          </w:p>
        </w:tc>
      </w:tr>
      <w:tr w:rsidR="004B7439" w:rsidRPr="00B67928" w:rsidTr="00512C57">
        <w:trPr>
          <w:trHeight w:val="407"/>
        </w:trPr>
        <w:tc>
          <w:tcPr>
            <w:tcW w:w="6130" w:type="dxa"/>
            <w:tcBorders>
              <w:left w:val="single" w:sz="8" w:space="0" w:color="auto"/>
              <w:right w:val="single" w:sz="8" w:space="0" w:color="auto"/>
            </w:tcBorders>
            <w:shd w:val="clear" w:color="auto" w:fill="auto"/>
            <w:vAlign w:val="bottom"/>
          </w:tcPr>
          <w:p w:rsidR="004B7439" w:rsidRPr="00B67928" w:rsidRDefault="000F24FD"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P</w:t>
            </w:r>
            <w:r w:rsidR="004B7439" w:rsidRPr="00B67928">
              <w:rPr>
                <w:rFonts w:ascii="Times New Roman" w:eastAsia="Times New Roman" w:hAnsi="Times New Roman" w:cs="Times New Roman"/>
                <w:sz w:val="24"/>
                <w:szCs w:val="24"/>
              </w:rPr>
              <w:t>rocess</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141"/>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Credit reference bureau reduces the number of </w:t>
            </w:r>
            <w:proofErr w:type="spellStart"/>
            <w:r w:rsidRPr="00B67928">
              <w:rPr>
                <w:rFonts w:ascii="Times New Roman" w:eastAsia="Times New Roman" w:hAnsi="Times New Roman" w:cs="Times New Roman"/>
                <w:sz w:val="24"/>
                <w:szCs w:val="24"/>
              </w:rPr>
              <w:t>loanee</w:t>
            </w:r>
            <w:proofErr w:type="spellEnd"/>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2.111</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.7755</w:t>
            </w:r>
          </w:p>
        </w:tc>
      </w:tr>
      <w:tr w:rsidR="004B7439" w:rsidRPr="00B67928" w:rsidTr="00512C57">
        <w:trPr>
          <w:trHeight w:val="144"/>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Competition in the commercial banks leads to differences in loan</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3.554</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.8542</w:t>
            </w:r>
          </w:p>
        </w:tc>
      </w:tr>
      <w:tr w:rsidR="004B7439" w:rsidRPr="00B67928" w:rsidTr="00512C57">
        <w:trPr>
          <w:trHeight w:val="405"/>
        </w:trPr>
        <w:tc>
          <w:tcPr>
            <w:tcW w:w="6130" w:type="dxa"/>
            <w:tcBorders>
              <w:left w:val="single" w:sz="8" w:space="0" w:color="auto"/>
              <w:right w:val="single" w:sz="8" w:space="0" w:color="auto"/>
            </w:tcBorders>
            <w:shd w:val="clear" w:color="auto" w:fill="auto"/>
            <w:vAlign w:val="bottom"/>
          </w:tcPr>
          <w:p w:rsidR="004B7439" w:rsidRPr="00B67928" w:rsidRDefault="000F24FD"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P</w:t>
            </w:r>
            <w:r w:rsidR="004B7439" w:rsidRPr="00B67928">
              <w:rPr>
                <w:rFonts w:ascii="Times New Roman" w:eastAsia="Times New Roman" w:hAnsi="Times New Roman" w:cs="Times New Roman"/>
                <w:sz w:val="24"/>
                <w:szCs w:val="24"/>
              </w:rPr>
              <w:t>olicies</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144"/>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High interest rates influence the quality of loan repayment</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3.453</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.0667</w:t>
            </w:r>
          </w:p>
        </w:tc>
      </w:tr>
      <w:tr w:rsidR="004B7439" w:rsidRPr="00B67928" w:rsidTr="00512C57">
        <w:trPr>
          <w:trHeight w:val="141"/>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5"/>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prevailing economic conditions influence loan policies</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3.331</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.1554</w:t>
            </w:r>
          </w:p>
        </w:tc>
      </w:tr>
      <w:tr w:rsidR="004B7439" w:rsidRPr="00B67928" w:rsidTr="00512C57">
        <w:trPr>
          <w:trHeight w:val="142"/>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quality of credit officers determine the nature of appraisal and</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4.152</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.2224</w:t>
            </w:r>
          </w:p>
        </w:tc>
      </w:tr>
      <w:tr w:rsidR="004B7439" w:rsidRPr="00B67928" w:rsidTr="00512C57">
        <w:trPr>
          <w:trHeight w:val="407"/>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extent of NPLs</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141"/>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Income from loans influence bank profitability</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4.002</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.7788</w:t>
            </w:r>
          </w:p>
        </w:tc>
      </w:tr>
      <w:tr w:rsidR="004B7439" w:rsidRPr="00B67928" w:rsidTr="00512C57">
        <w:trPr>
          <w:trHeight w:val="144"/>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There exists a relationship between the interest rate and loan take-up</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3.750</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.8452</w:t>
            </w:r>
          </w:p>
        </w:tc>
      </w:tr>
      <w:tr w:rsidR="004B7439" w:rsidRPr="00B67928" w:rsidTr="00512C57">
        <w:trPr>
          <w:trHeight w:val="407"/>
        </w:trPr>
        <w:tc>
          <w:tcPr>
            <w:tcW w:w="6130" w:type="dxa"/>
            <w:tcBorders>
              <w:left w:val="single" w:sz="8" w:space="0" w:color="auto"/>
              <w:right w:val="single" w:sz="8" w:space="0" w:color="auto"/>
            </w:tcBorders>
            <w:shd w:val="clear" w:color="auto" w:fill="auto"/>
            <w:vAlign w:val="bottom"/>
          </w:tcPr>
          <w:p w:rsidR="004B7439" w:rsidRPr="00B67928" w:rsidRDefault="000F24FD"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R</w:t>
            </w:r>
            <w:r w:rsidR="004B7439" w:rsidRPr="00B67928">
              <w:rPr>
                <w:rFonts w:ascii="Times New Roman" w:eastAsia="Times New Roman" w:hAnsi="Times New Roman" w:cs="Times New Roman"/>
                <w:sz w:val="24"/>
                <w:szCs w:val="24"/>
              </w:rPr>
              <w:t>ate</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87"/>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Lending policies influences the borrowing </w:t>
            </w:r>
            <w:proofErr w:type="spellStart"/>
            <w:r w:rsidRPr="00B67928">
              <w:rPr>
                <w:rFonts w:ascii="Times New Roman" w:eastAsia="Times New Roman" w:hAnsi="Times New Roman" w:cs="Times New Roman"/>
                <w:sz w:val="24"/>
                <w:szCs w:val="24"/>
              </w:rPr>
              <w:t>behaviour</w:t>
            </w:r>
            <w:proofErr w:type="spellEnd"/>
            <w:r w:rsidRPr="00B67928">
              <w:rPr>
                <w:rFonts w:ascii="Times New Roman" w:eastAsia="Times New Roman" w:hAnsi="Times New Roman" w:cs="Times New Roman"/>
                <w:sz w:val="24"/>
                <w:szCs w:val="24"/>
              </w:rPr>
              <w:t xml:space="preserve"> of consumers</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2.954</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.5322</w:t>
            </w:r>
          </w:p>
        </w:tc>
      </w:tr>
      <w:tr w:rsidR="004B7439" w:rsidRPr="00B67928" w:rsidTr="00512C57">
        <w:trPr>
          <w:trHeight w:val="144"/>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Lending policies within our bank are tailored to the pre-dominant</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1.200</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.0551</w:t>
            </w:r>
          </w:p>
        </w:tc>
      </w:tr>
      <w:tr w:rsidR="004B7439" w:rsidRPr="00B67928" w:rsidTr="00512C57">
        <w:trPr>
          <w:trHeight w:val="405"/>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business activity</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144"/>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253"/>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Changes  in  disposable  income  for  the  </w:t>
            </w:r>
            <w:proofErr w:type="spellStart"/>
            <w:r w:rsidRPr="00B67928">
              <w:rPr>
                <w:rFonts w:ascii="Times New Roman" w:eastAsia="Times New Roman" w:hAnsi="Times New Roman" w:cs="Times New Roman"/>
                <w:sz w:val="24"/>
                <w:szCs w:val="24"/>
              </w:rPr>
              <w:t>loanee</w:t>
            </w:r>
            <w:proofErr w:type="spellEnd"/>
            <w:r w:rsidRPr="00B67928">
              <w:rPr>
                <w:rFonts w:ascii="Times New Roman" w:eastAsia="Times New Roman" w:hAnsi="Times New Roman" w:cs="Times New Roman"/>
                <w:sz w:val="24"/>
                <w:szCs w:val="24"/>
              </w:rPr>
              <w:t xml:space="preserve">  influences  the</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3.754</w:t>
            </w: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.9310</w:t>
            </w:r>
          </w:p>
        </w:tc>
      </w:tr>
      <w:tr w:rsidR="004B7439" w:rsidRPr="00B67928" w:rsidTr="00512C57">
        <w:trPr>
          <w:trHeight w:val="405"/>
        </w:trPr>
        <w:tc>
          <w:tcPr>
            <w:tcW w:w="6130" w:type="dxa"/>
            <w:tcBorders>
              <w:left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repayment ability</w:t>
            </w:r>
          </w:p>
        </w:tc>
        <w:tc>
          <w:tcPr>
            <w:tcW w:w="1051"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r w:rsidR="004B7439" w:rsidRPr="00B67928" w:rsidTr="00512C57">
        <w:trPr>
          <w:trHeight w:val="144"/>
        </w:trPr>
        <w:tc>
          <w:tcPr>
            <w:tcW w:w="6130" w:type="dxa"/>
            <w:tcBorders>
              <w:left w:val="single" w:sz="8" w:space="0" w:color="auto"/>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051"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c>
          <w:tcPr>
            <w:tcW w:w="1226" w:type="dxa"/>
            <w:tcBorders>
              <w:bottom w:val="single" w:sz="8" w:space="0" w:color="auto"/>
              <w:right w:val="single" w:sz="8" w:space="0" w:color="auto"/>
            </w:tcBorders>
            <w:shd w:val="clear" w:color="auto" w:fill="auto"/>
            <w:vAlign w:val="bottom"/>
          </w:tcPr>
          <w:p w:rsidR="004B7439" w:rsidRPr="00B67928" w:rsidRDefault="004B7439" w:rsidP="000F24FD">
            <w:pPr>
              <w:ind w:right="-18"/>
              <w:jc w:val="both"/>
              <w:rPr>
                <w:rFonts w:ascii="Times New Roman" w:eastAsia="Times New Roman" w:hAnsi="Times New Roman" w:cs="Times New Roman"/>
                <w:sz w:val="24"/>
                <w:szCs w:val="24"/>
              </w:rPr>
            </w:pPr>
          </w:p>
        </w:tc>
      </w:tr>
    </w:tbl>
    <w:p w:rsidR="00EE0523" w:rsidRPr="00B67928" w:rsidRDefault="00EE0523" w:rsidP="00EE0523">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Majority of  the  respondents  indicated  that  the  lending policies  affect  loan  portfolio performance to a great extent in that the individual </w:t>
      </w:r>
      <w:proofErr w:type="spellStart"/>
      <w:r w:rsidRPr="00B67928">
        <w:rPr>
          <w:rFonts w:ascii="Times New Roman" w:eastAsia="Times New Roman" w:hAnsi="Times New Roman" w:cs="Times New Roman"/>
          <w:sz w:val="24"/>
          <w:szCs w:val="24"/>
        </w:rPr>
        <w:t>banks</w:t>
      </w:r>
      <w:proofErr w:type="spellEnd"/>
      <w:r w:rsidRPr="00B67928">
        <w:rPr>
          <w:rFonts w:ascii="Times New Roman" w:eastAsia="Times New Roman" w:hAnsi="Times New Roman" w:cs="Times New Roman"/>
          <w:sz w:val="24"/>
          <w:szCs w:val="24"/>
        </w:rPr>
        <w:t xml:space="preserve"> lending policies influences the levels of Non-performing loans  as shown by a mean of 4.571, Central Bank lending </w:t>
      </w:r>
      <w:bookmarkStart w:id="25" w:name="page51"/>
      <w:bookmarkEnd w:id="25"/>
      <w:r w:rsidRPr="00B67928">
        <w:rPr>
          <w:rFonts w:ascii="Times New Roman" w:eastAsia="Times New Roman" w:hAnsi="Times New Roman" w:cs="Times New Roman"/>
          <w:sz w:val="24"/>
          <w:szCs w:val="24"/>
        </w:rPr>
        <w:t xml:space="preserve">guidelines influence individual banks policies as shown by a mean of 4.211, quality of credit officers determine the nature of appraisal and extent of NPLs as shown by a mean of 4.152, Income from loans influence bank profitability as shown by a mean of 4.002, To a less extent lending policies influences the borrowing </w:t>
      </w:r>
      <w:proofErr w:type="spellStart"/>
      <w:r w:rsidRPr="00B67928">
        <w:rPr>
          <w:rFonts w:ascii="Times New Roman" w:eastAsia="Times New Roman" w:hAnsi="Times New Roman" w:cs="Times New Roman"/>
          <w:sz w:val="24"/>
          <w:szCs w:val="24"/>
        </w:rPr>
        <w:t>behaviour</w:t>
      </w:r>
      <w:proofErr w:type="spellEnd"/>
      <w:r w:rsidRPr="00B67928">
        <w:rPr>
          <w:rFonts w:ascii="Times New Roman" w:eastAsia="Times New Roman" w:hAnsi="Times New Roman" w:cs="Times New Roman"/>
          <w:sz w:val="24"/>
          <w:szCs w:val="24"/>
        </w:rPr>
        <w:t xml:space="preserve"> of consumers as shown by a mean of 2.954 and credit reference bureau reduces the number of </w:t>
      </w:r>
      <w:proofErr w:type="spellStart"/>
      <w:r w:rsidRPr="00B67928">
        <w:rPr>
          <w:rFonts w:ascii="Times New Roman" w:eastAsia="Times New Roman" w:hAnsi="Times New Roman" w:cs="Times New Roman"/>
          <w:sz w:val="24"/>
          <w:szCs w:val="24"/>
        </w:rPr>
        <w:t>loanee</w:t>
      </w:r>
      <w:proofErr w:type="spellEnd"/>
      <w:r w:rsidRPr="00B67928">
        <w:rPr>
          <w:rFonts w:ascii="Times New Roman" w:eastAsia="Times New Roman" w:hAnsi="Times New Roman" w:cs="Times New Roman"/>
          <w:sz w:val="24"/>
          <w:szCs w:val="24"/>
        </w:rPr>
        <w:t xml:space="preserve"> as shown by a mean of 2.111. Lending policies within our bank are tailored are not at all pre-dominant to business activity as shown by a mean of 1.200.</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4.5 Efforts to reduce the high risk in commercial loan</w:t>
      </w:r>
    </w:p>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Majority (42%) of the respondents indicated that ascertaining the credit worthiness using all available means like consulting other banks was the only way used to reducing the risk, 30% of the respondents indicated insuring the loan portfolio, 23% of the respondents indicated that they stopped advancing loans to risky sub-sector, 5% of respondents indicated that there was nothing being done.</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4.5 .1 Effect of information sharing policy on Non-performing Loans</w:t>
      </w:r>
    </w:p>
    <w:p w:rsidR="004B7439"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From the findings, 35% of the respondents indicated that information sharing policy increases transparency among financial institutions, 23% of the respondents indicated that, it helps the banks lend prudently, 21% of the respondents said it lowered the risk level to the banks, 16% of the respondents said that, it instill borrowers discipline against defaulting, 5 % of the respondents said that, it reduces the borrowing cost i.e. interest charge on loans. This illustrates that credit information sharing has helped many banks to lend with care and therefore has led to reduced non-performing loans.</w:t>
      </w:r>
    </w:p>
    <w:p w:rsidR="000F24FD" w:rsidRDefault="000F24FD">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F24FD" w:rsidRPr="000F24FD" w:rsidRDefault="000F24FD" w:rsidP="000F24FD">
      <w:pPr>
        <w:ind w:right="-18"/>
        <w:jc w:val="both"/>
        <w:rPr>
          <w:rFonts w:ascii="Times New Roman" w:eastAsia="Times New Roman" w:hAnsi="Times New Roman" w:cs="Times New Roman"/>
          <w:b/>
          <w:sz w:val="24"/>
          <w:szCs w:val="24"/>
        </w:rPr>
      </w:pPr>
      <w:r w:rsidRPr="000F24FD">
        <w:rPr>
          <w:rFonts w:ascii="Times New Roman" w:eastAsia="Times New Roman" w:hAnsi="Times New Roman" w:cs="Times New Roman"/>
          <w:b/>
          <w:sz w:val="24"/>
          <w:szCs w:val="24"/>
        </w:rPr>
        <w:t>Table 4.14 Credit information sharing</w:t>
      </w:r>
    </w:p>
    <w:tbl>
      <w:tblPr>
        <w:tblStyle w:val="TableGrid"/>
        <w:tblW w:w="0" w:type="auto"/>
        <w:tblLayout w:type="fixed"/>
        <w:tblLook w:val="0000" w:firstRow="0" w:lastRow="0" w:firstColumn="0" w:lastColumn="0" w:noHBand="0" w:noVBand="0"/>
      </w:tblPr>
      <w:tblGrid>
        <w:gridCol w:w="4420"/>
        <w:gridCol w:w="2120"/>
        <w:gridCol w:w="1660"/>
      </w:tblGrid>
      <w:tr w:rsidR="004B7439" w:rsidRPr="00B67928" w:rsidTr="004B7439">
        <w:trPr>
          <w:trHeight w:val="559"/>
        </w:trPr>
        <w:tc>
          <w:tcPr>
            <w:tcW w:w="4420" w:type="dxa"/>
          </w:tcPr>
          <w:p w:rsidR="004B7439" w:rsidRPr="00B67928" w:rsidRDefault="004B7439" w:rsidP="000F24FD">
            <w:pPr>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Credit information sharing</w:t>
            </w:r>
          </w:p>
        </w:tc>
        <w:tc>
          <w:tcPr>
            <w:tcW w:w="2120" w:type="dxa"/>
          </w:tcPr>
          <w:p w:rsidR="004B7439" w:rsidRPr="00B67928" w:rsidRDefault="004B7439" w:rsidP="000F24FD">
            <w:pPr>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Frequency</w:t>
            </w:r>
          </w:p>
        </w:tc>
        <w:tc>
          <w:tcPr>
            <w:tcW w:w="1660" w:type="dxa"/>
          </w:tcPr>
          <w:p w:rsidR="004B7439" w:rsidRPr="00B67928" w:rsidRDefault="004B7439" w:rsidP="000F24FD">
            <w:pPr>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Percent</w:t>
            </w:r>
          </w:p>
        </w:tc>
      </w:tr>
      <w:tr w:rsidR="004B7439" w:rsidRPr="00B67928" w:rsidTr="004B7439">
        <w:trPr>
          <w:trHeight w:val="258"/>
        </w:trPr>
        <w:tc>
          <w:tcPr>
            <w:tcW w:w="4420" w:type="dxa"/>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Increase banks transparency</w:t>
            </w:r>
          </w:p>
        </w:tc>
        <w:tc>
          <w:tcPr>
            <w:tcW w:w="2120" w:type="dxa"/>
          </w:tcPr>
          <w:p w:rsidR="004B7439" w:rsidRPr="00B67928" w:rsidRDefault="004B7439" w:rsidP="000F24FD">
            <w:pPr>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11</w:t>
            </w:r>
          </w:p>
        </w:tc>
        <w:tc>
          <w:tcPr>
            <w:tcW w:w="1660" w:type="dxa"/>
          </w:tcPr>
          <w:p w:rsidR="004B7439" w:rsidRPr="00B67928" w:rsidRDefault="004B7439" w:rsidP="000F24FD">
            <w:pPr>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35</w:t>
            </w:r>
          </w:p>
        </w:tc>
      </w:tr>
      <w:tr w:rsidR="004B7439" w:rsidRPr="00B67928" w:rsidTr="004B7439">
        <w:trPr>
          <w:trHeight w:val="413"/>
        </w:trPr>
        <w:tc>
          <w:tcPr>
            <w:tcW w:w="4420" w:type="dxa"/>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Bank lend prudently</w:t>
            </w:r>
          </w:p>
        </w:tc>
        <w:tc>
          <w:tcPr>
            <w:tcW w:w="2120" w:type="dxa"/>
          </w:tcPr>
          <w:p w:rsidR="004B7439" w:rsidRPr="00B67928" w:rsidRDefault="004B7439" w:rsidP="000F24FD">
            <w:pPr>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7</w:t>
            </w:r>
          </w:p>
        </w:tc>
        <w:tc>
          <w:tcPr>
            <w:tcW w:w="1660" w:type="dxa"/>
          </w:tcPr>
          <w:p w:rsidR="004B7439" w:rsidRPr="00B67928" w:rsidRDefault="004B7439" w:rsidP="000F24FD">
            <w:pPr>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23</w:t>
            </w:r>
          </w:p>
        </w:tc>
      </w:tr>
      <w:tr w:rsidR="004B7439" w:rsidRPr="00B67928" w:rsidTr="004B7439">
        <w:trPr>
          <w:trHeight w:val="415"/>
        </w:trPr>
        <w:tc>
          <w:tcPr>
            <w:tcW w:w="4420" w:type="dxa"/>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Lower risk levels</w:t>
            </w:r>
          </w:p>
        </w:tc>
        <w:tc>
          <w:tcPr>
            <w:tcW w:w="2120" w:type="dxa"/>
          </w:tcPr>
          <w:p w:rsidR="004B7439" w:rsidRPr="00B67928" w:rsidRDefault="004B7439" w:rsidP="000F24FD">
            <w:pPr>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6</w:t>
            </w:r>
          </w:p>
        </w:tc>
        <w:tc>
          <w:tcPr>
            <w:tcW w:w="1660" w:type="dxa"/>
          </w:tcPr>
          <w:p w:rsidR="004B7439" w:rsidRPr="00B67928" w:rsidRDefault="004B7439" w:rsidP="000F24FD">
            <w:pPr>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21</w:t>
            </w:r>
          </w:p>
        </w:tc>
      </w:tr>
      <w:tr w:rsidR="004B7439" w:rsidRPr="00B67928" w:rsidTr="004B7439">
        <w:trPr>
          <w:trHeight w:val="413"/>
        </w:trPr>
        <w:tc>
          <w:tcPr>
            <w:tcW w:w="4420" w:type="dxa"/>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Instill discipline in borrowers</w:t>
            </w:r>
          </w:p>
        </w:tc>
        <w:tc>
          <w:tcPr>
            <w:tcW w:w="2120" w:type="dxa"/>
          </w:tcPr>
          <w:p w:rsidR="004B7439" w:rsidRPr="00B67928" w:rsidRDefault="004B7439" w:rsidP="000F24FD">
            <w:pPr>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w:t>
            </w:r>
          </w:p>
        </w:tc>
        <w:tc>
          <w:tcPr>
            <w:tcW w:w="1660" w:type="dxa"/>
          </w:tcPr>
          <w:p w:rsidR="004B7439" w:rsidRPr="00B67928" w:rsidRDefault="004B7439" w:rsidP="000F24FD">
            <w:pPr>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16</w:t>
            </w:r>
          </w:p>
        </w:tc>
      </w:tr>
      <w:tr w:rsidR="004B7439" w:rsidRPr="00B67928" w:rsidTr="004B7439">
        <w:trPr>
          <w:trHeight w:val="415"/>
        </w:trPr>
        <w:tc>
          <w:tcPr>
            <w:tcW w:w="4420" w:type="dxa"/>
          </w:tcPr>
          <w:p w:rsidR="004B7439" w:rsidRPr="00B67928" w:rsidRDefault="004B7439" w:rsidP="000F24FD">
            <w:pPr>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Reduce the cost of borrowing</w:t>
            </w:r>
          </w:p>
        </w:tc>
        <w:tc>
          <w:tcPr>
            <w:tcW w:w="2120" w:type="dxa"/>
          </w:tcPr>
          <w:p w:rsidR="004B7439" w:rsidRPr="00B67928" w:rsidRDefault="004B7439" w:rsidP="000F24FD">
            <w:pPr>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2</w:t>
            </w:r>
          </w:p>
        </w:tc>
        <w:tc>
          <w:tcPr>
            <w:tcW w:w="1660" w:type="dxa"/>
          </w:tcPr>
          <w:p w:rsidR="004B7439" w:rsidRPr="00B67928" w:rsidRDefault="004B7439" w:rsidP="000F24FD">
            <w:pPr>
              <w:ind w:right="-18"/>
              <w:jc w:val="both"/>
              <w:rPr>
                <w:rFonts w:ascii="Times New Roman" w:eastAsia="Times New Roman" w:hAnsi="Times New Roman" w:cs="Times New Roman"/>
                <w:w w:val="99"/>
                <w:sz w:val="24"/>
                <w:szCs w:val="24"/>
              </w:rPr>
            </w:pPr>
            <w:r w:rsidRPr="00B67928">
              <w:rPr>
                <w:rFonts w:ascii="Times New Roman" w:eastAsia="Times New Roman" w:hAnsi="Times New Roman" w:cs="Times New Roman"/>
                <w:w w:val="99"/>
                <w:sz w:val="24"/>
                <w:szCs w:val="24"/>
              </w:rPr>
              <w:t>5</w:t>
            </w:r>
          </w:p>
        </w:tc>
      </w:tr>
      <w:tr w:rsidR="004B7439" w:rsidRPr="00B67928" w:rsidTr="004B7439">
        <w:trPr>
          <w:trHeight w:val="418"/>
        </w:trPr>
        <w:tc>
          <w:tcPr>
            <w:tcW w:w="4420" w:type="dxa"/>
          </w:tcPr>
          <w:p w:rsidR="004B7439" w:rsidRPr="00B67928" w:rsidRDefault="004B7439" w:rsidP="000F24FD">
            <w:pPr>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Total</w:t>
            </w:r>
          </w:p>
        </w:tc>
        <w:tc>
          <w:tcPr>
            <w:tcW w:w="2120" w:type="dxa"/>
          </w:tcPr>
          <w:p w:rsidR="004B7439" w:rsidRPr="00B67928" w:rsidRDefault="004B7439" w:rsidP="000F24FD">
            <w:pPr>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32</w:t>
            </w:r>
          </w:p>
        </w:tc>
        <w:tc>
          <w:tcPr>
            <w:tcW w:w="1660" w:type="dxa"/>
          </w:tcPr>
          <w:p w:rsidR="004B7439" w:rsidRPr="00B67928" w:rsidRDefault="004B7439" w:rsidP="000F24FD">
            <w:pPr>
              <w:ind w:right="-18"/>
              <w:jc w:val="both"/>
              <w:rPr>
                <w:rFonts w:ascii="Times New Roman" w:eastAsia="Times New Roman" w:hAnsi="Times New Roman" w:cs="Times New Roman"/>
                <w:b/>
                <w:w w:val="99"/>
                <w:sz w:val="24"/>
                <w:szCs w:val="24"/>
              </w:rPr>
            </w:pPr>
            <w:r w:rsidRPr="00B67928">
              <w:rPr>
                <w:rFonts w:ascii="Times New Roman" w:eastAsia="Times New Roman" w:hAnsi="Times New Roman" w:cs="Times New Roman"/>
                <w:b/>
                <w:w w:val="99"/>
                <w:sz w:val="24"/>
                <w:szCs w:val="24"/>
              </w:rPr>
              <w:t>100</w:t>
            </w:r>
          </w:p>
        </w:tc>
      </w:tr>
    </w:tbl>
    <w:p w:rsidR="000F24FD" w:rsidRPr="00B67928" w:rsidRDefault="000F24FD" w:rsidP="000F24FD">
      <w:pPr>
        <w:spacing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B7439" w:rsidRPr="00B67928" w:rsidRDefault="004B7439" w:rsidP="00512C57">
      <w:pPr>
        <w:spacing w:line="360" w:lineRule="auto"/>
        <w:ind w:right="-1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4.6 Interpretation of the findings</w:t>
      </w:r>
    </w:p>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study found that proper adherence to the lending policies can reduce the level of non-</w:t>
      </w:r>
      <w:proofErr w:type="gramStart"/>
      <w:r w:rsidRPr="00B67928">
        <w:rPr>
          <w:rFonts w:ascii="Times New Roman" w:eastAsia="Times New Roman" w:hAnsi="Times New Roman" w:cs="Times New Roman"/>
          <w:sz w:val="24"/>
          <w:szCs w:val="24"/>
        </w:rPr>
        <w:t>performing  loans</w:t>
      </w:r>
      <w:proofErr w:type="gramEnd"/>
      <w:r w:rsidRPr="00B67928">
        <w:rPr>
          <w:rFonts w:ascii="Times New Roman" w:eastAsia="Times New Roman" w:hAnsi="Times New Roman" w:cs="Times New Roman"/>
          <w:sz w:val="24"/>
          <w:szCs w:val="24"/>
        </w:rPr>
        <w:t xml:space="preserve">.  This  concur  with  </w:t>
      </w:r>
      <w:proofErr w:type="spellStart"/>
      <w:r w:rsidRPr="00B67928">
        <w:rPr>
          <w:rFonts w:ascii="Times New Roman" w:eastAsia="Times New Roman" w:hAnsi="Times New Roman" w:cs="Times New Roman"/>
          <w:sz w:val="24"/>
          <w:szCs w:val="24"/>
        </w:rPr>
        <w:t>Ranjan</w:t>
      </w:r>
      <w:proofErr w:type="spellEnd"/>
      <w:r w:rsidRPr="00B67928">
        <w:rPr>
          <w:rFonts w:ascii="Times New Roman" w:eastAsia="Times New Roman" w:hAnsi="Times New Roman" w:cs="Times New Roman"/>
          <w:sz w:val="24"/>
          <w:szCs w:val="24"/>
        </w:rPr>
        <w:t xml:space="preserve">  (2003)  who  opined  that  horizon  of development  of  credit,  better  credit  culture,  positive  macroeconomic  and  business conditions  lead  to  lowering  of  NPLs.   </w:t>
      </w:r>
      <w:proofErr w:type="gramStart"/>
      <w:r w:rsidRPr="00B67928">
        <w:rPr>
          <w:rFonts w:ascii="Times New Roman" w:eastAsia="Times New Roman" w:hAnsi="Times New Roman" w:cs="Times New Roman"/>
          <w:sz w:val="24"/>
          <w:szCs w:val="24"/>
        </w:rPr>
        <w:t>The  non</w:t>
      </w:r>
      <w:proofErr w:type="gramEnd"/>
      <w:r w:rsidRPr="00B67928">
        <w:rPr>
          <w:rFonts w:ascii="Times New Roman" w:eastAsia="Times New Roman" w:hAnsi="Times New Roman" w:cs="Times New Roman"/>
          <w:sz w:val="24"/>
          <w:szCs w:val="24"/>
        </w:rPr>
        <w:t xml:space="preserve">-performing  loans  of  banks  are  an important criterion to assess the financial health of banking sector. It reflects the asset worth, credit risk and competence in the allocation of resources to the productive sectors. </w:t>
      </w:r>
      <w:bookmarkStart w:id="26" w:name="page53"/>
      <w:bookmarkEnd w:id="26"/>
    </w:p>
    <w:p w:rsidR="004B7439" w:rsidRPr="00B67928" w:rsidRDefault="004B7439" w:rsidP="00512C57">
      <w:pPr>
        <w:spacing w:line="360" w:lineRule="auto"/>
        <w:ind w:right="-1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Ahmed (2010) noted that since the reform regime there have been various initiatives to contain growth of NPLs to improve the asset quality of the banking sector. Commercial banks have envisaged the greatest renovation in their operation with the introduction of new concepts like prudential accounting norms, income recognition and capital adequacy ratio which have placed them in new platform.</w:t>
      </w:r>
    </w:p>
    <w:p w:rsidR="00026975" w:rsidRDefault="00026975" w:rsidP="00512C57">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B7439" w:rsidRPr="00B67928" w:rsidRDefault="004B7439" w:rsidP="00512C57">
      <w:pPr>
        <w:spacing w:line="360" w:lineRule="auto"/>
        <w:ind w:left="-720" w:right="-648"/>
        <w:jc w:val="center"/>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 xml:space="preserve">CHAPTER FIVE: </w:t>
      </w:r>
    </w:p>
    <w:p w:rsidR="004B7439" w:rsidRPr="00B67928" w:rsidRDefault="004B7439" w:rsidP="00512C57">
      <w:pPr>
        <w:spacing w:line="360" w:lineRule="auto"/>
        <w:ind w:left="-720" w:right="-648"/>
        <w:jc w:val="center"/>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SUMMARY, CONCLUSIONS AND RECOMMENDATIONS</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5.1 Summary of Findings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study indicates that majority of the respondents had worked for the banks sampled for long and had beyond 8 years of experience in credit administration. Majority of the banks were locally owned and therefore lending policies were tailored to meet the local needs. The major guiding principles in lending were reported as the ability to pay and borrowers’ credit history.</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banks in Nigeria have a short turn-around time of 3 to 6 days and they lend mostly to the loyal customers who had a relationship with bank for at least six months. The economic sectors with huge loan portfolio included Asset financing, SME and Mortgage and Construction. Unsecured loans were the most risky type of loan facility causing some banks to a high average PAR of 6 to 10%.</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lending policies were found to be very beneficial to the credit department in that they guide the lending process and that it ring uniformity with the bank network. From the main factor that lead to bad loans is lending to borrowers with questionable characters, high interest rates that make it hard for some to pay and diversion of funds by borrowers from what they had intended to work on not being disclosed to the lender. Lending policies help in ascertaining the credit worthiness of the borrowers. Insuring the loan portfolio and stopping advancement of loans to risky sub-sector are also some measures in mitigating risks.</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bookmarkStart w:id="27" w:name="page56"/>
      <w:bookmarkEnd w:id="27"/>
      <w:r w:rsidRPr="00B67928">
        <w:rPr>
          <w:rFonts w:ascii="Times New Roman" w:eastAsia="Times New Roman" w:hAnsi="Times New Roman" w:cs="Times New Roman"/>
          <w:b/>
          <w:sz w:val="24"/>
          <w:szCs w:val="24"/>
        </w:rPr>
        <w:t>5.2 Conclusion</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study concludes that lending policies and levels of non-performing loans are indeed related. Lending policies, helps the banks lend prudently and lowers the risk level to the banks. Strict adherence to lending policies therefore has led to reduced levels of non-performing loans.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study concludes that as the economic sectors grows, the level of lending to these sectors will also increase and in return the level of non-performing loans tends to increase as the sector grows. The study also concludes that proper assessment of creditworthiness of a borrower, listing some risky sectors and insurance services are some of the measures being adopted to reduce the levels of non-performing loans.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The study further concludes that, the main factors that lead to bad loans among commercial banks in Nigeria are; lending to borrowers with questionable characters, serial loan defaulters, high interest rates that make it hard for some to pay, and diversion of funds by borrowers. These causes make many borrowers not to </w:t>
      </w:r>
      <w:proofErr w:type="spellStart"/>
      <w:r w:rsidRPr="00B67928">
        <w:rPr>
          <w:rFonts w:ascii="Times New Roman" w:eastAsia="Times New Roman" w:hAnsi="Times New Roman" w:cs="Times New Roman"/>
          <w:sz w:val="24"/>
          <w:szCs w:val="24"/>
        </w:rPr>
        <w:t>honour</w:t>
      </w:r>
      <w:proofErr w:type="spellEnd"/>
      <w:r w:rsidRPr="00B67928">
        <w:rPr>
          <w:rFonts w:ascii="Times New Roman" w:eastAsia="Times New Roman" w:hAnsi="Times New Roman" w:cs="Times New Roman"/>
          <w:sz w:val="24"/>
          <w:szCs w:val="24"/>
        </w:rPr>
        <w:t xml:space="preserve"> their obligations as and when they fall due, hence leading to increased levels of non-performing loans. Most of these factors are due to information asymmetry in the banking industry.</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The study concludes that emergence of many competitors such as micro finances, FOSAs and changing customer profiles are threatening the future growth of the commercial </w:t>
      </w:r>
      <w:proofErr w:type="spellStart"/>
      <w:r w:rsidRPr="00B67928">
        <w:rPr>
          <w:rFonts w:ascii="Times New Roman" w:eastAsia="Times New Roman" w:hAnsi="Times New Roman" w:cs="Times New Roman"/>
          <w:sz w:val="24"/>
          <w:szCs w:val="24"/>
        </w:rPr>
        <w:t>banks</w:t>
      </w:r>
      <w:proofErr w:type="spellEnd"/>
      <w:r w:rsidRPr="00B67928">
        <w:rPr>
          <w:rFonts w:ascii="Times New Roman" w:eastAsia="Times New Roman" w:hAnsi="Times New Roman" w:cs="Times New Roman"/>
          <w:sz w:val="24"/>
          <w:szCs w:val="24"/>
        </w:rPr>
        <w:t xml:space="preserve"> lending. The banking industry is therefore faced with the challenges of abandoning</w:t>
      </w:r>
      <w:bookmarkStart w:id="28" w:name="page57"/>
      <w:bookmarkEnd w:id="28"/>
      <w:r w:rsidRPr="00B67928">
        <w:rPr>
          <w:rFonts w:ascii="Times New Roman" w:eastAsia="Times New Roman" w:hAnsi="Times New Roman" w:cs="Times New Roman"/>
          <w:sz w:val="24"/>
          <w:szCs w:val="24"/>
        </w:rPr>
        <w:t xml:space="preserve"> the tradition methods of lending and embracing the modern technology and innovations such as internet lending to include more borrowers.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study concludes that as commercial banks have plans to enter in other markets to exploit the international markets. The banks’ lending policies are modified to meet the needs of the foreign markets. The strategy implementation therefore must be conducted with good knowledge of the society cultural and economic factors.</w:t>
      </w:r>
    </w:p>
    <w:p w:rsidR="004B7439" w:rsidRPr="00B67928" w:rsidRDefault="004B7439" w:rsidP="00512C57">
      <w:pPr>
        <w:spacing w:line="360" w:lineRule="auto"/>
        <w:ind w:left="-720" w:right="-648"/>
        <w:jc w:val="both"/>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5.3 Recommendations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study recommends that Central bank should provide strict lending policies based on the prevailing economic environment as this will ensure uniformity in administration of credit facilities.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Banks should ensure low PAR through prudent lending and strict loan recoveries. The ability and qualifications of the credit officer is of importance in assessing the credit worthiness of the borrower. Therefore the banks staff should be given occasional training to equip them with the relevant skills as this will go a long way in reducing the levels of non-performing loans among commercial banks.</w:t>
      </w:r>
    </w:p>
    <w:p w:rsidR="004B7439" w:rsidRPr="00B67928"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The  study recommends  the  bank to  come  up  with  loan  differentiation  strategies  by segmenting the customers based on their needs, size and type of business and designing products that meet the unique needs of these customer segments and also creating a pricing strategy for each segment. The banks should consider more products and services </w:t>
      </w:r>
      <w:bookmarkStart w:id="29" w:name="page58"/>
      <w:bookmarkEnd w:id="29"/>
    </w:p>
    <w:p w:rsidR="004B7439" w:rsidRPr="00B67928" w:rsidRDefault="000F24FD"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Which</w:t>
      </w:r>
      <w:r w:rsidR="004B7439" w:rsidRPr="00B67928">
        <w:rPr>
          <w:rFonts w:ascii="Times New Roman" w:eastAsia="Times New Roman" w:hAnsi="Times New Roman" w:cs="Times New Roman"/>
          <w:sz w:val="24"/>
          <w:szCs w:val="24"/>
        </w:rPr>
        <w:t xml:space="preserve"> can appeal to the women and youth who form the bulk of the Nigerian population. The youth comprises of 42% of the population in Nigeria and have different tastes from the rest of the population. There is an upcoming niche of young generation who are economically powerful and require a financial institution that can best meet their needs. Targeting this niche therefore will enable the bank to broaden its customer base and consequently loan book.</w:t>
      </w:r>
    </w:p>
    <w:p w:rsidR="00026975" w:rsidRDefault="004B7439" w:rsidP="00512C57">
      <w:pPr>
        <w:spacing w:line="360" w:lineRule="auto"/>
        <w:ind w:left="-720" w:right="-648"/>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The study further recommends that E-Banking such as M-</w:t>
      </w:r>
      <w:proofErr w:type="spellStart"/>
      <w:r w:rsidRPr="00B67928">
        <w:rPr>
          <w:rFonts w:ascii="Times New Roman" w:eastAsia="Times New Roman" w:hAnsi="Times New Roman" w:cs="Times New Roman"/>
          <w:sz w:val="24"/>
          <w:szCs w:val="24"/>
        </w:rPr>
        <w:t>Shwari</w:t>
      </w:r>
      <w:proofErr w:type="spellEnd"/>
      <w:r w:rsidRPr="00B67928">
        <w:rPr>
          <w:rFonts w:ascii="Times New Roman" w:eastAsia="Times New Roman" w:hAnsi="Times New Roman" w:cs="Times New Roman"/>
          <w:sz w:val="24"/>
          <w:szCs w:val="24"/>
        </w:rPr>
        <w:t xml:space="preserve"> and M-</w:t>
      </w:r>
      <w:proofErr w:type="spellStart"/>
      <w:r w:rsidRPr="00B67928">
        <w:rPr>
          <w:rFonts w:ascii="Times New Roman" w:eastAsia="Times New Roman" w:hAnsi="Times New Roman" w:cs="Times New Roman"/>
          <w:sz w:val="24"/>
          <w:szCs w:val="24"/>
        </w:rPr>
        <w:t>Benki</w:t>
      </w:r>
      <w:proofErr w:type="spellEnd"/>
      <w:r w:rsidRPr="00B67928">
        <w:rPr>
          <w:rFonts w:ascii="Times New Roman" w:eastAsia="Times New Roman" w:hAnsi="Times New Roman" w:cs="Times New Roman"/>
          <w:sz w:val="24"/>
          <w:szCs w:val="24"/>
        </w:rPr>
        <w:t xml:space="preserve"> should be given more advertisement as it’s an area with great growth potential. E-banking enables the unbanked in remote areas to save and acquire loans without visiting a branch. This increases loan book and also the diversification reduces the loan risks.</w:t>
      </w:r>
    </w:p>
    <w:p w:rsidR="00026975" w:rsidRDefault="00026975" w:rsidP="00512C57">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B7439" w:rsidRPr="00B67928" w:rsidRDefault="004B7439" w:rsidP="00512C57">
      <w:pPr>
        <w:spacing w:line="360" w:lineRule="auto"/>
        <w:ind w:left="-720" w:right="-648"/>
        <w:jc w:val="center"/>
        <w:rPr>
          <w:rFonts w:ascii="Times New Roman" w:eastAsia="Times New Roman" w:hAnsi="Times New Roman" w:cs="Times New Roman"/>
          <w:b/>
          <w:sz w:val="24"/>
          <w:szCs w:val="24"/>
        </w:rPr>
      </w:pPr>
      <w:r w:rsidRPr="00B67928">
        <w:rPr>
          <w:rFonts w:ascii="Times New Roman" w:eastAsia="Times New Roman" w:hAnsi="Times New Roman" w:cs="Times New Roman"/>
          <w:b/>
          <w:sz w:val="24"/>
          <w:szCs w:val="24"/>
        </w:rPr>
        <w:t>REFERENCES</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Abor</w:t>
      </w:r>
      <w:proofErr w:type="spellEnd"/>
      <w:r w:rsidRPr="00B67928">
        <w:rPr>
          <w:rFonts w:ascii="Times New Roman" w:eastAsia="Times New Roman" w:hAnsi="Times New Roman" w:cs="Times New Roman"/>
          <w:sz w:val="24"/>
          <w:szCs w:val="24"/>
        </w:rPr>
        <w:t xml:space="preserve">, J. (2004). </w:t>
      </w:r>
      <w:r w:rsidRPr="00B67928">
        <w:rPr>
          <w:rFonts w:ascii="Times New Roman" w:eastAsia="Times New Roman" w:hAnsi="Times New Roman" w:cs="Times New Roman"/>
          <w:i/>
          <w:sz w:val="24"/>
          <w:szCs w:val="24"/>
        </w:rPr>
        <w:t>Internationalization and Financing Options of Ghanaian SMEs</w:t>
      </w:r>
      <w:r w:rsidRPr="00B67928">
        <w:rPr>
          <w:rFonts w:ascii="Times New Roman" w:eastAsia="Times New Roman" w:hAnsi="Times New Roman" w:cs="Times New Roman"/>
          <w:sz w:val="24"/>
          <w:szCs w:val="24"/>
        </w:rPr>
        <w:t xml:space="preserve">, ACTA </w:t>
      </w:r>
      <w:proofErr w:type="spellStart"/>
      <w:r w:rsidRPr="00B67928">
        <w:rPr>
          <w:rFonts w:ascii="Times New Roman" w:eastAsia="Times New Roman" w:hAnsi="Times New Roman" w:cs="Times New Roman"/>
          <w:sz w:val="24"/>
          <w:szCs w:val="24"/>
        </w:rPr>
        <w:t>Commercii</w:t>
      </w:r>
      <w:proofErr w:type="spellEnd"/>
      <w:r w:rsidRPr="00B67928">
        <w:rPr>
          <w:rFonts w:ascii="Times New Roman" w:eastAsia="Times New Roman" w:hAnsi="Times New Roman" w:cs="Times New Roman"/>
          <w:sz w:val="24"/>
          <w:szCs w:val="24"/>
        </w:rPr>
        <w:t>, 4, 60-72.</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Adedoyin</w:t>
      </w:r>
      <w:proofErr w:type="spellEnd"/>
      <w:r w:rsidRPr="00B67928">
        <w:rPr>
          <w:rFonts w:ascii="Times New Roman" w:eastAsia="Times New Roman" w:hAnsi="Times New Roman" w:cs="Times New Roman"/>
          <w:sz w:val="24"/>
          <w:szCs w:val="24"/>
        </w:rPr>
        <w:t xml:space="preserve"> and </w:t>
      </w:r>
      <w:proofErr w:type="spellStart"/>
      <w:r w:rsidRPr="00B67928">
        <w:rPr>
          <w:rFonts w:ascii="Times New Roman" w:eastAsia="Times New Roman" w:hAnsi="Times New Roman" w:cs="Times New Roman"/>
          <w:sz w:val="24"/>
          <w:szCs w:val="24"/>
        </w:rPr>
        <w:t>Sobodun</w:t>
      </w:r>
      <w:proofErr w:type="spellEnd"/>
      <w:r w:rsidRPr="00B67928">
        <w:rPr>
          <w:rFonts w:ascii="Times New Roman" w:eastAsia="Times New Roman" w:hAnsi="Times New Roman" w:cs="Times New Roman"/>
          <w:sz w:val="24"/>
          <w:szCs w:val="24"/>
        </w:rPr>
        <w:t xml:space="preserve"> (1996). </w:t>
      </w:r>
      <w:r w:rsidRPr="00B67928">
        <w:rPr>
          <w:rFonts w:ascii="Times New Roman" w:eastAsia="Times New Roman" w:hAnsi="Times New Roman" w:cs="Times New Roman"/>
          <w:i/>
          <w:sz w:val="24"/>
          <w:szCs w:val="24"/>
        </w:rPr>
        <w:t>Commercial Banks Lending Activities in Nigeria</w:t>
      </w:r>
      <w:r w:rsidRPr="00B67928">
        <w:rPr>
          <w:rFonts w:ascii="Times New Roman" w:eastAsia="Times New Roman" w:hAnsi="Times New Roman" w:cs="Times New Roman"/>
          <w:sz w:val="24"/>
          <w:szCs w:val="24"/>
        </w:rPr>
        <w:t>, Nigerian Financial Review, 9(3), 36 – 37.</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Amidu</w:t>
      </w:r>
      <w:proofErr w:type="spellEnd"/>
      <w:r w:rsidRPr="00B67928">
        <w:rPr>
          <w:rFonts w:ascii="Times New Roman" w:eastAsia="Times New Roman" w:hAnsi="Times New Roman" w:cs="Times New Roman"/>
          <w:sz w:val="24"/>
          <w:szCs w:val="24"/>
        </w:rPr>
        <w:t xml:space="preserve">, M. (2006). </w:t>
      </w:r>
      <w:r w:rsidRPr="00B67928">
        <w:rPr>
          <w:rFonts w:ascii="Times New Roman" w:eastAsia="Times New Roman" w:hAnsi="Times New Roman" w:cs="Times New Roman"/>
          <w:i/>
          <w:sz w:val="24"/>
          <w:szCs w:val="24"/>
        </w:rPr>
        <w:t xml:space="preserve">The link between Monetary Policy and </w:t>
      </w:r>
      <w:proofErr w:type="spellStart"/>
      <w:r w:rsidRPr="00B67928">
        <w:rPr>
          <w:rFonts w:ascii="Times New Roman" w:eastAsia="Times New Roman" w:hAnsi="Times New Roman" w:cs="Times New Roman"/>
          <w:i/>
          <w:sz w:val="24"/>
          <w:szCs w:val="24"/>
        </w:rPr>
        <w:t>Banks</w:t>
      </w:r>
      <w:proofErr w:type="spellEnd"/>
      <w:r w:rsidRPr="00B67928">
        <w:rPr>
          <w:rFonts w:ascii="Times New Roman" w:eastAsia="Times New Roman" w:hAnsi="Times New Roman" w:cs="Times New Roman"/>
          <w:i/>
          <w:sz w:val="24"/>
          <w:szCs w:val="24"/>
        </w:rPr>
        <w:t xml:space="preserve"> Lending </w:t>
      </w:r>
      <w:proofErr w:type="spellStart"/>
      <w:r w:rsidRPr="00B67928">
        <w:rPr>
          <w:rFonts w:ascii="Times New Roman" w:eastAsia="Times New Roman" w:hAnsi="Times New Roman" w:cs="Times New Roman"/>
          <w:i/>
          <w:sz w:val="24"/>
          <w:szCs w:val="24"/>
        </w:rPr>
        <w:t>Behaviour</w:t>
      </w:r>
      <w:proofErr w:type="spellEnd"/>
      <w:r w:rsidRPr="00B67928">
        <w:rPr>
          <w:rFonts w:ascii="Times New Roman" w:eastAsia="Times New Roman" w:hAnsi="Times New Roman" w:cs="Times New Roman"/>
          <w:sz w:val="24"/>
          <w:szCs w:val="24"/>
        </w:rPr>
        <w:t>: The Ghanaian Case, Banks and Bank Systems, 1 (1), 38-48.</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Altunbas</w:t>
      </w:r>
      <w:proofErr w:type="spellEnd"/>
      <w:r w:rsidRPr="00B67928">
        <w:rPr>
          <w:rFonts w:ascii="Times New Roman" w:eastAsia="Times New Roman" w:hAnsi="Times New Roman" w:cs="Times New Roman"/>
          <w:sz w:val="24"/>
          <w:szCs w:val="24"/>
        </w:rPr>
        <w:t xml:space="preserve"> Y, </w:t>
      </w:r>
      <w:proofErr w:type="spellStart"/>
      <w:r w:rsidRPr="00B67928">
        <w:rPr>
          <w:rFonts w:ascii="Times New Roman" w:eastAsia="Times New Roman" w:hAnsi="Times New Roman" w:cs="Times New Roman"/>
          <w:sz w:val="24"/>
          <w:szCs w:val="24"/>
        </w:rPr>
        <w:t>Gambacorta</w:t>
      </w:r>
      <w:proofErr w:type="spellEnd"/>
      <w:r w:rsidRPr="00B67928">
        <w:rPr>
          <w:rFonts w:ascii="Times New Roman" w:eastAsia="Times New Roman" w:hAnsi="Times New Roman" w:cs="Times New Roman"/>
          <w:sz w:val="24"/>
          <w:szCs w:val="24"/>
        </w:rPr>
        <w:t xml:space="preserve"> L, Marques-Ibanez D (2009) </w:t>
      </w:r>
      <w:r w:rsidRPr="00B67928">
        <w:rPr>
          <w:rFonts w:ascii="Times New Roman" w:eastAsia="Times New Roman" w:hAnsi="Times New Roman" w:cs="Times New Roman"/>
          <w:i/>
          <w:sz w:val="24"/>
          <w:szCs w:val="24"/>
        </w:rPr>
        <w:t>Bank risk and monetary policy</w:t>
      </w:r>
      <w:r w:rsidRPr="00B67928">
        <w:rPr>
          <w:rFonts w:ascii="Times New Roman" w:eastAsia="Times New Roman" w:hAnsi="Times New Roman" w:cs="Times New Roman"/>
          <w:sz w:val="24"/>
          <w:szCs w:val="24"/>
        </w:rPr>
        <w:t>. ECB Working Paper 1075</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Bolton, P. and </w:t>
      </w:r>
      <w:proofErr w:type="spellStart"/>
      <w:r w:rsidRPr="00B67928">
        <w:rPr>
          <w:rFonts w:ascii="Times New Roman" w:eastAsia="Times New Roman" w:hAnsi="Times New Roman" w:cs="Times New Roman"/>
          <w:sz w:val="24"/>
          <w:szCs w:val="24"/>
        </w:rPr>
        <w:t>Freixas</w:t>
      </w:r>
      <w:proofErr w:type="spellEnd"/>
      <w:r w:rsidRPr="00B67928">
        <w:rPr>
          <w:rFonts w:ascii="Times New Roman" w:eastAsia="Times New Roman" w:hAnsi="Times New Roman" w:cs="Times New Roman"/>
          <w:sz w:val="24"/>
          <w:szCs w:val="24"/>
        </w:rPr>
        <w:t xml:space="preserve">, X. (2000). </w:t>
      </w:r>
      <w:r w:rsidRPr="00B67928">
        <w:rPr>
          <w:rFonts w:ascii="Times New Roman" w:eastAsia="Times New Roman" w:hAnsi="Times New Roman" w:cs="Times New Roman"/>
          <w:i/>
          <w:sz w:val="24"/>
          <w:szCs w:val="24"/>
        </w:rPr>
        <w:t>Equity, bonds, and bank debt: Capital structure and</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financial market equilibrium under asymmetric information</w:t>
      </w:r>
      <w:r w:rsidRPr="00B67928">
        <w:rPr>
          <w:rFonts w:ascii="Times New Roman" w:eastAsia="Times New Roman" w:hAnsi="Times New Roman" w:cs="Times New Roman"/>
          <w:sz w:val="24"/>
          <w:szCs w:val="24"/>
        </w:rPr>
        <w:t>, Journal of Political</w:t>
      </w:r>
      <w:r w:rsidRPr="00B67928">
        <w:rPr>
          <w:rFonts w:ascii="Times New Roman" w:eastAsia="Times New Roman" w:hAnsi="Times New Roman" w:cs="Times New Roman"/>
          <w:i/>
          <w:sz w:val="24"/>
          <w:szCs w:val="24"/>
        </w:rPr>
        <w:t xml:space="preserve"> </w:t>
      </w:r>
      <w:r w:rsidRPr="00B67928">
        <w:rPr>
          <w:rFonts w:ascii="Times New Roman" w:eastAsia="Times New Roman" w:hAnsi="Times New Roman" w:cs="Times New Roman"/>
          <w:sz w:val="24"/>
          <w:szCs w:val="24"/>
        </w:rPr>
        <w:t>Economy, 108(2): 324-351.</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Broll</w:t>
      </w:r>
      <w:proofErr w:type="spellEnd"/>
      <w:r w:rsidRPr="00B67928">
        <w:rPr>
          <w:rFonts w:ascii="Times New Roman" w:eastAsia="Times New Roman" w:hAnsi="Times New Roman" w:cs="Times New Roman"/>
          <w:sz w:val="24"/>
          <w:szCs w:val="24"/>
        </w:rPr>
        <w:t xml:space="preserve">, U., T. </w:t>
      </w:r>
      <w:proofErr w:type="spellStart"/>
      <w:r w:rsidRPr="00B67928">
        <w:rPr>
          <w:rFonts w:ascii="Times New Roman" w:eastAsia="Times New Roman" w:hAnsi="Times New Roman" w:cs="Times New Roman"/>
          <w:sz w:val="24"/>
          <w:szCs w:val="24"/>
        </w:rPr>
        <w:t>Pausch</w:t>
      </w:r>
      <w:proofErr w:type="spellEnd"/>
      <w:r w:rsidRPr="00B67928">
        <w:rPr>
          <w:rFonts w:ascii="Times New Roman" w:eastAsia="Times New Roman" w:hAnsi="Times New Roman" w:cs="Times New Roman"/>
          <w:sz w:val="24"/>
          <w:szCs w:val="24"/>
        </w:rPr>
        <w:t xml:space="preserve"> and P. </w:t>
      </w:r>
      <w:proofErr w:type="spellStart"/>
      <w:r w:rsidRPr="00B67928">
        <w:rPr>
          <w:rFonts w:ascii="Times New Roman" w:eastAsia="Times New Roman" w:hAnsi="Times New Roman" w:cs="Times New Roman"/>
          <w:sz w:val="24"/>
          <w:szCs w:val="24"/>
        </w:rPr>
        <w:t>Welzel</w:t>
      </w:r>
      <w:proofErr w:type="spellEnd"/>
      <w:r w:rsidRPr="00B67928">
        <w:rPr>
          <w:rFonts w:ascii="Times New Roman" w:eastAsia="Times New Roman" w:hAnsi="Times New Roman" w:cs="Times New Roman"/>
          <w:sz w:val="24"/>
          <w:szCs w:val="24"/>
        </w:rPr>
        <w:t xml:space="preserve"> (2002) </w:t>
      </w:r>
      <w:r w:rsidRPr="00B67928">
        <w:rPr>
          <w:rFonts w:ascii="Times New Roman" w:eastAsia="Times New Roman" w:hAnsi="Times New Roman" w:cs="Times New Roman"/>
          <w:i/>
          <w:sz w:val="24"/>
          <w:szCs w:val="24"/>
        </w:rPr>
        <w:t>Credit Risk and Credit Derivatives in Banking</w:t>
      </w:r>
      <w:r w:rsidRPr="00B67928">
        <w:rPr>
          <w:rFonts w:ascii="Times New Roman" w:eastAsia="Times New Roman" w:hAnsi="Times New Roman" w:cs="Times New Roman"/>
          <w:sz w:val="24"/>
          <w:szCs w:val="24"/>
        </w:rPr>
        <w:t>. Discussion Paper No. 228. Germany. University of Augsburg.</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Benedikt</w:t>
      </w:r>
      <w:proofErr w:type="spellEnd"/>
      <w:r w:rsidRPr="00B67928">
        <w:rPr>
          <w:rFonts w:ascii="Times New Roman" w:eastAsia="Times New Roman" w:hAnsi="Times New Roman" w:cs="Times New Roman"/>
          <w:sz w:val="24"/>
          <w:szCs w:val="24"/>
        </w:rPr>
        <w:t xml:space="preserve">, G., Ian, M., </w:t>
      </w:r>
      <w:proofErr w:type="spellStart"/>
      <w:r w:rsidRPr="00B67928">
        <w:rPr>
          <w:rFonts w:ascii="Times New Roman" w:eastAsia="Times New Roman" w:hAnsi="Times New Roman" w:cs="Times New Roman"/>
          <w:sz w:val="24"/>
          <w:szCs w:val="24"/>
        </w:rPr>
        <w:t>Judit</w:t>
      </w:r>
      <w:proofErr w:type="spellEnd"/>
      <w:r w:rsidRPr="00B67928">
        <w:rPr>
          <w:rFonts w:ascii="Times New Roman" w:eastAsia="Times New Roman" w:hAnsi="Times New Roman" w:cs="Times New Roman"/>
          <w:sz w:val="24"/>
          <w:szCs w:val="24"/>
        </w:rPr>
        <w:t xml:space="preserve">, V. C., &amp; Wolf, W. (2007). </w:t>
      </w:r>
      <w:r w:rsidRPr="00B67928">
        <w:rPr>
          <w:rFonts w:ascii="Times New Roman" w:eastAsia="Times New Roman" w:hAnsi="Times New Roman" w:cs="Times New Roman"/>
          <w:i/>
          <w:sz w:val="24"/>
          <w:szCs w:val="24"/>
        </w:rPr>
        <w:t xml:space="preserve">Bank </w:t>
      </w:r>
      <w:proofErr w:type="spellStart"/>
      <w:r w:rsidRPr="00B67928">
        <w:rPr>
          <w:rFonts w:ascii="Times New Roman" w:eastAsia="Times New Roman" w:hAnsi="Times New Roman" w:cs="Times New Roman"/>
          <w:i/>
          <w:sz w:val="24"/>
          <w:szCs w:val="24"/>
        </w:rPr>
        <w:t>Behaviour</w:t>
      </w:r>
      <w:proofErr w:type="spellEnd"/>
      <w:r w:rsidRPr="00B67928">
        <w:rPr>
          <w:rFonts w:ascii="Times New Roman" w:eastAsia="Times New Roman" w:hAnsi="Times New Roman" w:cs="Times New Roman"/>
          <w:i/>
          <w:sz w:val="24"/>
          <w:szCs w:val="24"/>
        </w:rPr>
        <w:t xml:space="preserve"> with access to</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credit risk transfer markets</w:t>
      </w:r>
      <w:r w:rsidRPr="00B67928">
        <w:rPr>
          <w:rFonts w:ascii="Times New Roman" w:eastAsia="Times New Roman" w:hAnsi="Times New Roman" w:cs="Times New Roman"/>
          <w:sz w:val="24"/>
          <w:szCs w:val="24"/>
        </w:rPr>
        <w:t xml:space="preserve">. Research Discussion Papers, 4, Bank of </w:t>
      </w:r>
      <w:proofErr w:type="spellStart"/>
      <w:r w:rsidRPr="00B67928">
        <w:rPr>
          <w:rFonts w:ascii="Times New Roman" w:eastAsia="Times New Roman" w:hAnsi="Times New Roman" w:cs="Times New Roman"/>
          <w:sz w:val="24"/>
          <w:szCs w:val="24"/>
        </w:rPr>
        <w:t>Finaland</w:t>
      </w:r>
      <w:proofErr w:type="spellEnd"/>
      <w:r w:rsidRPr="00B67928">
        <w:rPr>
          <w:rFonts w:ascii="Times New Roman" w:eastAsia="Times New Roman" w:hAnsi="Times New Roman" w:cs="Times New Roman"/>
          <w:sz w:val="24"/>
          <w:szCs w:val="24"/>
        </w:rPr>
        <w:t>.</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Bryant, K. (1999). </w:t>
      </w:r>
      <w:r w:rsidRPr="00B67928">
        <w:rPr>
          <w:rFonts w:ascii="Times New Roman" w:eastAsia="Times New Roman" w:hAnsi="Times New Roman" w:cs="Times New Roman"/>
          <w:i/>
          <w:sz w:val="24"/>
          <w:szCs w:val="24"/>
        </w:rPr>
        <w:t>The Integration of Qualitative Factors into Expert System for</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 xml:space="preserve">Evaluating Agricultural Loans </w:t>
      </w:r>
      <w:r w:rsidRPr="00B67928">
        <w:rPr>
          <w:rFonts w:ascii="Times New Roman" w:eastAsia="Times New Roman" w:hAnsi="Times New Roman" w:cs="Times New Roman"/>
          <w:sz w:val="24"/>
          <w:szCs w:val="24"/>
        </w:rPr>
        <w:t>Paper presented at the Australasian Conference on</w:t>
      </w:r>
      <w:r w:rsidRPr="00B67928">
        <w:rPr>
          <w:rFonts w:ascii="Times New Roman" w:eastAsia="Times New Roman" w:hAnsi="Times New Roman" w:cs="Times New Roman"/>
          <w:i/>
          <w:sz w:val="24"/>
          <w:szCs w:val="24"/>
        </w:rPr>
        <w:t xml:space="preserve"> </w:t>
      </w:r>
      <w:r w:rsidRPr="00B67928">
        <w:rPr>
          <w:rFonts w:ascii="Times New Roman" w:eastAsia="Times New Roman" w:hAnsi="Times New Roman" w:cs="Times New Roman"/>
          <w:sz w:val="24"/>
          <w:szCs w:val="24"/>
        </w:rPr>
        <w:t>Information System.</w:t>
      </w:r>
    </w:p>
    <w:p w:rsidR="004B7439" w:rsidRPr="00B67928" w:rsidRDefault="004B7439" w:rsidP="00512C57">
      <w:pPr>
        <w:spacing w:line="360" w:lineRule="auto"/>
        <w:ind w:left="360" w:right="-648" w:hanging="720"/>
        <w:jc w:val="both"/>
        <w:rPr>
          <w:rFonts w:ascii="Times New Roman" w:eastAsia="Times New Roman" w:hAnsi="Times New Roman" w:cs="Times New Roman"/>
          <w:i/>
          <w:sz w:val="24"/>
          <w:szCs w:val="24"/>
        </w:rPr>
      </w:pPr>
      <w:r w:rsidRPr="00B67928">
        <w:rPr>
          <w:rFonts w:ascii="Times New Roman" w:eastAsia="Times New Roman" w:hAnsi="Times New Roman" w:cs="Times New Roman"/>
          <w:sz w:val="24"/>
          <w:szCs w:val="24"/>
        </w:rPr>
        <w:t xml:space="preserve">Basel. (1999). </w:t>
      </w:r>
      <w:r w:rsidRPr="00B67928">
        <w:rPr>
          <w:rFonts w:ascii="Times New Roman" w:eastAsia="Times New Roman" w:hAnsi="Times New Roman" w:cs="Times New Roman"/>
          <w:i/>
          <w:sz w:val="24"/>
          <w:szCs w:val="24"/>
        </w:rPr>
        <w:t xml:space="preserve">Principles for the management of credit risk </w:t>
      </w:r>
      <w:proofErr w:type="spellStart"/>
      <w:r w:rsidRPr="00B67928">
        <w:rPr>
          <w:rFonts w:ascii="Times New Roman" w:eastAsia="Times New Roman" w:hAnsi="Times New Roman" w:cs="Times New Roman"/>
          <w:sz w:val="24"/>
          <w:szCs w:val="24"/>
        </w:rPr>
        <w:t>Consultive</w:t>
      </w:r>
      <w:proofErr w:type="spellEnd"/>
      <w:r w:rsidRPr="00B67928">
        <w:rPr>
          <w:rFonts w:ascii="Times New Roman" w:eastAsia="Times New Roman" w:hAnsi="Times New Roman" w:cs="Times New Roman"/>
          <w:sz w:val="24"/>
          <w:szCs w:val="24"/>
        </w:rPr>
        <w:t xml:space="preserve"> paper issued by Basel Committee on Banking Supervision, Basel.</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bookmarkStart w:id="30" w:name="page62"/>
      <w:bookmarkEnd w:id="30"/>
      <w:r w:rsidRPr="00B67928">
        <w:rPr>
          <w:rFonts w:ascii="Times New Roman" w:eastAsia="Times New Roman" w:hAnsi="Times New Roman" w:cs="Times New Roman"/>
          <w:sz w:val="24"/>
          <w:szCs w:val="24"/>
        </w:rPr>
        <w:t xml:space="preserve">Campbell, A. (2007). </w:t>
      </w:r>
      <w:r w:rsidRPr="00B67928">
        <w:rPr>
          <w:rFonts w:ascii="Times New Roman" w:eastAsia="Times New Roman" w:hAnsi="Times New Roman" w:cs="Times New Roman"/>
          <w:i/>
          <w:sz w:val="24"/>
          <w:szCs w:val="24"/>
        </w:rPr>
        <w:t>Bank insolvency and the problem of nonperforming loans</w:t>
      </w:r>
      <w:r w:rsidRPr="00B67928">
        <w:rPr>
          <w:rFonts w:ascii="Times New Roman" w:eastAsia="Times New Roman" w:hAnsi="Times New Roman" w:cs="Times New Roman"/>
          <w:sz w:val="24"/>
          <w:szCs w:val="24"/>
        </w:rPr>
        <w:t>. Journal of Banking Regulation, 9(1), 25-45.</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Calomiris</w:t>
      </w:r>
      <w:proofErr w:type="spellEnd"/>
      <w:r w:rsidRPr="00B67928">
        <w:rPr>
          <w:rFonts w:ascii="Times New Roman" w:eastAsia="Times New Roman" w:hAnsi="Times New Roman" w:cs="Times New Roman"/>
          <w:sz w:val="24"/>
          <w:szCs w:val="24"/>
        </w:rPr>
        <w:t xml:space="preserve">, C.W. (2009) </w:t>
      </w:r>
      <w:r w:rsidRPr="00B67928">
        <w:rPr>
          <w:rFonts w:ascii="Times New Roman" w:eastAsia="Times New Roman" w:hAnsi="Times New Roman" w:cs="Times New Roman"/>
          <w:i/>
          <w:sz w:val="24"/>
          <w:szCs w:val="24"/>
        </w:rPr>
        <w:t>Financial Innovation, Regulation and Reforms</w:t>
      </w:r>
      <w:r w:rsidRPr="00B67928">
        <w:rPr>
          <w:rFonts w:ascii="Times New Roman" w:eastAsia="Times New Roman" w:hAnsi="Times New Roman" w:cs="Times New Roman"/>
          <w:sz w:val="24"/>
          <w:szCs w:val="24"/>
        </w:rPr>
        <w:t xml:space="preserve">. Cato Journal Vol.29 (1) </w:t>
      </w:r>
      <w:proofErr w:type="gramStart"/>
      <w:r w:rsidRPr="00B67928">
        <w:rPr>
          <w:rFonts w:ascii="Times New Roman" w:eastAsia="Times New Roman" w:hAnsi="Times New Roman" w:cs="Times New Roman"/>
          <w:sz w:val="24"/>
          <w:szCs w:val="24"/>
        </w:rPr>
        <w:t>Winter</w:t>
      </w:r>
      <w:proofErr w:type="gramEnd"/>
      <w:r w:rsidRPr="00B67928">
        <w:rPr>
          <w:rFonts w:ascii="Times New Roman" w:eastAsia="Times New Roman" w:hAnsi="Times New Roman" w:cs="Times New Roman"/>
          <w:sz w:val="24"/>
          <w:szCs w:val="24"/>
        </w:rPr>
        <w:t xml:space="preserve"> 2009. Massachusetts. Cato Institute.</w:t>
      </w:r>
    </w:p>
    <w:p w:rsidR="004B7439" w:rsidRPr="00B67928" w:rsidRDefault="004B7439" w:rsidP="00512C57">
      <w:pPr>
        <w:spacing w:line="360" w:lineRule="auto"/>
        <w:ind w:left="360" w:right="-648" w:hanging="720"/>
        <w:jc w:val="both"/>
        <w:rPr>
          <w:rFonts w:ascii="Times New Roman" w:eastAsia="Times New Roman" w:hAnsi="Times New Roman" w:cs="Times New Roman"/>
          <w:i/>
          <w:sz w:val="24"/>
          <w:szCs w:val="24"/>
        </w:rPr>
      </w:pPr>
      <w:proofErr w:type="spellStart"/>
      <w:r w:rsidRPr="00B67928">
        <w:rPr>
          <w:rFonts w:ascii="Times New Roman" w:eastAsia="Times New Roman" w:hAnsi="Times New Roman" w:cs="Times New Roman"/>
          <w:sz w:val="24"/>
          <w:szCs w:val="24"/>
        </w:rPr>
        <w:t>Caouette</w:t>
      </w:r>
      <w:proofErr w:type="spellEnd"/>
      <w:r w:rsidRPr="00B67928">
        <w:rPr>
          <w:rFonts w:ascii="Times New Roman" w:eastAsia="Times New Roman" w:hAnsi="Times New Roman" w:cs="Times New Roman"/>
          <w:sz w:val="24"/>
          <w:szCs w:val="24"/>
        </w:rPr>
        <w:t xml:space="preserve">, Altman, Narayanan (1998) </w:t>
      </w:r>
      <w:r w:rsidRPr="00B67928">
        <w:rPr>
          <w:rFonts w:ascii="Times New Roman" w:eastAsia="Times New Roman" w:hAnsi="Times New Roman" w:cs="Times New Roman"/>
          <w:i/>
          <w:sz w:val="24"/>
          <w:szCs w:val="24"/>
        </w:rPr>
        <w:t>Managing Credit Risk: The Next Great Financial</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Challenge</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Central Bank of Nigeria (2005) </w:t>
      </w:r>
      <w:r w:rsidRPr="00B67928">
        <w:rPr>
          <w:rFonts w:ascii="Times New Roman" w:eastAsia="Times New Roman" w:hAnsi="Times New Roman" w:cs="Times New Roman"/>
          <w:i/>
          <w:sz w:val="24"/>
          <w:szCs w:val="24"/>
        </w:rPr>
        <w:t>Risk Management Guidelines</w:t>
      </w:r>
      <w:r w:rsidRPr="00B67928">
        <w:rPr>
          <w:rFonts w:ascii="Times New Roman" w:eastAsia="Times New Roman" w:hAnsi="Times New Roman" w:cs="Times New Roman"/>
          <w:sz w:val="24"/>
          <w:szCs w:val="24"/>
        </w:rPr>
        <w:t>. Central Bank of Nigeria.</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Central Bank of Nigeria (2006) </w:t>
      </w:r>
      <w:r w:rsidRPr="00B67928">
        <w:rPr>
          <w:rFonts w:ascii="Times New Roman" w:eastAsia="Times New Roman" w:hAnsi="Times New Roman" w:cs="Times New Roman"/>
          <w:i/>
          <w:sz w:val="24"/>
          <w:szCs w:val="24"/>
        </w:rPr>
        <w:t>Prudential Guidelines for Institutions licensed under the</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 xml:space="preserve">Banking Act. </w:t>
      </w:r>
      <w:r w:rsidRPr="00B67928">
        <w:rPr>
          <w:rFonts w:ascii="Times New Roman" w:eastAsia="Times New Roman" w:hAnsi="Times New Roman" w:cs="Times New Roman"/>
          <w:sz w:val="24"/>
          <w:szCs w:val="24"/>
        </w:rPr>
        <w:t>. Central Ban of Nigeria.</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Central Bank of Nigeria (2011) </w:t>
      </w:r>
      <w:r w:rsidRPr="00B67928">
        <w:rPr>
          <w:rFonts w:ascii="Times New Roman" w:eastAsia="Times New Roman" w:hAnsi="Times New Roman" w:cs="Times New Roman"/>
          <w:i/>
          <w:sz w:val="24"/>
          <w:szCs w:val="24"/>
        </w:rPr>
        <w:t>Risk Management Survey for the Banking Sector</w:t>
      </w:r>
      <w:r w:rsidRPr="00B67928">
        <w:rPr>
          <w:rFonts w:ascii="Times New Roman" w:eastAsia="Times New Roman" w:hAnsi="Times New Roman" w:cs="Times New Roman"/>
          <w:sz w:val="24"/>
          <w:szCs w:val="24"/>
        </w:rPr>
        <w:t>. . Central Bank of Nigeria</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Chernykh</w:t>
      </w:r>
      <w:proofErr w:type="spellEnd"/>
      <w:r w:rsidRPr="00B67928">
        <w:rPr>
          <w:rFonts w:ascii="Times New Roman" w:eastAsia="Times New Roman" w:hAnsi="Times New Roman" w:cs="Times New Roman"/>
          <w:sz w:val="24"/>
          <w:szCs w:val="24"/>
        </w:rPr>
        <w:t xml:space="preserve">, L. and </w:t>
      </w:r>
      <w:proofErr w:type="spellStart"/>
      <w:r w:rsidRPr="00B67928">
        <w:rPr>
          <w:rFonts w:ascii="Times New Roman" w:eastAsia="Times New Roman" w:hAnsi="Times New Roman" w:cs="Times New Roman"/>
          <w:sz w:val="24"/>
          <w:szCs w:val="24"/>
        </w:rPr>
        <w:t>Theodossiou</w:t>
      </w:r>
      <w:proofErr w:type="spellEnd"/>
      <w:r w:rsidRPr="00B67928">
        <w:rPr>
          <w:rFonts w:ascii="Times New Roman" w:eastAsia="Times New Roman" w:hAnsi="Times New Roman" w:cs="Times New Roman"/>
          <w:sz w:val="24"/>
          <w:szCs w:val="24"/>
        </w:rPr>
        <w:t xml:space="preserve">, A. K. (2011) </w:t>
      </w:r>
      <w:r w:rsidRPr="00B67928">
        <w:rPr>
          <w:rFonts w:ascii="Times New Roman" w:eastAsia="Times New Roman" w:hAnsi="Times New Roman" w:cs="Times New Roman"/>
          <w:i/>
          <w:sz w:val="24"/>
          <w:szCs w:val="24"/>
        </w:rPr>
        <w:t>Determinants of Bank Long-term Lending</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Behavior</w:t>
      </w:r>
      <w:r w:rsidRPr="00B67928">
        <w:rPr>
          <w:rFonts w:ascii="Times New Roman" w:eastAsia="Times New Roman" w:hAnsi="Times New Roman" w:cs="Times New Roman"/>
          <w:sz w:val="24"/>
          <w:szCs w:val="24"/>
        </w:rPr>
        <w:t>: Evidence from Russia.</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Cuthberston</w:t>
      </w:r>
      <w:proofErr w:type="spellEnd"/>
      <w:r w:rsidRPr="00B67928">
        <w:rPr>
          <w:rFonts w:ascii="Times New Roman" w:eastAsia="Times New Roman" w:hAnsi="Times New Roman" w:cs="Times New Roman"/>
          <w:sz w:val="24"/>
          <w:szCs w:val="24"/>
        </w:rPr>
        <w:t xml:space="preserve">, K., &amp; </w:t>
      </w:r>
      <w:proofErr w:type="spellStart"/>
      <w:r w:rsidRPr="00B67928">
        <w:rPr>
          <w:rFonts w:ascii="Times New Roman" w:eastAsia="Times New Roman" w:hAnsi="Times New Roman" w:cs="Times New Roman"/>
          <w:sz w:val="24"/>
          <w:szCs w:val="24"/>
        </w:rPr>
        <w:t>Nitzsche</w:t>
      </w:r>
      <w:proofErr w:type="spellEnd"/>
      <w:r w:rsidRPr="00B67928">
        <w:rPr>
          <w:rFonts w:ascii="Times New Roman" w:eastAsia="Times New Roman" w:hAnsi="Times New Roman" w:cs="Times New Roman"/>
          <w:sz w:val="24"/>
          <w:szCs w:val="24"/>
        </w:rPr>
        <w:t xml:space="preserve">, D. (2003). </w:t>
      </w:r>
      <w:r w:rsidRPr="00B67928">
        <w:rPr>
          <w:rFonts w:ascii="Times New Roman" w:eastAsia="Times New Roman" w:hAnsi="Times New Roman" w:cs="Times New Roman"/>
          <w:i/>
          <w:sz w:val="24"/>
          <w:szCs w:val="24"/>
        </w:rPr>
        <w:t xml:space="preserve">Long </w:t>
      </w:r>
      <w:proofErr w:type="spellStart"/>
      <w:r w:rsidRPr="00B67928">
        <w:rPr>
          <w:rFonts w:ascii="Times New Roman" w:eastAsia="Times New Roman" w:hAnsi="Times New Roman" w:cs="Times New Roman"/>
          <w:i/>
          <w:sz w:val="24"/>
          <w:szCs w:val="24"/>
        </w:rPr>
        <w:t>Rates</w:t>
      </w:r>
      <w:proofErr w:type="gramStart"/>
      <w:r w:rsidRPr="00B67928">
        <w:rPr>
          <w:rFonts w:ascii="Times New Roman" w:eastAsia="Times New Roman" w:hAnsi="Times New Roman" w:cs="Times New Roman"/>
          <w:i/>
          <w:sz w:val="24"/>
          <w:szCs w:val="24"/>
        </w:rPr>
        <w:t>,Risk</w:t>
      </w:r>
      <w:proofErr w:type="spellEnd"/>
      <w:proofErr w:type="gramEnd"/>
      <w:r w:rsidRPr="00B67928">
        <w:rPr>
          <w:rFonts w:ascii="Times New Roman" w:eastAsia="Times New Roman" w:hAnsi="Times New Roman" w:cs="Times New Roman"/>
          <w:i/>
          <w:sz w:val="24"/>
          <w:szCs w:val="24"/>
        </w:rPr>
        <w:t xml:space="preserve"> </w:t>
      </w:r>
      <w:proofErr w:type="spellStart"/>
      <w:r w:rsidRPr="00B67928">
        <w:rPr>
          <w:rFonts w:ascii="Times New Roman" w:eastAsia="Times New Roman" w:hAnsi="Times New Roman" w:cs="Times New Roman"/>
          <w:i/>
          <w:sz w:val="24"/>
          <w:szCs w:val="24"/>
        </w:rPr>
        <w:t>Premia</w:t>
      </w:r>
      <w:proofErr w:type="spellEnd"/>
      <w:r w:rsidRPr="00B67928">
        <w:rPr>
          <w:rFonts w:ascii="Times New Roman" w:eastAsia="Times New Roman" w:hAnsi="Times New Roman" w:cs="Times New Roman"/>
          <w:i/>
          <w:sz w:val="24"/>
          <w:szCs w:val="24"/>
        </w:rPr>
        <w:t xml:space="preserve"> and the Over</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Reaction/Hypothesis</w:t>
      </w:r>
      <w:r w:rsidRPr="00B67928">
        <w:rPr>
          <w:rFonts w:ascii="Times New Roman" w:eastAsia="Times New Roman" w:hAnsi="Times New Roman" w:cs="Times New Roman"/>
          <w:sz w:val="24"/>
          <w:szCs w:val="24"/>
        </w:rPr>
        <w:t>. Economic Modelling 20, 413</w:t>
      </w:r>
      <w:proofErr w:type="gramStart"/>
      <w:r w:rsidRPr="00B67928">
        <w:rPr>
          <w:rFonts w:ascii="Times New Roman" w:eastAsia="Times New Roman" w:hAnsi="Times New Roman" w:cs="Times New Roman"/>
          <w:sz w:val="24"/>
          <w:szCs w:val="24"/>
        </w:rPr>
        <w:t>!435</w:t>
      </w:r>
      <w:proofErr w:type="gramEnd"/>
      <w:r w:rsidRPr="00B67928">
        <w:rPr>
          <w:rFonts w:ascii="Times New Roman" w:eastAsia="Times New Roman" w:hAnsi="Times New Roman" w:cs="Times New Roman"/>
          <w:sz w:val="24"/>
          <w:szCs w:val="24"/>
        </w:rPr>
        <w:t>.</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Chodechai</w:t>
      </w:r>
      <w:proofErr w:type="spellEnd"/>
      <w:r w:rsidRPr="00B67928">
        <w:rPr>
          <w:rFonts w:ascii="Times New Roman" w:eastAsia="Times New Roman" w:hAnsi="Times New Roman" w:cs="Times New Roman"/>
          <w:sz w:val="24"/>
          <w:szCs w:val="24"/>
        </w:rPr>
        <w:t xml:space="preserve">, S. (2004), </w:t>
      </w:r>
      <w:r w:rsidRPr="00B67928">
        <w:rPr>
          <w:rFonts w:ascii="Times New Roman" w:eastAsia="Times New Roman" w:hAnsi="Times New Roman" w:cs="Times New Roman"/>
          <w:i/>
          <w:sz w:val="24"/>
          <w:szCs w:val="24"/>
        </w:rPr>
        <w:t>Determinants of Bank Lending in Thailand</w:t>
      </w:r>
      <w:r w:rsidRPr="00B67928">
        <w:rPr>
          <w:rFonts w:ascii="Times New Roman" w:eastAsia="Times New Roman" w:hAnsi="Times New Roman" w:cs="Times New Roman"/>
          <w:sz w:val="24"/>
          <w:szCs w:val="24"/>
        </w:rPr>
        <w:t>: An Empirical Examination for the years 1992 – 1996, Unpublished Thesis.</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Cooper, D.R and Schindler, P.S. (2003), </w:t>
      </w:r>
      <w:r w:rsidRPr="00B67928">
        <w:rPr>
          <w:rFonts w:ascii="Times New Roman" w:eastAsia="Times New Roman" w:hAnsi="Times New Roman" w:cs="Times New Roman"/>
          <w:i/>
          <w:sz w:val="24"/>
          <w:szCs w:val="24"/>
        </w:rPr>
        <w:t>Business Research Methods</w:t>
      </w:r>
      <w:r w:rsidRPr="00B67928">
        <w:rPr>
          <w:rFonts w:ascii="Times New Roman" w:eastAsia="Times New Roman" w:hAnsi="Times New Roman" w:cs="Times New Roman"/>
          <w:sz w:val="24"/>
          <w:szCs w:val="24"/>
        </w:rPr>
        <w:t xml:space="preserve"> (8th </w:t>
      </w:r>
      <w:proofErr w:type="spellStart"/>
      <w:r w:rsidRPr="00B67928">
        <w:rPr>
          <w:rFonts w:ascii="Times New Roman" w:eastAsia="Times New Roman" w:hAnsi="Times New Roman" w:cs="Times New Roman"/>
          <w:sz w:val="24"/>
          <w:szCs w:val="24"/>
        </w:rPr>
        <w:t>edn</w:t>
      </w:r>
      <w:proofErr w:type="spellEnd"/>
      <w:r w:rsidRPr="00B67928">
        <w:rPr>
          <w:rFonts w:ascii="Times New Roman" w:eastAsia="Times New Roman" w:hAnsi="Times New Roman" w:cs="Times New Roman"/>
          <w:sz w:val="24"/>
          <w:szCs w:val="24"/>
        </w:rPr>
        <w:t>) McGraw-Hill: New York.</w:t>
      </w:r>
    </w:p>
    <w:p w:rsidR="004B7439" w:rsidRPr="00B67928" w:rsidRDefault="004B7439" w:rsidP="00512C57">
      <w:pPr>
        <w:spacing w:line="360" w:lineRule="auto"/>
        <w:ind w:left="360" w:right="-648" w:hanging="720"/>
        <w:jc w:val="both"/>
        <w:rPr>
          <w:rFonts w:ascii="Times New Roman" w:eastAsia="Times New Roman" w:hAnsi="Times New Roman" w:cs="Times New Roman"/>
          <w:i/>
          <w:sz w:val="24"/>
          <w:szCs w:val="24"/>
        </w:rPr>
      </w:pPr>
      <w:bookmarkStart w:id="31" w:name="page63"/>
      <w:bookmarkEnd w:id="31"/>
      <w:r w:rsidRPr="00B67928">
        <w:rPr>
          <w:rFonts w:ascii="Times New Roman" w:eastAsia="Times New Roman" w:hAnsi="Times New Roman" w:cs="Times New Roman"/>
          <w:sz w:val="24"/>
          <w:szCs w:val="24"/>
        </w:rPr>
        <w:t xml:space="preserve">Crowley, J., (2007). </w:t>
      </w:r>
      <w:r w:rsidRPr="00B67928">
        <w:rPr>
          <w:rFonts w:ascii="Times New Roman" w:eastAsia="Times New Roman" w:hAnsi="Times New Roman" w:cs="Times New Roman"/>
          <w:i/>
          <w:sz w:val="24"/>
          <w:szCs w:val="24"/>
        </w:rPr>
        <w:t xml:space="preserve">Interest Rate Spreads in English-Speaking Africa. </w:t>
      </w:r>
      <w:r w:rsidRPr="00B67928">
        <w:rPr>
          <w:rFonts w:ascii="Times New Roman" w:eastAsia="Times New Roman" w:hAnsi="Times New Roman" w:cs="Times New Roman"/>
          <w:sz w:val="24"/>
          <w:szCs w:val="24"/>
        </w:rPr>
        <w:t>IMF Working Paper. April 2007, 123-45</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Ewert</w:t>
      </w:r>
      <w:proofErr w:type="spellEnd"/>
      <w:r w:rsidRPr="00B67928">
        <w:rPr>
          <w:rFonts w:ascii="Times New Roman" w:eastAsia="Times New Roman" w:hAnsi="Times New Roman" w:cs="Times New Roman"/>
          <w:sz w:val="24"/>
          <w:szCs w:val="24"/>
        </w:rPr>
        <w:t xml:space="preserve">, R., </w:t>
      </w:r>
      <w:proofErr w:type="spellStart"/>
      <w:r w:rsidRPr="00B67928">
        <w:rPr>
          <w:rFonts w:ascii="Times New Roman" w:eastAsia="Times New Roman" w:hAnsi="Times New Roman" w:cs="Times New Roman"/>
          <w:sz w:val="24"/>
          <w:szCs w:val="24"/>
        </w:rPr>
        <w:t>Szczesmy</w:t>
      </w:r>
      <w:proofErr w:type="spellEnd"/>
      <w:r w:rsidRPr="00B67928">
        <w:rPr>
          <w:rFonts w:ascii="Times New Roman" w:eastAsia="Times New Roman" w:hAnsi="Times New Roman" w:cs="Times New Roman"/>
          <w:sz w:val="24"/>
          <w:szCs w:val="24"/>
        </w:rPr>
        <w:t>, A. &amp; Schenk, G. (2000), “</w:t>
      </w:r>
      <w:r w:rsidRPr="00B67928">
        <w:rPr>
          <w:rFonts w:ascii="Times New Roman" w:eastAsia="Times New Roman" w:hAnsi="Times New Roman" w:cs="Times New Roman"/>
          <w:i/>
          <w:sz w:val="24"/>
          <w:szCs w:val="24"/>
        </w:rPr>
        <w:t>Determinants of Bank Lending</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Performance in Germany</w:t>
      </w:r>
      <w:r w:rsidRPr="00B67928">
        <w:rPr>
          <w:rFonts w:ascii="Times New Roman" w:eastAsia="Times New Roman" w:hAnsi="Times New Roman" w:cs="Times New Roman"/>
          <w:sz w:val="24"/>
          <w:szCs w:val="24"/>
        </w:rPr>
        <w:t xml:space="preserve">” </w:t>
      </w:r>
      <w:proofErr w:type="spellStart"/>
      <w:r w:rsidRPr="00B67928">
        <w:rPr>
          <w:rFonts w:ascii="Times New Roman" w:eastAsia="Times New Roman" w:hAnsi="Times New Roman" w:cs="Times New Roman"/>
          <w:sz w:val="24"/>
          <w:szCs w:val="24"/>
        </w:rPr>
        <w:t>Schmalenbach</w:t>
      </w:r>
      <w:proofErr w:type="spellEnd"/>
      <w:r w:rsidRPr="00B67928">
        <w:rPr>
          <w:rFonts w:ascii="Times New Roman" w:eastAsia="Times New Roman" w:hAnsi="Times New Roman" w:cs="Times New Roman"/>
          <w:sz w:val="24"/>
          <w:szCs w:val="24"/>
        </w:rPr>
        <w:t xml:space="preserve"> Business Review, 52, pp. 344</w:t>
      </w:r>
      <w:r w:rsidRPr="00B67928">
        <w:rPr>
          <w:rFonts w:ascii="Times New Roman" w:eastAsia="Times New Roman" w:hAnsi="Times New Roman" w:cs="Times New Roman"/>
          <w:i/>
          <w:sz w:val="24"/>
          <w:szCs w:val="24"/>
        </w:rPr>
        <w:t xml:space="preserve"> </w:t>
      </w:r>
      <w:r w:rsidRPr="00B67928">
        <w:rPr>
          <w:rFonts w:ascii="Times New Roman" w:eastAsia="Times New Roman" w:hAnsi="Times New Roman" w:cs="Times New Roman"/>
          <w:sz w:val="24"/>
          <w:szCs w:val="24"/>
        </w:rPr>
        <w:t>–</w:t>
      </w:r>
      <w:r w:rsidRPr="00B67928">
        <w:rPr>
          <w:rFonts w:ascii="Times New Roman" w:eastAsia="Times New Roman" w:hAnsi="Times New Roman" w:cs="Times New Roman"/>
          <w:i/>
          <w:sz w:val="24"/>
          <w:szCs w:val="24"/>
        </w:rPr>
        <w:t xml:space="preserve"> </w:t>
      </w:r>
      <w:r w:rsidRPr="00B67928">
        <w:rPr>
          <w:rFonts w:ascii="Times New Roman" w:eastAsia="Times New Roman" w:hAnsi="Times New Roman" w:cs="Times New Roman"/>
          <w:sz w:val="24"/>
          <w:szCs w:val="24"/>
        </w:rPr>
        <w:t>362</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Ewert</w:t>
      </w:r>
      <w:proofErr w:type="gramStart"/>
      <w:r w:rsidRPr="00B67928">
        <w:rPr>
          <w:rFonts w:ascii="Times New Roman" w:eastAsia="Times New Roman" w:hAnsi="Times New Roman" w:cs="Times New Roman"/>
          <w:sz w:val="24"/>
          <w:szCs w:val="24"/>
        </w:rPr>
        <w:t>,R</w:t>
      </w:r>
      <w:proofErr w:type="spellEnd"/>
      <w:proofErr w:type="gramEnd"/>
      <w:r w:rsidRPr="00B67928">
        <w:rPr>
          <w:rFonts w:ascii="Times New Roman" w:eastAsia="Times New Roman" w:hAnsi="Times New Roman" w:cs="Times New Roman"/>
          <w:sz w:val="24"/>
          <w:szCs w:val="24"/>
        </w:rPr>
        <w:t xml:space="preserve">. and Schenk, G. (1998) </w:t>
      </w:r>
      <w:r w:rsidRPr="00B67928">
        <w:rPr>
          <w:rFonts w:ascii="Times New Roman" w:eastAsia="Times New Roman" w:hAnsi="Times New Roman" w:cs="Times New Roman"/>
          <w:i/>
          <w:sz w:val="24"/>
          <w:szCs w:val="24"/>
        </w:rPr>
        <w:t>Determinants of Bank Lending Performance</w:t>
      </w:r>
      <w:r w:rsidRPr="00B67928">
        <w:rPr>
          <w:rFonts w:ascii="Times New Roman" w:eastAsia="Times New Roman" w:hAnsi="Times New Roman" w:cs="Times New Roman"/>
          <w:sz w:val="24"/>
          <w:szCs w:val="24"/>
        </w:rPr>
        <w:t>. CFS Working Paper No. 98/06. Centre of Finance Studies- University of Frankfurt. Germany.</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Financial Sector Deepening-Nigeria (2009) </w:t>
      </w:r>
      <w:r w:rsidRPr="00B67928">
        <w:rPr>
          <w:rFonts w:ascii="Times New Roman" w:eastAsia="Times New Roman" w:hAnsi="Times New Roman" w:cs="Times New Roman"/>
          <w:i/>
          <w:sz w:val="24"/>
          <w:szCs w:val="24"/>
        </w:rPr>
        <w:t>Cost of collateral in Nigeria</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Opportunities</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for Reform</w:t>
      </w:r>
      <w:r w:rsidRPr="00B67928">
        <w:rPr>
          <w:rFonts w:ascii="Times New Roman" w:eastAsia="Times New Roman" w:hAnsi="Times New Roman" w:cs="Times New Roman"/>
          <w:sz w:val="24"/>
          <w:szCs w:val="24"/>
        </w:rPr>
        <w:t>. . FSD-Nigeria.</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Fleisig</w:t>
      </w:r>
      <w:proofErr w:type="spellEnd"/>
      <w:r w:rsidRPr="00B67928">
        <w:rPr>
          <w:rFonts w:ascii="Times New Roman" w:eastAsia="Times New Roman" w:hAnsi="Times New Roman" w:cs="Times New Roman"/>
          <w:sz w:val="24"/>
          <w:szCs w:val="24"/>
        </w:rPr>
        <w:t xml:space="preserve">, H. (1995) </w:t>
      </w:r>
      <w:r w:rsidRPr="00B67928">
        <w:rPr>
          <w:rFonts w:ascii="Times New Roman" w:eastAsia="Times New Roman" w:hAnsi="Times New Roman" w:cs="Times New Roman"/>
          <w:i/>
          <w:sz w:val="24"/>
          <w:szCs w:val="24"/>
        </w:rPr>
        <w:t>The Power of Collateral-How problems in securing transactions limit</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private credit for Moveable property</w:t>
      </w:r>
      <w:r w:rsidRPr="00B67928">
        <w:rPr>
          <w:rFonts w:ascii="Times New Roman" w:eastAsia="Times New Roman" w:hAnsi="Times New Roman" w:cs="Times New Roman"/>
          <w:sz w:val="24"/>
          <w:szCs w:val="24"/>
        </w:rPr>
        <w:t>. Public Policy for the Private Sector-Note</w:t>
      </w:r>
      <w:r w:rsidRPr="00B67928">
        <w:rPr>
          <w:rFonts w:ascii="Times New Roman" w:eastAsia="Times New Roman" w:hAnsi="Times New Roman" w:cs="Times New Roman"/>
          <w:i/>
          <w:sz w:val="24"/>
          <w:szCs w:val="24"/>
        </w:rPr>
        <w:t xml:space="preserve"> </w:t>
      </w:r>
      <w:r w:rsidRPr="00B67928">
        <w:rPr>
          <w:rFonts w:ascii="Times New Roman" w:eastAsia="Times New Roman" w:hAnsi="Times New Roman" w:cs="Times New Roman"/>
          <w:sz w:val="24"/>
          <w:szCs w:val="24"/>
        </w:rPr>
        <w:t>No 43. The World Bank.</w:t>
      </w:r>
    </w:p>
    <w:p w:rsidR="004B7439"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Freixas</w:t>
      </w:r>
      <w:proofErr w:type="spellEnd"/>
      <w:r w:rsidRPr="00B67928">
        <w:rPr>
          <w:rFonts w:ascii="Times New Roman" w:eastAsia="Times New Roman" w:hAnsi="Times New Roman" w:cs="Times New Roman"/>
          <w:sz w:val="24"/>
          <w:szCs w:val="24"/>
        </w:rPr>
        <w:t xml:space="preserve"> and </w:t>
      </w:r>
      <w:proofErr w:type="spellStart"/>
      <w:r w:rsidRPr="00B67928">
        <w:rPr>
          <w:rFonts w:ascii="Times New Roman" w:eastAsia="Times New Roman" w:hAnsi="Times New Roman" w:cs="Times New Roman"/>
          <w:sz w:val="24"/>
          <w:szCs w:val="24"/>
        </w:rPr>
        <w:t>Rochet</w:t>
      </w:r>
      <w:proofErr w:type="spellEnd"/>
      <w:r w:rsidRPr="00B67928">
        <w:rPr>
          <w:rFonts w:ascii="Times New Roman" w:eastAsia="Times New Roman" w:hAnsi="Times New Roman" w:cs="Times New Roman"/>
          <w:sz w:val="24"/>
          <w:szCs w:val="24"/>
        </w:rPr>
        <w:t xml:space="preserve"> (2008). </w:t>
      </w:r>
      <w:r w:rsidRPr="00B67928">
        <w:rPr>
          <w:rFonts w:ascii="Times New Roman" w:eastAsia="Times New Roman" w:hAnsi="Times New Roman" w:cs="Times New Roman"/>
          <w:i/>
          <w:sz w:val="24"/>
          <w:szCs w:val="24"/>
        </w:rPr>
        <w:t xml:space="preserve">Micro-economics of Banking </w:t>
      </w:r>
      <w:r w:rsidRPr="00B67928">
        <w:rPr>
          <w:rFonts w:ascii="Times New Roman" w:eastAsia="Times New Roman" w:hAnsi="Times New Roman" w:cs="Times New Roman"/>
          <w:sz w:val="24"/>
          <w:szCs w:val="24"/>
        </w:rPr>
        <w:t xml:space="preserve">Financial Sector Deepening-Nigeria (2009) </w:t>
      </w:r>
      <w:r w:rsidRPr="00B67928">
        <w:rPr>
          <w:rFonts w:ascii="Times New Roman" w:eastAsia="Times New Roman" w:hAnsi="Times New Roman" w:cs="Times New Roman"/>
          <w:i/>
          <w:sz w:val="24"/>
          <w:szCs w:val="24"/>
        </w:rPr>
        <w:t>Cost of collateral in Nigeria</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Opportunities</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for Reform</w:t>
      </w:r>
      <w:r w:rsidRPr="00B67928">
        <w:rPr>
          <w:rFonts w:ascii="Times New Roman" w:eastAsia="Times New Roman" w:hAnsi="Times New Roman" w:cs="Times New Roman"/>
          <w:sz w:val="24"/>
          <w:szCs w:val="24"/>
        </w:rPr>
        <w:t>. . FSD-Nigeria.</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Gertler</w:t>
      </w:r>
      <w:proofErr w:type="spellEnd"/>
      <w:r w:rsidRPr="00B67928">
        <w:rPr>
          <w:rFonts w:ascii="Times New Roman" w:eastAsia="Times New Roman" w:hAnsi="Times New Roman" w:cs="Times New Roman"/>
          <w:sz w:val="24"/>
          <w:szCs w:val="24"/>
        </w:rPr>
        <w:t xml:space="preserve">, M., and Gilchrist, S. (2003). </w:t>
      </w:r>
      <w:r w:rsidRPr="00B67928">
        <w:rPr>
          <w:rFonts w:ascii="Times New Roman" w:eastAsia="Times New Roman" w:hAnsi="Times New Roman" w:cs="Times New Roman"/>
          <w:i/>
          <w:sz w:val="24"/>
          <w:szCs w:val="24"/>
        </w:rPr>
        <w:t>The Role of Credit Market Imperfections in the</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Monetary Transmission Mechanism</w:t>
      </w:r>
      <w:r w:rsidRPr="00B67928">
        <w:rPr>
          <w:rFonts w:ascii="Times New Roman" w:eastAsia="Times New Roman" w:hAnsi="Times New Roman" w:cs="Times New Roman"/>
          <w:sz w:val="24"/>
          <w:szCs w:val="24"/>
        </w:rPr>
        <w:t>: Arguments and Evidence,</w:t>
      </w:r>
      <w:r w:rsidRPr="00B67928">
        <w:rPr>
          <w:rFonts w:ascii="Times New Roman" w:eastAsia="Times New Roman" w:hAnsi="Times New Roman" w:cs="Times New Roman"/>
          <w:i/>
          <w:sz w:val="24"/>
          <w:szCs w:val="24"/>
        </w:rPr>
        <w:t xml:space="preserve"> Scandinavian Journal of Economics</w:t>
      </w:r>
      <w:r w:rsidRPr="00B67928">
        <w:rPr>
          <w:rFonts w:ascii="Times New Roman" w:eastAsia="Times New Roman" w:hAnsi="Times New Roman" w:cs="Times New Roman"/>
          <w:sz w:val="24"/>
          <w:szCs w:val="24"/>
        </w:rPr>
        <w:t>, 95(1), 43-64.</w:t>
      </w:r>
    </w:p>
    <w:p w:rsidR="004B7439" w:rsidRPr="00B67928" w:rsidRDefault="004B7439" w:rsidP="00512C57">
      <w:pPr>
        <w:spacing w:line="360" w:lineRule="auto"/>
        <w:ind w:left="360" w:right="-648" w:hanging="720"/>
        <w:jc w:val="both"/>
        <w:rPr>
          <w:rFonts w:ascii="Times New Roman" w:eastAsia="Times New Roman" w:hAnsi="Times New Roman" w:cs="Times New Roman"/>
          <w:i/>
          <w:sz w:val="24"/>
          <w:szCs w:val="24"/>
        </w:rPr>
      </w:pPr>
      <w:proofErr w:type="spellStart"/>
      <w:r w:rsidRPr="00B67928">
        <w:rPr>
          <w:rFonts w:ascii="Times New Roman" w:eastAsia="Times New Roman" w:hAnsi="Times New Roman" w:cs="Times New Roman"/>
          <w:sz w:val="24"/>
          <w:szCs w:val="24"/>
        </w:rPr>
        <w:t>Gitonga</w:t>
      </w:r>
      <w:proofErr w:type="spellEnd"/>
      <w:r w:rsidRPr="00B67928">
        <w:rPr>
          <w:rFonts w:ascii="Times New Roman" w:eastAsia="Times New Roman" w:hAnsi="Times New Roman" w:cs="Times New Roman"/>
          <w:sz w:val="24"/>
          <w:szCs w:val="24"/>
        </w:rPr>
        <w:t xml:space="preserve"> E. T. (2010). </w:t>
      </w:r>
      <w:r w:rsidRPr="00B67928">
        <w:rPr>
          <w:rFonts w:ascii="Times New Roman" w:eastAsia="Times New Roman" w:hAnsi="Times New Roman" w:cs="Times New Roman"/>
          <w:i/>
          <w:sz w:val="24"/>
          <w:szCs w:val="24"/>
        </w:rPr>
        <w:t>The relationship between interest rate risk management and</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profitability of commercial banks in Nigeria</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bookmarkStart w:id="32" w:name="page64"/>
      <w:bookmarkEnd w:id="32"/>
      <w:r w:rsidRPr="00B67928">
        <w:rPr>
          <w:rFonts w:ascii="Times New Roman" w:eastAsia="Times New Roman" w:hAnsi="Times New Roman" w:cs="Times New Roman"/>
          <w:sz w:val="24"/>
          <w:szCs w:val="24"/>
        </w:rPr>
        <w:t>Gonzalez-</w:t>
      </w:r>
      <w:proofErr w:type="spellStart"/>
      <w:r w:rsidRPr="00B67928">
        <w:rPr>
          <w:rFonts w:ascii="Times New Roman" w:eastAsia="Times New Roman" w:hAnsi="Times New Roman" w:cs="Times New Roman"/>
          <w:sz w:val="24"/>
          <w:szCs w:val="24"/>
        </w:rPr>
        <w:t>Paramo</w:t>
      </w:r>
      <w:proofErr w:type="spellEnd"/>
      <w:r w:rsidRPr="00B67928">
        <w:rPr>
          <w:rFonts w:ascii="Times New Roman" w:eastAsia="Times New Roman" w:hAnsi="Times New Roman" w:cs="Times New Roman"/>
          <w:sz w:val="24"/>
          <w:szCs w:val="24"/>
        </w:rPr>
        <w:t xml:space="preserve">, J.M (2010) </w:t>
      </w:r>
      <w:r w:rsidRPr="00B67928">
        <w:rPr>
          <w:rFonts w:ascii="Times New Roman" w:eastAsia="Times New Roman" w:hAnsi="Times New Roman" w:cs="Times New Roman"/>
          <w:i/>
          <w:sz w:val="24"/>
          <w:szCs w:val="24"/>
        </w:rPr>
        <w:t>The Challenges of Credit Risk Management-lessons learnt</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from the crisis</w:t>
      </w:r>
      <w:r w:rsidRPr="00B67928">
        <w:rPr>
          <w:rFonts w:ascii="Times New Roman" w:eastAsia="Times New Roman" w:hAnsi="Times New Roman" w:cs="Times New Roman"/>
          <w:sz w:val="24"/>
          <w:szCs w:val="24"/>
        </w:rPr>
        <w:t>. Speech delivered during Risk Europe 2010 in Frankfurt am Main,</w:t>
      </w:r>
      <w:r w:rsidRPr="00B67928">
        <w:rPr>
          <w:rFonts w:ascii="Times New Roman" w:eastAsia="Times New Roman" w:hAnsi="Times New Roman" w:cs="Times New Roman"/>
          <w:i/>
          <w:sz w:val="24"/>
          <w:szCs w:val="24"/>
        </w:rPr>
        <w:t xml:space="preserve"> </w:t>
      </w:r>
      <w:r w:rsidRPr="00B67928">
        <w:rPr>
          <w:rFonts w:ascii="Times New Roman" w:eastAsia="Times New Roman" w:hAnsi="Times New Roman" w:cs="Times New Roman"/>
          <w:sz w:val="24"/>
          <w:szCs w:val="24"/>
        </w:rPr>
        <w:t>on 26th May 2010.</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Hirtle</w:t>
      </w:r>
      <w:proofErr w:type="spellEnd"/>
      <w:r w:rsidRPr="00B67928">
        <w:rPr>
          <w:rFonts w:ascii="Times New Roman" w:eastAsia="Times New Roman" w:hAnsi="Times New Roman" w:cs="Times New Roman"/>
          <w:sz w:val="24"/>
          <w:szCs w:val="24"/>
        </w:rPr>
        <w:t>, B. (2008) ‘</w:t>
      </w:r>
      <w:r w:rsidRPr="00B67928">
        <w:rPr>
          <w:rFonts w:ascii="Times New Roman" w:eastAsia="Times New Roman" w:hAnsi="Times New Roman" w:cs="Times New Roman"/>
          <w:i/>
          <w:sz w:val="24"/>
          <w:szCs w:val="24"/>
        </w:rPr>
        <w:t>Credit derivatives and bank credit supply’</w:t>
      </w:r>
      <w:r w:rsidRPr="00B67928">
        <w:rPr>
          <w:rFonts w:ascii="Times New Roman" w:eastAsia="Times New Roman" w:hAnsi="Times New Roman" w:cs="Times New Roman"/>
          <w:sz w:val="24"/>
          <w:szCs w:val="24"/>
        </w:rPr>
        <w:t xml:space="preserve"> Staff Report No 276-2007. Federal Reserve Bank of New York. .</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Koford</w:t>
      </w:r>
      <w:proofErr w:type="spellEnd"/>
      <w:r w:rsidRPr="00B67928">
        <w:rPr>
          <w:rFonts w:ascii="Times New Roman" w:eastAsia="Times New Roman" w:hAnsi="Times New Roman" w:cs="Times New Roman"/>
          <w:sz w:val="24"/>
          <w:szCs w:val="24"/>
        </w:rPr>
        <w:t xml:space="preserve">, K., &amp; </w:t>
      </w:r>
      <w:proofErr w:type="spellStart"/>
      <w:r w:rsidRPr="00B67928">
        <w:rPr>
          <w:rFonts w:ascii="Times New Roman" w:eastAsia="Times New Roman" w:hAnsi="Times New Roman" w:cs="Times New Roman"/>
          <w:sz w:val="24"/>
          <w:szCs w:val="24"/>
        </w:rPr>
        <w:t>Tschoegl</w:t>
      </w:r>
      <w:proofErr w:type="spellEnd"/>
      <w:r w:rsidRPr="00B67928">
        <w:rPr>
          <w:rFonts w:ascii="Times New Roman" w:eastAsia="Times New Roman" w:hAnsi="Times New Roman" w:cs="Times New Roman"/>
          <w:sz w:val="24"/>
          <w:szCs w:val="24"/>
        </w:rPr>
        <w:t xml:space="preserve">, A. (1999). </w:t>
      </w:r>
      <w:r w:rsidRPr="00B67928">
        <w:rPr>
          <w:rFonts w:ascii="Times New Roman" w:eastAsia="Times New Roman" w:hAnsi="Times New Roman" w:cs="Times New Roman"/>
          <w:i/>
          <w:sz w:val="24"/>
          <w:szCs w:val="24"/>
        </w:rPr>
        <w:t>Problems of bank lending in Bulgaria: Information</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asymmetry and institutional learning</w:t>
      </w:r>
      <w:r w:rsidRPr="00B67928">
        <w:rPr>
          <w:rFonts w:ascii="Times New Roman" w:eastAsia="Times New Roman" w:hAnsi="Times New Roman" w:cs="Times New Roman"/>
          <w:sz w:val="24"/>
          <w:szCs w:val="24"/>
        </w:rPr>
        <w:t>. MOCT-MOST: Economic Policy in</w:t>
      </w:r>
      <w:r w:rsidRPr="00B67928">
        <w:rPr>
          <w:rFonts w:ascii="Times New Roman" w:eastAsia="Times New Roman" w:hAnsi="Times New Roman" w:cs="Times New Roman"/>
          <w:i/>
          <w:sz w:val="24"/>
          <w:szCs w:val="24"/>
        </w:rPr>
        <w:t xml:space="preserve"> </w:t>
      </w:r>
      <w:r w:rsidRPr="00B67928">
        <w:rPr>
          <w:rFonts w:ascii="Times New Roman" w:eastAsia="Times New Roman" w:hAnsi="Times New Roman" w:cs="Times New Roman"/>
          <w:sz w:val="24"/>
          <w:szCs w:val="24"/>
        </w:rPr>
        <w:t>Transitional Economies, 9(2), 123</w:t>
      </w:r>
      <w:proofErr w:type="gramStart"/>
      <w:r w:rsidRPr="00B67928">
        <w:rPr>
          <w:rFonts w:ascii="Times New Roman" w:eastAsia="Times New Roman" w:hAnsi="Times New Roman" w:cs="Times New Roman"/>
          <w:sz w:val="24"/>
          <w:szCs w:val="24"/>
        </w:rPr>
        <w:t>!152</w:t>
      </w:r>
      <w:proofErr w:type="gramEnd"/>
      <w:r w:rsidRPr="00B67928">
        <w:rPr>
          <w:rFonts w:ascii="Times New Roman" w:eastAsia="Times New Roman" w:hAnsi="Times New Roman" w:cs="Times New Roman"/>
          <w:sz w:val="24"/>
          <w:szCs w:val="24"/>
        </w:rPr>
        <w:t>.</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Kuo</w:t>
      </w:r>
      <w:proofErr w:type="spellEnd"/>
      <w:r w:rsidRPr="00B67928">
        <w:rPr>
          <w:rFonts w:ascii="Times New Roman" w:eastAsia="Times New Roman" w:hAnsi="Times New Roman" w:cs="Times New Roman"/>
          <w:sz w:val="24"/>
          <w:szCs w:val="24"/>
        </w:rPr>
        <w:t xml:space="preserve">, S. H., &amp; Enders, W. (2004). </w:t>
      </w:r>
      <w:r w:rsidRPr="00B67928">
        <w:rPr>
          <w:rFonts w:ascii="Times New Roman" w:eastAsia="Times New Roman" w:hAnsi="Times New Roman" w:cs="Times New Roman"/>
          <w:i/>
          <w:sz w:val="24"/>
          <w:szCs w:val="24"/>
        </w:rPr>
        <w:t>The Term Structure of Japanese Interest Rate: The</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equilibrium spread with asymmetric dynamics</w:t>
      </w:r>
      <w:r w:rsidRPr="00B67928">
        <w:rPr>
          <w:rFonts w:ascii="Times New Roman" w:eastAsia="Times New Roman" w:hAnsi="Times New Roman" w:cs="Times New Roman"/>
          <w:sz w:val="24"/>
          <w:szCs w:val="24"/>
        </w:rPr>
        <w:t>. The Japanese and International</w:t>
      </w:r>
      <w:r w:rsidRPr="00B67928">
        <w:rPr>
          <w:rFonts w:ascii="Times New Roman" w:eastAsia="Times New Roman" w:hAnsi="Times New Roman" w:cs="Times New Roman"/>
          <w:i/>
          <w:sz w:val="24"/>
          <w:szCs w:val="24"/>
        </w:rPr>
        <w:t xml:space="preserve"> </w:t>
      </w:r>
      <w:r w:rsidRPr="00B67928">
        <w:rPr>
          <w:rFonts w:ascii="Times New Roman" w:eastAsia="Times New Roman" w:hAnsi="Times New Roman" w:cs="Times New Roman"/>
          <w:sz w:val="24"/>
          <w:szCs w:val="24"/>
        </w:rPr>
        <w:t>Economics, 18, 84</w:t>
      </w:r>
      <w:proofErr w:type="gramStart"/>
      <w:r w:rsidRPr="00B67928">
        <w:rPr>
          <w:rFonts w:ascii="Times New Roman" w:eastAsia="Times New Roman" w:hAnsi="Times New Roman" w:cs="Times New Roman"/>
          <w:sz w:val="24"/>
          <w:szCs w:val="24"/>
        </w:rPr>
        <w:t>!98</w:t>
      </w:r>
      <w:proofErr w:type="gramEnd"/>
      <w:r w:rsidRPr="00B67928">
        <w:rPr>
          <w:rFonts w:ascii="Times New Roman" w:eastAsia="Times New Roman" w:hAnsi="Times New Roman" w:cs="Times New Roman"/>
          <w:sz w:val="24"/>
          <w:szCs w:val="24"/>
        </w:rPr>
        <w:t>.</w:t>
      </w:r>
    </w:p>
    <w:p w:rsidR="004B7439" w:rsidRPr="00B67928" w:rsidRDefault="004B7439" w:rsidP="00512C57">
      <w:pPr>
        <w:spacing w:line="360" w:lineRule="auto"/>
        <w:ind w:left="360" w:right="-648" w:hanging="720"/>
        <w:jc w:val="both"/>
        <w:rPr>
          <w:rFonts w:ascii="Times New Roman" w:eastAsia="Times New Roman" w:hAnsi="Times New Roman" w:cs="Times New Roman"/>
          <w:i/>
          <w:sz w:val="24"/>
          <w:szCs w:val="24"/>
        </w:rPr>
      </w:pPr>
      <w:r w:rsidRPr="00B67928">
        <w:rPr>
          <w:rFonts w:ascii="Times New Roman" w:eastAsia="Times New Roman" w:hAnsi="Times New Roman" w:cs="Times New Roman"/>
          <w:sz w:val="24"/>
          <w:szCs w:val="24"/>
        </w:rPr>
        <w:t xml:space="preserve">Kumar, A. (2007) </w:t>
      </w:r>
      <w:r w:rsidRPr="00B67928">
        <w:rPr>
          <w:rFonts w:ascii="Times New Roman" w:eastAsia="Times New Roman" w:hAnsi="Times New Roman" w:cs="Times New Roman"/>
          <w:i/>
          <w:sz w:val="24"/>
          <w:szCs w:val="24"/>
        </w:rPr>
        <w:t>Development of Credit Derivative markets: Implications on Monetary</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Policy and Financial Stability of Economies like India.</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Larossi</w:t>
      </w:r>
      <w:proofErr w:type="spellEnd"/>
      <w:r w:rsidRPr="00B67928">
        <w:rPr>
          <w:rFonts w:ascii="Times New Roman" w:eastAsia="Times New Roman" w:hAnsi="Times New Roman" w:cs="Times New Roman"/>
          <w:sz w:val="24"/>
          <w:szCs w:val="24"/>
        </w:rPr>
        <w:t xml:space="preserve">, G. (2009) </w:t>
      </w:r>
      <w:proofErr w:type="gramStart"/>
      <w:r w:rsidRPr="00B67928">
        <w:rPr>
          <w:rFonts w:ascii="Times New Roman" w:eastAsia="Times New Roman" w:hAnsi="Times New Roman" w:cs="Times New Roman"/>
          <w:i/>
          <w:sz w:val="24"/>
          <w:szCs w:val="24"/>
        </w:rPr>
        <w:t>An</w:t>
      </w:r>
      <w:proofErr w:type="gramEnd"/>
      <w:r w:rsidRPr="00B67928">
        <w:rPr>
          <w:rFonts w:ascii="Times New Roman" w:eastAsia="Times New Roman" w:hAnsi="Times New Roman" w:cs="Times New Roman"/>
          <w:i/>
          <w:sz w:val="24"/>
          <w:szCs w:val="24"/>
        </w:rPr>
        <w:t xml:space="preserve"> Assessment of the Investment Climate in </w:t>
      </w:r>
      <w:proofErr w:type="spellStart"/>
      <w:r w:rsidRPr="00B67928">
        <w:rPr>
          <w:rFonts w:ascii="Times New Roman" w:eastAsia="Times New Roman" w:hAnsi="Times New Roman" w:cs="Times New Roman"/>
          <w:i/>
          <w:sz w:val="24"/>
          <w:szCs w:val="24"/>
        </w:rPr>
        <w:t>Nigeria</w:t>
      </w:r>
      <w:r w:rsidRPr="00B67928">
        <w:rPr>
          <w:rFonts w:ascii="Times New Roman" w:eastAsia="Times New Roman" w:hAnsi="Times New Roman" w:cs="Times New Roman"/>
          <w:sz w:val="24"/>
          <w:szCs w:val="24"/>
        </w:rPr>
        <w:t>.Washington</w:t>
      </w:r>
      <w:proofErr w:type="spellEnd"/>
      <w:r w:rsidRPr="00B67928">
        <w:rPr>
          <w:rFonts w:ascii="Times New Roman" w:eastAsia="Times New Roman" w:hAnsi="Times New Roman" w:cs="Times New Roman"/>
          <w:sz w:val="24"/>
          <w:szCs w:val="24"/>
        </w:rPr>
        <w:t xml:space="preserve"> DC. IBRD</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Jimenez, G. and </w:t>
      </w:r>
      <w:proofErr w:type="spellStart"/>
      <w:r w:rsidRPr="00B67928">
        <w:rPr>
          <w:rFonts w:ascii="Times New Roman" w:eastAsia="Times New Roman" w:hAnsi="Times New Roman" w:cs="Times New Roman"/>
          <w:sz w:val="24"/>
          <w:szCs w:val="24"/>
        </w:rPr>
        <w:t>Saurina</w:t>
      </w:r>
      <w:proofErr w:type="spellEnd"/>
      <w:r w:rsidRPr="00B67928">
        <w:rPr>
          <w:rFonts w:ascii="Times New Roman" w:eastAsia="Times New Roman" w:hAnsi="Times New Roman" w:cs="Times New Roman"/>
          <w:sz w:val="24"/>
          <w:szCs w:val="24"/>
        </w:rPr>
        <w:t xml:space="preserve"> J. (2005). </w:t>
      </w:r>
      <w:r w:rsidRPr="00B67928">
        <w:rPr>
          <w:rFonts w:ascii="Times New Roman" w:eastAsia="Times New Roman" w:hAnsi="Times New Roman" w:cs="Times New Roman"/>
          <w:i/>
          <w:sz w:val="24"/>
          <w:szCs w:val="24"/>
        </w:rPr>
        <w:t>“Credit cycles, credit risk, and prudential</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 xml:space="preserve">regulation.” </w:t>
      </w:r>
      <w:proofErr w:type="spellStart"/>
      <w:r w:rsidRPr="00B67928">
        <w:rPr>
          <w:rFonts w:ascii="Times New Roman" w:eastAsia="Times New Roman" w:hAnsi="Times New Roman" w:cs="Times New Roman"/>
          <w:sz w:val="24"/>
          <w:szCs w:val="24"/>
        </w:rPr>
        <w:t>Banco</w:t>
      </w:r>
      <w:proofErr w:type="spellEnd"/>
      <w:r w:rsidRPr="00B67928">
        <w:rPr>
          <w:rFonts w:ascii="Times New Roman" w:eastAsia="Times New Roman" w:hAnsi="Times New Roman" w:cs="Times New Roman"/>
          <w:sz w:val="24"/>
          <w:szCs w:val="24"/>
        </w:rPr>
        <w:t xml:space="preserve"> de </w:t>
      </w:r>
      <w:proofErr w:type="spellStart"/>
      <w:r w:rsidRPr="00B67928">
        <w:rPr>
          <w:rFonts w:ascii="Times New Roman" w:eastAsia="Times New Roman" w:hAnsi="Times New Roman" w:cs="Times New Roman"/>
          <w:sz w:val="24"/>
          <w:szCs w:val="24"/>
        </w:rPr>
        <w:t>Espana</w:t>
      </w:r>
      <w:proofErr w:type="spellEnd"/>
      <w:r w:rsidRPr="00B67928">
        <w:rPr>
          <w:rFonts w:ascii="Times New Roman" w:eastAsia="Times New Roman" w:hAnsi="Times New Roman" w:cs="Times New Roman"/>
          <w:sz w:val="24"/>
          <w:szCs w:val="24"/>
        </w:rPr>
        <w:t>, January.</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Mengle</w:t>
      </w:r>
      <w:proofErr w:type="spellEnd"/>
      <w:r w:rsidRPr="00B67928">
        <w:rPr>
          <w:rFonts w:ascii="Times New Roman" w:eastAsia="Times New Roman" w:hAnsi="Times New Roman" w:cs="Times New Roman"/>
          <w:sz w:val="24"/>
          <w:szCs w:val="24"/>
        </w:rPr>
        <w:t xml:space="preserve">, D. (2007) Credit Derivatives: </w:t>
      </w:r>
      <w:r w:rsidRPr="00B67928">
        <w:rPr>
          <w:rFonts w:ascii="Times New Roman" w:eastAsia="Times New Roman" w:hAnsi="Times New Roman" w:cs="Times New Roman"/>
          <w:i/>
          <w:sz w:val="24"/>
          <w:szCs w:val="24"/>
        </w:rPr>
        <w:t>An Overview. Economic Review</w:t>
      </w:r>
      <w:r w:rsidRPr="00B67928">
        <w:rPr>
          <w:rFonts w:ascii="Times New Roman" w:eastAsia="Times New Roman" w:hAnsi="Times New Roman" w:cs="Times New Roman"/>
          <w:sz w:val="24"/>
          <w:szCs w:val="24"/>
        </w:rPr>
        <w:t>: Fourth Quarter, 2007. Federal Reserve Bank of Atlanta.</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Panagopoulos, Y. and </w:t>
      </w:r>
      <w:proofErr w:type="spellStart"/>
      <w:r w:rsidRPr="00B67928">
        <w:rPr>
          <w:rFonts w:ascii="Times New Roman" w:eastAsia="Times New Roman" w:hAnsi="Times New Roman" w:cs="Times New Roman"/>
          <w:sz w:val="24"/>
          <w:szCs w:val="24"/>
        </w:rPr>
        <w:t>Spiliotis</w:t>
      </w:r>
      <w:proofErr w:type="spellEnd"/>
      <w:r w:rsidRPr="00B67928">
        <w:rPr>
          <w:rFonts w:ascii="Times New Roman" w:eastAsia="Times New Roman" w:hAnsi="Times New Roman" w:cs="Times New Roman"/>
          <w:sz w:val="24"/>
          <w:szCs w:val="24"/>
        </w:rPr>
        <w:t xml:space="preserve">, A. (1998) </w:t>
      </w:r>
      <w:r w:rsidRPr="00B67928">
        <w:rPr>
          <w:rFonts w:ascii="Times New Roman" w:eastAsia="Times New Roman" w:hAnsi="Times New Roman" w:cs="Times New Roman"/>
          <w:i/>
          <w:sz w:val="24"/>
          <w:szCs w:val="24"/>
        </w:rPr>
        <w:t>The Determinants of Commercial Banks</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 xml:space="preserve">Lending </w:t>
      </w:r>
      <w:proofErr w:type="spellStart"/>
      <w:r w:rsidRPr="00B67928">
        <w:rPr>
          <w:rFonts w:ascii="Times New Roman" w:eastAsia="Times New Roman" w:hAnsi="Times New Roman" w:cs="Times New Roman"/>
          <w:i/>
          <w:sz w:val="24"/>
          <w:szCs w:val="24"/>
        </w:rPr>
        <w:t>Behaviour</w:t>
      </w:r>
      <w:proofErr w:type="spellEnd"/>
      <w:r w:rsidRPr="00B67928">
        <w:rPr>
          <w:rFonts w:ascii="Times New Roman" w:eastAsia="Times New Roman" w:hAnsi="Times New Roman" w:cs="Times New Roman"/>
          <w:i/>
          <w:sz w:val="24"/>
          <w:szCs w:val="24"/>
        </w:rPr>
        <w:t>: Some Evidence for Greece</w:t>
      </w:r>
      <w:r w:rsidRPr="00B67928">
        <w:rPr>
          <w:rFonts w:ascii="Times New Roman" w:eastAsia="Times New Roman" w:hAnsi="Times New Roman" w:cs="Times New Roman"/>
          <w:sz w:val="24"/>
          <w:szCs w:val="24"/>
        </w:rPr>
        <w:t>. Journal of Post Keynesian</w:t>
      </w:r>
      <w:r w:rsidRPr="00B67928">
        <w:rPr>
          <w:rFonts w:ascii="Times New Roman" w:eastAsia="Times New Roman" w:hAnsi="Times New Roman" w:cs="Times New Roman"/>
          <w:i/>
          <w:sz w:val="24"/>
          <w:szCs w:val="24"/>
        </w:rPr>
        <w:t xml:space="preserve"> </w:t>
      </w:r>
      <w:r w:rsidRPr="00B67928">
        <w:rPr>
          <w:rFonts w:ascii="Times New Roman" w:eastAsia="Times New Roman" w:hAnsi="Times New Roman" w:cs="Times New Roman"/>
          <w:sz w:val="24"/>
          <w:szCs w:val="24"/>
        </w:rPr>
        <w:t xml:space="preserve">Economics. </w:t>
      </w:r>
      <w:proofErr w:type="spellStart"/>
      <w:r w:rsidRPr="00B67928">
        <w:rPr>
          <w:rFonts w:ascii="Times New Roman" w:eastAsia="Times New Roman" w:hAnsi="Times New Roman" w:cs="Times New Roman"/>
          <w:sz w:val="24"/>
          <w:szCs w:val="24"/>
        </w:rPr>
        <w:t>Vol</w:t>
      </w:r>
      <w:proofErr w:type="spellEnd"/>
      <w:r w:rsidRPr="00B67928">
        <w:rPr>
          <w:rFonts w:ascii="Times New Roman" w:eastAsia="Times New Roman" w:hAnsi="Times New Roman" w:cs="Times New Roman"/>
          <w:sz w:val="24"/>
          <w:szCs w:val="24"/>
        </w:rPr>
        <w:t xml:space="preserve"> 20, No. 4 </w:t>
      </w:r>
      <w:proofErr w:type="spellStart"/>
      <w:r w:rsidRPr="00B67928">
        <w:rPr>
          <w:rFonts w:ascii="Times New Roman" w:eastAsia="Times New Roman" w:hAnsi="Times New Roman" w:cs="Times New Roman"/>
          <w:sz w:val="24"/>
          <w:szCs w:val="24"/>
        </w:rPr>
        <w:t>Pg</w:t>
      </w:r>
      <w:proofErr w:type="spellEnd"/>
      <w:r w:rsidRPr="00B67928">
        <w:rPr>
          <w:rFonts w:ascii="Times New Roman" w:eastAsia="Times New Roman" w:hAnsi="Times New Roman" w:cs="Times New Roman"/>
          <w:sz w:val="24"/>
          <w:szCs w:val="24"/>
        </w:rPr>
        <w:t xml:space="preserve"> 649-672.</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bookmarkStart w:id="33" w:name="page65"/>
      <w:bookmarkEnd w:id="33"/>
      <w:proofErr w:type="spellStart"/>
      <w:r w:rsidRPr="00B67928">
        <w:rPr>
          <w:rFonts w:ascii="Times New Roman" w:eastAsia="Times New Roman" w:hAnsi="Times New Roman" w:cs="Times New Roman"/>
          <w:sz w:val="24"/>
          <w:szCs w:val="24"/>
        </w:rPr>
        <w:t>Mugenda</w:t>
      </w:r>
      <w:proofErr w:type="spellEnd"/>
      <w:r w:rsidRPr="00B67928">
        <w:rPr>
          <w:rFonts w:ascii="Times New Roman" w:eastAsia="Times New Roman" w:hAnsi="Times New Roman" w:cs="Times New Roman"/>
          <w:sz w:val="24"/>
          <w:szCs w:val="24"/>
        </w:rPr>
        <w:t xml:space="preserve">, O.M and </w:t>
      </w:r>
      <w:proofErr w:type="spellStart"/>
      <w:r w:rsidRPr="00B67928">
        <w:rPr>
          <w:rFonts w:ascii="Times New Roman" w:eastAsia="Times New Roman" w:hAnsi="Times New Roman" w:cs="Times New Roman"/>
          <w:sz w:val="24"/>
          <w:szCs w:val="24"/>
        </w:rPr>
        <w:t>Mugenda</w:t>
      </w:r>
      <w:proofErr w:type="spellEnd"/>
      <w:r w:rsidRPr="00B67928">
        <w:rPr>
          <w:rFonts w:ascii="Times New Roman" w:eastAsia="Times New Roman" w:hAnsi="Times New Roman" w:cs="Times New Roman"/>
          <w:sz w:val="24"/>
          <w:szCs w:val="24"/>
        </w:rPr>
        <w:t xml:space="preserve">, A.G (2003) </w:t>
      </w:r>
      <w:r w:rsidRPr="00B67928">
        <w:rPr>
          <w:rFonts w:ascii="Times New Roman" w:eastAsia="Times New Roman" w:hAnsi="Times New Roman" w:cs="Times New Roman"/>
          <w:i/>
          <w:sz w:val="24"/>
          <w:szCs w:val="24"/>
        </w:rPr>
        <w:t>Research Methods, Quantitative &amp; Qualitative</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Approaches</w:t>
      </w:r>
      <w:r w:rsidRPr="00B67928">
        <w:rPr>
          <w:rFonts w:ascii="Times New Roman" w:eastAsia="Times New Roman" w:hAnsi="Times New Roman" w:cs="Times New Roman"/>
          <w:sz w:val="24"/>
          <w:szCs w:val="24"/>
        </w:rPr>
        <w:t xml:space="preserve">, Acts Press, </w:t>
      </w:r>
    </w:p>
    <w:p w:rsidR="004B7439" w:rsidRPr="00B67928" w:rsidRDefault="004B7439" w:rsidP="00512C57">
      <w:pPr>
        <w:spacing w:line="360" w:lineRule="auto"/>
        <w:ind w:left="360" w:right="-648" w:hanging="720"/>
        <w:jc w:val="both"/>
        <w:rPr>
          <w:rFonts w:ascii="Times New Roman" w:eastAsia="Times New Roman" w:hAnsi="Times New Roman" w:cs="Times New Roman"/>
          <w:i/>
          <w:sz w:val="24"/>
          <w:szCs w:val="24"/>
        </w:rPr>
      </w:pPr>
      <w:proofErr w:type="spellStart"/>
      <w:r w:rsidRPr="00B67928">
        <w:rPr>
          <w:rFonts w:ascii="Times New Roman" w:eastAsia="Times New Roman" w:hAnsi="Times New Roman" w:cs="Times New Roman"/>
          <w:sz w:val="24"/>
          <w:szCs w:val="24"/>
        </w:rPr>
        <w:t>Nwankwo</w:t>
      </w:r>
      <w:proofErr w:type="spellEnd"/>
      <w:r w:rsidRPr="00B67928">
        <w:rPr>
          <w:rFonts w:ascii="Times New Roman" w:eastAsia="Times New Roman" w:hAnsi="Times New Roman" w:cs="Times New Roman"/>
          <w:sz w:val="24"/>
          <w:szCs w:val="24"/>
        </w:rPr>
        <w:t xml:space="preserve">, G. O. (1990). </w:t>
      </w:r>
      <w:r w:rsidRPr="00B67928">
        <w:rPr>
          <w:rFonts w:ascii="Times New Roman" w:eastAsia="Times New Roman" w:hAnsi="Times New Roman" w:cs="Times New Roman"/>
          <w:i/>
          <w:sz w:val="24"/>
          <w:szCs w:val="24"/>
        </w:rPr>
        <w:t xml:space="preserve">Prudential Regulation of Nigerian Banking, Lagos: </w:t>
      </w:r>
      <w:r w:rsidRPr="00B67928">
        <w:rPr>
          <w:rFonts w:ascii="Times New Roman" w:eastAsia="Times New Roman" w:hAnsi="Times New Roman" w:cs="Times New Roman"/>
          <w:sz w:val="24"/>
          <w:szCs w:val="24"/>
        </w:rPr>
        <w:t>University of Lagos Press.</w:t>
      </w:r>
    </w:p>
    <w:p w:rsidR="004B7439" w:rsidRPr="00B67928" w:rsidRDefault="004B7439" w:rsidP="00512C57">
      <w:pPr>
        <w:spacing w:line="360" w:lineRule="auto"/>
        <w:ind w:left="360" w:right="-648" w:hanging="720"/>
        <w:jc w:val="both"/>
        <w:rPr>
          <w:rFonts w:ascii="Times New Roman" w:eastAsia="Times New Roman" w:hAnsi="Times New Roman" w:cs="Times New Roman"/>
          <w:i/>
          <w:sz w:val="24"/>
          <w:szCs w:val="24"/>
        </w:rPr>
      </w:pPr>
      <w:proofErr w:type="spellStart"/>
      <w:r w:rsidRPr="00B67928">
        <w:rPr>
          <w:rFonts w:ascii="Times New Roman" w:eastAsia="Times New Roman" w:hAnsi="Times New Roman" w:cs="Times New Roman"/>
          <w:sz w:val="24"/>
          <w:szCs w:val="24"/>
        </w:rPr>
        <w:t>Olokoyo</w:t>
      </w:r>
      <w:proofErr w:type="spellEnd"/>
      <w:r w:rsidRPr="00B67928">
        <w:rPr>
          <w:rFonts w:ascii="Times New Roman" w:eastAsia="Times New Roman" w:hAnsi="Times New Roman" w:cs="Times New Roman"/>
          <w:sz w:val="24"/>
          <w:szCs w:val="24"/>
        </w:rPr>
        <w:t xml:space="preserve"> (2011) </w:t>
      </w:r>
      <w:r w:rsidRPr="00B67928">
        <w:rPr>
          <w:rFonts w:ascii="Times New Roman" w:eastAsia="Times New Roman" w:hAnsi="Times New Roman" w:cs="Times New Roman"/>
          <w:i/>
          <w:sz w:val="24"/>
          <w:szCs w:val="24"/>
        </w:rPr>
        <w:t xml:space="preserve">Determinants of Commercial Banks Lending </w:t>
      </w:r>
      <w:proofErr w:type="spellStart"/>
      <w:r w:rsidRPr="00B67928">
        <w:rPr>
          <w:rFonts w:ascii="Times New Roman" w:eastAsia="Times New Roman" w:hAnsi="Times New Roman" w:cs="Times New Roman"/>
          <w:i/>
          <w:sz w:val="24"/>
          <w:szCs w:val="24"/>
        </w:rPr>
        <w:t>Behaviour</w:t>
      </w:r>
      <w:proofErr w:type="spellEnd"/>
      <w:r w:rsidRPr="00B67928">
        <w:rPr>
          <w:rFonts w:ascii="Times New Roman" w:eastAsia="Times New Roman" w:hAnsi="Times New Roman" w:cs="Times New Roman"/>
          <w:i/>
          <w:sz w:val="24"/>
          <w:szCs w:val="24"/>
        </w:rPr>
        <w:t xml:space="preserve"> in Nigeria</w:t>
      </w:r>
    </w:p>
    <w:p w:rsidR="004B7439" w:rsidRPr="00B67928" w:rsidRDefault="004B7439" w:rsidP="00512C57">
      <w:pPr>
        <w:spacing w:line="360" w:lineRule="auto"/>
        <w:ind w:left="360" w:right="-648" w:hanging="720"/>
        <w:jc w:val="both"/>
        <w:rPr>
          <w:rFonts w:ascii="Times New Roman" w:eastAsia="Times New Roman" w:hAnsi="Times New Roman" w:cs="Times New Roman"/>
          <w:i/>
          <w:sz w:val="24"/>
          <w:szCs w:val="24"/>
        </w:rPr>
      </w:pPr>
      <w:proofErr w:type="spellStart"/>
      <w:r w:rsidRPr="00B67928">
        <w:rPr>
          <w:rFonts w:ascii="Times New Roman" w:eastAsia="Times New Roman" w:hAnsi="Times New Roman" w:cs="Times New Roman"/>
          <w:sz w:val="24"/>
          <w:szCs w:val="24"/>
        </w:rPr>
        <w:t>Owojori</w:t>
      </w:r>
      <w:proofErr w:type="spellEnd"/>
      <w:r w:rsidRPr="00B67928">
        <w:rPr>
          <w:rFonts w:ascii="Times New Roman" w:eastAsia="Times New Roman" w:hAnsi="Times New Roman" w:cs="Times New Roman"/>
          <w:sz w:val="24"/>
          <w:szCs w:val="24"/>
        </w:rPr>
        <w:t xml:space="preserve"> et al (2011) </w:t>
      </w:r>
      <w:proofErr w:type="gramStart"/>
      <w:r w:rsidRPr="00B67928">
        <w:rPr>
          <w:rFonts w:ascii="Times New Roman" w:eastAsia="Times New Roman" w:hAnsi="Times New Roman" w:cs="Times New Roman"/>
          <w:i/>
          <w:sz w:val="24"/>
          <w:szCs w:val="24"/>
        </w:rPr>
        <w:t>The</w:t>
      </w:r>
      <w:proofErr w:type="gramEnd"/>
      <w:r w:rsidRPr="00B67928">
        <w:rPr>
          <w:rFonts w:ascii="Times New Roman" w:eastAsia="Times New Roman" w:hAnsi="Times New Roman" w:cs="Times New Roman"/>
          <w:i/>
          <w:sz w:val="24"/>
          <w:szCs w:val="24"/>
        </w:rPr>
        <w:t xml:space="preserve"> challenges of risk management in Nigerian Banks in the post</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consolidation era</w:t>
      </w:r>
    </w:p>
    <w:p w:rsidR="004B7439" w:rsidRPr="00B67928" w:rsidRDefault="004B7439" w:rsidP="00512C57">
      <w:pPr>
        <w:spacing w:line="360" w:lineRule="auto"/>
        <w:ind w:left="360" w:right="-648" w:hanging="720"/>
        <w:jc w:val="both"/>
        <w:rPr>
          <w:rFonts w:ascii="Times New Roman" w:eastAsia="Times New Roman" w:hAnsi="Times New Roman" w:cs="Times New Roman"/>
          <w:i/>
          <w:sz w:val="24"/>
          <w:szCs w:val="24"/>
        </w:rPr>
      </w:pPr>
      <w:proofErr w:type="spellStart"/>
      <w:r w:rsidRPr="00B67928">
        <w:rPr>
          <w:rFonts w:ascii="Times New Roman" w:eastAsia="Times New Roman" w:hAnsi="Times New Roman" w:cs="Times New Roman"/>
          <w:sz w:val="24"/>
          <w:szCs w:val="24"/>
        </w:rPr>
        <w:t>Ranciere</w:t>
      </w:r>
      <w:proofErr w:type="spellEnd"/>
      <w:r w:rsidRPr="00B67928">
        <w:rPr>
          <w:rFonts w:ascii="Times New Roman" w:eastAsia="Times New Roman" w:hAnsi="Times New Roman" w:cs="Times New Roman"/>
          <w:sz w:val="24"/>
          <w:szCs w:val="24"/>
        </w:rPr>
        <w:t xml:space="preserve">, R. G. (2002) </w:t>
      </w:r>
      <w:r w:rsidRPr="00B67928">
        <w:rPr>
          <w:rFonts w:ascii="Times New Roman" w:eastAsia="Times New Roman" w:hAnsi="Times New Roman" w:cs="Times New Roman"/>
          <w:i/>
          <w:sz w:val="24"/>
          <w:szCs w:val="24"/>
        </w:rPr>
        <w:t xml:space="preserve">Credit Derivatives in Emerging Markets. </w:t>
      </w:r>
      <w:r w:rsidRPr="00B67928">
        <w:rPr>
          <w:rFonts w:ascii="Times New Roman" w:eastAsia="Times New Roman" w:hAnsi="Times New Roman" w:cs="Times New Roman"/>
          <w:sz w:val="24"/>
          <w:szCs w:val="24"/>
        </w:rPr>
        <w:t>IMF Policy Discussion Paper. IMF.</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proofErr w:type="spellStart"/>
      <w:r w:rsidRPr="00B67928">
        <w:rPr>
          <w:rFonts w:ascii="Times New Roman" w:eastAsia="Times New Roman" w:hAnsi="Times New Roman" w:cs="Times New Roman"/>
          <w:sz w:val="24"/>
          <w:szCs w:val="24"/>
        </w:rPr>
        <w:t>Radevic</w:t>
      </w:r>
      <w:proofErr w:type="spellEnd"/>
      <w:r w:rsidRPr="00B67928">
        <w:rPr>
          <w:rFonts w:ascii="Times New Roman" w:eastAsia="Times New Roman" w:hAnsi="Times New Roman" w:cs="Times New Roman"/>
          <w:sz w:val="24"/>
          <w:szCs w:val="24"/>
        </w:rPr>
        <w:t xml:space="preserve">, B. and </w:t>
      </w:r>
      <w:proofErr w:type="spellStart"/>
      <w:r w:rsidRPr="00B67928">
        <w:rPr>
          <w:rFonts w:ascii="Times New Roman" w:eastAsia="Times New Roman" w:hAnsi="Times New Roman" w:cs="Times New Roman"/>
          <w:sz w:val="24"/>
          <w:szCs w:val="24"/>
        </w:rPr>
        <w:t>Ahmedin</w:t>
      </w:r>
      <w:proofErr w:type="spellEnd"/>
      <w:r w:rsidRPr="00B67928">
        <w:rPr>
          <w:rFonts w:ascii="Times New Roman" w:eastAsia="Times New Roman" w:hAnsi="Times New Roman" w:cs="Times New Roman"/>
          <w:sz w:val="24"/>
          <w:szCs w:val="24"/>
        </w:rPr>
        <w:t xml:space="preserve">, L. (2010) </w:t>
      </w:r>
      <w:r w:rsidRPr="00B67928">
        <w:rPr>
          <w:rFonts w:ascii="Times New Roman" w:eastAsia="Times New Roman" w:hAnsi="Times New Roman" w:cs="Times New Roman"/>
          <w:i/>
          <w:sz w:val="24"/>
          <w:szCs w:val="24"/>
        </w:rPr>
        <w:t>Credit risk transfer as a mechanism of protection</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against risks</w:t>
      </w:r>
      <w:r w:rsidRPr="00B67928">
        <w:rPr>
          <w:rFonts w:ascii="Times New Roman" w:eastAsia="Times New Roman" w:hAnsi="Times New Roman" w:cs="Times New Roman"/>
          <w:sz w:val="24"/>
          <w:szCs w:val="24"/>
        </w:rPr>
        <w:t xml:space="preserve">. Economics and Organization </w:t>
      </w:r>
      <w:proofErr w:type="spellStart"/>
      <w:r w:rsidRPr="00B67928">
        <w:rPr>
          <w:rFonts w:ascii="Times New Roman" w:eastAsia="Times New Roman" w:hAnsi="Times New Roman" w:cs="Times New Roman"/>
          <w:sz w:val="24"/>
          <w:szCs w:val="24"/>
        </w:rPr>
        <w:t>Vol</w:t>
      </w:r>
      <w:proofErr w:type="spellEnd"/>
      <w:r w:rsidRPr="00B67928">
        <w:rPr>
          <w:rFonts w:ascii="Times New Roman" w:eastAsia="Times New Roman" w:hAnsi="Times New Roman" w:cs="Times New Roman"/>
          <w:sz w:val="24"/>
          <w:szCs w:val="24"/>
        </w:rPr>
        <w:t xml:space="preserve"> 7 No 4, (385-393)</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 xml:space="preserve">Rule, D. (2001) </w:t>
      </w:r>
      <w:r w:rsidRPr="00B67928">
        <w:rPr>
          <w:rFonts w:ascii="Times New Roman" w:eastAsia="Times New Roman" w:hAnsi="Times New Roman" w:cs="Times New Roman"/>
          <w:i/>
          <w:sz w:val="24"/>
          <w:szCs w:val="24"/>
        </w:rPr>
        <w:t>The Credit Derivatives Market: its development and possible</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implications for financial stability</w:t>
      </w:r>
      <w:r w:rsidRPr="00B67928">
        <w:rPr>
          <w:rFonts w:ascii="Times New Roman" w:eastAsia="Times New Roman" w:hAnsi="Times New Roman" w:cs="Times New Roman"/>
          <w:sz w:val="24"/>
          <w:szCs w:val="24"/>
        </w:rPr>
        <w:t>. Financial Stability Review. June 2001.</w:t>
      </w:r>
    </w:p>
    <w:p w:rsidR="004B7439" w:rsidRPr="00B67928" w:rsidRDefault="004B7439" w:rsidP="00512C57">
      <w:pPr>
        <w:spacing w:line="360" w:lineRule="auto"/>
        <w:ind w:left="360" w:right="-648" w:hanging="720"/>
        <w:jc w:val="both"/>
        <w:rPr>
          <w:rFonts w:ascii="Times New Roman" w:eastAsia="Times New Roman" w:hAnsi="Times New Roman" w:cs="Times New Roman"/>
          <w:sz w:val="24"/>
          <w:szCs w:val="24"/>
        </w:rPr>
      </w:pPr>
      <w:r w:rsidRPr="00B67928">
        <w:rPr>
          <w:rFonts w:ascii="Times New Roman" w:eastAsia="Times New Roman" w:hAnsi="Times New Roman" w:cs="Times New Roman"/>
          <w:sz w:val="24"/>
          <w:szCs w:val="24"/>
        </w:rPr>
        <w:t>Sanchez, M</w:t>
      </w:r>
      <w:proofErr w:type="gramStart"/>
      <w:r w:rsidRPr="00B67928">
        <w:rPr>
          <w:rFonts w:ascii="Times New Roman" w:eastAsia="Times New Roman" w:hAnsi="Times New Roman" w:cs="Times New Roman"/>
          <w:sz w:val="24"/>
          <w:szCs w:val="24"/>
        </w:rPr>
        <w:t>.(</w:t>
      </w:r>
      <w:proofErr w:type="gramEnd"/>
      <w:r w:rsidRPr="00B67928">
        <w:rPr>
          <w:rFonts w:ascii="Times New Roman" w:eastAsia="Times New Roman" w:hAnsi="Times New Roman" w:cs="Times New Roman"/>
          <w:sz w:val="24"/>
          <w:szCs w:val="24"/>
        </w:rPr>
        <w:t xml:space="preserve">2009) </w:t>
      </w:r>
      <w:r w:rsidRPr="00B67928">
        <w:rPr>
          <w:rFonts w:ascii="Times New Roman" w:eastAsia="Times New Roman" w:hAnsi="Times New Roman" w:cs="Times New Roman"/>
          <w:i/>
          <w:sz w:val="24"/>
          <w:szCs w:val="24"/>
        </w:rPr>
        <w:t>Financial Innovation and the Global Crisis</w:t>
      </w:r>
      <w:r w:rsidRPr="00B67928">
        <w:rPr>
          <w:rFonts w:ascii="Times New Roman" w:eastAsia="Times New Roman" w:hAnsi="Times New Roman" w:cs="Times New Roman"/>
          <w:sz w:val="24"/>
          <w:szCs w:val="24"/>
        </w:rPr>
        <w:t xml:space="preserve">. International Journal of Business Management </w:t>
      </w:r>
      <w:proofErr w:type="spellStart"/>
      <w:r w:rsidRPr="00B67928">
        <w:rPr>
          <w:rFonts w:ascii="Times New Roman" w:eastAsia="Times New Roman" w:hAnsi="Times New Roman" w:cs="Times New Roman"/>
          <w:sz w:val="24"/>
          <w:szCs w:val="24"/>
        </w:rPr>
        <w:t>Vol</w:t>
      </w:r>
      <w:proofErr w:type="spellEnd"/>
      <w:r w:rsidRPr="00B67928">
        <w:rPr>
          <w:rFonts w:ascii="Times New Roman" w:eastAsia="Times New Roman" w:hAnsi="Times New Roman" w:cs="Times New Roman"/>
          <w:sz w:val="24"/>
          <w:szCs w:val="24"/>
        </w:rPr>
        <w:t xml:space="preserve"> 5, No. 11; November 2010.</w:t>
      </w:r>
    </w:p>
    <w:p w:rsidR="004B7439" w:rsidRDefault="004B7439" w:rsidP="00512C57">
      <w:pPr>
        <w:spacing w:line="360" w:lineRule="auto"/>
        <w:ind w:left="360" w:right="-648" w:hanging="720"/>
        <w:jc w:val="both"/>
      </w:pPr>
      <w:proofErr w:type="spellStart"/>
      <w:r w:rsidRPr="00B67928">
        <w:rPr>
          <w:rFonts w:ascii="Times New Roman" w:eastAsia="Times New Roman" w:hAnsi="Times New Roman" w:cs="Times New Roman"/>
          <w:sz w:val="24"/>
          <w:szCs w:val="24"/>
        </w:rPr>
        <w:t>Parlour</w:t>
      </w:r>
      <w:proofErr w:type="spellEnd"/>
      <w:r w:rsidRPr="00B67928">
        <w:rPr>
          <w:rFonts w:ascii="Times New Roman" w:eastAsia="Times New Roman" w:hAnsi="Times New Roman" w:cs="Times New Roman"/>
          <w:sz w:val="24"/>
          <w:szCs w:val="24"/>
        </w:rPr>
        <w:t xml:space="preserve">, C. A. and A. Winton (2008) </w:t>
      </w:r>
      <w:r w:rsidRPr="00B67928">
        <w:rPr>
          <w:rFonts w:ascii="Times New Roman" w:eastAsia="Times New Roman" w:hAnsi="Times New Roman" w:cs="Times New Roman"/>
          <w:i/>
          <w:sz w:val="24"/>
          <w:szCs w:val="24"/>
        </w:rPr>
        <w:t>Laying off Credit Risk: Loan Sales versus Credit</w:t>
      </w:r>
      <w:r w:rsidRPr="00B67928">
        <w:rPr>
          <w:rFonts w:ascii="Times New Roman" w:eastAsia="Times New Roman" w:hAnsi="Times New Roman" w:cs="Times New Roman"/>
          <w:sz w:val="24"/>
          <w:szCs w:val="24"/>
        </w:rPr>
        <w:t xml:space="preserve"> </w:t>
      </w:r>
      <w:r w:rsidRPr="00B67928">
        <w:rPr>
          <w:rFonts w:ascii="Times New Roman" w:eastAsia="Times New Roman" w:hAnsi="Times New Roman" w:cs="Times New Roman"/>
          <w:i/>
          <w:sz w:val="24"/>
          <w:szCs w:val="24"/>
        </w:rPr>
        <w:t>Default Swaps</w:t>
      </w:r>
      <w:r w:rsidRPr="00B67928">
        <w:rPr>
          <w:rFonts w:ascii="Times New Roman" w:eastAsia="Times New Roman" w:hAnsi="Times New Roman" w:cs="Times New Roman"/>
          <w:sz w:val="24"/>
          <w:szCs w:val="24"/>
        </w:rPr>
        <w:t>.</w:t>
      </w:r>
    </w:p>
    <w:p w:rsidR="004B7439" w:rsidRDefault="004B7439" w:rsidP="00512C57">
      <w:pPr>
        <w:spacing w:line="360" w:lineRule="auto"/>
        <w:ind w:left="360" w:right="-648" w:hanging="720"/>
      </w:pPr>
    </w:p>
    <w:p w:rsidR="004B7439" w:rsidRDefault="004B7439" w:rsidP="00512C57">
      <w:pPr>
        <w:spacing w:line="360" w:lineRule="auto"/>
        <w:ind w:left="360" w:right="-648" w:hanging="720"/>
      </w:pPr>
    </w:p>
    <w:p w:rsidR="00D30FB6" w:rsidRDefault="00D30FB6" w:rsidP="00512C57">
      <w:pPr>
        <w:spacing w:line="360" w:lineRule="auto"/>
        <w:ind w:left="360" w:right="-648" w:hanging="720"/>
      </w:pPr>
    </w:p>
    <w:sectPr w:rsidR="00D30FB6" w:rsidSect="00512C57">
      <w:pgSz w:w="11808" w:h="14832" w:code="1"/>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C57" w:rsidRDefault="00512C57">
      <w:r>
        <w:separator/>
      </w:r>
    </w:p>
  </w:endnote>
  <w:endnote w:type="continuationSeparator" w:id="0">
    <w:p w:rsidR="00512C57" w:rsidRDefault="0051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940622"/>
      <w:docPartObj>
        <w:docPartGallery w:val="Page Numbers (Bottom of Page)"/>
        <w:docPartUnique/>
      </w:docPartObj>
    </w:sdtPr>
    <w:sdtContent>
      <w:p w:rsidR="00512C57" w:rsidRDefault="00512C57">
        <w:pPr>
          <w:pStyle w:val="Footer"/>
          <w:jc w:val="center"/>
        </w:pPr>
        <w:r>
          <w:fldChar w:fldCharType="begin"/>
        </w:r>
        <w:r>
          <w:instrText xml:space="preserve"> PAGE   \* MERGEFORMAT </w:instrText>
        </w:r>
        <w:r>
          <w:fldChar w:fldCharType="separate"/>
        </w:r>
        <w:r w:rsidR="005A06E6">
          <w:rPr>
            <w:noProof/>
          </w:rPr>
          <w:t>15</w:t>
        </w:r>
        <w:r>
          <w:fldChar w:fldCharType="end"/>
        </w:r>
      </w:p>
    </w:sdtContent>
  </w:sdt>
  <w:p w:rsidR="00512C57" w:rsidRDefault="0051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C57" w:rsidRDefault="00512C57">
      <w:r>
        <w:separator/>
      </w:r>
    </w:p>
  </w:footnote>
  <w:footnote w:type="continuationSeparator" w:id="0">
    <w:p w:rsidR="00512C57" w:rsidRDefault="00512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8D924A8"/>
    <w:multiLevelType w:val="hybridMultilevel"/>
    <w:tmpl w:val="F6C0D84E"/>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C61356D"/>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3BF31468"/>
    <w:multiLevelType w:val="hybridMultilevel"/>
    <w:tmpl w:val="FD4019FA"/>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C4F667E"/>
    <w:multiLevelType w:val="multilevel"/>
    <w:tmpl w:val="6EC046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6">
    <w:nsid w:val="480651FB"/>
    <w:multiLevelType w:val="multilevel"/>
    <w:tmpl w:val="8E5E2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8">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4CD37335"/>
    <w:multiLevelType w:val="hybridMultilevel"/>
    <w:tmpl w:val="F6D2752A"/>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77540C5"/>
    <w:multiLevelType w:val="hybridMultilevel"/>
    <w:tmpl w:val="9B989382"/>
    <w:lvl w:ilvl="0" w:tplc="A6429FD8">
      <w:start w:val="1"/>
      <w:numFmt w:val="lowerRoman"/>
      <w:lvlText w:val="%1."/>
      <w:lvlJc w:val="left"/>
      <w:pPr>
        <w:ind w:left="7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0"/>
  </w:num>
  <w:num w:numId="2">
    <w:abstractNumId w:val="6"/>
  </w:num>
  <w:num w:numId="3">
    <w:abstractNumId w:val="3"/>
  </w:num>
  <w:num w:numId="4">
    <w:abstractNumId w:val="10"/>
  </w:num>
  <w:num w:numId="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39"/>
    <w:rsid w:val="000134D0"/>
    <w:rsid w:val="00026975"/>
    <w:rsid w:val="000F24FD"/>
    <w:rsid w:val="00302CC5"/>
    <w:rsid w:val="004A3D6C"/>
    <w:rsid w:val="004B7439"/>
    <w:rsid w:val="00512C57"/>
    <w:rsid w:val="005A06E6"/>
    <w:rsid w:val="006E057C"/>
    <w:rsid w:val="007B1AAE"/>
    <w:rsid w:val="0089704C"/>
    <w:rsid w:val="00900BC8"/>
    <w:rsid w:val="00AC2D30"/>
    <w:rsid w:val="00B63931"/>
    <w:rsid w:val="00CD7ACE"/>
    <w:rsid w:val="00D07197"/>
    <w:rsid w:val="00D26CCB"/>
    <w:rsid w:val="00D30FB6"/>
    <w:rsid w:val="00D471FC"/>
    <w:rsid w:val="00EE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AC6AD-1DCD-4984-93CC-C8DFAA8C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43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43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4B7439"/>
    <w:pPr>
      <w:tabs>
        <w:tab w:val="center" w:pos="4680"/>
        <w:tab w:val="right" w:pos="9360"/>
      </w:tabs>
    </w:pPr>
  </w:style>
  <w:style w:type="character" w:customStyle="1" w:styleId="HeaderChar">
    <w:name w:val="Header Char"/>
    <w:basedOn w:val="DefaultParagraphFont"/>
    <w:link w:val="Header"/>
    <w:uiPriority w:val="99"/>
    <w:semiHidden/>
    <w:rsid w:val="004B7439"/>
    <w:rPr>
      <w:rFonts w:ascii="Calibri" w:eastAsia="Calibri" w:hAnsi="Calibri" w:cs="Arial"/>
      <w:sz w:val="20"/>
      <w:szCs w:val="20"/>
    </w:rPr>
  </w:style>
  <w:style w:type="paragraph" w:styleId="Footer">
    <w:name w:val="footer"/>
    <w:basedOn w:val="Normal"/>
    <w:link w:val="FooterChar"/>
    <w:uiPriority w:val="99"/>
    <w:unhideWhenUsed/>
    <w:rsid w:val="004B7439"/>
    <w:pPr>
      <w:tabs>
        <w:tab w:val="center" w:pos="4680"/>
        <w:tab w:val="right" w:pos="9360"/>
      </w:tabs>
    </w:pPr>
  </w:style>
  <w:style w:type="character" w:customStyle="1" w:styleId="FooterChar">
    <w:name w:val="Footer Char"/>
    <w:basedOn w:val="DefaultParagraphFont"/>
    <w:link w:val="Footer"/>
    <w:uiPriority w:val="99"/>
    <w:rsid w:val="004B7439"/>
    <w:rPr>
      <w:rFonts w:ascii="Calibri" w:eastAsia="Calibri" w:hAnsi="Calibri" w:cs="Arial"/>
      <w:sz w:val="20"/>
      <w:szCs w:val="20"/>
    </w:rPr>
  </w:style>
  <w:style w:type="paragraph" w:styleId="NoSpacing">
    <w:name w:val="No Spacing"/>
    <w:uiPriority w:val="1"/>
    <w:qFormat/>
    <w:rsid w:val="004B7439"/>
    <w:pPr>
      <w:spacing w:after="0" w:line="240" w:lineRule="auto"/>
    </w:pPr>
  </w:style>
  <w:style w:type="table" w:styleId="TableGrid">
    <w:name w:val="Table Grid"/>
    <w:basedOn w:val="TableNormal"/>
    <w:uiPriority w:val="59"/>
    <w:rsid w:val="004B7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4B743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B743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026975"/>
    <w:pPr>
      <w:ind w:left="720"/>
      <w:contextualSpacing/>
    </w:pPr>
  </w:style>
  <w:style w:type="table" w:styleId="TableGridLight">
    <w:name w:val="Grid Table Light"/>
    <w:basedOn w:val="TableNormal"/>
    <w:uiPriority w:val="40"/>
    <w:rsid w:val="00512C5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7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AC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44</Pages>
  <Words>10734</Words>
  <Characters>61186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19</cp:revision>
  <cp:lastPrinted>2025-05-06T12:44:00Z</cp:lastPrinted>
  <dcterms:created xsi:type="dcterms:W3CDTF">2025-04-22T14:10:00Z</dcterms:created>
  <dcterms:modified xsi:type="dcterms:W3CDTF">2025-05-06T12:55:00Z</dcterms:modified>
</cp:coreProperties>
</file>