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b/>
          <w:bCs/>
          <w:sz w:val="32"/>
          <w:szCs w:val="32"/>
        </w:rPr>
      </w:pPr>
      <w:bookmarkStart w:id="0" w:name="_Toc170806767"/>
      <w:bookmarkStart w:id="1" w:name="_Toc170883683"/>
      <w:bookmarkStart w:id="2" w:name="_Toc170885195"/>
      <w:bookmarkStart w:id="3" w:name="_Toc170887152"/>
      <w:bookmarkStart w:id="4" w:name="_Toc170948131"/>
      <w:bookmarkStart w:id="5" w:name="_Toc170950278"/>
      <w:bookmarkStart w:id="6" w:name="_Toc170952233"/>
      <w:bookmarkStart w:id="7" w:name="_Toc170955303"/>
      <w:bookmarkStart w:id="8" w:name="_Toc170985044"/>
      <w:bookmarkStart w:id="9" w:name="_Toc172153158"/>
      <w:r>
        <w:rPr>
          <w:rFonts w:ascii="Times New Roman" w:cs="Times New Roman" w:hAnsi="Times New Roman"/>
          <w:b/>
          <w:bCs/>
          <w:sz w:val="32"/>
          <w:szCs w:val="32"/>
        </w:rPr>
        <w:t>APPLICATION OF ORDINARY LEAST SQUARE METHOD ON EXCHANGE RATE</w:t>
      </w:r>
    </w:p>
    <w:p>
      <w:pPr>
        <w:pStyle w:val="style0"/>
        <w:jc w:val="center"/>
        <w:rPr>
          <w:rFonts w:ascii="Times New Roman" w:cs="Times New Roman" w:hAnsi="Times New Roman"/>
          <w:b/>
          <w:sz w:val="32"/>
          <w:szCs w:val="32"/>
        </w:rPr>
      </w:pPr>
      <w:r>
        <w:rPr>
          <w:rFonts w:ascii="Times New Roman" w:cs="Times New Roman" w:hAnsi="Times New Roman"/>
          <w:b/>
          <w:sz w:val="32"/>
          <w:szCs w:val="32"/>
        </w:rPr>
        <w:t>BY</w:t>
      </w:r>
    </w:p>
    <w:p>
      <w:pPr>
        <w:pStyle w:val="style0"/>
        <w:rPr>
          <w:rFonts w:ascii="Times New Roman" w:cs="Times New Roman" w:hAnsi="Times New Roman"/>
          <w:b/>
          <w:sz w:val="28"/>
          <w:szCs w:val="28"/>
        </w:rPr>
      </w:pPr>
      <w:r>
        <w:rPr>
          <w:rFonts w:ascii="Times New Roman" w:cs="Times New Roman" w:hAnsi="Times New Roman"/>
          <w:b/>
          <w:sz w:val="28"/>
          <w:szCs w:val="28"/>
        </w:rPr>
        <w:t>IDRIS HABEEB OLAYIWOLA</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ND/23/STA/FT/0108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640"/>
        </w:tabs>
        <w:rPr>
          <w:rFonts w:ascii="Times New Roman" w:cs="Times New Roman" w:hAnsi="Times New Roman"/>
          <w:b/>
          <w:sz w:val="28"/>
          <w:szCs w:val="28"/>
        </w:rPr>
      </w:pPr>
    </w:p>
    <w:p>
      <w:pPr>
        <w:pStyle w:val="style0"/>
        <w:spacing w:after="0"/>
        <w:rPr>
          <w:rFonts w:ascii="Times New Roman" w:cs="Times New Roman" w:hAnsi="Times New Roman"/>
          <w:b/>
          <w:bCs/>
          <w:i/>
          <w:sz w:val="28"/>
          <w:szCs w:val="28"/>
        </w:rPr>
      </w:pPr>
    </w:p>
    <w:p>
      <w:pPr>
        <w:pStyle w:val="style0"/>
        <w:spacing w:after="0"/>
        <w:rPr>
          <w:rFonts w:ascii="Times New Roman" w:cs="Times New Roman" w:hAnsi="Times New Roman"/>
          <w:b/>
          <w:bCs/>
          <w:i/>
          <w:sz w:val="28"/>
          <w:szCs w:val="28"/>
        </w:rPr>
      </w:pPr>
    </w:p>
    <w:p>
      <w:pPr>
        <w:pStyle w:val="style0"/>
        <w:spacing w:after="0"/>
        <w:jc w:val="center"/>
        <w:rPr>
          <w:rFonts w:ascii="Times New Roman" w:cs="Times New Roman" w:hAnsi="Times New Roman"/>
          <w:b/>
          <w:sz w:val="32"/>
          <w:szCs w:val="32"/>
        </w:rPr>
      </w:pPr>
    </w:p>
    <w:p>
      <w:pPr>
        <w:pStyle w:val="style0"/>
        <w:spacing w:after="0"/>
        <w:jc w:val="center"/>
        <w:rPr>
          <w:rFonts w:ascii="Times New Roman" w:cs="Times New Roman" w:hAnsi="Times New Roman"/>
          <w:b/>
          <w:sz w:val="32"/>
          <w:szCs w:val="32"/>
        </w:rPr>
      </w:pPr>
      <w:r>
        <w:rPr>
          <w:rFonts w:ascii="Times New Roman" w:cs="Times New Roman" w:hAnsi="Times New Roman"/>
          <w:b/>
          <w:sz w:val="32"/>
          <w:szCs w:val="32"/>
        </w:rPr>
        <w:t>A PROJECT SUBMITTED TO THE DEPARTMENT OF STATISTICS, INSTITUTE OF BASIC AND APPLIED SCIENCES, KWARA STATE POLYTECHNIC, ILORIN</w:t>
      </w:r>
    </w:p>
    <w:p>
      <w:pPr>
        <w:pStyle w:val="style0"/>
        <w:spacing w:after="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p>
    <w:p>
      <w:pPr>
        <w:pStyle w:val="style0"/>
        <w:spacing w:lineRule="auto" w:line="360"/>
        <w:jc w:val="center"/>
        <w:rPr>
          <w:rFonts w:ascii="Times New Roman" w:cs="Times New Roman" w:hAnsi="Times New Roman"/>
          <w:b/>
          <w:sz w:val="32"/>
          <w:szCs w:val="32"/>
        </w:rPr>
      </w:pPr>
      <w:r>
        <w:rPr>
          <w:rFonts w:ascii="Times New Roman" w:cs="Times New Roman" w:hAnsi="Times New Roman"/>
          <w:b/>
          <w:sz w:val="32"/>
          <w:szCs w:val="32"/>
        </w:rPr>
        <w:t xml:space="preserve">IN PARTIAL FULFILMENT OF THE REQUIREMENTS FOR THE AWARD OF </w:t>
      </w:r>
      <w:r>
        <w:rPr>
          <w:rFonts w:ascii="Times New Roman" w:cs="Times New Roman" w:hAnsi="Times New Roman"/>
          <w:b/>
          <w:sz w:val="32"/>
          <w:szCs w:val="32"/>
        </w:rPr>
        <w:t>NATIONAL DIPLOMA (</w:t>
      </w:r>
      <w:r>
        <w:rPr>
          <w:rFonts w:ascii="Times New Roman" w:cs="Times New Roman" w:hAnsi="Times New Roman"/>
          <w:b/>
          <w:sz w:val="32"/>
          <w:szCs w:val="32"/>
        </w:rPr>
        <w:t xml:space="preserve">ND) IN STATISTICS. </w:t>
      </w: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b/>
          <w:bCs/>
          <w:sz w:val="36"/>
          <w:szCs w:val="36"/>
        </w:rPr>
      </w:pP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b/>
          <w:bCs/>
          <w:sz w:val="36"/>
          <w:szCs w:val="36"/>
        </w:rPr>
        <w:t>JULY, 2025</w:t>
      </w:r>
    </w:p>
    <w:p>
      <w:pPr>
        <w:pStyle w:val="style1"/>
        <w:spacing w:lineRule="auto" w:line="360"/>
        <w:ind w:left="2160" w:firstLine="720"/>
        <w:rPr>
          <w:rFonts w:ascii="Times New Roman" w:cs="Times New Roman" w:hAnsi="Times New Roman"/>
          <w:b/>
          <w:bCs/>
          <w:color w:val="auto"/>
        </w:rPr>
      </w:pPr>
      <w:r>
        <w:rPr>
          <w:rFonts w:ascii="Times New Roman" w:cs="Times New Roman" w:hAnsi="Times New Roman"/>
          <w:b/>
          <w:bCs/>
          <w:color w:val="auto"/>
        </w:rPr>
        <w:t>Certification</w:t>
      </w:r>
      <w:bookmarkEnd w:id="0"/>
      <w:bookmarkEnd w:id="1"/>
      <w:bookmarkEnd w:id="2"/>
      <w:bookmarkEnd w:id="3"/>
      <w:bookmarkEnd w:id="4"/>
      <w:bookmarkEnd w:id="5"/>
      <w:bookmarkEnd w:id="6"/>
      <w:bookmarkEnd w:id="7"/>
      <w:bookmarkEnd w:id="8"/>
      <w:bookmarkEnd w:id="9"/>
    </w:p>
    <w:p>
      <w:pPr>
        <w:pStyle w:val="style0"/>
        <w:rPr>
          <w:rFonts w:ascii="Times New Roman" w:cs="Times New Roman" w:hAnsi="Times New Roman"/>
          <w:b/>
          <w:sz w:val="28"/>
          <w:szCs w:val="28"/>
        </w:rPr>
      </w:pPr>
      <w:r>
        <w:rPr>
          <w:rFonts w:ascii="Times New Roman" w:cs="Times New Roman" w:hAnsi="Times New Roman"/>
          <w:sz w:val="26"/>
          <w:szCs w:val="26"/>
        </w:rPr>
        <w:t xml:space="preserve">This is to certify that this project was carried out by </w:t>
      </w:r>
      <w:r>
        <w:rPr>
          <w:rFonts w:ascii="Times New Roman" w:cs="Times New Roman" w:hAnsi="Times New Roman"/>
          <w:b/>
          <w:sz w:val="28"/>
          <w:szCs w:val="28"/>
        </w:rPr>
        <w:t>IDRIS HABEEB OLAYIWOLA</w:t>
      </w:r>
      <w:r>
        <w:rPr>
          <w:rFonts w:ascii="Times New Roman" w:cs="Times New Roman" w:hAnsi="Times New Roman"/>
          <w:sz w:val="26"/>
          <w:szCs w:val="26"/>
        </w:rPr>
        <w:t xml:space="preserve"> </w:t>
      </w:r>
      <w:r>
        <w:rPr>
          <w:rFonts w:ascii="Times New Roman" w:cs="Times New Roman" w:hAnsi="Times New Roman"/>
          <w:sz w:val="26"/>
          <w:szCs w:val="26"/>
        </w:rPr>
        <w:t xml:space="preserve">with Matriculation Number </w:t>
      </w:r>
      <w:r>
        <w:rPr>
          <w:rFonts w:ascii="Times New Roman" w:cs="Times New Roman" w:hAnsi="Times New Roman"/>
          <w:b/>
          <w:sz w:val="28"/>
          <w:szCs w:val="28"/>
        </w:rPr>
        <w:t>ND/23/STA/FT/0108</w:t>
      </w:r>
      <w:r>
        <w:rPr>
          <w:rFonts w:ascii="Times New Roman" w:cs="Times New Roman" w:hAnsi="Times New Roman"/>
          <w:b/>
          <w:sz w:val="26"/>
          <w:szCs w:val="26"/>
        </w:rPr>
        <w:t xml:space="preserve">. </w:t>
      </w:r>
      <w:r>
        <w:rPr>
          <w:rFonts w:ascii="Times New Roman" w:cs="Times New Roman" w:hAnsi="Times New Roman"/>
          <w:sz w:val="26"/>
          <w:szCs w:val="26"/>
        </w:rPr>
        <w:t>The project has been read and approved as meeting part of the requirement for the award of Higher National Diploma in Statistics.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w:t>
      </w:r>
    </w:p>
    <w:p>
      <w:pPr>
        <w:pStyle w:val="style0"/>
        <w:spacing w:after="0"/>
        <w:rPr>
          <w:rFonts w:ascii="Times New Roman" w:cs="Times New Roman" w:hAnsi="Times New Roman"/>
          <w:sz w:val="26"/>
          <w:szCs w:val="26"/>
        </w:rPr>
      </w:pPr>
      <w:r>
        <w:rPr>
          <w:rFonts w:ascii="Times New Roman" w:cs="Times New Roman" w:hAnsi="Times New Roman"/>
          <w:sz w:val="26"/>
          <w:szCs w:val="26"/>
        </w:rPr>
        <w:t>S</w:t>
      </w:r>
      <w:r>
        <w:rPr>
          <w:rFonts w:ascii="Times New Roman" w:cs="Times New Roman" w:hAnsi="Times New Roman"/>
          <w:sz w:val="26"/>
          <w:szCs w:val="26"/>
        </w:rPr>
        <w:t>alami O.O</w:t>
      </w: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Date</w:t>
      </w:r>
    </w:p>
    <w:p>
      <w:pPr>
        <w:pStyle w:val="style0"/>
        <w:spacing w:after="0"/>
        <w:rPr>
          <w:rFonts w:ascii="Times New Roman" w:cs="Times New Roman" w:hAnsi="Times New Roman"/>
          <w:b/>
          <w:bCs/>
          <w:sz w:val="26"/>
          <w:szCs w:val="26"/>
        </w:rPr>
      </w:pPr>
      <w:r>
        <w:rPr>
          <w:rFonts w:ascii="Times New Roman" w:cs="Times New Roman" w:hAnsi="Times New Roman"/>
          <w:b/>
          <w:bCs/>
          <w:sz w:val="26"/>
          <w:szCs w:val="26"/>
        </w:rPr>
        <w:t>Project Supervisor</w:t>
      </w:r>
    </w:p>
    <w:p>
      <w:pPr>
        <w:pStyle w:val="style0"/>
        <w:spacing w:after="0"/>
        <w:rPr>
          <w:rFonts w:ascii="Times New Roman" w:cs="Times New Roman" w:hAnsi="Times New Roman"/>
          <w:sz w:val="26"/>
          <w:szCs w:val="26"/>
        </w:rPr>
      </w:pPr>
    </w:p>
    <w:p>
      <w:pPr>
        <w:pStyle w:val="style0"/>
        <w:spacing w:after="0"/>
        <w:rPr>
          <w:rFonts w:ascii="Times New Roman" w:cs="Times New Roman" w:hAnsi="Times New Roman"/>
          <w:sz w:val="26"/>
          <w:szCs w:val="26"/>
        </w:rPr>
      </w:pPr>
    </w:p>
    <w:p>
      <w:pPr>
        <w:pStyle w:val="style0"/>
        <w:spacing w:after="0"/>
        <w:rPr>
          <w:rFonts w:ascii="Times New Roman" w:cs="Times New Roman" w:hAnsi="Times New Roman"/>
          <w:sz w:val="26"/>
          <w:szCs w:val="26"/>
        </w:rPr>
      </w:pPr>
      <w:r>
        <w:rPr>
          <w:rFonts w:ascii="Times New Roman" w:cs="Times New Roman" w:hAnsi="Times New Roman"/>
          <w:sz w:val="26"/>
          <w:szCs w:val="26"/>
        </w:rPr>
        <w:t>_________________</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_________________</w: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Mrs. </w:t>
      </w:r>
      <w:r>
        <w:rPr>
          <w:rFonts w:ascii="Times New Roman" w:cs="Times New Roman" w:hAnsi="Times New Roman"/>
          <w:sz w:val="26"/>
          <w:szCs w:val="26"/>
        </w:rPr>
        <w:t>Elepo</w:t>
      </w:r>
      <w:r>
        <w:rPr>
          <w:rFonts w:ascii="Times New Roman" w:cs="Times New Roman" w:hAnsi="Times New Roman"/>
          <w:sz w:val="26"/>
          <w:szCs w:val="26"/>
        </w:rPr>
        <w:t xml:space="preserve"> T.A</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rPr>
          <w:rFonts w:ascii="Times New Roman" w:cs="Times New Roman" w:hAnsi="Times New Roman"/>
          <w:b/>
          <w:bCs/>
          <w:sz w:val="26"/>
          <w:szCs w:val="26"/>
        </w:rPr>
      </w:pPr>
      <w:r>
        <w:rPr>
          <w:rFonts w:ascii="Times New Roman" w:cs="Times New Roman" w:hAnsi="Times New Roman"/>
          <w:b/>
          <w:bCs/>
          <w:sz w:val="26"/>
          <w:szCs w:val="26"/>
        </w:rPr>
        <w:t>Head of Department</w:t>
      </w:r>
    </w:p>
    <w:p>
      <w:pPr>
        <w:pStyle w:val="style0"/>
        <w:spacing w:after="0"/>
        <w:rPr>
          <w:rFonts w:ascii="Times New Roman" w:cs="Times New Roman" w:hAnsi="Times New Roman"/>
          <w:sz w:val="26"/>
          <w:szCs w:val="26"/>
        </w:rPr>
      </w:pPr>
    </w:p>
    <w:p>
      <w:pPr>
        <w:pStyle w:val="style0"/>
        <w:spacing w:after="0"/>
        <w:rPr>
          <w:rFonts w:ascii="Times New Roman" w:cs="Times New Roman" w:hAnsi="Times New Roman"/>
          <w:sz w:val="26"/>
          <w:szCs w:val="26"/>
        </w:rPr>
      </w:pPr>
    </w:p>
    <w:p>
      <w:pPr>
        <w:pStyle w:val="style0"/>
        <w:spacing w:after="0"/>
        <w:rPr>
          <w:rFonts w:ascii="Times New Roman" w:cs="Times New Roman" w:hAnsi="Times New Roman"/>
          <w:sz w:val="26"/>
          <w:szCs w:val="26"/>
        </w:rPr>
      </w:pPr>
    </w:p>
    <w:p>
      <w:pPr>
        <w:pStyle w:val="style0"/>
        <w:spacing w:after="0"/>
        <w:rPr>
          <w:rFonts w:ascii="Times New Roman" w:cs="Times New Roman" w:hAnsi="Times New Roman"/>
          <w:sz w:val="26"/>
          <w:szCs w:val="26"/>
        </w:rPr>
      </w:pPr>
      <w:r>
        <w:rPr>
          <w:rFonts w:ascii="Times New Roman" w:cs="Times New Roman" w:hAnsi="Times New Roman"/>
          <w:sz w:val="26"/>
          <w:szCs w:val="26"/>
        </w:rPr>
        <w:t>_________________</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_________________</w:t>
      </w:r>
    </w:p>
    <w:p>
      <w:pPr>
        <w:pStyle w:val="style0"/>
        <w:spacing w:after="0"/>
        <w:rPr>
          <w:rFonts w:ascii="Times New Roman" w:cs="Times New Roman" w:hAnsi="Times New Roman"/>
          <w:sz w:val="26"/>
          <w:szCs w:val="26"/>
        </w:rPr>
      </w:pPr>
      <w:r>
        <w:rPr>
          <w:rFonts w:ascii="Times New Roman" w:cs="Times New Roman" w:hAnsi="Times New Roman"/>
          <w:b/>
          <w:bCs/>
          <w:sz w:val="26"/>
          <w:szCs w:val="26"/>
        </w:rPr>
        <w:t xml:space="preserve">External Examiner  </w:t>
      </w:r>
      <w:r>
        <w:rPr>
          <w:rFonts w:ascii="Times New Roman" w:cs="Times New Roman" w:hAnsi="Times New Roman"/>
          <w:sz w:val="26"/>
          <w:szCs w:val="26"/>
        </w:rPr>
        <w:t xml:space="preserve">                                      </w:t>
      </w:r>
      <w:r>
        <w:rPr>
          <w:rFonts w:ascii="Times New Roman" w:cs="Times New Roman" w:hAnsi="Times New Roman"/>
          <w:sz w:val="26"/>
          <w:szCs w:val="26"/>
        </w:rPr>
        <w:t xml:space="preserve">                             </w:t>
      </w:r>
      <w:bookmarkStart w:id="10" w:name="_GoBack"/>
      <w:bookmarkEnd w:id="10"/>
      <w:r>
        <w:rPr>
          <w:rFonts w:ascii="Times New Roman" w:cs="Times New Roman" w:hAnsi="Times New Roman"/>
          <w:sz w:val="26"/>
          <w:szCs w:val="26"/>
        </w:rPr>
        <w:t xml:space="preserve">  Date</w:t>
      </w:r>
    </w:p>
    <w:p>
      <w:pPr>
        <w:pStyle w:val="style0"/>
        <w:spacing w:after="0"/>
        <w:rPr>
          <w:rFonts w:ascii="Times New Roman" w:cs="Times New Roman" w:hAnsi="Times New Roman"/>
          <w:sz w:val="26"/>
          <w:szCs w:val="26"/>
        </w:rPr>
      </w:pPr>
    </w:p>
    <w:p>
      <w:pPr>
        <w:pStyle w:val="style0"/>
        <w:rPr>
          <w:rFonts w:ascii="Times New Roman" w:cs="Times New Roman" w:hAnsi="Times New Roman"/>
          <w:b/>
          <w:bCs/>
          <w:sz w:val="26"/>
          <w:szCs w:val="26"/>
        </w:rPr>
      </w:pPr>
    </w:p>
    <w:p>
      <w:pPr>
        <w:pStyle w:val="style0"/>
        <w:rPr>
          <w:rFonts w:ascii="Times New Roman" w:cs="Times New Roman" w:hAnsi="Times New Roman"/>
          <w:b/>
          <w:bCs/>
          <w:sz w:val="26"/>
          <w:szCs w:val="26"/>
        </w:rPr>
      </w:pPr>
    </w:p>
    <w:p>
      <w:pPr>
        <w:pStyle w:val="style0"/>
        <w:rPr>
          <w:rFonts w:ascii="Times New Roman" w:cs="Times New Roman" w:hAnsi="Times New Roman"/>
          <w:b/>
          <w:bCs/>
          <w:sz w:val="26"/>
          <w:szCs w:val="26"/>
        </w:rPr>
      </w:pPr>
    </w:p>
    <w:p>
      <w:pPr>
        <w:pStyle w:val="style0"/>
        <w:rPr>
          <w:rFonts w:ascii="Times New Roman" w:cs="Times New Roman" w:hAnsi="Times New Roman"/>
          <w:b/>
          <w:bCs/>
          <w:sz w:val="26"/>
          <w:szCs w:val="26"/>
        </w:rPr>
      </w:pPr>
    </w:p>
    <w:p>
      <w:pPr>
        <w:pStyle w:val="style0"/>
        <w:rPr>
          <w:rFonts w:ascii="Times New Roman" w:cs="Times New Roman" w:hAnsi="Times New Roman"/>
          <w:b/>
          <w:bCs/>
          <w:sz w:val="26"/>
          <w:szCs w:val="26"/>
        </w:rPr>
      </w:pPr>
    </w:p>
    <w:p>
      <w:pPr>
        <w:pStyle w:val="style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spacing w:after="200" w:lineRule="auto" w:line="276"/>
        <w:ind w:left="2880"/>
        <w:jc w:val="left"/>
        <w:rPr>
          <w:rFonts w:ascii="Times New Roman" w:cs="Times New Roman" w:hAnsi="Times New Roman"/>
          <w:b/>
          <w:bCs/>
          <w:sz w:val="26"/>
          <w:szCs w:val="26"/>
        </w:rPr>
      </w:pPr>
    </w:p>
    <w:p>
      <w:pPr>
        <w:pStyle w:val="style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r>
        <w:rPr>
          <w:rFonts w:ascii="Times New Roman" w:cs="Times New Roman" w:hAnsi="Times New Roman"/>
          <w:b/>
          <w:bCs/>
          <w:sz w:val="26"/>
          <w:szCs w:val="26"/>
          <w:lang w:val="en-US"/>
        </w:rPr>
        <w:t>DEDICATION</w:t>
      </w:r>
    </w:p>
    <w:p>
      <w:pPr>
        <w:pStyle w:val="style0"/>
        <w:ind w:left="2880"/>
        <w:rPr>
          <w:rFonts w:ascii="Times New Roman" w:cs="Times New Roman" w:hAnsi="Times New Roman"/>
          <w:b/>
          <w:bCs/>
          <w:sz w:val="26"/>
          <w:szCs w:val="26"/>
        </w:rPr>
      </w:pPr>
      <w:r>
        <w:rPr>
          <w:rFonts w:ascii="Times New Roman" w:cs="Times New Roman" w:hAnsi="Times New Roman"/>
          <w:b/>
          <w:bCs/>
          <w:sz w:val="26"/>
          <w:szCs w:val="26"/>
          <w:lang w:val="en-US"/>
        </w:rPr>
        <w:t>This project work is dedicated to Almighty Allah for his mercy upon my life, divine protection, for his wisdom, knowledge and understanding given to me to put this project work together and throughout the course of study in this great polytechnic.</w:t>
      </w: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r>
        <w:rPr>
          <w:rFonts w:ascii="Times New Roman" w:cs="Times New Roman" w:hAnsi="Times New Roman"/>
          <w:b/>
          <w:bCs/>
          <w:sz w:val="26"/>
          <w:szCs w:val="26"/>
        </w:rPr>
        <w:t xml:space="preserve">Acknowledgement </w:t>
      </w: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r>
        <w:rPr>
          <w:rFonts w:ascii="Times New Roman" w:cs="Times New Roman" w:hAnsi="Times New Roman"/>
          <w:b/>
          <w:bCs/>
          <w:sz w:val="26"/>
          <w:szCs w:val="26"/>
        </w:rPr>
        <w:tab/>
      </w:r>
      <w:r>
        <w:rPr>
          <w:rFonts w:ascii="Times New Roman" w:cs="Times New Roman" w:hAnsi="Times New Roman"/>
          <w:b/>
          <w:bCs/>
          <w:sz w:val="26"/>
          <w:szCs w:val="26"/>
        </w:rPr>
        <w:t>I thank Almighty Allah for his grace and mercy and kindness on me for the completion of this research project.</w:t>
      </w:r>
      <w:r>
        <w:rPr>
          <w:rFonts w:ascii="Times New Roman" w:cs="Times New Roman" w:hAnsi="Times New Roman"/>
          <w:b/>
          <w:bCs/>
          <w:sz w:val="26"/>
          <w:szCs w:val="26"/>
        </w:rPr>
        <w:tab/>
      </w:r>
      <w:r>
        <w:rPr>
          <w:rFonts w:ascii="Times New Roman" w:cs="Times New Roman" w:hAnsi="Times New Roman"/>
          <w:b/>
          <w:bCs/>
          <w:sz w:val="26"/>
          <w:szCs w:val="26"/>
        </w:rPr>
        <w:t xml:space="preserve">My profound, gratitude also goes to my supervisor Mr. </w:t>
      </w:r>
      <w:r>
        <w:rPr>
          <w:rFonts w:ascii="Times New Roman" w:cs="Times New Roman" w:hAnsi="Times New Roman"/>
          <w:b/>
          <w:bCs/>
          <w:sz w:val="26"/>
          <w:szCs w:val="26"/>
          <w:lang w:val="en-US"/>
        </w:rPr>
        <w:t xml:space="preserve">Salami.O </w:t>
      </w:r>
      <w:r>
        <w:rPr>
          <w:rFonts w:ascii="Times New Roman" w:cs="Times New Roman" w:hAnsi="Times New Roman"/>
          <w:b/>
          <w:bCs/>
          <w:sz w:val="26"/>
          <w:szCs w:val="26"/>
        </w:rPr>
        <w:t>criticism and supervising you are more than a supervisor, you are a father, your corrections exposed me more.</w:t>
      </w:r>
      <w:r>
        <w:rPr>
          <w:rFonts w:ascii="Times New Roman" w:cs="Times New Roman" w:hAnsi="Times New Roman"/>
          <w:b/>
          <w:bCs/>
          <w:sz w:val="26"/>
          <w:szCs w:val="26"/>
        </w:rPr>
        <w:tab/>
      </w:r>
      <w:r>
        <w:rPr>
          <w:rFonts w:ascii="Times New Roman" w:cs="Times New Roman" w:hAnsi="Times New Roman"/>
          <w:b/>
          <w:bCs/>
          <w:sz w:val="26"/>
          <w:szCs w:val="26"/>
        </w:rPr>
        <w:t xml:space="preserve">My gratitude also goes to my Head of Department (H.O.D) Mrs. Elepo, T.A for her motherly advice, may Almighty Allah bless you abundantly.My gratitude also goes to my beloved father   </w:t>
      </w:r>
      <w:r>
        <w:rPr>
          <w:rFonts w:ascii="Times New Roman" w:cs="Times New Roman" w:hAnsi="Times New Roman"/>
          <w:b/>
          <w:bCs/>
          <w:sz w:val="26"/>
          <w:szCs w:val="26"/>
          <w:lang w:val="en-US"/>
        </w:rPr>
        <w:t>Late Mr idris Hakeem Oluwanisola</w:t>
      </w:r>
      <w:r>
        <w:rPr>
          <w:rFonts w:ascii="Times New Roman" w:cs="Times New Roman" w:hAnsi="Times New Roman"/>
          <w:b/>
          <w:bCs/>
          <w:sz w:val="26"/>
          <w:szCs w:val="26"/>
        </w:rPr>
        <w:t xml:space="preserve"> , my caring mother    </w:t>
      </w:r>
      <w:r>
        <w:rPr>
          <w:rFonts w:ascii="Times New Roman" w:cs="Times New Roman" w:hAnsi="Times New Roman"/>
          <w:b/>
          <w:bCs/>
          <w:sz w:val="26"/>
          <w:szCs w:val="26"/>
          <w:lang w:val="en-US"/>
        </w:rPr>
        <w:t>Mrs Idris Rasheedat</w:t>
      </w:r>
      <w:r>
        <w:rPr>
          <w:rFonts w:ascii="Times New Roman" w:cs="Times New Roman" w:hAnsi="Times New Roman"/>
          <w:b/>
          <w:bCs/>
          <w:sz w:val="26"/>
          <w:szCs w:val="26"/>
        </w:rPr>
        <w:t xml:space="preserve">       for their financial and elderly advice, may Almighty Allah bless them abundantly.My sincere expression of gratitude also goes to my siblings </w:t>
      </w:r>
      <w:r>
        <w:rPr>
          <w:rFonts w:ascii="Times New Roman" w:cs="Times New Roman" w:hAnsi="Times New Roman"/>
          <w:b/>
          <w:bCs/>
          <w:sz w:val="26"/>
          <w:szCs w:val="26"/>
          <w:lang w:val="en-US"/>
        </w:rPr>
        <w:t>Idris Quadri,idris Rukayat,idris moshood,idris Zainab,Yusuf Azeezat,Soliu Shukurat,idris Mariam and Idris Aishat</w:t>
      </w:r>
      <w:r>
        <w:rPr>
          <w:rFonts w:ascii="Times New Roman" w:cs="Times New Roman" w:hAnsi="Times New Roman"/>
          <w:b/>
          <w:bCs/>
          <w:sz w:val="26"/>
          <w:szCs w:val="26"/>
        </w:rPr>
        <w:t xml:space="preserve"> may Almighty Allah  be sufficient for all of us.</w:t>
      </w:r>
      <w:r>
        <w:rPr>
          <w:rFonts w:ascii="Times New Roman" w:cs="Times New Roman" w:hAnsi="Times New Roman"/>
          <w:b/>
          <w:bCs/>
          <w:sz w:val="26"/>
          <w:szCs w:val="26"/>
        </w:rPr>
        <w:tab/>
      </w:r>
      <w:r>
        <w:rPr>
          <w:rFonts w:ascii="Times New Roman" w:cs="Times New Roman" w:hAnsi="Times New Roman"/>
          <w:b/>
          <w:bCs/>
          <w:sz w:val="26"/>
          <w:szCs w:val="26"/>
        </w:rPr>
        <w:t>My appreciation also goes to my families for their kindness and support</w:t>
      </w:r>
      <w:r>
        <w:rPr>
          <w:rFonts w:ascii="Times New Roman" w:cs="Times New Roman" w:hAnsi="Times New Roman"/>
          <w:b/>
          <w:bCs/>
          <w:sz w:val="26"/>
          <w:szCs w:val="26"/>
          <w:lang w:val="en-US"/>
        </w:rPr>
        <w:t xml:space="preserve">. </w:t>
      </w:r>
      <w:r>
        <w:rPr>
          <w:rFonts w:ascii="Times New Roman" w:cs="Times New Roman" w:hAnsi="Times New Roman"/>
          <w:b/>
          <w:bCs/>
          <w:sz w:val="26"/>
          <w:szCs w:val="26"/>
        </w:rPr>
        <w:tab/>
      </w:r>
      <w:r>
        <w:rPr>
          <w:rFonts w:ascii="Times New Roman" w:cs="Times New Roman" w:hAnsi="Times New Roman"/>
          <w:b/>
          <w:bCs/>
          <w:sz w:val="26"/>
          <w:szCs w:val="26"/>
        </w:rPr>
        <w:t xml:space="preserve">My appreciation also goes to my friends </w:t>
      </w:r>
      <w:r>
        <w:rPr>
          <w:rFonts w:ascii="Times New Roman" w:cs="Times New Roman" w:hAnsi="Times New Roman"/>
          <w:b/>
          <w:bCs/>
          <w:sz w:val="26"/>
          <w:szCs w:val="26"/>
          <w:lang w:val="en-US"/>
        </w:rPr>
        <w:t>Abiodun Fathia semilore (my day 1 girlfriend),Abdullateef Jubril(Boss) thanks for all your kind gesture,Kwasu,and Bolaji</w:t>
      </w:r>
      <w:r>
        <w:rPr>
          <w:rFonts w:ascii="Times New Roman" w:cs="Times New Roman" w:hAnsi="Times New Roman"/>
          <w:b/>
          <w:bCs/>
          <w:sz w:val="26"/>
          <w:szCs w:val="26"/>
        </w:rPr>
        <w:t xml:space="preserve"> for their love and support                                 may Almighty Allah bless you </w:t>
      </w:r>
      <w:r>
        <w:rPr>
          <w:rFonts w:ascii="Times New Roman" w:cs="Times New Roman" w:hAnsi="Times New Roman"/>
          <w:b/>
          <w:bCs/>
          <w:sz w:val="26"/>
          <w:szCs w:val="26"/>
          <w:lang w:val="en-US"/>
        </w:rPr>
        <w:t>all</w:t>
      </w:r>
      <w:r>
        <w:rPr>
          <w:rFonts w:ascii="Times New Roman" w:cs="Times New Roman" w:hAnsi="Times New Roman"/>
          <w:b/>
          <w:bCs/>
          <w:sz w:val="26"/>
          <w:szCs w:val="26"/>
        </w:rPr>
        <w:t>.</w:t>
      </w: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ind w:left="2880"/>
        <w:rPr>
          <w:rFonts w:ascii="Times New Roman" w:cs="Times New Roman" w:hAnsi="Times New Roman"/>
          <w:b/>
          <w:bCs/>
          <w:sz w:val="26"/>
          <w:szCs w:val="26"/>
        </w:rPr>
      </w:pPr>
    </w:p>
    <w:p>
      <w:pPr>
        <w:pStyle w:val="style0"/>
        <w:rPr>
          <w:rFonts w:ascii="Times New Roman" w:cs="Times New Roman" w:hAnsi="Times New Roman"/>
          <w:b/>
          <w:bCs/>
          <w:sz w:val="26"/>
          <w:szCs w:val="26"/>
        </w:rPr>
      </w:pPr>
    </w:p>
    <w:p>
      <w:pPr>
        <w:pStyle w:val="style0"/>
        <w:ind w:right="1359"/>
        <w:rPr>
          <w:rFonts w:ascii="Times New Roman" w:cs="Times New Roman" w:hAnsi="Times New Roman"/>
          <w:b/>
          <w:bCs/>
          <w:sz w:val="26"/>
          <w:szCs w:val="26"/>
        </w:rPr>
      </w:pPr>
    </w:p>
    <w:p>
      <w:pPr>
        <w:pStyle w:val="style0"/>
        <w:spacing w:after="0"/>
        <w:ind w:right="1359"/>
        <w:rPr>
          <w:rFonts w:ascii="Times New Roman" w:cs="Times New Roman" w:hAnsi="Times New Roman"/>
          <w:b/>
          <w:color w:val="000000"/>
          <w:sz w:val="24"/>
          <w:szCs w:val="24"/>
        </w:rPr>
      </w:pPr>
      <w:r>
        <w:rPr>
          <w:rFonts w:ascii="Times New Roman" w:cs="Times New Roman" w:hAnsi="Times New Roman"/>
          <w:b/>
          <w:color w:val="000000"/>
          <w:sz w:val="24"/>
          <w:szCs w:val="24"/>
        </w:rPr>
        <w:t>TABLE OF CONTENT</w:t>
      </w:r>
    </w:p>
    <w:p>
      <w:pPr>
        <w:pStyle w:val="style0"/>
        <w:spacing w:after="0" w:lineRule="auto" w:line="240"/>
        <w:ind w:right="1359"/>
        <w:rPr>
          <w:rFonts w:ascii="Times New Roman" w:cs="Times New Roman" w:hAnsi="Times New Roman"/>
          <w:color w:val="000000"/>
          <w:sz w:val="24"/>
          <w:szCs w:val="24"/>
        </w:rPr>
      </w:pPr>
      <w:r>
        <w:rPr>
          <w:rFonts w:ascii="Times New Roman" w:cs="Times New Roman" w:hAnsi="Times New Roman"/>
          <w:color w:val="000000"/>
          <w:sz w:val="24"/>
          <w:szCs w:val="24"/>
        </w:rPr>
        <w:t>Title Page</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1</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spacing w:after="0" w:lineRule="auto" w:line="240"/>
        <w:ind w:right="1359"/>
        <w:rPr>
          <w:rFonts w:ascii="Times New Roman" w:cs="Times New Roman" w:hAnsi="Times New Roman"/>
          <w:color w:val="000000"/>
          <w:sz w:val="24"/>
          <w:szCs w:val="24"/>
        </w:rPr>
      </w:pPr>
      <w:r>
        <w:rPr>
          <w:rFonts w:ascii="Times New Roman" w:cs="Times New Roman" w:hAnsi="Times New Roman"/>
          <w:color w:val="000000"/>
          <w:sz w:val="24"/>
          <w:szCs w:val="24"/>
        </w:rPr>
        <w:t>Certification</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2</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spacing w:after="0" w:lineRule="auto" w:line="240"/>
        <w:ind w:right="1359"/>
        <w:rPr>
          <w:rFonts w:ascii="Times New Roman" w:cs="Times New Roman" w:hAnsi="Times New Roman"/>
          <w:color w:val="000000"/>
          <w:sz w:val="24"/>
          <w:szCs w:val="24"/>
        </w:rPr>
      </w:pPr>
      <w:r>
        <w:rPr>
          <w:rFonts w:ascii="Times New Roman" w:cs="Times New Roman" w:hAnsi="Times New Roman"/>
          <w:color w:val="000000"/>
          <w:sz w:val="24"/>
          <w:szCs w:val="24"/>
        </w:rPr>
        <w:t>Dedication</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3</w:t>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spacing w:after="0" w:lineRule="auto" w:line="240"/>
        <w:ind w:right="1359"/>
        <w:rPr>
          <w:rFonts w:ascii="Times New Roman" w:cs="Times New Roman" w:hAnsi="Times New Roman"/>
          <w:color w:val="000000"/>
          <w:sz w:val="24"/>
          <w:szCs w:val="24"/>
        </w:rPr>
      </w:pPr>
      <w:r>
        <w:rPr>
          <w:rFonts w:ascii="Times New Roman" w:cs="Times New Roman" w:hAnsi="Times New Roman"/>
          <w:color w:val="000000"/>
          <w:sz w:val="24"/>
          <w:szCs w:val="24"/>
        </w:rPr>
        <w:t>Acknowledgement</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4</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spacing w:after="0" w:lineRule="auto" w:line="240"/>
        <w:ind w:right="1359"/>
        <w:rPr>
          <w:rFonts w:ascii="Times New Roman" w:cs="Times New Roman" w:hAnsi="Times New Roman"/>
          <w:color w:val="000000"/>
          <w:sz w:val="24"/>
          <w:szCs w:val="24"/>
        </w:rPr>
      </w:pPr>
      <w:r>
        <w:rPr>
          <w:rFonts w:ascii="Times New Roman" w:cs="Times New Roman" w:hAnsi="Times New Roman"/>
          <w:color w:val="000000"/>
          <w:sz w:val="24"/>
          <w:szCs w:val="24"/>
        </w:rPr>
        <w:t>Table of Content</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5</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spacing w:after="0"/>
        <w:ind w:right="1359"/>
        <w:rPr>
          <w:rFonts w:ascii="Times New Roman" w:cs="Times New Roman" w:hAnsi="Times New Roman"/>
          <w:b/>
          <w:color w:val="000000"/>
          <w:sz w:val="24"/>
          <w:szCs w:val="24"/>
        </w:rPr>
      </w:pPr>
      <w:r>
        <w:rPr>
          <w:rFonts w:ascii="Times New Roman" w:cs="Times New Roman" w:hAnsi="Times New Roman"/>
          <w:b/>
          <w:color w:val="000000"/>
          <w:sz w:val="24"/>
          <w:szCs w:val="24"/>
        </w:rPr>
        <w:t>CHAPTER ONE</w:t>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6</w:t>
      </w:r>
      <w:r>
        <w:rPr>
          <w:rFonts w:ascii="Times New Roman" w:cs="Times New Roman" w:hAnsi="Times New Roman"/>
          <w:b/>
          <w:color w:val="000000"/>
          <w:sz w:val="24"/>
          <w:szCs w:val="24"/>
        </w:rPr>
        <w:tab/>
      </w:r>
    </w:p>
    <w:p>
      <w:pPr>
        <w:pStyle w:val="style179"/>
        <w:numPr>
          <w:ilvl w:val="0"/>
          <w:numId w:val="1"/>
        </w:numPr>
        <w:spacing w:after="0"/>
        <w:ind w:right="1359"/>
        <w:rPr>
          <w:rFonts w:ascii="Times New Roman" w:cs="Times New Roman" w:hAnsi="Times New Roman"/>
          <w:color w:val="000000"/>
          <w:sz w:val="24"/>
          <w:szCs w:val="24"/>
        </w:rPr>
      </w:pPr>
      <w:r>
        <w:rPr>
          <w:rFonts w:ascii="Times New Roman" w:cs="Times New Roman" w:hAnsi="Times New Roman"/>
          <w:color w:val="000000"/>
          <w:sz w:val="24"/>
          <w:szCs w:val="24"/>
        </w:rPr>
        <w:t>Introduction</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6</w:t>
      </w:r>
    </w:p>
    <w:p>
      <w:pPr>
        <w:pStyle w:val="style0"/>
        <w:spacing w:after="0"/>
        <w:ind w:right="1359"/>
        <w:rPr>
          <w:rFonts w:ascii="Times New Roman" w:cs="Times New Roman" w:hAnsi="Times New Roman"/>
          <w:sz w:val="24"/>
          <w:szCs w:val="24"/>
          <w:lang w:val="en-GB"/>
        </w:rPr>
      </w:pPr>
      <w:r>
        <w:rPr>
          <w:rFonts w:ascii="Times New Roman" w:cs="Times New Roman" w:hAnsi="Times New Roman"/>
          <w:sz w:val="24"/>
          <w:szCs w:val="24"/>
          <w:lang w:val="en-GB"/>
        </w:rPr>
        <w:t xml:space="preserve">1.1 </w:t>
      </w:r>
      <w:r>
        <w:rPr>
          <w:rFonts w:ascii="Times New Roman" w:cs="Times New Roman" w:hAnsi="Times New Roman"/>
          <w:sz w:val="24"/>
          <w:szCs w:val="24"/>
          <w:lang w:val="en-GB"/>
        </w:rPr>
        <w:tab/>
      </w:r>
      <w:r>
        <w:rPr>
          <w:rFonts w:ascii="Times New Roman" w:cs="Times New Roman" w:hAnsi="Times New Roman"/>
          <w:color w:val="000000"/>
          <w:sz w:val="24"/>
          <w:szCs w:val="24"/>
        </w:rPr>
        <w:t>Aim and Objectives</w:t>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7</w:t>
      </w:r>
    </w:p>
    <w:p>
      <w:pPr>
        <w:pStyle w:val="style0"/>
        <w:autoSpaceDE w:val="false"/>
        <w:autoSpaceDN w:val="false"/>
        <w:adjustRightInd w:val="false"/>
        <w:spacing w:after="0" w:lineRule="auto" w:line="360"/>
        <w:jc w:val="both"/>
        <w:rPr>
          <w:rFonts w:ascii="Times New Roman" w:cs="Times New Roman" w:hAnsi="Times New Roman"/>
          <w:sz w:val="24"/>
          <w:szCs w:val="24"/>
          <w:lang w:val="en-GB"/>
        </w:rPr>
      </w:pPr>
      <w:r>
        <w:rPr>
          <w:rFonts w:ascii="Times New Roman" w:cs="Times New Roman" w:hAnsi="Times New Roman"/>
          <w:sz w:val="24"/>
          <w:szCs w:val="24"/>
          <w:lang w:val="en-GB"/>
        </w:rPr>
        <w:t xml:space="preserve">1.2 </w:t>
      </w:r>
      <w:r>
        <w:rPr>
          <w:rFonts w:ascii="Times New Roman" w:cs="Times New Roman" w:hAnsi="Times New Roman"/>
          <w:sz w:val="24"/>
          <w:szCs w:val="24"/>
          <w:lang w:val="en-GB"/>
        </w:rPr>
        <w:tab/>
      </w:r>
      <w:r>
        <w:rPr>
          <w:rFonts w:ascii="Times New Roman" w:cs="Times New Roman" w:hAnsi="Times New Roman"/>
        </w:rPr>
        <w:t>SIGNIFICANCE OF THE STUDY</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8</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spacing w:after="0"/>
        <w:ind w:right="1359"/>
        <w:rPr>
          <w:rFonts w:ascii="Times New Roman" w:cs="Times New Roman" w:hAnsi="Times New Roman"/>
        </w:rPr>
      </w:pPr>
      <w:r>
        <w:rPr>
          <w:rFonts w:ascii="Times New Roman" w:cs="Times New Roman" w:hAnsi="Times New Roman"/>
          <w:color w:val="000000"/>
          <w:sz w:val="24"/>
          <w:szCs w:val="24"/>
        </w:rPr>
        <w:t>1.3</w:t>
      </w:r>
      <w:r>
        <w:rPr>
          <w:rFonts w:ascii="Times New Roman" w:cs="Times New Roman" w:hAnsi="Times New Roman"/>
          <w:color w:val="000000"/>
          <w:sz w:val="24"/>
          <w:szCs w:val="24"/>
        </w:rPr>
        <w:tab/>
      </w:r>
      <w:r>
        <w:rPr>
          <w:rFonts w:ascii="Times New Roman" w:cs="Times New Roman" w:hAnsi="Times New Roman"/>
        </w:rPr>
        <w:t>SCOPE OF STUDY</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8</w:t>
      </w:r>
    </w:p>
    <w:p>
      <w:pPr>
        <w:pStyle w:val="style0"/>
        <w:spacing w:after="0"/>
        <w:ind w:right="1359"/>
        <w:rPr>
          <w:rFonts w:ascii="Times New Roman" w:cs="Times New Roman" w:hAnsi="Times New Roman"/>
          <w:color w:val="000000"/>
          <w:sz w:val="24"/>
          <w:szCs w:val="24"/>
        </w:rPr>
      </w:pPr>
      <w:r>
        <w:rPr>
          <w:rFonts w:ascii="Times New Roman" w:cs="Times New Roman" w:hAnsi="Times New Roman"/>
        </w:rPr>
        <w:t>1.4</w:t>
      </w:r>
      <w:r>
        <w:rPr>
          <w:rFonts w:ascii="Times New Roman" w:cs="Times New Roman" w:hAnsi="Times New Roman"/>
        </w:rPr>
        <w:tab/>
      </w:r>
      <w:r>
        <w:rPr>
          <w:rFonts w:ascii="Times New Roman" w:cs="Times New Roman" w:hAnsi="Times New Roman"/>
        </w:rPr>
        <w:t>LIMITATION OF STUDY</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8</w:t>
      </w:r>
    </w:p>
    <w:p>
      <w:pPr>
        <w:pStyle w:val="style0"/>
        <w:spacing w:after="0"/>
        <w:ind w:right="1359"/>
        <w:rPr>
          <w:rFonts w:ascii="Times New Roman" w:cs="Times New Roman" w:hAnsi="Times New Roman"/>
          <w:b/>
          <w:color w:val="000000"/>
          <w:sz w:val="24"/>
          <w:szCs w:val="24"/>
        </w:rPr>
      </w:pPr>
      <w:r>
        <w:rPr>
          <w:rFonts w:ascii="Times New Roman" w:cs="Times New Roman" w:hAnsi="Times New Roman"/>
          <w:b/>
          <w:color w:val="000000"/>
          <w:sz w:val="24"/>
          <w:szCs w:val="24"/>
        </w:rPr>
        <w:t>CHAPTER TWO</w:t>
      </w:r>
    </w:p>
    <w:p>
      <w:pPr>
        <w:pStyle w:val="style0"/>
        <w:spacing w:after="0"/>
        <w:ind w:right="1359"/>
        <w:rPr>
          <w:rFonts w:ascii="Times New Roman" w:cs="Times New Roman" w:hAnsi="Times New Roman"/>
          <w:color w:val="000000"/>
          <w:sz w:val="24"/>
          <w:szCs w:val="24"/>
        </w:rPr>
      </w:pPr>
      <w:r>
        <w:rPr>
          <w:rFonts w:ascii="Times New Roman" w:cs="Times New Roman" w:hAnsi="Times New Roman"/>
          <w:color w:val="000000"/>
          <w:sz w:val="24"/>
          <w:szCs w:val="24"/>
        </w:rPr>
        <w:t>2.0    Literature Review</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9</w:t>
      </w:r>
    </w:p>
    <w:p>
      <w:pPr>
        <w:pStyle w:val="style0"/>
        <w:spacing w:after="0"/>
        <w:ind w:right="1359"/>
        <w:contextualSpacing/>
        <w:rPr>
          <w:rFonts w:ascii="Times New Roman" w:cs="Times New Roman" w:hAnsi="Times New Roman"/>
          <w:b/>
          <w:color w:val="000000"/>
          <w:sz w:val="24"/>
          <w:szCs w:val="24"/>
        </w:rPr>
      </w:pPr>
      <w:r>
        <w:rPr>
          <w:rFonts w:ascii="Times New Roman" w:cs="Times New Roman" w:hAnsi="Times New Roman"/>
          <w:b/>
          <w:color w:val="000000"/>
          <w:sz w:val="24"/>
          <w:szCs w:val="24"/>
        </w:rPr>
        <w:t>CHAPTER THREE</w:t>
      </w:r>
    </w:p>
    <w:p>
      <w:pPr>
        <w:pStyle w:val="style0"/>
        <w:spacing w:after="0"/>
        <w:ind w:right="1359"/>
        <w:contextualSpacing/>
        <w:rPr>
          <w:rFonts w:ascii="Times New Roman" w:cs="Times New Roman" w:hAnsi="Times New Roman"/>
          <w:color w:val="000000"/>
          <w:sz w:val="24"/>
          <w:szCs w:val="24"/>
        </w:rPr>
      </w:pPr>
      <w:r>
        <w:rPr>
          <w:rFonts w:ascii="Times New Roman" w:cs="Times New Roman" w:hAnsi="Times New Roman"/>
          <w:color w:val="000000"/>
          <w:sz w:val="24"/>
          <w:szCs w:val="24"/>
        </w:rPr>
        <w:t>3.0</w:t>
      </w:r>
      <w:r>
        <w:rPr>
          <w:rFonts w:ascii="Times New Roman" w:cs="Times New Roman" w:hAnsi="Times New Roman"/>
          <w:color w:val="000000"/>
          <w:sz w:val="24"/>
          <w:szCs w:val="24"/>
        </w:rPr>
        <w:tab/>
      </w:r>
      <w:r>
        <w:rPr>
          <w:rFonts w:ascii="Times New Roman" w:cs="Times New Roman" w:hAnsi="Times New Roman"/>
          <w:bCs/>
        </w:rPr>
        <w:t>RESEARCH METHODOLOGY</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13</w:t>
      </w:r>
    </w:p>
    <w:p>
      <w:pPr>
        <w:pStyle w:val="style0"/>
        <w:spacing w:after="0"/>
        <w:rPr>
          <w:rFonts w:ascii="Times New Roman" w:cs="Times New Roman" w:hAnsi="Times New Roman"/>
          <w:sz w:val="24"/>
          <w:szCs w:val="24"/>
        </w:rPr>
      </w:pPr>
      <w:r>
        <w:rPr>
          <w:rFonts w:ascii="Times New Roman" w:cs="Times New Roman" w:hAnsi="Times New Roman"/>
          <w:sz w:val="24"/>
          <w:szCs w:val="24"/>
        </w:rPr>
        <w:t>3. 1</w:t>
      </w:r>
      <w:r>
        <w:rPr>
          <w:rFonts w:ascii="Times New Roman" w:cs="Times New Roman" w:hAnsi="Times New Roman"/>
          <w:sz w:val="24"/>
          <w:szCs w:val="24"/>
        </w:rPr>
        <w:tab/>
      </w:r>
      <w:r>
        <w:rPr>
          <w:rFonts w:ascii="Times New Roman" w:cs="Times New Roman" w:hAnsi="Times New Roman"/>
          <w:sz w:val="24"/>
          <w:szCs w:val="24"/>
        </w:rPr>
        <w:t>Introduction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13</w:t>
      </w:r>
      <w:r>
        <w:rPr>
          <w:rFonts w:ascii="Times New Roman" w:cs="Times New Roman" w:hAnsi="Times New Roman"/>
          <w:sz w:val="24"/>
          <w:szCs w:val="24"/>
        </w:rPr>
        <w:tab/>
      </w:r>
    </w:p>
    <w:p>
      <w:pPr>
        <w:pStyle w:val="style0"/>
        <w:spacing w:after="0"/>
        <w:rPr>
          <w:rFonts w:ascii="Times New Roman" w:cs="Times New Roman" w:hAnsi="Times New Roman"/>
          <w:sz w:val="24"/>
          <w:szCs w:val="24"/>
        </w:rPr>
      </w:pPr>
      <w:r>
        <w:rPr>
          <w:rFonts w:ascii="Times New Roman" w:cs="Times New Roman" w:hAnsi="Times New Roman"/>
          <w:sz w:val="24"/>
          <w:szCs w:val="24"/>
        </w:rPr>
        <w:t>3.2</w:t>
      </w:r>
      <w:r>
        <w:rPr>
          <w:rFonts w:ascii="Times New Roman" w:cs="Times New Roman" w:hAnsi="Times New Roman"/>
          <w:sz w:val="24"/>
          <w:szCs w:val="24"/>
        </w:rPr>
        <w:tab/>
      </w:r>
      <w:r>
        <w:rPr>
          <w:rFonts w:ascii="Times New Roman" w:cs="Times New Roman" w:hAnsi="Times New Roman"/>
          <w:sz w:val="24"/>
          <w:szCs w:val="24"/>
        </w:rPr>
        <w:t xml:space="preserve">method of </w:t>
      </w:r>
      <w:r>
        <w:rPr>
          <w:rFonts w:ascii="Times New Roman" w:cs="Times New Roman" w:hAnsi="Times New Roman"/>
          <w:sz w:val="24"/>
          <w:szCs w:val="24"/>
        </w:rPr>
        <w:t>Data Collection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14</w:t>
      </w:r>
      <w:r>
        <w:rPr>
          <w:rFonts w:ascii="Times New Roman" w:cs="Times New Roman" w:hAnsi="Times New Roman"/>
          <w:sz w:val="24"/>
          <w:szCs w:val="24"/>
        </w:rPr>
        <w:tab/>
      </w:r>
    </w:p>
    <w:p>
      <w:pPr>
        <w:pStyle w:val="style0"/>
        <w:spacing w:after="0"/>
        <w:rPr>
          <w:rFonts w:ascii="Times New Roman" w:cs="Times New Roman" w:hAnsi="Times New Roman"/>
          <w:sz w:val="24"/>
          <w:szCs w:val="24"/>
        </w:rPr>
      </w:pPr>
      <w:r>
        <w:rPr>
          <w:rFonts w:ascii="Times New Roman" w:cs="Times New Roman" w:hAnsi="Times New Roman"/>
          <w:sz w:val="24"/>
          <w:szCs w:val="24"/>
        </w:rPr>
        <w:t>3.3</w:t>
      </w:r>
      <w:r>
        <w:rPr>
          <w:rFonts w:ascii="Times New Roman" w:cs="Times New Roman" w:hAnsi="Times New Roman"/>
          <w:sz w:val="24"/>
          <w:szCs w:val="24"/>
        </w:rPr>
        <w:tab/>
      </w:r>
      <w:r>
        <w:rPr>
          <w:rFonts w:ascii="Times New Roman" w:cs="Times New Roman" w:hAnsi="Times New Roman"/>
          <w:sz w:val="24"/>
          <w:szCs w:val="24"/>
        </w:rPr>
        <w:t>Feature of time series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16</w:t>
      </w:r>
    </w:p>
    <w:p>
      <w:pPr>
        <w:pStyle w:val="style0"/>
        <w:spacing w:after="0"/>
        <w:rPr>
          <w:rFonts w:ascii="Times New Roman" w:cs="Times New Roman" w:hAnsi="Times New Roman"/>
          <w:sz w:val="24"/>
          <w:szCs w:val="24"/>
        </w:rPr>
      </w:pPr>
      <w:r>
        <w:rPr>
          <w:rFonts w:ascii="Times New Roman" w:cs="Times New Roman" w:hAnsi="Times New Roman"/>
          <w:sz w:val="24"/>
          <w:szCs w:val="24"/>
        </w:rPr>
        <w:t>3.4</w:t>
      </w:r>
      <w:r>
        <w:rPr>
          <w:rFonts w:ascii="Times New Roman" w:cs="Times New Roman" w:hAnsi="Times New Roman"/>
          <w:sz w:val="24"/>
          <w:szCs w:val="24"/>
        </w:rPr>
        <w:tab/>
      </w:r>
      <w:r>
        <w:rPr>
          <w:rFonts w:ascii="Times New Roman" w:cs="Times New Roman" w:hAnsi="Times New Roman"/>
          <w:sz w:val="26"/>
          <w:szCs w:val="26"/>
        </w:rPr>
        <w:t>Concepts of Time series</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17</w:t>
      </w:r>
    </w:p>
    <w:p>
      <w:pPr>
        <w:pStyle w:val="style0"/>
        <w:spacing w:after="0"/>
        <w:rPr>
          <w:rFonts w:ascii="Times New Roman" w:cs="Times New Roman" w:hAnsi="Times New Roman"/>
          <w:bCs/>
          <w:sz w:val="24"/>
          <w:szCs w:val="24"/>
        </w:rPr>
      </w:pPr>
      <w:r>
        <w:rPr>
          <w:rFonts w:ascii="Times New Roman" w:cs="Times New Roman" w:hAnsi="Times New Roman"/>
          <w:sz w:val="24"/>
          <w:szCs w:val="24"/>
        </w:rPr>
        <w:t xml:space="preserve">3.5       </w:t>
      </w:r>
      <w:r>
        <w:rPr>
          <w:rFonts w:ascii="Times New Roman" w:cs="Times New Roman" w:hAnsi="Times New Roman"/>
          <w:bCs/>
          <w:sz w:val="24"/>
          <w:szCs w:val="24"/>
        </w:rPr>
        <w:t>Assumptions of Time-Series Analysis</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20</w:t>
      </w:r>
    </w:p>
    <w:p>
      <w:pPr>
        <w:pStyle w:val="style0"/>
        <w:spacing w:after="0"/>
        <w:rPr>
          <w:rFonts w:ascii="Times New Roman" w:cs="Times New Roman" w:hAnsi="Times New Roman"/>
          <w:sz w:val="24"/>
          <w:szCs w:val="24"/>
        </w:rPr>
      </w:pPr>
      <w:r>
        <w:rPr>
          <w:rFonts w:ascii="Times New Roman" w:cs="Times New Roman" w:hAnsi="Times New Roman"/>
          <w:bCs/>
          <w:sz w:val="24"/>
          <w:szCs w:val="24"/>
        </w:rPr>
        <w:t xml:space="preserve">3.6 </w:t>
      </w:r>
      <w:r>
        <w:rPr>
          <w:rFonts w:ascii="Times New Roman" w:cs="Times New Roman" w:hAnsi="Times New Roman"/>
          <w:bCs/>
          <w:sz w:val="24"/>
          <w:szCs w:val="24"/>
        </w:rPr>
        <w:tab/>
      </w:r>
      <w:r>
        <w:rPr>
          <w:rFonts w:ascii="Times New Roman" w:cs="Times New Roman" w:hAnsi="Times New Roman"/>
          <w:sz w:val="24"/>
          <w:szCs w:val="24"/>
        </w:rPr>
        <w:t>Components of Time Series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22</w:t>
      </w:r>
    </w:p>
    <w:p>
      <w:pPr>
        <w:pStyle w:val="style0"/>
        <w:spacing w:after="0"/>
        <w:rPr>
          <w:rFonts w:ascii="Times New Roman" w:cs="Times New Roman" w:hAnsi="Times New Roman"/>
          <w:bCs/>
          <w:sz w:val="24"/>
          <w:szCs w:val="24"/>
        </w:rPr>
      </w:pPr>
      <w:r>
        <w:rPr>
          <w:rFonts w:ascii="Times New Roman" w:cs="Times New Roman" w:hAnsi="Times New Roman"/>
          <w:sz w:val="24"/>
          <w:szCs w:val="24"/>
        </w:rPr>
        <w:t>3.7</w:t>
      </w:r>
      <w:r>
        <w:rPr>
          <w:rFonts w:ascii="Times New Roman" w:cs="Times New Roman" w:hAnsi="Times New Roman"/>
          <w:sz w:val="24"/>
          <w:szCs w:val="24"/>
        </w:rPr>
        <w:tab/>
      </w:r>
      <w:r>
        <w:rPr>
          <w:rFonts w:ascii="Times New Roman" w:cs="Times New Roman" w:hAnsi="Times New Roman"/>
          <w:bCs/>
          <w:sz w:val="24"/>
          <w:szCs w:val="24"/>
        </w:rPr>
        <w:t>Models for Time Series Analysis</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23</w:t>
      </w:r>
    </w:p>
    <w:p>
      <w:pPr>
        <w:pStyle w:val="style0"/>
        <w:spacing w:after="0"/>
        <w:rPr>
          <w:rFonts w:ascii="Times New Roman" w:cs="Times New Roman" w:hAnsi="Times New Roman"/>
          <w:sz w:val="24"/>
          <w:szCs w:val="24"/>
        </w:rPr>
      </w:pPr>
      <w:r>
        <w:rPr>
          <w:rFonts w:ascii="Times New Roman" w:cs="Times New Roman" w:hAnsi="Times New Roman"/>
          <w:bCs/>
          <w:sz w:val="24"/>
          <w:szCs w:val="24"/>
        </w:rPr>
        <w:t>3.8</w:t>
      </w:r>
      <w:r>
        <w:rPr>
          <w:rFonts w:ascii="Times New Roman" w:cs="Times New Roman" w:hAnsi="Times New Roman"/>
          <w:bCs/>
          <w:sz w:val="24"/>
          <w:szCs w:val="24"/>
        </w:rPr>
        <w:tab/>
      </w:r>
      <w:r>
        <w:rPr>
          <w:rFonts w:ascii="Times New Roman" w:cs="Times New Roman" w:hAnsi="Times New Roman"/>
          <w:sz w:val="24"/>
          <w:szCs w:val="24"/>
        </w:rPr>
        <w:t>Estimating Model Parameters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25</w:t>
      </w:r>
    </w:p>
    <w:p>
      <w:pPr>
        <w:pStyle w:val="style94"/>
        <w:shd w:val="clear" w:color="auto" w:fill="ffffff"/>
        <w:spacing w:before="0" w:beforeAutospacing="false" w:after="0" w:afterAutospacing="false"/>
        <w:ind w:right="1359"/>
        <w:contextualSpacing/>
        <w:rPr>
          <w:b/>
          <w:color w:val="222222"/>
        </w:rPr>
      </w:pPr>
      <w:r>
        <w:rPr>
          <w:b/>
          <w:color w:val="222222"/>
        </w:rPr>
        <w:t>CHAPTER FOUR</w:t>
      </w:r>
    </w:p>
    <w:p>
      <w:pPr>
        <w:pStyle w:val="style94"/>
        <w:shd w:val="clear" w:color="auto" w:fill="ffffff"/>
        <w:spacing w:before="0" w:beforeAutospacing="false" w:after="0" w:afterAutospacing="false"/>
        <w:ind w:right="1359"/>
        <w:contextualSpacing/>
        <w:rPr/>
      </w:pPr>
      <w:r>
        <w:rPr>
          <w:color w:val="222222"/>
        </w:rPr>
        <w:t>4.0</w:t>
      </w:r>
      <w:r>
        <w:rPr>
          <w:color w:val="222222"/>
        </w:rPr>
        <w:tab/>
      </w:r>
      <w:r>
        <w:t>Data Presentation and A</w:t>
      </w:r>
      <w:r>
        <w:t>nalysis</w:t>
      </w:r>
      <w:r>
        <w:tab/>
      </w:r>
      <w:r>
        <w:tab/>
      </w:r>
      <w:r>
        <w:tab/>
      </w:r>
      <w:r>
        <w:tab/>
      </w:r>
      <w:r>
        <w:t>28</w:t>
      </w:r>
    </w:p>
    <w:p>
      <w:pPr>
        <w:pStyle w:val="style94"/>
        <w:shd w:val="clear" w:color="auto" w:fill="ffffff"/>
        <w:spacing w:before="0" w:beforeAutospacing="false" w:after="0" w:afterAutospacing="false"/>
        <w:ind w:right="1359"/>
        <w:contextualSpacing/>
        <w:rPr/>
      </w:pPr>
      <w:r>
        <w:t>4.1</w:t>
      </w:r>
      <w:r>
        <w:tab/>
      </w:r>
      <w:r>
        <w:t>Data Presentation</w:t>
      </w:r>
      <w:r>
        <w:tab/>
      </w:r>
      <w:r>
        <w:tab/>
      </w:r>
      <w:r>
        <w:tab/>
      </w:r>
      <w:r>
        <w:tab/>
      </w:r>
      <w:r>
        <w:tab/>
      </w:r>
      <w:r>
        <w:tab/>
      </w:r>
      <w:r>
        <w:t>28</w:t>
      </w:r>
    </w:p>
    <w:p>
      <w:pPr>
        <w:pStyle w:val="style94"/>
        <w:shd w:val="clear" w:color="auto" w:fill="ffffff"/>
        <w:spacing w:before="0" w:beforeAutospacing="false" w:after="0" w:afterAutospacing="false"/>
        <w:ind w:right="1359"/>
        <w:contextualSpacing/>
        <w:rPr>
          <w:color w:val="222222"/>
        </w:rPr>
      </w:pPr>
      <w:r>
        <w:rPr>
          <w:color w:val="222222"/>
        </w:rPr>
        <w:t>4.2</w:t>
      </w:r>
      <w:r>
        <w:rPr>
          <w:color w:val="222222"/>
        </w:rPr>
        <w:tab/>
      </w:r>
      <w:r>
        <w:rPr>
          <w:color w:val="222222"/>
        </w:rPr>
        <w:t xml:space="preserve"> </w:t>
      </w:r>
      <w:r>
        <w:t>Data Analysis</w:t>
      </w:r>
      <w:r>
        <w:tab/>
      </w:r>
      <w:r>
        <w:tab/>
      </w:r>
      <w:r>
        <w:tab/>
      </w:r>
      <w:r>
        <w:tab/>
      </w:r>
      <w:r>
        <w:tab/>
      </w:r>
      <w:r>
        <w:tab/>
      </w:r>
      <w:r>
        <w:tab/>
      </w:r>
      <w:r>
        <w:t>33</w:t>
      </w:r>
    </w:p>
    <w:p>
      <w:pPr>
        <w:pStyle w:val="style94"/>
        <w:shd w:val="clear" w:color="auto" w:fill="ffffff"/>
        <w:spacing w:before="0" w:beforeAutospacing="false" w:after="0" w:afterAutospacing="false"/>
        <w:ind w:right="1359"/>
        <w:contextualSpacing/>
        <w:rPr>
          <w:b/>
          <w:color w:val="222222"/>
        </w:rPr>
      </w:pPr>
      <w:r>
        <w:rPr>
          <w:b/>
          <w:color w:val="222222"/>
        </w:rPr>
        <w:t>CHAPTER FIVE</w:t>
      </w:r>
    </w:p>
    <w:p>
      <w:pPr>
        <w:pStyle w:val="style94"/>
        <w:shd w:val="clear" w:color="auto" w:fill="ffffff"/>
        <w:spacing w:before="0" w:beforeAutospacing="false" w:after="0" w:afterAutospacing="false"/>
        <w:ind w:right="1359"/>
        <w:contextualSpacing/>
        <w:rPr>
          <w:color w:val="222222"/>
        </w:rPr>
      </w:pPr>
      <w:r>
        <w:rPr>
          <w:color w:val="222222"/>
        </w:rPr>
        <w:t>5.0</w:t>
      </w:r>
      <w:r>
        <w:rPr>
          <w:color w:val="222222"/>
        </w:rPr>
        <w:tab/>
      </w:r>
      <w:r>
        <w:t>Summary of Findings and Conclusion</w:t>
      </w:r>
      <w:r>
        <w:tab/>
      </w:r>
      <w:r>
        <w:tab/>
      </w:r>
      <w:r>
        <w:tab/>
      </w:r>
      <w:r>
        <w:t>36</w:t>
      </w:r>
    </w:p>
    <w:p>
      <w:pPr>
        <w:pStyle w:val="style94"/>
        <w:shd w:val="clear" w:color="auto" w:fill="ffffff"/>
        <w:spacing w:before="0" w:beforeAutospacing="false" w:after="0" w:afterAutospacing="false"/>
        <w:ind w:right="1359"/>
        <w:contextualSpacing/>
        <w:rPr>
          <w:color w:val="222222"/>
        </w:rPr>
      </w:pPr>
      <w:r>
        <w:rPr>
          <w:color w:val="222222"/>
        </w:rPr>
        <w:t>5.1</w:t>
      </w:r>
      <w:r>
        <w:rPr>
          <w:color w:val="222222"/>
        </w:rPr>
        <w:tab/>
      </w:r>
      <w:r>
        <w:t xml:space="preserve">Summary </w:t>
      </w:r>
      <w:r>
        <w:t>of</w:t>
      </w:r>
      <w:r>
        <w:t xml:space="preserve"> Findings</w:t>
      </w:r>
      <w:r>
        <w:tab/>
      </w:r>
      <w:r>
        <w:tab/>
      </w:r>
      <w:r>
        <w:tab/>
      </w:r>
      <w:r>
        <w:tab/>
      </w:r>
      <w:r>
        <w:tab/>
      </w:r>
      <w:r>
        <w:tab/>
      </w:r>
      <w:r>
        <w:t>36</w:t>
      </w:r>
    </w:p>
    <w:p>
      <w:pPr>
        <w:pStyle w:val="style94"/>
        <w:shd w:val="clear" w:color="auto" w:fill="ffffff"/>
        <w:spacing w:before="0" w:beforeAutospacing="false" w:after="0" w:afterAutospacing="false"/>
        <w:ind w:right="1359"/>
        <w:contextualSpacing/>
        <w:rPr>
          <w:color w:val="222222"/>
        </w:rPr>
      </w:pPr>
      <w:r>
        <w:rPr>
          <w:color w:val="222222"/>
        </w:rPr>
        <w:t>5.2</w:t>
      </w:r>
      <w:r>
        <w:rPr>
          <w:color w:val="222222"/>
        </w:rPr>
        <w:tab/>
      </w:r>
      <w:r>
        <w:rPr>
          <w:color w:val="222222"/>
        </w:rPr>
        <w:t>Conclution</w:t>
      </w:r>
      <w:r>
        <w:rPr>
          <w:color w:val="222222"/>
        </w:rPr>
        <w:tab/>
      </w:r>
      <w:r>
        <w:rPr>
          <w:color w:val="222222"/>
        </w:rPr>
        <w:tab/>
      </w:r>
      <w:r>
        <w:rPr>
          <w:color w:val="222222"/>
        </w:rPr>
        <w:tab/>
      </w:r>
      <w:r>
        <w:rPr>
          <w:color w:val="222222"/>
        </w:rPr>
        <w:tab/>
      </w:r>
      <w:r>
        <w:rPr>
          <w:color w:val="222222"/>
        </w:rPr>
        <w:tab/>
      </w:r>
      <w:r>
        <w:rPr>
          <w:color w:val="222222"/>
        </w:rPr>
        <w:tab/>
      </w:r>
      <w:r>
        <w:rPr>
          <w:color w:val="222222"/>
        </w:rPr>
        <w:tab/>
      </w:r>
      <w:r>
        <w:rPr>
          <w:color w:val="222222"/>
        </w:rPr>
        <w:t>36</w:t>
      </w:r>
    </w:p>
    <w:p>
      <w:pPr>
        <w:pStyle w:val="style94"/>
        <w:shd w:val="clear" w:color="auto" w:fill="ffffff"/>
        <w:spacing w:before="0" w:beforeAutospacing="false" w:after="0" w:afterAutospacing="false"/>
        <w:ind w:right="1359"/>
        <w:contextualSpacing/>
        <w:rPr>
          <w:color w:val="222222"/>
        </w:rPr>
      </w:pPr>
      <w:r>
        <w:rPr>
          <w:color w:val="222222"/>
        </w:rPr>
        <w:tab/>
      </w:r>
      <w:r>
        <w:rPr>
          <w:b/>
          <w:color w:val="222222"/>
        </w:rPr>
        <w:t>Reference</w:t>
      </w:r>
      <w:r>
        <w:rPr>
          <w:b/>
          <w:color w:val="222222"/>
        </w:rPr>
        <w:tab/>
      </w:r>
      <w:r>
        <w:rPr>
          <w:b/>
          <w:color w:val="222222"/>
        </w:rPr>
        <w:tab/>
      </w:r>
      <w:r>
        <w:rPr>
          <w:b/>
          <w:color w:val="222222"/>
        </w:rPr>
        <w:tab/>
      </w:r>
      <w:r>
        <w:rPr>
          <w:b/>
          <w:color w:val="222222"/>
        </w:rPr>
        <w:tab/>
      </w:r>
      <w:r>
        <w:rPr>
          <w:b/>
          <w:color w:val="222222"/>
        </w:rPr>
        <w:tab/>
      </w:r>
      <w:r>
        <w:rPr>
          <w:b/>
          <w:color w:val="222222"/>
        </w:rPr>
        <w:tab/>
      </w:r>
      <w:r>
        <w:rPr>
          <w:b/>
          <w:color w:val="222222"/>
        </w:rPr>
        <w:tab/>
      </w:r>
      <w:r>
        <w:rPr>
          <w:color w:val="222222"/>
        </w:rPr>
        <w:t>37</w:t>
      </w:r>
    </w:p>
    <w:p>
      <w:pPr>
        <w:pStyle w:val="style94"/>
        <w:shd w:val="clear" w:color="auto" w:fill="ffffff"/>
        <w:spacing w:before="0" w:beforeAutospacing="false" w:after="0" w:afterAutospacing="false"/>
        <w:ind w:left="2880" w:right="1359" w:firstLine="720"/>
        <w:contextualSpacing/>
        <w:rPr>
          <w:b/>
          <w:color w:val="222222"/>
        </w:rPr>
      </w:pPr>
      <w:r>
        <w:rPr>
          <w:b/>
        </w:rPr>
        <w:t>CHAPTER ONE</w:t>
      </w:r>
    </w:p>
    <w:p>
      <w:pPr>
        <w:pStyle w:val="style179"/>
        <w:numPr>
          <w:ilvl w:val="0"/>
          <w:numId w:val="2"/>
        </w:numPr>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              INTRODUCTION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Exchange rate is a major variable in the general economic policy making both in developed and developing economies as its appreciation or depreciation affects the performance of other macroeconomic variable and </w:t>
      </w:r>
      <w:r>
        <w:rPr>
          <w:rFonts w:ascii="Times New Roman" w:cs="Times New Roman" w:hAnsi="Times New Roman"/>
          <w:sz w:val="24"/>
          <w:szCs w:val="24"/>
        </w:rPr>
        <w:t>its</w:t>
      </w:r>
      <w:r>
        <w:rPr>
          <w:rFonts w:ascii="Times New Roman" w:cs="Times New Roman" w:hAnsi="Times New Roman"/>
          <w:sz w:val="24"/>
          <w:szCs w:val="24"/>
        </w:rPr>
        <w:t xml:space="preserve"> attainment of macroeconomic objective cannot be over emphasized. A very strong exchange rate is a reflection of a strong and viable economy while on the other </w:t>
      </w:r>
      <w:r>
        <w:rPr>
          <w:rFonts w:ascii="Times New Roman" w:cs="Times New Roman" w:hAnsi="Times New Roman"/>
          <w:sz w:val="24"/>
          <w:szCs w:val="24"/>
        </w:rPr>
        <w:t>hand;</w:t>
      </w:r>
      <w:r>
        <w:rPr>
          <w:rFonts w:ascii="Times New Roman" w:cs="Times New Roman" w:hAnsi="Times New Roman"/>
          <w:sz w:val="24"/>
          <w:szCs w:val="24"/>
        </w:rPr>
        <w:t xml:space="preserve"> a very weak exchange rate is a reflection of a very weak and vulnerable economy. In the light of its importance, every country pays so much attention to the appropriateness of her foreign exchange policy. As a result, governments, especially in the developing economies over the years have adopted different exchange rate management policies with a view to achieve realistic and stable exchange rate. Thus, most of these countries including Nigeria experienced high exchange rate fluctuation which translates into high degr</w:t>
      </w:r>
      <w:r>
        <w:rPr>
          <w:rFonts w:ascii="Times New Roman" w:cs="Times New Roman" w:hAnsi="Times New Roman"/>
          <w:sz w:val="24"/>
          <w:szCs w:val="24"/>
        </w:rPr>
        <w:t>ee of uncertainty (</w:t>
      </w:r>
      <w:r>
        <w:rPr>
          <w:rFonts w:ascii="Times New Roman" w:cs="Times New Roman" w:hAnsi="Times New Roman"/>
          <w:sz w:val="24"/>
          <w:szCs w:val="24"/>
        </w:rPr>
        <w:t>Ajao</w:t>
      </w:r>
      <w:r>
        <w:rPr>
          <w:rFonts w:ascii="Times New Roman" w:cs="Times New Roman" w:hAnsi="Times New Roman"/>
          <w:sz w:val="24"/>
          <w:szCs w:val="24"/>
        </w:rPr>
        <w:t xml:space="preserve"> and </w:t>
      </w:r>
      <w:r>
        <w:rPr>
          <w:rFonts w:ascii="Times New Roman" w:cs="Times New Roman" w:hAnsi="Times New Roman"/>
          <w:sz w:val="24"/>
          <w:szCs w:val="24"/>
        </w:rPr>
        <w:t>Igbokoyi</w:t>
      </w:r>
      <w:r>
        <w:rPr>
          <w:rFonts w:ascii="Times New Roman" w:cs="Times New Roman" w:hAnsi="Times New Roman"/>
          <w:sz w:val="24"/>
          <w:szCs w:val="24"/>
        </w:rPr>
        <w:t>, 2013).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Nigerian pound in sympathy with the British pound. Two major reasons accounted for this reluctance. First, a considerable share of the country's resources was being diverted to finance the war. And second, there was the apprehension that devaluation of the Nigerian pound would only raise domestic prices of imports without any appreciable impact on exports, which were still largely primary products. Rather than devalue the Nigerian pound, the monetary authorities decided to quote the Nigerian currency in reference to the US dollar. In addition, they impose severe restrictions on imports as well as strict administrative controls on foreign exchange.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The determination of appropriate and sustainable exchange rate in Nigeria has not been an easy task to both the government and policy makers. Before the introduction of the Structural Adjustment </w:t>
      </w:r>
      <w:r>
        <w:rPr>
          <w:rFonts w:ascii="Times New Roman" w:cs="Times New Roman" w:hAnsi="Times New Roman"/>
          <w:sz w:val="24"/>
          <w:szCs w:val="24"/>
        </w:rPr>
        <w:t>Programme</w:t>
      </w:r>
      <w:r>
        <w:rPr>
          <w:rFonts w:ascii="Times New Roman" w:cs="Times New Roman" w:hAnsi="Times New Roman"/>
          <w:sz w:val="24"/>
          <w:szCs w:val="24"/>
        </w:rPr>
        <w:t xml:space="preserve"> (SAP) in 1986, Nigerian currency was said to be overvalued and that was why it was opened to market forces of demand and supply in 1986 to determine its real value. Since the devaluation that followed till date, the Nigeria’s exchange rate policies have not yet been appropriate or able to accomplish the desired </w:t>
      </w:r>
      <w:r>
        <w:rPr>
          <w:rFonts w:ascii="Times New Roman" w:cs="Times New Roman" w:hAnsi="Times New Roman"/>
          <w:sz w:val="24"/>
          <w:szCs w:val="24"/>
        </w:rPr>
        <w:t>objectives. It would be recalled that after experimenting with flexible exchange rate policies since 1986 through Second-tier foreign exchange market (SFEM), Dutch Auction System (DAS), Modified Dutch Auction System (MDAS), Weighted Dutch Auction System (WDAS), etc., and punctuated by fixed exchange rate (1994-1998), the monetary authorities found it necessary to revert to fixed exchange rate policy in 2008. It soon neglected that and opted for currency redenomination which was rejected. There was the re-introduction of the DAS in 2002 as a result of the intensification of the demand pressure in the foreign exchange market and the persistence in the depletion of the country’s external reserves. Also, there was the introduction of the wholesale DAS in 2006 which further liberalized the market in an attempt to evolve a realistic exchange rate of the Naira, and finally the managed float exchange rate system which was introduced in June, 2016. The evolution of the foreign exchange market in Nigeria up to its present state was influenced by a number of factors such as the changing pattern of international trade, institutional changes in the economy and structural shifts in production.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The behavior of the naira exchange rate under each system was markedly different volatile in some and fairly stable (but unrealistic) in others. Management of the exchange rate in Nigeria. The concern with exchange rate management policy in Nigeria can be traced back to 1960 when the country became politically independent, even though the Central Bank of Nigeria and the Federal Ministry of Finance had come into being two years earlier. There are a variety of ways and reasons for classifying subsequent developments in Nigeria's exchange rate policy. One classification would put such developments into two phases, namely, a passive phase and an active phase. Yet another binary classification, which is essentially equivalent to the foregoing, is the pre-structural adjustment and post structural adjustment division in exchange rate policy developments. A classification that seems </w:t>
      </w:r>
    </w:p>
    <w:p>
      <w:pPr>
        <w:pStyle w:val="style179"/>
        <w:spacing w:lineRule="auto" w:line="360"/>
        <w:ind w:left="360"/>
        <w:jc w:val="both"/>
        <w:rPr>
          <w:rFonts w:ascii="Times New Roman" w:cs="Times New Roman" w:hAnsi="Times New Roman"/>
          <w:b/>
          <w:sz w:val="24"/>
          <w:szCs w:val="24"/>
        </w:rPr>
      </w:pPr>
    </w:p>
    <w:p>
      <w:pPr>
        <w:pStyle w:val="style179"/>
        <w:spacing w:lineRule="auto" w:line="360"/>
        <w:ind w:left="360"/>
        <w:jc w:val="both"/>
        <w:rPr>
          <w:rFonts w:ascii="Times New Roman" w:cs="Times New Roman" w:hAnsi="Times New Roman"/>
          <w:b/>
          <w:sz w:val="24"/>
          <w:szCs w:val="24"/>
        </w:rPr>
      </w:pPr>
    </w:p>
    <w:p>
      <w:pPr>
        <w:pStyle w:val="style179"/>
        <w:spacing w:lineRule="auto" w:line="360"/>
        <w:ind w:left="360"/>
        <w:jc w:val="both"/>
        <w:rPr>
          <w:rFonts w:ascii="Times New Roman" w:cs="Times New Roman" w:hAnsi="Times New Roman"/>
          <w:b/>
          <w:sz w:val="24"/>
          <w:szCs w:val="24"/>
        </w:rPr>
      </w:pP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b/>
          <w:sz w:val="24"/>
          <w:szCs w:val="24"/>
        </w:rPr>
        <w:t>1.1</w:t>
      </w:r>
      <w:r>
        <w:rPr>
          <w:rFonts w:ascii="Times New Roman" w:cs="Times New Roman" w:hAnsi="Times New Roman"/>
          <w:b/>
          <w:sz w:val="24"/>
          <w:szCs w:val="24"/>
        </w:rPr>
        <w:t xml:space="preserve"> AIM AND OBJECTIVES</w:t>
      </w:r>
      <w:r>
        <w:rPr>
          <w:rFonts w:ascii="Times New Roman" w:cs="Times New Roman" w:hAnsi="Times New Roman"/>
          <w:sz w:val="24"/>
          <w:szCs w:val="24"/>
        </w:rPr>
        <w:t xml:space="preserve">: </w:t>
      </w: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The aim of the research is to study the rate of exchange of GB pounds currency, using Time series analysis, while the Objectives are to:</w:t>
      </w:r>
    </w:p>
    <w:p>
      <w:pPr>
        <w:pStyle w:val="style179"/>
        <w:numPr>
          <w:ilvl w:val="0"/>
          <w:numId w:val="3"/>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Obtain the time series plot of the monthly GB pounds currency data </w:t>
      </w:r>
    </w:p>
    <w:p>
      <w:pPr>
        <w:pStyle w:val="style179"/>
        <w:numPr>
          <w:ilvl w:val="0"/>
          <w:numId w:val="3"/>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To test for the </w:t>
      </w:r>
      <w:r>
        <w:rPr>
          <w:rFonts w:ascii="Times New Roman" w:cs="Times New Roman" w:hAnsi="Times New Roman"/>
          <w:sz w:val="24"/>
          <w:szCs w:val="24"/>
        </w:rPr>
        <w:t>stationarity</w:t>
      </w:r>
      <w:r>
        <w:rPr>
          <w:rFonts w:ascii="Times New Roman" w:cs="Times New Roman" w:hAnsi="Times New Roman"/>
          <w:sz w:val="24"/>
          <w:szCs w:val="24"/>
        </w:rPr>
        <w:t xml:space="preserve"> of the data</w:t>
      </w:r>
    </w:p>
    <w:p>
      <w:pPr>
        <w:pStyle w:val="style179"/>
        <w:numPr>
          <w:ilvl w:val="0"/>
          <w:numId w:val="3"/>
        </w:numPr>
        <w:spacing w:lineRule="auto" w:line="360"/>
        <w:jc w:val="both"/>
        <w:rPr>
          <w:rFonts w:ascii="Times New Roman" w:cs="Times New Roman" w:hAnsi="Times New Roman"/>
          <w:sz w:val="24"/>
          <w:szCs w:val="24"/>
        </w:rPr>
      </w:pPr>
      <w:r>
        <w:rPr>
          <w:rFonts w:ascii="Times New Roman" w:cs="Times New Roman" w:hAnsi="Times New Roman"/>
          <w:sz w:val="24"/>
          <w:szCs w:val="24"/>
        </w:rPr>
        <w:t>To fit the appropriate model for the series</w:t>
      </w:r>
    </w:p>
    <w:p>
      <w:pPr>
        <w:pStyle w:val="style179"/>
        <w:numPr>
          <w:ilvl w:val="0"/>
          <w:numId w:val="3"/>
        </w:numPr>
        <w:spacing w:lineRule="auto" w:line="360"/>
        <w:jc w:val="both"/>
        <w:rPr>
          <w:rFonts w:ascii="Times New Roman" w:cs="Times New Roman" w:hAnsi="Times New Roman"/>
          <w:sz w:val="24"/>
          <w:szCs w:val="24"/>
        </w:rPr>
      </w:pPr>
      <w:r>
        <w:rPr>
          <w:rFonts w:ascii="Times New Roman" w:cs="Times New Roman" w:hAnsi="Times New Roman"/>
          <w:sz w:val="24"/>
          <w:szCs w:val="24"/>
        </w:rPr>
        <w:t>To forecast for future values of the rate of exchange in GB pounds over the next five years</w:t>
      </w:r>
    </w:p>
    <w:p>
      <w:pPr>
        <w:pStyle w:val="style179"/>
        <w:spacing w:lineRule="auto" w:line="360"/>
        <w:ind w:left="360"/>
        <w:jc w:val="both"/>
        <w:rPr>
          <w:rFonts w:ascii="Times New Roman" w:cs="Times New Roman" w:hAnsi="Times New Roman"/>
          <w:b/>
          <w:sz w:val="24"/>
          <w:szCs w:val="24"/>
        </w:rPr>
      </w:pPr>
    </w:p>
    <w:p>
      <w:pPr>
        <w:pStyle w:val="style179"/>
        <w:spacing w:lineRule="auto" w:line="360"/>
        <w:ind w:left="360"/>
        <w:jc w:val="both"/>
        <w:rPr>
          <w:rFonts w:ascii="Times New Roman" w:cs="Times New Roman" w:hAnsi="Times New Roman"/>
          <w:b/>
          <w:sz w:val="24"/>
          <w:szCs w:val="24"/>
        </w:rPr>
      </w:pPr>
      <w:r>
        <w:rPr>
          <w:rFonts w:ascii="Times New Roman" w:cs="Times New Roman" w:hAnsi="Times New Roman"/>
          <w:b/>
          <w:sz w:val="24"/>
          <w:szCs w:val="24"/>
        </w:rPr>
        <w:t>1.2</w:t>
      </w:r>
      <w:r>
        <w:rPr>
          <w:rFonts w:ascii="Times New Roman" w:cs="Times New Roman" w:hAnsi="Times New Roman"/>
          <w:b/>
          <w:sz w:val="24"/>
          <w:szCs w:val="24"/>
        </w:rPr>
        <w:t xml:space="preserve"> SIGNIFICANCE OF THE STUDY </w:t>
      </w: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Monetary f</w:t>
      </w:r>
      <w:r>
        <w:rPr>
          <w:rFonts w:ascii="Times New Roman" w:cs="Times New Roman" w:hAnsi="Times New Roman"/>
          <w:sz w:val="24"/>
          <w:szCs w:val="24"/>
        </w:rPr>
        <w:t>oreign exchange is said to be an important element in the economic growth and development of a developing nation because the policies influence the economic activities and to a large extent, dictate the direction of the macro-economic variables in the country.</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b/>
          <w:sz w:val="24"/>
          <w:szCs w:val="24"/>
        </w:rPr>
      </w:pPr>
      <w:r>
        <w:rPr>
          <w:rFonts w:ascii="Times New Roman" w:cs="Times New Roman" w:hAnsi="Times New Roman"/>
          <w:b/>
          <w:sz w:val="24"/>
          <w:szCs w:val="24"/>
        </w:rPr>
        <w:t>1.3</w:t>
      </w:r>
      <w:r>
        <w:rPr>
          <w:rFonts w:ascii="Times New Roman" w:cs="Times New Roman" w:hAnsi="Times New Roman"/>
          <w:b/>
          <w:sz w:val="24"/>
          <w:szCs w:val="24"/>
        </w:rPr>
        <w:t xml:space="preserve"> SCOPE OF STUDY</w:t>
      </w: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 The research work which study the roofing sheet quality the life span cover some selected and common roofing sheets commonly used in the roofing during construction of shelters.</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b/>
          <w:sz w:val="24"/>
          <w:szCs w:val="24"/>
        </w:rPr>
      </w:pPr>
    </w:p>
    <w:p>
      <w:pPr>
        <w:pStyle w:val="style179"/>
        <w:spacing w:lineRule="auto" w:line="360"/>
        <w:ind w:left="360"/>
        <w:jc w:val="both"/>
        <w:rPr>
          <w:rFonts w:ascii="Times New Roman" w:cs="Times New Roman" w:hAnsi="Times New Roman"/>
          <w:b/>
          <w:sz w:val="24"/>
          <w:szCs w:val="24"/>
        </w:rPr>
      </w:pPr>
    </w:p>
    <w:p>
      <w:pPr>
        <w:pStyle w:val="style179"/>
        <w:spacing w:lineRule="auto" w:line="360"/>
        <w:ind w:left="360"/>
        <w:jc w:val="both"/>
        <w:rPr>
          <w:rFonts w:ascii="Times New Roman" w:cs="Times New Roman" w:hAnsi="Times New Roman"/>
          <w:b/>
          <w:sz w:val="24"/>
          <w:szCs w:val="24"/>
        </w:rPr>
      </w:pPr>
      <w:r>
        <w:rPr>
          <w:rFonts w:ascii="Times New Roman" w:cs="Times New Roman" w:hAnsi="Times New Roman"/>
          <w:b/>
          <w:sz w:val="24"/>
          <w:szCs w:val="24"/>
        </w:rPr>
        <w:t>1.4</w:t>
      </w:r>
      <w:r>
        <w:rPr>
          <w:rFonts w:ascii="Times New Roman" w:cs="Times New Roman" w:hAnsi="Times New Roman"/>
          <w:b/>
          <w:sz w:val="24"/>
          <w:szCs w:val="24"/>
        </w:rPr>
        <w:t xml:space="preserve"> LIMITATION OF STUDY</w:t>
      </w: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In the course of the research work some constructions were encounter such as access to data identification of roofing sheet types</w:t>
      </w:r>
      <w:r>
        <w:rPr>
          <w:rFonts w:ascii="Times New Roman" w:cs="Times New Roman" w:hAnsi="Times New Roman"/>
          <w:sz w:val="24"/>
          <w:szCs w:val="24"/>
        </w:rPr>
        <w:t xml:space="preserve">, the data </w:t>
      </w:r>
      <w:r>
        <w:rPr>
          <w:rFonts w:ascii="Times New Roman" w:cs="Times New Roman" w:hAnsi="Times New Roman"/>
          <w:sz w:val="24"/>
          <w:szCs w:val="24"/>
        </w:rPr>
        <w:t xml:space="preserve">used is a published data from the source of Central Bank of Nigeria (CBN), which </w:t>
      </w:r>
      <w:r>
        <w:rPr>
          <w:rFonts w:ascii="Times New Roman" w:cs="Times New Roman" w:hAnsi="Times New Roman"/>
          <w:sz w:val="24"/>
          <w:szCs w:val="24"/>
        </w:rPr>
        <w:t>is limited from 2010-2020</w:t>
      </w:r>
    </w:p>
    <w:p>
      <w:pPr>
        <w:pStyle w:val="style0"/>
        <w:spacing w:lineRule="auto" w:line="360"/>
        <w:jc w:val="center"/>
        <w:rPr>
          <w:rFonts w:ascii="Times New Roman" w:cs="Times New Roman" w:hAnsi="Times New Roman"/>
          <w:sz w:val="24"/>
          <w:szCs w:val="24"/>
        </w:rPr>
      </w:pPr>
      <w:r>
        <w:rPr>
          <w:rFonts w:ascii="Times New Roman" w:cs="Times New Roman" w:hAnsi="Times New Roman"/>
          <w:b/>
          <w:sz w:val="24"/>
          <w:szCs w:val="24"/>
        </w:rPr>
        <w:t>CHAPTER TWO</w:t>
      </w:r>
    </w:p>
    <w:p>
      <w:pPr>
        <w:pStyle w:val="style179"/>
        <w:spacing w:lineRule="auto" w:line="360"/>
        <w:ind w:left="360"/>
        <w:jc w:val="both"/>
        <w:rPr>
          <w:rFonts w:ascii="Times New Roman" w:cs="Times New Roman" w:hAnsi="Times New Roman"/>
          <w:b/>
          <w:sz w:val="24"/>
          <w:szCs w:val="24"/>
        </w:rPr>
      </w:pPr>
      <w:r>
        <w:rPr>
          <w:rFonts w:ascii="Times New Roman" w:cs="Times New Roman" w:hAnsi="Times New Roman"/>
          <w:b/>
          <w:sz w:val="24"/>
          <w:szCs w:val="24"/>
        </w:rPr>
        <w:t xml:space="preserve">2.0     </w:t>
      </w:r>
      <w:r>
        <w:rPr>
          <w:rFonts w:ascii="Times New Roman" w:cs="Times New Roman" w:hAnsi="Times New Roman"/>
          <w:b/>
          <w:sz w:val="24"/>
          <w:szCs w:val="24"/>
        </w:rPr>
        <w:t xml:space="preserve">                                 LITERATURE REVEIW</w:t>
      </w:r>
      <w:r>
        <w:rPr>
          <w:rFonts w:ascii="Times New Roman" w:cs="Times New Roman" w:hAnsi="Times New Roman"/>
          <w:b/>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The behavior of the naira exchange rate under each system was markedly different volatile in some and fairly stable (but unrealistic) in others. Management of the exchange rate in Nigeria. The concern with exchange rate management policy in Nigeria can be traced back to 1960 when the country became politically independent, even though the Central Bank of Nigeria and the Federal Ministry of Finance had come into being two years earlier.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According to </w:t>
      </w:r>
      <w:r>
        <w:rPr>
          <w:rFonts w:ascii="Times New Roman" w:cs="Times New Roman" w:hAnsi="Times New Roman"/>
          <w:sz w:val="24"/>
          <w:szCs w:val="24"/>
        </w:rPr>
        <w:t>Amartya</w:t>
      </w:r>
      <w:r>
        <w:rPr>
          <w:rFonts w:ascii="Times New Roman" w:cs="Times New Roman" w:hAnsi="Times New Roman"/>
          <w:sz w:val="24"/>
          <w:szCs w:val="24"/>
        </w:rPr>
        <w:t xml:space="preserve"> Sen</w:t>
      </w:r>
      <w:r>
        <w:rPr>
          <w:rFonts w:ascii="Times New Roman" w:cs="Times New Roman" w:hAnsi="Times New Roman"/>
          <w:sz w:val="24"/>
          <w:szCs w:val="24"/>
        </w:rPr>
        <w:t>.(</w:t>
      </w:r>
      <w:r>
        <w:rPr>
          <w:rFonts w:ascii="Times New Roman" w:cs="Times New Roman" w:hAnsi="Times New Roman"/>
          <w:sz w:val="24"/>
          <w:szCs w:val="24"/>
        </w:rPr>
        <w:t xml:space="preserve">1999)” There are a variety of ways and reasons for classifying subsequent developments in Nigeria's exchange rate policy. One classification would put such developments into two phases, namely, a passive phase and an active phase. Yet another binary classification, which is essentially equivalent to the foregoing, is the pre-structural adjustment and post structural adjustment division in exchange rate policy developments. A classification that seems to capture the historical sequence more closely, however, would divide exchange rate management into five periods or stages. Stage I: Fixed parity between the Nigerian pound and the British pound </w:t>
      </w:r>
      <w:r>
        <w:rPr>
          <w:rFonts w:ascii="Times New Roman" w:cs="Times New Roman" w:hAnsi="Times New Roman"/>
          <w:sz w:val="24"/>
          <w:szCs w:val="24"/>
        </w:rPr>
        <w:t>In</w:t>
      </w:r>
      <w:r>
        <w:rPr>
          <w:rFonts w:ascii="Times New Roman" w:cs="Times New Roman" w:hAnsi="Times New Roman"/>
          <w:sz w:val="24"/>
          <w:szCs w:val="24"/>
        </w:rPr>
        <w:t xml:space="preserve"> the first period of exchange rate policy in Nigeria, which spanned the year 1960-1967 there was a one-to-one relationship between the Nigerian pound (Ne) and the British pound sterling (Se). This fixed parity lasted until the British pound was devalued in 1967. Because of the Nigerian civil war which was going on at the time, the monetary authorities did not consider it expedient to devalue the Nigerian pound in sympathy with the British pound. Two major reasons accounted for this reluctance.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Ahmad .G. (2000) reported that, a considerable share of the country's resources was being diverted to finance the war. And second, there was the apprehension that devaluation of the Nigerian pound would only raise domestic prices of imports without any appreciable impact on exports, which were still largely primary products. Rather than devalue the </w:t>
      </w:r>
      <w:r>
        <w:rPr>
          <w:rFonts w:ascii="Times New Roman" w:cs="Times New Roman" w:hAnsi="Times New Roman"/>
          <w:sz w:val="24"/>
          <w:szCs w:val="24"/>
        </w:rPr>
        <w:t>Nigerian pound, the monetary authorities decided to quote the Nigerian currency in reference to the US dollar. In addition, they impose severe restrictions on imports as well as strict administrative controls on foreign exchange. Stage II: Fixed parity between the Nigerian pound and the American dollar the second period of Nigeria's exchange rate policy lasted from 1967 to 1974.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Ak</w:t>
      </w:r>
      <w:r>
        <w:rPr>
          <w:rFonts w:ascii="Times New Roman" w:cs="Times New Roman" w:hAnsi="Times New Roman"/>
          <w:sz w:val="24"/>
          <w:szCs w:val="24"/>
        </w:rPr>
        <w:t>o</w:t>
      </w:r>
      <w:r>
        <w:rPr>
          <w:rFonts w:ascii="Times New Roman" w:cs="Times New Roman" w:hAnsi="Times New Roman"/>
          <w:sz w:val="24"/>
          <w:szCs w:val="24"/>
        </w:rPr>
        <w:t>gun</w:t>
      </w:r>
      <w:r>
        <w:rPr>
          <w:rFonts w:ascii="Times New Roman" w:cs="Times New Roman" w:hAnsi="Times New Roman"/>
          <w:sz w:val="24"/>
          <w:szCs w:val="24"/>
        </w:rPr>
        <w:t xml:space="preserve">, B. (2003). </w:t>
      </w:r>
      <w:r>
        <w:rPr>
          <w:rFonts w:ascii="Times New Roman" w:cs="Times New Roman" w:hAnsi="Times New Roman"/>
          <w:sz w:val="24"/>
          <w:szCs w:val="24"/>
        </w:rPr>
        <w:t>analyzed</w:t>
      </w:r>
      <w:r>
        <w:rPr>
          <w:rFonts w:ascii="Times New Roman" w:cs="Times New Roman" w:hAnsi="Times New Roman"/>
          <w:sz w:val="24"/>
          <w:szCs w:val="24"/>
        </w:rPr>
        <w:t xml:space="preserve"> the determinants of the nominal exchange rate in Croatia by using the bounds testing (ARDL) approach to co-integration. The results indicated the existence of a stable co-integration relationship between the observed macroeconomic variables and the nominal exchange rate, whereby an increase in the majority of the variables led to an exchange rate appreciation. Thus, the determination of the nominal exchange rate in Croatia primarily depends on the external factors that affect domestic economy. It was however recommended that the results obtained can be useful to policy makers in making monetary policy decisions in keeping the exchange rate </w:t>
      </w:r>
      <w:r>
        <w:rPr>
          <w:rFonts w:ascii="Times New Roman" w:cs="Times New Roman" w:hAnsi="Times New Roman"/>
          <w:sz w:val="24"/>
          <w:szCs w:val="24"/>
        </w:rPr>
        <w:t>stable.The</w:t>
      </w:r>
      <w:r>
        <w:rPr>
          <w:rFonts w:ascii="Times New Roman" w:cs="Times New Roman" w:hAnsi="Times New Roman"/>
          <w:sz w:val="24"/>
          <w:szCs w:val="24"/>
        </w:rPr>
        <w:t xml:space="preserve"> variables used in the study include; government expenditure, money supply, domestic debt and external debt. The study employed the ARDL model to examine the relationship between the variables. The findings revealed that there exist positive relationship between government expenditure and exchange rate volatility.</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Emiray</w:t>
      </w:r>
      <w:r>
        <w:rPr>
          <w:rFonts w:ascii="Times New Roman" w:cs="Times New Roman" w:eastAsia="Times New Roman" w:hAnsi="Times New Roman"/>
          <w:sz w:val="24"/>
          <w:szCs w:val="24"/>
        </w:rPr>
        <w:t xml:space="preserve"> and Rodriguez (2003) applied various time series models including a linear model </w:t>
      </w:r>
      <w:r>
        <w:rPr>
          <w:rFonts w:ascii="Times New Roman" w:cs="Times New Roman" w:eastAsia="Times New Roman" w:hAnsi="Times New Roman"/>
          <w:sz w:val="24"/>
          <w:szCs w:val="24"/>
        </w:rPr>
        <w:t>with stable</w:t>
      </w:r>
      <w:r>
        <w:rPr>
          <w:rFonts w:ascii="Times New Roman" w:cs="Times New Roman" w:eastAsia="Times New Roman" w:hAnsi="Times New Roman"/>
          <w:sz w:val="24"/>
          <w:szCs w:val="24"/>
        </w:rPr>
        <w:t xml:space="preserve"> deterministic seasonality, a linear model with seasonal unit roots, seasonal autoregressive integrated moving average (SARIMA) model, periodic AR model, and structural time series model. They used Canadian air passengers’ monthly data and concluded that the simple models perform better in the short-term, while flexible and adoptable complex models work better in the long-term. Also, the original country of the passengers, the flight type (domestic, trans-border, and international), the performance measure, and the forecasting horizon influence the forecasting performance of the models.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Morzuch</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2004) investigated the models proposed by Chan and Chu (2014) along with two of their own, to forecast the inbound tourist arrivals to Singapore. They worked on </w:t>
      </w:r>
      <w:r>
        <w:rPr>
          <w:rFonts w:ascii="Times New Roman" w:cs="Times New Roman" w:eastAsia="Times New Roman" w:hAnsi="Times New Roman"/>
          <w:sz w:val="24"/>
          <w:szCs w:val="24"/>
        </w:rPr>
        <w:t xml:space="preserve">within sample performance of the competing models and also the post-sample performance. They </w:t>
      </w:r>
      <w:r>
        <w:rPr>
          <w:rFonts w:ascii="Times New Roman" w:cs="Times New Roman" w:eastAsia="Times New Roman" w:hAnsi="Times New Roman"/>
          <w:sz w:val="24"/>
          <w:szCs w:val="24"/>
        </w:rPr>
        <w:t>found that</w:t>
      </w:r>
      <w:r>
        <w:rPr>
          <w:rFonts w:ascii="Times New Roman" w:cs="Times New Roman" w:eastAsia="Times New Roman" w:hAnsi="Times New Roman"/>
          <w:sz w:val="24"/>
          <w:szCs w:val="24"/>
        </w:rPr>
        <w:t xml:space="preserve"> the winter’s three-parameter model outperforms the ARIMA model based on the within-sample results, and the ARIMA model outperforms the Winters three-parameter model based on post-</w:t>
      </w:r>
      <w:r>
        <w:rPr>
          <w:rFonts w:ascii="Times New Roman" w:cs="Times New Roman" w:eastAsia="Times New Roman" w:hAnsi="Times New Roman"/>
          <w:sz w:val="24"/>
          <w:szCs w:val="24"/>
        </w:rPr>
        <w:t>sample results</w:t>
      </w:r>
      <w:r>
        <w:rPr>
          <w:rFonts w:ascii="Times New Roman" w:cs="Times New Roman" w:eastAsia="Times New Roman" w:hAnsi="Times New Roman"/>
          <w:sz w:val="24"/>
          <w:szCs w:val="24"/>
        </w:rPr>
        <w:t>.</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Chu (1999) incorporated the fractionally integrated autoregressive moving average (ARFIMA) models into Singapore’s tourism forecasting and compared the accuracy of forecasts with previous studies.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The Purchasing Power Parity (PPP) approach to the exchange rate determination was and continues to be a very influential way of thinking about the exchange rate. The PPP posits that the exchange rate between two currencies would be equal to the relative national level prices.  The PPP derives from the assumption that in the world there exists the law of one price. This law states that identical goods should be sold at identical prices. The law of one price implies that exchange rate should adjust to compensate for price differentials across countries (</w:t>
      </w:r>
      <w:r>
        <w:rPr>
          <w:rFonts w:ascii="Times New Roman" w:cs="Times New Roman" w:hAnsi="Times New Roman"/>
          <w:sz w:val="24"/>
          <w:szCs w:val="24"/>
        </w:rPr>
        <w:t>Hoontrakul</w:t>
      </w:r>
      <w:r>
        <w:rPr>
          <w:rFonts w:ascii="Times New Roman" w:cs="Times New Roman" w:hAnsi="Times New Roman"/>
          <w:sz w:val="24"/>
          <w:szCs w:val="24"/>
        </w:rPr>
        <w:t xml:space="preserve">, 1999). Notwithstanding, the infraction to this law often engendered by transportation and handling charges, it is generally believed that the law is plausible. Accordingly, the absolute PPP stipulates that the absolute level of the exchange rate is that which causes traded goods and services to have same price in all countries when measured in the same currency. There is however very little empirical support for the absolute PPP due to the rather strong influence of transportation costs and trade barriers at keeping prices from equalizing across geographical locations, and the effect of the differences in the composition and relative importance of various goods on each country’s price level determination (Bell, W.R 2012). The Portfolio Balance approach views the exchange rate as resulting from a process of financial equilibrium in the economy. Such financial equilibrium results from a simultaneous equilibrium in the individual financial asset markets, that is, when the amount of each asset desired to be held is the amount that is actually held. Three of such markets are considered very important here, domestic money or monetary base, domestic bonds and foreign bonds. Three equilibrium prices emerge from the attainment of this financial equilibrium: equilibrium price of each asset, the </w:t>
      </w:r>
      <w:r>
        <w:rPr>
          <w:rFonts w:ascii="Times New Roman" w:cs="Times New Roman" w:hAnsi="Times New Roman"/>
          <w:sz w:val="24"/>
          <w:szCs w:val="24"/>
        </w:rPr>
        <w:t xml:space="preserve">equilibrium interest rate in the country and the equilibrium exchange rate. The exchange rate emerges from this model because any portfolio switches between the domestic assets and the foreign asset necessitates </w:t>
      </w:r>
      <w:r>
        <w:rPr>
          <w:rFonts w:ascii="Times New Roman" w:cs="Times New Roman" w:hAnsi="Times New Roman"/>
          <w:sz w:val="24"/>
          <w:szCs w:val="24"/>
        </w:rPr>
        <w:t>new demand for foreign exchange</w:t>
      </w:r>
      <w:r>
        <w:rPr>
          <w:rFonts w:ascii="Times New Roman" w:cs="Times New Roman" w:hAnsi="Times New Roman"/>
          <w:sz w:val="24"/>
          <w:szCs w:val="24"/>
        </w:rPr>
        <w:t xml:space="preserve"> noted that the approach disregards the fundamentals of trade in its calculations and this may be a source of inexplicable changes in the exchange rate.</w:t>
      </w:r>
    </w:p>
    <w:p>
      <w:pPr>
        <w:pStyle w:val="style0"/>
        <w:spacing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CHAPTER THREE</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3.0            RESEARCH METHODOLOGY</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 3.1         </w:t>
      </w:r>
      <w:r>
        <w:rPr>
          <w:rFonts w:ascii="Times New Roman" w:cs="Times New Roman" w:hAnsi="Times New Roman"/>
          <w:b/>
          <w:sz w:val="24"/>
          <w:szCs w:val="24"/>
        </w:rPr>
        <w:t xml:space="preserve">INTRODUCTION </w:t>
      </w:r>
    </w:p>
    <w:p>
      <w:pPr>
        <w:pStyle w:val="style0"/>
        <w:spacing w:lineRule="auto" w:line="360"/>
        <w:ind w:left="720" w:firstLine="240" w:firstLineChars="100"/>
        <w:jc w:val="both"/>
        <w:rPr>
          <w:rFonts w:ascii="Times New Roman" w:cs="Times New Roman" w:hAnsi="Times New Roman"/>
          <w:sz w:val="24"/>
          <w:szCs w:val="24"/>
        </w:rPr>
      </w:pPr>
      <w:r>
        <w:rPr>
          <w:rFonts w:ascii="Times New Roman" w:cs="Times New Roman" w:hAnsi="Times New Roman"/>
          <w:sz w:val="24"/>
          <w:szCs w:val="24"/>
        </w:rPr>
        <w:t xml:space="preserve">Data collection is the process of gathering information for the purpose of investigation or inquires. Most often the information we need for such investigation are not readily available either because they are not documented or are scattered in various documents. Data collection is a very important stage in every statistical investigation, in fact, the method employed in the collection of data determines to a large extend the source of the enquiry. There are two sources of data collection we have primary and secondary sources and also two types of data which are primary and secondary data. The type of data are used in this research is the secondary data. </w:t>
      </w:r>
    </w:p>
    <w:p>
      <w:pPr>
        <w:pStyle w:val="style0"/>
        <w:spacing w:lineRule="auto" w:line="360"/>
        <w:ind w:left="720" w:firstLine="240" w:firstLineChars="100"/>
        <w:jc w:val="both"/>
        <w:rPr>
          <w:rFonts w:ascii="Times New Roman" w:cs="Times New Roman" w:hAnsi="Times New Roman"/>
          <w:sz w:val="24"/>
          <w:szCs w:val="24"/>
        </w:rPr>
      </w:pPr>
      <w:r>
        <w:rPr>
          <w:rFonts w:ascii="Times New Roman" w:cs="Times New Roman" w:hAnsi="Times New Roman"/>
          <w:sz w:val="24"/>
          <w:szCs w:val="24"/>
        </w:rPr>
        <w:t>Data is said to be obtained from primary source if it represents the raw material of an investigation. Such data are the most original and authentic data that is not obtained from primary source are said to be obtained from secondary source, they are not original or material which has undergone some sort of statistical treatment, at least once for a certain purpose. Data collected from primary and secondary sources are referred to as primary and secondary data respectively. But based on this research, the data used is obtained from a secondary source published by Central Bank of Nigeria (CBN) on GB pounds from 2010 to 2020</w:t>
      </w:r>
    </w:p>
    <w:p>
      <w:pPr>
        <w:pStyle w:val="style0"/>
        <w:spacing w:lineRule="auto" w:line="360"/>
        <w:jc w:val="both"/>
        <w:rPr>
          <w:rFonts w:ascii="Times New Roman" w:cs="Times New Roman" w:hAnsi="Times New Roman"/>
          <w:b/>
          <w:bCs/>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3.2 </w:t>
      </w:r>
      <w:r>
        <w:rPr>
          <w:rFonts w:ascii="Times New Roman" w:cs="Times New Roman" w:hAnsi="Times New Roman"/>
          <w:sz w:val="24"/>
          <w:szCs w:val="24"/>
        </w:rPr>
        <w:tab/>
      </w:r>
      <w:r>
        <w:rPr>
          <w:rFonts w:ascii="Times New Roman" w:cs="Times New Roman" w:hAnsi="Times New Roman"/>
          <w:b/>
          <w:sz w:val="24"/>
          <w:szCs w:val="24"/>
        </w:rPr>
        <w:t xml:space="preserve">METHODS OF DATA COLLECTION </w:t>
      </w:r>
    </w:p>
    <w:p>
      <w:pPr>
        <w:pStyle w:val="style0"/>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There are many techniques or methods of data collection. The most important among these are discussed as follows:</w:t>
      </w:r>
    </w:p>
    <w:p>
      <w:pPr>
        <w:pStyle w:val="style179"/>
        <w:numPr>
          <w:ilvl w:val="0"/>
          <w:numId w:val="9"/>
        </w:numPr>
        <w:tabs>
          <w:tab w:val="left" w:leader="none" w:pos="420"/>
        </w:tabs>
        <w:spacing w:lineRule="auto" w:line="360"/>
        <w:jc w:val="both"/>
        <w:rPr>
          <w:rFonts w:ascii="Times New Roman" w:cs="Times New Roman" w:hAnsi="Times New Roman"/>
          <w:sz w:val="24"/>
          <w:szCs w:val="24"/>
        </w:rPr>
      </w:pPr>
      <w:r>
        <w:rPr>
          <w:rFonts w:ascii="Times New Roman" w:cs="Times New Roman" w:hAnsi="Times New Roman"/>
          <w:b/>
          <w:sz w:val="24"/>
          <w:szCs w:val="24"/>
        </w:rPr>
        <w:t>Interview method:</w:t>
      </w:r>
      <w:r>
        <w:rPr>
          <w:rFonts w:ascii="Times New Roman" w:cs="Times New Roman" w:hAnsi="Times New Roman"/>
          <w:sz w:val="24"/>
          <w:szCs w:val="24"/>
        </w:rPr>
        <w:t xml:space="preserve"> By this method, data are collected from the informants by trained agents called enumerators. These agents visit the informants in their houses or offices, in the markets or on the streets as the case may be, asked the necessary questions and enter the replies in special blank called schedule. This method has some advantage and disadvantages as follows:</w:t>
      </w:r>
    </w:p>
    <w:p>
      <w:pPr>
        <w:pStyle w:val="style179"/>
        <w:tabs>
          <w:tab w:val="left" w:leader="none" w:pos="420"/>
        </w:tabs>
        <w:spacing w:lineRule="auto" w:line="360"/>
        <w:ind w:left="420"/>
        <w:jc w:val="both"/>
        <w:rPr>
          <w:rFonts w:ascii="Times New Roman" w:cs="Times New Roman" w:hAnsi="Times New Roman"/>
          <w:sz w:val="24"/>
          <w:szCs w:val="24"/>
        </w:rPr>
      </w:pPr>
    </w:p>
    <w:p>
      <w:pPr>
        <w:pStyle w:val="style179"/>
        <w:spacing w:lineRule="auto" w:line="360"/>
        <w:ind w:left="1080"/>
        <w:jc w:val="both"/>
        <w:rPr>
          <w:rFonts w:ascii="Times New Roman" w:cs="Times New Roman" w:hAnsi="Times New Roman"/>
          <w:sz w:val="24"/>
          <w:szCs w:val="24"/>
        </w:rPr>
      </w:pPr>
      <w:r>
        <w:rPr>
          <w:rFonts w:ascii="Times New Roman" w:cs="Times New Roman" w:hAnsi="Times New Roman"/>
          <w:i/>
          <w:sz w:val="24"/>
          <w:szCs w:val="24"/>
        </w:rPr>
        <w:t xml:space="preserve">Advantages </w:t>
      </w:r>
    </w:p>
    <w:p>
      <w:pPr>
        <w:pStyle w:val="style179"/>
        <w:numPr>
          <w:ilvl w:val="0"/>
          <w:numId w:val="10"/>
        </w:numPr>
        <w:tabs>
          <w:tab w:val="left" w:leader="none" w:pos="420"/>
        </w:tabs>
        <w:spacing w:lineRule="auto" w:line="360"/>
        <w:jc w:val="both"/>
        <w:rPr>
          <w:rFonts w:ascii="Times New Roman" w:cs="Times New Roman" w:hAnsi="Times New Roman"/>
          <w:sz w:val="24"/>
          <w:szCs w:val="24"/>
        </w:rPr>
      </w:pPr>
      <w:r>
        <w:rPr>
          <w:rFonts w:ascii="Times New Roman" w:cs="Times New Roman" w:hAnsi="Times New Roman"/>
          <w:sz w:val="24"/>
          <w:szCs w:val="24"/>
        </w:rPr>
        <w:t>It is easy to conduct</w:t>
      </w:r>
    </w:p>
    <w:p>
      <w:pPr>
        <w:pStyle w:val="style179"/>
        <w:numPr>
          <w:ilvl w:val="0"/>
          <w:numId w:val="10"/>
        </w:numPr>
        <w:tabs>
          <w:tab w:val="left" w:leader="none" w:pos="420"/>
        </w:tabs>
        <w:spacing w:lineRule="auto" w:line="360"/>
        <w:jc w:val="both"/>
        <w:rPr>
          <w:rFonts w:ascii="Times New Roman" w:cs="Times New Roman" w:hAnsi="Times New Roman"/>
          <w:sz w:val="24"/>
          <w:szCs w:val="24"/>
        </w:rPr>
      </w:pPr>
      <w:r>
        <w:rPr>
          <w:rFonts w:ascii="Times New Roman" w:cs="Times New Roman" w:hAnsi="Times New Roman"/>
          <w:sz w:val="24"/>
          <w:szCs w:val="24"/>
        </w:rPr>
        <w:t>It gives no room for malpractice</w:t>
      </w:r>
    </w:p>
    <w:p>
      <w:pPr>
        <w:pStyle w:val="style179"/>
        <w:numPr>
          <w:ilvl w:val="0"/>
          <w:numId w:val="10"/>
        </w:numPr>
        <w:tabs>
          <w:tab w:val="left" w:leader="none" w:pos="420"/>
        </w:tabs>
        <w:spacing w:lineRule="auto" w:line="360"/>
        <w:jc w:val="both"/>
        <w:rPr>
          <w:rFonts w:ascii="Times New Roman" w:cs="Times New Roman" w:hAnsi="Times New Roman"/>
          <w:sz w:val="24"/>
          <w:szCs w:val="24"/>
        </w:rPr>
      </w:pPr>
      <w:r>
        <w:rPr>
          <w:rFonts w:ascii="Times New Roman" w:cs="Times New Roman" w:hAnsi="Times New Roman"/>
          <w:sz w:val="24"/>
          <w:szCs w:val="24"/>
        </w:rPr>
        <w:t>It is good for planning purposes</w:t>
      </w:r>
    </w:p>
    <w:p>
      <w:pPr>
        <w:pStyle w:val="style0"/>
        <w:spacing w:lineRule="auto" w:line="360"/>
        <w:ind w:left="1080"/>
        <w:jc w:val="both"/>
        <w:rPr>
          <w:rFonts w:ascii="Times New Roman" w:cs="Times New Roman" w:hAnsi="Times New Roman"/>
          <w:sz w:val="24"/>
          <w:szCs w:val="24"/>
        </w:rPr>
      </w:pPr>
      <w:r>
        <w:rPr>
          <w:rFonts w:ascii="Times New Roman" w:cs="Times New Roman" w:hAnsi="Times New Roman"/>
          <w:i/>
          <w:sz w:val="24"/>
          <w:szCs w:val="24"/>
        </w:rPr>
        <w:t>Disadvantages</w:t>
      </w:r>
    </w:p>
    <w:p>
      <w:pPr>
        <w:pStyle w:val="style179"/>
        <w:numPr>
          <w:ilvl w:val="0"/>
          <w:numId w:val="10"/>
        </w:numPr>
        <w:tabs>
          <w:tab w:val="left" w:leader="none" w:pos="420"/>
        </w:tabs>
        <w:spacing w:lineRule="auto" w:line="360"/>
        <w:jc w:val="both"/>
        <w:rPr>
          <w:rFonts w:ascii="Times New Roman" w:cs="Times New Roman" w:hAnsi="Times New Roman"/>
          <w:sz w:val="24"/>
          <w:szCs w:val="24"/>
        </w:rPr>
      </w:pPr>
      <w:r>
        <w:rPr>
          <w:rFonts w:ascii="Times New Roman" w:cs="Times New Roman" w:hAnsi="Times New Roman"/>
          <w:sz w:val="24"/>
          <w:szCs w:val="24"/>
        </w:rPr>
        <w:t>Very expensive</w:t>
      </w:r>
    </w:p>
    <w:p>
      <w:pPr>
        <w:pStyle w:val="style179"/>
        <w:numPr>
          <w:ilvl w:val="0"/>
          <w:numId w:val="10"/>
        </w:numPr>
        <w:tabs>
          <w:tab w:val="left" w:leader="none" w:pos="420"/>
        </w:tabs>
        <w:spacing w:lineRule="auto" w:line="360"/>
        <w:jc w:val="both"/>
        <w:rPr>
          <w:rFonts w:ascii="Times New Roman" w:cs="Times New Roman" w:hAnsi="Times New Roman"/>
          <w:sz w:val="24"/>
          <w:szCs w:val="24"/>
        </w:rPr>
      </w:pPr>
      <w:r>
        <w:rPr>
          <w:rFonts w:ascii="Times New Roman" w:cs="Times New Roman" w:hAnsi="Times New Roman"/>
          <w:sz w:val="24"/>
          <w:szCs w:val="24"/>
        </w:rPr>
        <w:t>Possibility of missing people in their houses is high</w:t>
      </w:r>
    </w:p>
    <w:p>
      <w:pPr>
        <w:pStyle w:val="style179"/>
        <w:spacing w:lineRule="auto" w:line="360"/>
        <w:ind w:left="1440"/>
        <w:jc w:val="both"/>
        <w:rPr>
          <w:rFonts w:ascii="Times New Roman" w:cs="Times New Roman" w:hAnsi="Times New Roman"/>
          <w:sz w:val="24"/>
          <w:szCs w:val="24"/>
        </w:rPr>
      </w:pPr>
    </w:p>
    <w:p>
      <w:pPr>
        <w:pStyle w:val="style179"/>
        <w:numPr>
          <w:ilvl w:val="0"/>
          <w:numId w:val="11"/>
        </w:numPr>
        <w:tabs>
          <w:tab w:val="left" w:leader="none" w:pos="420"/>
        </w:tabs>
        <w:spacing w:lineRule="auto" w:line="360"/>
        <w:jc w:val="both"/>
        <w:rPr>
          <w:rFonts w:ascii="Times New Roman" w:cs="Times New Roman" w:hAnsi="Times New Roman"/>
          <w:sz w:val="24"/>
          <w:szCs w:val="24"/>
        </w:rPr>
      </w:pPr>
      <w:r>
        <w:rPr>
          <w:rFonts w:ascii="Times New Roman" w:cs="Times New Roman" w:hAnsi="Times New Roman"/>
          <w:b/>
          <w:sz w:val="24"/>
          <w:szCs w:val="24"/>
        </w:rPr>
        <w:t xml:space="preserve">Questionnaire method: </w:t>
      </w:r>
      <w:r>
        <w:rPr>
          <w:rFonts w:ascii="Times New Roman" w:cs="Times New Roman" w:hAnsi="Times New Roman"/>
          <w:sz w:val="24"/>
          <w:szCs w:val="24"/>
        </w:rPr>
        <w:t>By the questionnaire method, a list of questions which seeks response to a number of pertinent questions of interest to the investigator. The importance of a good questionnaire cannot be over-emphasized. There are two types of questionnaires which are structural (close-ended) and the unstructured (open-ended) questionnaire.</w:t>
      </w:r>
    </w:p>
    <w:p>
      <w:pPr>
        <w:pStyle w:val="style179"/>
        <w:spacing w:lineRule="auto" w:line="360"/>
        <w:ind w:left="1080"/>
        <w:jc w:val="both"/>
        <w:rPr>
          <w:rFonts w:ascii="Times New Roman" w:cs="Times New Roman" w:hAnsi="Times New Roman"/>
          <w:sz w:val="24"/>
          <w:szCs w:val="24"/>
        </w:rPr>
      </w:pPr>
    </w:p>
    <w:p>
      <w:pPr>
        <w:pStyle w:val="style179"/>
        <w:spacing w:lineRule="auto" w:line="360"/>
        <w:ind w:left="1080"/>
        <w:jc w:val="both"/>
        <w:rPr>
          <w:rFonts w:ascii="Times New Roman" w:cs="Times New Roman" w:hAnsi="Times New Roman"/>
          <w:sz w:val="24"/>
          <w:szCs w:val="24"/>
        </w:rPr>
      </w:pPr>
      <w:r>
        <w:rPr>
          <w:rFonts w:ascii="Times New Roman" w:cs="Times New Roman" w:hAnsi="Times New Roman"/>
          <w:i/>
          <w:sz w:val="24"/>
          <w:szCs w:val="24"/>
        </w:rPr>
        <w:t xml:space="preserve">Advantages </w:t>
      </w:r>
    </w:p>
    <w:p>
      <w:pPr>
        <w:pStyle w:val="style179"/>
        <w:numPr>
          <w:ilvl w:val="0"/>
          <w:numId w:val="12"/>
        </w:numPr>
        <w:tabs>
          <w:tab w:val="left" w:leader="none" w:pos="420"/>
        </w:tabs>
        <w:spacing w:lineRule="auto" w:line="360"/>
        <w:jc w:val="both"/>
        <w:rPr>
          <w:rFonts w:ascii="Times New Roman" w:cs="Times New Roman" w:hAnsi="Times New Roman"/>
          <w:sz w:val="24"/>
          <w:szCs w:val="24"/>
        </w:rPr>
      </w:pPr>
      <w:r>
        <w:rPr>
          <w:rFonts w:ascii="Times New Roman" w:cs="Times New Roman" w:hAnsi="Times New Roman"/>
          <w:sz w:val="24"/>
          <w:szCs w:val="24"/>
        </w:rPr>
        <w:t>It is easy to conduct</w:t>
      </w:r>
    </w:p>
    <w:p>
      <w:pPr>
        <w:pStyle w:val="style179"/>
        <w:numPr>
          <w:ilvl w:val="0"/>
          <w:numId w:val="12"/>
        </w:numPr>
        <w:tabs>
          <w:tab w:val="left" w:leader="none" w:pos="420"/>
        </w:tabs>
        <w:spacing w:lineRule="auto" w:line="360"/>
        <w:jc w:val="both"/>
        <w:rPr>
          <w:rFonts w:ascii="Times New Roman" w:cs="Times New Roman" w:hAnsi="Times New Roman"/>
          <w:sz w:val="24"/>
          <w:szCs w:val="24"/>
        </w:rPr>
      </w:pPr>
      <w:r>
        <w:rPr>
          <w:rFonts w:ascii="Times New Roman" w:cs="Times New Roman" w:hAnsi="Times New Roman"/>
          <w:sz w:val="24"/>
          <w:szCs w:val="24"/>
        </w:rPr>
        <w:t>It gives no room for malpractice</w:t>
      </w:r>
    </w:p>
    <w:p>
      <w:pPr>
        <w:pStyle w:val="style0"/>
        <w:spacing w:lineRule="auto" w:line="360"/>
        <w:ind w:left="1080"/>
        <w:jc w:val="both"/>
        <w:rPr>
          <w:rFonts w:ascii="Times New Roman" w:cs="Times New Roman" w:hAnsi="Times New Roman"/>
          <w:sz w:val="24"/>
          <w:szCs w:val="24"/>
        </w:rPr>
      </w:pPr>
      <w:r>
        <w:rPr>
          <w:rFonts w:ascii="Times New Roman" w:cs="Times New Roman" w:hAnsi="Times New Roman"/>
          <w:i/>
          <w:sz w:val="24"/>
          <w:szCs w:val="24"/>
        </w:rPr>
        <w:t xml:space="preserve">Disadvantages </w:t>
      </w:r>
    </w:p>
    <w:p>
      <w:pPr>
        <w:pStyle w:val="style179"/>
        <w:numPr>
          <w:ilvl w:val="0"/>
          <w:numId w:val="12"/>
        </w:numPr>
        <w:tabs>
          <w:tab w:val="left" w:leader="none" w:pos="420"/>
        </w:tabs>
        <w:spacing w:lineRule="auto" w:line="360"/>
        <w:jc w:val="both"/>
        <w:rPr>
          <w:rFonts w:ascii="Times New Roman" w:cs="Times New Roman" w:hAnsi="Times New Roman"/>
          <w:sz w:val="24"/>
          <w:szCs w:val="24"/>
        </w:rPr>
      </w:pPr>
      <w:r>
        <w:rPr>
          <w:rFonts w:ascii="Times New Roman" w:cs="Times New Roman" w:hAnsi="Times New Roman"/>
          <w:sz w:val="24"/>
          <w:szCs w:val="24"/>
        </w:rPr>
        <w:t>Very expensive</w:t>
      </w:r>
    </w:p>
    <w:p>
      <w:pPr>
        <w:pStyle w:val="style179"/>
        <w:numPr>
          <w:ilvl w:val="0"/>
          <w:numId w:val="12"/>
        </w:numPr>
        <w:tabs>
          <w:tab w:val="left" w:leader="none" w:pos="420"/>
        </w:tabs>
        <w:spacing w:lineRule="auto" w:line="360"/>
        <w:jc w:val="both"/>
        <w:rPr>
          <w:rFonts w:ascii="Times New Roman" w:cs="Times New Roman" w:hAnsi="Times New Roman"/>
          <w:sz w:val="24"/>
          <w:szCs w:val="24"/>
        </w:rPr>
      </w:pPr>
      <w:r>
        <w:rPr>
          <w:rFonts w:ascii="Times New Roman" w:cs="Times New Roman" w:hAnsi="Times New Roman"/>
          <w:sz w:val="24"/>
          <w:szCs w:val="24"/>
        </w:rPr>
        <w:t>The right answer may not be not given</w:t>
      </w:r>
    </w:p>
    <w:p>
      <w:pPr>
        <w:pStyle w:val="style179"/>
        <w:spacing w:lineRule="auto" w:line="360"/>
        <w:ind w:left="1440"/>
        <w:jc w:val="both"/>
        <w:rPr>
          <w:rFonts w:ascii="Times New Roman" w:cs="Times New Roman" w:hAnsi="Times New Roman"/>
          <w:sz w:val="24"/>
          <w:szCs w:val="24"/>
        </w:rPr>
      </w:pPr>
    </w:p>
    <w:p>
      <w:pPr>
        <w:pStyle w:val="style179"/>
        <w:numPr>
          <w:ilvl w:val="0"/>
          <w:numId w:val="13"/>
        </w:numPr>
        <w:tabs>
          <w:tab w:val="left" w:leader="none" w:pos="420"/>
        </w:tabs>
        <w:spacing w:lineRule="auto" w:line="360"/>
        <w:jc w:val="both"/>
        <w:rPr>
          <w:rFonts w:ascii="Times New Roman" w:cs="Times New Roman" w:hAnsi="Times New Roman"/>
          <w:sz w:val="24"/>
          <w:szCs w:val="24"/>
        </w:rPr>
      </w:pPr>
      <w:r>
        <w:rPr>
          <w:rFonts w:ascii="Times New Roman" w:cs="Times New Roman" w:hAnsi="Times New Roman"/>
          <w:b/>
          <w:sz w:val="24"/>
          <w:szCs w:val="24"/>
        </w:rPr>
        <w:t>Registration Method:</w:t>
      </w:r>
      <w:r>
        <w:rPr>
          <w:rFonts w:ascii="Times New Roman" w:cs="Times New Roman" w:hAnsi="Times New Roman"/>
          <w:sz w:val="24"/>
          <w:szCs w:val="24"/>
        </w:rPr>
        <w:t xml:space="preserve"> This is a method whereby data are collected by keeping records of events. Immediately they occur or soon after their occurrence. By this method, information is collected through registration of births, deaths, marriages, divorces, immigration and emigration, motor accidents, industrial accidents and many more. It is more efficient in developed countries than in the developing once. This method provides valuable record of social charges over time. </w:t>
      </w:r>
    </w:p>
    <w:p>
      <w:pPr>
        <w:pStyle w:val="style179"/>
        <w:spacing w:lineRule="auto" w:line="360"/>
        <w:ind w:left="1080"/>
        <w:jc w:val="both"/>
        <w:rPr>
          <w:rFonts w:ascii="Times New Roman" w:cs="Times New Roman" w:hAnsi="Times New Roman"/>
          <w:sz w:val="24"/>
          <w:szCs w:val="24"/>
        </w:rPr>
      </w:pPr>
    </w:p>
    <w:p>
      <w:pPr>
        <w:pStyle w:val="style179"/>
        <w:numPr>
          <w:ilvl w:val="0"/>
          <w:numId w:val="13"/>
        </w:numPr>
        <w:tabs>
          <w:tab w:val="left" w:leader="none" w:pos="420"/>
        </w:tabs>
        <w:spacing w:lineRule="auto" w:line="360"/>
        <w:jc w:val="both"/>
        <w:rPr>
          <w:rFonts w:ascii="Times New Roman" w:cs="Times New Roman" w:hAnsi="Times New Roman"/>
          <w:sz w:val="24"/>
          <w:szCs w:val="24"/>
        </w:rPr>
      </w:pPr>
      <w:r>
        <w:rPr>
          <w:rFonts w:ascii="Times New Roman" w:cs="Times New Roman" w:hAnsi="Times New Roman"/>
          <w:b/>
          <w:sz w:val="24"/>
          <w:szCs w:val="24"/>
        </w:rPr>
        <w:t xml:space="preserve">Documentary Method: </w:t>
      </w:r>
      <w:r>
        <w:rPr>
          <w:rFonts w:ascii="Times New Roman" w:cs="Times New Roman" w:hAnsi="Times New Roman"/>
          <w:sz w:val="24"/>
          <w:szCs w:val="24"/>
        </w:rPr>
        <w:t xml:space="preserve">The </w:t>
      </w:r>
      <w:r>
        <w:rPr>
          <w:rFonts w:ascii="Times New Roman" w:cs="Times New Roman" w:hAnsi="Times New Roman"/>
          <w:sz w:val="24"/>
          <w:szCs w:val="24"/>
        </w:rPr>
        <w:t>use  of</w:t>
      </w:r>
      <w:r>
        <w:rPr>
          <w:rFonts w:ascii="Times New Roman" w:cs="Times New Roman" w:hAnsi="Times New Roman"/>
          <w:sz w:val="24"/>
          <w:szCs w:val="24"/>
        </w:rPr>
        <w:t xml:space="preserve"> documentary sources is very important in the planning stage of collecting data from any of the source primary or secondary. It is of no useful hurrying into field without consulting any official or private.</w:t>
      </w:r>
    </w:p>
    <w:bookmarkStart w:id="11" w:name="_Toc170955322"/>
    <w:bookmarkStart w:id="12" w:name="_Toc170957671"/>
    <w:p>
      <w:pPr>
        <w:pStyle w:val="style1"/>
        <w:rPr>
          <w:rFonts w:ascii="Times New Roman" w:cs="Times New Roman" w:hAnsi="Times New Roman"/>
          <w:b/>
          <w:bCs/>
          <w:color w:val="auto"/>
          <w:sz w:val="26"/>
          <w:szCs w:val="26"/>
        </w:rPr>
      </w:pPr>
      <w:r>
        <w:rPr>
          <w:rFonts w:ascii="Times New Roman" w:cs="Times New Roman" w:hAnsi="Times New Roman"/>
          <w:b/>
          <w:bCs/>
          <w:color w:val="auto"/>
          <w:sz w:val="26"/>
          <w:szCs w:val="26"/>
        </w:rPr>
        <w:t>3.2.1</w:t>
      </w:r>
      <w:r>
        <w:rPr>
          <w:rFonts w:ascii="Times New Roman" w:cs="Times New Roman" w:hAnsi="Times New Roman"/>
          <w:b/>
          <w:bCs/>
          <w:color w:val="auto"/>
          <w:sz w:val="26"/>
          <w:szCs w:val="26"/>
        </w:rPr>
        <w:tab/>
      </w:r>
      <w:bookmarkStart w:id="13" w:name="_Hlk170073655"/>
      <w:r>
        <w:rPr>
          <w:rFonts w:ascii="Times New Roman" w:cs="Times New Roman" w:hAnsi="Times New Roman"/>
          <w:b/>
          <w:bCs/>
          <w:color w:val="auto"/>
          <w:sz w:val="26"/>
          <w:szCs w:val="26"/>
        </w:rPr>
        <w:t>Time Series</w:t>
      </w:r>
      <w:bookmarkEnd w:id="11"/>
      <w:bookmarkEnd w:id="12"/>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A time series is a series of observations, </w:t>
      </w:r>
      <w:r>
        <w:rPr>
          <w:rFonts w:ascii="Times New Roman" w:cs="Times New Roman" w:hAnsi="Times New Roman"/>
          <w:sz w:val="26"/>
          <w:szCs w:val="26"/>
        </w:rPr>
        <w:t>y</w:t>
      </w:r>
      <w:r>
        <w:rPr>
          <w:rFonts w:ascii="Times New Roman" w:cs="Times New Roman" w:hAnsi="Times New Roman"/>
          <w:sz w:val="26"/>
          <w:szCs w:val="26"/>
          <w:vertAlign w:val="subscript"/>
        </w:rPr>
        <w:t>t</w:t>
      </w:r>
      <w:r>
        <w:rPr>
          <w:rFonts w:ascii="Times New Roman" w:cs="Times New Roman" w:hAnsi="Times New Roman"/>
          <w:sz w:val="26"/>
          <w:szCs w:val="26"/>
        </w:rPr>
        <w:t>, recorded sequentially and uniformly in time, t, of a particular phenomenon. The initial observation is considered recorded at t= 1 and the final observation at t = T. consequently, observations range from y</w:t>
      </w:r>
      <w:r>
        <w:rPr>
          <w:rFonts w:ascii="Times New Roman" w:cs="Times New Roman" w:hAnsi="Times New Roman"/>
          <w:sz w:val="26"/>
          <w:szCs w:val="26"/>
          <w:vertAlign w:val="subscript"/>
        </w:rPr>
        <w:t>1</w:t>
      </w:r>
      <w:r>
        <w:rPr>
          <w:rFonts w:ascii="Times New Roman" w:cs="Times New Roman" w:hAnsi="Times New Roman"/>
          <w:sz w:val="26"/>
          <w:szCs w:val="26"/>
        </w:rPr>
        <w:t xml:space="preserve"> to </w:t>
      </w:r>
      <w:r>
        <w:rPr>
          <w:rFonts w:ascii="Times New Roman" w:cs="Times New Roman" w:hAnsi="Times New Roman"/>
          <w:sz w:val="26"/>
          <w:szCs w:val="26"/>
        </w:rPr>
        <w:t>yt</w:t>
      </w:r>
      <w:r>
        <w:rPr>
          <w:rFonts w:ascii="Times New Roman" w:cs="Times New Roman" w:hAnsi="Times New Roman"/>
          <w:sz w:val="26"/>
          <w:szCs w:val="26"/>
        </w:rPr>
        <w:t xml:space="preserve">. The units of measurement depend on the phenomenon being observed and can be any unit of time (e.g. decade, year, hour, minute, second, </w:t>
      </w:r>
      <w:r>
        <w:rPr>
          <w:rFonts w:ascii="Times New Roman" w:cs="Times New Roman" w:hAnsi="Times New Roman"/>
          <w:sz w:val="26"/>
          <w:szCs w:val="26"/>
        </w:rPr>
        <w:t>etc</w:t>
      </w:r>
      <w:r>
        <w:rPr>
          <w:rFonts w:ascii="Times New Roman" w:cs="Times New Roman" w:hAnsi="Times New Roman"/>
          <w:sz w:val="26"/>
          <w:szCs w:val="26"/>
        </w:rPr>
        <w:t>).</w:t>
      </w:r>
      <w:r>
        <w:rPr>
          <w:rFonts w:ascii="Times New Roman" w:cs="Times New Roman" w:hAnsi="Times New Roman"/>
          <w:sz w:val="26"/>
          <w:szCs w:val="26"/>
        </w:rPr>
        <w:t xml:space="preserve">A typical of time series graph </w:t>
      </w:r>
      <w:r>
        <w:rPr>
          <w:rFonts w:ascii="Times New Roman" w:cs="Times New Roman" w:hAnsi="Times New Roman"/>
          <w:sz w:val="26"/>
          <w:szCs w:val="26"/>
        </w:rPr>
        <w:t xml:space="preserve">is shown in </w:t>
      </w:r>
      <w:bookmarkStart w:id="14" w:name="_Hlk170073727"/>
      <w:bookmarkEnd w:id="13"/>
    </w:p>
    <w:p>
      <w:pPr>
        <w:pStyle w:val="style0"/>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 xml:space="preserve">3.2.2 Discrete and continuous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Time series can be either discrete or continuous. A continuous time series occurs when the observed data, </w:t>
      </w:r>
      <w:r>
        <w:rPr>
          <w:rFonts w:ascii="Times New Roman" w:cs="Times New Roman" w:hAnsi="Times New Roman"/>
          <w:sz w:val="26"/>
          <w:szCs w:val="26"/>
        </w:rPr>
        <w:t>y</w:t>
      </w:r>
      <w:r>
        <w:rPr>
          <w:rFonts w:ascii="Times New Roman" w:cs="Times New Roman" w:hAnsi="Times New Roman"/>
          <w:sz w:val="26"/>
          <w:szCs w:val="26"/>
          <w:vertAlign w:val="subscript"/>
        </w:rPr>
        <w:t>t</w:t>
      </w:r>
      <w:r>
        <w:rPr>
          <w:rFonts w:ascii="Times New Roman" w:cs="Times New Roman" w:hAnsi="Times New Roman"/>
          <w:sz w:val="26"/>
          <w:szCs w:val="26"/>
        </w:rPr>
        <w:t xml:space="preserve"> values, has values continuously through time, t. Whereas, discrete time series occur when the observed data, </w:t>
      </w:r>
      <w:r>
        <w:rPr>
          <w:rFonts w:ascii="Times New Roman" w:cs="Times New Roman" w:hAnsi="Times New Roman"/>
          <w:sz w:val="26"/>
          <w:szCs w:val="26"/>
        </w:rPr>
        <w:t>y</w:t>
      </w:r>
      <w:r>
        <w:rPr>
          <w:rFonts w:ascii="Times New Roman" w:cs="Times New Roman" w:hAnsi="Times New Roman"/>
          <w:sz w:val="26"/>
          <w:szCs w:val="26"/>
          <w:vertAlign w:val="subscript"/>
        </w:rPr>
        <w:t>t</w:t>
      </w:r>
      <w:r>
        <w:rPr>
          <w:rFonts w:ascii="Times New Roman" w:cs="Times New Roman" w:hAnsi="Times New Roman"/>
          <w:sz w:val="26"/>
          <w:szCs w:val="26"/>
        </w:rPr>
        <w:t xml:space="preserve">, has values only at fixed time intervals, r, such that { </w:t>
      </w:r>
      <w:r>
        <w:rPr>
          <w:rFonts w:ascii="Times New Roman" w:cs="Times New Roman" w:hAnsi="Times New Roman"/>
          <w:sz w:val="26"/>
          <w:szCs w:val="26"/>
        </w:rPr>
        <w:t>y</w:t>
      </w:r>
      <w:r>
        <w:rPr>
          <w:rFonts w:ascii="Times New Roman" w:cs="Times New Roman" w:hAnsi="Times New Roman"/>
          <w:sz w:val="26"/>
          <w:szCs w:val="26"/>
          <w:vertAlign w:val="subscript"/>
        </w:rPr>
        <w:t>t</w:t>
      </w:r>
      <w:r>
        <w:rPr>
          <w:rFonts w:ascii="Times New Roman" w:cs="Times New Roman" w:hAnsi="Times New Roman"/>
          <w:sz w:val="26"/>
          <w:szCs w:val="26"/>
        </w:rPr>
        <w:t xml:space="preserve"> : t= 1,1+r, …, T-r, T}. A discrete time series May arise when either continuous data are recorded discretely (e.g. temperature measured once per day), accumulative values of observations are of interest (e.g. rainfall over </w:t>
      </w:r>
      <w:r>
        <w:rPr>
          <w:rFonts w:ascii="Times New Roman" w:cs="Times New Roman" w:hAnsi="Times New Roman"/>
          <w:sz w:val="26"/>
          <w:szCs w:val="26"/>
        </w:rPr>
        <w:t>a week), or the phenomenon observed is actually discrete (e.g. length of a queue for a day)</w:t>
      </w:r>
      <w:bookmarkEnd w:id="14"/>
    </w:p>
    <w:bookmarkStart w:id="15" w:name="_Toc170955324"/>
    <w:bookmarkStart w:id="16" w:name="_Toc170957673"/>
    <w:p>
      <w:pPr>
        <w:pStyle w:val="style1"/>
        <w:rPr>
          <w:rFonts w:ascii="Times New Roman" w:cs="Times New Roman" w:hAnsi="Times New Roman"/>
          <w:b/>
          <w:bCs/>
          <w:color w:val="auto"/>
          <w:sz w:val="26"/>
          <w:szCs w:val="26"/>
        </w:rPr>
      </w:pPr>
      <w:r>
        <w:rPr>
          <w:rFonts w:ascii="Times New Roman" w:cs="Times New Roman" w:hAnsi="Times New Roman"/>
          <w:b/>
          <w:bCs/>
          <w:color w:val="auto"/>
          <w:sz w:val="26"/>
          <w:szCs w:val="26"/>
        </w:rPr>
        <w:t>3.2.3 Deterministic and Stochastic</w:t>
      </w:r>
      <w:bookmarkEnd w:id="15"/>
      <w:bookmarkEnd w:id="16"/>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An important feature of time series data is the dependence on time order. A time series observation at </w:t>
      </w:r>
      <w:r>
        <w:rPr>
          <w:rFonts w:ascii="Times New Roman" w:cs="Times New Roman" w:hAnsi="Times New Roman"/>
          <w:sz w:val="26"/>
          <w:szCs w:val="26"/>
        </w:rPr>
        <w:t>y</w:t>
      </w:r>
      <w:r>
        <w:rPr>
          <w:rFonts w:ascii="Times New Roman" w:cs="Times New Roman" w:hAnsi="Times New Roman"/>
          <w:sz w:val="26"/>
          <w:szCs w:val="26"/>
          <w:vertAlign w:val="subscript"/>
        </w:rPr>
        <w:t>t</w:t>
      </w:r>
      <w:r>
        <w:rPr>
          <w:rFonts w:ascii="Times New Roman" w:cs="Times New Roman" w:hAnsi="Times New Roman"/>
          <w:sz w:val="26"/>
          <w:szCs w:val="26"/>
        </w:rPr>
        <w:t xml:space="preserve"> may partially or fully depend on previous observations, y</w:t>
      </w:r>
      <w:r>
        <w:rPr>
          <w:rFonts w:ascii="Times New Roman" w:cs="Times New Roman" w:hAnsi="Times New Roman"/>
          <w:sz w:val="26"/>
          <w:szCs w:val="26"/>
          <w:vertAlign w:val="subscript"/>
        </w:rPr>
        <w:t xml:space="preserve">t-1, </w:t>
      </w:r>
      <w:r>
        <w:rPr>
          <w:rFonts w:ascii="Times New Roman" w:cs="Times New Roman" w:hAnsi="Times New Roman"/>
          <w:sz w:val="26"/>
          <w:szCs w:val="26"/>
        </w:rPr>
        <w:t>y</w:t>
      </w:r>
      <w:r>
        <w:rPr>
          <w:rFonts w:ascii="Times New Roman" w:cs="Times New Roman" w:hAnsi="Times New Roman"/>
          <w:sz w:val="26"/>
          <w:szCs w:val="26"/>
          <w:vertAlign w:val="subscript"/>
        </w:rPr>
        <w:t>t-2</w:t>
      </w:r>
      <w:r>
        <w:rPr>
          <w:rFonts w:ascii="Times New Roman" w:cs="Times New Roman" w:hAnsi="Times New Roman"/>
          <w:sz w:val="26"/>
          <w:szCs w:val="26"/>
          <w:vertAlign w:val="subscript"/>
        </w:rPr>
        <w:t xml:space="preserve">, </w:t>
      </w:r>
      <w:r>
        <w:rPr>
          <w:rFonts w:ascii="Times New Roman" w:cs="Times New Roman" w:hAnsi="Times New Roman"/>
          <w:sz w:val="26"/>
          <w:szCs w:val="26"/>
        </w:rPr>
        <w:t>etc</w:t>
      </w:r>
      <w:r>
        <w:rPr>
          <w:rFonts w:ascii="Times New Roman" w:cs="Times New Roman" w:hAnsi="Times New Roman"/>
          <w:sz w:val="26"/>
          <w:szCs w:val="26"/>
        </w:rPr>
        <w:t xml:space="preserve">. Fully dependent time series are referred to as deterministic as their future </w:t>
      </w:r>
      <w:r>
        <w:rPr>
          <w:rFonts w:ascii="Times New Roman" w:cs="Times New Roman" w:hAnsi="Times New Roman"/>
          <w:sz w:val="26"/>
          <w:szCs w:val="26"/>
        </w:rPr>
        <w:t>behavior</w:t>
      </w:r>
      <w:r>
        <w:rPr>
          <w:rFonts w:ascii="Times New Roman" w:cs="Times New Roman" w:hAnsi="Times New Roman"/>
          <w:sz w:val="26"/>
          <w:szCs w:val="26"/>
        </w:rPr>
        <w:t xml:space="preserve"> can be predicted exactly using only past observations. However, in </w:t>
      </w:r>
      <w:r>
        <w:rPr>
          <w:rFonts w:ascii="Times New Roman" w:cs="Times New Roman" w:hAnsi="Times New Roman"/>
          <w:sz w:val="26"/>
          <w:szCs w:val="26"/>
        </w:rPr>
        <w:t>practice</w:t>
      </w:r>
      <w:r>
        <w:rPr>
          <w:rFonts w:ascii="Times New Roman" w:cs="Times New Roman" w:hAnsi="Times New Roman"/>
          <w:sz w:val="26"/>
          <w:szCs w:val="26"/>
        </w:rPr>
        <w:t xml:space="preserve">, these are unlikely to occur as observations also partially depend on exogenous factors [47, page 2921). Such time series only partially dependent on past observations are referred to as stochastic since the exogenous factors appear to behave randomly. </w:t>
      </w:r>
    </w:p>
    <w:p>
      <w:pPr>
        <w:pStyle w:val="style0"/>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 xml:space="preserve">Objectives of Time series </w:t>
      </w:r>
    </w:p>
    <w:p>
      <w:pPr>
        <w:pStyle w:val="style179"/>
        <w:numPr>
          <w:ilvl w:val="0"/>
          <w:numId w:val="16"/>
        </w:numPr>
        <w:spacing w:after="160" w:lineRule="auto" w:line="360"/>
        <w:jc w:val="both"/>
        <w:rPr>
          <w:rFonts w:ascii="Times New Roman" w:cs="Times New Roman" w:hAnsi="Times New Roman"/>
          <w:sz w:val="26"/>
          <w:szCs w:val="26"/>
        </w:rPr>
      </w:pPr>
      <w:r>
        <w:rPr>
          <w:rFonts w:ascii="Times New Roman" w:cs="Times New Roman" w:hAnsi="Times New Roman"/>
          <w:sz w:val="26"/>
          <w:szCs w:val="26"/>
        </w:rPr>
        <w:t xml:space="preserve">To use past behaviors of variables to predict future occurrence or even </w:t>
      </w:r>
    </w:p>
    <w:p>
      <w:pPr>
        <w:pStyle w:val="style179"/>
        <w:numPr>
          <w:ilvl w:val="0"/>
          <w:numId w:val="16"/>
        </w:numPr>
        <w:spacing w:after="160" w:lineRule="auto" w:line="360"/>
        <w:jc w:val="both"/>
        <w:rPr>
          <w:rFonts w:ascii="Times New Roman" w:cs="Times New Roman" w:hAnsi="Times New Roman"/>
          <w:sz w:val="26"/>
          <w:szCs w:val="26"/>
        </w:rPr>
      </w:pPr>
      <w:r>
        <w:rPr>
          <w:rFonts w:ascii="Times New Roman" w:cs="Times New Roman" w:hAnsi="Times New Roman"/>
          <w:sz w:val="26"/>
          <w:szCs w:val="26"/>
        </w:rPr>
        <w:t xml:space="preserve">It helps to adjust or put into process under control </w:t>
      </w:r>
    </w:p>
    <w:p>
      <w:pPr>
        <w:pStyle w:val="style179"/>
        <w:numPr>
          <w:ilvl w:val="0"/>
          <w:numId w:val="16"/>
        </w:numPr>
        <w:spacing w:after="160" w:lineRule="auto" w:line="360"/>
        <w:jc w:val="both"/>
        <w:rPr>
          <w:rFonts w:ascii="Times New Roman" w:cs="Times New Roman" w:hAnsi="Times New Roman"/>
          <w:sz w:val="26"/>
          <w:szCs w:val="26"/>
        </w:rPr>
      </w:pPr>
      <w:r>
        <w:rPr>
          <w:rFonts w:ascii="Times New Roman" w:cs="Times New Roman" w:hAnsi="Times New Roman"/>
          <w:sz w:val="26"/>
          <w:szCs w:val="26"/>
        </w:rPr>
        <w:t xml:space="preserve">The behaviors of variables enable us to iron inter year variation </w:t>
      </w:r>
    </w:p>
    <w:p>
      <w:pPr>
        <w:pStyle w:val="style179"/>
        <w:numPr>
          <w:ilvl w:val="0"/>
          <w:numId w:val="16"/>
        </w:numPr>
        <w:spacing w:after="160" w:lineRule="auto" w:line="360"/>
        <w:jc w:val="both"/>
        <w:rPr>
          <w:rFonts w:ascii="Times New Roman" w:cs="Times New Roman" w:hAnsi="Times New Roman"/>
          <w:sz w:val="26"/>
          <w:szCs w:val="26"/>
        </w:rPr>
      </w:pPr>
      <w:r>
        <w:rPr>
          <w:rFonts w:ascii="Times New Roman" w:cs="Times New Roman" w:hAnsi="Times New Roman"/>
          <w:sz w:val="26"/>
          <w:szCs w:val="26"/>
        </w:rPr>
        <w:t xml:space="preserve">The use of graphical representation gives proper description of the series  </w:t>
      </w:r>
    </w:p>
    <w:bookmarkStart w:id="17" w:name="_Toc170955325"/>
    <w:bookmarkStart w:id="18" w:name="_Toc170957674"/>
    <w:p>
      <w:pPr>
        <w:pStyle w:val="style1"/>
        <w:rPr>
          <w:rFonts w:ascii="Times New Roman" w:cs="Times New Roman" w:hAnsi="Times New Roman"/>
          <w:b/>
          <w:bCs/>
          <w:color w:val="auto"/>
          <w:sz w:val="26"/>
          <w:szCs w:val="26"/>
        </w:rPr>
      </w:pPr>
      <w:r>
        <w:rPr>
          <w:rFonts w:ascii="Times New Roman" w:cs="Times New Roman" w:hAnsi="Times New Roman"/>
          <w:b/>
          <w:bCs/>
          <w:color w:val="auto"/>
          <w:sz w:val="26"/>
          <w:szCs w:val="26"/>
        </w:rPr>
        <w:t xml:space="preserve">3.3 </w:t>
      </w:r>
      <w:r>
        <w:rPr>
          <w:rFonts w:ascii="Times New Roman" w:cs="Times New Roman" w:hAnsi="Times New Roman"/>
          <w:b/>
          <w:bCs/>
          <w:color w:val="auto"/>
          <w:sz w:val="26"/>
          <w:szCs w:val="26"/>
        </w:rPr>
        <w:tab/>
      </w:r>
      <w:r>
        <w:rPr>
          <w:rFonts w:ascii="Times New Roman" w:cs="Times New Roman" w:hAnsi="Times New Roman"/>
          <w:b/>
          <w:bCs/>
          <w:color w:val="auto"/>
          <w:sz w:val="26"/>
          <w:szCs w:val="26"/>
        </w:rPr>
        <w:t>Feature of time series</w:t>
      </w:r>
      <w:bookmarkEnd w:id="17"/>
      <w:bookmarkEnd w:id="18"/>
      <w:r>
        <w:rPr>
          <w:rFonts w:ascii="Times New Roman" w:cs="Times New Roman" w:hAnsi="Times New Roman"/>
          <w:b/>
          <w:bCs/>
          <w:color w:val="auto"/>
          <w:sz w:val="26"/>
          <w:szCs w:val="26"/>
        </w:rPr>
        <w:t xml:space="preserve">  </w:t>
      </w:r>
    </w:p>
    <w:p>
      <w:pPr>
        <w:pStyle w:val="style179"/>
        <w:numPr>
          <w:ilvl w:val="0"/>
          <w:numId w:val="17"/>
        </w:numPr>
        <w:spacing w:after="160" w:lineRule="auto" w:line="360"/>
        <w:jc w:val="both"/>
        <w:rPr>
          <w:rFonts w:ascii="Times New Roman" w:cs="Times New Roman" w:hAnsi="Times New Roman"/>
          <w:sz w:val="26"/>
          <w:szCs w:val="26"/>
        </w:rPr>
      </w:pPr>
      <w:r>
        <w:rPr>
          <w:rFonts w:ascii="Times New Roman" w:cs="Times New Roman" w:hAnsi="Times New Roman"/>
          <w:b/>
          <w:bCs/>
          <w:sz w:val="26"/>
          <w:szCs w:val="26"/>
        </w:rPr>
        <w:t>Trends</w:t>
      </w:r>
      <w:r>
        <w:rPr>
          <w:rFonts w:ascii="Times New Roman" w:cs="Times New Roman" w:hAnsi="Times New Roman"/>
          <w:sz w:val="26"/>
          <w:szCs w:val="26"/>
        </w:rPr>
        <w:t>: A trend is the general behavior of a series over a given length of time. They can be for example, either upward or downward, strep or slight, exponential or linear, and may also change over time</w:t>
      </w:r>
    </w:p>
    <w:p>
      <w:pPr>
        <w:pStyle w:val="style179"/>
        <w:numPr>
          <w:ilvl w:val="0"/>
          <w:numId w:val="17"/>
        </w:numPr>
        <w:spacing w:after="160" w:lineRule="auto" w:line="360"/>
        <w:jc w:val="both"/>
        <w:rPr>
          <w:rFonts w:ascii="Times New Roman" w:cs="Times New Roman" w:hAnsi="Times New Roman"/>
          <w:sz w:val="26"/>
          <w:szCs w:val="26"/>
        </w:rPr>
      </w:pPr>
      <w:r>
        <w:rPr>
          <w:rFonts w:ascii="Times New Roman" w:cs="Times New Roman" w:hAnsi="Times New Roman"/>
          <w:b/>
          <w:bCs/>
          <w:sz w:val="26"/>
          <w:szCs w:val="26"/>
        </w:rPr>
        <w:t>Seasonality</w:t>
      </w:r>
      <w:r>
        <w:rPr>
          <w:rFonts w:ascii="Times New Roman" w:cs="Times New Roman" w:hAnsi="Times New Roman"/>
          <w:sz w:val="26"/>
          <w:szCs w:val="26"/>
        </w:rPr>
        <w:t>: A time series exhibits seasonal behaviors when observations at regular time periods are significantly different from those otherwise, Seasonal affects, often referred to us cyclical, may change over time</w:t>
      </w:r>
    </w:p>
    <w:p>
      <w:pPr>
        <w:pStyle w:val="style179"/>
        <w:numPr>
          <w:ilvl w:val="0"/>
          <w:numId w:val="17"/>
        </w:numPr>
        <w:spacing w:after="160" w:lineRule="auto" w:line="360"/>
        <w:jc w:val="both"/>
        <w:rPr>
          <w:rFonts w:ascii="Times New Roman" w:cs="Times New Roman" w:hAnsi="Times New Roman"/>
          <w:sz w:val="26"/>
          <w:szCs w:val="26"/>
        </w:rPr>
      </w:pPr>
      <w:r>
        <w:rPr>
          <w:rFonts w:ascii="Times New Roman" w:cs="Times New Roman" w:hAnsi="Times New Roman"/>
          <w:b/>
          <w:bCs/>
          <w:sz w:val="26"/>
          <w:szCs w:val="26"/>
        </w:rPr>
        <w:t>Irregularity</w:t>
      </w:r>
      <w:r>
        <w:rPr>
          <w:rFonts w:ascii="Times New Roman" w:cs="Times New Roman" w:hAnsi="Times New Roman"/>
          <w:sz w:val="26"/>
          <w:szCs w:val="26"/>
        </w:rPr>
        <w:t xml:space="preserve">: Time series are often affected by events which seem to occur randomly, such as strikes, government decisions, natural disasters, war. Economic and financial time series according to Chatfield (10), are especially affected. A stochastic or random event at time t is usually evident from a significant change in observations, and may not only affect the current observation </w:t>
      </w:r>
      <w:r>
        <w:rPr>
          <w:rFonts w:ascii="Times New Roman" w:cs="Times New Roman" w:hAnsi="Times New Roman"/>
          <w:sz w:val="26"/>
          <w:szCs w:val="26"/>
        </w:rPr>
        <w:t>y</w:t>
      </w:r>
      <w:r>
        <w:rPr>
          <w:rFonts w:ascii="Times New Roman" w:cs="Times New Roman" w:hAnsi="Times New Roman"/>
          <w:sz w:val="26"/>
          <w:szCs w:val="26"/>
          <w:vertAlign w:val="subscript"/>
        </w:rPr>
        <w:t>t</w:t>
      </w:r>
      <w:r>
        <w:rPr>
          <w:rFonts w:ascii="Times New Roman" w:cs="Times New Roman" w:hAnsi="Times New Roman"/>
          <w:sz w:val="26"/>
          <w:szCs w:val="26"/>
          <w:vertAlign w:val="subscript"/>
        </w:rPr>
        <w:t xml:space="preserve"> </w:t>
      </w:r>
      <w:r>
        <w:rPr>
          <w:rFonts w:ascii="Times New Roman" w:cs="Times New Roman" w:hAnsi="Times New Roman"/>
          <w:sz w:val="26"/>
          <w:szCs w:val="26"/>
        </w:rPr>
        <w:t>but also subsequent observation y</w:t>
      </w:r>
      <w:r>
        <w:rPr>
          <w:rFonts w:ascii="Times New Roman" w:cs="Times New Roman" w:hAnsi="Times New Roman"/>
          <w:sz w:val="26"/>
          <w:szCs w:val="26"/>
          <w:vertAlign w:val="subscript"/>
        </w:rPr>
        <w:t>t+1</w:t>
      </w:r>
    </w:p>
    <w:p>
      <w:pPr>
        <w:pStyle w:val="style179"/>
        <w:numPr>
          <w:ilvl w:val="0"/>
          <w:numId w:val="17"/>
        </w:numPr>
        <w:spacing w:after="160" w:lineRule="auto" w:line="360"/>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b/>
          <w:bCs/>
          <w:sz w:val="26"/>
          <w:szCs w:val="26"/>
        </w:rPr>
        <w:t xml:space="preserve">Conditional </w:t>
      </w:r>
      <w:r>
        <w:rPr>
          <w:rFonts w:ascii="Times New Roman" w:cs="Times New Roman" w:hAnsi="Times New Roman"/>
          <w:b/>
          <w:bCs/>
          <w:sz w:val="26"/>
          <w:szCs w:val="26"/>
        </w:rPr>
        <w:t>Heteroskedasticity</w:t>
      </w:r>
      <w:r>
        <w:rPr>
          <w:rFonts w:ascii="Times New Roman" w:cs="Times New Roman" w:hAnsi="Times New Roman"/>
          <w:sz w:val="26"/>
          <w:szCs w:val="26"/>
        </w:rPr>
        <w:t>: Often, particularly in econometric and financial time series [29. 10], irregularities cluster together and successive observations exhibit sharp changes. These are generally referred to as "volatility clusters" [29]. Frequently, sequences of highly volatile observations are followed by sequences of low volatility, or conversely, observations with low volatility are followed by highly volatile sequences</w:t>
      </w:r>
    </w:p>
    <w:p>
      <w:pPr>
        <w:pStyle w:val="style179"/>
        <w:numPr>
          <w:ilvl w:val="0"/>
          <w:numId w:val="17"/>
        </w:numPr>
        <w:spacing w:after="160" w:lineRule="auto" w:line="360"/>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b/>
          <w:bCs/>
          <w:sz w:val="26"/>
          <w:szCs w:val="26"/>
        </w:rPr>
        <w:t>Non-Linearity</w:t>
      </w:r>
      <w:r>
        <w:rPr>
          <w:rFonts w:ascii="Times New Roman" w:cs="Times New Roman" w:hAnsi="Times New Roman"/>
          <w:sz w:val="26"/>
          <w:szCs w:val="26"/>
        </w:rPr>
        <w:t xml:space="preserve">: A different average change between successive observations in a time series usually indicates non-linear </w:t>
      </w:r>
      <w:r>
        <w:rPr>
          <w:rFonts w:ascii="Times New Roman" w:cs="Times New Roman" w:hAnsi="Times New Roman"/>
          <w:sz w:val="26"/>
          <w:szCs w:val="26"/>
        </w:rPr>
        <w:t>behaviour</w:t>
      </w:r>
      <w:r>
        <w:rPr>
          <w:rFonts w:ascii="Times New Roman" w:cs="Times New Roman" w:hAnsi="Times New Roman"/>
          <w:sz w:val="26"/>
          <w:szCs w:val="26"/>
        </w:rPr>
        <w:t xml:space="preserve">. That is, a series may either increase at a faster rate than it falls or, alternatively, fall more rapidly than increase. Enders suggests a number of economic time series should display non-linearity [20]. Quite often, these will either fall sharply and rise slowly (e.g. industrial output) or rise sharply and fall slowly (e.g. unemployment rate)(29).Chapter </w:t>
      </w:r>
    </w:p>
    <w:bookmarkStart w:id="19" w:name="_Toc170955326"/>
    <w:bookmarkStart w:id="20" w:name="_Toc170957675"/>
    <w:p>
      <w:pPr>
        <w:pStyle w:val="style1"/>
        <w:rPr>
          <w:rFonts w:ascii="Times New Roman" w:cs="Times New Roman" w:hAnsi="Times New Roman"/>
          <w:color w:val="auto"/>
          <w:sz w:val="26"/>
          <w:szCs w:val="26"/>
        </w:rPr>
      </w:pPr>
      <w:r>
        <w:rPr>
          <w:rFonts w:ascii="Times New Roman" w:cs="Times New Roman" w:hAnsi="Times New Roman"/>
          <w:color w:val="auto"/>
          <w:sz w:val="26"/>
          <w:szCs w:val="26"/>
        </w:rPr>
        <w:t xml:space="preserve">3.4 </w:t>
      </w:r>
      <w:r>
        <w:rPr>
          <w:rFonts w:ascii="Times New Roman" w:cs="Times New Roman" w:hAnsi="Times New Roman"/>
          <w:color w:val="auto"/>
          <w:sz w:val="26"/>
          <w:szCs w:val="26"/>
        </w:rPr>
        <w:tab/>
      </w:r>
      <w:r>
        <w:rPr>
          <w:rFonts w:ascii="Times New Roman" w:cs="Times New Roman" w:hAnsi="Times New Roman"/>
          <w:color w:val="auto"/>
          <w:sz w:val="26"/>
          <w:szCs w:val="26"/>
        </w:rPr>
        <w:tab/>
      </w:r>
      <w:r>
        <w:rPr>
          <w:rFonts w:ascii="Times New Roman" w:cs="Times New Roman" w:hAnsi="Times New Roman"/>
          <w:color w:val="auto"/>
          <w:sz w:val="26"/>
          <w:szCs w:val="26"/>
        </w:rPr>
        <w:t>Concepts of Time series</w:t>
      </w:r>
      <w:bookmarkEnd w:id="19"/>
      <w:bookmarkEnd w:id="20"/>
    </w:p>
    <w:p>
      <w:pPr>
        <w:pStyle w:val="style0"/>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3.4.1</w:t>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 xml:space="preserve">Mean and Expectation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The mean for a particular observation, </w:t>
      </w:r>
      <w:r>
        <w:rPr>
          <w:rFonts w:ascii="Times New Roman" w:cs="Times New Roman" w:hAnsi="Times New Roman"/>
          <w:sz w:val="26"/>
          <w:szCs w:val="26"/>
        </w:rPr>
        <w:t>y</w:t>
      </w:r>
      <w:r>
        <w:rPr>
          <w:rFonts w:ascii="Times New Roman" w:cs="Times New Roman" w:hAnsi="Times New Roman"/>
          <w:sz w:val="26"/>
          <w:szCs w:val="26"/>
          <w:vertAlign w:val="subscript"/>
        </w:rPr>
        <w:t>t</w:t>
      </w:r>
      <w:r>
        <w:rPr>
          <w:rFonts w:ascii="Times New Roman" w:cs="Times New Roman" w:hAnsi="Times New Roman"/>
          <w:sz w:val="26"/>
          <w:szCs w:val="26"/>
        </w:rPr>
        <w:t>, at time t is given by</w:t>
      </w:r>
    </w:p>
    <w:p>
      <w:pPr>
        <w:pStyle w:val="style0"/>
        <w:spacing w:lineRule="auto" w:line="360"/>
        <w:ind w:left="720" w:firstLine="720"/>
        <w:jc w:val="both"/>
        <w:rPr>
          <w:rFonts w:ascii="Times New Roman" w:cs="Times New Roman" w:hAnsi="Times New Roman"/>
          <w:sz w:val="26"/>
          <w:szCs w:val="26"/>
        </w:rPr>
      </w:pPr>
      <w:r>
        <w:rPr>
          <w:rFonts w:ascii="Times New Roman" w:cs="Times New Roman" w:hAnsi="Times New Roman"/>
          <w:sz w:val="26"/>
          <w:szCs w:val="26"/>
        </w:rPr>
        <w:t>μ</w:t>
      </w:r>
      <w:r>
        <w:rPr>
          <w:rFonts w:ascii="Times New Roman" w:cs="Times New Roman" w:hAnsi="Times New Roman"/>
          <w:sz w:val="26"/>
          <w:szCs w:val="26"/>
        </w:rPr>
        <w:t xml:space="preserve"> (t) = E(</w:t>
      </w:r>
      <w:r>
        <w:rPr>
          <w:rFonts w:ascii="Times New Roman" w:cs="Times New Roman" w:hAnsi="Times New Roman"/>
          <w:sz w:val="26"/>
          <w:szCs w:val="26"/>
        </w:rPr>
        <w:t>y</w:t>
      </w:r>
      <w:r>
        <w:rPr>
          <w:rFonts w:ascii="Times New Roman" w:cs="Times New Roman" w:hAnsi="Times New Roman"/>
          <w:sz w:val="26"/>
          <w:szCs w:val="26"/>
          <w:vertAlign w:val="subscript"/>
        </w:rPr>
        <w:t>t</w:t>
      </w:r>
      <w:r>
        <w:rPr>
          <w:rFonts w:ascii="Times New Roman" w:cs="Times New Roman" w:hAnsi="Times New Roman"/>
          <w:sz w:val="26"/>
          <w:szCs w:val="26"/>
        </w:rPr>
        <w:t>)</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where</w:t>
      </w:r>
      <w:r>
        <w:rPr>
          <w:rFonts w:ascii="Times New Roman" w:cs="Times New Roman" w:hAnsi="Times New Roman"/>
          <w:sz w:val="26"/>
          <w:szCs w:val="26"/>
        </w:rPr>
        <w:t xml:space="preserve"> t=1, ..., T and E(</w:t>
      </w:r>
      <w:r>
        <w:rPr>
          <w:rFonts w:ascii="Times New Roman" w:cs="Times New Roman" w:hAnsi="Times New Roman"/>
          <w:sz w:val="26"/>
          <w:szCs w:val="26"/>
        </w:rPr>
        <w:t>y</w:t>
      </w:r>
      <w:r>
        <w:rPr>
          <w:rFonts w:ascii="Times New Roman" w:cs="Times New Roman" w:hAnsi="Times New Roman"/>
          <w:sz w:val="26"/>
          <w:szCs w:val="26"/>
          <w:vertAlign w:val="subscript"/>
        </w:rPr>
        <w:t>t</w:t>
      </w:r>
      <w:r>
        <w:rPr>
          <w:rFonts w:ascii="Times New Roman" w:cs="Times New Roman" w:hAnsi="Times New Roman"/>
          <w:sz w:val="26"/>
          <w:szCs w:val="26"/>
        </w:rPr>
        <w:t xml:space="preserve">) is the expectation function which calculates the expected value of observation </w:t>
      </w:r>
      <w:r>
        <w:rPr>
          <w:rFonts w:ascii="Times New Roman" w:cs="Times New Roman" w:hAnsi="Times New Roman"/>
          <w:sz w:val="26"/>
          <w:szCs w:val="26"/>
        </w:rPr>
        <w:t>y</w:t>
      </w:r>
      <w:r>
        <w:rPr>
          <w:rFonts w:ascii="Times New Roman" w:cs="Times New Roman" w:hAnsi="Times New Roman"/>
          <w:sz w:val="26"/>
          <w:szCs w:val="26"/>
          <w:vertAlign w:val="subscript"/>
        </w:rPr>
        <w:t>t</w:t>
      </w:r>
    </w:p>
    <w:p>
      <w:pPr>
        <w:pStyle w:val="style0"/>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3.4</w:t>
      </w:r>
      <w:r>
        <w:rPr>
          <w:rFonts w:ascii="Times New Roman" w:cs="Times New Roman" w:hAnsi="Times New Roman"/>
          <w:b/>
          <w:bCs/>
          <w:sz w:val="26"/>
          <w:szCs w:val="26"/>
        </w:rPr>
        <w:t xml:space="preserve">. 2 </w:t>
      </w:r>
      <w:r>
        <w:rPr>
          <w:rFonts w:ascii="Times New Roman" w:cs="Times New Roman" w:hAnsi="Times New Roman"/>
          <w:b/>
          <w:bCs/>
          <w:sz w:val="26"/>
          <w:szCs w:val="26"/>
        </w:rPr>
        <w:tab/>
      </w:r>
      <w:r>
        <w:rPr>
          <w:rFonts w:ascii="Times New Roman" w:cs="Times New Roman" w:hAnsi="Times New Roman"/>
          <w:b/>
          <w:bCs/>
          <w:sz w:val="26"/>
          <w:szCs w:val="26"/>
        </w:rPr>
        <w:t>Variance</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The variance for a particular observation </w:t>
      </w:r>
      <w:r>
        <w:rPr>
          <w:rFonts w:ascii="Times New Roman" w:cs="Times New Roman" w:hAnsi="Times New Roman"/>
          <w:sz w:val="26"/>
          <w:szCs w:val="26"/>
        </w:rPr>
        <w:t>y</w:t>
      </w:r>
      <w:r>
        <w:rPr>
          <w:rFonts w:ascii="Times New Roman" w:cs="Times New Roman" w:hAnsi="Times New Roman"/>
          <w:sz w:val="26"/>
          <w:szCs w:val="26"/>
          <w:vertAlign w:val="subscript"/>
        </w:rPr>
        <w:t>t</w:t>
      </w:r>
      <w:r>
        <w:rPr>
          <w:rFonts w:ascii="Times New Roman" w:cs="Times New Roman" w:hAnsi="Times New Roman"/>
          <w:sz w:val="26"/>
          <w:szCs w:val="26"/>
        </w:rPr>
        <w:t xml:space="preserve"> at time t is given by</w:t>
      </w:r>
    </w:p>
    <w:p>
      <w:pPr>
        <w:pStyle w:val="style0"/>
        <w:spacing w:lineRule="auto" w:line="360"/>
        <w:ind w:left="720" w:firstLine="720"/>
        <w:jc w:val="both"/>
        <w:rPr>
          <w:rFonts w:ascii="Times New Roman" w:cs="Times New Roman" w:hAnsi="Times New Roman"/>
          <w:sz w:val="26"/>
          <w:szCs w:val="26"/>
        </w:rPr>
      </w:pPr>
      <w:r>
        <w:rPr>
          <w:rFonts w:ascii="Cambria Math" w:cs="Cambria Math" w:hAnsi="Cambria Math"/>
          <w:sz w:val="26"/>
          <w:szCs w:val="26"/>
        </w:rPr>
        <w:t>𝞂</w:t>
      </w:r>
      <w:r>
        <w:rPr>
          <w:rFonts w:ascii="Times New Roman" w:cs="Times New Roman" w:hAnsi="Times New Roman"/>
          <w:sz w:val="26"/>
          <w:szCs w:val="26"/>
          <w:vertAlign w:val="superscript"/>
        </w:rPr>
        <w:t>2</w:t>
      </w:r>
      <w:r>
        <w:rPr>
          <w:rFonts w:ascii="Times New Roman" w:cs="Times New Roman" w:hAnsi="Times New Roman"/>
          <w:sz w:val="26"/>
          <w:szCs w:val="26"/>
        </w:rPr>
        <w:t>(</w:t>
      </w:r>
      <w:r>
        <w:rPr>
          <w:rFonts w:ascii="Times New Roman" w:cs="Times New Roman" w:hAnsi="Times New Roman"/>
          <w:sz w:val="26"/>
          <w:szCs w:val="26"/>
        </w:rPr>
        <w:t>t)= E[(</w:t>
      </w:r>
      <w:r>
        <w:rPr>
          <w:rFonts w:ascii="Times New Roman" w:cs="Times New Roman" w:hAnsi="Times New Roman"/>
          <w:sz w:val="26"/>
          <w:szCs w:val="26"/>
        </w:rPr>
        <w:t>y</w:t>
      </w:r>
      <w:r>
        <w:rPr>
          <w:rFonts w:ascii="Times New Roman" w:cs="Times New Roman" w:hAnsi="Times New Roman"/>
          <w:sz w:val="26"/>
          <w:szCs w:val="26"/>
          <w:vertAlign w:val="subscript"/>
        </w:rPr>
        <w:t>t</w:t>
      </w:r>
      <w:r>
        <w:rPr>
          <w:rFonts w:ascii="Times New Roman" w:cs="Times New Roman" w:hAnsi="Times New Roman"/>
          <w:sz w:val="26"/>
          <w:szCs w:val="26"/>
          <w:vertAlign w:val="subscript"/>
        </w:rPr>
        <w:t xml:space="preserve"> </w:t>
      </w:r>
      <w:r>
        <w:rPr>
          <w:rFonts w:ascii="Times New Roman" w:cs="Times New Roman" w:hAnsi="Times New Roman"/>
          <w:sz w:val="26"/>
          <w:szCs w:val="26"/>
        </w:rPr>
        <w:t>- μ (t)]</w:t>
      </w:r>
      <w:r>
        <w:rPr>
          <w:rFonts w:ascii="Times New Roman" w:cs="Times New Roman" w:hAnsi="Times New Roman"/>
          <w:sz w:val="26"/>
          <w:szCs w:val="26"/>
          <w:vertAlign w:val="superscript"/>
        </w:rPr>
        <w:t>2</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where</w:t>
      </w:r>
      <w:r>
        <w:rPr>
          <w:rFonts w:ascii="Times New Roman" w:cs="Times New Roman" w:hAnsi="Times New Roman"/>
          <w:sz w:val="26"/>
          <w:szCs w:val="26"/>
        </w:rPr>
        <w:t xml:space="preserve"> μ (t)]is the mean at time t and E () is the expectation function. </w:t>
      </w:r>
      <w:r>
        <w:rPr>
          <w:rFonts w:ascii="Times New Roman" w:cs="Times New Roman" w:hAnsi="Times New Roman"/>
          <w:sz w:val="26"/>
          <w:szCs w:val="26"/>
        </w:rPr>
        <w:t>if</w:t>
      </w:r>
      <w:r>
        <w:rPr>
          <w:rFonts w:ascii="Times New Roman" w:cs="Times New Roman" w:hAnsi="Times New Roman"/>
          <w:sz w:val="26"/>
          <w:szCs w:val="26"/>
        </w:rPr>
        <w:t xml:space="preserve"> the variance is constant for all t, then it will be given by </w:t>
      </w:r>
      <w:r>
        <w:rPr>
          <w:rFonts w:ascii="Cambria Math" w:cs="Cambria Math" w:hAnsi="Cambria Math"/>
          <w:sz w:val="26"/>
          <w:szCs w:val="26"/>
        </w:rPr>
        <w:t>𝞂</w:t>
      </w:r>
      <w:r>
        <w:rPr>
          <w:rFonts w:ascii="Times New Roman" w:cs="Times New Roman" w:hAnsi="Times New Roman"/>
          <w:sz w:val="26"/>
          <w:szCs w:val="26"/>
          <w:vertAlign w:val="superscript"/>
        </w:rPr>
        <w:t>2</w:t>
      </w:r>
    </w:p>
    <w:p>
      <w:pPr>
        <w:pStyle w:val="style0"/>
        <w:spacing w:lineRule="auto" w:line="360"/>
        <w:jc w:val="both"/>
        <w:rPr>
          <w:rFonts w:ascii="Times New Roman" w:cs="Times New Roman" w:hAnsi="Times New Roman"/>
          <w:b/>
          <w:bCs/>
          <w:sz w:val="26"/>
          <w:szCs w:val="26"/>
        </w:rPr>
      </w:pPr>
    </w:p>
    <w:p>
      <w:pPr>
        <w:pStyle w:val="style0"/>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 xml:space="preserve">3.4.3 </w:t>
      </w:r>
      <w:r>
        <w:rPr>
          <w:rFonts w:ascii="Times New Roman" w:cs="Times New Roman" w:hAnsi="Times New Roman"/>
          <w:b/>
          <w:bCs/>
          <w:sz w:val="26"/>
          <w:szCs w:val="26"/>
        </w:rPr>
        <w:tab/>
      </w:r>
      <w:r>
        <w:rPr>
          <w:rFonts w:ascii="Times New Roman" w:cs="Times New Roman" w:hAnsi="Times New Roman"/>
          <w:b/>
          <w:bCs/>
          <w:sz w:val="26"/>
          <w:szCs w:val="26"/>
        </w:rPr>
        <w:t>Autocovariance</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The </w:t>
      </w:r>
      <w:r>
        <w:rPr>
          <w:rFonts w:ascii="Times New Roman" w:cs="Times New Roman" w:hAnsi="Times New Roman"/>
          <w:sz w:val="26"/>
          <w:szCs w:val="26"/>
        </w:rPr>
        <w:t>autocovariance</w:t>
      </w:r>
      <w:r>
        <w:rPr>
          <w:rFonts w:ascii="Times New Roman" w:cs="Times New Roman" w:hAnsi="Times New Roman"/>
          <w:sz w:val="26"/>
          <w:szCs w:val="26"/>
        </w:rPr>
        <w:t xml:space="preserve"> function (abbreviated </w:t>
      </w:r>
      <w:r>
        <w:rPr>
          <w:rFonts w:ascii="Times New Roman" w:cs="Times New Roman" w:hAnsi="Times New Roman"/>
          <w:sz w:val="26"/>
          <w:szCs w:val="26"/>
        </w:rPr>
        <w:t>acf</w:t>
      </w:r>
      <w:r>
        <w:rPr>
          <w:rFonts w:ascii="Times New Roman" w:cs="Times New Roman" w:hAnsi="Times New Roman"/>
          <w:sz w:val="26"/>
          <w:szCs w:val="26"/>
        </w:rPr>
        <w:t xml:space="preserve">) measures the dependency between two variables generated from the same stochastic process. Consider the observations </w:t>
      </w:r>
      <w:r>
        <w:rPr>
          <w:rFonts w:ascii="Times New Roman" w:cs="Times New Roman" w:hAnsi="Times New Roman"/>
          <w:sz w:val="26"/>
          <w:szCs w:val="26"/>
        </w:rPr>
        <w:t>y</w:t>
      </w:r>
      <w:r>
        <w:rPr>
          <w:rFonts w:ascii="Times New Roman" w:cs="Times New Roman" w:hAnsi="Times New Roman"/>
          <w:sz w:val="26"/>
          <w:szCs w:val="26"/>
          <w:vertAlign w:val="subscript"/>
        </w:rPr>
        <w:t>t</w:t>
      </w:r>
      <w:r>
        <w:rPr>
          <w:rFonts w:ascii="Times New Roman" w:cs="Times New Roman" w:hAnsi="Times New Roman"/>
          <w:sz w:val="26"/>
          <w:szCs w:val="26"/>
        </w:rPr>
        <w:t xml:space="preserve"> and </w:t>
      </w:r>
      <w:r>
        <w:rPr>
          <w:rFonts w:ascii="Times New Roman" w:cs="Times New Roman" w:hAnsi="Times New Roman"/>
          <w:sz w:val="26"/>
          <w:szCs w:val="26"/>
        </w:rPr>
        <w:t>y</w:t>
      </w:r>
      <w:r>
        <w:rPr>
          <w:rFonts w:ascii="Times New Roman" w:cs="Times New Roman" w:hAnsi="Times New Roman"/>
          <w:sz w:val="26"/>
          <w:szCs w:val="26"/>
          <w:vertAlign w:val="subscript"/>
        </w:rPr>
        <w:t>t+r</w:t>
      </w:r>
      <w:r>
        <w:rPr>
          <w:rFonts w:ascii="Times New Roman" w:cs="Times New Roman" w:hAnsi="Times New Roman"/>
          <w:sz w:val="26"/>
          <w:szCs w:val="26"/>
        </w:rPr>
        <w:t xml:space="preserve"> generated by a stochastic process and separated by time intervals. The </w:t>
      </w:r>
      <w:r>
        <w:rPr>
          <w:rFonts w:ascii="Times New Roman" w:cs="Times New Roman" w:hAnsi="Times New Roman"/>
          <w:sz w:val="26"/>
          <w:szCs w:val="26"/>
        </w:rPr>
        <w:t>acf</w:t>
      </w:r>
      <w:r>
        <w:rPr>
          <w:rFonts w:ascii="Times New Roman" w:cs="Times New Roman" w:hAnsi="Times New Roman"/>
          <w:sz w:val="26"/>
          <w:szCs w:val="26"/>
        </w:rPr>
        <w:t xml:space="preserve"> is then given by</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γ(</w:t>
      </w:r>
      <w:r>
        <w:rPr>
          <w:rFonts w:ascii="Times New Roman" w:cs="Times New Roman" w:hAnsi="Times New Roman"/>
          <w:sz w:val="26"/>
          <w:szCs w:val="26"/>
        </w:rPr>
        <w:t>ᵣ) = COV (</w:t>
      </w:r>
      <w:r>
        <w:rPr>
          <w:rFonts w:ascii="Times New Roman" w:cs="Times New Roman" w:hAnsi="Times New Roman"/>
          <w:sz w:val="26"/>
          <w:szCs w:val="26"/>
        </w:rPr>
        <w:t>y</w:t>
      </w:r>
      <w:r>
        <w:rPr>
          <w:rFonts w:ascii="Times New Roman" w:cs="Times New Roman" w:hAnsi="Times New Roman"/>
          <w:sz w:val="26"/>
          <w:szCs w:val="26"/>
          <w:vertAlign w:val="subscript"/>
        </w:rPr>
        <w:t>t</w:t>
      </w:r>
      <w:r>
        <w:rPr>
          <w:rFonts w:ascii="Times New Roman" w:cs="Times New Roman" w:hAnsi="Times New Roman"/>
          <w:sz w:val="26"/>
          <w:szCs w:val="26"/>
        </w:rPr>
        <w:t xml:space="preserve">, </w:t>
      </w:r>
      <w:r>
        <w:rPr>
          <w:rFonts w:ascii="Times New Roman" w:cs="Times New Roman" w:hAnsi="Times New Roman"/>
          <w:sz w:val="26"/>
          <w:szCs w:val="26"/>
        </w:rPr>
        <w:t>y</w:t>
      </w:r>
      <w:r>
        <w:rPr>
          <w:rFonts w:ascii="Times New Roman" w:cs="Times New Roman" w:hAnsi="Times New Roman"/>
          <w:sz w:val="26"/>
          <w:szCs w:val="26"/>
          <w:vertAlign w:val="subscript"/>
        </w:rPr>
        <w:t>t+r</w:t>
      </w:r>
      <w:r>
        <w:rPr>
          <w:rFonts w:ascii="Times New Roman" w:cs="Times New Roman" w:hAnsi="Times New Roman"/>
          <w:sz w:val="26"/>
          <w:szCs w:val="26"/>
        </w:rPr>
        <w:t>) = E[(</w:t>
      </w:r>
      <w:r>
        <w:rPr>
          <w:rFonts w:ascii="Times New Roman" w:cs="Times New Roman" w:hAnsi="Times New Roman"/>
          <w:sz w:val="26"/>
          <w:szCs w:val="26"/>
        </w:rPr>
        <w:t>y</w:t>
      </w:r>
      <w:r>
        <w:rPr>
          <w:rFonts w:ascii="Times New Roman" w:cs="Times New Roman" w:hAnsi="Times New Roman"/>
          <w:sz w:val="26"/>
          <w:szCs w:val="26"/>
          <w:vertAlign w:val="subscript"/>
        </w:rPr>
        <w:t>t</w:t>
      </w:r>
      <w:r>
        <w:rPr>
          <w:rFonts w:ascii="Times New Roman" w:cs="Times New Roman" w:hAnsi="Times New Roman"/>
          <w:sz w:val="26"/>
          <w:szCs w:val="26"/>
          <w:vertAlign w:val="subscript"/>
        </w:rPr>
        <w:t xml:space="preserve"> </w:t>
      </w:r>
      <w:r>
        <w:rPr>
          <w:rFonts w:ascii="Times New Roman" w:cs="Times New Roman" w:hAnsi="Times New Roman"/>
          <w:sz w:val="26"/>
          <w:szCs w:val="26"/>
        </w:rPr>
        <w:t xml:space="preserve">- μ (t))( </w:t>
      </w:r>
      <w:r>
        <w:rPr>
          <w:rFonts w:ascii="Times New Roman" w:cs="Times New Roman" w:hAnsi="Times New Roman"/>
          <w:sz w:val="26"/>
          <w:szCs w:val="26"/>
        </w:rPr>
        <w:t>y</w:t>
      </w:r>
      <w:r>
        <w:rPr>
          <w:rFonts w:ascii="Times New Roman" w:cs="Times New Roman" w:hAnsi="Times New Roman"/>
          <w:sz w:val="26"/>
          <w:szCs w:val="26"/>
          <w:vertAlign w:val="subscript"/>
        </w:rPr>
        <w:t>t+r</w:t>
      </w:r>
      <w:r>
        <w:rPr>
          <w:rFonts w:ascii="Times New Roman" w:cs="Times New Roman" w:hAnsi="Times New Roman"/>
          <w:sz w:val="26"/>
          <w:szCs w:val="26"/>
          <w:vertAlign w:val="subscript"/>
        </w:rPr>
        <w:t xml:space="preserve"> -</w:t>
      </w:r>
      <w:r>
        <w:rPr>
          <w:rFonts w:ascii="Times New Roman" w:cs="Times New Roman" w:hAnsi="Times New Roman"/>
          <w:sz w:val="26"/>
          <w:szCs w:val="26"/>
        </w:rPr>
        <w:t xml:space="preserve"> μ (t + ᵣ)]</w:t>
      </w:r>
    </w:p>
    <w:p>
      <w:pPr>
        <w:pStyle w:val="style0"/>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3.4.4</w:t>
      </w:r>
      <w:r>
        <w:rPr>
          <w:rFonts w:ascii="Times New Roman" w:cs="Times New Roman" w:hAnsi="Times New Roman"/>
          <w:b/>
          <w:bCs/>
          <w:sz w:val="26"/>
          <w:szCs w:val="26"/>
        </w:rPr>
        <w:tab/>
      </w:r>
      <w:r>
        <w:rPr>
          <w:rFonts w:ascii="Times New Roman" w:cs="Times New Roman" w:hAnsi="Times New Roman"/>
          <w:b/>
          <w:bCs/>
          <w:sz w:val="26"/>
          <w:szCs w:val="26"/>
        </w:rPr>
        <w:t xml:space="preserve"> </w:t>
      </w:r>
      <w:r>
        <w:rPr>
          <w:rFonts w:ascii="Times New Roman" w:cs="Times New Roman" w:hAnsi="Times New Roman"/>
          <w:b/>
          <w:bCs/>
          <w:sz w:val="26"/>
          <w:szCs w:val="26"/>
        </w:rPr>
        <w:t>Stationarity</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A process, </w:t>
      </w:r>
      <w:r>
        <w:rPr>
          <w:rFonts w:ascii="Times New Roman" w:cs="Times New Roman" w:hAnsi="Times New Roman"/>
          <w:sz w:val="26"/>
          <w:szCs w:val="26"/>
        </w:rPr>
        <w:t>y</w:t>
      </w:r>
      <w:r>
        <w:rPr>
          <w:rFonts w:ascii="Times New Roman" w:cs="Times New Roman" w:hAnsi="Times New Roman"/>
          <w:sz w:val="26"/>
          <w:szCs w:val="26"/>
          <w:vertAlign w:val="subscript"/>
        </w:rPr>
        <w:t>t</w:t>
      </w:r>
      <w:r>
        <w:rPr>
          <w:rFonts w:ascii="Times New Roman" w:cs="Times New Roman" w:hAnsi="Times New Roman"/>
          <w:sz w:val="26"/>
          <w:szCs w:val="26"/>
        </w:rPr>
        <w:t xml:space="preserve"> , is said to be strictly stationary, also referred to as strongly stationary if and only if the joint distribution of (y</w:t>
      </w:r>
      <w:r>
        <w:rPr>
          <w:rFonts w:ascii="Times New Roman" w:cs="Times New Roman" w:hAnsi="Times New Roman"/>
          <w:sz w:val="26"/>
          <w:szCs w:val="26"/>
          <w:vertAlign w:val="subscript"/>
        </w:rPr>
        <w:t xml:space="preserve">t+t1, </w:t>
      </w:r>
      <w:r>
        <w:rPr>
          <w:rFonts w:ascii="Times New Roman" w:cs="Times New Roman" w:hAnsi="Times New Roman"/>
          <w:sz w:val="26"/>
          <w:szCs w:val="26"/>
        </w:rPr>
        <w:t xml:space="preserve">…, </w:t>
      </w:r>
      <w:r>
        <w:rPr>
          <w:rFonts w:ascii="Times New Roman" w:cs="Times New Roman" w:hAnsi="Times New Roman"/>
          <w:sz w:val="26"/>
          <w:szCs w:val="26"/>
        </w:rPr>
        <w:t>y</w:t>
      </w:r>
      <w:r>
        <w:rPr>
          <w:rFonts w:ascii="Times New Roman" w:cs="Times New Roman" w:hAnsi="Times New Roman"/>
          <w:sz w:val="26"/>
          <w:szCs w:val="26"/>
          <w:vertAlign w:val="subscript"/>
        </w:rPr>
        <w:t>t+tr</w:t>
      </w:r>
      <w:r>
        <w:rPr>
          <w:rFonts w:ascii="Times New Roman" w:cs="Times New Roman" w:hAnsi="Times New Roman"/>
          <w:sz w:val="26"/>
          <w:szCs w:val="26"/>
        </w:rPr>
        <w:t xml:space="preserve"> ) is the same as the joint distribution of (y</w:t>
      </w:r>
      <w:r>
        <w:rPr>
          <w:rFonts w:ascii="Times New Roman" w:cs="Times New Roman" w:hAnsi="Times New Roman"/>
          <w:sz w:val="26"/>
          <w:szCs w:val="26"/>
          <w:vertAlign w:val="subscript"/>
        </w:rPr>
        <w:t xml:space="preserve">t1, </w:t>
      </w:r>
      <w:r>
        <w:rPr>
          <w:rFonts w:ascii="Times New Roman" w:cs="Times New Roman" w:hAnsi="Times New Roman"/>
          <w:sz w:val="26"/>
          <w:szCs w:val="26"/>
        </w:rPr>
        <w:t xml:space="preserve">…, </w:t>
      </w:r>
      <w:r>
        <w:rPr>
          <w:rFonts w:ascii="Times New Roman" w:cs="Times New Roman" w:hAnsi="Times New Roman"/>
          <w:sz w:val="26"/>
          <w:szCs w:val="26"/>
        </w:rPr>
        <w:t>y</w:t>
      </w:r>
      <w:r>
        <w:rPr>
          <w:rFonts w:ascii="Times New Roman" w:cs="Times New Roman" w:hAnsi="Times New Roman"/>
          <w:sz w:val="26"/>
          <w:szCs w:val="26"/>
          <w:vertAlign w:val="subscript"/>
        </w:rPr>
        <w:t>tr</w:t>
      </w:r>
      <w:r>
        <w:rPr>
          <w:rFonts w:ascii="Times New Roman" w:cs="Times New Roman" w:hAnsi="Times New Roman"/>
          <w:sz w:val="26"/>
          <w:szCs w:val="26"/>
        </w:rPr>
        <w:t>) for every (t,t</w:t>
      </w:r>
      <w:r>
        <w:rPr>
          <w:rFonts w:ascii="Times New Roman" w:cs="Times New Roman" w:hAnsi="Times New Roman"/>
          <w:sz w:val="26"/>
          <w:szCs w:val="26"/>
          <w:vertAlign w:val="subscript"/>
        </w:rPr>
        <w:t>1</w:t>
      </w:r>
      <w:r>
        <w:rPr>
          <w:rFonts w:ascii="Times New Roman" w:cs="Times New Roman" w:hAnsi="Times New Roman"/>
          <w:sz w:val="26"/>
          <w:szCs w:val="26"/>
        </w:rPr>
        <w:t xml:space="preserve">, ᵣ, </w:t>
      </w:r>
      <w:r>
        <w:rPr>
          <w:rFonts w:ascii="Times New Roman" w:cs="Times New Roman" w:hAnsi="Times New Roman"/>
          <w:sz w:val="26"/>
          <w:szCs w:val="26"/>
        </w:rPr>
        <w:t>t</w:t>
      </w:r>
      <w:r>
        <w:rPr>
          <w:rFonts w:ascii="Times New Roman" w:cs="Times New Roman" w:hAnsi="Times New Roman"/>
          <w:sz w:val="26"/>
          <w:szCs w:val="26"/>
          <w:vertAlign w:val="subscript"/>
        </w:rPr>
        <w:t>n</w:t>
      </w:r>
      <w:r>
        <w:rPr>
          <w:rFonts w:ascii="Times New Roman" w:cs="Times New Roman" w:hAnsi="Times New Roman"/>
          <w:sz w:val="26"/>
          <w:szCs w:val="26"/>
        </w:rPr>
        <w:t xml:space="preserve">) [  33]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However, often in practice a weaker definition for </w:t>
      </w:r>
      <w:r>
        <w:rPr>
          <w:rFonts w:ascii="Times New Roman" w:cs="Times New Roman" w:hAnsi="Times New Roman"/>
          <w:sz w:val="26"/>
          <w:szCs w:val="26"/>
        </w:rPr>
        <w:t>stationarity</w:t>
      </w:r>
      <w:r>
        <w:rPr>
          <w:rFonts w:ascii="Times New Roman" w:cs="Times New Roman" w:hAnsi="Times New Roman"/>
          <w:sz w:val="26"/>
          <w:szCs w:val="26"/>
        </w:rPr>
        <w:t xml:space="preserve"> is used and is defined</w:t>
      </w:r>
    </w:p>
    <w:p>
      <w:pPr>
        <w:pStyle w:val="style0"/>
        <w:spacing w:lineRule="auto" w:line="360"/>
        <w:ind w:left="720" w:firstLine="720"/>
        <w:jc w:val="both"/>
        <w:rPr>
          <w:rFonts w:ascii="Times New Roman" w:cs="Times New Roman" w:hAnsi="Times New Roman"/>
          <w:sz w:val="26"/>
          <w:szCs w:val="26"/>
        </w:rPr>
      </w:pPr>
      <w:r>
        <w:rPr>
          <w:rFonts w:ascii="Times New Roman" w:cs="Times New Roman" w:hAnsi="Times New Roman"/>
          <w:sz w:val="26"/>
          <w:szCs w:val="26"/>
        </w:rPr>
        <w:t>μ</w:t>
      </w:r>
      <w:r>
        <w:rPr>
          <w:rFonts w:ascii="Times New Roman" w:cs="Times New Roman" w:hAnsi="Times New Roman"/>
          <w:sz w:val="26"/>
          <w:szCs w:val="26"/>
          <w:vertAlign w:val="subscript"/>
        </w:rPr>
        <w:t>t</w:t>
      </w:r>
      <w:r>
        <w:rPr>
          <w:rFonts w:ascii="Times New Roman" w:cs="Times New Roman" w:hAnsi="Times New Roman"/>
          <w:sz w:val="26"/>
          <w:szCs w:val="26"/>
        </w:rPr>
        <w:t xml:space="preserve"> = μ for all t </w:t>
      </w:r>
    </w:p>
    <w:p>
      <w:pPr>
        <w:pStyle w:val="style0"/>
        <w:spacing w:lineRule="auto" w:line="360"/>
        <w:ind w:left="720" w:firstLine="720"/>
        <w:jc w:val="both"/>
        <w:rPr>
          <w:rFonts w:ascii="Times New Roman" w:cs="Times New Roman" w:hAnsi="Times New Roman"/>
          <w:sz w:val="26"/>
          <w:szCs w:val="26"/>
        </w:rPr>
      </w:pPr>
      <w:r>
        <w:rPr>
          <w:rFonts w:ascii="Times New Roman" w:cs="Times New Roman" w:hAnsi="Times New Roman"/>
          <w:sz w:val="26"/>
          <w:szCs w:val="26"/>
        </w:rPr>
        <w:t>COV (</w:t>
      </w:r>
      <w:r>
        <w:rPr>
          <w:rFonts w:ascii="Times New Roman" w:cs="Times New Roman" w:hAnsi="Times New Roman"/>
          <w:sz w:val="26"/>
          <w:szCs w:val="26"/>
        </w:rPr>
        <w:t>y</w:t>
      </w:r>
      <w:r>
        <w:rPr>
          <w:rFonts w:ascii="Times New Roman" w:cs="Times New Roman" w:hAnsi="Times New Roman"/>
          <w:sz w:val="26"/>
          <w:szCs w:val="26"/>
          <w:vertAlign w:val="subscript"/>
        </w:rPr>
        <w:t>t</w:t>
      </w:r>
      <w:r>
        <w:rPr>
          <w:rFonts w:ascii="Times New Roman" w:cs="Times New Roman" w:hAnsi="Times New Roman"/>
          <w:sz w:val="26"/>
          <w:szCs w:val="26"/>
        </w:rPr>
        <w:t xml:space="preserve">, </w:t>
      </w:r>
      <w:r>
        <w:rPr>
          <w:rFonts w:ascii="Times New Roman" w:cs="Times New Roman" w:hAnsi="Times New Roman"/>
          <w:sz w:val="26"/>
          <w:szCs w:val="26"/>
        </w:rPr>
        <w:t>y</w:t>
      </w:r>
      <w:r>
        <w:rPr>
          <w:rFonts w:ascii="Times New Roman" w:cs="Times New Roman" w:hAnsi="Times New Roman"/>
          <w:sz w:val="26"/>
          <w:szCs w:val="26"/>
          <w:vertAlign w:val="subscript"/>
        </w:rPr>
        <w:t>t+r</w:t>
      </w:r>
      <w:r>
        <w:rPr>
          <w:rFonts w:ascii="Times New Roman" w:cs="Times New Roman" w:hAnsi="Times New Roman"/>
          <w:sz w:val="26"/>
          <w:szCs w:val="26"/>
        </w:rPr>
        <w:t xml:space="preserve">) </w:t>
      </w:r>
      <w:r>
        <w:rPr>
          <w:rFonts w:ascii="Times New Roman" w:cs="Times New Roman" w:hAnsi="Times New Roman"/>
          <w:sz w:val="26"/>
          <w:szCs w:val="26"/>
        </w:rPr>
        <w:t>=  γ</w:t>
      </w:r>
      <w:r>
        <w:rPr>
          <w:rFonts w:ascii="Times New Roman" w:cs="Times New Roman" w:hAnsi="Times New Roman"/>
          <w:sz w:val="26"/>
          <w:szCs w:val="26"/>
        </w:rPr>
        <w:t xml:space="preserve">(ᵣ) for all t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That is, the mean does not depend on time and the </w:t>
      </w:r>
      <w:r>
        <w:rPr>
          <w:rFonts w:ascii="Times New Roman" w:cs="Times New Roman" w:hAnsi="Times New Roman"/>
          <w:sz w:val="26"/>
          <w:szCs w:val="26"/>
        </w:rPr>
        <w:t>autocovariance</w:t>
      </w:r>
      <w:r>
        <w:rPr>
          <w:rFonts w:ascii="Times New Roman" w:cs="Times New Roman" w:hAnsi="Times New Roman"/>
          <w:sz w:val="26"/>
          <w:szCs w:val="26"/>
        </w:rPr>
        <w:t xml:space="preserve"> depends only on the time interval. Such processes are referred to as weakly stationary or second under stationary </w:t>
      </w:r>
    </w:p>
    <w:p>
      <w:pPr>
        <w:pStyle w:val="style0"/>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 xml:space="preserve">3.4.5 </w:t>
      </w:r>
      <w:r>
        <w:rPr>
          <w:rFonts w:ascii="Times New Roman" w:cs="Times New Roman" w:hAnsi="Times New Roman"/>
          <w:b/>
          <w:bCs/>
          <w:sz w:val="26"/>
          <w:szCs w:val="26"/>
        </w:rPr>
        <w:tab/>
      </w:r>
      <w:r>
        <w:rPr>
          <w:rFonts w:ascii="Times New Roman" w:cs="Times New Roman" w:hAnsi="Times New Roman"/>
          <w:b/>
          <w:bCs/>
          <w:sz w:val="26"/>
          <w:szCs w:val="26"/>
        </w:rPr>
        <w:t>Disturbances</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 phenomenon’s irregularities may be incorporated as disturbance, or errors, into a time series model via a random process, a. If it has zero mean and constant variance</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E(</w:t>
      </w:r>
      <w:r>
        <w:rPr>
          <w:rFonts w:ascii="Times New Roman" w:cs="Times New Roman" w:hAnsi="Times New Roman"/>
          <w:sz w:val="26"/>
          <w:szCs w:val="26"/>
          <w:vertAlign w:val="subscript"/>
        </w:rPr>
        <w:t>ᵋt</w:t>
      </w:r>
      <w:r>
        <w:rPr>
          <w:rFonts w:ascii="Times New Roman" w:cs="Times New Roman" w:hAnsi="Times New Roman"/>
          <w:sz w:val="26"/>
          <w:szCs w:val="26"/>
        </w:rPr>
        <w:t>) = 0</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E(</w:t>
      </w:r>
      <w:r>
        <w:rPr>
          <w:rFonts w:ascii="Times New Roman" w:cs="Times New Roman" w:hAnsi="Times New Roman"/>
          <w:sz w:val="26"/>
          <w:szCs w:val="26"/>
          <w:vertAlign w:val="subscript"/>
        </w:rPr>
        <w:t>ᵋt</w:t>
      </w:r>
      <w:r>
        <w:rPr>
          <w:rFonts w:ascii="Times New Roman" w:cs="Times New Roman" w:hAnsi="Times New Roman"/>
          <w:sz w:val="26"/>
          <w:szCs w:val="26"/>
        </w:rPr>
        <w:t xml:space="preserve">) = </w:t>
      </w:r>
      <w:r>
        <w:rPr>
          <w:rFonts w:ascii="Cambria Math" w:cs="Cambria Math" w:hAnsi="Cambria Math"/>
          <w:sz w:val="26"/>
          <w:szCs w:val="26"/>
        </w:rPr>
        <w:t>𝞂</w:t>
      </w:r>
      <w:r>
        <w:rPr>
          <w:rFonts w:ascii="Times New Roman" w:cs="Times New Roman" w:hAnsi="Times New Roman"/>
          <w:sz w:val="26"/>
          <w:szCs w:val="26"/>
          <w:vertAlign w:val="superscript"/>
        </w:rPr>
        <w:t>2</w:t>
      </w:r>
      <w:r>
        <w:rPr>
          <w:rFonts w:ascii="Times New Roman" w:cs="Times New Roman" w:hAnsi="Times New Roman"/>
          <w:sz w:val="26"/>
          <w:szCs w:val="26"/>
        </w:rPr>
        <w:t xml:space="preserve">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and</w:t>
      </w:r>
      <w:r>
        <w:rPr>
          <w:rFonts w:ascii="Times New Roman" w:cs="Times New Roman" w:hAnsi="Times New Roman"/>
          <w:sz w:val="26"/>
          <w:szCs w:val="26"/>
        </w:rPr>
        <w:t xml:space="preserve"> is independent across time:</w:t>
      </w:r>
    </w:p>
    <w:p>
      <w:pPr>
        <w:pStyle w:val="style0"/>
        <w:spacing w:lineRule="auto" w:line="360"/>
        <w:ind w:left="720" w:firstLine="720"/>
        <w:jc w:val="both"/>
        <w:rPr>
          <w:rFonts w:ascii="Times New Roman" w:cs="Times New Roman" w:hAnsi="Times New Roman"/>
          <w:sz w:val="26"/>
          <w:szCs w:val="26"/>
        </w:rPr>
      </w:pPr>
      <w:r>
        <w:rPr>
          <w:rFonts w:ascii="Times New Roman" w:cs="Times New Roman" w:hAnsi="Times New Roman"/>
          <w:sz w:val="26"/>
          <w:szCs w:val="26"/>
        </w:rPr>
        <w:t>E(</w:t>
      </w:r>
      <w:r>
        <w:rPr>
          <w:rFonts w:ascii="Times New Roman" w:cs="Times New Roman" w:hAnsi="Times New Roman"/>
          <w:sz w:val="26"/>
          <w:szCs w:val="26"/>
          <w:vertAlign w:val="subscript"/>
        </w:rPr>
        <w:t>ᵋt ᵋr</w:t>
      </w:r>
      <w:r>
        <w:rPr>
          <w:rFonts w:ascii="Times New Roman" w:cs="Times New Roman" w:hAnsi="Times New Roman"/>
          <w:sz w:val="26"/>
          <w:szCs w:val="26"/>
        </w:rPr>
        <w:t>) = 0 for all t not equal zero</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then</w:t>
      </w:r>
      <w:r>
        <w:rPr>
          <w:rFonts w:ascii="Times New Roman" w:cs="Times New Roman" w:hAnsi="Times New Roman"/>
          <w:sz w:val="26"/>
          <w:szCs w:val="26"/>
        </w:rPr>
        <w:t xml:space="preserve"> they are inferred to as white noise or simply noise. Often, </w:t>
      </w:r>
      <w:r>
        <w:rPr>
          <w:rFonts w:ascii="Times New Roman" w:cs="Times New Roman" w:hAnsi="Times New Roman"/>
          <w:sz w:val="26"/>
          <w:szCs w:val="26"/>
          <w:vertAlign w:val="subscript"/>
        </w:rPr>
        <w:t>ᵋt</w:t>
      </w:r>
      <w:r>
        <w:rPr>
          <w:rFonts w:ascii="Times New Roman" w:cs="Times New Roman" w:hAnsi="Times New Roman"/>
          <w:sz w:val="26"/>
          <w:szCs w:val="26"/>
        </w:rPr>
        <w:t xml:space="preserve"> is assumed to be generated from a Normal distribution, demoted by</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vertAlign w:val="subscript"/>
        </w:rPr>
        <w:t>ᵋ</w:t>
      </w:r>
      <w:r>
        <w:rPr>
          <w:rFonts w:ascii="Times New Roman" w:cs="Times New Roman" w:hAnsi="Times New Roman"/>
          <w:sz w:val="26"/>
          <w:szCs w:val="26"/>
          <w:vertAlign w:val="subscript"/>
        </w:rPr>
        <w:t xml:space="preserve">t </w:t>
      </w:r>
      <w:r>
        <w:rPr>
          <w:rFonts w:ascii="Times New Roman" w:cs="Times New Roman" w:hAnsi="Times New Roman"/>
          <w:sz w:val="26"/>
          <w:szCs w:val="26"/>
        </w:rPr>
        <w:t xml:space="preserve"> ~</w:t>
      </w:r>
      <w:r>
        <w:rPr>
          <w:rFonts w:ascii="Times New Roman" w:cs="Times New Roman" w:hAnsi="Times New Roman"/>
          <w:sz w:val="26"/>
          <w:szCs w:val="26"/>
        </w:rPr>
        <w:t xml:space="preserve"> N(μ, </w:t>
      </w:r>
      <w:r>
        <w:rPr>
          <w:rFonts w:ascii="Cambria Math" w:cs="Cambria Math" w:hAnsi="Cambria Math"/>
          <w:sz w:val="26"/>
          <w:szCs w:val="26"/>
        </w:rPr>
        <w:t>𝞂</w:t>
      </w:r>
      <w:r>
        <w:rPr>
          <w:rFonts w:ascii="Times New Roman" w:cs="Times New Roman" w:hAnsi="Times New Roman"/>
          <w:sz w:val="26"/>
          <w:szCs w:val="26"/>
          <w:vertAlign w:val="superscript"/>
        </w:rPr>
        <w:t>2</w:t>
      </w:r>
      <w:r>
        <w:rPr>
          <w:rFonts w:ascii="Times New Roman" w:cs="Times New Roman" w:hAnsi="Times New Roman"/>
          <w:sz w:val="26"/>
          <w:szCs w:val="26"/>
        </w:rPr>
        <w:t>)</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Where μ is the Mean and o² is the vari</w:t>
      </w:r>
      <w:r>
        <w:rPr>
          <w:rFonts w:ascii="Times New Roman" w:cs="Times New Roman" w:hAnsi="Times New Roman"/>
          <w:sz w:val="26"/>
          <w:szCs w:val="26"/>
        </w:rPr>
        <w:t xml:space="preserve">ance. Generally, it is assumed </w:t>
      </w:r>
      <w:r>
        <w:rPr>
          <w:rFonts w:ascii="Times New Roman" w:cs="Times New Roman" w:hAnsi="Times New Roman"/>
          <w:sz w:val="26"/>
          <w:szCs w:val="26"/>
        </w:rPr>
        <w:t>μ  =</w:t>
      </w:r>
      <w:r>
        <w:rPr>
          <w:rFonts w:ascii="Times New Roman" w:cs="Times New Roman" w:hAnsi="Times New Roman"/>
          <w:sz w:val="26"/>
          <w:szCs w:val="26"/>
        </w:rPr>
        <w:t xml:space="preserve"> 0</w:t>
      </w:r>
    </w:p>
    <w:p>
      <w:pPr>
        <w:pStyle w:val="style0"/>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3.5</w:t>
      </w:r>
      <w:r>
        <w:rPr>
          <w:rFonts w:ascii="Times New Roman" w:cs="Times New Roman" w:hAnsi="Times New Roman"/>
          <w:b/>
          <w:bCs/>
          <w:sz w:val="26"/>
          <w:szCs w:val="26"/>
        </w:rPr>
        <w:tab/>
      </w:r>
      <w:r>
        <w:rPr>
          <w:rFonts w:ascii="Times New Roman" w:cs="Times New Roman" w:hAnsi="Times New Roman"/>
          <w:b/>
          <w:bCs/>
          <w:sz w:val="26"/>
          <w:szCs w:val="26"/>
        </w:rPr>
        <w:t xml:space="preserve"> Assumptions of Time-Series Analysis</w:t>
      </w:r>
    </w:p>
    <w:p>
      <w:pPr>
        <w:pStyle w:val="style0"/>
        <w:spacing w:lineRule="auto" w:line="360"/>
        <w:jc w:val="both"/>
        <w:rPr>
          <w:rFonts w:ascii="Times New Roman" w:cs="Times New Roman" w:hAnsi="Times New Roman"/>
          <w:sz w:val="26"/>
          <w:szCs w:val="26"/>
        </w:rPr>
      </w:pPr>
      <w:r>
        <w:rPr>
          <w:rFonts w:ascii="Times New Roman" w:cs="Times New Roman" w:hAnsi="Times New Roman"/>
          <w:b/>
          <w:bCs/>
          <w:sz w:val="26"/>
          <w:szCs w:val="26"/>
        </w:rPr>
        <w:t>1. Theoretical Issues</w:t>
      </w:r>
      <w:r>
        <w:rPr>
          <w:rFonts w:ascii="Times New Roman" w:cs="Times New Roman" w:hAnsi="Times New Roman"/>
          <w:sz w:val="26"/>
          <w:szCs w:val="26"/>
        </w:rPr>
        <w:t xml:space="preserve">: The usual cautions apply with regard to causal inference in time-series analysis. Only with random assignment to treatment conditions, control of extraneous variables, and manipulation of the intervention(s) can cause reasonably be inferred when differences associated with an intervention are </w:t>
      </w:r>
      <w:r>
        <w:rPr>
          <w:rFonts w:ascii="Times New Roman" w:cs="Times New Roman" w:hAnsi="Times New Roman"/>
          <w:sz w:val="26"/>
          <w:szCs w:val="26"/>
        </w:rPr>
        <w:t>observed. Quasi-experiments are designed to rule out as many alternative sources of influence on the DV as possible, but causal inference is much weaker in any design that falls short of the requirements of a true experiment.</w:t>
      </w:r>
    </w:p>
    <w:p>
      <w:pPr>
        <w:pStyle w:val="style0"/>
        <w:spacing w:lineRule="auto" w:line="360"/>
        <w:jc w:val="both"/>
        <w:rPr>
          <w:rFonts w:ascii="Times New Roman" w:cs="Times New Roman" w:hAnsi="Times New Roman"/>
          <w:sz w:val="26"/>
          <w:szCs w:val="26"/>
        </w:rPr>
      </w:pPr>
      <w:r>
        <w:rPr>
          <w:rFonts w:ascii="Times New Roman" w:cs="Times New Roman" w:hAnsi="Times New Roman"/>
          <w:b/>
          <w:bCs/>
          <w:sz w:val="26"/>
          <w:szCs w:val="26"/>
        </w:rPr>
        <w:t>2. Practical Issues</w:t>
      </w:r>
      <w:r>
        <w:rPr>
          <w:rFonts w:ascii="Times New Roman" w:cs="Times New Roman" w:hAnsi="Times New Roman"/>
          <w:sz w:val="26"/>
          <w:szCs w:val="26"/>
        </w:rPr>
        <w:t>: -The random shocks that perturb the system are considered to be independent and normally distributed with mean zero and constant variance over time. Contingencies among scores over time are part of the model that is developed during identification and estimation. If the model is good, all sequential contingencies are removed so that you are left with the randomly distributed shocks. The residuals, then, are a reflection of the random shocks: independent and normally distributed, with mean zero and homogeneity of variance. It is expressly assumed that there are correlations in the sequence of observations over time that have been adequately modeled. This assumption is tested during the diagnostic phase when remaining, as yet unaccounted for patterns are sought among the residuals. Outliers among scores are sought before modeling and among the residuals once the model is developed. A model is developed and then normality of residuals is evaluated in time-series analysis. Examine the normalized plot of residuals for the model before evaluating an intervention.</w:t>
      </w:r>
    </w:p>
    <w:p>
      <w:pPr>
        <w:pStyle w:val="style0"/>
        <w:spacing w:lineRule="auto" w:line="360"/>
        <w:jc w:val="both"/>
        <w:rPr>
          <w:rFonts w:ascii="Times New Roman" w:cs="Times New Roman" w:hAnsi="Times New Roman"/>
          <w:sz w:val="26"/>
          <w:szCs w:val="26"/>
        </w:rPr>
      </w:pPr>
      <w:r>
        <w:rPr>
          <w:rFonts w:ascii="Times New Roman" w:cs="Times New Roman" w:hAnsi="Times New Roman"/>
          <w:b/>
          <w:bCs/>
          <w:sz w:val="26"/>
          <w:szCs w:val="26"/>
        </w:rPr>
        <w:t>3. Normality of Distributions of Residuals</w:t>
      </w:r>
      <w:r>
        <w:rPr>
          <w:rFonts w:ascii="Times New Roman" w:cs="Times New Roman" w:hAnsi="Times New Roman"/>
          <w:sz w:val="26"/>
          <w:szCs w:val="26"/>
        </w:rPr>
        <w:t>: -Transform the DV if residuals are non- normal. The normalized plot of residuals is examined as part of the diagnostic phase of modeling, the usual square root, logarithmic, or inverse transformations are appropriate in the event of non-normally distributed residuals.</w:t>
      </w:r>
    </w:p>
    <w:p>
      <w:pPr>
        <w:pStyle w:val="style0"/>
        <w:spacing w:lineRule="auto" w:line="360"/>
        <w:jc w:val="both"/>
        <w:rPr>
          <w:rFonts w:ascii="Times New Roman" w:cs="Times New Roman" w:hAnsi="Times New Roman"/>
          <w:sz w:val="26"/>
          <w:szCs w:val="26"/>
        </w:rPr>
      </w:pPr>
      <w:r>
        <w:rPr>
          <w:rFonts w:ascii="Times New Roman" w:cs="Times New Roman" w:hAnsi="Times New Roman"/>
          <w:b/>
          <w:bCs/>
          <w:sz w:val="26"/>
          <w:szCs w:val="26"/>
        </w:rPr>
        <w:t>4. Homogeneity of Variance and Zero Mean of Residuals:</w:t>
      </w:r>
      <w:r>
        <w:rPr>
          <w:rFonts w:ascii="Times New Roman" w:cs="Times New Roman" w:hAnsi="Times New Roman"/>
          <w:sz w:val="26"/>
          <w:szCs w:val="26"/>
        </w:rPr>
        <w:t xml:space="preserve"> After the model is developed, examine plots of standardized residuals versus predicted values to assess homogeneity of variance over time. Consider transforming the DV if the width of </w:t>
      </w:r>
      <w:r>
        <w:rPr>
          <w:rFonts w:ascii="Times New Roman" w:cs="Times New Roman" w:hAnsi="Times New Roman"/>
          <w:sz w:val="26"/>
          <w:szCs w:val="26"/>
        </w:rPr>
        <w:t xml:space="preserve">the plot varies over the predicted values. </w:t>
      </w:r>
      <w:r>
        <w:rPr>
          <w:rFonts w:ascii="Times New Roman" w:cs="Times New Roman" w:hAnsi="Times New Roman"/>
          <w:sz w:val="26"/>
          <w:szCs w:val="26"/>
        </w:rPr>
        <w:t>McCleary</w:t>
      </w:r>
      <w:r>
        <w:rPr>
          <w:rFonts w:ascii="Times New Roman" w:cs="Times New Roman" w:hAnsi="Times New Roman"/>
          <w:sz w:val="26"/>
          <w:szCs w:val="26"/>
        </w:rPr>
        <w:t xml:space="preserve"> and Hay (1980) recommend a logarithmic transformation to remedy heterogeneity of variance.</w:t>
      </w:r>
    </w:p>
    <w:p>
      <w:pPr>
        <w:pStyle w:val="style0"/>
        <w:spacing w:lineRule="auto" w:line="360"/>
        <w:jc w:val="both"/>
        <w:rPr>
          <w:rFonts w:ascii="Times New Roman" w:cs="Times New Roman" w:hAnsi="Times New Roman"/>
          <w:sz w:val="26"/>
          <w:szCs w:val="26"/>
        </w:rPr>
      </w:pPr>
      <w:r>
        <w:rPr>
          <w:rFonts w:ascii="Times New Roman" w:cs="Times New Roman" w:hAnsi="Times New Roman"/>
          <w:b/>
          <w:bCs/>
          <w:sz w:val="26"/>
          <w:szCs w:val="26"/>
        </w:rPr>
        <w:t>5. Independence of Residuals:</w:t>
      </w:r>
      <w:r>
        <w:rPr>
          <w:rFonts w:ascii="Times New Roman" w:cs="Times New Roman" w:hAnsi="Times New Roman"/>
          <w:sz w:val="26"/>
          <w:szCs w:val="26"/>
        </w:rPr>
        <w:t xml:space="preserve"> -During the diagnostic phase, once the model is developed and residuals are computed, there should be no remaining autocorrelations or partial autocorrelations at various lags in the ACFs and PACFs. Remaining autocorrelations at various lags signal other possible patterns in the data that have not been properly modeled. Examine the ACFs and PACFs for other patterns and adjust the model accordingly.</w:t>
      </w:r>
    </w:p>
    <w:p>
      <w:pPr>
        <w:pStyle w:val="style0"/>
        <w:spacing w:lineRule="auto" w:line="360"/>
        <w:jc w:val="both"/>
        <w:rPr>
          <w:rFonts w:ascii="Times New Roman" w:cs="Times New Roman" w:hAnsi="Times New Roman"/>
          <w:sz w:val="26"/>
          <w:szCs w:val="26"/>
        </w:rPr>
      </w:pPr>
      <w:r>
        <w:rPr>
          <w:rFonts w:ascii="Times New Roman" w:cs="Times New Roman" w:hAnsi="Times New Roman"/>
          <w:b/>
          <w:bCs/>
          <w:sz w:val="26"/>
          <w:szCs w:val="26"/>
        </w:rPr>
        <w:t>6. Absence of Outliers:</w:t>
      </w:r>
      <w:r>
        <w:rPr>
          <w:rFonts w:ascii="Times New Roman" w:cs="Times New Roman" w:hAnsi="Times New Roman"/>
          <w:sz w:val="26"/>
          <w:szCs w:val="26"/>
        </w:rPr>
        <w:t xml:space="preserve"> -Outliers are observations that are highly inconsistent with the remainder of the time-series data. They can greatly affect the results of the analysis and must be dealt with. They sometimes show up in the original plot of the DV against time, but are often more noticeable after initial modeling is complete. Examine the time-series plot before and after adjusting for autocorrelation and seasonality to identify obvious outliers. Unfortunately, there are no concrete guidelines to determine how discrepant a case must be to be labelled an outlier in a time-series analysis (</w:t>
      </w:r>
      <w:r>
        <w:rPr>
          <w:rFonts w:ascii="Times New Roman" w:cs="Times New Roman" w:hAnsi="Times New Roman"/>
          <w:sz w:val="26"/>
          <w:szCs w:val="26"/>
        </w:rPr>
        <w:t>Cryer</w:t>
      </w:r>
      <w:r>
        <w:rPr>
          <w:rFonts w:ascii="Times New Roman" w:cs="Times New Roman" w:hAnsi="Times New Roman"/>
          <w:sz w:val="26"/>
          <w:szCs w:val="26"/>
        </w:rPr>
        <w:t>, 1986, p. 250). An outlier is dealt with in the usual manner by checking the original data for errors, deleting the observation, replacing the observation with an imputed value, and so on. SAS ARIMA has a procedure to</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detect</w:t>
      </w:r>
      <w:r>
        <w:rPr>
          <w:rFonts w:ascii="Times New Roman" w:cs="Times New Roman" w:hAnsi="Times New Roman"/>
          <w:sz w:val="26"/>
          <w:szCs w:val="26"/>
        </w:rPr>
        <w:t xml:space="preserve"> changes in the level of the response series that are not accounted for by the model</w:t>
      </w:r>
    </w:p>
    <w:p>
      <w:pPr>
        <w:pStyle w:val="style0"/>
        <w:spacing w:lineRule="auto" w:line="360"/>
        <w:jc w:val="both"/>
        <w:rPr>
          <w:rFonts w:ascii="Times New Roman" w:cs="Times New Roman" w:hAnsi="Times New Roman"/>
          <w:sz w:val="26"/>
          <w:szCs w:val="26"/>
        </w:rPr>
      </w:pPr>
      <w:r>
        <w:rPr>
          <w:rFonts w:ascii="Times New Roman" w:cs="Times New Roman" w:hAnsi="Times New Roman"/>
          <w:b/>
          <w:bCs/>
          <w:sz w:val="26"/>
          <w:szCs w:val="26"/>
        </w:rPr>
        <w:t>7. Characteristic Movement of Time Series</w:t>
      </w:r>
      <w:r>
        <w:rPr>
          <w:rFonts w:ascii="Times New Roman" w:cs="Times New Roman" w:hAnsi="Times New Roman"/>
          <w:sz w:val="26"/>
          <w:szCs w:val="26"/>
        </w:rPr>
        <w:t xml:space="preserve">: Time series graph is a graph that describes a point moving with the passage of time. Time series reveals many characteristics movement of variation, some or all of which are present to varying degrees. Analysis of such movements is of great values in many connections, one </w:t>
      </w:r>
      <w:r>
        <w:rPr>
          <w:rFonts w:ascii="Times New Roman" w:cs="Times New Roman" w:hAnsi="Times New Roman"/>
          <w:sz w:val="26"/>
          <w:szCs w:val="26"/>
        </w:rPr>
        <w:t>of which is the problem of forecasting future movements. These characteristic movements have four components which are:</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i</w:t>
      </w:r>
      <w:r>
        <w:rPr>
          <w:rFonts w:ascii="Times New Roman" w:cs="Times New Roman" w:hAnsi="Times New Roman"/>
          <w:sz w:val="26"/>
          <w:szCs w:val="26"/>
        </w:rPr>
        <w:t>. Trend</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ii. Cyclic movement</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iii. Seasonal movement</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iv. Irregular movement</w:t>
      </w:r>
    </w:p>
    <w:bookmarkStart w:id="21" w:name="_Toc170955327"/>
    <w:bookmarkStart w:id="22" w:name="_Toc170957676"/>
    <w:p>
      <w:pPr>
        <w:pStyle w:val="style1"/>
        <w:rPr>
          <w:rFonts w:ascii="Times New Roman" w:cs="Times New Roman" w:hAnsi="Times New Roman"/>
          <w:color w:val="auto"/>
          <w:sz w:val="26"/>
          <w:szCs w:val="26"/>
        </w:rPr>
      </w:pPr>
      <w:r>
        <w:rPr>
          <w:rFonts w:ascii="Times New Roman" w:cs="Times New Roman" w:hAnsi="Times New Roman"/>
          <w:b/>
          <w:color w:val="auto"/>
          <w:sz w:val="26"/>
          <w:szCs w:val="26"/>
        </w:rPr>
        <w:t>3.6</w:t>
      </w:r>
      <w:r>
        <w:rPr>
          <w:rFonts w:ascii="Times New Roman" w:cs="Times New Roman" w:hAnsi="Times New Roman"/>
          <w:color w:val="auto"/>
          <w:sz w:val="26"/>
          <w:szCs w:val="26"/>
        </w:rPr>
        <w:tab/>
      </w:r>
      <w:r>
        <w:rPr>
          <w:rFonts w:ascii="Times New Roman" w:cs="Times New Roman" w:hAnsi="Times New Roman"/>
          <w:b/>
          <w:color w:val="auto"/>
          <w:sz w:val="26"/>
          <w:szCs w:val="26"/>
        </w:rPr>
        <w:t xml:space="preserve"> Components of Time Series</w:t>
      </w:r>
      <w:bookmarkEnd w:id="21"/>
      <w:bookmarkEnd w:id="22"/>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characteristics movements of time series may be classified into four types, often called the components of time series.</w:t>
      </w:r>
    </w:p>
    <w:p>
      <w:pPr>
        <w:pStyle w:val="style0"/>
        <w:spacing w:lineRule="auto" w:line="360"/>
        <w:jc w:val="both"/>
        <w:rPr>
          <w:rFonts w:ascii="Times New Roman" w:cs="Times New Roman" w:hAnsi="Times New Roman"/>
          <w:sz w:val="26"/>
          <w:szCs w:val="26"/>
        </w:rPr>
      </w:pPr>
      <w:r>
        <w:rPr>
          <w:rFonts w:ascii="Times New Roman" w:cs="Times New Roman" w:hAnsi="Times New Roman"/>
          <w:b/>
          <w:bCs/>
          <w:sz w:val="26"/>
          <w:szCs w:val="26"/>
        </w:rPr>
        <w:t>1. Long Term or trend:</w:t>
      </w:r>
      <w:r>
        <w:rPr>
          <w:rFonts w:ascii="Times New Roman" w:cs="Times New Roman" w:hAnsi="Times New Roman"/>
          <w:sz w:val="26"/>
          <w:szCs w:val="26"/>
        </w:rPr>
        <w:t xml:space="preserve"> These refer to the general direction in which the graph of a time series appears to be going over a long interval of time. It refers to the general tendency of the time series data to increase or decrease over a long period of time.</w:t>
      </w:r>
    </w:p>
    <w:p>
      <w:pPr>
        <w:pStyle w:val="style179"/>
        <w:numPr>
          <w:ilvl w:val="0"/>
          <w:numId w:val="18"/>
        </w:numPr>
        <w:spacing w:after="160" w:lineRule="auto" w:line="360"/>
        <w:jc w:val="both"/>
        <w:rPr>
          <w:rFonts w:ascii="Times New Roman" w:cs="Times New Roman" w:hAnsi="Times New Roman"/>
          <w:sz w:val="26"/>
          <w:szCs w:val="26"/>
        </w:rPr>
      </w:pPr>
      <w:r>
        <w:rPr>
          <w:rFonts w:ascii="Times New Roman" w:cs="Times New Roman" w:hAnsi="Times New Roman"/>
          <w:sz w:val="26"/>
          <w:szCs w:val="26"/>
        </w:rPr>
        <w:t>The study of trend enables us to have a general idea about the pattern of behavior of the phenomenon under consideration.</w:t>
      </w:r>
    </w:p>
    <w:p>
      <w:pPr>
        <w:pStyle w:val="style0"/>
        <w:spacing w:lineRule="auto" w:line="360"/>
        <w:jc w:val="both"/>
        <w:rPr>
          <w:rFonts w:ascii="Times New Roman" w:cs="Times New Roman" w:hAnsi="Times New Roman"/>
          <w:sz w:val="26"/>
          <w:szCs w:val="26"/>
        </w:rPr>
      </w:pPr>
    </w:p>
    <w:p>
      <w:pPr>
        <w:pStyle w:val="style179"/>
        <w:numPr>
          <w:ilvl w:val="0"/>
          <w:numId w:val="18"/>
        </w:numPr>
        <w:spacing w:after="160" w:lineRule="auto" w:line="360"/>
        <w:jc w:val="both"/>
        <w:rPr>
          <w:rFonts w:ascii="Times New Roman" w:cs="Times New Roman" w:hAnsi="Times New Roman"/>
          <w:sz w:val="26"/>
          <w:szCs w:val="26"/>
        </w:rPr>
      </w:pPr>
      <w:r>
        <w:rPr>
          <w:rFonts w:ascii="Times New Roman" w:cs="Times New Roman" w:hAnsi="Times New Roman"/>
          <w:sz w:val="26"/>
          <w:szCs w:val="26"/>
        </w:rPr>
        <w:t>By isolating trend values from a given time series, we can study the short-term and irregular movements.</w:t>
      </w:r>
    </w:p>
    <w:p>
      <w:pPr>
        <w:pStyle w:val="style179"/>
        <w:numPr>
          <w:ilvl w:val="0"/>
          <w:numId w:val="18"/>
        </w:numPr>
        <w:spacing w:after="160" w:lineRule="auto" w:line="360"/>
        <w:jc w:val="both"/>
        <w:rPr>
          <w:rFonts w:ascii="Times New Roman" w:cs="Times New Roman" w:hAnsi="Times New Roman"/>
          <w:sz w:val="26"/>
          <w:szCs w:val="26"/>
        </w:rPr>
      </w:pPr>
      <w:r>
        <w:rPr>
          <w:rFonts w:ascii="Times New Roman" w:cs="Times New Roman" w:hAnsi="Times New Roman"/>
          <w:sz w:val="26"/>
          <w:szCs w:val="26"/>
        </w:rPr>
        <w:t xml:space="preserve">The study of trend enables us to compare two or more time series over different periods of time and to draw important conclusion about them. </w:t>
      </w:r>
      <w:r>
        <w:rPr>
          <w:rFonts w:ascii="Times New Roman" w:cs="Times New Roman" w:hAnsi="Times New Roman"/>
          <w:sz w:val="26"/>
          <w:szCs w:val="26"/>
        </w:rPr>
        <w:t>Gupter</w:t>
      </w:r>
      <w:r>
        <w:rPr>
          <w:rFonts w:ascii="Times New Roman" w:cs="Times New Roman" w:hAnsi="Times New Roman"/>
          <w:sz w:val="26"/>
          <w:szCs w:val="26"/>
        </w:rPr>
        <w:t xml:space="preserve"> (1981).</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2</w:t>
      </w:r>
      <w:r>
        <w:rPr>
          <w:rFonts w:ascii="Times New Roman" w:cs="Times New Roman" w:hAnsi="Times New Roman"/>
          <w:b/>
          <w:bCs/>
          <w:sz w:val="26"/>
          <w:szCs w:val="26"/>
        </w:rPr>
        <w:t>. Cyclic Movement or Cyclic Variation:</w:t>
      </w:r>
      <w:r>
        <w:rPr>
          <w:rFonts w:ascii="Times New Roman" w:cs="Times New Roman" w:hAnsi="Times New Roman"/>
          <w:sz w:val="26"/>
          <w:szCs w:val="26"/>
        </w:rPr>
        <w:t xml:space="preserve"> These refer to the long-term oscillations, or swing, but a trend time or curve. These cycles, as they are sometimes called, may or may not be periodic, that is, they may or may not follow exactly similar patterns after equal interval of time.</w:t>
      </w:r>
    </w:p>
    <w:p>
      <w:pPr>
        <w:pStyle w:val="style0"/>
        <w:spacing w:lineRule="auto" w:line="360"/>
        <w:jc w:val="both"/>
        <w:rPr>
          <w:rFonts w:ascii="Times New Roman" w:cs="Times New Roman" w:hAnsi="Times New Roman"/>
          <w:sz w:val="26"/>
          <w:szCs w:val="26"/>
        </w:rPr>
      </w:pPr>
      <w:r>
        <w:rPr>
          <w:rFonts w:ascii="Times New Roman" w:cs="Times New Roman" w:hAnsi="Times New Roman"/>
          <w:b/>
          <w:bCs/>
          <w:sz w:val="26"/>
          <w:szCs w:val="26"/>
        </w:rPr>
        <w:t>3. Seasonal Movement or Seasonal Variation</w:t>
      </w:r>
      <w:r>
        <w:rPr>
          <w:rFonts w:ascii="Times New Roman" w:cs="Times New Roman" w:hAnsi="Times New Roman"/>
          <w:sz w:val="26"/>
          <w:szCs w:val="26"/>
        </w:rPr>
        <w:t>: These refer to the identical or almost identical patterns that a time series appear to follow during corresponding months or quarter of successive years. The main objective of studying seasonal variations is the establishment of the seasonal patterns which helps in planning future operating and formulating policies.</w:t>
      </w:r>
    </w:p>
    <w:p>
      <w:pPr>
        <w:pStyle w:val="style0"/>
        <w:spacing w:lineRule="auto" w:line="360"/>
        <w:jc w:val="both"/>
        <w:rPr>
          <w:rFonts w:ascii="Times New Roman" w:cs="Times New Roman" w:hAnsi="Times New Roman"/>
          <w:sz w:val="26"/>
          <w:szCs w:val="26"/>
        </w:rPr>
      </w:pPr>
      <w:r>
        <w:rPr>
          <w:rFonts w:ascii="Times New Roman" w:cs="Times New Roman" w:hAnsi="Times New Roman"/>
          <w:b/>
          <w:bCs/>
          <w:sz w:val="26"/>
          <w:szCs w:val="26"/>
        </w:rPr>
        <w:t>4. Irregular or Random Movement:</w:t>
      </w:r>
      <w:r>
        <w:rPr>
          <w:rFonts w:ascii="Times New Roman" w:cs="Times New Roman" w:hAnsi="Times New Roman"/>
          <w:sz w:val="26"/>
          <w:szCs w:val="26"/>
        </w:rPr>
        <w:t xml:space="preserve"> In addition to the influence of long term and short-term forces, every time series is subjected to occasional influences, which may occur just once, or several times, but without any pattern or regularity, although it is ordinary assumed that such irregularities produce variations that last only a short time.</w:t>
      </w:r>
    </w:p>
    <w:p>
      <w:pPr>
        <w:pStyle w:val="style0"/>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 xml:space="preserve">3.7 </w:t>
      </w:r>
      <w:r>
        <w:rPr>
          <w:rFonts w:ascii="Times New Roman" w:cs="Times New Roman" w:hAnsi="Times New Roman"/>
          <w:b/>
          <w:bCs/>
          <w:sz w:val="26"/>
          <w:szCs w:val="26"/>
        </w:rPr>
        <w:tab/>
      </w:r>
      <w:bookmarkStart w:id="23" w:name="_Hlk170073825"/>
      <w:r>
        <w:rPr>
          <w:rFonts w:ascii="Times New Roman" w:cs="Times New Roman" w:hAnsi="Times New Roman"/>
          <w:b/>
          <w:bCs/>
          <w:sz w:val="26"/>
          <w:szCs w:val="26"/>
        </w:rPr>
        <w:t>Models for Time Series Analysis</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There are two mathematical models which are commonly used for the decomposition of a time series into its components. These are:</w:t>
      </w:r>
    </w:p>
    <w:p>
      <w:pPr>
        <w:pStyle w:val="style179"/>
        <w:numPr>
          <w:ilvl w:val="0"/>
          <w:numId w:val="19"/>
        </w:numPr>
        <w:spacing w:after="160" w:lineRule="auto" w:line="360"/>
        <w:jc w:val="both"/>
        <w:rPr>
          <w:rFonts w:ascii="Times New Roman" w:cs="Times New Roman" w:hAnsi="Times New Roman"/>
          <w:sz w:val="26"/>
          <w:szCs w:val="26"/>
        </w:rPr>
      </w:pPr>
      <w:r>
        <w:rPr>
          <w:rFonts w:ascii="Times New Roman" w:cs="Times New Roman" w:hAnsi="Times New Roman"/>
          <w:b/>
          <w:bCs/>
          <w:sz w:val="26"/>
          <w:szCs w:val="26"/>
        </w:rPr>
        <w:t xml:space="preserve"> Additive Model:</w:t>
      </w:r>
      <w:r>
        <w:rPr>
          <w:rFonts w:ascii="Times New Roman" w:cs="Times New Roman" w:hAnsi="Times New Roman"/>
          <w:sz w:val="26"/>
          <w:szCs w:val="26"/>
        </w:rPr>
        <w:t xml:space="preserve"> According to this model, a time series is the sum of its four components, symbolically</w:t>
      </w:r>
    </w:p>
    <w:p>
      <w:pPr>
        <w:pStyle w:val="style179"/>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Y = T+S+C+1</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Where, Y denotes the result of the fur components</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 denotes trend component</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S denotes seasonal component</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C denotes irregular component.</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This model assumes that all components of time series are independent of one another. For example, it assumes that trend has no effect on the seasonal and cyclic components, nor do seasonal swings have any influence on cyclical variation and vice versa. This model also assumes that the different components are absolute quantities expressed in original units and can take positive and negative values.</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2.  Multiplicative Model: According to this model, a time series is the product of its four components, symbolically</w:t>
      </w:r>
    </w:p>
    <w:p>
      <w:pPr>
        <w:pStyle w:val="style0"/>
        <w:spacing w:lineRule="auto" w:line="360"/>
        <w:ind w:firstLine="720"/>
        <w:jc w:val="both"/>
        <w:rPr>
          <w:rFonts w:ascii="Times New Roman" w:cs="Times New Roman" w:hAnsi="Times New Roman"/>
          <w:b/>
          <w:bCs/>
          <w:sz w:val="26"/>
          <w:szCs w:val="26"/>
        </w:rPr>
      </w:pPr>
      <w:r>
        <w:rPr>
          <w:rFonts w:ascii="Times New Roman" w:cs="Times New Roman" w:hAnsi="Times New Roman"/>
          <w:b/>
          <w:bCs/>
          <w:sz w:val="26"/>
          <w:szCs w:val="26"/>
        </w:rPr>
        <w:t>Y=TSCI</w:t>
      </w:r>
    </w:p>
    <w:p>
      <w:pPr>
        <w:pStyle w:val="style0"/>
        <w:spacing w:lineRule="auto" w:line="360"/>
        <w:ind w:firstLine="360"/>
        <w:jc w:val="both"/>
        <w:rPr>
          <w:rFonts w:ascii="Times New Roman" w:cs="Times New Roman" w:hAnsi="Times New Roman"/>
          <w:sz w:val="26"/>
          <w:szCs w:val="26"/>
        </w:rPr>
      </w:pPr>
      <w:r>
        <w:rPr>
          <w:rFonts w:ascii="Times New Roman" w:cs="Times New Roman" w:hAnsi="Times New Roman"/>
          <w:sz w:val="26"/>
          <w:szCs w:val="26"/>
        </w:rPr>
        <w:t>In this model only trend is expressed in terms of original values, while the seasonal and cyclic components are expressed as relatives or percentages. This model assumes that the four components of a time series are due to different causes, but they are necessary and they can affect each another.</w:t>
      </w:r>
    </w:p>
    <w:bookmarkEnd w:id="23"/>
    <w:p>
      <w:pPr>
        <w:pStyle w:val="style0"/>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Estimation of Seasonal Variable: Seasonal Index</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To determine the seasonal factor S in the time series equation, we must estimate how the data in the time series vary from month to month throughout a typical year. Various methods are available for computing a seasonal index, which include the following:</w:t>
      </w:r>
    </w:p>
    <w:p>
      <w:pPr>
        <w:pStyle w:val="style0"/>
        <w:spacing w:lineRule="auto" w:line="360"/>
        <w:jc w:val="both"/>
        <w:rPr>
          <w:rFonts w:ascii="Times New Roman" w:cs="Times New Roman" w:hAnsi="Times New Roman"/>
          <w:sz w:val="26"/>
          <w:szCs w:val="26"/>
        </w:rPr>
      </w:pPr>
      <w:r>
        <w:rPr>
          <w:rFonts w:ascii="Times New Roman" w:cs="Times New Roman" w:hAnsi="Times New Roman"/>
          <w:b/>
          <w:bCs/>
          <w:sz w:val="26"/>
          <w:szCs w:val="26"/>
        </w:rPr>
        <w:t>1. The average-percentage method</w:t>
      </w:r>
      <w:r>
        <w:rPr>
          <w:rFonts w:ascii="Times New Roman" w:cs="Times New Roman" w:hAnsi="Times New Roman"/>
          <w:sz w:val="26"/>
          <w:szCs w:val="26"/>
        </w:rPr>
        <w:t xml:space="preserve">: In this method, we express the data for each as percentages of the averages of the year. The percentages for corresponding month </w:t>
      </w:r>
      <w:r>
        <w:rPr>
          <w:rFonts w:ascii="Times New Roman" w:cs="Times New Roman" w:hAnsi="Times New Roman"/>
          <w:sz w:val="26"/>
          <w:szCs w:val="26"/>
        </w:rPr>
        <w:t>of different years are then averaged, the resulting 12 percentages gives seasonal index.</w:t>
      </w:r>
    </w:p>
    <w:p>
      <w:pPr>
        <w:pStyle w:val="style0"/>
        <w:spacing w:lineRule="auto" w:line="360"/>
        <w:jc w:val="both"/>
        <w:rPr>
          <w:rFonts w:ascii="Times New Roman" w:cs="Times New Roman" w:hAnsi="Times New Roman"/>
          <w:sz w:val="26"/>
          <w:szCs w:val="26"/>
        </w:rPr>
      </w:pPr>
      <w:r>
        <w:rPr>
          <w:rFonts w:ascii="Times New Roman" w:cs="Times New Roman" w:hAnsi="Times New Roman"/>
          <w:b/>
          <w:bCs/>
          <w:sz w:val="26"/>
          <w:szCs w:val="26"/>
        </w:rPr>
        <w:t>2. The percentage trend, or ratio-to-trend method</w:t>
      </w:r>
      <w:r>
        <w:rPr>
          <w:rFonts w:ascii="Times New Roman" w:cs="Times New Roman" w:hAnsi="Times New Roman"/>
          <w:sz w:val="26"/>
          <w:szCs w:val="26"/>
        </w:rPr>
        <w:t>: In this method, the trend for each month is calculated by the method of least squares. We express the data for each month as percentage of monthly trend value. An appropriate average of the percentage for corresponding months given the required index.</w:t>
      </w:r>
    </w:p>
    <w:p>
      <w:pPr>
        <w:pStyle w:val="style0"/>
        <w:spacing w:lineRule="auto" w:line="360"/>
        <w:jc w:val="both"/>
        <w:rPr>
          <w:rFonts w:ascii="Times New Roman" w:cs="Times New Roman" w:hAnsi="Times New Roman"/>
          <w:sz w:val="26"/>
          <w:szCs w:val="26"/>
        </w:rPr>
      </w:pPr>
      <w:r>
        <w:rPr>
          <w:rFonts w:ascii="Times New Roman" w:cs="Times New Roman" w:hAnsi="Times New Roman"/>
          <w:b/>
          <w:bCs/>
          <w:sz w:val="26"/>
          <w:szCs w:val="26"/>
        </w:rPr>
        <w:t>3. The percentage moving-average, or ratio-to-moving average method</w:t>
      </w:r>
      <w:r>
        <w:rPr>
          <w:rFonts w:ascii="Times New Roman" w:cs="Times New Roman" w:hAnsi="Times New Roman"/>
          <w:sz w:val="26"/>
          <w:szCs w:val="26"/>
        </w:rPr>
        <w:t>: In this method, we compute a 12-month moving average. Since the result thus obtained fall between the successive months instead of the middle of the month (which is where the original data fall), we compute a 2-month moving average of this 12- month moving average. After doing this, we express the original data for each</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month</w:t>
      </w:r>
      <w:r>
        <w:rPr>
          <w:rFonts w:ascii="Times New Roman" w:cs="Times New Roman" w:hAnsi="Times New Roman"/>
          <w:sz w:val="26"/>
          <w:szCs w:val="26"/>
        </w:rPr>
        <w:t xml:space="preserve"> as a percentage of the 12-month cantered moving average that corresponds to the original data. The percentages for the corresponding months are then average, given the required index.</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The ratio-to-trend and ratio-to-moving average method are employed in this research work to estimate the seasonal index and to forecast for future values.</w:t>
      </w:r>
    </w:p>
    <w:p>
      <w:pPr>
        <w:pStyle w:val="style0"/>
        <w:spacing w:after="160" w:lineRule="auto" w:line="360"/>
        <w:jc w:val="both"/>
        <w:rPr>
          <w:rFonts w:ascii="Times New Roman" w:cs="Times New Roman" w:hAnsi="Times New Roman"/>
          <w:b/>
          <w:bCs/>
          <w:sz w:val="26"/>
          <w:szCs w:val="26"/>
        </w:rPr>
      </w:pPr>
      <w:r>
        <w:rPr>
          <w:rFonts w:ascii="Times New Roman" w:cs="Times New Roman" w:hAnsi="Times New Roman"/>
          <w:b/>
          <w:bCs/>
          <w:sz w:val="26"/>
          <w:szCs w:val="26"/>
        </w:rPr>
        <w:t>Depersonalization</w:t>
      </w:r>
      <w:r>
        <w:rPr>
          <w:rFonts w:ascii="Times New Roman" w:cs="Times New Roman" w:hAnsi="Times New Roman"/>
          <w:b/>
          <w:bCs/>
          <w:sz w:val="26"/>
          <w:szCs w:val="26"/>
        </w:rPr>
        <w:t xml:space="preserve"> of Data</w:t>
      </w:r>
    </w:p>
    <w:p>
      <w:pPr>
        <w:pStyle w:val="style0"/>
        <w:spacing w:lineRule="auto" w:line="360"/>
        <w:ind w:left="360"/>
        <w:jc w:val="both"/>
        <w:rPr>
          <w:rFonts w:ascii="Times New Roman" w:cs="Times New Roman" w:hAnsi="Times New Roman"/>
          <w:b/>
          <w:bCs/>
          <w:sz w:val="26"/>
          <w:szCs w:val="26"/>
        </w:rPr>
      </w:pPr>
      <w:r>
        <w:rPr>
          <w:rFonts w:ascii="Times New Roman" w:cs="Times New Roman" w:hAnsi="Times New Roman"/>
          <w:sz w:val="26"/>
          <w:szCs w:val="26"/>
        </w:rPr>
        <w:t xml:space="preserve">If the original data are divided by the corresponding seasonal index number, the resulting data are said to be DE </w:t>
      </w:r>
      <w:r>
        <w:rPr>
          <w:rFonts w:ascii="Times New Roman" w:cs="Times New Roman" w:hAnsi="Times New Roman"/>
          <w:sz w:val="26"/>
          <w:szCs w:val="26"/>
        </w:rPr>
        <w:t>seasonalized</w:t>
      </w:r>
      <w:r>
        <w:rPr>
          <w:rFonts w:ascii="Times New Roman" w:cs="Times New Roman" w:hAnsi="Times New Roman"/>
          <w:sz w:val="26"/>
          <w:szCs w:val="26"/>
        </w:rPr>
        <w:t>, or adjusted for seasonal variation. Such data still include trend, cyclic and irregular movement.</w:t>
      </w:r>
    </w:p>
    <w:bookmarkStart w:id="24" w:name="_Toc170955328"/>
    <w:bookmarkStart w:id="25" w:name="_Toc170957677"/>
    <w:p>
      <w:pPr>
        <w:pStyle w:val="style1"/>
        <w:rPr>
          <w:rFonts w:ascii="Times New Roman" w:cs="Times New Roman" w:hAnsi="Times New Roman"/>
          <w:color w:val="auto"/>
          <w:sz w:val="26"/>
          <w:szCs w:val="26"/>
        </w:rPr>
      </w:pPr>
      <w:r>
        <w:rPr>
          <w:rFonts w:ascii="Times New Roman" w:cs="Times New Roman" w:hAnsi="Times New Roman"/>
          <w:b/>
          <w:color w:val="auto"/>
          <w:sz w:val="26"/>
          <w:szCs w:val="26"/>
        </w:rPr>
        <w:t>3.8</w:t>
      </w:r>
      <w:r>
        <w:rPr>
          <w:rFonts w:ascii="Times New Roman" w:cs="Times New Roman" w:hAnsi="Times New Roman"/>
          <w:color w:val="auto"/>
          <w:sz w:val="26"/>
          <w:szCs w:val="26"/>
        </w:rPr>
        <w:tab/>
      </w:r>
      <w:r>
        <w:rPr>
          <w:rFonts w:ascii="Times New Roman" w:cs="Times New Roman" w:hAnsi="Times New Roman"/>
          <w:color w:val="auto"/>
          <w:sz w:val="26"/>
          <w:szCs w:val="26"/>
        </w:rPr>
        <w:t xml:space="preserve"> Estimating Model Parameters</w:t>
      </w:r>
      <w:bookmarkEnd w:id="24"/>
      <w:bookmarkEnd w:id="25"/>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Estimating the values of parameters in models consists of estimating the parameter(s) from an auto-regressive model or the T parameter(s) from a moving </w:t>
      </w:r>
      <w:r>
        <w:rPr>
          <w:rFonts w:ascii="Times New Roman" w:cs="Times New Roman" w:hAnsi="Times New Roman"/>
          <w:sz w:val="26"/>
          <w:szCs w:val="26"/>
        </w:rPr>
        <w:t>average model. As indicated by McDowall et al. (1980) and others, the following rules apply:</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 Parameters must differ significantly from zero and all significant parameters must be included in the model.</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II. Because they are correlations, all auto-regressive parameters must be between </w:t>
      </w:r>
      <w:r>
        <w:rPr>
          <w:rFonts w:ascii="Times New Roman" w:cs="Times New Roman" w:hAnsi="Times New Roman"/>
          <w:sz w:val="26"/>
          <w:szCs w:val="26"/>
        </w:rPr>
        <w:t>land</w:t>
      </w:r>
      <w:r>
        <w:rPr>
          <w:rFonts w:ascii="Times New Roman" w:cs="Times New Roman" w:hAnsi="Times New Roman"/>
          <w:sz w:val="26"/>
          <w:szCs w:val="26"/>
        </w:rPr>
        <w:t xml:space="preserve"> 1. If there are two such parameters (p-2) they must also meet the following requirements:</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Φ</w:t>
      </w:r>
      <w:r>
        <w:rPr>
          <w:rFonts w:ascii="Times New Roman" w:cs="Times New Roman" w:hAnsi="Times New Roman"/>
          <w:sz w:val="26"/>
          <w:szCs w:val="26"/>
          <w:vertAlign w:val="subscript"/>
        </w:rPr>
        <w:t>1</w:t>
      </w:r>
      <w:r>
        <w:rPr>
          <w:rFonts w:ascii="Times New Roman" w:cs="Times New Roman" w:hAnsi="Times New Roman"/>
          <w:sz w:val="26"/>
          <w:szCs w:val="26"/>
        </w:rPr>
        <w:t>+ Φ</w:t>
      </w:r>
      <w:r>
        <w:rPr>
          <w:rFonts w:ascii="Times New Roman" w:cs="Times New Roman" w:hAnsi="Times New Roman"/>
          <w:sz w:val="26"/>
          <w:szCs w:val="26"/>
          <w:vertAlign w:val="subscript"/>
        </w:rPr>
        <w:t>2</w:t>
      </w:r>
      <w:r>
        <w:rPr>
          <w:rFonts w:ascii="Times New Roman" w:cs="Times New Roman" w:hAnsi="Times New Roman"/>
          <w:sz w:val="26"/>
          <w:szCs w:val="26"/>
        </w:rPr>
        <w:t xml:space="preserve"> &lt;1</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and</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Φ</w:t>
      </w:r>
      <w:r>
        <w:rPr>
          <w:rFonts w:ascii="Times New Roman" w:cs="Times New Roman" w:hAnsi="Times New Roman"/>
          <w:sz w:val="26"/>
          <w:szCs w:val="26"/>
          <w:vertAlign w:val="subscript"/>
        </w:rPr>
        <w:t xml:space="preserve">2 </w:t>
      </w:r>
      <w:r>
        <w:rPr>
          <w:rFonts w:ascii="Times New Roman" w:cs="Times New Roman" w:hAnsi="Times New Roman"/>
          <w:sz w:val="26"/>
          <w:szCs w:val="26"/>
        </w:rPr>
        <w:t>– Φ</w:t>
      </w:r>
      <w:r>
        <w:rPr>
          <w:rFonts w:ascii="Times New Roman" w:cs="Times New Roman" w:hAnsi="Times New Roman"/>
          <w:sz w:val="26"/>
          <w:szCs w:val="26"/>
          <w:vertAlign w:val="subscript"/>
        </w:rPr>
        <w:t>1</w:t>
      </w:r>
      <w:r>
        <w:rPr>
          <w:rFonts w:ascii="Times New Roman" w:cs="Times New Roman" w:hAnsi="Times New Roman"/>
          <w:sz w:val="26"/>
          <w:szCs w:val="26"/>
        </w:rPr>
        <w:t xml:space="preserve"> &lt; 1</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These are called the </w:t>
      </w:r>
      <w:r>
        <w:rPr>
          <w:rFonts w:ascii="Times New Roman" w:cs="Times New Roman" w:hAnsi="Times New Roman"/>
          <w:b/>
          <w:bCs/>
          <w:sz w:val="26"/>
          <w:szCs w:val="26"/>
        </w:rPr>
        <w:t xml:space="preserve">bounds of </w:t>
      </w:r>
      <w:r>
        <w:rPr>
          <w:rFonts w:ascii="Times New Roman" w:cs="Times New Roman" w:hAnsi="Times New Roman"/>
          <w:b/>
          <w:bCs/>
          <w:sz w:val="26"/>
          <w:szCs w:val="26"/>
        </w:rPr>
        <w:t>stationarity</w:t>
      </w:r>
      <w:r>
        <w:rPr>
          <w:rFonts w:ascii="Times New Roman" w:cs="Times New Roman" w:hAnsi="Times New Roman"/>
          <w:sz w:val="26"/>
          <w:szCs w:val="26"/>
        </w:rPr>
        <w:t xml:space="preserve"> for the auto-regressive parameter(s)</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 3. Because they are also correlations, all moving average parameter must be between -1 and 1.</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If there are two such parameters (q=2) they must also meet the following requirements:</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Φ</w:t>
      </w:r>
      <w:r>
        <w:rPr>
          <w:rFonts w:ascii="Times New Roman" w:cs="Times New Roman" w:hAnsi="Times New Roman"/>
          <w:sz w:val="26"/>
          <w:szCs w:val="26"/>
          <w:vertAlign w:val="subscript"/>
        </w:rPr>
        <w:t>1</w:t>
      </w:r>
      <w:r>
        <w:rPr>
          <w:rFonts w:ascii="Times New Roman" w:cs="Times New Roman" w:hAnsi="Times New Roman"/>
          <w:sz w:val="26"/>
          <w:szCs w:val="26"/>
        </w:rPr>
        <w:t>+ Φ</w:t>
      </w:r>
      <w:r>
        <w:rPr>
          <w:rFonts w:ascii="Times New Roman" w:cs="Times New Roman" w:hAnsi="Times New Roman"/>
          <w:sz w:val="26"/>
          <w:szCs w:val="26"/>
          <w:vertAlign w:val="subscript"/>
        </w:rPr>
        <w:t>2</w:t>
      </w:r>
      <w:r>
        <w:rPr>
          <w:rFonts w:ascii="Times New Roman" w:cs="Times New Roman" w:hAnsi="Times New Roman"/>
          <w:sz w:val="26"/>
          <w:szCs w:val="26"/>
        </w:rPr>
        <w:t xml:space="preserve"> &lt;1</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and</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Φ</w:t>
      </w:r>
      <w:r>
        <w:rPr>
          <w:rFonts w:ascii="Times New Roman" w:cs="Times New Roman" w:hAnsi="Times New Roman"/>
          <w:sz w:val="26"/>
          <w:szCs w:val="26"/>
          <w:vertAlign w:val="subscript"/>
        </w:rPr>
        <w:t xml:space="preserve">2 </w:t>
      </w:r>
      <w:r>
        <w:rPr>
          <w:rFonts w:ascii="Times New Roman" w:cs="Times New Roman" w:hAnsi="Times New Roman"/>
          <w:sz w:val="26"/>
          <w:szCs w:val="26"/>
        </w:rPr>
        <w:t>– Φ</w:t>
      </w:r>
      <w:r>
        <w:rPr>
          <w:rFonts w:ascii="Times New Roman" w:cs="Times New Roman" w:hAnsi="Times New Roman"/>
          <w:sz w:val="26"/>
          <w:szCs w:val="26"/>
          <w:vertAlign w:val="subscript"/>
        </w:rPr>
        <w:t>1</w:t>
      </w:r>
      <w:r>
        <w:rPr>
          <w:rFonts w:ascii="Times New Roman" w:cs="Times New Roman" w:hAnsi="Times New Roman"/>
          <w:sz w:val="26"/>
          <w:szCs w:val="26"/>
        </w:rPr>
        <w:t xml:space="preserve"> &lt; 1</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These are called the </w:t>
      </w:r>
      <w:r>
        <w:rPr>
          <w:rFonts w:ascii="Times New Roman" w:cs="Times New Roman" w:hAnsi="Times New Roman"/>
          <w:i/>
          <w:iCs/>
          <w:sz w:val="26"/>
          <w:szCs w:val="26"/>
        </w:rPr>
        <w:t xml:space="preserve">bounds of </w:t>
      </w:r>
      <w:r>
        <w:rPr>
          <w:rFonts w:ascii="Times New Roman" w:cs="Times New Roman" w:hAnsi="Times New Roman"/>
          <w:i/>
          <w:iCs/>
          <w:sz w:val="26"/>
          <w:szCs w:val="26"/>
        </w:rPr>
        <w:t>invertibility</w:t>
      </w:r>
      <w:r>
        <w:rPr>
          <w:rFonts w:ascii="Times New Roman" w:cs="Times New Roman" w:hAnsi="Times New Roman"/>
          <w:sz w:val="26"/>
          <w:szCs w:val="26"/>
        </w:rPr>
        <w:t xml:space="preserve"> for the moving average parameter(s).</w:t>
      </w:r>
    </w:p>
    <w:p>
      <w:pPr>
        <w:pStyle w:val="style0"/>
        <w:spacing w:lineRule="auto" w:line="360"/>
        <w:ind w:firstLine="720"/>
        <w:jc w:val="both"/>
        <w:rPr>
          <w:rFonts w:ascii="Times New Roman" w:cs="Times New Roman" w:hAnsi="Times New Roman"/>
          <w:b/>
          <w:bCs/>
          <w:sz w:val="26"/>
          <w:szCs w:val="26"/>
        </w:rPr>
      </w:pPr>
      <w:r>
        <w:rPr>
          <w:rFonts w:ascii="Times New Roman" w:cs="Times New Roman" w:hAnsi="Times New Roman"/>
          <w:b/>
          <w:bCs/>
          <w:sz w:val="26"/>
          <w:szCs w:val="26"/>
        </w:rPr>
        <w:t>Yt</w:t>
      </w:r>
      <w:r>
        <w:rPr>
          <w:rFonts w:ascii="Times New Roman" w:cs="Times New Roman" w:hAnsi="Times New Roman"/>
          <w:b/>
          <w:bCs/>
          <w:sz w:val="26"/>
          <w:szCs w:val="26"/>
        </w:rPr>
        <w:t xml:space="preserve"> = </w:t>
      </w:r>
      <w:r>
        <w:rPr>
          <w:rFonts w:ascii="Times New Roman" w:cs="Times New Roman" w:hAnsi="Times New Roman"/>
          <w:b/>
          <w:bCs/>
          <w:sz w:val="26"/>
          <w:szCs w:val="26"/>
        </w:rPr>
        <w:t>a+bt</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Where Y, is the trend value at time (t), </w:t>
      </w:r>
      <w:r>
        <w:rPr>
          <w:rFonts w:ascii="Times New Roman" w:cs="Times New Roman" w:hAnsi="Times New Roman"/>
          <w:sz w:val="26"/>
          <w:szCs w:val="26"/>
        </w:rPr>
        <w:t>a and</w:t>
      </w:r>
      <w:r>
        <w:rPr>
          <w:rFonts w:ascii="Times New Roman" w:cs="Times New Roman" w:hAnsi="Times New Roman"/>
          <w:sz w:val="26"/>
          <w:szCs w:val="26"/>
        </w:rPr>
        <w:t xml:space="preserve"> b are constants to be estimated, t is the time in days, weeks, month etc. the trend value is then multiplied by the seasonal index.</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i.e</w:t>
      </w:r>
      <w:r>
        <w:rPr>
          <w:rFonts w:ascii="Times New Roman" w:cs="Times New Roman" w:hAnsi="Times New Roman"/>
          <w:sz w:val="26"/>
          <w:szCs w:val="26"/>
        </w:rPr>
        <w:t>. Forecast = trend x seasonal index</w:t>
      </w: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CHAPTER FOUR</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4.0                     DATA PRESENTATION AND ANALYSIS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This chapter presents the data and the statistical techniques used to analyze the data is Time series analysis.</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4.1 DATA PRESENTATION</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2880"/>
      </w:tblGrid>
      <w:tr>
        <w:trPr>
          <w:trHeight w:val="494" w:hRule="atLeast"/>
        </w:trPr>
        <w:tc>
          <w:tcPr>
            <w:tcW w:w="3348" w:type="dxa"/>
            <w:tcBorders/>
          </w:tcPr>
          <w:p>
            <w:pPr>
              <w:pStyle w:val="style0"/>
              <w:spacing w:lineRule="auto" w:line="360"/>
              <w:ind w:left="108"/>
              <w:rPr>
                <w:rFonts w:ascii="Times New Roman" w:cs="Times New Roman" w:hAnsi="Times New Roman"/>
                <w:b/>
                <w:sz w:val="24"/>
                <w:szCs w:val="24"/>
              </w:rPr>
            </w:pPr>
            <w:r>
              <w:rPr>
                <w:rFonts w:ascii="Times New Roman" w:cs="Times New Roman" w:hAnsi="Times New Roman"/>
                <w:b/>
                <w:sz w:val="24"/>
                <w:szCs w:val="24"/>
              </w:rPr>
              <w:t>MONTHS/YEARS</w:t>
            </w:r>
          </w:p>
        </w:tc>
        <w:tc>
          <w:tcPr>
            <w:tcW w:w="2880" w:type="dxa"/>
            <w:tcBorders/>
          </w:tcPr>
          <w:p>
            <w:pPr>
              <w:pStyle w:val="style0"/>
              <w:spacing w:lineRule="auto" w:line="360"/>
              <w:ind w:left="108"/>
              <w:rPr>
                <w:rFonts w:ascii="Times New Roman" w:cs="Times New Roman" w:hAnsi="Times New Roman"/>
                <w:b/>
                <w:sz w:val="24"/>
                <w:szCs w:val="24"/>
              </w:rPr>
            </w:pPr>
            <w:r>
              <w:rPr>
                <w:rFonts w:ascii="Times New Roman" w:cs="Times New Roman" w:hAnsi="Times New Roman"/>
                <w:b/>
                <w:sz w:val="24"/>
                <w:szCs w:val="24"/>
              </w:rPr>
              <w:t>GB POUNDS</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right w:val="single" w:sz="4" w:space="0" w:color="auto"/>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JAN 2010</w:t>
            </w:r>
          </w:p>
        </w:tc>
        <w:tc>
          <w:tcPr>
            <w:tcW w:w="2880" w:type="dxa"/>
            <w:tcBorders>
              <w:left w:val="single" w:sz="4" w:space="0" w:color="auto"/>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239.96</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FEB 2010</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232.66</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MAR 2010</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223.26</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APR 2010</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217.36</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MAY 2010</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219.42</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JUN 2010</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219.42</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JUL 2010</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227.02</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AUG 2010</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232.94</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SEP 2010</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232.86</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OCT 2010</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237.62</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NOV 2010</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232.78</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DEC 2010</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236.92</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JAN 2011</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242.81</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FEB 2011</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243.95</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MAR 2011</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249.16</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APR 2011</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250.11</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MAY 2011</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248.14</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JUN 2011</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242.51</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JUL 2011</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247.53</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AUG 2011</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224.48</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SEP 2011</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239.15</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OCT 2011</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243.27</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NOV 2011</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246.98</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DEC 2011</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246.92</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JAN 2012</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249.34</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FEB 2012</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248.03</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MAR 2012</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242.42</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APR 2012</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243.66</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MAY 2012</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244.87</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JUN 2012</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250.86</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JUL 2012</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250.45</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AUG 2012</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248.69</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SEP 2012</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251.56</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OCT 2012</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248.72</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NOV 2012</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241.10</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DEC 2012</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234.75</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JAN 2013</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238.34</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FEB 2013</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241.11</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MAR 2013</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235.64</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APR 2013</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241.35</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MAY 2013</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251.43</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JUN 2013</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250.86</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JUL 2013</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250.76</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AUG 2013</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255.13</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SEP 2013</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256.59</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OCT 2013</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257.81</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NOV 2013</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258.95</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DEC 2013</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260.67</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JAN 2014</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262.41</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FEB 2014</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263.29</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MAR 2014</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265.93</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APR 2014</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260.12</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MAY 2014</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254.06</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JUN 2014</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250.27</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JUL 2014</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249.96</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AUG 2014</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262.86</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SEP 2014</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254.39</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OCT 2014</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274.79</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NOV 2014</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295.60</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DEC 2014</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294.24</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JAN 2015</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304.79</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FEB 2015</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306.06</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MAR 2015</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306.41</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APR 2015</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307.21</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MAY 2015</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302.55</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JUN 2015</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302.26</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JUL 2015</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299.38</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AUG 2015</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295.39</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SEP 2015</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283.62</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OCT 2015</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281.79</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NOV 2015</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280.40</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DEC 2015</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282.07</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JAN 2016</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286.33</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FEB 2016</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328.53</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MAR 2016</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388.37</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APR 2016</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406.13</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MAY 2016</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401.08</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JUN 2016</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375.71</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JUL 2016</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379.49</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AUG 2016</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381.39</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SEP 2016</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376.32</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OCT 2016</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381.17</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NOV 2016</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378.13</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DEC 2016</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386.92</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JAN 2017</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395.04</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FEB 2017</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391.57</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MAR 2017</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397.36</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APR 2017</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396.08</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MAY 2017</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408.57</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JUN 2017</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403.25</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JUL 2017</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404.45</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AUG 2017</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410.48</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SEP 2017</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422.35</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OCT 2017</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427.40</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NOV 2017</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427.26</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DEC 2017</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428.38</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JAN 2018</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412.23</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FEB 2018</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406.64</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MAR 2018</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402.76</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APR 2018</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394.24</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MAY 2018</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399.86</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JUN 2018</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395.87</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JUL 2018</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389.40</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AUG 2018</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395.53</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SEP 2018</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399.02</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OCT 2018</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404.28</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NOV 2018</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400.18</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DEC 2018</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393.98</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JAN 2019</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388.93</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FEB 2019</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382.80</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MAR 2019</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373.26</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APR 2019</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376.06</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MAY 2019</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388.43</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JUN 2019</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395.63</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JUL 2019</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402.83</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AUG 2019</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401.22</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SEP 2019</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397.96</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OCT 2019</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403.79</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NOV 2019</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447.92</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DEC 2019</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443.96</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JAN 2020</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452.17</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FEB 2020</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476.54</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MAR 2020</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500.38</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APR 2020</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494.18</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MAY 2020</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494.71</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JUN 2020</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503.49</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JUL 2020</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511.67</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AUG 2020</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397.96</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SEP 2020</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403.79</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OCT 2020</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447.92</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NOV 2020</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443.96</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c>
          <w:tcPr>
            <w:tcW w:w="334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DEC 2020</w:t>
            </w:r>
          </w:p>
        </w:tc>
        <w:tc>
          <w:tcPr>
            <w:tcW w:w="288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452.17</w:t>
            </w:r>
          </w:p>
        </w:tc>
      </w:tr>
    </w:tbl>
    <w:p>
      <w:pPr>
        <w:pStyle w:val="style0"/>
        <w:spacing w:lineRule="auto" w:line="360"/>
        <w:ind w:left="-90"/>
        <w:rPr>
          <w:rFonts w:ascii="Times New Roman" w:cs="Times New Roman" w:hAnsi="Times New Roman"/>
          <w:b/>
          <w:i/>
          <w:sz w:val="24"/>
          <w:szCs w:val="24"/>
        </w:rPr>
      </w:pPr>
      <w:r>
        <w:rPr>
          <w:rFonts w:ascii="Times New Roman" w:cs="Times New Roman" w:hAnsi="Times New Roman"/>
          <w:b/>
          <w:i/>
          <w:sz w:val="24"/>
          <w:szCs w:val="24"/>
        </w:rPr>
        <w:t>Source: Central Bank of Nigeria</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4.2 DATA ANALYSIS</w:t>
      </w:r>
    </w:p>
    <w:p>
      <w:pPr>
        <w:pStyle w:val="style0"/>
        <w:autoSpaceDE w:val="false"/>
        <w:autoSpaceDN w:val="false"/>
        <w:adjustRightInd w:val="false"/>
        <w:spacing w:after="0" w:lineRule="auto" w:line="240"/>
        <w:rPr>
          <w:rFonts w:ascii="Times New Roman" w:cs="Times New Roman" w:hAnsi="Times New Roman"/>
          <w:b/>
          <w:bCs/>
          <w:sz w:val="24"/>
          <w:szCs w:val="24"/>
          <w:lang w:val="en-GB"/>
        </w:rPr>
      </w:pPr>
      <w:r>
        <w:rPr>
          <w:rFonts w:ascii="Times New Roman" w:cs="Times New Roman" w:hAnsi="Times New Roman"/>
          <w:b/>
          <w:bCs/>
          <w:sz w:val="24"/>
          <w:szCs w:val="24"/>
          <w:lang w:val="en-GB"/>
        </w:rPr>
        <w:t xml:space="preserve">Table </w:t>
      </w:r>
      <w:r>
        <w:rPr>
          <w:rFonts w:ascii="Times New Roman" w:cs="Times New Roman" w:hAnsi="Times New Roman"/>
          <w:b/>
          <w:bCs/>
          <w:sz w:val="24"/>
          <w:szCs w:val="24"/>
          <w:lang w:val="en-GB"/>
        </w:rPr>
        <w:t>4.2 :</w:t>
      </w:r>
      <w:r>
        <w:rPr>
          <w:rFonts w:ascii="Times New Roman" w:cs="Times New Roman" w:hAnsi="Times New Roman"/>
          <w:b/>
          <w:bCs/>
          <w:sz w:val="24"/>
          <w:szCs w:val="24"/>
          <w:lang w:val="en-GB"/>
        </w:rPr>
        <w:t xml:space="preserve"> Model Summary </w:t>
      </w:r>
    </w:p>
    <w:tbl>
      <w:tblPr>
        <w:tblW w:w="5872" w:type="dxa"/>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trPr>
          <w:cantSplit/>
        </w:trPr>
        <w:tc>
          <w:tcPr>
            <w:tcW w:w="5872" w:type="dxa"/>
            <w:gridSpan w:val="5"/>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Arial" w:cs="Arial" w:hAnsi="Arial"/>
                <w:color w:val="010205"/>
                <w:lang w:val="en-GB"/>
              </w:rPr>
            </w:pPr>
            <w:r>
              <w:rPr>
                <w:rFonts w:ascii="Arial" w:cs="Arial" w:hAnsi="Arial"/>
                <w:b/>
                <w:bCs/>
                <w:color w:val="010205"/>
                <w:lang w:val="en-GB"/>
              </w:rPr>
              <w:t xml:space="preserve">Model </w:t>
            </w:r>
            <w:r>
              <w:rPr>
                <w:rFonts w:ascii="Arial" w:cs="Arial" w:hAnsi="Arial"/>
                <w:b/>
                <w:bCs/>
                <w:color w:val="010205"/>
                <w:lang w:val="en-GB"/>
              </w:rPr>
              <w:t>Summary</w:t>
            </w:r>
            <w:r>
              <w:rPr>
                <w:rFonts w:ascii="Arial" w:cs="Arial" w:hAnsi="Arial"/>
                <w:b/>
                <w:bCs/>
                <w:color w:val="010205"/>
                <w:vertAlign w:val="superscript"/>
                <w:lang w:val="en-GB"/>
              </w:rPr>
              <w:t>b</w:t>
            </w:r>
          </w:p>
        </w:tc>
      </w:tr>
      <w:tr>
        <w:tblPrEx/>
        <w:trPr>
          <w:cantSplit/>
        </w:trPr>
        <w:tc>
          <w:tcPr>
            <w:tcW w:w="798" w:type="dxa"/>
            <w:tcBorders>
              <w:top w:val="nil"/>
              <w:left w:val="nil"/>
              <w:bottom w:val="single" w:sz="8" w:space="0" w:color="152935"/>
              <w:right w:val="nil"/>
            </w:tcBorders>
            <w:shd w:val="clear" w:color="auto" w:fill="ffffff"/>
            <w:vAlign w:val="bottom"/>
          </w:tcPr>
          <w:p>
            <w:pPr>
              <w:pStyle w:val="style0"/>
              <w:autoSpaceDE w:val="false"/>
              <w:autoSpaceDN w:val="false"/>
              <w:adjustRightInd w:val="false"/>
              <w:spacing w:after="0" w:lineRule="atLeast" w:line="320"/>
              <w:ind w:left="60" w:right="60"/>
              <w:rPr>
                <w:rFonts w:ascii="Arial" w:cs="Arial" w:hAnsi="Arial"/>
                <w:color w:val="264a60"/>
                <w:sz w:val="18"/>
                <w:szCs w:val="18"/>
                <w:lang w:val="en-GB"/>
              </w:rPr>
            </w:pPr>
            <w:r>
              <w:rPr>
                <w:rFonts w:ascii="Arial" w:cs="Arial" w:hAnsi="Arial"/>
                <w:color w:val="264a60"/>
                <w:sz w:val="18"/>
                <w:szCs w:val="18"/>
                <w:lang w:val="en-GB"/>
              </w:rPr>
              <w:t>Model</w:t>
            </w:r>
          </w:p>
        </w:tc>
        <w:tc>
          <w:tcPr>
            <w:tcW w:w="1030" w:type="dxa"/>
            <w:tcBorders>
              <w:top w:val="nil"/>
              <w:left w:val="nil"/>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264a60"/>
                <w:sz w:val="18"/>
                <w:szCs w:val="18"/>
                <w:lang w:val="en-GB"/>
              </w:rPr>
            </w:pPr>
            <w:r>
              <w:rPr>
                <w:rFonts w:ascii="Arial" w:cs="Arial" w:hAnsi="Arial"/>
                <w:color w:val="264a60"/>
                <w:sz w:val="18"/>
                <w:szCs w:val="18"/>
                <w:lang w:val="en-GB"/>
              </w:rPr>
              <w:t>R</w:t>
            </w:r>
          </w:p>
        </w:tc>
        <w:tc>
          <w:tcPr>
            <w:tcW w:w="1092"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264a60"/>
                <w:sz w:val="18"/>
                <w:szCs w:val="18"/>
                <w:lang w:val="en-GB"/>
              </w:rPr>
            </w:pPr>
            <w:r>
              <w:rPr>
                <w:rFonts w:ascii="Arial" w:cs="Arial" w:hAnsi="Arial"/>
                <w:color w:val="264a60"/>
                <w:sz w:val="18"/>
                <w:szCs w:val="18"/>
                <w:lang w:val="en-GB"/>
              </w:rPr>
              <w:t>R Square</w:t>
            </w:r>
          </w:p>
        </w:tc>
        <w:tc>
          <w:tcPr>
            <w:tcW w:w="1476"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264a60"/>
                <w:sz w:val="18"/>
                <w:szCs w:val="18"/>
                <w:lang w:val="en-GB"/>
              </w:rPr>
            </w:pPr>
            <w:r>
              <w:rPr>
                <w:rFonts w:ascii="Arial" w:cs="Arial" w:hAnsi="Arial"/>
                <w:color w:val="264a60"/>
                <w:sz w:val="18"/>
                <w:szCs w:val="18"/>
                <w:lang w:val="en-GB"/>
              </w:rPr>
              <w:t>Adjusted R Square</w:t>
            </w:r>
          </w:p>
        </w:tc>
        <w:tc>
          <w:tcPr>
            <w:tcW w:w="1476" w:type="dxa"/>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264a60"/>
                <w:sz w:val="18"/>
                <w:szCs w:val="18"/>
                <w:lang w:val="en-GB"/>
              </w:rPr>
            </w:pPr>
            <w:r>
              <w:rPr>
                <w:rFonts w:ascii="Arial" w:cs="Arial" w:hAnsi="Arial"/>
                <w:color w:val="264a60"/>
                <w:sz w:val="18"/>
                <w:szCs w:val="18"/>
                <w:lang w:val="en-GB"/>
              </w:rPr>
              <w:t>Std. Error of the Estimate</w:t>
            </w:r>
          </w:p>
        </w:tc>
      </w:tr>
      <w:tr>
        <w:tblPrEx/>
        <w:trPr>
          <w:cantSplit/>
        </w:trPr>
        <w:tc>
          <w:tcPr>
            <w:tcW w:w="798" w:type="dxa"/>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tLeast" w:line="320"/>
              <w:ind w:left="60" w:right="60"/>
              <w:rPr>
                <w:rFonts w:ascii="Arial" w:cs="Arial" w:hAnsi="Arial"/>
                <w:color w:val="264a60"/>
                <w:sz w:val="18"/>
                <w:szCs w:val="18"/>
                <w:lang w:val="en-GB"/>
              </w:rPr>
            </w:pPr>
            <w:r>
              <w:rPr>
                <w:rFonts w:ascii="Arial" w:cs="Arial" w:hAnsi="Arial"/>
                <w:color w:val="264a60"/>
                <w:sz w:val="18"/>
                <w:szCs w:val="18"/>
                <w:lang w:val="en-GB"/>
              </w:rPr>
              <w:t>1</w:t>
            </w:r>
          </w:p>
        </w:tc>
        <w:tc>
          <w:tcPr>
            <w:tcW w:w="1030" w:type="dxa"/>
            <w:tcBorders>
              <w:top w:val="single" w:sz="8" w:space="0" w:color="152935"/>
              <w:left w:val="nil"/>
              <w:bottom w:val="single" w:sz="8" w:space="0" w:color="152935"/>
              <w:right w:val="single" w:sz="8" w:space="0" w:color="e0e0e0"/>
            </w:tcBorders>
            <w:shd w:val="clear" w:color="auto" w:fill="f9f9fb"/>
          </w:tcPr>
          <w:p>
            <w:pPr>
              <w:pStyle w:val="style0"/>
              <w:autoSpaceDE w:val="false"/>
              <w:autoSpaceDN w:val="false"/>
              <w:adjustRightInd w:val="false"/>
              <w:spacing w:after="0" w:lineRule="atLeast" w:line="320"/>
              <w:ind w:left="60" w:right="60"/>
              <w:jc w:val="right"/>
              <w:rPr>
                <w:rFonts w:ascii="Arial" w:cs="Arial" w:hAnsi="Arial"/>
                <w:color w:val="010205"/>
                <w:sz w:val="18"/>
                <w:szCs w:val="18"/>
                <w:lang w:val="en-GB"/>
              </w:rPr>
            </w:pPr>
            <w:r>
              <w:rPr>
                <w:rFonts w:ascii="Arial" w:cs="Arial" w:hAnsi="Arial"/>
                <w:color w:val="010205"/>
                <w:sz w:val="18"/>
                <w:szCs w:val="18"/>
                <w:lang w:val="en-GB"/>
              </w:rPr>
              <w:t>.932</w:t>
            </w:r>
            <w:r>
              <w:rPr>
                <w:rFonts w:ascii="Arial" w:cs="Arial" w:hAnsi="Arial"/>
                <w:color w:val="010205"/>
                <w:sz w:val="18"/>
                <w:szCs w:val="18"/>
                <w:vertAlign w:val="superscript"/>
                <w:lang w:val="en-GB"/>
              </w:rPr>
              <w:t>a</w:t>
            </w:r>
          </w:p>
        </w:tc>
        <w:tc>
          <w:tcPr>
            <w:tcW w:w="1092" w:type="dxa"/>
            <w:tcBorders>
              <w:top w:val="single" w:sz="8" w:space="0" w:color="152935"/>
              <w:left w:val="single" w:sz="8" w:space="0" w:color="e0e0e0"/>
              <w:bottom w:val="single" w:sz="8" w:space="0" w:color="152935"/>
              <w:right w:val="single" w:sz="8" w:space="0" w:color="e0e0e0"/>
            </w:tcBorders>
            <w:shd w:val="clear" w:color="auto" w:fill="f9f9fb"/>
          </w:tcPr>
          <w:p>
            <w:pPr>
              <w:pStyle w:val="style0"/>
              <w:autoSpaceDE w:val="false"/>
              <w:autoSpaceDN w:val="false"/>
              <w:adjustRightInd w:val="false"/>
              <w:spacing w:after="0" w:lineRule="atLeast" w:line="320"/>
              <w:ind w:left="60" w:right="60"/>
              <w:jc w:val="right"/>
              <w:rPr>
                <w:rFonts w:ascii="Arial" w:cs="Arial" w:hAnsi="Arial"/>
                <w:color w:val="010205"/>
                <w:sz w:val="18"/>
                <w:szCs w:val="18"/>
                <w:lang w:val="en-GB"/>
              </w:rPr>
            </w:pPr>
            <w:r>
              <w:rPr>
                <w:rFonts w:ascii="Arial" w:cs="Arial" w:hAnsi="Arial"/>
                <w:color w:val="010205"/>
                <w:sz w:val="18"/>
                <w:szCs w:val="18"/>
                <w:lang w:val="en-GB"/>
              </w:rPr>
              <w:t>.868</w:t>
            </w:r>
          </w:p>
        </w:tc>
        <w:tc>
          <w:tcPr>
            <w:tcW w:w="1476" w:type="dxa"/>
            <w:tcBorders>
              <w:top w:val="single" w:sz="8" w:space="0" w:color="152935"/>
              <w:left w:val="single" w:sz="8" w:space="0" w:color="e0e0e0"/>
              <w:bottom w:val="single" w:sz="8" w:space="0" w:color="152935"/>
              <w:right w:val="single" w:sz="8" w:space="0" w:color="e0e0e0"/>
            </w:tcBorders>
            <w:shd w:val="clear" w:color="auto" w:fill="f9f9fb"/>
          </w:tcPr>
          <w:p>
            <w:pPr>
              <w:pStyle w:val="style0"/>
              <w:autoSpaceDE w:val="false"/>
              <w:autoSpaceDN w:val="false"/>
              <w:adjustRightInd w:val="false"/>
              <w:spacing w:after="0" w:lineRule="atLeast" w:line="320"/>
              <w:ind w:left="60" w:right="60"/>
              <w:jc w:val="right"/>
              <w:rPr>
                <w:rFonts w:ascii="Arial" w:cs="Arial" w:hAnsi="Arial"/>
                <w:color w:val="010205"/>
                <w:sz w:val="18"/>
                <w:szCs w:val="18"/>
                <w:lang w:val="en-GB"/>
              </w:rPr>
            </w:pPr>
            <w:r>
              <w:rPr>
                <w:rFonts w:ascii="Arial" w:cs="Arial" w:hAnsi="Arial"/>
                <w:color w:val="010205"/>
                <w:sz w:val="18"/>
                <w:szCs w:val="18"/>
                <w:lang w:val="en-GB"/>
              </w:rPr>
              <w:t>.867</w:t>
            </w:r>
          </w:p>
        </w:tc>
        <w:tc>
          <w:tcPr>
            <w:tcW w:w="1476" w:type="dxa"/>
            <w:tcBorders>
              <w:top w:val="single" w:sz="8" w:space="0" w:color="152935"/>
              <w:left w:val="single" w:sz="8" w:space="0" w:color="e0e0e0"/>
              <w:bottom w:val="single" w:sz="8" w:space="0" w:color="152935"/>
              <w:right w:val="nil"/>
            </w:tcBorders>
            <w:shd w:val="clear" w:color="auto" w:fill="f9f9fb"/>
          </w:tcPr>
          <w:p>
            <w:pPr>
              <w:pStyle w:val="style0"/>
              <w:autoSpaceDE w:val="false"/>
              <w:autoSpaceDN w:val="false"/>
              <w:adjustRightInd w:val="false"/>
              <w:spacing w:after="0" w:lineRule="atLeast" w:line="320"/>
              <w:ind w:left="60" w:right="60"/>
              <w:jc w:val="right"/>
              <w:rPr>
                <w:rFonts w:ascii="Arial" w:cs="Arial" w:hAnsi="Arial"/>
                <w:color w:val="010205"/>
                <w:sz w:val="18"/>
                <w:szCs w:val="18"/>
                <w:lang w:val="en-GB"/>
              </w:rPr>
            </w:pPr>
            <w:r>
              <w:rPr>
                <w:rFonts w:ascii="Arial" w:cs="Arial" w:hAnsi="Arial"/>
                <w:color w:val="010205"/>
                <w:sz w:val="18"/>
                <w:szCs w:val="18"/>
                <w:lang w:val="en-GB"/>
              </w:rPr>
              <w:t>30.401</w:t>
            </w:r>
          </w:p>
        </w:tc>
      </w:tr>
    </w:tbl>
    <w:p>
      <w:pPr>
        <w:pStyle w:val="style0"/>
        <w:spacing w:lineRule="auto" w:line="360"/>
        <w:rPr>
          <w:rFonts w:ascii="Times New Roman" w:cs="Times New Roman" w:hAnsi="Times New Roman"/>
          <w:bCs/>
          <w:sz w:val="24"/>
          <w:szCs w:val="24"/>
        </w:rPr>
      </w:pPr>
      <w:r>
        <w:rPr>
          <w:rFonts w:ascii="Times New Roman" w:cs="Times New Roman" w:hAnsi="Times New Roman"/>
          <w:bCs/>
          <w:sz w:val="24"/>
          <w:szCs w:val="24"/>
        </w:rPr>
        <w:t xml:space="preserve">From the above table the </w:t>
      </w:r>
      <w:bookmarkStart w:id="26" w:name="_Hlk172122429"/>
      <w:r>
        <w:rPr>
          <w:rFonts w:ascii="Times New Roman" w:cs="Times New Roman" w:hAnsi="Times New Roman"/>
          <w:bCs/>
          <w:sz w:val="24"/>
          <w:szCs w:val="24"/>
        </w:rPr>
        <w:t>R value which is the correlation value shows that there is a very strong relationship in the change in time (year, month) and the exchange rate of Pounds to naira and the adjusted R squared shows that 86.7 % of the variation of exchange rate of naira to pounds is explained by the change in time</w:t>
      </w:r>
      <w:bookmarkEnd w:id="26"/>
      <w:r>
        <w:rPr>
          <w:rFonts w:ascii="Times New Roman" w:cs="Times New Roman" w:hAnsi="Times New Roman"/>
          <w:bCs/>
          <w:sz w:val="24"/>
          <w:szCs w:val="24"/>
        </w:rPr>
        <w:t xml:space="preserve">. </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 xml:space="preserve">Table 4.3 Analysis of variance </w:t>
      </w:r>
    </w:p>
    <w:tbl>
      <w:tblPr>
        <w:tblW w:w="8009" w:type="dxa"/>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trPr>
          <w:cantSplit/>
        </w:trPr>
        <w:tc>
          <w:tcPr>
            <w:tcW w:w="8009" w:type="dxa"/>
            <w:gridSpan w:val="7"/>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Arial" w:cs="Arial" w:hAnsi="Arial"/>
                <w:color w:val="010205"/>
                <w:lang w:val="en-GB"/>
              </w:rPr>
            </w:pPr>
            <w:r>
              <w:rPr>
                <w:rFonts w:ascii="Arial" w:cs="Arial" w:hAnsi="Arial"/>
                <w:b/>
                <w:bCs/>
                <w:color w:val="010205"/>
                <w:lang w:val="en-GB"/>
              </w:rPr>
              <w:t>ANOVA</w:t>
            </w:r>
            <w:r>
              <w:rPr>
                <w:rFonts w:ascii="Arial" w:cs="Arial" w:hAnsi="Arial"/>
                <w:b/>
                <w:bCs/>
                <w:color w:val="010205"/>
                <w:vertAlign w:val="superscript"/>
                <w:lang w:val="en-GB"/>
              </w:rPr>
              <w:t>a</w:t>
            </w:r>
          </w:p>
        </w:tc>
      </w:tr>
      <w:tr>
        <w:tblPrEx/>
        <w:trPr>
          <w:cantSplit/>
        </w:trPr>
        <w:tc>
          <w:tcPr>
            <w:tcW w:w="2028" w:type="dxa"/>
            <w:gridSpan w:val="2"/>
            <w:tcBorders>
              <w:top w:val="nil"/>
              <w:left w:val="nil"/>
              <w:bottom w:val="single" w:sz="8" w:space="0" w:color="152935"/>
              <w:right w:val="nil"/>
            </w:tcBorders>
            <w:shd w:val="clear" w:color="auto" w:fill="ffffff"/>
            <w:vAlign w:val="bottom"/>
          </w:tcPr>
          <w:p>
            <w:pPr>
              <w:pStyle w:val="style0"/>
              <w:autoSpaceDE w:val="false"/>
              <w:autoSpaceDN w:val="false"/>
              <w:adjustRightInd w:val="false"/>
              <w:spacing w:after="0" w:lineRule="atLeast" w:line="320"/>
              <w:ind w:left="60" w:right="60"/>
              <w:rPr>
                <w:rFonts w:ascii="Arial" w:cs="Arial" w:hAnsi="Arial"/>
                <w:color w:val="264a60"/>
                <w:sz w:val="18"/>
                <w:szCs w:val="18"/>
                <w:lang w:val="en-GB"/>
              </w:rPr>
            </w:pPr>
            <w:r>
              <w:rPr>
                <w:rFonts w:ascii="Arial" w:cs="Arial" w:hAnsi="Arial"/>
                <w:color w:val="264a60"/>
                <w:sz w:val="18"/>
                <w:szCs w:val="18"/>
                <w:lang w:val="en-GB"/>
              </w:rPr>
              <w:t>Model</w:t>
            </w:r>
          </w:p>
        </w:tc>
        <w:tc>
          <w:tcPr>
            <w:tcW w:w="1476" w:type="dxa"/>
            <w:tcBorders>
              <w:top w:val="nil"/>
              <w:left w:val="nil"/>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264a60"/>
                <w:sz w:val="18"/>
                <w:szCs w:val="18"/>
                <w:lang w:val="en-GB"/>
              </w:rPr>
            </w:pPr>
            <w:r>
              <w:rPr>
                <w:rFonts w:ascii="Arial" w:cs="Arial" w:hAnsi="Arial"/>
                <w:color w:val="264a60"/>
                <w:sz w:val="18"/>
                <w:szCs w:val="18"/>
                <w:lang w:val="en-GB"/>
              </w:rPr>
              <w:t>Sum of Squares</w:t>
            </w:r>
          </w:p>
        </w:tc>
        <w:tc>
          <w:tcPr>
            <w:tcW w:w="1030"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264a60"/>
                <w:sz w:val="18"/>
                <w:szCs w:val="18"/>
                <w:lang w:val="en-GB"/>
              </w:rPr>
            </w:pPr>
            <w:r>
              <w:rPr>
                <w:rFonts w:ascii="Arial" w:cs="Arial" w:hAnsi="Arial"/>
                <w:color w:val="264a60"/>
                <w:sz w:val="18"/>
                <w:szCs w:val="18"/>
                <w:lang w:val="en-GB"/>
              </w:rPr>
              <w:t>df</w:t>
            </w:r>
          </w:p>
        </w:tc>
        <w:tc>
          <w:tcPr>
            <w:tcW w:w="1415"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264a60"/>
                <w:sz w:val="18"/>
                <w:szCs w:val="18"/>
                <w:lang w:val="en-GB"/>
              </w:rPr>
            </w:pPr>
            <w:r>
              <w:rPr>
                <w:rFonts w:ascii="Arial" w:cs="Arial" w:hAnsi="Arial"/>
                <w:color w:val="264a60"/>
                <w:sz w:val="18"/>
                <w:szCs w:val="18"/>
                <w:lang w:val="en-GB"/>
              </w:rPr>
              <w:t>Mean Square</w:t>
            </w:r>
          </w:p>
        </w:tc>
        <w:tc>
          <w:tcPr>
            <w:tcW w:w="1030"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264a60"/>
                <w:sz w:val="18"/>
                <w:szCs w:val="18"/>
                <w:lang w:val="en-GB"/>
              </w:rPr>
            </w:pPr>
            <w:r>
              <w:rPr>
                <w:rFonts w:ascii="Arial" w:cs="Arial" w:hAnsi="Arial"/>
                <w:color w:val="264a60"/>
                <w:sz w:val="18"/>
                <w:szCs w:val="18"/>
                <w:lang w:val="en-GB"/>
              </w:rPr>
              <w:t>F</w:t>
            </w:r>
          </w:p>
        </w:tc>
        <w:tc>
          <w:tcPr>
            <w:tcW w:w="1030" w:type="dxa"/>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264a60"/>
                <w:sz w:val="18"/>
                <w:szCs w:val="18"/>
                <w:lang w:val="en-GB"/>
              </w:rPr>
            </w:pPr>
            <w:r>
              <w:rPr>
                <w:rFonts w:ascii="Arial" w:cs="Arial" w:hAnsi="Arial"/>
                <w:color w:val="264a60"/>
                <w:sz w:val="18"/>
                <w:szCs w:val="18"/>
                <w:lang w:val="en-GB"/>
              </w:rPr>
              <w:t>Sig.</w:t>
            </w:r>
          </w:p>
        </w:tc>
      </w:tr>
      <w:tr>
        <w:tblPrEx/>
        <w:trPr>
          <w:cantSplit/>
        </w:trPr>
        <w:tc>
          <w:tcPr>
            <w:tcW w:w="736" w:type="dxa"/>
            <w:vMerge w:val="restart"/>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tLeast" w:line="320"/>
              <w:ind w:left="60" w:right="60"/>
              <w:rPr>
                <w:rFonts w:ascii="Arial" w:cs="Arial" w:hAnsi="Arial"/>
                <w:color w:val="264a60"/>
                <w:sz w:val="18"/>
                <w:szCs w:val="18"/>
                <w:lang w:val="en-GB"/>
              </w:rPr>
            </w:pPr>
            <w:r>
              <w:rPr>
                <w:rFonts w:ascii="Arial" w:cs="Arial" w:hAnsi="Arial"/>
                <w:color w:val="264a60"/>
                <w:sz w:val="18"/>
                <w:szCs w:val="18"/>
                <w:lang w:val="en-GB"/>
              </w:rPr>
              <w:t>1</w:t>
            </w:r>
          </w:p>
        </w:tc>
        <w:tc>
          <w:tcPr>
            <w:tcW w:w="1292" w:type="dxa"/>
            <w:tcBorders>
              <w:top w:val="single" w:sz="8" w:space="0" w:color="152935"/>
              <w:left w:val="nil"/>
              <w:bottom w:val="single" w:sz="8" w:space="0" w:color="aeaeae"/>
              <w:right w:val="nil"/>
            </w:tcBorders>
            <w:shd w:val="clear" w:color="auto" w:fill="e0e0e0"/>
          </w:tcPr>
          <w:p>
            <w:pPr>
              <w:pStyle w:val="style0"/>
              <w:autoSpaceDE w:val="false"/>
              <w:autoSpaceDN w:val="false"/>
              <w:adjustRightInd w:val="false"/>
              <w:spacing w:after="0" w:lineRule="atLeast" w:line="320"/>
              <w:ind w:left="60" w:right="60"/>
              <w:rPr>
                <w:rFonts w:ascii="Arial" w:cs="Arial" w:hAnsi="Arial"/>
                <w:color w:val="264a60"/>
                <w:sz w:val="18"/>
                <w:szCs w:val="18"/>
                <w:lang w:val="en-GB"/>
              </w:rPr>
            </w:pPr>
            <w:r>
              <w:rPr>
                <w:rFonts w:ascii="Arial" w:cs="Arial" w:hAnsi="Arial"/>
                <w:color w:val="264a60"/>
                <w:sz w:val="18"/>
                <w:szCs w:val="18"/>
                <w:lang w:val="en-GB"/>
              </w:rPr>
              <w:t>Regression</w:t>
            </w:r>
          </w:p>
        </w:tc>
        <w:tc>
          <w:tcPr>
            <w:tcW w:w="1476" w:type="dxa"/>
            <w:tcBorders>
              <w:top w:val="single" w:sz="8" w:space="0" w:color="152935"/>
              <w:left w:val="nil"/>
              <w:bottom w:val="single" w:sz="8" w:space="0" w:color="aeaeae"/>
              <w:right w:val="single" w:sz="8" w:space="0" w:color="e0e0e0"/>
            </w:tcBorders>
            <w:shd w:val="clear" w:color="auto" w:fill="f9f9fb"/>
          </w:tcPr>
          <w:p>
            <w:pPr>
              <w:pStyle w:val="style0"/>
              <w:autoSpaceDE w:val="false"/>
              <w:autoSpaceDN w:val="false"/>
              <w:adjustRightInd w:val="false"/>
              <w:spacing w:after="0" w:lineRule="atLeast" w:line="320"/>
              <w:ind w:left="60" w:right="60"/>
              <w:jc w:val="right"/>
              <w:rPr>
                <w:rFonts w:ascii="Arial" w:cs="Arial" w:hAnsi="Arial"/>
                <w:color w:val="010205"/>
                <w:sz w:val="18"/>
                <w:szCs w:val="18"/>
                <w:lang w:val="en-GB"/>
              </w:rPr>
            </w:pPr>
            <w:r>
              <w:rPr>
                <w:rFonts w:ascii="Arial" w:cs="Arial" w:hAnsi="Arial"/>
                <w:color w:val="010205"/>
                <w:sz w:val="18"/>
                <w:szCs w:val="18"/>
                <w:lang w:val="en-GB"/>
              </w:rPr>
              <w:t>788170.045</w:t>
            </w:r>
          </w:p>
        </w:tc>
        <w:tc>
          <w:tcPr>
            <w:tcW w:w="1030" w:type="dxa"/>
            <w:tcBorders>
              <w:top w:val="single" w:sz="8" w:space="0" w:color="152935"/>
              <w:left w:val="single" w:sz="8" w:space="0" w:color="e0e0e0"/>
              <w:bottom w:val="single" w:sz="8" w:space="0" w:color="aeaeae"/>
              <w:right w:val="single" w:sz="8" w:space="0" w:color="e0e0e0"/>
            </w:tcBorders>
            <w:shd w:val="clear" w:color="auto" w:fill="f9f9fb"/>
          </w:tcPr>
          <w:p>
            <w:pPr>
              <w:pStyle w:val="style0"/>
              <w:autoSpaceDE w:val="false"/>
              <w:autoSpaceDN w:val="false"/>
              <w:adjustRightInd w:val="false"/>
              <w:spacing w:after="0" w:lineRule="atLeast" w:line="320"/>
              <w:ind w:left="60" w:right="60"/>
              <w:jc w:val="right"/>
              <w:rPr>
                <w:rFonts w:ascii="Arial" w:cs="Arial" w:hAnsi="Arial"/>
                <w:color w:val="010205"/>
                <w:sz w:val="18"/>
                <w:szCs w:val="18"/>
                <w:lang w:val="en-GB"/>
              </w:rPr>
            </w:pPr>
            <w:r>
              <w:rPr>
                <w:rFonts w:ascii="Arial" w:cs="Arial" w:hAnsi="Arial"/>
                <w:color w:val="010205"/>
                <w:sz w:val="18"/>
                <w:szCs w:val="18"/>
                <w:lang w:val="en-GB"/>
              </w:rPr>
              <w:t>1</w:t>
            </w:r>
          </w:p>
        </w:tc>
        <w:tc>
          <w:tcPr>
            <w:tcW w:w="1415" w:type="dxa"/>
            <w:tcBorders>
              <w:top w:val="single" w:sz="8" w:space="0" w:color="152935"/>
              <w:left w:val="single" w:sz="8" w:space="0" w:color="e0e0e0"/>
              <w:bottom w:val="single" w:sz="8" w:space="0" w:color="aeaeae"/>
              <w:right w:val="single" w:sz="8" w:space="0" w:color="e0e0e0"/>
            </w:tcBorders>
            <w:shd w:val="clear" w:color="auto" w:fill="f9f9fb"/>
          </w:tcPr>
          <w:p>
            <w:pPr>
              <w:pStyle w:val="style0"/>
              <w:autoSpaceDE w:val="false"/>
              <w:autoSpaceDN w:val="false"/>
              <w:adjustRightInd w:val="false"/>
              <w:spacing w:after="0" w:lineRule="atLeast" w:line="320"/>
              <w:ind w:left="60" w:right="60"/>
              <w:jc w:val="right"/>
              <w:rPr>
                <w:rFonts w:ascii="Arial" w:cs="Arial" w:hAnsi="Arial"/>
                <w:color w:val="010205"/>
                <w:sz w:val="18"/>
                <w:szCs w:val="18"/>
                <w:lang w:val="en-GB"/>
              </w:rPr>
            </w:pPr>
            <w:r>
              <w:rPr>
                <w:rFonts w:ascii="Arial" w:cs="Arial" w:hAnsi="Arial"/>
                <w:color w:val="010205"/>
                <w:sz w:val="18"/>
                <w:szCs w:val="18"/>
                <w:lang w:val="en-GB"/>
              </w:rPr>
              <w:t>788170.045</w:t>
            </w:r>
          </w:p>
        </w:tc>
        <w:tc>
          <w:tcPr>
            <w:tcW w:w="1030" w:type="dxa"/>
            <w:tcBorders>
              <w:top w:val="single" w:sz="8" w:space="0" w:color="152935"/>
              <w:left w:val="single" w:sz="8" w:space="0" w:color="e0e0e0"/>
              <w:bottom w:val="single" w:sz="8" w:space="0" w:color="aeaeae"/>
              <w:right w:val="single" w:sz="8" w:space="0" w:color="e0e0e0"/>
            </w:tcBorders>
            <w:shd w:val="clear" w:color="auto" w:fill="f9f9fb"/>
          </w:tcPr>
          <w:p>
            <w:pPr>
              <w:pStyle w:val="style0"/>
              <w:autoSpaceDE w:val="false"/>
              <w:autoSpaceDN w:val="false"/>
              <w:adjustRightInd w:val="false"/>
              <w:spacing w:after="0" w:lineRule="atLeast" w:line="320"/>
              <w:ind w:left="60" w:right="60"/>
              <w:jc w:val="right"/>
              <w:rPr>
                <w:rFonts w:ascii="Arial" w:cs="Arial" w:hAnsi="Arial"/>
                <w:color w:val="010205"/>
                <w:sz w:val="18"/>
                <w:szCs w:val="18"/>
                <w:lang w:val="en-GB"/>
              </w:rPr>
            </w:pPr>
            <w:r>
              <w:rPr>
                <w:rFonts w:ascii="Arial" w:cs="Arial" w:hAnsi="Arial"/>
                <w:color w:val="010205"/>
                <w:sz w:val="18"/>
                <w:szCs w:val="18"/>
                <w:lang w:val="en-GB"/>
              </w:rPr>
              <w:t>852.821</w:t>
            </w:r>
          </w:p>
        </w:tc>
        <w:tc>
          <w:tcPr>
            <w:tcW w:w="1030" w:type="dxa"/>
            <w:tcBorders>
              <w:top w:val="single" w:sz="8" w:space="0" w:color="152935"/>
              <w:left w:val="single" w:sz="8" w:space="0" w:color="e0e0e0"/>
              <w:bottom w:val="single" w:sz="8" w:space="0" w:color="aeaeae"/>
              <w:right w:val="nil"/>
            </w:tcBorders>
            <w:shd w:val="clear" w:color="auto" w:fill="f9f9fb"/>
          </w:tcPr>
          <w:p>
            <w:pPr>
              <w:pStyle w:val="style0"/>
              <w:autoSpaceDE w:val="false"/>
              <w:autoSpaceDN w:val="false"/>
              <w:adjustRightInd w:val="false"/>
              <w:spacing w:after="0" w:lineRule="atLeast" w:line="320"/>
              <w:ind w:left="60" w:right="60"/>
              <w:jc w:val="right"/>
              <w:rPr>
                <w:rFonts w:ascii="Arial" w:cs="Arial" w:hAnsi="Arial"/>
                <w:color w:val="010205"/>
                <w:sz w:val="18"/>
                <w:szCs w:val="18"/>
                <w:lang w:val="en-GB"/>
              </w:rPr>
            </w:pPr>
            <w:r>
              <w:rPr>
                <w:rFonts w:ascii="Arial" w:cs="Arial" w:hAnsi="Arial"/>
                <w:color w:val="010205"/>
                <w:sz w:val="18"/>
                <w:szCs w:val="18"/>
                <w:lang w:val="en-GB"/>
              </w:rPr>
              <w:t>.000</w:t>
            </w:r>
            <w:r>
              <w:rPr>
                <w:rFonts w:ascii="Arial" w:cs="Arial" w:hAnsi="Arial"/>
                <w:color w:val="010205"/>
                <w:sz w:val="18"/>
                <w:szCs w:val="18"/>
                <w:vertAlign w:val="superscript"/>
                <w:lang w:val="en-GB"/>
              </w:rPr>
              <w:t>b</w:t>
            </w:r>
          </w:p>
        </w:tc>
      </w:tr>
      <w:tr>
        <w:tblPrEx/>
        <w:trPr>
          <w:cantSplit/>
        </w:trPr>
        <w:tc>
          <w:tcPr>
            <w:tcW w:w="736"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240"/>
              <w:rPr>
                <w:rFonts w:ascii="Arial" w:cs="Arial" w:hAnsi="Arial"/>
                <w:color w:val="010205"/>
                <w:sz w:val="18"/>
                <w:szCs w:val="18"/>
                <w:lang w:val="en-GB"/>
              </w:rPr>
            </w:pPr>
          </w:p>
        </w:tc>
        <w:tc>
          <w:tcPr>
            <w:tcW w:w="1292"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tLeast" w:line="320"/>
              <w:ind w:left="60" w:right="60"/>
              <w:rPr>
                <w:rFonts w:ascii="Arial" w:cs="Arial" w:hAnsi="Arial"/>
                <w:color w:val="264a60"/>
                <w:sz w:val="18"/>
                <w:szCs w:val="18"/>
                <w:lang w:val="en-GB"/>
              </w:rPr>
            </w:pPr>
            <w:r>
              <w:rPr>
                <w:rFonts w:ascii="Arial" w:cs="Arial" w:hAnsi="Arial"/>
                <w:color w:val="264a60"/>
                <w:sz w:val="18"/>
                <w:szCs w:val="18"/>
                <w:lang w:val="en-GB"/>
              </w:rPr>
              <w:t>Residual</w:t>
            </w:r>
          </w:p>
        </w:tc>
        <w:tc>
          <w:tcPr>
            <w:tcW w:w="1476" w:type="dxa"/>
            <w:tcBorders>
              <w:top w:val="single" w:sz="8" w:space="0" w:color="aeaeae"/>
              <w:left w:val="nil"/>
              <w:bottom w:val="single" w:sz="8" w:space="0" w:color="aeaeae"/>
              <w:right w:val="single" w:sz="8" w:space="0" w:color="e0e0e0"/>
            </w:tcBorders>
            <w:shd w:val="clear" w:color="auto" w:fill="f9f9fb"/>
          </w:tcPr>
          <w:p>
            <w:pPr>
              <w:pStyle w:val="style0"/>
              <w:autoSpaceDE w:val="false"/>
              <w:autoSpaceDN w:val="false"/>
              <w:adjustRightInd w:val="false"/>
              <w:spacing w:after="0" w:lineRule="atLeast" w:line="320"/>
              <w:ind w:left="60" w:right="60"/>
              <w:jc w:val="right"/>
              <w:rPr>
                <w:rFonts w:ascii="Arial" w:cs="Arial" w:hAnsi="Arial"/>
                <w:color w:val="010205"/>
                <w:sz w:val="18"/>
                <w:szCs w:val="18"/>
                <w:lang w:val="en-GB"/>
              </w:rPr>
            </w:pPr>
            <w:r>
              <w:rPr>
                <w:rFonts w:ascii="Arial" w:cs="Arial" w:hAnsi="Arial"/>
                <w:color w:val="010205"/>
                <w:sz w:val="18"/>
                <w:szCs w:val="18"/>
                <w:lang w:val="en-GB"/>
              </w:rPr>
              <w:t>120144.895</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pPr>
              <w:pStyle w:val="style0"/>
              <w:autoSpaceDE w:val="false"/>
              <w:autoSpaceDN w:val="false"/>
              <w:adjustRightInd w:val="false"/>
              <w:spacing w:after="0" w:lineRule="atLeast" w:line="320"/>
              <w:ind w:left="60" w:right="60"/>
              <w:jc w:val="right"/>
              <w:rPr>
                <w:rFonts w:ascii="Arial" w:cs="Arial" w:hAnsi="Arial"/>
                <w:color w:val="010205"/>
                <w:sz w:val="18"/>
                <w:szCs w:val="18"/>
                <w:lang w:val="en-GB"/>
              </w:rPr>
            </w:pPr>
            <w:r>
              <w:rPr>
                <w:rFonts w:ascii="Arial" w:cs="Arial" w:hAnsi="Arial"/>
                <w:color w:val="010205"/>
                <w:sz w:val="18"/>
                <w:szCs w:val="18"/>
                <w:lang w:val="en-GB"/>
              </w:rPr>
              <w:t>130</w:t>
            </w:r>
          </w:p>
        </w:tc>
        <w:tc>
          <w:tcPr>
            <w:tcW w:w="1415" w:type="dxa"/>
            <w:tcBorders>
              <w:top w:val="single" w:sz="8" w:space="0" w:color="aeaeae"/>
              <w:left w:val="single" w:sz="8" w:space="0" w:color="e0e0e0"/>
              <w:bottom w:val="single" w:sz="8" w:space="0" w:color="aeaeae"/>
              <w:right w:val="single" w:sz="8" w:space="0" w:color="e0e0e0"/>
            </w:tcBorders>
            <w:shd w:val="clear" w:color="auto" w:fill="f9f9fb"/>
          </w:tcPr>
          <w:p>
            <w:pPr>
              <w:pStyle w:val="style0"/>
              <w:autoSpaceDE w:val="false"/>
              <w:autoSpaceDN w:val="false"/>
              <w:adjustRightInd w:val="false"/>
              <w:spacing w:after="0" w:lineRule="atLeast" w:line="320"/>
              <w:ind w:left="60" w:right="60"/>
              <w:jc w:val="right"/>
              <w:rPr>
                <w:rFonts w:ascii="Arial" w:cs="Arial" w:hAnsi="Arial"/>
                <w:color w:val="010205"/>
                <w:sz w:val="18"/>
                <w:szCs w:val="18"/>
                <w:lang w:val="en-GB"/>
              </w:rPr>
            </w:pPr>
            <w:r>
              <w:rPr>
                <w:rFonts w:ascii="Arial" w:cs="Arial" w:hAnsi="Arial"/>
                <w:color w:val="010205"/>
                <w:sz w:val="18"/>
                <w:szCs w:val="18"/>
                <w:lang w:val="en-GB"/>
              </w:rPr>
              <w:t>924.191</w:t>
            </w:r>
          </w:p>
        </w:tc>
        <w:tc>
          <w:tcPr>
            <w:tcW w:w="1030" w:type="dxa"/>
            <w:tcBorders>
              <w:top w:val="single" w:sz="8" w:space="0" w:color="aeaeae"/>
              <w:left w:val="single" w:sz="8" w:space="0" w:color="e0e0e0"/>
              <w:bottom w:val="single" w:sz="8" w:space="0" w:color="aeaeae"/>
              <w:right w:val="single" w:sz="8" w:space="0" w:color="e0e0e0"/>
            </w:tcBorders>
            <w:shd w:val="clear" w:color="auto" w:fill="f9f9fb"/>
            <w:vAlign w:val="center"/>
          </w:tcPr>
          <w:p>
            <w:pPr>
              <w:pStyle w:val="style0"/>
              <w:autoSpaceDE w:val="false"/>
              <w:autoSpaceDN w:val="false"/>
              <w:adjustRightInd w:val="false"/>
              <w:spacing w:after="0" w:lineRule="auto" w:line="240"/>
              <w:rPr>
                <w:rFonts w:ascii="Times New Roman" w:cs="Times New Roman" w:hAnsi="Times New Roman"/>
                <w:sz w:val="24"/>
                <w:szCs w:val="24"/>
                <w:lang w:val="en-GB"/>
              </w:rPr>
            </w:pPr>
          </w:p>
        </w:tc>
        <w:tc>
          <w:tcPr>
            <w:tcW w:w="1030" w:type="dxa"/>
            <w:tcBorders>
              <w:top w:val="single" w:sz="8" w:space="0" w:color="aeaeae"/>
              <w:left w:val="single" w:sz="8" w:space="0" w:color="e0e0e0"/>
              <w:bottom w:val="single" w:sz="8" w:space="0" w:color="aeaeae"/>
              <w:right w:val="nil"/>
            </w:tcBorders>
            <w:shd w:val="clear" w:color="auto" w:fill="f9f9fb"/>
            <w:vAlign w:val="center"/>
          </w:tcPr>
          <w:p>
            <w:pPr>
              <w:pStyle w:val="style0"/>
              <w:autoSpaceDE w:val="false"/>
              <w:autoSpaceDN w:val="false"/>
              <w:adjustRightInd w:val="false"/>
              <w:spacing w:after="0" w:lineRule="auto" w:line="240"/>
              <w:rPr>
                <w:rFonts w:ascii="Times New Roman" w:cs="Times New Roman" w:hAnsi="Times New Roman"/>
                <w:sz w:val="24"/>
                <w:szCs w:val="24"/>
                <w:lang w:val="en-GB"/>
              </w:rPr>
            </w:pPr>
          </w:p>
        </w:tc>
      </w:tr>
      <w:tr>
        <w:tblPrEx/>
        <w:trPr>
          <w:cantSplit/>
        </w:trPr>
        <w:tc>
          <w:tcPr>
            <w:tcW w:w="736" w:type="dxa"/>
            <w:vMerge w:val="continue"/>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240"/>
              <w:rPr>
                <w:rFonts w:ascii="Times New Roman" w:cs="Times New Roman" w:hAnsi="Times New Roman"/>
                <w:sz w:val="24"/>
                <w:szCs w:val="24"/>
                <w:lang w:val="en-GB"/>
              </w:rPr>
            </w:pPr>
          </w:p>
        </w:tc>
        <w:tc>
          <w:tcPr>
            <w:tcW w:w="1292" w:type="dxa"/>
            <w:tcBorders>
              <w:top w:val="single" w:sz="8" w:space="0" w:color="aeaeae"/>
              <w:left w:val="nil"/>
              <w:bottom w:val="single" w:sz="8" w:space="0" w:color="152935"/>
              <w:right w:val="nil"/>
            </w:tcBorders>
            <w:shd w:val="clear" w:color="auto" w:fill="e0e0e0"/>
          </w:tcPr>
          <w:p>
            <w:pPr>
              <w:pStyle w:val="style0"/>
              <w:autoSpaceDE w:val="false"/>
              <w:autoSpaceDN w:val="false"/>
              <w:adjustRightInd w:val="false"/>
              <w:spacing w:after="0" w:lineRule="atLeast" w:line="320"/>
              <w:ind w:left="60" w:right="60"/>
              <w:rPr>
                <w:rFonts w:ascii="Arial" w:cs="Arial" w:hAnsi="Arial"/>
                <w:color w:val="264a60"/>
                <w:sz w:val="18"/>
                <w:szCs w:val="18"/>
                <w:lang w:val="en-GB"/>
              </w:rPr>
            </w:pPr>
            <w:r>
              <w:rPr>
                <w:rFonts w:ascii="Arial" w:cs="Arial" w:hAnsi="Arial"/>
                <w:color w:val="264a60"/>
                <w:sz w:val="18"/>
                <w:szCs w:val="18"/>
                <w:lang w:val="en-GB"/>
              </w:rPr>
              <w:t>Total</w:t>
            </w:r>
          </w:p>
        </w:tc>
        <w:tc>
          <w:tcPr>
            <w:tcW w:w="1476" w:type="dxa"/>
            <w:tcBorders>
              <w:top w:val="single" w:sz="8" w:space="0" w:color="aeaeae"/>
              <w:left w:val="nil"/>
              <w:bottom w:val="single" w:sz="8" w:space="0" w:color="152935"/>
              <w:right w:val="single" w:sz="8" w:space="0" w:color="e0e0e0"/>
            </w:tcBorders>
            <w:shd w:val="clear" w:color="auto" w:fill="f9f9fb"/>
          </w:tcPr>
          <w:p>
            <w:pPr>
              <w:pStyle w:val="style0"/>
              <w:autoSpaceDE w:val="false"/>
              <w:autoSpaceDN w:val="false"/>
              <w:adjustRightInd w:val="false"/>
              <w:spacing w:after="0" w:lineRule="atLeast" w:line="320"/>
              <w:ind w:left="60" w:right="60"/>
              <w:jc w:val="right"/>
              <w:rPr>
                <w:rFonts w:ascii="Arial" w:cs="Arial" w:hAnsi="Arial"/>
                <w:color w:val="010205"/>
                <w:sz w:val="18"/>
                <w:szCs w:val="18"/>
                <w:lang w:val="en-GB"/>
              </w:rPr>
            </w:pPr>
            <w:r>
              <w:rPr>
                <w:rFonts w:ascii="Arial" w:cs="Arial" w:hAnsi="Arial"/>
                <w:color w:val="010205"/>
                <w:sz w:val="18"/>
                <w:szCs w:val="18"/>
                <w:lang w:val="en-GB"/>
              </w:rPr>
              <w:t>908314.940</w:t>
            </w:r>
          </w:p>
        </w:tc>
        <w:tc>
          <w:tcPr>
            <w:tcW w:w="1030" w:type="dxa"/>
            <w:tcBorders>
              <w:top w:val="single" w:sz="8" w:space="0" w:color="aeaeae"/>
              <w:left w:val="single" w:sz="8" w:space="0" w:color="e0e0e0"/>
              <w:bottom w:val="single" w:sz="8" w:space="0" w:color="152935"/>
              <w:right w:val="single" w:sz="8" w:space="0" w:color="e0e0e0"/>
            </w:tcBorders>
            <w:shd w:val="clear" w:color="auto" w:fill="f9f9fb"/>
          </w:tcPr>
          <w:p>
            <w:pPr>
              <w:pStyle w:val="style0"/>
              <w:autoSpaceDE w:val="false"/>
              <w:autoSpaceDN w:val="false"/>
              <w:adjustRightInd w:val="false"/>
              <w:spacing w:after="0" w:lineRule="atLeast" w:line="320"/>
              <w:ind w:left="60" w:right="60"/>
              <w:jc w:val="right"/>
              <w:rPr>
                <w:rFonts w:ascii="Arial" w:cs="Arial" w:hAnsi="Arial"/>
                <w:color w:val="010205"/>
                <w:sz w:val="18"/>
                <w:szCs w:val="18"/>
                <w:lang w:val="en-GB"/>
              </w:rPr>
            </w:pPr>
            <w:r>
              <w:rPr>
                <w:rFonts w:ascii="Arial" w:cs="Arial" w:hAnsi="Arial"/>
                <w:color w:val="010205"/>
                <w:sz w:val="18"/>
                <w:szCs w:val="18"/>
                <w:lang w:val="en-GB"/>
              </w:rPr>
              <w:t>131</w:t>
            </w:r>
          </w:p>
        </w:tc>
        <w:tc>
          <w:tcPr>
            <w:tcW w:w="1415" w:type="dxa"/>
            <w:tcBorders>
              <w:top w:val="single" w:sz="8" w:space="0" w:color="aeaeae"/>
              <w:left w:val="single" w:sz="8" w:space="0" w:color="e0e0e0"/>
              <w:bottom w:val="single" w:sz="8" w:space="0" w:color="152935"/>
              <w:right w:val="single" w:sz="8" w:space="0" w:color="e0e0e0"/>
            </w:tcBorders>
            <w:shd w:val="clear" w:color="auto" w:fill="f9f9fb"/>
            <w:vAlign w:val="center"/>
          </w:tcPr>
          <w:p>
            <w:pPr>
              <w:pStyle w:val="style0"/>
              <w:autoSpaceDE w:val="false"/>
              <w:autoSpaceDN w:val="false"/>
              <w:adjustRightInd w:val="false"/>
              <w:spacing w:after="0" w:lineRule="auto" w:line="240"/>
              <w:rPr>
                <w:rFonts w:ascii="Times New Roman" w:cs="Times New Roman" w:hAnsi="Times New Roman"/>
                <w:sz w:val="24"/>
                <w:szCs w:val="24"/>
                <w:lang w:val="en-GB"/>
              </w:rPr>
            </w:pPr>
          </w:p>
        </w:tc>
        <w:tc>
          <w:tcPr>
            <w:tcW w:w="1030" w:type="dxa"/>
            <w:tcBorders>
              <w:top w:val="single" w:sz="8" w:space="0" w:color="aeaeae"/>
              <w:left w:val="single" w:sz="8" w:space="0" w:color="e0e0e0"/>
              <w:bottom w:val="single" w:sz="8" w:space="0" w:color="152935"/>
              <w:right w:val="single" w:sz="8" w:space="0" w:color="e0e0e0"/>
            </w:tcBorders>
            <w:shd w:val="clear" w:color="auto" w:fill="f9f9fb"/>
            <w:vAlign w:val="center"/>
          </w:tcPr>
          <w:p>
            <w:pPr>
              <w:pStyle w:val="style0"/>
              <w:autoSpaceDE w:val="false"/>
              <w:autoSpaceDN w:val="false"/>
              <w:adjustRightInd w:val="false"/>
              <w:spacing w:after="0" w:lineRule="auto" w:line="240"/>
              <w:rPr>
                <w:rFonts w:ascii="Times New Roman" w:cs="Times New Roman" w:hAnsi="Times New Roman"/>
                <w:sz w:val="24"/>
                <w:szCs w:val="24"/>
                <w:lang w:val="en-GB"/>
              </w:rPr>
            </w:pPr>
          </w:p>
        </w:tc>
        <w:tc>
          <w:tcPr>
            <w:tcW w:w="1030" w:type="dxa"/>
            <w:tcBorders>
              <w:top w:val="single" w:sz="8" w:space="0" w:color="aeaeae"/>
              <w:left w:val="single" w:sz="8" w:space="0" w:color="e0e0e0"/>
              <w:bottom w:val="single" w:sz="8" w:space="0" w:color="152935"/>
              <w:right w:val="nil"/>
            </w:tcBorders>
            <w:shd w:val="clear" w:color="auto" w:fill="f9f9fb"/>
            <w:vAlign w:val="center"/>
          </w:tcPr>
          <w:p>
            <w:pPr>
              <w:pStyle w:val="style0"/>
              <w:autoSpaceDE w:val="false"/>
              <w:autoSpaceDN w:val="false"/>
              <w:adjustRightInd w:val="false"/>
              <w:spacing w:after="0" w:lineRule="auto" w:line="240"/>
              <w:rPr>
                <w:rFonts w:ascii="Times New Roman" w:cs="Times New Roman" w:hAnsi="Times New Roman"/>
                <w:sz w:val="24"/>
                <w:szCs w:val="24"/>
                <w:lang w:val="en-GB"/>
              </w:rPr>
            </w:pPr>
          </w:p>
        </w:tc>
      </w:tr>
    </w:tbl>
    <w:p>
      <w:pPr>
        <w:pStyle w:val="style0"/>
        <w:spacing w:lineRule="auto" w:line="360"/>
        <w:rPr>
          <w:rFonts w:ascii="Times New Roman" w:cs="Times New Roman" w:hAnsi="Times New Roman"/>
          <w:bCs/>
          <w:sz w:val="24"/>
          <w:szCs w:val="24"/>
        </w:rPr>
      </w:pPr>
      <w:r>
        <w:rPr>
          <w:rFonts w:ascii="Times New Roman" w:cs="Times New Roman" w:hAnsi="Times New Roman"/>
          <w:bCs/>
          <w:sz w:val="24"/>
          <w:szCs w:val="24"/>
        </w:rPr>
        <w:t xml:space="preserve">Table 4.3 </w:t>
      </w:r>
      <w:bookmarkStart w:id="27" w:name="_Hlk172122444"/>
      <w:r>
        <w:rPr>
          <w:rFonts w:ascii="Times New Roman" w:cs="Times New Roman" w:hAnsi="Times New Roman"/>
          <w:bCs/>
          <w:sz w:val="24"/>
          <w:szCs w:val="24"/>
        </w:rPr>
        <w:t>above shows that the model is adequate with the P-value &lt;0.0001 which is less than the level of significant</w:t>
      </w:r>
      <w:bookmarkEnd w:id="27"/>
      <w:r>
        <w:rPr>
          <w:rFonts w:ascii="Times New Roman" w:cs="Times New Roman" w:hAnsi="Times New Roman"/>
          <w:bCs/>
          <w:sz w:val="24"/>
          <w:szCs w:val="24"/>
        </w:rPr>
        <w:t xml:space="preserve">. </w:t>
      </w:r>
    </w:p>
    <w:p>
      <w:pPr>
        <w:pStyle w:val="style0"/>
        <w:autoSpaceDE w:val="false"/>
        <w:autoSpaceDN w:val="false"/>
        <w:adjustRightInd w:val="false"/>
        <w:spacing w:after="0" w:lineRule="auto" w:line="240"/>
        <w:rPr>
          <w:rFonts w:ascii="Times New Roman" w:cs="Times New Roman" w:hAnsi="Times New Roman"/>
          <w:sz w:val="24"/>
          <w:szCs w:val="24"/>
          <w:lang w:val="en-GB"/>
        </w:rPr>
      </w:pPr>
    </w:p>
    <w:p>
      <w:pPr>
        <w:pStyle w:val="style0"/>
        <w:autoSpaceDE w:val="false"/>
        <w:autoSpaceDN w:val="false"/>
        <w:adjustRightInd w:val="false"/>
        <w:spacing w:after="0" w:lineRule="auto" w:line="240"/>
        <w:rPr>
          <w:rFonts w:ascii="Times New Roman" w:cs="Times New Roman" w:hAnsi="Times New Roman"/>
          <w:sz w:val="24"/>
          <w:szCs w:val="24"/>
          <w:lang w:val="en-GB"/>
        </w:rPr>
      </w:pPr>
    </w:p>
    <w:p>
      <w:pPr>
        <w:pStyle w:val="style0"/>
        <w:autoSpaceDE w:val="false"/>
        <w:autoSpaceDN w:val="false"/>
        <w:adjustRightInd w:val="false"/>
        <w:spacing w:after="0" w:lineRule="auto" w:line="240"/>
        <w:rPr>
          <w:rFonts w:ascii="Times New Roman" w:cs="Times New Roman" w:hAnsi="Times New Roman"/>
          <w:b/>
          <w:bCs/>
          <w:sz w:val="24"/>
          <w:szCs w:val="24"/>
          <w:lang w:val="en-GB"/>
        </w:rPr>
      </w:pPr>
    </w:p>
    <w:p>
      <w:pPr>
        <w:pStyle w:val="style0"/>
        <w:autoSpaceDE w:val="false"/>
        <w:autoSpaceDN w:val="false"/>
        <w:adjustRightInd w:val="false"/>
        <w:spacing w:after="0" w:lineRule="auto" w:line="240"/>
        <w:rPr>
          <w:rFonts w:ascii="Times New Roman" w:cs="Times New Roman" w:hAnsi="Times New Roman"/>
          <w:b/>
          <w:bCs/>
          <w:sz w:val="24"/>
          <w:szCs w:val="24"/>
          <w:lang w:val="en-GB"/>
        </w:rPr>
      </w:pPr>
    </w:p>
    <w:p>
      <w:pPr>
        <w:pStyle w:val="style0"/>
        <w:autoSpaceDE w:val="false"/>
        <w:autoSpaceDN w:val="false"/>
        <w:adjustRightInd w:val="false"/>
        <w:spacing w:after="0" w:lineRule="auto" w:line="240"/>
        <w:rPr>
          <w:rFonts w:ascii="Times New Roman" w:cs="Times New Roman" w:hAnsi="Times New Roman"/>
          <w:b/>
          <w:bCs/>
          <w:sz w:val="24"/>
          <w:szCs w:val="24"/>
          <w:lang w:val="en-GB"/>
        </w:rPr>
      </w:pPr>
    </w:p>
    <w:p>
      <w:pPr>
        <w:pStyle w:val="style0"/>
        <w:autoSpaceDE w:val="false"/>
        <w:autoSpaceDN w:val="false"/>
        <w:adjustRightInd w:val="false"/>
        <w:spacing w:after="0" w:lineRule="auto" w:line="240"/>
        <w:rPr>
          <w:rFonts w:ascii="Times New Roman" w:cs="Times New Roman" w:hAnsi="Times New Roman"/>
          <w:b/>
          <w:bCs/>
          <w:sz w:val="24"/>
          <w:szCs w:val="24"/>
          <w:lang w:val="en-GB"/>
        </w:rPr>
      </w:pPr>
      <w:r>
        <w:rPr>
          <w:rFonts w:ascii="Times New Roman" w:cs="Times New Roman" w:hAnsi="Times New Roman"/>
          <w:b/>
          <w:bCs/>
          <w:sz w:val="24"/>
          <w:szCs w:val="24"/>
          <w:lang w:val="en-GB"/>
        </w:rPr>
        <w:t xml:space="preserve">Table </w:t>
      </w:r>
      <w:r>
        <w:rPr>
          <w:rFonts w:ascii="Times New Roman" w:cs="Times New Roman" w:hAnsi="Times New Roman"/>
          <w:b/>
          <w:bCs/>
          <w:sz w:val="24"/>
          <w:szCs w:val="24"/>
          <w:lang w:val="en-GB"/>
        </w:rPr>
        <w:t>4.3: Coefficient</w:t>
      </w:r>
      <w:r>
        <w:rPr>
          <w:rFonts w:ascii="Times New Roman" w:cs="Times New Roman" w:hAnsi="Times New Roman"/>
          <w:b/>
          <w:bCs/>
          <w:sz w:val="24"/>
          <w:szCs w:val="24"/>
          <w:lang w:val="en-GB"/>
        </w:rPr>
        <w:t xml:space="preserve"> table </w:t>
      </w:r>
    </w:p>
    <w:tbl>
      <w:tblPr>
        <w:tblW w:w="8132" w:type="dxa"/>
        <w:tblLayout w:type="fixed"/>
        <w:tblCellMar>
          <w:left w:w="0" w:type="dxa"/>
          <w:right w:w="0" w:type="dxa"/>
        </w:tblCellMar>
        <w:tblLook w:val="0000" w:firstRow="0" w:lastRow="0" w:firstColumn="0" w:lastColumn="0" w:noHBand="0" w:noVBand="0"/>
      </w:tblPr>
      <w:tblGrid>
        <w:gridCol w:w="736"/>
        <w:gridCol w:w="1184"/>
        <w:gridCol w:w="1338"/>
        <w:gridCol w:w="1338"/>
        <w:gridCol w:w="1476"/>
        <w:gridCol w:w="1030"/>
        <w:gridCol w:w="1030"/>
      </w:tblGrid>
      <w:tr>
        <w:trPr>
          <w:cantSplit/>
        </w:trPr>
        <w:tc>
          <w:tcPr>
            <w:tcW w:w="8132" w:type="dxa"/>
            <w:gridSpan w:val="7"/>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Arial" w:cs="Arial" w:hAnsi="Arial"/>
                <w:color w:val="010205"/>
                <w:lang w:val="en-GB"/>
              </w:rPr>
            </w:pPr>
            <w:r>
              <w:rPr>
                <w:rFonts w:ascii="Arial" w:cs="Arial" w:hAnsi="Arial"/>
                <w:b/>
                <w:bCs/>
                <w:color w:val="010205"/>
                <w:lang w:val="en-GB"/>
              </w:rPr>
              <w:t>Coefficients</w:t>
            </w:r>
            <w:r>
              <w:rPr>
                <w:rFonts w:ascii="Arial" w:cs="Arial" w:hAnsi="Arial"/>
                <w:b/>
                <w:bCs/>
                <w:color w:val="010205"/>
                <w:vertAlign w:val="superscript"/>
                <w:lang w:val="en-GB"/>
              </w:rPr>
              <w:t>a</w:t>
            </w:r>
          </w:p>
        </w:tc>
      </w:tr>
      <w:tr>
        <w:tblPrEx/>
        <w:trPr>
          <w:cantSplit/>
        </w:trPr>
        <w:tc>
          <w:tcPr>
            <w:tcW w:w="1920" w:type="dxa"/>
            <w:gridSpan w:val="2"/>
            <w:vMerge w:val="restart"/>
            <w:tcBorders>
              <w:top w:val="nil"/>
              <w:left w:val="nil"/>
              <w:bottom w:val="nil"/>
              <w:right w:val="nil"/>
            </w:tcBorders>
            <w:shd w:val="clear" w:color="auto" w:fill="ffffff"/>
            <w:vAlign w:val="bottom"/>
          </w:tcPr>
          <w:p>
            <w:pPr>
              <w:pStyle w:val="style0"/>
              <w:autoSpaceDE w:val="false"/>
              <w:autoSpaceDN w:val="false"/>
              <w:adjustRightInd w:val="false"/>
              <w:spacing w:after="0" w:lineRule="atLeast" w:line="320"/>
              <w:ind w:left="60" w:right="60"/>
              <w:rPr>
                <w:rFonts w:ascii="Arial" w:cs="Arial" w:hAnsi="Arial"/>
                <w:color w:val="264a60"/>
                <w:sz w:val="18"/>
                <w:szCs w:val="18"/>
                <w:lang w:val="en-GB"/>
              </w:rPr>
            </w:pPr>
            <w:r>
              <w:rPr>
                <w:rFonts w:ascii="Arial" w:cs="Arial" w:hAnsi="Arial"/>
                <w:color w:val="264a60"/>
                <w:sz w:val="18"/>
                <w:szCs w:val="18"/>
                <w:lang w:val="en-GB"/>
              </w:rPr>
              <w:t>Model</w:t>
            </w:r>
          </w:p>
        </w:tc>
        <w:tc>
          <w:tcPr>
            <w:tcW w:w="2676" w:type="dxa"/>
            <w:gridSpan w:val="2"/>
            <w:tcBorders>
              <w:top w:val="nil"/>
              <w:left w:val="nil"/>
              <w:bottom w:val="nil"/>
              <w:right w:val="single" w:sz="8" w:space="0" w:color="e0e0e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264a60"/>
                <w:sz w:val="18"/>
                <w:szCs w:val="18"/>
                <w:lang w:val="en-GB"/>
              </w:rPr>
            </w:pPr>
            <w:r>
              <w:rPr>
                <w:rFonts w:ascii="Arial" w:cs="Arial" w:hAnsi="Arial"/>
                <w:color w:val="264a60"/>
                <w:sz w:val="18"/>
                <w:szCs w:val="18"/>
                <w:lang w:val="en-GB"/>
              </w:rPr>
              <w:t>Unstandardized Coefficients</w:t>
            </w:r>
          </w:p>
        </w:tc>
        <w:tc>
          <w:tcPr>
            <w:tcW w:w="1476" w:type="dxa"/>
            <w:tcBorders>
              <w:top w:val="nil"/>
              <w:left w:val="single" w:sz="8" w:space="0" w:color="e0e0e0"/>
              <w:bottom w:val="nil"/>
              <w:right w:val="single" w:sz="8" w:space="0" w:color="e0e0e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264a60"/>
                <w:sz w:val="18"/>
                <w:szCs w:val="18"/>
                <w:lang w:val="en-GB"/>
              </w:rPr>
            </w:pPr>
            <w:r>
              <w:rPr>
                <w:rFonts w:ascii="Arial" w:cs="Arial" w:hAnsi="Arial"/>
                <w:color w:val="264a60"/>
                <w:sz w:val="18"/>
                <w:szCs w:val="18"/>
                <w:lang w:val="en-GB"/>
              </w:rPr>
              <w:t>Standardized Coefficients</w:t>
            </w:r>
          </w:p>
        </w:tc>
        <w:tc>
          <w:tcPr>
            <w:tcW w:w="1030" w:type="dxa"/>
            <w:vMerge w:val="restart"/>
            <w:tcBorders>
              <w:top w:val="nil"/>
              <w:left w:val="single" w:sz="8" w:space="0" w:color="e0e0e0"/>
              <w:bottom w:val="nil"/>
              <w:right w:val="single" w:sz="8" w:space="0" w:color="e0e0e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264a60"/>
                <w:sz w:val="18"/>
                <w:szCs w:val="18"/>
                <w:lang w:val="en-GB"/>
              </w:rPr>
            </w:pPr>
            <w:r>
              <w:rPr>
                <w:rFonts w:ascii="Arial" w:cs="Arial" w:hAnsi="Arial"/>
                <w:color w:val="264a60"/>
                <w:sz w:val="18"/>
                <w:szCs w:val="18"/>
                <w:lang w:val="en-GB"/>
              </w:rPr>
              <w:t>t</w:t>
            </w:r>
          </w:p>
        </w:tc>
        <w:tc>
          <w:tcPr>
            <w:tcW w:w="1030" w:type="dxa"/>
            <w:vMerge w:val="restart"/>
            <w:tcBorders>
              <w:top w:val="nil"/>
              <w:left w:val="single" w:sz="8" w:space="0" w:color="e0e0e0"/>
              <w:bottom w:val="nil"/>
              <w:right w:val="nil"/>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264a60"/>
                <w:sz w:val="18"/>
                <w:szCs w:val="18"/>
                <w:lang w:val="en-GB"/>
              </w:rPr>
            </w:pPr>
            <w:r>
              <w:rPr>
                <w:rFonts w:ascii="Arial" w:cs="Arial" w:hAnsi="Arial"/>
                <w:color w:val="264a60"/>
                <w:sz w:val="18"/>
                <w:szCs w:val="18"/>
                <w:lang w:val="en-GB"/>
              </w:rPr>
              <w:t>Sig.</w:t>
            </w:r>
          </w:p>
        </w:tc>
      </w:tr>
      <w:tr>
        <w:tblPrEx/>
        <w:trPr>
          <w:cantSplit/>
        </w:trPr>
        <w:tc>
          <w:tcPr>
            <w:tcW w:w="1920" w:type="dxa"/>
            <w:gridSpan w:val="2"/>
            <w:vMerge w:val="continue"/>
            <w:tcBorders>
              <w:top w:val="nil"/>
              <w:left w:val="nil"/>
              <w:bottom w:val="single" w:sz="8" w:space="0" w:color="152935"/>
              <w:right w:val="nil"/>
            </w:tcBorders>
            <w:shd w:val="clear" w:color="auto" w:fill="ffffff"/>
            <w:vAlign w:val="bottom"/>
          </w:tcPr>
          <w:p>
            <w:pPr>
              <w:pStyle w:val="style0"/>
              <w:autoSpaceDE w:val="false"/>
              <w:autoSpaceDN w:val="false"/>
              <w:adjustRightInd w:val="false"/>
              <w:spacing w:after="0" w:lineRule="auto" w:line="240"/>
              <w:rPr>
                <w:rFonts w:ascii="Arial" w:cs="Arial" w:hAnsi="Arial"/>
                <w:color w:val="264a60"/>
                <w:sz w:val="18"/>
                <w:szCs w:val="18"/>
                <w:lang w:val="en-GB"/>
              </w:rPr>
            </w:pPr>
          </w:p>
        </w:tc>
        <w:tc>
          <w:tcPr>
            <w:tcW w:w="1338" w:type="dxa"/>
            <w:tcBorders>
              <w:top w:val="nil"/>
              <w:left w:val="nil"/>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264a60"/>
                <w:sz w:val="18"/>
                <w:szCs w:val="18"/>
                <w:lang w:val="en-GB"/>
              </w:rPr>
            </w:pPr>
            <w:r>
              <w:rPr>
                <w:rFonts w:ascii="Arial" w:cs="Arial" w:hAnsi="Arial"/>
                <w:color w:val="264a60"/>
                <w:sz w:val="18"/>
                <w:szCs w:val="18"/>
                <w:lang w:val="en-GB"/>
              </w:rPr>
              <w:t>B</w:t>
            </w:r>
          </w:p>
        </w:tc>
        <w:tc>
          <w:tcPr>
            <w:tcW w:w="1338"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264a60"/>
                <w:sz w:val="18"/>
                <w:szCs w:val="18"/>
                <w:lang w:val="en-GB"/>
              </w:rPr>
            </w:pPr>
            <w:r>
              <w:rPr>
                <w:rFonts w:ascii="Arial" w:cs="Arial" w:hAnsi="Arial"/>
                <w:color w:val="264a60"/>
                <w:sz w:val="18"/>
                <w:szCs w:val="18"/>
                <w:lang w:val="en-GB"/>
              </w:rPr>
              <w:t>Std. Error</w:t>
            </w:r>
          </w:p>
        </w:tc>
        <w:tc>
          <w:tcPr>
            <w:tcW w:w="1476" w:type="dxa"/>
            <w:tcBorders>
              <w:top w:val="nil"/>
              <w:left w:val="single" w:sz="8" w:space="0" w:color="e0e0e0"/>
              <w:bottom w:val="single" w:sz="8" w:space="0" w:color="152935"/>
              <w:right w:val="single" w:sz="8" w:space="0" w:color="e0e0e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264a60"/>
                <w:sz w:val="18"/>
                <w:szCs w:val="18"/>
                <w:lang w:val="en-GB"/>
              </w:rPr>
            </w:pPr>
            <w:r>
              <w:rPr>
                <w:rFonts w:ascii="Arial" w:cs="Arial" w:hAnsi="Arial"/>
                <w:color w:val="264a60"/>
                <w:sz w:val="18"/>
                <w:szCs w:val="18"/>
                <w:lang w:val="en-GB"/>
              </w:rPr>
              <w:t>Beta</w:t>
            </w:r>
          </w:p>
        </w:tc>
        <w:tc>
          <w:tcPr>
            <w:tcW w:w="1030" w:type="dxa"/>
            <w:vMerge w:val="continue"/>
            <w:tcBorders>
              <w:top w:val="nil"/>
              <w:left w:val="single" w:sz="8" w:space="0" w:color="e0e0e0"/>
              <w:bottom w:val="nil"/>
              <w:right w:val="single" w:sz="8" w:space="0" w:color="e0e0e0"/>
            </w:tcBorders>
            <w:shd w:val="clear" w:color="auto" w:fill="ffffff"/>
            <w:vAlign w:val="bottom"/>
          </w:tcPr>
          <w:p>
            <w:pPr>
              <w:pStyle w:val="style0"/>
              <w:autoSpaceDE w:val="false"/>
              <w:autoSpaceDN w:val="false"/>
              <w:adjustRightInd w:val="false"/>
              <w:spacing w:after="0" w:lineRule="auto" w:line="240"/>
              <w:rPr>
                <w:rFonts w:ascii="Arial" w:cs="Arial" w:hAnsi="Arial"/>
                <w:color w:val="264a60"/>
                <w:sz w:val="18"/>
                <w:szCs w:val="18"/>
                <w:lang w:val="en-GB"/>
              </w:rPr>
            </w:pPr>
          </w:p>
        </w:tc>
        <w:tc>
          <w:tcPr>
            <w:tcW w:w="1030" w:type="dxa"/>
            <w:vMerge w:val="continue"/>
            <w:tcBorders>
              <w:top w:val="nil"/>
              <w:left w:val="single" w:sz="8" w:space="0" w:color="e0e0e0"/>
              <w:bottom w:val="nil"/>
              <w:right w:val="nil"/>
            </w:tcBorders>
            <w:shd w:val="clear" w:color="auto" w:fill="ffffff"/>
            <w:vAlign w:val="bottom"/>
          </w:tcPr>
          <w:p>
            <w:pPr>
              <w:pStyle w:val="style0"/>
              <w:autoSpaceDE w:val="false"/>
              <w:autoSpaceDN w:val="false"/>
              <w:adjustRightInd w:val="false"/>
              <w:spacing w:after="0" w:lineRule="auto" w:line="240"/>
              <w:rPr>
                <w:rFonts w:ascii="Arial" w:cs="Arial" w:hAnsi="Arial"/>
                <w:color w:val="264a60"/>
                <w:sz w:val="18"/>
                <w:szCs w:val="18"/>
                <w:lang w:val="en-GB"/>
              </w:rPr>
            </w:pPr>
          </w:p>
        </w:tc>
      </w:tr>
      <w:tr>
        <w:tblPrEx/>
        <w:trPr>
          <w:cantSplit/>
        </w:trPr>
        <w:tc>
          <w:tcPr>
            <w:tcW w:w="736" w:type="dxa"/>
            <w:vMerge w:val="restart"/>
            <w:tcBorders>
              <w:top w:val="single" w:sz="8" w:space="0" w:color="152935"/>
              <w:left w:val="nil"/>
              <w:bottom w:val="single" w:sz="8" w:space="0" w:color="152935"/>
              <w:right w:val="nil"/>
            </w:tcBorders>
            <w:shd w:val="clear" w:color="auto" w:fill="auto"/>
          </w:tcPr>
          <w:p>
            <w:pPr>
              <w:pStyle w:val="style0"/>
              <w:autoSpaceDE w:val="false"/>
              <w:autoSpaceDN w:val="false"/>
              <w:adjustRightInd w:val="false"/>
              <w:spacing w:after="0" w:lineRule="atLeast" w:line="320"/>
              <w:ind w:left="60" w:right="60"/>
              <w:rPr>
                <w:rFonts w:ascii="Arial" w:cs="Arial" w:hAnsi="Arial"/>
                <w:color w:val="264a60"/>
                <w:sz w:val="18"/>
                <w:szCs w:val="18"/>
                <w:lang w:val="en-GB"/>
              </w:rPr>
            </w:pPr>
            <w:r>
              <w:rPr>
                <w:rFonts w:ascii="Arial" w:cs="Arial" w:hAnsi="Arial"/>
                <w:color w:val="264a60"/>
                <w:sz w:val="18"/>
                <w:szCs w:val="18"/>
                <w:lang w:val="en-GB"/>
              </w:rPr>
              <w:t>1</w:t>
            </w:r>
          </w:p>
        </w:tc>
        <w:tc>
          <w:tcPr>
            <w:tcW w:w="1184" w:type="dxa"/>
            <w:tcBorders>
              <w:top w:val="single" w:sz="8" w:space="0" w:color="152935"/>
              <w:left w:val="nil"/>
              <w:bottom w:val="single" w:sz="8" w:space="0" w:color="aeaeae"/>
              <w:right w:val="nil"/>
            </w:tcBorders>
            <w:shd w:val="clear" w:color="auto" w:fill="auto"/>
          </w:tcPr>
          <w:p>
            <w:pPr>
              <w:pStyle w:val="style0"/>
              <w:autoSpaceDE w:val="false"/>
              <w:autoSpaceDN w:val="false"/>
              <w:adjustRightInd w:val="false"/>
              <w:spacing w:after="0" w:lineRule="atLeast" w:line="320"/>
              <w:ind w:left="60" w:right="60"/>
              <w:rPr>
                <w:rFonts w:ascii="Arial" w:cs="Arial" w:hAnsi="Arial"/>
                <w:color w:val="264a60"/>
                <w:sz w:val="18"/>
                <w:szCs w:val="18"/>
                <w:lang w:val="en-GB"/>
              </w:rPr>
            </w:pPr>
            <w:r>
              <w:rPr>
                <w:rFonts w:ascii="Arial" w:cs="Arial" w:hAnsi="Arial"/>
                <w:color w:val="264a60"/>
                <w:sz w:val="18"/>
                <w:szCs w:val="18"/>
                <w:lang w:val="en-GB"/>
              </w:rPr>
              <w:t>(Constant)</w:t>
            </w:r>
          </w:p>
        </w:tc>
        <w:tc>
          <w:tcPr>
            <w:tcW w:w="1338" w:type="dxa"/>
            <w:tcBorders>
              <w:top w:val="single" w:sz="8" w:space="0" w:color="152935"/>
              <w:left w:val="nil"/>
              <w:bottom w:val="single" w:sz="8" w:space="0" w:color="aeaeae"/>
              <w:right w:val="single" w:sz="8" w:space="0" w:color="e0e0e0"/>
            </w:tcBorders>
            <w:shd w:val="clear" w:color="auto" w:fill="f9f9fb"/>
          </w:tcPr>
          <w:p>
            <w:pPr>
              <w:pStyle w:val="style0"/>
              <w:autoSpaceDE w:val="false"/>
              <w:autoSpaceDN w:val="false"/>
              <w:adjustRightInd w:val="false"/>
              <w:spacing w:after="0" w:lineRule="atLeast" w:line="320"/>
              <w:ind w:left="60" w:right="60"/>
              <w:jc w:val="right"/>
              <w:rPr>
                <w:rFonts w:ascii="Arial" w:cs="Arial" w:hAnsi="Arial"/>
                <w:color w:val="010205"/>
                <w:sz w:val="18"/>
                <w:szCs w:val="18"/>
                <w:lang w:val="en-GB"/>
              </w:rPr>
            </w:pPr>
            <w:r>
              <w:rPr>
                <w:rFonts w:ascii="Arial" w:cs="Arial" w:hAnsi="Arial"/>
                <w:color w:val="010205"/>
                <w:sz w:val="18"/>
                <w:szCs w:val="18"/>
                <w:lang w:val="en-GB"/>
              </w:rPr>
              <w:t>190.352</w:t>
            </w:r>
          </w:p>
        </w:tc>
        <w:tc>
          <w:tcPr>
            <w:tcW w:w="1338" w:type="dxa"/>
            <w:tcBorders>
              <w:top w:val="single" w:sz="8" w:space="0" w:color="152935"/>
              <w:left w:val="single" w:sz="8" w:space="0" w:color="e0e0e0"/>
              <w:bottom w:val="single" w:sz="8" w:space="0" w:color="aeaeae"/>
              <w:right w:val="single" w:sz="8" w:space="0" w:color="e0e0e0"/>
            </w:tcBorders>
            <w:shd w:val="clear" w:color="auto" w:fill="f9f9fb"/>
          </w:tcPr>
          <w:p>
            <w:pPr>
              <w:pStyle w:val="style0"/>
              <w:autoSpaceDE w:val="false"/>
              <w:autoSpaceDN w:val="false"/>
              <w:adjustRightInd w:val="false"/>
              <w:spacing w:after="0" w:lineRule="atLeast" w:line="320"/>
              <w:ind w:left="60" w:right="60"/>
              <w:jc w:val="right"/>
              <w:rPr>
                <w:rFonts w:ascii="Arial" w:cs="Arial" w:hAnsi="Arial"/>
                <w:color w:val="010205"/>
                <w:sz w:val="18"/>
                <w:szCs w:val="18"/>
                <w:lang w:val="en-GB"/>
              </w:rPr>
            </w:pPr>
            <w:r>
              <w:rPr>
                <w:rFonts w:ascii="Arial" w:cs="Arial" w:hAnsi="Arial"/>
                <w:color w:val="010205"/>
                <w:sz w:val="18"/>
                <w:szCs w:val="18"/>
                <w:lang w:val="en-GB"/>
              </w:rPr>
              <w:t>5.322</w:t>
            </w:r>
          </w:p>
        </w:tc>
        <w:tc>
          <w:tcPr>
            <w:tcW w:w="1476" w:type="dxa"/>
            <w:tcBorders>
              <w:top w:val="single" w:sz="8" w:space="0" w:color="152935"/>
              <w:left w:val="single" w:sz="8" w:space="0" w:color="e0e0e0"/>
              <w:bottom w:val="single" w:sz="8" w:space="0" w:color="aeaeae"/>
              <w:right w:val="single" w:sz="8" w:space="0" w:color="e0e0e0"/>
            </w:tcBorders>
            <w:shd w:val="clear" w:color="auto" w:fill="f9f9fb"/>
            <w:vAlign w:val="center"/>
          </w:tcPr>
          <w:p>
            <w:pPr>
              <w:pStyle w:val="style0"/>
              <w:autoSpaceDE w:val="false"/>
              <w:autoSpaceDN w:val="false"/>
              <w:adjustRightInd w:val="false"/>
              <w:spacing w:after="0" w:lineRule="auto" w:line="240"/>
              <w:rPr>
                <w:rFonts w:ascii="Times New Roman" w:cs="Times New Roman" w:hAnsi="Times New Roman"/>
                <w:sz w:val="24"/>
                <w:szCs w:val="24"/>
                <w:lang w:val="en-GB"/>
              </w:rPr>
            </w:pPr>
          </w:p>
        </w:tc>
        <w:tc>
          <w:tcPr>
            <w:tcW w:w="1030" w:type="dxa"/>
            <w:tcBorders>
              <w:top w:val="single" w:sz="8" w:space="0" w:color="152935"/>
              <w:left w:val="single" w:sz="8" w:space="0" w:color="e0e0e0"/>
              <w:bottom w:val="single" w:sz="8" w:space="0" w:color="aeaeae"/>
              <w:right w:val="single" w:sz="8" w:space="0" w:color="e0e0e0"/>
            </w:tcBorders>
            <w:shd w:val="clear" w:color="auto" w:fill="f9f9fb"/>
          </w:tcPr>
          <w:p>
            <w:pPr>
              <w:pStyle w:val="style0"/>
              <w:autoSpaceDE w:val="false"/>
              <w:autoSpaceDN w:val="false"/>
              <w:adjustRightInd w:val="false"/>
              <w:spacing w:after="0" w:lineRule="atLeast" w:line="320"/>
              <w:ind w:left="60" w:right="60"/>
              <w:jc w:val="right"/>
              <w:rPr>
                <w:rFonts w:ascii="Arial" w:cs="Arial" w:hAnsi="Arial"/>
                <w:color w:val="010205"/>
                <w:sz w:val="18"/>
                <w:szCs w:val="18"/>
                <w:lang w:val="en-GB"/>
              </w:rPr>
            </w:pPr>
            <w:r>
              <w:rPr>
                <w:rFonts w:ascii="Arial" w:cs="Arial" w:hAnsi="Arial"/>
                <w:color w:val="010205"/>
                <w:sz w:val="18"/>
                <w:szCs w:val="18"/>
                <w:lang w:val="en-GB"/>
              </w:rPr>
              <w:t>35.765</w:t>
            </w:r>
          </w:p>
        </w:tc>
        <w:tc>
          <w:tcPr>
            <w:tcW w:w="1030" w:type="dxa"/>
            <w:tcBorders>
              <w:top w:val="single" w:sz="8" w:space="0" w:color="152935"/>
              <w:left w:val="single" w:sz="8" w:space="0" w:color="e0e0e0"/>
              <w:bottom w:val="single" w:sz="8" w:space="0" w:color="aeaeae"/>
              <w:right w:val="nil"/>
            </w:tcBorders>
            <w:shd w:val="clear" w:color="auto" w:fill="f9f9fb"/>
          </w:tcPr>
          <w:p>
            <w:pPr>
              <w:pStyle w:val="style0"/>
              <w:autoSpaceDE w:val="false"/>
              <w:autoSpaceDN w:val="false"/>
              <w:adjustRightInd w:val="false"/>
              <w:spacing w:after="0" w:lineRule="atLeast" w:line="320"/>
              <w:ind w:left="60" w:right="60"/>
              <w:jc w:val="right"/>
              <w:rPr>
                <w:rFonts w:ascii="Arial" w:cs="Arial" w:hAnsi="Arial"/>
                <w:color w:val="010205"/>
                <w:sz w:val="18"/>
                <w:szCs w:val="18"/>
                <w:lang w:val="en-GB"/>
              </w:rPr>
            </w:pPr>
            <w:r>
              <w:rPr>
                <w:rFonts w:ascii="Arial" w:cs="Arial" w:hAnsi="Arial"/>
                <w:color w:val="010205"/>
                <w:sz w:val="18"/>
                <w:szCs w:val="18"/>
                <w:lang w:val="en-GB"/>
              </w:rPr>
              <w:t>.000</w:t>
            </w:r>
          </w:p>
        </w:tc>
      </w:tr>
      <w:tr>
        <w:tblPrEx/>
        <w:trPr>
          <w:cantSplit/>
        </w:trPr>
        <w:tc>
          <w:tcPr>
            <w:tcW w:w="736" w:type="dxa"/>
            <w:vMerge w:val="continue"/>
            <w:tcBorders>
              <w:top w:val="single" w:sz="8" w:space="0" w:color="152935"/>
              <w:left w:val="nil"/>
              <w:bottom w:val="single" w:sz="4" w:space="0" w:color="auto"/>
              <w:right w:val="nil"/>
            </w:tcBorders>
            <w:shd w:val="clear" w:color="auto" w:fill="auto"/>
          </w:tcPr>
          <w:p>
            <w:pPr>
              <w:pStyle w:val="style0"/>
              <w:autoSpaceDE w:val="false"/>
              <w:autoSpaceDN w:val="false"/>
              <w:adjustRightInd w:val="false"/>
              <w:spacing w:after="0" w:lineRule="auto" w:line="240"/>
              <w:rPr>
                <w:rFonts w:ascii="Arial" w:cs="Arial" w:hAnsi="Arial"/>
                <w:color w:val="010205"/>
                <w:sz w:val="18"/>
                <w:szCs w:val="18"/>
                <w:lang w:val="en-GB"/>
              </w:rPr>
            </w:pPr>
          </w:p>
        </w:tc>
        <w:tc>
          <w:tcPr>
            <w:tcW w:w="1184" w:type="dxa"/>
            <w:tcBorders>
              <w:top w:val="single" w:sz="8" w:space="0" w:color="aeaeae"/>
              <w:left w:val="nil"/>
              <w:bottom w:val="single" w:sz="4" w:space="0" w:color="auto"/>
              <w:right w:val="nil"/>
            </w:tcBorders>
            <w:shd w:val="clear" w:color="auto" w:fill="auto"/>
          </w:tcPr>
          <w:p>
            <w:pPr>
              <w:pStyle w:val="style0"/>
              <w:autoSpaceDE w:val="false"/>
              <w:autoSpaceDN w:val="false"/>
              <w:adjustRightInd w:val="false"/>
              <w:spacing w:after="0" w:lineRule="atLeast" w:line="320"/>
              <w:ind w:left="60" w:right="60"/>
              <w:rPr>
                <w:rFonts w:ascii="Arial" w:cs="Arial" w:hAnsi="Arial"/>
                <w:color w:val="264a60"/>
                <w:sz w:val="18"/>
                <w:szCs w:val="18"/>
                <w:lang w:val="en-GB"/>
              </w:rPr>
            </w:pPr>
            <w:r>
              <w:rPr>
                <w:rFonts w:ascii="Arial" w:cs="Arial" w:hAnsi="Arial"/>
                <w:color w:val="264a60"/>
                <w:sz w:val="18"/>
                <w:szCs w:val="18"/>
                <w:lang w:val="en-GB"/>
              </w:rPr>
              <w:t>Time</w:t>
            </w:r>
          </w:p>
        </w:tc>
        <w:tc>
          <w:tcPr>
            <w:tcW w:w="1338" w:type="dxa"/>
            <w:tcBorders>
              <w:top w:val="single" w:sz="8" w:space="0" w:color="aeaeae"/>
              <w:left w:val="nil"/>
              <w:bottom w:val="single" w:sz="8" w:space="0" w:color="152935"/>
              <w:right w:val="single" w:sz="8" w:space="0" w:color="e0e0e0"/>
            </w:tcBorders>
            <w:shd w:val="clear" w:color="auto" w:fill="f9f9fb"/>
          </w:tcPr>
          <w:p>
            <w:pPr>
              <w:pStyle w:val="style0"/>
              <w:autoSpaceDE w:val="false"/>
              <w:autoSpaceDN w:val="false"/>
              <w:adjustRightInd w:val="false"/>
              <w:spacing w:after="0" w:lineRule="atLeast" w:line="320"/>
              <w:ind w:left="60" w:right="60"/>
              <w:jc w:val="right"/>
              <w:rPr>
                <w:rFonts w:ascii="Arial" w:cs="Arial" w:hAnsi="Arial"/>
                <w:color w:val="010205"/>
                <w:sz w:val="18"/>
                <w:szCs w:val="18"/>
                <w:lang w:val="en-GB"/>
              </w:rPr>
            </w:pPr>
            <w:r>
              <w:rPr>
                <w:rFonts w:ascii="Arial" w:cs="Arial" w:hAnsi="Arial"/>
                <w:color w:val="010205"/>
                <w:sz w:val="18"/>
                <w:szCs w:val="18"/>
                <w:lang w:val="en-GB"/>
              </w:rPr>
              <w:t>2.028</w:t>
            </w:r>
          </w:p>
        </w:tc>
        <w:tc>
          <w:tcPr>
            <w:tcW w:w="1338" w:type="dxa"/>
            <w:tcBorders>
              <w:top w:val="single" w:sz="8" w:space="0" w:color="aeaeae"/>
              <w:left w:val="single" w:sz="8" w:space="0" w:color="e0e0e0"/>
              <w:bottom w:val="single" w:sz="8" w:space="0" w:color="152935"/>
              <w:right w:val="single" w:sz="8" w:space="0" w:color="e0e0e0"/>
            </w:tcBorders>
            <w:shd w:val="clear" w:color="auto" w:fill="f9f9fb"/>
          </w:tcPr>
          <w:p>
            <w:pPr>
              <w:pStyle w:val="style0"/>
              <w:autoSpaceDE w:val="false"/>
              <w:autoSpaceDN w:val="false"/>
              <w:adjustRightInd w:val="false"/>
              <w:spacing w:after="0" w:lineRule="atLeast" w:line="320"/>
              <w:ind w:left="60" w:right="60"/>
              <w:jc w:val="right"/>
              <w:rPr>
                <w:rFonts w:ascii="Arial" w:cs="Arial" w:hAnsi="Arial"/>
                <w:color w:val="010205"/>
                <w:sz w:val="18"/>
                <w:szCs w:val="18"/>
                <w:lang w:val="en-GB"/>
              </w:rPr>
            </w:pPr>
            <w:r>
              <w:rPr>
                <w:rFonts w:ascii="Arial" w:cs="Arial" w:hAnsi="Arial"/>
                <w:color w:val="010205"/>
                <w:sz w:val="18"/>
                <w:szCs w:val="18"/>
                <w:lang w:val="en-GB"/>
              </w:rPr>
              <w:t>.069</w:t>
            </w:r>
          </w:p>
        </w:tc>
        <w:tc>
          <w:tcPr>
            <w:tcW w:w="1476" w:type="dxa"/>
            <w:tcBorders>
              <w:top w:val="single" w:sz="8" w:space="0" w:color="aeaeae"/>
              <w:left w:val="single" w:sz="8" w:space="0" w:color="e0e0e0"/>
              <w:bottom w:val="single" w:sz="8" w:space="0" w:color="152935"/>
              <w:right w:val="single" w:sz="8" w:space="0" w:color="e0e0e0"/>
            </w:tcBorders>
            <w:shd w:val="clear" w:color="auto" w:fill="f9f9fb"/>
          </w:tcPr>
          <w:p>
            <w:pPr>
              <w:pStyle w:val="style0"/>
              <w:autoSpaceDE w:val="false"/>
              <w:autoSpaceDN w:val="false"/>
              <w:adjustRightInd w:val="false"/>
              <w:spacing w:after="0" w:lineRule="atLeast" w:line="320"/>
              <w:ind w:left="60" w:right="60"/>
              <w:jc w:val="right"/>
              <w:rPr>
                <w:rFonts w:ascii="Arial" w:cs="Arial" w:hAnsi="Arial"/>
                <w:color w:val="010205"/>
                <w:sz w:val="18"/>
                <w:szCs w:val="18"/>
                <w:lang w:val="en-GB"/>
              </w:rPr>
            </w:pPr>
            <w:r>
              <w:rPr>
                <w:rFonts w:ascii="Arial" w:cs="Arial" w:hAnsi="Arial"/>
                <w:color w:val="010205"/>
                <w:sz w:val="18"/>
                <w:szCs w:val="18"/>
                <w:lang w:val="en-GB"/>
              </w:rPr>
              <w:t>.932</w:t>
            </w:r>
          </w:p>
        </w:tc>
        <w:tc>
          <w:tcPr>
            <w:tcW w:w="1030" w:type="dxa"/>
            <w:tcBorders>
              <w:top w:val="single" w:sz="8" w:space="0" w:color="aeaeae"/>
              <w:left w:val="single" w:sz="8" w:space="0" w:color="e0e0e0"/>
              <w:bottom w:val="single" w:sz="8" w:space="0" w:color="152935"/>
              <w:right w:val="single" w:sz="8" w:space="0" w:color="e0e0e0"/>
            </w:tcBorders>
            <w:shd w:val="clear" w:color="auto" w:fill="f9f9fb"/>
          </w:tcPr>
          <w:p>
            <w:pPr>
              <w:pStyle w:val="style0"/>
              <w:autoSpaceDE w:val="false"/>
              <w:autoSpaceDN w:val="false"/>
              <w:adjustRightInd w:val="false"/>
              <w:spacing w:after="0" w:lineRule="atLeast" w:line="320"/>
              <w:ind w:left="60" w:right="60"/>
              <w:jc w:val="right"/>
              <w:rPr>
                <w:rFonts w:ascii="Arial" w:cs="Arial" w:hAnsi="Arial"/>
                <w:color w:val="010205"/>
                <w:sz w:val="18"/>
                <w:szCs w:val="18"/>
                <w:lang w:val="en-GB"/>
              </w:rPr>
            </w:pPr>
            <w:r>
              <w:rPr>
                <w:rFonts w:ascii="Arial" w:cs="Arial" w:hAnsi="Arial"/>
                <w:color w:val="010205"/>
                <w:sz w:val="18"/>
                <w:szCs w:val="18"/>
                <w:lang w:val="en-GB"/>
              </w:rPr>
              <w:t>29.203</w:t>
            </w:r>
          </w:p>
        </w:tc>
        <w:tc>
          <w:tcPr>
            <w:tcW w:w="1030" w:type="dxa"/>
            <w:tcBorders>
              <w:top w:val="single" w:sz="8" w:space="0" w:color="aeaeae"/>
              <w:left w:val="single" w:sz="8" w:space="0" w:color="e0e0e0"/>
              <w:bottom w:val="single" w:sz="8" w:space="0" w:color="152935"/>
              <w:right w:val="nil"/>
            </w:tcBorders>
            <w:shd w:val="clear" w:color="auto" w:fill="f9f9fb"/>
          </w:tcPr>
          <w:p>
            <w:pPr>
              <w:pStyle w:val="style0"/>
              <w:autoSpaceDE w:val="false"/>
              <w:autoSpaceDN w:val="false"/>
              <w:adjustRightInd w:val="false"/>
              <w:spacing w:after="0" w:lineRule="atLeast" w:line="320"/>
              <w:ind w:left="60" w:right="60"/>
              <w:jc w:val="right"/>
              <w:rPr>
                <w:rFonts w:ascii="Arial" w:cs="Arial" w:hAnsi="Arial"/>
                <w:color w:val="010205"/>
                <w:sz w:val="18"/>
                <w:szCs w:val="18"/>
                <w:lang w:val="en-GB"/>
              </w:rPr>
            </w:pPr>
            <w:r>
              <w:rPr>
                <w:rFonts w:ascii="Arial" w:cs="Arial" w:hAnsi="Arial"/>
                <w:color w:val="010205"/>
                <w:sz w:val="18"/>
                <w:szCs w:val="18"/>
                <w:lang w:val="en-GB"/>
              </w:rPr>
              <w:t>.000</w:t>
            </w:r>
          </w:p>
        </w:tc>
      </w:tr>
    </w:tbl>
    <w:p>
      <w:pPr>
        <w:pStyle w:val="style0"/>
        <w:autoSpaceDE w:val="false"/>
        <w:autoSpaceDN w:val="false"/>
        <w:adjustRightInd w:val="false"/>
        <w:spacing w:after="0" w:lineRule="atLeast" w:line="400"/>
        <w:rPr>
          <w:rFonts w:ascii="Times New Roman" w:cs="Times New Roman" w:hAnsi="Times New Roman"/>
          <w:sz w:val="24"/>
          <w:szCs w:val="24"/>
          <w:lang w:val="en-GB"/>
        </w:rPr>
      </w:pPr>
      <w:r>
        <w:rPr>
          <w:rFonts w:ascii="Times New Roman" w:cs="Times New Roman" w:hAnsi="Times New Roman"/>
          <w:sz w:val="24"/>
          <w:szCs w:val="24"/>
          <w:lang w:val="en-GB"/>
        </w:rPr>
        <w:t xml:space="preserve">From the above </w:t>
      </w:r>
      <w:r>
        <w:rPr>
          <w:rFonts w:ascii="Times New Roman" w:cs="Times New Roman" w:hAnsi="Times New Roman"/>
          <w:sz w:val="24"/>
          <w:szCs w:val="24"/>
          <w:lang w:val="en-GB"/>
        </w:rPr>
        <w:t>table with</w:t>
      </w:r>
      <w:r>
        <w:rPr>
          <w:rFonts w:ascii="Times New Roman" w:cs="Times New Roman" w:hAnsi="Times New Roman"/>
          <w:sz w:val="24"/>
          <w:szCs w:val="24"/>
          <w:lang w:val="en-GB"/>
        </w:rPr>
        <w:t xml:space="preserve"> the </w:t>
      </w:r>
      <w:bookmarkStart w:id="28" w:name="_Hlk172122470"/>
      <w:r>
        <w:rPr>
          <w:rFonts w:ascii="Times New Roman" w:cs="Times New Roman" w:hAnsi="Times New Roman"/>
          <w:sz w:val="24"/>
          <w:szCs w:val="24"/>
          <w:lang w:val="en-GB"/>
        </w:rPr>
        <w:t>P-</w:t>
      </w:r>
      <w:r>
        <w:rPr>
          <w:rFonts w:ascii="Times New Roman" w:cs="Times New Roman" w:hAnsi="Times New Roman"/>
          <w:sz w:val="24"/>
          <w:szCs w:val="24"/>
          <w:lang w:val="en-GB"/>
        </w:rPr>
        <w:t>value =</w:t>
      </w:r>
      <w:r>
        <w:rPr>
          <w:rFonts w:ascii="Times New Roman" w:cs="Times New Roman" w:hAnsi="Times New Roman"/>
          <w:sz w:val="24"/>
          <w:szCs w:val="24"/>
          <w:lang w:val="en-GB"/>
        </w:rPr>
        <w:t xml:space="preserve"> &lt;0.001 and the t statistic value 29.203 shows that there is significant relationship between the time change and the exchange rate of naira to pounds. </w:t>
      </w:r>
    </w:p>
    <w:p>
      <w:pPr>
        <w:pStyle w:val="style0"/>
        <w:autoSpaceDE w:val="false"/>
        <w:autoSpaceDN w:val="false"/>
        <w:adjustRightInd w:val="false"/>
        <w:spacing w:after="0" w:lineRule="auto" w:line="480"/>
        <w:rPr>
          <w:rFonts w:ascii="Times New Roman" w:cs="Times New Roman" w:hAnsi="Times New Roman"/>
          <w:b/>
          <w:bCs/>
          <w:sz w:val="24"/>
          <w:szCs w:val="24"/>
          <w:lang w:val="en-GB"/>
        </w:rPr>
      </w:pPr>
      <w:r>
        <w:rPr>
          <w:rFonts w:ascii="Times New Roman" w:cs="Times New Roman" w:hAnsi="Times New Roman"/>
          <w:b/>
          <w:bCs/>
          <w:sz w:val="24"/>
          <w:szCs w:val="24"/>
          <w:lang w:val="en-GB"/>
        </w:rPr>
        <w:t xml:space="preserve">Model Estimation </w:t>
      </w:r>
    </w:p>
    <w:p>
      <w:pPr>
        <w:pStyle w:val="style0"/>
        <w:spacing w:lineRule="auto" w:line="480"/>
        <w:rPr>
          <w:rFonts w:ascii="Times New Roman" w:cs="Times New Roman" w:hAnsi="Times New Roman"/>
          <w:bCs/>
          <w:sz w:val="24"/>
          <w:szCs w:val="24"/>
        </w:rPr>
      </w:pPr>
      <w:r>
        <w:rPr>
          <w:rFonts w:ascii="Times New Roman" w:cs="Times New Roman" w:hAnsi="Times New Roman"/>
          <w:bCs/>
          <w:sz w:val="24"/>
          <w:szCs w:val="24"/>
        </w:rPr>
        <w:t xml:space="preserve">Pounds = 190.352 + 2.028*time </w:t>
      </w:r>
    </w:p>
    <w:p>
      <w:pPr>
        <w:pStyle w:val="style0"/>
        <w:spacing w:lineRule="auto" w:line="360"/>
        <w:rPr>
          <w:rFonts w:ascii="Times New Roman" w:cs="Times New Roman" w:hAnsi="Times New Roman"/>
          <w:bCs/>
          <w:sz w:val="24"/>
          <w:szCs w:val="24"/>
        </w:rPr>
      </w:pPr>
      <w:r>
        <w:rPr>
          <w:rFonts w:ascii="Times New Roman" w:cs="Times New Roman" w:hAnsi="Times New Roman"/>
          <w:bCs/>
          <w:sz w:val="24"/>
          <w:szCs w:val="24"/>
        </w:rPr>
        <w:t xml:space="preserve">The above model shows that in one unit increment in the </w:t>
      </w:r>
      <w:r>
        <w:rPr>
          <w:rFonts w:ascii="Times New Roman" w:cs="Times New Roman" w:hAnsi="Times New Roman"/>
          <w:bCs/>
          <w:sz w:val="24"/>
          <w:szCs w:val="24"/>
        </w:rPr>
        <w:t>time there will be an increment in the exchange rate of pound to naira by 2.028</w:t>
      </w:r>
    </w:p>
    <w:bookmarkEnd w:id="28"/>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 xml:space="preserve">ASSUMPTION TEST </w:t>
      </w:r>
    </w:p>
    <w:p>
      <w:pPr>
        <w:pStyle w:val="style0"/>
        <w:autoSpaceDE w:val="false"/>
        <w:autoSpaceDN w:val="false"/>
        <w:adjustRightInd w:val="false"/>
        <w:spacing w:after="0" w:lineRule="auto" w:line="240"/>
        <w:rPr>
          <w:rFonts w:ascii="Times New Roman" w:cs="Times New Roman" w:hAnsi="Times New Roman"/>
          <w:sz w:val="24"/>
          <w:szCs w:val="24"/>
          <w:lang w:val="en-GB"/>
        </w:rPr>
      </w:pPr>
      <w:r>
        <w:rPr>
          <w:rFonts w:ascii="Times New Roman" w:cs="Times New Roman" w:hAnsi="Times New Roman"/>
          <w:noProof/>
          <w:sz w:val="24"/>
          <w:szCs w:val="24"/>
        </w:rPr>
        <w:drawing>
          <wp:inline distL="0" distT="0" distB="0" distR="0">
            <wp:extent cx="3162300" cy="1936750"/>
            <wp:effectExtent l="0" t="0" r="0" b="6350"/>
            <wp:docPr id="1026"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cstate="print"/>
                    <a:srcRect l="0" t="0" r="0" b="0"/>
                    <a:stretch/>
                  </pic:blipFill>
                  <pic:spPr>
                    <a:xfrm rot="0">
                      <a:off x="0" y="0"/>
                      <a:ext cx="3162300" cy="1936750"/>
                    </a:xfrm>
                    <a:prstGeom prst="rect"/>
                    <a:ln>
                      <a:noFill/>
                    </a:ln>
                  </pic:spPr>
                </pic:pic>
              </a:graphicData>
            </a:graphic>
          </wp:inline>
        </w:drawing>
      </w:r>
      <w:r>
        <w:rPr>
          <w:rFonts w:ascii="Times New Roman" w:cs="Times New Roman" w:hAnsi="Times New Roman"/>
          <w:noProof/>
          <w:sz w:val="24"/>
          <w:szCs w:val="24"/>
        </w:rPr>
        <w:drawing>
          <wp:inline distL="0" distT="0" distB="0" distR="0">
            <wp:extent cx="2222500" cy="2171700"/>
            <wp:effectExtent l="0" t="0" r="6350" b="0"/>
            <wp:docPr id="102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cstate="print"/>
                    <a:srcRect l="0" t="0" r="0" b="0"/>
                    <a:stretch/>
                  </pic:blipFill>
                  <pic:spPr>
                    <a:xfrm rot="0">
                      <a:off x="0" y="0"/>
                      <a:ext cx="2222500" cy="2171700"/>
                    </a:xfrm>
                    <a:prstGeom prst="rect"/>
                    <a:ln>
                      <a:noFill/>
                    </a:ln>
                  </pic:spPr>
                </pic:pic>
              </a:graphicData>
            </a:graphic>
          </wp:inline>
        </w:drawing>
      </w:r>
    </w:p>
    <w:p>
      <w:pPr>
        <w:pStyle w:val="style0"/>
        <w:autoSpaceDE w:val="false"/>
        <w:autoSpaceDN w:val="false"/>
        <w:adjustRightInd w:val="false"/>
        <w:spacing w:after="0" w:lineRule="auto" w:line="240"/>
        <w:rPr>
          <w:rFonts w:ascii="Times New Roman" w:cs="Times New Roman" w:hAnsi="Times New Roman"/>
          <w:sz w:val="24"/>
          <w:szCs w:val="24"/>
          <w:lang w:val="en-GB"/>
        </w:rPr>
      </w:pPr>
    </w:p>
    <w:p>
      <w:pPr>
        <w:pStyle w:val="style0"/>
        <w:autoSpaceDE w:val="false"/>
        <w:autoSpaceDN w:val="false"/>
        <w:adjustRightInd w:val="false"/>
        <w:spacing w:after="0" w:lineRule="atLeast" w:line="400"/>
        <w:rPr>
          <w:rFonts w:ascii="Times New Roman" w:cs="Times New Roman" w:hAnsi="Times New Roman"/>
          <w:sz w:val="24"/>
          <w:szCs w:val="24"/>
          <w:lang w:val="en-GB"/>
        </w:rPr>
      </w:pPr>
    </w:p>
    <w:p>
      <w:pPr>
        <w:pStyle w:val="style0"/>
        <w:autoSpaceDE w:val="false"/>
        <w:autoSpaceDN w:val="false"/>
        <w:adjustRightInd w:val="false"/>
        <w:spacing w:after="0" w:lineRule="auto" w:line="240"/>
        <w:rPr>
          <w:rFonts w:ascii="Times New Roman" w:cs="Times New Roman" w:hAnsi="Times New Roman"/>
          <w:sz w:val="24"/>
          <w:szCs w:val="24"/>
          <w:lang w:val="en-GB"/>
        </w:rPr>
      </w:pPr>
    </w:p>
    <w:p>
      <w:pPr>
        <w:pStyle w:val="style0"/>
        <w:autoSpaceDE w:val="false"/>
        <w:autoSpaceDN w:val="false"/>
        <w:adjustRightInd w:val="false"/>
        <w:spacing w:after="0" w:lineRule="auto" w:line="240"/>
        <w:rPr>
          <w:rFonts w:ascii="Times New Roman" w:cs="Times New Roman" w:hAnsi="Times New Roman"/>
          <w:sz w:val="24"/>
          <w:szCs w:val="24"/>
          <w:lang w:val="en-GB"/>
        </w:rPr>
      </w:pPr>
    </w:p>
    <w:p>
      <w:pPr>
        <w:pStyle w:val="style0"/>
        <w:autoSpaceDE w:val="false"/>
        <w:autoSpaceDN w:val="false"/>
        <w:adjustRightInd w:val="false"/>
        <w:spacing w:after="0" w:lineRule="atLeast" w:line="400"/>
        <w:rPr>
          <w:rFonts w:ascii="Times New Roman" w:cs="Times New Roman" w:hAnsi="Times New Roman"/>
          <w:sz w:val="24"/>
          <w:szCs w:val="24"/>
          <w:lang w:val="en-GB"/>
        </w:rPr>
      </w:pPr>
    </w:p>
    <w:p>
      <w:pPr>
        <w:pStyle w:val="style0"/>
        <w:autoSpaceDE w:val="false"/>
        <w:autoSpaceDN w:val="false"/>
        <w:adjustRightInd w:val="false"/>
        <w:spacing w:after="0" w:lineRule="auto" w:line="240"/>
        <w:rPr>
          <w:rFonts w:ascii="Times New Roman" w:cs="Times New Roman" w:hAnsi="Times New Roman"/>
          <w:sz w:val="24"/>
          <w:szCs w:val="24"/>
          <w:lang w:val="en-GB"/>
        </w:rPr>
      </w:pPr>
      <w:r>
        <w:rPr>
          <w:rFonts w:ascii="Times New Roman" w:cs="Times New Roman" w:hAnsi="Times New Roman"/>
          <w:noProof/>
          <w:sz w:val="24"/>
          <w:szCs w:val="24"/>
        </w:rPr>
        <w:drawing>
          <wp:inline distL="0" distT="0" distB="0" distR="0">
            <wp:extent cx="5486400" cy="2336800"/>
            <wp:effectExtent l="0" t="0" r="0" b="6350"/>
            <wp:docPr id="1028"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4" cstate="print"/>
                    <a:srcRect l="0" t="0" r="0" b="0"/>
                    <a:stretch/>
                  </pic:blipFill>
                  <pic:spPr>
                    <a:xfrm rot="0">
                      <a:off x="0" y="0"/>
                      <a:ext cx="5486400" cy="2336800"/>
                    </a:xfrm>
                    <a:prstGeom prst="rect"/>
                    <a:ln>
                      <a:noFill/>
                    </a:ln>
                  </pic:spPr>
                </pic:pic>
              </a:graphicData>
            </a:graphic>
          </wp:inline>
        </w:drawing>
      </w:r>
    </w:p>
    <w:p>
      <w:pPr>
        <w:pStyle w:val="style0"/>
        <w:autoSpaceDE w:val="false"/>
        <w:autoSpaceDN w:val="false"/>
        <w:adjustRightInd w:val="false"/>
        <w:spacing w:after="0" w:lineRule="auto" w:line="240"/>
        <w:rPr>
          <w:rFonts w:ascii="Times New Roman" w:cs="Times New Roman" w:hAnsi="Times New Roman"/>
          <w:sz w:val="24"/>
          <w:szCs w:val="24"/>
          <w:lang w:val="en-GB"/>
        </w:rPr>
      </w:pPr>
    </w:p>
    <w:p>
      <w:pPr>
        <w:pStyle w:val="style0"/>
        <w:autoSpaceDE w:val="false"/>
        <w:autoSpaceDN w:val="false"/>
        <w:adjustRightInd w:val="false"/>
        <w:spacing w:after="0" w:lineRule="atLeast" w:line="400"/>
        <w:rPr>
          <w:rFonts w:ascii="Times New Roman" w:cs="Times New Roman" w:hAnsi="Times New Roman"/>
          <w:sz w:val="24"/>
          <w:szCs w:val="24"/>
          <w:lang w:val="en-GB"/>
        </w:rPr>
      </w:pPr>
    </w:p>
    <w:p>
      <w:pPr>
        <w:pStyle w:val="style0"/>
        <w:spacing w:lineRule="auto" w:line="360"/>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CHAPTER FIVE</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5.0                   SUMMARY OF FINDINGS AND CONCLUSION </w:t>
      </w:r>
    </w:p>
    <w:p>
      <w:pPr>
        <w:pStyle w:val="style0"/>
        <w:tabs>
          <w:tab w:val="left" w:leader="none" w:pos="7100"/>
        </w:tabs>
        <w:spacing w:lineRule="auto" w:line="360"/>
        <w:jc w:val="both"/>
        <w:rPr>
          <w:rFonts w:ascii="Times New Roman" w:cs="Times New Roman" w:hAnsi="Times New Roman"/>
          <w:b/>
          <w:sz w:val="24"/>
          <w:szCs w:val="24"/>
        </w:rPr>
      </w:pPr>
      <w:r>
        <w:rPr>
          <w:rFonts w:ascii="Times New Roman" w:cs="Times New Roman" w:hAnsi="Times New Roman"/>
          <w:b/>
          <w:sz w:val="24"/>
          <w:szCs w:val="24"/>
        </w:rPr>
        <w:t>5.1 SUMMARY OF FINDINGS</w:t>
      </w:r>
      <w:r>
        <w:rPr>
          <w:rFonts w:ascii="Times New Roman" w:cs="Times New Roman" w:hAnsi="Times New Roman"/>
          <w:b/>
          <w:sz w:val="24"/>
          <w:szCs w:val="24"/>
        </w:rPr>
        <w:tab/>
      </w:r>
    </w:p>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The findings revealed that R value which is the correlation value shows that there is a very strong relationship in the change in time (year, month) and the exchange rate of Pounds to naira and the adjusted R squared shows that 86.7 % of the variation of exchange rate of naira to pounds is explained by the change in time. There is adequacy in </w:t>
      </w:r>
      <w:r>
        <w:rPr>
          <w:rFonts w:ascii="Times New Roman" w:cs="Times New Roman" w:hAnsi="Times New Roman"/>
          <w:bCs/>
          <w:sz w:val="24"/>
          <w:szCs w:val="24"/>
        </w:rPr>
        <w:t>the model</w:t>
      </w:r>
      <w:r>
        <w:rPr>
          <w:rFonts w:ascii="Times New Roman" w:cs="Times New Roman" w:hAnsi="Times New Roman"/>
          <w:bCs/>
          <w:sz w:val="24"/>
          <w:szCs w:val="24"/>
        </w:rPr>
        <w:t xml:space="preserve"> with the P-value &lt;0.0001 which is less than the level of significant </w:t>
      </w:r>
      <w:r>
        <w:rPr>
          <w:rFonts w:ascii="Times New Roman" w:cs="Times New Roman" w:hAnsi="Times New Roman"/>
          <w:sz w:val="24"/>
          <w:szCs w:val="24"/>
          <w:lang w:val="en-GB"/>
        </w:rPr>
        <w:t xml:space="preserve">P-value = &lt;0.001 and the t statistic value 29.203 shows that there is significant relationship between the time change and the exchange rate of naira to pounds. </w:t>
      </w:r>
      <w:r>
        <w:rPr>
          <w:rFonts w:ascii="Times New Roman" w:cs="Times New Roman" w:hAnsi="Times New Roman"/>
          <w:bCs/>
          <w:sz w:val="24"/>
          <w:szCs w:val="24"/>
        </w:rPr>
        <w:t xml:space="preserve"> Based on the fitted </w:t>
      </w:r>
      <w:r>
        <w:rPr>
          <w:rFonts w:ascii="Times New Roman" w:cs="Times New Roman" w:hAnsi="Times New Roman"/>
          <w:bCs/>
          <w:sz w:val="24"/>
          <w:szCs w:val="24"/>
        </w:rPr>
        <w:t>model, Pounds</w:t>
      </w:r>
      <w:r>
        <w:rPr>
          <w:rFonts w:ascii="Times New Roman" w:cs="Times New Roman" w:hAnsi="Times New Roman"/>
          <w:bCs/>
          <w:sz w:val="24"/>
          <w:szCs w:val="24"/>
        </w:rPr>
        <w:t xml:space="preserve"> = 190.352 + 2.028*time shows that in one unit increment in the time there will be an increment in the exchange rate of pound to naira by 2.028</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5.2</w:t>
      </w:r>
      <w:r>
        <w:rPr>
          <w:rFonts w:ascii="Times New Roman" w:cs="Times New Roman" w:hAnsi="Times New Roman"/>
          <w:b/>
          <w:sz w:val="24"/>
          <w:szCs w:val="24"/>
        </w:rPr>
        <w:t xml:space="preserve"> Conclusion </w:t>
      </w:r>
    </w:p>
    <w:p>
      <w:pPr>
        <w:pStyle w:val="style0"/>
        <w:spacing w:lineRule="auto" w:line="480"/>
        <w:jc w:val="both"/>
        <w:rPr>
          <w:rFonts w:ascii="Times New Roman" w:cs="Times New Roman" w:hAnsi="Times New Roman"/>
          <w:bCs/>
          <w:sz w:val="24"/>
          <w:szCs w:val="24"/>
        </w:rPr>
      </w:pPr>
      <w:r>
        <w:rPr>
          <w:rFonts w:ascii="Times New Roman" w:cs="Times New Roman" w:hAnsi="Times New Roman"/>
          <w:b/>
          <w:sz w:val="24"/>
          <w:szCs w:val="24"/>
        </w:rPr>
        <w:t xml:space="preserve">In conclusion </w:t>
      </w:r>
      <w:r>
        <w:rPr>
          <w:rFonts w:ascii="Times New Roman" w:cs="Times New Roman" w:hAnsi="Times New Roman"/>
          <w:bCs/>
          <w:sz w:val="24"/>
          <w:szCs w:val="24"/>
        </w:rPr>
        <w:t xml:space="preserve">there is a very strong relationship in the change in time (year, month) and the exchange rate of Pounds to naira </w:t>
      </w:r>
      <w:r>
        <w:rPr>
          <w:rFonts w:ascii="Times New Roman" w:cs="Times New Roman" w:hAnsi="Times New Roman"/>
          <w:bCs/>
          <w:sz w:val="24"/>
          <w:szCs w:val="24"/>
        </w:rPr>
        <w:t>furthermore</w:t>
      </w:r>
      <w:r>
        <w:rPr>
          <w:rFonts w:ascii="Times New Roman" w:cs="Times New Roman" w:hAnsi="Times New Roman"/>
          <w:bCs/>
          <w:sz w:val="24"/>
          <w:szCs w:val="24"/>
        </w:rPr>
        <w:t xml:space="preserve">, </w:t>
      </w:r>
      <w:r>
        <w:rPr>
          <w:rFonts w:ascii="Times New Roman" w:cs="Times New Roman" w:hAnsi="Times New Roman"/>
          <w:bCs/>
          <w:sz w:val="24"/>
          <w:szCs w:val="24"/>
        </w:rPr>
        <w:t>in one unit increment in the time there will be an increment in the exchange rate of pound to naira by 2.028</w:t>
      </w: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REFERENCES</w:t>
      </w:r>
    </w:p>
    <w:p>
      <w:pPr>
        <w:pStyle w:val="style0"/>
        <w:spacing w:lineRule="auto" w:line="360"/>
        <w:ind w:left="810" w:hanging="990"/>
        <w:jc w:val="both"/>
        <w:rPr>
          <w:rFonts w:ascii="Times New Roman" w:cs="Times New Roman" w:hAnsi="Times New Roman"/>
          <w:sz w:val="24"/>
          <w:szCs w:val="24"/>
        </w:rPr>
      </w:pPr>
      <w:r>
        <w:rPr>
          <w:rFonts w:ascii="Times New Roman" w:cs="Times New Roman" w:hAnsi="Times New Roman"/>
          <w:sz w:val="24"/>
          <w:szCs w:val="24"/>
        </w:rPr>
        <w:t>Amartya</w:t>
      </w:r>
      <w:r>
        <w:rPr>
          <w:rFonts w:ascii="Times New Roman" w:cs="Times New Roman" w:hAnsi="Times New Roman"/>
          <w:sz w:val="24"/>
          <w:szCs w:val="24"/>
        </w:rPr>
        <w:t xml:space="preserve"> Sen</w:t>
      </w:r>
      <w:r>
        <w:rPr>
          <w:rFonts w:ascii="Times New Roman" w:cs="Times New Roman" w:hAnsi="Times New Roman"/>
          <w:sz w:val="24"/>
          <w:szCs w:val="24"/>
        </w:rPr>
        <w:t>.(</w:t>
      </w:r>
      <w:r>
        <w:rPr>
          <w:rFonts w:ascii="Times New Roman" w:cs="Times New Roman" w:hAnsi="Times New Roman"/>
          <w:sz w:val="24"/>
          <w:szCs w:val="24"/>
        </w:rPr>
        <w:t>1999)” statistical journal on foreign exchange and its application to Life Expectancies”. John Wiley and Sons printing press, New York</w:t>
      </w:r>
    </w:p>
    <w:p>
      <w:pPr>
        <w:pStyle w:val="style0"/>
        <w:spacing w:lineRule="auto" w:line="360"/>
        <w:ind w:left="810" w:hanging="990"/>
        <w:jc w:val="both"/>
        <w:rPr>
          <w:rFonts w:ascii="Times New Roman" w:cs="Times New Roman" w:hAnsi="Times New Roman"/>
          <w:sz w:val="24"/>
          <w:szCs w:val="24"/>
        </w:rPr>
      </w:pPr>
      <w:r>
        <w:rPr>
          <w:rFonts w:ascii="Times New Roman" w:cs="Times New Roman" w:hAnsi="Times New Roman"/>
          <w:sz w:val="24"/>
          <w:szCs w:val="24"/>
        </w:rPr>
        <w:t xml:space="preserve">Ahmad .G. (2000). On the relation between the expected values and </w:t>
      </w:r>
      <w:r>
        <w:rPr>
          <w:rFonts w:ascii="Times New Roman" w:cs="Times New Roman" w:hAnsi="Times New Roman"/>
          <w:sz w:val="24"/>
          <w:szCs w:val="24"/>
        </w:rPr>
        <w:t>the  vitality</w:t>
      </w:r>
      <w:r>
        <w:rPr>
          <w:rFonts w:ascii="Times New Roman" w:cs="Times New Roman" w:hAnsi="Times New Roman"/>
          <w:sz w:val="24"/>
          <w:szCs w:val="24"/>
        </w:rPr>
        <w:t xml:space="preserve"> of the nominal excess return on stock. The jou</w:t>
      </w:r>
      <w:r>
        <w:rPr>
          <w:rFonts w:ascii="Times New Roman" w:cs="Times New Roman" w:hAnsi="Times New Roman"/>
          <w:sz w:val="24"/>
          <w:szCs w:val="24"/>
        </w:rPr>
        <w:t>rnal of finance 48(5):1779-1801</w:t>
      </w:r>
    </w:p>
    <w:p>
      <w:pPr>
        <w:pStyle w:val="style0"/>
        <w:spacing w:lineRule="auto" w:line="360"/>
        <w:ind w:left="810" w:hanging="990"/>
        <w:jc w:val="both"/>
        <w:rPr>
          <w:rFonts w:ascii="Times New Roman" w:cs="Times New Roman" w:hAnsi="Times New Roman"/>
          <w:sz w:val="24"/>
          <w:szCs w:val="24"/>
        </w:rPr>
      </w:pPr>
      <w:r>
        <w:rPr>
          <w:rFonts w:ascii="Times New Roman" w:cs="Times New Roman" w:hAnsi="Times New Roman"/>
          <w:sz w:val="24"/>
          <w:szCs w:val="24"/>
        </w:rPr>
        <w:t>Ajao</w:t>
      </w:r>
      <w:r>
        <w:rPr>
          <w:rFonts w:ascii="Times New Roman" w:cs="Times New Roman" w:hAnsi="Times New Roman"/>
          <w:sz w:val="24"/>
          <w:szCs w:val="24"/>
        </w:rPr>
        <w:t xml:space="preserve"> and </w:t>
      </w:r>
      <w:r>
        <w:rPr>
          <w:rFonts w:ascii="Times New Roman" w:cs="Times New Roman" w:hAnsi="Times New Roman"/>
          <w:sz w:val="24"/>
          <w:szCs w:val="24"/>
        </w:rPr>
        <w:t>Igbokoyi</w:t>
      </w:r>
      <w:r>
        <w:rPr>
          <w:rFonts w:ascii="Times New Roman" w:cs="Times New Roman" w:hAnsi="Times New Roman"/>
          <w:sz w:val="24"/>
          <w:szCs w:val="24"/>
        </w:rPr>
        <w:t>. (201</w:t>
      </w:r>
      <w:r>
        <w:rPr>
          <w:rFonts w:ascii="Times New Roman" w:cs="Times New Roman" w:hAnsi="Times New Roman"/>
          <w:sz w:val="24"/>
          <w:szCs w:val="24"/>
        </w:rPr>
        <w:t xml:space="preserve">3) forecasting and time series: An </w:t>
      </w:r>
      <w:r>
        <w:rPr>
          <w:rFonts w:ascii="Times New Roman" w:cs="Times New Roman" w:hAnsi="Times New Roman"/>
          <w:sz w:val="24"/>
          <w:szCs w:val="24"/>
        </w:rPr>
        <w:tab/>
      </w:r>
      <w:r>
        <w:rPr>
          <w:rFonts w:ascii="Times New Roman" w:cs="Times New Roman" w:hAnsi="Times New Roman"/>
          <w:sz w:val="24"/>
          <w:szCs w:val="24"/>
        </w:rPr>
        <w:t>applied approach. Third Edition.</w:t>
      </w:r>
      <w:r>
        <w:rPr>
          <w:rFonts w:ascii="Times New Roman" w:cs="Times New Roman" w:hAnsi="Times New Roman"/>
          <w:sz w:val="24"/>
          <w:szCs w:val="24"/>
        </w:rPr>
        <w:t xml:space="preserve"> M.J medal, New York</w:t>
      </w:r>
    </w:p>
    <w:p>
      <w:pPr>
        <w:pStyle w:val="style0"/>
        <w:spacing w:lineRule="auto" w:line="360"/>
        <w:ind w:left="810" w:hanging="990"/>
        <w:jc w:val="both"/>
        <w:rPr>
          <w:rFonts w:ascii="Times New Roman" w:cs="Times New Roman" w:hAnsi="Times New Roman"/>
          <w:sz w:val="24"/>
          <w:szCs w:val="24"/>
        </w:rPr>
      </w:pPr>
      <w:r>
        <w:rPr>
          <w:rFonts w:ascii="Times New Roman" w:cs="Times New Roman" w:hAnsi="Times New Roman"/>
          <w:sz w:val="24"/>
          <w:szCs w:val="24"/>
        </w:rPr>
        <w:t>Ak</w:t>
      </w:r>
      <w:r>
        <w:rPr>
          <w:rFonts w:ascii="Times New Roman" w:cs="Times New Roman" w:hAnsi="Times New Roman"/>
          <w:sz w:val="24"/>
          <w:szCs w:val="24"/>
        </w:rPr>
        <w:t>o</w:t>
      </w:r>
      <w:r>
        <w:rPr>
          <w:rFonts w:ascii="Times New Roman" w:cs="Times New Roman" w:hAnsi="Times New Roman"/>
          <w:sz w:val="24"/>
          <w:szCs w:val="24"/>
        </w:rPr>
        <w:t>gun</w:t>
      </w:r>
      <w:r>
        <w:rPr>
          <w:rFonts w:ascii="Times New Roman" w:cs="Times New Roman" w:hAnsi="Times New Roman"/>
          <w:sz w:val="24"/>
          <w:szCs w:val="24"/>
        </w:rPr>
        <w:t>, B. (2003). Identification of periodic autoregressive movi</w:t>
      </w:r>
      <w:r>
        <w:rPr>
          <w:rFonts w:ascii="Times New Roman" w:cs="Times New Roman" w:hAnsi="Times New Roman"/>
          <w:sz w:val="24"/>
          <w:szCs w:val="24"/>
        </w:rPr>
        <w:t xml:space="preserve">ng average </w:t>
      </w:r>
      <w:r>
        <w:rPr>
          <w:rFonts w:ascii="Times New Roman" w:cs="Times New Roman" w:hAnsi="Times New Roman"/>
          <w:sz w:val="24"/>
          <w:szCs w:val="24"/>
        </w:rPr>
        <w:t xml:space="preserve">models a thesis submitted to the graduate school of natural and </w:t>
      </w:r>
      <w:r>
        <w:rPr>
          <w:rFonts w:ascii="Times New Roman" w:cs="Times New Roman" w:hAnsi="Times New Roman"/>
          <w:sz w:val="24"/>
          <w:szCs w:val="24"/>
        </w:rPr>
        <w:tab/>
      </w:r>
      <w:r>
        <w:rPr>
          <w:rFonts w:ascii="Times New Roman" w:cs="Times New Roman" w:hAnsi="Times New Roman"/>
          <w:sz w:val="24"/>
          <w:szCs w:val="24"/>
        </w:rPr>
        <w:t>applied  science</w:t>
      </w:r>
      <w:r>
        <w:rPr>
          <w:rFonts w:ascii="Times New Roman" w:cs="Times New Roman" w:hAnsi="Times New Roman"/>
          <w:sz w:val="24"/>
          <w:szCs w:val="24"/>
        </w:rPr>
        <w:t xml:space="preserve"> of Middle East technical university page 127.</w:t>
      </w:r>
    </w:p>
    <w:p>
      <w:pPr>
        <w:pStyle w:val="style0"/>
        <w:spacing w:lineRule="auto" w:line="360"/>
        <w:ind w:left="810" w:hanging="990"/>
        <w:jc w:val="both"/>
        <w:rPr>
          <w:rFonts w:ascii="Times New Roman" w:cs="Times New Roman" w:hAnsi="Times New Roman"/>
          <w:sz w:val="24"/>
          <w:szCs w:val="24"/>
        </w:rPr>
      </w:pPr>
      <w:r>
        <w:rPr>
          <w:rFonts w:ascii="Times New Roman" w:cs="Times New Roman" w:hAnsi="Times New Roman"/>
          <w:sz w:val="24"/>
          <w:szCs w:val="24"/>
        </w:rPr>
        <w:t xml:space="preserve">Bell, W.R (1984). An introduction to forecasting with time series models. </w:t>
      </w:r>
      <w:r>
        <w:rPr>
          <w:rFonts w:ascii="Times New Roman" w:cs="Times New Roman" w:hAnsi="Times New Roman"/>
          <w:sz w:val="24"/>
          <w:szCs w:val="24"/>
        </w:rPr>
        <w:tab/>
      </w:r>
      <w:r>
        <w:rPr>
          <w:rFonts w:ascii="Times New Roman" w:cs="Times New Roman" w:hAnsi="Times New Roman"/>
          <w:sz w:val="24"/>
          <w:szCs w:val="24"/>
        </w:rPr>
        <w:t>Insurance: mathematics and economics volume 3, page 241-255.</w:t>
      </w:r>
    </w:p>
    <w:p>
      <w:pPr>
        <w:pStyle w:val="style0"/>
        <w:spacing w:lineRule="auto" w:line="360"/>
        <w:ind w:left="810" w:hanging="990"/>
        <w:jc w:val="both"/>
        <w:rPr>
          <w:rFonts w:ascii="Times New Roman" w:cs="Times New Roman" w:hAnsi="Times New Roman"/>
          <w:sz w:val="24"/>
          <w:szCs w:val="24"/>
        </w:rPr>
      </w:pPr>
      <w:r>
        <w:rPr>
          <w:rFonts w:ascii="Times New Roman" w:cs="Times New Roman" w:hAnsi="Times New Roman"/>
          <w:sz w:val="24"/>
          <w:szCs w:val="24"/>
        </w:rPr>
        <w:t>Bowermen</w:t>
      </w:r>
      <w:r>
        <w:rPr>
          <w:rFonts w:ascii="Times New Roman" w:cs="Times New Roman" w:hAnsi="Times New Roman"/>
          <w:sz w:val="24"/>
          <w:szCs w:val="24"/>
        </w:rPr>
        <w:t xml:space="preserve">, B.L an O’Connell, R.T. (1993) forecasting and time series: An </w:t>
      </w:r>
      <w:r>
        <w:rPr>
          <w:rFonts w:ascii="Times New Roman" w:cs="Times New Roman" w:hAnsi="Times New Roman"/>
          <w:sz w:val="24"/>
          <w:szCs w:val="24"/>
        </w:rPr>
        <w:tab/>
      </w:r>
      <w:r>
        <w:rPr>
          <w:rFonts w:ascii="Times New Roman" w:cs="Times New Roman" w:hAnsi="Times New Roman"/>
          <w:sz w:val="24"/>
          <w:szCs w:val="24"/>
        </w:rPr>
        <w:t>applied approach. Third Edition.</w:t>
      </w:r>
    </w:p>
    <w:p>
      <w:pPr>
        <w:pStyle w:val="style0"/>
        <w:spacing w:lineRule="auto" w:line="360"/>
        <w:ind w:left="810" w:hanging="990"/>
        <w:jc w:val="both"/>
        <w:rPr>
          <w:rFonts w:ascii="Times New Roman" w:cs="Times New Roman" w:hAnsi="Times New Roman"/>
          <w:sz w:val="24"/>
          <w:szCs w:val="24"/>
        </w:rPr>
      </w:pPr>
      <w:r>
        <w:rPr>
          <w:rFonts w:ascii="Times New Roman" w:cs="Times New Roman" w:hAnsi="Times New Roman"/>
          <w:sz w:val="24"/>
          <w:szCs w:val="24"/>
        </w:rPr>
        <w:t>Brockwell</w:t>
      </w:r>
      <w:r>
        <w:rPr>
          <w:rFonts w:ascii="Times New Roman" w:cs="Times New Roman" w:hAnsi="Times New Roman"/>
          <w:sz w:val="24"/>
          <w:szCs w:val="24"/>
        </w:rPr>
        <w:t xml:space="preserve">, G.E.P, and Davis, R.A (2002). An introduction to time series and forecasting, Second Edition. Springe, New </w:t>
      </w:r>
      <w:r>
        <w:rPr>
          <w:rFonts w:ascii="Times New Roman" w:cs="Times New Roman" w:hAnsi="Times New Roman"/>
          <w:sz w:val="24"/>
          <w:szCs w:val="24"/>
        </w:rPr>
        <w:t>york</w:t>
      </w:r>
      <w:r>
        <w:rPr>
          <w:rFonts w:ascii="Times New Roman" w:cs="Times New Roman" w:hAnsi="Times New Roman"/>
          <w:sz w:val="24"/>
          <w:szCs w:val="24"/>
        </w:rPr>
        <w:t xml:space="preserve">:  Springer university </w:t>
      </w:r>
      <w:r>
        <w:rPr>
          <w:rFonts w:ascii="Times New Roman" w:cs="Times New Roman" w:hAnsi="Times New Roman"/>
          <w:sz w:val="24"/>
          <w:szCs w:val="24"/>
        </w:rPr>
        <w:tab/>
      </w:r>
      <w:r>
        <w:rPr>
          <w:rFonts w:ascii="Times New Roman" w:cs="Times New Roman" w:hAnsi="Times New Roman"/>
          <w:sz w:val="24"/>
          <w:szCs w:val="24"/>
        </w:rPr>
        <w:t>press.</w:t>
      </w:r>
    </w:p>
    <w:p>
      <w:pPr>
        <w:pStyle w:val="style0"/>
        <w:spacing w:lineRule="auto" w:line="360"/>
        <w:ind w:left="810" w:hanging="990"/>
        <w:jc w:val="both"/>
        <w:rPr>
          <w:rFonts w:ascii="Times New Roman" w:cs="Times New Roman" w:hAnsi="Times New Roman"/>
          <w:sz w:val="24"/>
          <w:szCs w:val="24"/>
        </w:rPr>
      </w:pPr>
      <w:r>
        <w:rPr>
          <w:rFonts w:ascii="Times New Roman" w:cs="Times New Roman" w:hAnsi="Times New Roman"/>
          <w:sz w:val="24"/>
          <w:szCs w:val="24"/>
        </w:rPr>
        <w:t xml:space="preserve">Bloom and </w:t>
      </w:r>
      <w:r>
        <w:rPr>
          <w:rFonts w:ascii="Times New Roman" w:cs="Times New Roman" w:hAnsi="Times New Roman"/>
          <w:sz w:val="24"/>
          <w:szCs w:val="24"/>
        </w:rPr>
        <w:t>Sachs(</w:t>
      </w:r>
      <w:r>
        <w:rPr>
          <w:rFonts w:ascii="Times New Roman" w:cs="Times New Roman" w:hAnsi="Times New Roman"/>
          <w:sz w:val="24"/>
          <w:szCs w:val="24"/>
        </w:rPr>
        <w:t>2009) ”Special Bulletin on GB pounds in British by Y.K printing press</w:t>
      </w:r>
    </w:p>
    <w:p>
      <w:pPr>
        <w:pStyle w:val="style0"/>
        <w:spacing w:lineRule="auto" w:line="360"/>
        <w:ind w:left="810" w:hanging="990"/>
        <w:jc w:val="both"/>
        <w:rPr>
          <w:rFonts w:ascii="Times New Roman" w:cs="Times New Roman" w:hAnsi="Times New Roman"/>
          <w:sz w:val="24"/>
          <w:szCs w:val="24"/>
        </w:rPr>
      </w:pPr>
      <w:r>
        <w:rPr>
          <w:rFonts w:ascii="Times New Roman" w:cs="Times New Roman" w:hAnsi="Times New Roman"/>
          <w:sz w:val="24"/>
          <w:szCs w:val="24"/>
        </w:rPr>
        <w:t xml:space="preserve"> Bloom and Canning </w:t>
      </w:r>
      <w:r>
        <w:rPr>
          <w:rFonts w:ascii="Times New Roman" w:cs="Times New Roman" w:hAnsi="Times New Roman"/>
          <w:sz w:val="24"/>
          <w:szCs w:val="24"/>
        </w:rPr>
        <w:t>E.A ,</w:t>
      </w:r>
      <w:r>
        <w:rPr>
          <w:rFonts w:ascii="Times New Roman" w:cs="Times New Roman" w:hAnsi="Times New Roman"/>
          <w:sz w:val="24"/>
          <w:szCs w:val="24"/>
        </w:rPr>
        <w:t xml:space="preserve"> (2003)” journal on Abridge life tables in demography using Time Series Analysis” Uppsala University. Swede edition by </w:t>
      </w:r>
      <w:r>
        <w:rPr>
          <w:rFonts w:ascii="Times New Roman" w:cs="Times New Roman" w:hAnsi="Times New Roman"/>
          <w:sz w:val="24"/>
          <w:szCs w:val="24"/>
        </w:rPr>
        <w:t>eddie</w:t>
      </w:r>
      <w:r>
        <w:rPr>
          <w:rFonts w:ascii="Times New Roman" w:cs="Times New Roman" w:hAnsi="Times New Roman"/>
          <w:sz w:val="24"/>
          <w:szCs w:val="24"/>
        </w:rPr>
        <w:t xml:space="preserve"> printing press.</w:t>
      </w:r>
    </w:p>
    <w:p>
      <w:pPr>
        <w:pStyle w:val="style0"/>
        <w:spacing w:lineRule="auto" w:line="360"/>
        <w:ind w:left="810" w:hanging="990"/>
        <w:jc w:val="both"/>
        <w:rPr>
          <w:rFonts w:ascii="Times New Roman" w:cs="Times New Roman" w:hAnsi="Times New Roman"/>
          <w:sz w:val="24"/>
          <w:szCs w:val="24"/>
        </w:rPr>
      </w:pPr>
      <w:r>
        <w:rPr>
          <w:rFonts w:ascii="Times New Roman" w:cs="Times New Roman" w:hAnsi="Times New Roman"/>
          <w:sz w:val="24"/>
          <w:szCs w:val="24"/>
        </w:rPr>
        <w:t>Chan and Chu (2014</w:t>
      </w:r>
      <w:r>
        <w:rPr>
          <w:rFonts w:ascii="Times New Roman" w:cs="Times New Roman" w:hAnsi="Times New Roman"/>
          <w:sz w:val="24"/>
          <w:szCs w:val="24"/>
        </w:rPr>
        <w:t>). Time series analysis. Singapore Medical</w:t>
      </w:r>
      <w:r>
        <w:rPr>
          <w:rFonts w:ascii="Times New Roman" w:cs="Times New Roman" w:hAnsi="Times New Roman"/>
          <w:sz w:val="24"/>
          <w:szCs w:val="24"/>
        </w:rPr>
        <w:tab/>
      </w:r>
      <w:r>
        <w:rPr>
          <w:rFonts w:ascii="Times New Roman" w:cs="Times New Roman" w:hAnsi="Times New Roman"/>
          <w:sz w:val="24"/>
          <w:szCs w:val="24"/>
        </w:rPr>
        <w:t xml:space="preserve">Journal Retrieved from </w:t>
      </w:r>
      <w:r>
        <w:rPr>
          <w:rFonts w:ascii="Times New Roman" w:cs="Times New Roman" w:hAnsi="Times New Roman"/>
          <w:sz w:val="24"/>
          <w:szCs w:val="24"/>
        </w:rPr>
        <w:t>Hoglin</w:t>
      </w:r>
      <w:r>
        <w:rPr>
          <w:rFonts w:ascii="Times New Roman" w:cs="Times New Roman" w:hAnsi="Times New Roman"/>
          <w:sz w:val="24"/>
          <w:szCs w:val="24"/>
        </w:rPr>
        <w:t>, Phillip, J. Time series Analysis and Accession Optimization of Prior Enlisted United States.  </w:t>
      </w:r>
    </w:p>
    <w:p>
      <w:pPr>
        <w:pStyle w:val="style0"/>
        <w:spacing w:lineRule="auto" w:line="360"/>
        <w:ind w:left="810" w:hanging="990"/>
        <w:jc w:val="both"/>
        <w:rPr>
          <w:rFonts w:ascii="Times New Roman" w:cs="Times New Roman" w:hAnsi="Times New Roman"/>
          <w:sz w:val="24"/>
          <w:szCs w:val="24"/>
        </w:rPr>
      </w:pPr>
      <w:r>
        <w:rPr>
          <w:rFonts w:ascii="Times New Roman" w:cs="Times New Roman" w:hAnsi="Times New Roman"/>
          <w:sz w:val="24"/>
          <w:szCs w:val="24"/>
        </w:rPr>
        <w:t xml:space="preserve">Chu (1999); </w:t>
      </w:r>
      <w:r>
        <w:rPr>
          <w:rFonts w:ascii="Times New Roman" w:cs="Times New Roman" w:hAnsi="Times New Roman"/>
          <w:sz w:val="24"/>
          <w:szCs w:val="24"/>
        </w:rPr>
        <w:t>The</w:t>
      </w:r>
      <w:r>
        <w:rPr>
          <w:rFonts w:ascii="Times New Roman" w:cs="Times New Roman" w:hAnsi="Times New Roman"/>
          <w:sz w:val="24"/>
          <w:szCs w:val="24"/>
        </w:rPr>
        <w:t xml:space="preserve"> vitality of the nominal excess return on stock. The jou</w:t>
      </w:r>
      <w:r>
        <w:rPr>
          <w:rFonts w:ascii="Times New Roman" w:cs="Times New Roman" w:hAnsi="Times New Roman"/>
          <w:sz w:val="24"/>
          <w:szCs w:val="24"/>
        </w:rPr>
        <w:t xml:space="preserve">rnal of finance </w:t>
      </w:r>
      <w:r>
        <w:rPr>
          <w:rFonts w:ascii="Times New Roman" w:cs="Times New Roman" w:hAnsi="Times New Roman"/>
          <w:sz w:val="24"/>
          <w:szCs w:val="24"/>
        </w:rPr>
        <w:t>management  48</w:t>
      </w:r>
      <w:r>
        <w:rPr>
          <w:rFonts w:ascii="Times New Roman" w:cs="Times New Roman" w:hAnsi="Times New Roman"/>
          <w:sz w:val="24"/>
          <w:szCs w:val="24"/>
        </w:rPr>
        <w:t xml:space="preserve">(5):1779-1801 published by Y.K press, </w:t>
      </w:r>
      <w:r>
        <w:rPr>
          <w:rFonts w:ascii="Times New Roman" w:cs="Times New Roman" w:hAnsi="Times New Roman"/>
          <w:sz w:val="24"/>
          <w:szCs w:val="24"/>
        </w:rPr>
        <w:t>Sweeden</w:t>
      </w:r>
    </w:p>
    <w:p>
      <w:pPr>
        <w:pStyle w:val="style0"/>
        <w:spacing w:lineRule="auto" w:line="360"/>
        <w:ind w:left="810" w:hanging="990"/>
        <w:jc w:val="both"/>
        <w:rPr>
          <w:rFonts w:ascii="Times New Roman" w:cs="Times New Roman" w:hAnsi="Times New Roman"/>
          <w:sz w:val="24"/>
          <w:szCs w:val="24"/>
        </w:rPr>
      </w:pPr>
      <w:r>
        <w:rPr>
          <w:rFonts w:ascii="Times New Roman" w:cs="Times New Roman" w:hAnsi="Times New Roman"/>
          <w:sz w:val="24"/>
          <w:szCs w:val="24"/>
        </w:rPr>
        <w:t>Emiray</w:t>
      </w:r>
      <w:r>
        <w:rPr>
          <w:rFonts w:ascii="Times New Roman" w:cs="Times New Roman" w:hAnsi="Times New Roman"/>
          <w:sz w:val="24"/>
          <w:szCs w:val="24"/>
        </w:rPr>
        <w:t xml:space="preserve"> and Rodriguez (2003</w:t>
      </w:r>
      <w:r>
        <w:rPr>
          <w:rFonts w:ascii="Times New Roman" w:cs="Times New Roman" w:hAnsi="Times New Roman"/>
          <w:sz w:val="24"/>
          <w:szCs w:val="24"/>
        </w:rPr>
        <w:t xml:space="preserve">), Distribution of the estimator for autoregressive time series with a unit root. Journal of American statically association. 54: 159-178 </w:t>
      </w:r>
    </w:p>
    <w:p>
      <w:pPr>
        <w:pStyle w:val="style0"/>
        <w:spacing w:lineRule="auto" w:line="360"/>
        <w:ind w:left="810" w:hanging="990"/>
        <w:jc w:val="both"/>
        <w:rPr>
          <w:rFonts w:ascii="Times New Roman" w:cs="Times New Roman" w:hAnsi="Times New Roman"/>
          <w:sz w:val="24"/>
          <w:szCs w:val="24"/>
        </w:rPr>
      </w:pPr>
      <w:r>
        <w:rPr>
          <w:rFonts w:ascii="Times New Roman" w:cs="Times New Roman" w:hAnsi="Times New Roman"/>
          <w:sz w:val="24"/>
          <w:szCs w:val="24"/>
        </w:rPr>
        <w:t xml:space="preserve">Ginsburg </w:t>
      </w:r>
      <w:r>
        <w:rPr>
          <w:rFonts w:ascii="Times New Roman" w:cs="Times New Roman" w:hAnsi="Times New Roman"/>
          <w:sz w:val="24"/>
          <w:szCs w:val="24"/>
        </w:rPr>
        <w:t>e’tal</w:t>
      </w:r>
      <w:r>
        <w:rPr>
          <w:rFonts w:ascii="Times New Roman" w:cs="Times New Roman" w:hAnsi="Times New Roman"/>
          <w:sz w:val="24"/>
          <w:szCs w:val="24"/>
        </w:rPr>
        <w:t xml:space="preserve"> (2017), Measure of Life expectancies in </w:t>
      </w:r>
      <w:r>
        <w:rPr>
          <w:rFonts w:ascii="Times New Roman" w:cs="Times New Roman" w:hAnsi="Times New Roman"/>
          <w:sz w:val="24"/>
          <w:szCs w:val="24"/>
        </w:rPr>
        <w:t>sweden</w:t>
      </w:r>
      <w:r>
        <w:rPr>
          <w:rFonts w:ascii="Times New Roman" w:cs="Times New Roman" w:hAnsi="Times New Roman"/>
          <w:sz w:val="24"/>
          <w:szCs w:val="24"/>
        </w:rPr>
        <w:t>. Springer printing press limited in AJCC Series staging manual, New York.</w:t>
      </w:r>
    </w:p>
    <w:p>
      <w:pPr>
        <w:pStyle w:val="style0"/>
        <w:spacing w:lineRule="auto" w:line="360"/>
        <w:ind w:left="810" w:hanging="990"/>
        <w:jc w:val="both"/>
        <w:rPr>
          <w:rFonts w:ascii="Times New Roman" w:cs="Times New Roman" w:hAnsi="Times New Roman"/>
          <w:sz w:val="24"/>
          <w:szCs w:val="24"/>
        </w:rPr>
      </w:pPr>
      <w:r>
        <w:rPr>
          <w:rFonts w:ascii="Times New Roman" w:cs="Times New Roman" w:hAnsi="Times New Roman"/>
          <w:sz w:val="24"/>
          <w:szCs w:val="24"/>
        </w:rPr>
        <w:t>Grossman (1972). Time series analysis. Singapore Medical</w:t>
      </w:r>
      <w:r>
        <w:rPr>
          <w:rFonts w:ascii="Times New Roman" w:cs="Times New Roman" w:hAnsi="Times New Roman"/>
          <w:sz w:val="24"/>
          <w:szCs w:val="24"/>
        </w:rPr>
        <w:tab/>
      </w:r>
      <w:r>
        <w:rPr>
          <w:rFonts w:ascii="Times New Roman" w:cs="Times New Roman" w:hAnsi="Times New Roman"/>
          <w:sz w:val="24"/>
          <w:szCs w:val="24"/>
        </w:rPr>
        <w:t xml:space="preserve">Journal Retrieved from </w:t>
      </w:r>
      <w:r>
        <w:rPr>
          <w:rFonts w:ascii="Times New Roman" w:cs="Times New Roman" w:hAnsi="Times New Roman"/>
          <w:sz w:val="24"/>
          <w:szCs w:val="24"/>
        </w:rPr>
        <w:t>Hoglin</w:t>
      </w:r>
      <w:r>
        <w:rPr>
          <w:rFonts w:ascii="Times New Roman" w:cs="Times New Roman" w:hAnsi="Times New Roman"/>
          <w:sz w:val="24"/>
          <w:szCs w:val="24"/>
        </w:rPr>
        <w:t>, Phillip, J. Time series Analysis and Accession Optimization of Prior Enlisted United States.  </w:t>
      </w:r>
    </w:p>
    <w:p>
      <w:pPr>
        <w:pStyle w:val="style0"/>
        <w:spacing w:lineRule="auto" w:line="360"/>
        <w:ind w:left="810" w:hanging="990"/>
        <w:jc w:val="both"/>
        <w:rPr>
          <w:rFonts w:ascii="Times New Roman" w:cs="Times New Roman" w:hAnsi="Times New Roman"/>
          <w:sz w:val="24"/>
          <w:szCs w:val="24"/>
        </w:rPr>
      </w:pPr>
      <w:r>
        <w:rPr>
          <w:rFonts w:ascii="Times New Roman" w:cs="Times New Roman" w:hAnsi="Times New Roman"/>
          <w:sz w:val="24"/>
          <w:szCs w:val="24"/>
        </w:rPr>
        <w:t>Hontrakul</w:t>
      </w:r>
      <w:r>
        <w:rPr>
          <w:rFonts w:ascii="Times New Roman" w:cs="Times New Roman" w:hAnsi="Times New Roman"/>
          <w:sz w:val="24"/>
          <w:szCs w:val="24"/>
        </w:rPr>
        <w:t xml:space="preserve"> (1999</w:t>
      </w:r>
      <w:r>
        <w:rPr>
          <w:rFonts w:ascii="Times New Roman" w:cs="Times New Roman" w:hAnsi="Times New Roman"/>
          <w:sz w:val="24"/>
          <w:szCs w:val="24"/>
        </w:rPr>
        <w:t>) Clinical practice and follow-up of patients with early breast cancer, J medal press in England.</w:t>
      </w:r>
    </w:p>
    <w:p>
      <w:pPr>
        <w:pStyle w:val="style0"/>
        <w:spacing w:lineRule="auto" w:line="360"/>
        <w:ind w:left="810" w:hanging="990"/>
        <w:jc w:val="both"/>
        <w:rPr>
          <w:rFonts w:ascii="Times New Roman" w:cs="Times New Roman" w:hAnsi="Times New Roman"/>
          <w:sz w:val="24"/>
          <w:szCs w:val="24"/>
        </w:rPr>
      </w:pPr>
      <w:r>
        <w:rPr>
          <w:rFonts w:ascii="Times New Roman" w:cs="Times New Roman" w:hAnsi="Times New Roman"/>
          <w:sz w:val="24"/>
          <w:szCs w:val="24"/>
        </w:rPr>
        <w:t>Morzuch</w:t>
      </w:r>
      <w:r>
        <w:rPr>
          <w:rFonts w:ascii="Times New Roman" w:cs="Times New Roman" w:hAnsi="Times New Roman"/>
          <w:sz w:val="24"/>
          <w:szCs w:val="24"/>
        </w:rPr>
        <w:t xml:space="preserve"> (2004</w:t>
      </w:r>
      <w:r>
        <w:rPr>
          <w:rFonts w:ascii="Times New Roman" w:cs="Times New Roman" w:hAnsi="Times New Roman"/>
          <w:sz w:val="24"/>
          <w:szCs w:val="24"/>
        </w:rPr>
        <w:t>), World British Pounds from the bulletin of world health organization (WHO). 83, 171-177.</w:t>
      </w: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sectPr>
      <w:headerReference w:type="default" r:id="rId5"/>
      <w:footerReference w:type="default" r:id="rId6"/>
      <w:pgSz w:w="11520" w:h="14400" w:orient="portrait"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Marlett">
    <w:altName w:val="Marlett"/>
    <w:panose1 w:val="00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Cambria Math">
    <w:altName w:val="Cambria Math"/>
    <w:panose1 w:val="02040503050000030204"/>
    <w:charset w:val="00"/>
    <w:family w:val="roman"/>
    <w:pitch w:val="variable"/>
    <w:sig w:usb0="E00006FF" w:usb1="420024FF" w:usb2="02000000" w:usb3="00000000" w:csb0="0000019F" w:csb1="00000000"/>
  </w:font>
  <w:font w:name="Arial">
    <w:altName w:val="Arial"/>
    <w:panose1 w:val="020b0604020000020204"/>
    <w:charset w:val="00"/>
    <w:family w:val="swiss"/>
    <w:pitch w:val="variable"/>
    <w:sig w:usb0="E0002EFF" w:usb1="C000785B" w:usb2="00000009"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ind w:firstLine="4680"/>
      <w:rPr/>
    </w:pPr>
    <w:r>
      <w:rPr/>
      <w:fldChar w:fldCharType="begin"/>
    </w:r>
    <w:r>
      <w:instrText xml:space="preserve"> PAGE   \* MERGEFORMAT </w:instrText>
    </w:r>
    <w:r>
      <w:rPr/>
      <w:fldChar w:fldCharType="separate"/>
    </w:r>
    <w:r>
      <w:rPr>
        <w:noProof/>
      </w:rPr>
      <w:t>21</w:t>
    </w:r>
    <w:r>
      <w:rPr>
        <w:noProof/>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9A157223"/>
    <w:lvl w:ilvl="0">
      <w:start w:val="1"/>
      <w:numFmt w:val="bullet"/>
      <w:lvlText w:val=""/>
      <w:lvlJc w:val="left"/>
      <w:pPr>
        <w:tabs>
          <w:tab w:val="left" w:leader="none" w:pos="420"/>
        </w:tabs>
        <w:ind w:left="420" w:hanging="420"/>
      </w:pPr>
      <w:rPr>
        <w:rFonts w:ascii="Wingdings" w:hAnsi="Wingdings" w:hint="default"/>
      </w:rPr>
    </w:lvl>
  </w:abstractNum>
  <w:abstractNum w:abstractNumId="1">
    <w:nsid w:val="00000001"/>
    <w:multiLevelType w:val="singleLevel"/>
    <w:tmpl w:val="0394F5AF"/>
    <w:lvl w:ilvl="0">
      <w:start w:val="1"/>
      <w:numFmt w:val="bullet"/>
      <w:lvlText w:val=""/>
      <w:lvlJc w:val="left"/>
      <w:pPr>
        <w:tabs>
          <w:tab w:val="left" w:leader="none" w:pos="420"/>
        </w:tabs>
        <w:ind w:left="420" w:hanging="420"/>
      </w:pPr>
      <w:rPr>
        <w:rFonts w:ascii="Wingdings" w:hAnsi="Wingdings" w:hint="default"/>
      </w:rPr>
    </w:lvl>
  </w:abstractNum>
  <w:abstractNum w:abstractNumId="2">
    <w:nsid w:val="00000002"/>
    <w:multiLevelType w:val="singleLevel"/>
    <w:tmpl w:val="08E435F3"/>
    <w:lvl w:ilvl="0">
      <w:start w:val="1"/>
      <w:numFmt w:val="bullet"/>
      <w:lvlText w:val=""/>
      <w:lvlJc w:val="left"/>
      <w:pPr>
        <w:tabs>
          <w:tab w:val="left" w:leader="none" w:pos="420"/>
        </w:tabs>
        <w:ind w:left="420" w:hanging="420"/>
      </w:pPr>
      <w:rPr>
        <w:rFonts w:ascii="Wingdings" w:hAnsi="Wingdings" w:hint="default"/>
      </w:rPr>
    </w:lvl>
  </w:abstractNum>
  <w:abstractNum w:abstractNumId="3">
    <w:nsid w:val="00000003"/>
    <w:multiLevelType w:val="multilevel"/>
    <w:tmpl w:val="1308794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0000004"/>
    <w:multiLevelType w:val="hybridMultilevel"/>
    <w:tmpl w:val="10E20D1E"/>
    <w:lvl w:ilvl="0" w:tplc="0809001B">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0000005"/>
    <w:multiLevelType w:val="multilevel"/>
    <w:tmpl w:val="7DA23754"/>
    <w:lvl w:ilvl="0">
      <w:start w:val="1"/>
      <w:numFmt w:val="decimal"/>
      <w:lvlText w:val="%1."/>
      <w:lvlJc w:val="left"/>
      <w:pPr>
        <w:ind w:left="1440" w:hanging="720"/>
      </w:pPr>
      <w:rPr>
        <w:rFonts w:hint="default"/>
      </w:rPr>
    </w:lvl>
    <w:lvl w:ilvl="1">
      <w:start w:val="1"/>
      <w:numFmt w:val="decimal"/>
      <w:lvlText w:val="%1.%2"/>
      <w:lvlJc w:val="left"/>
      <w:pPr>
        <w:ind w:left="2160" w:hanging="720"/>
      </w:pPr>
      <w:rPr>
        <w:rFonts w:eastAsia="宋体" w:hint="default"/>
      </w:rPr>
    </w:lvl>
    <w:lvl w:ilvl="2">
      <w:start w:val="1"/>
      <w:numFmt w:val="decimal"/>
      <w:lvlText w:val="%1.%2.%3"/>
      <w:lvlJc w:val="left"/>
      <w:pPr>
        <w:ind w:left="2880" w:hanging="720"/>
      </w:pPr>
      <w:rPr>
        <w:rFonts w:eastAsia="宋体" w:hint="default"/>
      </w:rPr>
    </w:lvl>
    <w:lvl w:ilvl="3">
      <w:start w:val="1"/>
      <w:numFmt w:val="decimal"/>
      <w:lvlText w:val="%1.%2.%3.%4"/>
      <w:lvlJc w:val="left"/>
      <w:pPr>
        <w:ind w:left="3600" w:hanging="720"/>
      </w:pPr>
      <w:rPr>
        <w:rFonts w:eastAsia="宋体" w:hint="default"/>
      </w:rPr>
    </w:lvl>
    <w:lvl w:ilvl="4">
      <w:start w:val="1"/>
      <w:numFmt w:val="decimal"/>
      <w:lvlText w:val="%1.%2.%3.%4.%5"/>
      <w:lvlJc w:val="left"/>
      <w:pPr>
        <w:ind w:left="4680" w:hanging="1080"/>
      </w:pPr>
      <w:rPr>
        <w:rFonts w:eastAsia="宋体" w:hint="default"/>
      </w:rPr>
    </w:lvl>
    <w:lvl w:ilvl="5">
      <w:start w:val="1"/>
      <w:numFmt w:val="decimal"/>
      <w:lvlText w:val="%1.%2.%3.%4.%5.%6"/>
      <w:lvlJc w:val="left"/>
      <w:pPr>
        <w:ind w:left="5400" w:hanging="1080"/>
      </w:pPr>
      <w:rPr>
        <w:rFonts w:eastAsia="宋体" w:hint="default"/>
      </w:rPr>
    </w:lvl>
    <w:lvl w:ilvl="6">
      <w:start w:val="1"/>
      <w:numFmt w:val="decimal"/>
      <w:lvlText w:val="%1.%2.%3.%4.%5.%6.%7"/>
      <w:lvlJc w:val="left"/>
      <w:pPr>
        <w:ind w:left="6480" w:hanging="1440"/>
      </w:pPr>
      <w:rPr>
        <w:rFonts w:eastAsia="宋体" w:hint="default"/>
      </w:rPr>
    </w:lvl>
    <w:lvl w:ilvl="7">
      <w:start w:val="1"/>
      <w:numFmt w:val="decimal"/>
      <w:lvlText w:val="%1.%2.%3.%4.%5.%6.%7.%8"/>
      <w:lvlJc w:val="left"/>
      <w:pPr>
        <w:ind w:left="7200" w:hanging="1440"/>
      </w:pPr>
      <w:rPr>
        <w:rFonts w:eastAsia="宋体" w:hint="default"/>
      </w:rPr>
    </w:lvl>
    <w:lvl w:ilvl="8">
      <w:start w:val="1"/>
      <w:numFmt w:val="decimal"/>
      <w:lvlText w:val="%1.%2.%3.%4.%5.%6.%7.%8.%9"/>
      <w:lvlJc w:val="left"/>
      <w:pPr>
        <w:ind w:left="7920" w:hanging="1440"/>
      </w:pPr>
      <w:rPr>
        <w:rFonts w:eastAsia="宋体" w:hint="default"/>
      </w:rPr>
    </w:lvl>
  </w:abstractNum>
  <w:abstractNum w:abstractNumId="6">
    <w:nsid w:val="00000006"/>
    <w:multiLevelType w:val="singleLevel"/>
    <w:tmpl w:val="2427FDEB"/>
    <w:lvl w:ilvl="0">
      <w:start w:val="1"/>
      <w:numFmt w:val="lowerRoman"/>
      <w:lvlText w:val="%1."/>
      <w:lvlJc w:val="left"/>
      <w:pPr>
        <w:tabs>
          <w:tab w:val="left" w:leader="none" w:pos="425"/>
        </w:tabs>
        <w:ind w:left="425" w:hanging="425"/>
      </w:pPr>
      <w:rPr>
        <w:rFonts w:hint="default"/>
      </w:rPr>
    </w:lvl>
  </w:abstractNum>
  <w:abstractNum w:abstractNumId="7">
    <w:nsid w:val="00000007"/>
    <w:multiLevelType w:val="multilevel"/>
    <w:tmpl w:val="3212443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nsid w:val="00000008"/>
    <w:multiLevelType w:val="hybridMultilevel"/>
    <w:tmpl w:val="9FE48E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0000009"/>
    <w:multiLevelType w:val="multilevel"/>
    <w:tmpl w:val="35275F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cs="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cs="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cs="Courier New" w:hAnsi="Courier New" w:hint="default"/>
      </w:rPr>
    </w:lvl>
    <w:lvl w:ilvl="8">
      <w:start w:val="1"/>
      <w:numFmt w:val="bullet"/>
      <w:lvlText w:val=""/>
      <w:lvlJc w:val="left"/>
      <w:pPr>
        <w:ind w:left="6120" w:hanging="360"/>
      </w:pPr>
      <w:rPr>
        <w:rFonts w:ascii="Wingdings" w:hAnsi="Wingdings" w:hint="default"/>
      </w:rPr>
    </w:lvl>
  </w:abstractNum>
  <w:abstractNum w:abstractNumId="10">
    <w:nsid w:val="0000000A"/>
    <w:multiLevelType w:val="hybridMultilevel"/>
    <w:tmpl w:val="09463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Marlett" w:hAnsi="Marlett" w:hint="default"/>
      </w:rPr>
    </w:lvl>
  </w:abstractNum>
  <w:abstractNum w:abstractNumId="11">
    <w:nsid w:val="0000000B"/>
    <w:multiLevelType w:val="multilevel"/>
    <w:tmpl w:val="505B6C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cs="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cs="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cs="Courier New" w:hAnsi="Courier New" w:hint="default"/>
      </w:rPr>
    </w:lvl>
    <w:lvl w:ilvl="8">
      <w:start w:val="1"/>
      <w:numFmt w:val="bullet"/>
      <w:lvlText w:val=""/>
      <w:lvlJc w:val="left"/>
      <w:pPr>
        <w:ind w:left="6120" w:hanging="360"/>
      </w:pPr>
      <w:rPr>
        <w:rFonts w:ascii="Wingdings" w:hAnsi="Wingdings" w:hint="default"/>
      </w:rPr>
    </w:lvl>
  </w:abstractNum>
  <w:abstractNum w:abstractNumId="12">
    <w:nsid w:val="0000000C"/>
    <w:multiLevelType w:val="multilevel"/>
    <w:tmpl w:val="97DC3E2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0000000D"/>
    <w:multiLevelType w:val="multilevel"/>
    <w:tmpl w:val="47E23C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000000E"/>
    <w:multiLevelType w:val="hybridMultilevel"/>
    <w:tmpl w:val="6C5C8032"/>
    <w:lvl w:ilvl="0" w:tplc="B6509464">
      <w:start w:val="1"/>
      <w:numFmt w:val="bullet"/>
      <w:lvlText w:val="-"/>
      <w:lvlJc w:val="left"/>
      <w:pPr>
        <w:ind w:left="720" w:hanging="360"/>
      </w:pPr>
      <w:rPr>
        <w:rFonts w:ascii="Calibri" w:cs="Calibri" w:eastAsia="Calibri" w:hAnsi="Calibri"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singleLevel"/>
    <w:tmpl w:val="6E939542"/>
    <w:lvl w:ilvl="0">
      <w:start w:val="1"/>
      <w:numFmt w:val="bullet"/>
      <w:lvlText w:val=""/>
      <w:lvlJc w:val="left"/>
      <w:pPr>
        <w:tabs>
          <w:tab w:val="left" w:leader="none" w:pos="420"/>
        </w:tabs>
        <w:ind w:left="420" w:hanging="420"/>
      </w:pPr>
      <w:rPr>
        <w:rFonts w:ascii="Wingdings" w:hAnsi="Wingdings" w:hint="default"/>
      </w:rPr>
    </w:lvl>
  </w:abstractNum>
  <w:abstractNum w:abstractNumId="16">
    <w:nsid w:val="00000010"/>
    <w:multiLevelType w:val="multilevel"/>
    <w:tmpl w:val="63EA64CC"/>
    <w:lvl w:ilvl="0">
      <w:start w:val="1"/>
      <w:numFmt w:val="decimal"/>
      <w:lvlText w:val="%1."/>
      <w:lvlJc w:val="left"/>
      <w:pPr>
        <w:ind w:left="720" w:hanging="360"/>
      </w:pPr>
      <w:rPr>
        <w:rFonts w:hint="default"/>
      </w:rPr>
    </w:lvl>
    <w:lvl w:ilvl="1">
      <w:start w:val="2"/>
      <w:numFmt w:val="decimal"/>
      <w:isLgl/>
      <w:lvlText w:val="%1.%2"/>
      <w:lvlJc w:val="left"/>
      <w:pPr>
        <w:ind w:left="1020" w:hanging="660"/>
      </w:pPr>
      <w:rPr>
        <w:rFonts w:hint="default"/>
      </w:rPr>
    </w:lvl>
    <w:lvl w:ilvl="2">
      <w:start w:val="10"/>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00000011"/>
    <w:multiLevelType w:val="singleLevel"/>
    <w:tmpl w:val="7905B407"/>
    <w:lvl w:ilvl="0">
      <w:start w:val="1"/>
      <w:numFmt w:val="bullet"/>
      <w:lvlText w:val=""/>
      <w:lvlJc w:val="left"/>
      <w:pPr>
        <w:tabs>
          <w:tab w:val="left" w:leader="none" w:pos="420"/>
        </w:tabs>
        <w:ind w:left="420" w:hanging="420"/>
      </w:pPr>
      <w:rPr>
        <w:rFonts w:ascii="Wingdings" w:hAnsi="Wingdings" w:hint="default"/>
      </w:rPr>
    </w:lvl>
  </w:abstractNum>
  <w:abstractNum w:abstractNumId="18">
    <w:nsid w:val="00000012"/>
    <w:multiLevelType w:val="hybridMultilevel"/>
    <w:tmpl w:val="F15AB0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7"/>
  </w:num>
  <w:num w:numId="3">
    <w:abstractNumId w:val="14"/>
  </w:num>
  <w:num w:numId="4">
    <w:abstractNumId w:val="10"/>
  </w:num>
  <w:num w:numId="5">
    <w:abstractNumId w:val="8"/>
  </w:num>
  <w:num w:numId="6">
    <w:abstractNumId w:val="13"/>
  </w:num>
  <w:num w:numId="7">
    <w:abstractNumId w:val="6"/>
  </w:num>
  <w:num w:numId="8">
    <w:abstractNumId w:val="9"/>
  </w:num>
  <w:num w:numId="9">
    <w:abstractNumId w:val="0"/>
  </w:num>
  <w:num w:numId="10">
    <w:abstractNumId w:val="17"/>
  </w:num>
  <w:num w:numId="11">
    <w:abstractNumId w:val="2"/>
  </w:num>
  <w:num w:numId="12">
    <w:abstractNumId w:val="15"/>
  </w:num>
  <w:num w:numId="13">
    <w:abstractNumId w:val="1"/>
  </w:num>
  <w:num w:numId="14">
    <w:abstractNumId w:val="11"/>
  </w:num>
  <w:num w:numId="15">
    <w:abstractNumId w:val="3"/>
  </w:num>
  <w:num w:numId="16">
    <w:abstractNumId w:val="5"/>
  </w:num>
  <w:num w:numId="17">
    <w:abstractNumId w:val="18"/>
  </w:num>
  <w:num w:numId="18">
    <w:abstractNumId w:val="4"/>
  </w:num>
  <w:num w:numId="19">
    <w:abstractNumId w:val="1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link w:val="style4101"/>
    <w:qFormat/>
    <w:uiPriority w:val="9"/>
    <w:pPr>
      <w:keepNext/>
      <w:keepLines/>
      <w:spacing w:before="240" w:after="0" w:lineRule="auto" w:line="259"/>
      <w:outlineLvl w:val="0"/>
    </w:pPr>
    <w:rPr>
      <w:rFonts w:ascii="Cambria" w:cs="宋体" w:eastAsia="宋体" w:hAnsi="Cambria"/>
      <w:color w:val="365f91"/>
      <w:sz w:val="32"/>
      <w:szCs w:val="3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157">
    <w:name w:val="No Spacing"/>
    <w:next w:val="style157"/>
    <w:qFormat/>
    <w:uiPriority w:val="1"/>
    <w:pPr>
      <w:spacing w:after="0" w:lineRule="auto" w:line="240"/>
    </w:pPr>
    <w:r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customStyle="1" w:styleId="style4098">
    <w:name w:val="List Paragraph1"/>
    <w:basedOn w:val="style0"/>
    <w:next w:val="style4098"/>
    <w:qFormat/>
    <w:uiPriority w:val="34"/>
    <w:pPr>
      <w:ind w:left="720"/>
      <w:contextualSpacing/>
    </w:pPr>
    <w:rPr>
      <w:rFonts w:eastAsia="宋体"/>
      <w:sz w:val="20"/>
      <w:szCs w:val="20"/>
      <w:lang w:eastAsia="zh-CN"/>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337cf700-9e94-408d-a839-1d977484daca"/>
    <w:basedOn w:val="style65"/>
    <w:next w:val="style4099"/>
    <w:link w:val="style31"/>
    <w:uiPriority w:val="99"/>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4592e78e-4242-4d85-b7db-a61fa154c038"/>
    <w:basedOn w:val="style65"/>
    <w:next w:val="style4100"/>
    <w:link w:val="style32"/>
    <w:uiPriority w:val="99"/>
  </w:style>
  <w:style w:type="character" w:customStyle="1" w:styleId="style4101">
    <w:name w:val="Heading 1 Char_b5ce8cf3-7ec0-468b-81d1-2249828304a8"/>
    <w:basedOn w:val="style65"/>
    <w:next w:val="style4101"/>
    <w:link w:val="style1"/>
    <w:uiPriority w:val="9"/>
    <w:rPr>
      <w:rFonts w:ascii="Cambria" w:cs="宋体" w:eastAsia="宋体" w:hAnsi="Cambria"/>
      <w:color w:val="365f91"/>
      <w:sz w:val="32"/>
      <w:szCs w:val="32"/>
    </w:rPr>
  </w:style>
  <w:style w:type="character" w:styleId="style85">
    <w:name w:val="Hyperlink"/>
    <w:basedOn w:val="style65"/>
    <w:next w:val="style85"/>
    <w:uiPriority w:val="99"/>
    <w:rPr>
      <w:color w:val="0563c1"/>
      <w:u w:val="single"/>
    </w:rPr>
  </w:style>
  <w:style w:type="paragraph" w:styleId="style19">
    <w:name w:val="toc 1"/>
    <w:basedOn w:val="style0"/>
    <w:next w:val="style0"/>
    <w:uiPriority w:val="39"/>
    <w:pPr>
      <w:spacing w:after="100" w:lineRule="auto" w:line="259"/>
    </w:pPr>
    <w:rPr>
      <w:kern w:val="2"/>
      <w:lang w:val="en-GB"/>
      <w14:ligatures xmlns:w14="http://schemas.microsoft.com/office/word/2010/wordml" w14:val="standardContextual"/>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2.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Words>6667</Words>
  <Pages>38</Pages>
  <Characters>35120</Characters>
  <Application>WPS Office</Application>
  <DocSecurity>0</DocSecurity>
  <Paragraphs>885</Paragraphs>
  <ScaleCrop>false</ScaleCrop>
  <LinksUpToDate>false</LinksUpToDate>
  <CharactersWithSpaces>41896</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2025-06-13T05:57:00Z</dcterms:created>
  <dc:creator>User</dc:creator>
  <lastModifiedBy>Infinix X683</lastModifiedBy>
  <lastPrinted>2021-09-04T18:02:00Z</lastPrinted>
  <dcterms:modified xsi:type="dcterms:W3CDTF">2025-06-13T17:58:42Z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49579699ce62476097d60f2db33f6a3f</vt:lpwstr>
  </property>
</Properties>
</file>