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02" w:rsidRPr="001B7A8E" w:rsidRDefault="001B7A8E">
      <w:pPr>
        <w:spacing w:after="0" w:line="240" w:lineRule="auto"/>
        <w:jc w:val="center"/>
        <w:rPr>
          <w:rFonts w:ascii="Times New Roman" w:hAnsi="Times New Roman" w:cs="Times New Roman"/>
          <w:b/>
          <w:bCs/>
          <w:color w:val="000000" w:themeColor="text1"/>
          <w:sz w:val="28"/>
          <w:szCs w:val="28"/>
        </w:rPr>
      </w:pPr>
      <w:bookmarkStart w:id="0" w:name="_Toc54448456"/>
      <w:r w:rsidRPr="001B7A8E">
        <w:rPr>
          <w:rFonts w:ascii="Times New Roman" w:hAnsi="Times New Roman" w:cs="Times New Roman"/>
          <w:b/>
          <w:bCs/>
          <w:color w:val="000000" w:themeColor="text1"/>
          <w:sz w:val="28"/>
          <w:szCs w:val="28"/>
        </w:rPr>
        <w:t>EFFECT OF ENTREPRENEURIAL BEHAVIOR AND THE SURVIVAL OF SMALL SCALE BUSINESS ETERPRISES IN KWARA STATE</w:t>
      </w:r>
    </w:p>
    <w:p w:rsidR="00572C02" w:rsidRPr="001B7A8E" w:rsidRDefault="001B7A8E">
      <w:pPr>
        <w:spacing w:after="0" w:line="240" w:lineRule="auto"/>
        <w:jc w:val="center"/>
        <w:rPr>
          <w:rFonts w:ascii="Times New Roman" w:hAnsi="Times New Roman" w:cs="Times New Roman"/>
          <w:b/>
          <w:i/>
          <w:color w:val="000000" w:themeColor="text1"/>
          <w:sz w:val="28"/>
          <w:szCs w:val="28"/>
        </w:rPr>
      </w:pPr>
      <w:r w:rsidRPr="001B7A8E">
        <w:rPr>
          <w:rFonts w:ascii="Times New Roman" w:hAnsi="Times New Roman" w:cs="Times New Roman"/>
          <w:b/>
          <w:bCs/>
          <w:color w:val="000000" w:themeColor="text1"/>
          <w:sz w:val="28"/>
          <w:szCs w:val="28"/>
        </w:rPr>
        <w:t>A CASE STUDY OF SELECTED SMALL SCALE BUSINESS IN ILORIN WEST LOCAL GOVERNMENT</w:t>
      </w:r>
    </w:p>
    <w:p w:rsidR="00572C02" w:rsidRPr="001B7A8E" w:rsidRDefault="00572C02">
      <w:pPr>
        <w:spacing w:after="0" w:line="360" w:lineRule="auto"/>
        <w:jc w:val="center"/>
        <w:rPr>
          <w:rFonts w:ascii="Times New Roman" w:hAnsi="Times New Roman" w:cs="Times New Roman"/>
          <w:b/>
          <w:i/>
          <w:color w:val="000000" w:themeColor="text1"/>
          <w:sz w:val="28"/>
          <w:szCs w:val="28"/>
        </w:rPr>
      </w:pPr>
    </w:p>
    <w:p w:rsidR="00711970" w:rsidRDefault="00711970">
      <w:pPr>
        <w:spacing w:after="0" w:line="360" w:lineRule="auto"/>
        <w:jc w:val="center"/>
        <w:rPr>
          <w:rFonts w:ascii="Times New Roman" w:hAnsi="Times New Roman" w:cs="Times New Roman"/>
          <w:b/>
          <w:i/>
          <w:color w:val="000000" w:themeColor="text1"/>
          <w:sz w:val="28"/>
          <w:szCs w:val="28"/>
        </w:rPr>
      </w:pPr>
    </w:p>
    <w:p w:rsidR="00711970" w:rsidRDefault="00711970">
      <w:pPr>
        <w:spacing w:after="0" w:line="360" w:lineRule="auto"/>
        <w:jc w:val="center"/>
        <w:rPr>
          <w:rFonts w:ascii="Times New Roman" w:hAnsi="Times New Roman" w:cs="Times New Roman"/>
          <w:b/>
          <w:i/>
          <w:color w:val="000000" w:themeColor="text1"/>
          <w:sz w:val="28"/>
          <w:szCs w:val="28"/>
        </w:rPr>
      </w:pPr>
    </w:p>
    <w:p w:rsidR="00572C02" w:rsidRPr="001B7A8E" w:rsidRDefault="001B7A8E">
      <w:pPr>
        <w:spacing w:after="0" w:line="360" w:lineRule="auto"/>
        <w:jc w:val="center"/>
        <w:rPr>
          <w:rFonts w:ascii="Times New Roman" w:hAnsi="Times New Roman" w:cs="Times New Roman"/>
          <w:b/>
          <w:i/>
          <w:color w:val="000000" w:themeColor="text1"/>
          <w:sz w:val="28"/>
          <w:szCs w:val="28"/>
        </w:rPr>
      </w:pPr>
      <w:r w:rsidRPr="001B7A8E">
        <w:rPr>
          <w:rFonts w:ascii="Times New Roman" w:hAnsi="Times New Roman" w:cs="Times New Roman"/>
          <w:b/>
          <w:i/>
          <w:color w:val="000000" w:themeColor="text1"/>
          <w:sz w:val="28"/>
          <w:szCs w:val="28"/>
        </w:rPr>
        <w:t>BY</w:t>
      </w:r>
    </w:p>
    <w:p w:rsidR="00711970" w:rsidRDefault="00711970" w:rsidP="00711970">
      <w:pPr>
        <w:spacing w:after="0" w:line="360" w:lineRule="auto"/>
        <w:rPr>
          <w:rFonts w:ascii="Times New Roman" w:hAnsi="Times New Roman" w:cs="Times New Roman"/>
          <w:b/>
          <w:color w:val="000000" w:themeColor="text1"/>
          <w:sz w:val="28"/>
          <w:szCs w:val="28"/>
        </w:rPr>
      </w:pPr>
    </w:p>
    <w:p w:rsidR="00711970" w:rsidRPr="00711970" w:rsidRDefault="00711970">
      <w:pPr>
        <w:spacing w:after="0" w:line="360" w:lineRule="auto"/>
        <w:jc w:val="center"/>
        <w:rPr>
          <w:rFonts w:ascii="Times New Roman" w:hAnsi="Times New Roman" w:cs="Times New Roman"/>
          <w:b/>
          <w:color w:val="000000" w:themeColor="text1"/>
          <w:sz w:val="36"/>
          <w:szCs w:val="28"/>
        </w:rPr>
      </w:pPr>
    </w:p>
    <w:p w:rsidR="00572C02" w:rsidRPr="00711970" w:rsidRDefault="001B7A8E">
      <w:pPr>
        <w:spacing w:after="0" w:line="360" w:lineRule="auto"/>
        <w:jc w:val="center"/>
        <w:rPr>
          <w:rFonts w:ascii="Times New Roman" w:hAnsi="Times New Roman" w:cs="Times New Roman"/>
          <w:b/>
          <w:color w:val="000000" w:themeColor="text1"/>
          <w:sz w:val="36"/>
          <w:szCs w:val="28"/>
        </w:rPr>
      </w:pPr>
      <w:r w:rsidRPr="00711970">
        <w:rPr>
          <w:rFonts w:ascii="Times New Roman" w:hAnsi="Times New Roman" w:cs="Times New Roman"/>
          <w:b/>
          <w:color w:val="000000" w:themeColor="text1"/>
          <w:sz w:val="36"/>
          <w:szCs w:val="28"/>
        </w:rPr>
        <w:t xml:space="preserve">JIMOH ABDULAKEEM </w:t>
      </w:r>
    </w:p>
    <w:p w:rsidR="00572C02" w:rsidRPr="00711970" w:rsidRDefault="001B7A8E">
      <w:pPr>
        <w:spacing w:after="0" w:line="360" w:lineRule="auto"/>
        <w:jc w:val="center"/>
        <w:rPr>
          <w:rFonts w:ascii="Times New Roman" w:hAnsi="Times New Roman" w:cs="Times New Roman"/>
          <w:b/>
          <w:color w:val="000000" w:themeColor="text1"/>
          <w:sz w:val="36"/>
          <w:szCs w:val="28"/>
        </w:rPr>
      </w:pPr>
      <w:r w:rsidRPr="00711970">
        <w:rPr>
          <w:rFonts w:ascii="Times New Roman" w:hAnsi="Times New Roman" w:cs="Times New Roman"/>
          <w:b/>
          <w:color w:val="000000" w:themeColor="text1"/>
          <w:sz w:val="36"/>
          <w:szCs w:val="28"/>
        </w:rPr>
        <w:t>HND/23/BAM/FT/0120</w:t>
      </w:r>
    </w:p>
    <w:p w:rsidR="00572C02" w:rsidRPr="001B7A8E" w:rsidRDefault="001B7A8E">
      <w:pPr>
        <w:tabs>
          <w:tab w:val="left" w:pos="3405"/>
        </w:tabs>
        <w:spacing w:after="0" w:line="360" w:lineRule="auto"/>
        <w:rPr>
          <w:rFonts w:ascii="Times New Roman" w:hAnsi="Times New Roman" w:cs="Times New Roman"/>
          <w:b/>
          <w:color w:val="000000" w:themeColor="text1"/>
          <w:sz w:val="28"/>
          <w:szCs w:val="28"/>
        </w:rPr>
      </w:pPr>
      <w:r w:rsidRPr="001B7A8E">
        <w:rPr>
          <w:rFonts w:ascii="Times New Roman" w:hAnsi="Times New Roman" w:cs="Times New Roman"/>
          <w:b/>
          <w:color w:val="000000" w:themeColor="text1"/>
          <w:sz w:val="28"/>
          <w:szCs w:val="28"/>
        </w:rPr>
        <w:tab/>
      </w:r>
    </w:p>
    <w:p w:rsidR="00572C02" w:rsidRPr="001B7A8E" w:rsidRDefault="00572C02">
      <w:pPr>
        <w:tabs>
          <w:tab w:val="left" w:pos="3405"/>
        </w:tabs>
        <w:spacing w:after="0" w:line="360" w:lineRule="auto"/>
        <w:rPr>
          <w:rFonts w:ascii="Times New Roman" w:hAnsi="Times New Roman" w:cs="Times New Roman"/>
          <w:b/>
          <w:color w:val="000000" w:themeColor="text1"/>
          <w:sz w:val="28"/>
          <w:szCs w:val="28"/>
        </w:rPr>
      </w:pPr>
    </w:p>
    <w:p w:rsidR="00572C02" w:rsidRPr="001B7A8E" w:rsidRDefault="00572C02">
      <w:pPr>
        <w:tabs>
          <w:tab w:val="left" w:pos="3405"/>
        </w:tabs>
        <w:spacing w:after="0" w:line="360" w:lineRule="auto"/>
        <w:rPr>
          <w:rFonts w:ascii="Times New Roman" w:hAnsi="Times New Roman" w:cs="Times New Roman"/>
          <w:b/>
          <w:color w:val="000000" w:themeColor="text1"/>
          <w:sz w:val="28"/>
          <w:szCs w:val="28"/>
        </w:rPr>
      </w:pPr>
    </w:p>
    <w:p w:rsidR="00711970" w:rsidRPr="003324C0" w:rsidRDefault="001B7A8E" w:rsidP="003324C0">
      <w:pPr>
        <w:spacing w:after="0" w:line="360" w:lineRule="auto"/>
        <w:jc w:val="center"/>
        <w:rPr>
          <w:rFonts w:ascii="Times New Roman" w:hAnsi="Times New Roman" w:cs="Times New Roman"/>
          <w:b/>
          <w:color w:val="000000" w:themeColor="text1"/>
          <w:sz w:val="26"/>
          <w:szCs w:val="28"/>
        </w:rPr>
      </w:pPr>
      <w:r w:rsidRPr="003324C0">
        <w:rPr>
          <w:rFonts w:ascii="Times New Roman" w:hAnsi="Times New Roman" w:cs="Times New Roman"/>
          <w:b/>
          <w:color w:val="000000" w:themeColor="text1"/>
          <w:sz w:val="26"/>
          <w:szCs w:val="28"/>
        </w:rPr>
        <w:t xml:space="preserve">BEING A RESEARCH PROJECT SUBMITTED TO DEPARTMENT OF BUSINESS ADMINISTRATION, </w:t>
      </w:r>
      <w:r w:rsidR="00711970" w:rsidRPr="003324C0">
        <w:rPr>
          <w:rFonts w:ascii="Times New Roman" w:hAnsi="Times New Roman" w:cs="Times New Roman"/>
          <w:b/>
          <w:color w:val="000000" w:themeColor="text1"/>
          <w:sz w:val="26"/>
          <w:szCs w:val="28"/>
        </w:rPr>
        <w:t xml:space="preserve">INSTITUTE OF FINANCE AND </w:t>
      </w:r>
      <w:r w:rsidRPr="003324C0">
        <w:rPr>
          <w:rFonts w:ascii="Times New Roman" w:hAnsi="Times New Roman" w:cs="Times New Roman"/>
          <w:b/>
          <w:color w:val="000000" w:themeColor="text1"/>
          <w:sz w:val="26"/>
          <w:szCs w:val="28"/>
        </w:rPr>
        <w:t>MANAGEMENT STUDIES, KWARA STATE POLYTECHNIC, ILORIN</w:t>
      </w:r>
    </w:p>
    <w:p w:rsidR="00572C02" w:rsidRPr="003324C0" w:rsidRDefault="001B7A8E">
      <w:pPr>
        <w:spacing w:after="0" w:line="360" w:lineRule="auto"/>
        <w:jc w:val="center"/>
        <w:rPr>
          <w:rFonts w:ascii="Times New Roman" w:hAnsi="Times New Roman" w:cs="Times New Roman"/>
          <w:b/>
          <w:color w:val="000000" w:themeColor="text1"/>
          <w:sz w:val="26"/>
          <w:szCs w:val="28"/>
        </w:rPr>
      </w:pPr>
      <w:r w:rsidRPr="003324C0">
        <w:rPr>
          <w:rFonts w:ascii="Times New Roman" w:hAnsi="Times New Roman" w:cs="Times New Roman"/>
          <w:b/>
          <w:color w:val="000000" w:themeColor="text1"/>
          <w:sz w:val="26"/>
          <w:szCs w:val="28"/>
        </w:rPr>
        <w:t>IN PARTIAL FULFILLMENT OF THE REQUIREMENTS FOR THE AWARD OF HIGHER NATIONAL DIPLOMA (HND)</w:t>
      </w:r>
    </w:p>
    <w:p w:rsidR="00572C02" w:rsidRPr="003324C0" w:rsidRDefault="001B7A8E">
      <w:pPr>
        <w:spacing w:after="0" w:line="360" w:lineRule="auto"/>
        <w:jc w:val="center"/>
        <w:rPr>
          <w:rFonts w:ascii="Times New Roman" w:hAnsi="Times New Roman" w:cs="Times New Roman"/>
          <w:b/>
          <w:color w:val="000000" w:themeColor="text1"/>
          <w:sz w:val="26"/>
          <w:szCs w:val="28"/>
        </w:rPr>
      </w:pPr>
      <w:r w:rsidRPr="003324C0">
        <w:rPr>
          <w:rFonts w:ascii="Times New Roman" w:hAnsi="Times New Roman" w:cs="Times New Roman"/>
          <w:b/>
          <w:color w:val="000000" w:themeColor="text1"/>
          <w:sz w:val="26"/>
          <w:szCs w:val="28"/>
        </w:rPr>
        <w:t>IN BUSINESS ADMINISTRATIONY</w:t>
      </w:r>
    </w:p>
    <w:p w:rsidR="00711970" w:rsidRPr="003324C0" w:rsidRDefault="00711970" w:rsidP="00711970">
      <w:pPr>
        <w:spacing w:after="0" w:line="360" w:lineRule="auto"/>
        <w:ind w:left="7200" w:firstLine="720"/>
        <w:rPr>
          <w:rFonts w:ascii="Times New Roman" w:hAnsi="Times New Roman" w:cs="Times New Roman"/>
          <w:b/>
          <w:bCs/>
          <w:color w:val="000000" w:themeColor="text1"/>
          <w:sz w:val="26"/>
          <w:szCs w:val="28"/>
        </w:rPr>
      </w:pPr>
    </w:p>
    <w:p w:rsidR="00572C02" w:rsidRPr="003324C0" w:rsidRDefault="00711970" w:rsidP="003324C0">
      <w:pPr>
        <w:spacing w:after="0" w:line="360" w:lineRule="auto"/>
        <w:ind w:left="7200"/>
        <w:rPr>
          <w:rFonts w:ascii="Times New Roman" w:hAnsi="Times New Roman" w:cs="Times New Roman"/>
          <w:b/>
          <w:bCs/>
          <w:color w:val="000000" w:themeColor="text1"/>
          <w:sz w:val="26"/>
          <w:szCs w:val="28"/>
        </w:rPr>
      </w:pPr>
      <w:r w:rsidRPr="003324C0">
        <w:rPr>
          <w:rFonts w:ascii="Times New Roman" w:hAnsi="Times New Roman" w:cs="Times New Roman"/>
          <w:b/>
          <w:bCs/>
          <w:color w:val="000000" w:themeColor="text1"/>
          <w:sz w:val="26"/>
          <w:szCs w:val="28"/>
        </w:rPr>
        <w:t>MAY, 2025</w:t>
      </w:r>
    </w:p>
    <w:p w:rsidR="003324C0" w:rsidRDefault="003324C0">
      <w:pPr>
        <w:spacing w:after="0" w:line="360" w:lineRule="auto"/>
        <w:jc w:val="center"/>
        <w:rPr>
          <w:rFonts w:asciiTheme="majorBidi" w:hAnsiTheme="majorBidi" w:cstheme="majorBidi"/>
          <w:b/>
          <w:bCs/>
          <w:color w:val="000000" w:themeColor="text1"/>
          <w:sz w:val="24"/>
          <w:szCs w:val="24"/>
        </w:rPr>
      </w:pPr>
    </w:p>
    <w:p w:rsidR="003324C0" w:rsidRDefault="003324C0">
      <w:pPr>
        <w:spacing w:after="0" w:line="360" w:lineRule="auto"/>
        <w:jc w:val="center"/>
        <w:rPr>
          <w:rFonts w:asciiTheme="majorBidi" w:hAnsiTheme="majorBidi" w:cstheme="majorBidi"/>
          <w:b/>
          <w:bCs/>
          <w:color w:val="000000" w:themeColor="text1"/>
          <w:sz w:val="24"/>
          <w:szCs w:val="24"/>
        </w:rPr>
      </w:pPr>
    </w:p>
    <w:p w:rsidR="003324C0" w:rsidRDefault="003324C0">
      <w:pPr>
        <w:spacing w:after="0" w:line="360" w:lineRule="auto"/>
        <w:jc w:val="center"/>
        <w:rPr>
          <w:rFonts w:asciiTheme="majorBidi" w:hAnsiTheme="majorBidi" w:cstheme="majorBidi"/>
          <w:b/>
          <w:bCs/>
          <w:color w:val="000000" w:themeColor="text1"/>
          <w:sz w:val="24"/>
          <w:szCs w:val="24"/>
        </w:rPr>
      </w:pPr>
    </w:p>
    <w:p w:rsidR="00572C02" w:rsidRDefault="001B7A8E">
      <w:pPr>
        <w:spacing w:after="0"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CERTIFICATION</w:t>
      </w:r>
    </w:p>
    <w:p w:rsidR="00572C02" w:rsidRDefault="001B7A8E">
      <w:pPr>
        <w:spacing w:after="0"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This is to certify that this research work has been completed, approved and submitted to the Department of Business Administration in partial fulfillment for the Award of National Diploma (HND) in Business Administration in the Institute of Finance and Management Studies (IFMS), Kwara State Polytechnic, Ilorin.</w:t>
      </w:r>
    </w:p>
    <w:p w:rsidR="00572C02" w:rsidRDefault="00572C02">
      <w:pPr>
        <w:spacing w:after="0" w:line="360" w:lineRule="auto"/>
        <w:jc w:val="both"/>
        <w:rPr>
          <w:rFonts w:asciiTheme="majorBidi" w:hAnsiTheme="majorBidi" w:cstheme="majorBidi"/>
          <w:color w:val="000000" w:themeColor="text1"/>
          <w:sz w:val="24"/>
          <w:szCs w:val="24"/>
        </w:rPr>
      </w:pPr>
    </w:p>
    <w:p w:rsidR="00572C02" w:rsidRDefault="00572C02">
      <w:pPr>
        <w:spacing w:after="0" w:line="360" w:lineRule="auto"/>
        <w:jc w:val="both"/>
        <w:rPr>
          <w:rFonts w:asciiTheme="majorBidi" w:hAnsiTheme="majorBidi" w:cstheme="majorBidi"/>
          <w:color w:val="000000" w:themeColor="text1"/>
          <w:sz w:val="24"/>
          <w:szCs w:val="24"/>
        </w:rPr>
      </w:pPr>
    </w:p>
    <w:p w:rsidR="00572C02" w:rsidRDefault="00572C02">
      <w:pPr>
        <w:spacing w:after="0" w:line="360" w:lineRule="auto"/>
        <w:jc w:val="both"/>
        <w:rPr>
          <w:rFonts w:asciiTheme="majorBidi" w:hAnsiTheme="majorBidi" w:cstheme="majorBidi"/>
          <w:color w:val="000000" w:themeColor="text1"/>
          <w:sz w:val="24"/>
          <w:szCs w:val="24"/>
        </w:rPr>
      </w:pPr>
    </w:p>
    <w:p w:rsidR="00572C02" w:rsidRDefault="00572C02">
      <w:pPr>
        <w:spacing w:after="0" w:line="360" w:lineRule="auto"/>
        <w:jc w:val="both"/>
        <w:rPr>
          <w:rFonts w:asciiTheme="majorBidi" w:hAnsiTheme="majorBidi" w:cstheme="majorBidi"/>
          <w:color w:val="000000" w:themeColor="text1"/>
          <w:sz w:val="24"/>
          <w:szCs w:val="24"/>
        </w:rPr>
      </w:pPr>
    </w:p>
    <w:p w:rsidR="00572C02" w:rsidRDefault="001B7A8E">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w:t>
      </w:r>
    </w:p>
    <w:p w:rsidR="00572C02" w:rsidRDefault="001B7A8E">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bCs/>
          <w:color w:val="000000" w:themeColor="text1"/>
          <w:sz w:val="24"/>
          <w:szCs w:val="24"/>
        </w:rPr>
        <w:t xml:space="preserve">Mr. </w:t>
      </w:r>
      <w:r w:rsidR="00711970">
        <w:rPr>
          <w:rFonts w:asciiTheme="majorBidi" w:hAnsiTheme="majorBidi" w:cstheme="majorBidi"/>
          <w:b/>
          <w:bCs/>
          <w:color w:val="000000" w:themeColor="text1"/>
          <w:sz w:val="24"/>
          <w:szCs w:val="24"/>
        </w:rPr>
        <w:t>OBAFEMI ADEDOTUN</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sidR="00711970">
        <w:rPr>
          <w:rFonts w:asciiTheme="majorBidi" w:hAnsiTheme="majorBidi" w:cstheme="majorBidi"/>
          <w:b/>
          <w:color w:val="000000" w:themeColor="text1"/>
          <w:sz w:val="24"/>
          <w:szCs w:val="24"/>
        </w:rPr>
        <w:tab/>
      </w:r>
      <w:r w:rsidR="00711970">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Date</w:t>
      </w:r>
    </w:p>
    <w:p w:rsidR="00572C02" w:rsidRDefault="001B7A8E">
      <w:pPr>
        <w:spacing w:after="0" w:line="24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 xml:space="preserve"> (Project Supervisor)</w:t>
      </w:r>
    </w:p>
    <w:p w:rsidR="00572C02" w:rsidRDefault="00572C02">
      <w:pPr>
        <w:spacing w:after="0" w:line="240" w:lineRule="auto"/>
        <w:jc w:val="both"/>
        <w:rPr>
          <w:rFonts w:asciiTheme="majorBidi" w:hAnsiTheme="majorBidi" w:cstheme="majorBidi"/>
          <w:bCs/>
          <w:i/>
          <w:color w:val="000000" w:themeColor="text1"/>
          <w:sz w:val="24"/>
          <w:szCs w:val="24"/>
        </w:rPr>
      </w:pPr>
    </w:p>
    <w:p w:rsidR="00572C02" w:rsidRDefault="00572C02">
      <w:pPr>
        <w:spacing w:after="0" w:line="240" w:lineRule="auto"/>
        <w:jc w:val="both"/>
        <w:rPr>
          <w:rFonts w:asciiTheme="majorBidi" w:hAnsiTheme="majorBidi" w:cstheme="majorBidi"/>
          <w:bCs/>
          <w:i/>
          <w:color w:val="000000" w:themeColor="text1"/>
          <w:sz w:val="24"/>
          <w:szCs w:val="24"/>
        </w:rPr>
      </w:pPr>
    </w:p>
    <w:p w:rsidR="00572C02" w:rsidRDefault="00572C02">
      <w:pPr>
        <w:spacing w:after="0" w:line="240" w:lineRule="auto"/>
        <w:jc w:val="both"/>
        <w:rPr>
          <w:rFonts w:asciiTheme="majorBidi" w:hAnsiTheme="majorBidi" w:cstheme="majorBidi"/>
          <w:bCs/>
          <w:i/>
          <w:color w:val="000000" w:themeColor="text1"/>
          <w:sz w:val="24"/>
          <w:szCs w:val="24"/>
        </w:rPr>
      </w:pPr>
    </w:p>
    <w:p w:rsidR="00572C02" w:rsidRDefault="00572C02">
      <w:pPr>
        <w:spacing w:after="0" w:line="240" w:lineRule="auto"/>
        <w:jc w:val="both"/>
        <w:rPr>
          <w:rFonts w:asciiTheme="majorBidi" w:hAnsiTheme="majorBidi" w:cstheme="majorBidi"/>
          <w:bCs/>
          <w:i/>
          <w:color w:val="000000" w:themeColor="text1"/>
          <w:sz w:val="24"/>
          <w:szCs w:val="24"/>
        </w:rPr>
      </w:pPr>
    </w:p>
    <w:p w:rsidR="00572C02" w:rsidRDefault="001B7A8E">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w:t>
      </w:r>
    </w:p>
    <w:p w:rsidR="00572C02" w:rsidRDefault="001B7A8E">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bCs/>
          <w:color w:val="000000" w:themeColor="text1"/>
          <w:sz w:val="24"/>
          <w:szCs w:val="24"/>
        </w:rPr>
        <w:t xml:space="preserve">Mr. </w:t>
      </w:r>
      <w:r w:rsidR="00711970">
        <w:rPr>
          <w:rFonts w:asciiTheme="majorBidi" w:hAnsiTheme="majorBidi" w:cstheme="majorBidi"/>
          <w:b/>
          <w:bCs/>
          <w:color w:val="000000" w:themeColor="text1"/>
          <w:sz w:val="24"/>
          <w:szCs w:val="24"/>
        </w:rPr>
        <w:t>ALIU B.U</w:t>
      </w:r>
      <w:r>
        <w:rPr>
          <w:rFonts w:asciiTheme="majorBidi" w:hAnsiTheme="majorBidi" w:cstheme="majorBidi"/>
          <w:b/>
          <w:bCs/>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Date</w:t>
      </w:r>
    </w:p>
    <w:p w:rsidR="00572C02" w:rsidRDefault="001B7A8E">
      <w:pPr>
        <w:spacing w:after="0" w:line="24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 xml:space="preserve"> (Project Coordinator)</w:t>
      </w:r>
    </w:p>
    <w:p w:rsidR="00572C02" w:rsidRDefault="00572C02">
      <w:pPr>
        <w:spacing w:after="0" w:line="240" w:lineRule="auto"/>
        <w:jc w:val="both"/>
        <w:rPr>
          <w:rFonts w:asciiTheme="majorBidi" w:hAnsiTheme="majorBidi" w:cstheme="majorBidi"/>
          <w:bCs/>
          <w:i/>
          <w:color w:val="000000" w:themeColor="text1"/>
          <w:sz w:val="24"/>
          <w:szCs w:val="24"/>
        </w:rPr>
      </w:pPr>
    </w:p>
    <w:p w:rsidR="00572C02" w:rsidRDefault="00572C02">
      <w:pPr>
        <w:spacing w:after="0" w:line="240" w:lineRule="auto"/>
        <w:jc w:val="both"/>
        <w:rPr>
          <w:rFonts w:asciiTheme="majorBidi" w:hAnsiTheme="majorBidi" w:cstheme="majorBidi"/>
          <w:bCs/>
          <w:i/>
          <w:color w:val="000000" w:themeColor="text1"/>
          <w:sz w:val="24"/>
          <w:szCs w:val="24"/>
        </w:rPr>
      </w:pPr>
    </w:p>
    <w:p w:rsidR="00572C02" w:rsidRDefault="00572C02">
      <w:pPr>
        <w:spacing w:after="0" w:line="240" w:lineRule="auto"/>
        <w:jc w:val="both"/>
        <w:rPr>
          <w:rFonts w:asciiTheme="majorBidi" w:hAnsiTheme="majorBidi" w:cstheme="majorBidi"/>
          <w:bCs/>
          <w:i/>
          <w:color w:val="000000" w:themeColor="text1"/>
          <w:sz w:val="24"/>
          <w:szCs w:val="24"/>
        </w:rPr>
      </w:pPr>
    </w:p>
    <w:p w:rsidR="00572C02" w:rsidRDefault="00572C02">
      <w:pPr>
        <w:spacing w:after="0" w:line="240" w:lineRule="auto"/>
        <w:jc w:val="both"/>
        <w:rPr>
          <w:rFonts w:asciiTheme="majorBidi" w:hAnsiTheme="majorBidi" w:cstheme="majorBidi"/>
          <w:color w:val="000000" w:themeColor="text1"/>
          <w:sz w:val="24"/>
          <w:szCs w:val="24"/>
        </w:rPr>
      </w:pPr>
    </w:p>
    <w:p w:rsidR="00572C02" w:rsidRDefault="001B7A8E">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w:t>
      </w:r>
    </w:p>
    <w:p w:rsidR="00572C02" w:rsidRDefault="00711970">
      <w:pPr>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MR ALAKOSO I.K</w:t>
      </w:r>
      <w:r w:rsidR="001B7A8E">
        <w:rPr>
          <w:rFonts w:asciiTheme="majorBidi" w:hAnsiTheme="majorBidi" w:cstheme="majorBidi"/>
          <w:b/>
          <w:bCs/>
          <w:color w:val="000000" w:themeColor="text1"/>
          <w:sz w:val="24"/>
          <w:szCs w:val="24"/>
        </w:rPr>
        <w:tab/>
      </w:r>
      <w:r w:rsidR="001B7A8E">
        <w:rPr>
          <w:rFonts w:asciiTheme="majorBidi" w:hAnsiTheme="majorBidi" w:cstheme="majorBidi"/>
          <w:b/>
          <w:color w:val="000000" w:themeColor="text1"/>
          <w:sz w:val="24"/>
          <w:szCs w:val="24"/>
        </w:rPr>
        <w:tab/>
      </w:r>
      <w:r w:rsidR="001B7A8E">
        <w:rPr>
          <w:rFonts w:asciiTheme="majorBidi" w:hAnsiTheme="majorBidi" w:cstheme="majorBidi"/>
          <w:b/>
          <w:color w:val="000000" w:themeColor="text1"/>
          <w:sz w:val="24"/>
          <w:szCs w:val="24"/>
        </w:rPr>
        <w:tab/>
      </w:r>
      <w:r w:rsidR="001B7A8E">
        <w:rPr>
          <w:rFonts w:asciiTheme="majorBidi" w:hAnsiTheme="majorBidi" w:cstheme="majorBidi"/>
          <w:b/>
          <w:color w:val="000000" w:themeColor="text1"/>
          <w:sz w:val="24"/>
          <w:szCs w:val="24"/>
        </w:rPr>
        <w:tab/>
      </w:r>
      <w:r w:rsidR="001B7A8E">
        <w:rPr>
          <w:rFonts w:asciiTheme="majorBidi" w:hAnsiTheme="majorBidi" w:cstheme="majorBidi"/>
          <w:b/>
          <w:color w:val="000000" w:themeColor="text1"/>
          <w:sz w:val="24"/>
          <w:szCs w:val="24"/>
        </w:rPr>
        <w:tab/>
      </w:r>
      <w:r w:rsidR="001B7A8E">
        <w:rPr>
          <w:rFonts w:asciiTheme="majorBidi" w:hAnsiTheme="majorBidi" w:cstheme="majorBidi"/>
          <w:b/>
          <w:color w:val="000000" w:themeColor="text1"/>
          <w:sz w:val="24"/>
          <w:szCs w:val="24"/>
        </w:rPr>
        <w:tab/>
      </w:r>
      <w:r w:rsidR="001B7A8E">
        <w:rPr>
          <w:rFonts w:asciiTheme="majorBidi" w:hAnsiTheme="majorBidi" w:cstheme="majorBidi"/>
          <w:b/>
          <w:color w:val="000000" w:themeColor="text1"/>
          <w:sz w:val="24"/>
          <w:szCs w:val="24"/>
        </w:rPr>
        <w:tab/>
        <w:t>Date</w:t>
      </w:r>
    </w:p>
    <w:p w:rsidR="00572C02" w:rsidRDefault="001B7A8E">
      <w:pPr>
        <w:spacing w:after="0" w:line="24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(Head of Department)</w:t>
      </w:r>
    </w:p>
    <w:p w:rsidR="00572C02" w:rsidRDefault="00572C02">
      <w:pPr>
        <w:spacing w:after="0" w:line="240" w:lineRule="auto"/>
        <w:jc w:val="both"/>
        <w:rPr>
          <w:rFonts w:asciiTheme="majorBidi" w:hAnsiTheme="majorBidi" w:cstheme="majorBidi"/>
          <w:bCs/>
          <w:i/>
          <w:color w:val="000000" w:themeColor="text1"/>
          <w:sz w:val="24"/>
          <w:szCs w:val="24"/>
        </w:rPr>
      </w:pPr>
    </w:p>
    <w:p w:rsidR="00572C02" w:rsidRDefault="00572C02">
      <w:pPr>
        <w:spacing w:after="0" w:line="240" w:lineRule="auto"/>
        <w:jc w:val="both"/>
        <w:rPr>
          <w:rFonts w:asciiTheme="majorBidi" w:hAnsiTheme="majorBidi" w:cstheme="majorBidi"/>
          <w:bCs/>
          <w:i/>
          <w:color w:val="000000" w:themeColor="text1"/>
          <w:sz w:val="24"/>
          <w:szCs w:val="24"/>
        </w:rPr>
      </w:pPr>
    </w:p>
    <w:p w:rsidR="00711970" w:rsidRDefault="00711970">
      <w:pPr>
        <w:spacing w:after="0" w:line="240" w:lineRule="auto"/>
        <w:jc w:val="both"/>
        <w:rPr>
          <w:rFonts w:asciiTheme="majorBidi" w:hAnsiTheme="majorBidi" w:cstheme="majorBidi"/>
          <w:bCs/>
          <w:i/>
          <w:color w:val="000000" w:themeColor="text1"/>
          <w:sz w:val="24"/>
          <w:szCs w:val="24"/>
        </w:rPr>
      </w:pPr>
    </w:p>
    <w:p w:rsidR="00572C02" w:rsidRDefault="00572C02">
      <w:pPr>
        <w:spacing w:after="0" w:line="240" w:lineRule="auto"/>
        <w:jc w:val="both"/>
        <w:rPr>
          <w:rFonts w:asciiTheme="majorBidi" w:hAnsiTheme="majorBidi" w:cstheme="majorBidi"/>
          <w:color w:val="000000" w:themeColor="text1"/>
          <w:sz w:val="24"/>
          <w:szCs w:val="24"/>
        </w:rPr>
      </w:pPr>
    </w:p>
    <w:p w:rsidR="00572C02" w:rsidRPr="00711970" w:rsidRDefault="001B7A8E">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_________________</w:t>
      </w:r>
    </w:p>
    <w:p w:rsidR="00572C02" w:rsidRDefault="001B7A8E">
      <w:pPr>
        <w:spacing w:after="0" w:line="36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(External Examiner)</w:t>
      </w:r>
      <w:r w:rsidR="00711970" w:rsidRPr="00711970">
        <w:rPr>
          <w:rFonts w:asciiTheme="majorBidi" w:hAnsiTheme="majorBidi" w:cstheme="majorBidi"/>
          <w:b/>
          <w:color w:val="000000" w:themeColor="text1"/>
          <w:sz w:val="24"/>
          <w:szCs w:val="24"/>
        </w:rPr>
        <w:t xml:space="preserve"> </w:t>
      </w:r>
      <w:r w:rsidR="00711970">
        <w:rPr>
          <w:rFonts w:asciiTheme="majorBidi" w:hAnsiTheme="majorBidi" w:cstheme="majorBidi"/>
          <w:b/>
          <w:color w:val="000000" w:themeColor="text1"/>
          <w:sz w:val="24"/>
          <w:szCs w:val="24"/>
        </w:rPr>
        <w:tab/>
      </w:r>
      <w:r w:rsidR="00711970">
        <w:rPr>
          <w:rFonts w:asciiTheme="majorBidi" w:hAnsiTheme="majorBidi" w:cstheme="majorBidi"/>
          <w:b/>
          <w:color w:val="000000" w:themeColor="text1"/>
          <w:sz w:val="24"/>
          <w:szCs w:val="24"/>
        </w:rPr>
        <w:tab/>
      </w:r>
      <w:r w:rsidR="00711970">
        <w:rPr>
          <w:rFonts w:asciiTheme="majorBidi" w:hAnsiTheme="majorBidi" w:cstheme="majorBidi"/>
          <w:b/>
          <w:color w:val="000000" w:themeColor="text1"/>
          <w:sz w:val="24"/>
          <w:szCs w:val="24"/>
        </w:rPr>
        <w:tab/>
      </w:r>
      <w:r w:rsidR="00711970">
        <w:rPr>
          <w:rFonts w:asciiTheme="majorBidi" w:hAnsiTheme="majorBidi" w:cstheme="majorBidi"/>
          <w:b/>
          <w:color w:val="000000" w:themeColor="text1"/>
          <w:sz w:val="24"/>
          <w:szCs w:val="24"/>
        </w:rPr>
        <w:tab/>
      </w:r>
      <w:r w:rsidR="00711970">
        <w:rPr>
          <w:rFonts w:asciiTheme="majorBidi" w:hAnsiTheme="majorBidi" w:cstheme="majorBidi"/>
          <w:b/>
          <w:color w:val="000000" w:themeColor="text1"/>
          <w:sz w:val="24"/>
          <w:szCs w:val="24"/>
        </w:rPr>
        <w:tab/>
      </w:r>
      <w:r w:rsidR="00711970">
        <w:rPr>
          <w:rFonts w:asciiTheme="majorBidi" w:hAnsiTheme="majorBidi" w:cstheme="majorBidi"/>
          <w:b/>
          <w:color w:val="000000" w:themeColor="text1"/>
          <w:sz w:val="24"/>
          <w:szCs w:val="24"/>
        </w:rPr>
        <w:tab/>
      </w:r>
      <w:r w:rsidR="00711970">
        <w:rPr>
          <w:rFonts w:asciiTheme="majorBidi" w:hAnsiTheme="majorBidi" w:cstheme="majorBidi"/>
          <w:b/>
          <w:color w:val="000000" w:themeColor="text1"/>
          <w:sz w:val="24"/>
          <w:szCs w:val="24"/>
        </w:rPr>
        <w:tab/>
      </w:r>
      <w:r w:rsidR="00711970">
        <w:rPr>
          <w:rFonts w:asciiTheme="majorBidi" w:hAnsiTheme="majorBidi" w:cstheme="majorBidi"/>
          <w:b/>
          <w:color w:val="000000" w:themeColor="text1"/>
          <w:sz w:val="24"/>
          <w:szCs w:val="24"/>
        </w:rPr>
        <w:t>Date</w:t>
      </w:r>
    </w:p>
    <w:p w:rsidR="00572C02" w:rsidRDefault="00572C02">
      <w:pPr>
        <w:spacing w:after="0" w:line="360" w:lineRule="auto"/>
        <w:jc w:val="center"/>
        <w:rPr>
          <w:rFonts w:asciiTheme="majorBidi" w:hAnsiTheme="majorBidi" w:cstheme="majorBidi"/>
          <w:b/>
          <w:color w:val="000000" w:themeColor="text1"/>
          <w:sz w:val="24"/>
          <w:szCs w:val="24"/>
        </w:rPr>
      </w:pPr>
    </w:p>
    <w:p w:rsidR="00572C02" w:rsidRDefault="00572C02">
      <w:pPr>
        <w:spacing w:after="0" w:line="360" w:lineRule="auto"/>
        <w:jc w:val="center"/>
        <w:rPr>
          <w:rFonts w:asciiTheme="majorBidi" w:hAnsiTheme="majorBidi" w:cstheme="majorBidi"/>
          <w:b/>
          <w:color w:val="000000" w:themeColor="text1"/>
          <w:sz w:val="24"/>
          <w:szCs w:val="24"/>
        </w:rPr>
      </w:pPr>
    </w:p>
    <w:p w:rsidR="00572C02" w:rsidRDefault="00572C02">
      <w:pPr>
        <w:spacing w:after="0" w:line="360" w:lineRule="auto"/>
        <w:jc w:val="center"/>
        <w:rPr>
          <w:rFonts w:asciiTheme="majorBidi" w:hAnsiTheme="majorBidi" w:cstheme="majorBidi"/>
          <w:b/>
          <w:color w:val="000000" w:themeColor="text1"/>
          <w:sz w:val="24"/>
          <w:szCs w:val="24"/>
        </w:rPr>
      </w:pPr>
    </w:p>
    <w:p w:rsidR="003324C0" w:rsidRDefault="003324C0">
      <w:pPr>
        <w:spacing w:after="0" w:line="360" w:lineRule="auto"/>
        <w:jc w:val="center"/>
        <w:rPr>
          <w:rFonts w:asciiTheme="majorBidi" w:hAnsiTheme="majorBidi" w:cstheme="majorBidi"/>
          <w:b/>
          <w:color w:val="000000" w:themeColor="text1"/>
          <w:sz w:val="24"/>
          <w:szCs w:val="24"/>
        </w:rPr>
      </w:pPr>
    </w:p>
    <w:p w:rsidR="00572C02" w:rsidRDefault="001B7A8E">
      <w:pPr>
        <w:spacing w:after="0"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DEDICATION</w:t>
      </w:r>
    </w:p>
    <w:p w:rsidR="00572C02" w:rsidRDefault="001B7A8E">
      <w:pPr>
        <w:spacing w:after="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This project works is dedicated to ALMIGHTY ALLAH to make my dream reality. Also to my precious parents </w:t>
      </w:r>
      <w:r w:rsidRPr="003324C0">
        <w:rPr>
          <w:rFonts w:asciiTheme="majorBidi" w:hAnsiTheme="majorBidi" w:cstheme="majorBidi"/>
          <w:b/>
          <w:color w:val="000000" w:themeColor="text1"/>
          <w:sz w:val="24"/>
          <w:szCs w:val="24"/>
        </w:rPr>
        <w:t xml:space="preserve">MR/MRS </w:t>
      </w:r>
      <w:r w:rsidR="003324C0">
        <w:rPr>
          <w:rFonts w:asciiTheme="majorBidi" w:hAnsiTheme="majorBidi" w:cstheme="majorBidi"/>
          <w:b/>
          <w:color w:val="000000" w:themeColor="text1"/>
          <w:sz w:val="24"/>
          <w:szCs w:val="24"/>
        </w:rPr>
        <w:t>JIMOH</w:t>
      </w:r>
      <w:r>
        <w:rPr>
          <w:rFonts w:asciiTheme="majorBidi" w:hAnsiTheme="majorBidi" w:cstheme="majorBidi"/>
          <w:color w:val="000000" w:themeColor="text1"/>
          <w:sz w:val="24"/>
          <w:szCs w:val="24"/>
        </w:rPr>
        <w:t xml:space="preserve"> for their Support doing my school program </w:t>
      </w:r>
      <w:r>
        <w:rPr>
          <w:rFonts w:asciiTheme="majorBidi" w:hAnsiTheme="majorBidi" w:cstheme="majorBidi"/>
          <w:color w:val="000000" w:themeColor="text1"/>
          <w:sz w:val="24"/>
          <w:szCs w:val="24"/>
        </w:rPr>
        <w:br w:type="page"/>
      </w:r>
    </w:p>
    <w:p w:rsidR="00572C02" w:rsidRDefault="001B7A8E">
      <w:pPr>
        <w:spacing w:after="0"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ACKNOWLEDGEMENT</w:t>
      </w:r>
    </w:p>
    <w:p w:rsidR="00572C02" w:rsidRDefault="009E1FB8">
      <w:pPr>
        <w:spacing w:after="0" w:line="360" w:lineRule="auto"/>
        <w:jc w:val="both"/>
        <w:rPr>
          <w:rFonts w:ascii="Times New Roman" w:hAnsi="Times New Roman" w:cs="Times New Roman"/>
          <w:sz w:val="24"/>
          <w:szCs w:val="24"/>
        </w:rPr>
      </w:pPr>
      <w:r w:rsidRPr="009E1FB8">
        <w:rPr>
          <w:rFonts w:asciiTheme="majorBidi" w:hAnsiTheme="majorBidi" w:cstheme="majorBidi"/>
          <w:color w:val="000000" w:themeColor="text1"/>
          <w:sz w:val="24"/>
          <w:szCs w:val="24"/>
        </w:rPr>
        <w:t xml:space="preserve">All Praise Admiration and Adorable to ALMIGHTY ALLAH the Highlands </w:t>
      </w:r>
      <w:r>
        <w:rPr>
          <w:rFonts w:asciiTheme="majorBidi" w:hAnsiTheme="majorBidi" w:cstheme="majorBidi"/>
          <w:color w:val="000000" w:themeColor="text1"/>
          <w:sz w:val="24"/>
          <w:szCs w:val="24"/>
        </w:rPr>
        <w:t>knowledge the Guardian of Globe</w:t>
      </w:r>
      <w:r w:rsidRPr="009E1FB8">
        <w:rPr>
          <w:rFonts w:asciiTheme="majorBidi" w:hAnsiTheme="majorBidi" w:cstheme="majorBidi"/>
          <w:color w:val="000000" w:themeColor="text1"/>
          <w:sz w:val="24"/>
          <w:szCs w:val="24"/>
        </w:rPr>
        <w:t>, Omnipresent, Omnipotent .I thanks ALLAH and I look up to</w:t>
      </w:r>
      <w:r>
        <w:rPr>
          <w:rFonts w:asciiTheme="majorBidi" w:hAnsiTheme="majorBidi" w:cstheme="majorBidi"/>
          <w:color w:val="000000" w:themeColor="text1"/>
          <w:sz w:val="24"/>
          <w:szCs w:val="24"/>
        </w:rPr>
        <w:t xml:space="preserve"> you, I repent to you to shower</w:t>
      </w:r>
      <w:r w:rsidRPr="009E1FB8">
        <w:rPr>
          <w:rFonts w:asciiTheme="majorBidi" w:hAnsiTheme="majorBidi" w:cstheme="majorBidi"/>
          <w:color w:val="000000" w:themeColor="text1"/>
          <w:sz w:val="24"/>
          <w:szCs w:val="24"/>
        </w:rPr>
        <w:t xml:space="preserve"> your Infinite, Endless, Blessings upon the noble soul of Prophet </w:t>
      </w:r>
      <w:r w:rsidRPr="009E1FB8">
        <w:rPr>
          <w:rFonts w:asciiTheme="majorBidi" w:hAnsiTheme="majorBidi" w:cstheme="majorBidi"/>
          <w:b/>
          <w:color w:val="000000" w:themeColor="text1"/>
          <w:sz w:val="24"/>
          <w:szCs w:val="24"/>
        </w:rPr>
        <w:t>MUHAMMAD (S.A.W)</w:t>
      </w:r>
      <w:r w:rsidRPr="009E1FB8">
        <w:rPr>
          <w:rFonts w:asciiTheme="majorBidi" w:hAnsiTheme="majorBidi" w:cstheme="majorBidi"/>
          <w:color w:val="000000" w:themeColor="text1"/>
          <w:sz w:val="24"/>
          <w:szCs w:val="24"/>
        </w:rPr>
        <w:t xml:space="preserve"> his family fortuities companion and sincere Muslim who adhere to his (</w:t>
      </w:r>
      <w:proofErr w:type="spellStart"/>
      <w:r w:rsidRPr="009E1FB8">
        <w:rPr>
          <w:rFonts w:asciiTheme="majorBidi" w:hAnsiTheme="majorBidi" w:cstheme="majorBidi"/>
          <w:color w:val="000000" w:themeColor="text1"/>
          <w:sz w:val="24"/>
          <w:szCs w:val="24"/>
        </w:rPr>
        <w:t>Sunah</w:t>
      </w:r>
      <w:proofErr w:type="spellEnd"/>
      <w:r w:rsidRPr="009E1FB8">
        <w:rPr>
          <w:rFonts w:asciiTheme="majorBidi" w:hAnsiTheme="majorBidi" w:cstheme="majorBidi"/>
          <w:color w:val="000000" w:themeColor="text1"/>
          <w:sz w:val="24"/>
          <w:szCs w:val="24"/>
        </w:rPr>
        <w:t>) tradition till the day of judgments. My Appreciation due to you alone ALLAH.I must not forget to thanks m</w:t>
      </w:r>
      <w:r>
        <w:rPr>
          <w:rFonts w:asciiTheme="majorBidi" w:hAnsiTheme="majorBidi" w:cstheme="majorBidi"/>
          <w:color w:val="000000" w:themeColor="text1"/>
          <w:sz w:val="24"/>
          <w:szCs w:val="24"/>
        </w:rPr>
        <w:t xml:space="preserve">y Precious Parents </w:t>
      </w:r>
      <w:r w:rsidRPr="009E1FB8">
        <w:rPr>
          <w:rFonts w:asciiTheme="majorBidi" w:hAnsiTheme="majorBidi" w:cstheme="majorBidi"/>
          <w:b/>
          <w:color w:val="000000" w:themeColor="text1"/>
          <w:sz w:val="24"/>
          <w:szCs w:val="24"/>
        </w:rPr>
        <w:t>MR/MRS JIMOH</w:t>
      </w:r>
      <w:r w:rsidRPr="009E1FB8">
        <w:rPr>
          <w:rFonts w:asciiTheme="majorBidi" w:hAnsiTheme="majorBidi" w:cstheme="majorBidi"/>
          <w:color w:val="000000" w:themeColor="text1"/>
          <w:sz w:val="24"/>
          <w:szCs w:val="24"/>
        </w:rPr>
        <w:t xml:space="preserve"> for their Support, Caring and Love. May ALLAH will bless you for me INSHA ALLAH.I commend the effort of my supervisor </w:t>
      </w:r>
      <w:r w:rsidRPr="009E1FB8">
        <w:rPr>
          <w:rFonts w:asciiTheme="majorBidi" w:hAnsiTheme="majorBidi" w:cstheme="majorBidi"/>
          <w:b/>
          <w:color w:val="000000" w:themeColor="text1"/>
          <w:sz w:val="24"/>
          <w:szCs w:val="24"/>
        </w:rPr>
        <w:t>MR OBAFEMI ADEDOTUN</w:t>
      </w:r>
      <w:r w:rsidRPr="009E1FB8">
        <w:rPr>
          <w:rFonts w:asciiTheme="majorBidi" w:hAnsiTheme="majorBidi" w:cstheme="majorBidi"/>
          <w:color w:val="000000" w:themeColor="text1"/>
          <w:sz w:val="24"/>
          <w:szCs w:val="24"/>
        </w:rPr>
        <w:t xml:space="preserve"> with is guardian and enlightening to make me done with this project easily am really grateful to you sir you'll not lack of knowledge and sorrowful things wouldn't locate you INSHA ALL</w:t>
      </w:r>
      <w:r>
        <w:rPr>
          <w:rFonts w:asciiTheme="majorBidi" w:hAnsiTheme="majorBidi" w:cstheme="majorBidi"/>
          <w:color w:val="000000" w:themeColor="text1"/>
          <w:sz w:val="24"/>
          <w:szCs w:val="24"/>
        </w:rPr>
        <w:t>AH My Appreciation still go to my Brothers</w:t>
      </w:r>
      <w:r w:rsidRPr="009E1FB8">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and</w:t>
      </w:r>
      <w:r w:rsidRPr="009E1FB8">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FAMILY </w:t>
      </w:r>
      <w:r w:rsidRPr="009E1FB8">
        <w:rPr>
          <w:rFonts w:asciiTheme="majorBidi" w:hAnsiTheme="majorBidi" w:cstheme="majorBidi"/>
          <w:color w:val="000000" w:themeColor="text1"/>
          <w:sz w:val="24"/>
          <w:szCs w:val="24"/>
        </w:rPr>
        <w:t>for the Love, Support, Financially and Morally to make this project works come to reality ALLAH will Shower his Blessings upon every one of you.</w:t>
      </w:r>
      <w:r>
        <w:rPr>
          <w:rFonts w:asciiTheme="majorBidi" w:hAnsiTheme="majorBidi" w:cstheme="majorBidi"/>
          <w:color w:val="000000" w:themeColor="text1"/>
          <w:sz w:val="24"/>
          <w:szCs w:val="24"/>
        </w:rPr>
        <w:t xml:space="preserve"> </w:t>
      </w:r>
      <w:r w:rsidRPr="009E1FB8">
        <w:rPr>
          <w:rFonts w:asciiTheme="majorBidi" w:hAnsiTheme="majorBidi" w:cstheme="majorBidi"/>
          <w:color w:val="000000" w:themeColor="text1"/>
          <w:sz w:val="24"/>
          <w:szCs w:val="24"/>
        </w:rPr>
        <w:t>My Appreciation still go to a</w:t>
      </w:r>
      <w:r>
        <w:rPr>
          <w:rFonts w:asciiTheme="majorBidi" w:hAnsiTheme="majorBidi" w:cstheme="majorBidi"/>
          <w:color w:val="000000" w:themeColor="text1"/>
          <w:sz w:val="24"/>
          <w:szCs w:val="24"/>
        </w:rPr>
        <w:t xml:space="preserve">ll my friends and my dear ones </w:t>
      </w:r>
      <w:r w:rsidRPr="009E1FB8">
        <w:rPr>
          <w:rFonts w:asciiTheme="majorBidi" w:hAnsiTheme="majorBidi" w:cstheme="majorBidi"/>
          <w:color w:val="000000" w:themeColor="text1"/>
          <w:sz w:val="24"/>
          <w:szCs w:val="24"/>
        </w:rPr>
        <w:t>for their  Patients, moral talk, Understand and Support to make this Project succeed and successful ALLAH w</w:t>
      </w:r>
      <w:r>
        <w:rPr>
          <w:rFonts w:asciiTheme="majorBidi" w:hAnsiTheme="majorBidi" w:cstheme="majorBidi"/>
          <w:color w:val="000000" w:themeColor="text1"/>
          <w:sz w:val="24"/>
          <w:szCs w:val="24"/>
        </w:rPr>
        <w:t>ill bless you for me abundantly</w:t>
      </w:r>
      <w:r w:rsidR="001B7A8E">
        <w:rPr>
          <w:rFonts w:asciiTheme="majorBidi" w:hAnsiTheme="majorBidi" w:cstheme="majorBidi"/>
          <w:color w:val="000000" w:themeColor="text1"/>
          <w:sz w:val="24"/>
          <w:szCs w:val="24"/>
        </w:rPr>
        <w:t xml:space="preserve">. </w:t>
      </w:r>
      <w:r w:rsidR="001B7A8E">
        <w:rPr>
          <w:rFonts w:asciiTheme="majorBidi" w:hAnsiTheme="majorBidi" w:cstheme="majorBidi"/>
          <w:color w:val="000000" w:themeColor="text1"/>
          <w:sz w:val="24"/>
          <w:szCs w:val="24"/>
        </w:rPr>
        <w:br w:type="page"/>
      </w:r>
    </w:p>
    <w:p w:rsidR="00572C02" w:rsidRDefault="001B7A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ONE</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INTRODUCTION</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r>
      <w:r>
        <w:rPr>
          <w:rFonts w:ascii="Times New Roman" w:hAnsi="Times New Roman" w:cs="Times New Roman"/>
          <w:bCs/>
          <w:sz w:val="24"/>
          <w:szCs w:val="24"/>
        </w:rPr>
        <w:t>Operational Definitions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572C02" w:rsidRDefault="001B7A8E">
      <w:pPr>
        <w:spacing w:after="0" w:line="360" w:lineRule="auto"/>
        <w:rPr>
          <w:rFonts w:ascii="Times New Roman" w:hAnsi="Times New Roman" w:cs="Times New Roman"/>
          <w:sz w:val="24"/>
          <w:szCs w:val="24"/>
        </w:rPr>
      </w:pPr>
      <w:r>
        <w:rPr>
          <w:rFonts w:ascii="Times New Roman" w:hAnsi="Times New Roman" w:cs="Times New Roman"/>
          <w:sz w:val="24"/>
          <w:szCs w:val="24"/>
        </w:rPr>
        <w:t>CHAPTER TWO</w:t>
      </w:r>
    </w:p>
    <w:p w:rsidR="00572C02" w:rsidRDefault="001B7A8E">
      <w:pPr>
        <w:spacing w:after="0" w:line="360" w:lineRule="auto"/>
        <w:rPr>
          <w:rFonts w:ascii="Times New Roman" w:hAnsi="Times New Roman" w:cs="Times New Roman"/>
          <w:sz w:val="24"/>
          <w:szCs w:val="24"/>
        </w:rPr>
      </w:pPr>
      <w:r>
        <w:rPr>
          <w:rFonts w:ascii="Times New Roman" w:hAnsi="Times New Roman" w:cs="Times New Roman"/>
          <w:sz w:val="24"/>
          <w:szCs w:val="24"/>
        </w:rPr>
        <w:t>LITERATURE REVIEW</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Cs/>
          <w:sz w:val="24"/>
          <w:szCs w:val="24"/>
        </w:rPr>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572C02" w:rsidRDefault="001B7A8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THREE</w:t>
      </w:r>
    </w:p>
    <w:p w:rsidR="00572C02" w:rsidRDefault="001B7A8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RESEARCH DESIGN AND METHODOLOGY</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24 </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3.2 </w:t>
      </w:r>
      <w:r>
        <w:rPr>
          <w:rFonts w:ascii="Times New Roman" w:hAnsi="Times New Roman" w:cs="Times New Roman"/>
          <w:bCs/>
          <w:sz w:val="24"/>
          <w:szCs w:val="24"/>
        </w:rPr>
        <w:tab/>
        <w:t xml:space="preserve">Research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Pr>
          <w:rFonts w:ascii="Times New Roman" w:hAnsi="Times New Roman" w:cs="Times New Roman"/>
          <w:bCs/>
          <w:sz w:val="24"/>
          <w:szCs w:val="24"/>
        </w:rPr>
        <w:tab/>
        <w:t>Sample Size 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3.5 </w:t>
      </w:r>
      <w:r>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25 </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3.6 </w:t>
      </w:r>
      <w:r>
        <w:rPr>
          <w:rFonts w:ascii="Times New Roman" w:hAnsi="Times New Roman" w:cs="Times New Roman"/>
          <w:bCs/>
          <w:sz w:val="24"/>
          <w:szCs w:val="24"/>
        </w:rPr>
        <w:tab/>
        <w:t>Instruments used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3.7 </w:t>
      </w:r>
      <w:r>
        <w:rPr>
          <w:rFonts w:ascii="Times New Roman" w:hAnsi="Times New Roman" w:cs="Times New Roman"/>
          <w:bCs/>
          <w:sz w:val="24"/>
          <w:szCs w:val="24"/>
        </w:rPr>
        <w:tab/>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3.8 </w:t>
      </w:r>
      <w:r>
        <w:rPr>
          <w:rFonts w:ascii="Times New Roman" w:hAnsi="Times New Roman" w:cs="Times New Roman"/>
          <w:bCs/>
          <w:sz w:val="24"/>
          <w:szCs w:val="24"/>
        </w:rPr>
        <w:tab/>
        <w:t>Historical Background of the Case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572C02" w:rsidRDefault="001B7A8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w:t>
      </w:r>
    </w:p>
    <w:p w:rsidR="00572C02" w:rsidRDefault="001B7A8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INTERPRETATIONS</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4.2 </w:t>
      </w:r>
      <w:r>
        <w:rPr>
          <w:rFonts w:ascii="Times New Roman" w:hAnsi="Times New Roman" w:cs="Times New Roman"/>
          <w:bCs/>
          <w:sz w:val="24"/>
          <w:szCs w:val="24"/>
        </w:rPr>
        <w:tab/>
        <w:t>Data Analysis and Interpretations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572C02" w:rsidRDefault="001B7A8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 xml:space="preserve"> 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rsidR="00572C02" w:rsidRDefault="001B7A8E">
      <w:pPr>
        <w:spacing w:after="0" w:line="360" w:lineRule="auto"/>
        <w:rPr>
          <w:rFonts w:ascii="Times New Roman" w:hAnsi="Times New Roman" w:cs="Times New Roman"/>
          <w:sz w:val="24"/>
          <w:szCs w:val="24"/>
        </w:rPr>
      </w:pPr>
      <w:r>
        <w:rPr>
          <w:rFonts w:ascii="Times New Roman" w:hAnsi="Times New Roman" w:cs="Times New Roman"/>
          <w:b/>
          <w:sz w:val="24"/>
          <w:szCs w:val="24"/>
        </w:rPr>
        <w:t>CHAPTER FIVE</w:t>
      </w:r>
    </w:p>
    <w:p w:rsidR="00572C02" w:rsidRDefault="001B7A8E">
      <w:pPr>
        <w:spacing w:after="0" w:line="360" w:lineRule="auto"/>
        <w:rPr>
          <w:rFonts w:ascii="Times New Roman" w:hAnsi="Times New Roman" w:cs="Times New Roman"/>
          <w:b/>
          <w:sz w:val="24"/>
          <w:szCs w:val="24"/>
        </w:rPr>
      </w:pPr>
      <w:r>
        <w:rPr>
          <w:rFonts w:ascii="Times New Roman" w:hAnsi="Times New Roman" w:cs="Times New Roman"/>
          <w:b/>
          <w:sz w:val="24"/>
          <w:szCs w:val="24"/>
        </w:rPr>
        <w:t>SUMMARY, CONCLUSIONS AND RECOMMENDATIONS</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572C02" w:rsidRDefault="001B7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572C02" w:rsidRDefault="001B7A8E">
      <w:pPr>
        <w:spacing w:after="0" w:line="360" w:lineRule="auto"/>
        <w:jc w:val="both"/>
        <w:rPr>
          <w:rFonts w:ascii="Times New Roman" w:hAnsi="Times New Roman" w:cs="Times New Roman"/>
          <w:sz w:val="24"/>
          <w:szCs w:val="24"/>
        </w:rPr>
        <w:sectPr w:rsidR="00572C02" w:rsidSect="003324C0">
          <w:footerReference w:type="even" r:id="rId9"/>
          <w:footerReference w:type="default" r:id="rId10"/>
          <w:pgSz w:w="11808" w:h="14832"/>
          <w:pgMar w:top="1440" w:right="1440" w:bottom="1440" w:left="1440" w:header="720" w:footer="720" w:gutter="0"/>
          <w:pgNumType w:fmt="lowerRoman" w:start="1"/>
          <w:cols w:space="720"/>
          <w:docGrid w:linePitch="360"/>
        </w:sect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572C02" w:rsidRDefault="001B7A8E">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ONE</w:t>
      </w:r>
      <w:bookmarkEnd w:id="0"/>
    </w:p>
    <w:p w:rsidR="00572C02" w:rsidRDefault="003324C0">
      <w:pPr>
        <w:pStyle w:val="Heading11"/>
        <w:spacing w:before="0" w:line="360" w:lineRule="auto"/>
        <w:jc w:val="center"/>
        <w:rPr>
          <w:rFonts w:ascii="Times New Roman" w:hAnsi="Times New Roman"/>
          <w:color w:val="000000" w:themeColor="text1"/>
          <w:sz w:val="24"/>
          <w:szCs w:val="24"/>
        </w:rPr>
      </w:pPr>
      <w:bookmarkStart w:id="1" w:name="_Toc54448457"/>
      <w:r>
        <w:rPr>
          <w:rFonts w:ascii="Times New Roman" w:hAnsi="Times New Roman"/>
          <w:color w:val="000000" w:themeColor="text1"/>
          <w:sz w:val="24"/>
          <w:szCs w:val="24"/>
        </w:rPr>
        <w:t>Introduction</w:t>
      </w:r>
      <w:bookmarkEnd w:id="1"/>
    </w:p>
    <w:p w:rsidR="00572C02" w:rsidRDefault="001B7A8E">
      <w:pPr>
        <w:pStyle w:val="Heading11"/>
        <w:spacing w:before="0" w:line="360" w:lineRule="auto"/>
        <w:rPr>
          <w:rFonts w:ascii="Times New Roman" w:hAnsi="Times New Roman"/>
          <w:color w:val="000000" w:themeColor="text1"/>
          <w:sz w:val="24"/>
          <w:szCs w:val="24"/>
        </w:rPr>
      </w:pPr>
      <w:bookmarkStart w:id="2" w:name="_Toc54448458"/>
      <w:r>
        <w:rPr>
          <w:rFonts w:ascii="Times New Roman" w:hAnsi="Times New Roman"/>
          <w:color w:val="000000" w:themeColor="text1"/>
          <w:sz w:val="24"/>
          <w:szCs w:val="24"/>
        </w:rPr>
        <w:t>1.1 Background to the Study</w:t>
      </w:r>
      <w:bookmarkEnd w:id="2"/>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Over the years, the business world has experienced a sprout of successful and unsuccessful entrepreneurs. Consequently, it has been identified that the success of an entrepreneur is mostly dependent on his characteristics. Entrepreneurship is not an easy vocation, and it does not always guarantee a 100% success. There are several critical factors that must be in place to enable entrepreneurs achieve a measure of success. Entrepreneurial </w:t>
      </w:r>
      <w:proofErr w:type="spellStart"/>
      <w:r>
        <w:rPr>
          <w:rFonts w:ascii="Times New Roman" w:hAnsi="Times New Roman" w:cs="Times New Roman"/>
          <w:color w:val="000000" w:themeColor="text1"/>
          <w:sz w:val="24"/>
          <w:szCs w:val="24"/>
        </w:rPr>
        <w:t>behaviorfor</w:t>
      </w:r>
      <w:proofErr w:type="spellEnd"/>
      <w:r>
        <w:rPr>
          <w:rFonts w:ascii="Times New Roman" w:hAnsi="Times New Roman" w:cs="Times New Roman"/>
          <w:color w:val="000000" w:themeColor="text1"/>
          <w:sz w:val="24"/>
          <w:szCs w:val="24"/>
        </w:rPr>
        <w:t xml:space="preserve"> both developing and developed countries, small and medium scale firms play important roles in the process of industrialization and economic growth. Apart from increasing per capita income and output, business organizations create employment opportunities, enhance regional economic balance through industrial dispersal and generally promote effective resource utilization considered critical to engineering economic development and growth. Entrepreneurial behaviors are the personal traits of the Entrepreneur. Foremost of the entrepreneurial behavior are the entrepreneur’s demographic factors such as educational background, age and experiences which enhances the entrepreneurial competencies (</w:t>
      </w:r>
      <w:proofErr w:type="spellStart"/>
      <w:r>
        <w:rPr>
          <w:rFonts w:ascii="Times New Roman" w:hAnsi="Times New Roman" w:cs="Times New Roman"/>
          <w:color w:val="000000" w:themeColor="text1"/>
          <w:sz w:val="24"/>
          <w:szCs w:val="24"/>
        </w:rPr>
        <w:t>Malach</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Kristova</w:t>
      </w:r>
      <w:proofErr w:type="spellEnd"/>
      <w:r>
        <w:rPr>
          <w:rFonts w:ascii="Times New Roman" w:hAnsi="Times New Roman" w:cs="Times New Roman"/>
          <w:color w:val="000000" w:themeColor="text1"/>
          <w:sz w:val="24"/>
          <w:szCs w:val="24"/>
        </w:rPr>
        <w:t xml:space="preserve">, 2017; </w:t>
      </w:r>
      <w:proofErr w:type="spellStart"/>
      <w:r>
        <w:rPr>
          <w:rFonts w:ascii="Times New Roman" w:hAnsi="Times New Roman" w:cs="Times New Roman"/>
          <w:color w:val="000000" w:themeColor="text1"/>
          <w:sz w:val="24"/>
          <w:szCs w:val="24"/>
        </w:rPr>
        <w:t>Subrahmanya</w:t>
      </w:r>
      <w:proofErr w:type="spellEnd"/>
      <w:r>
        <w:rPr>
          <w:rFonts w:ascii="Times New Roman" w:hAnsi="Times New Roman" w:cs="Times New Roman"/>
          <w:color w:val="000000" w:themeColor="text1"/>
          <w:sz w:val="24"/>
          <w:szCs w:val="24"/>
        </w:rPr>
        <w:t>, 2018) to aid a successful venture.</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Thus, Small and Medium Enterprises (SMEs) play </w:t>
      </w:r>
      <w:proofErr w:type="gramStart"/>
      <w:r>
        <w:rPr>
          <w:rFonts w:ascii="Times New Roman" w:hAnsi="Times New Roman" w:cs="Times New Roman"/>
          <w:color w:val="000000" w:themeColor="text1"/>
          <w:sz w:val="24"/>
          <w:szCs w:val="24"/>
        </w:rPr>
        <w:t>an</w:t>
      </w:r>
      <w:proofErr w:type="gramEnd"/>
      <w:r>
        <w:rPr>
          <w:rFonts w:ascii="Times New Roman" w:hAnsi="Times New Roman" w:cs="Times New Roman"/>
          <w:color w:val="000000" w:themeColor="text1"/>
          <w:sz w:val="24"/>
          <w:szCs w:val="24"/>
        </w:rPr>
        <w:t xml:space="preserve"> significant role in any economy through generation of employment, contributing to the growth of GDP, embarking on innovations and stimulating various other economic activities. These SMEs are said to be the backbone of all developed and developing nations. This is even more important to developing countries where poverty and unemployment are the persisting problems in these economies. Having understood this fact, successive governments in Sri Lanka have taken various steps, from time to time, to promote the SMEs through the growth path. SMEs provide various service, professional practices and merchandisers filling immediate needs of their customers and clients, so small business contribute to the high quality of life that we enjoy. Small business enterprises have been identified as an important strategic sector for promoting growth &amp; social development of Sri Lanka. Over the years, small businesses have gained wide recognition as a major source of employment, income generation, poverty </w:t>
      </w:r>
      <w:r>
        <w:rPr>
          <w:rFonts w:ascii="Times New Roman" w:hAnsi="Times New Roman" w:cs="Times New Roman"/>
          <w:color w:val="000000" w:themeColor="text1"/>
          <w:sz w:val="24"/>
          <w:szCs w:val="24"/>
        </w:rPr>
        <w:lastRenderedPageBreak/>
        <w:t>alleviation &amp; regional development. The small business enterprises cover broad areas of economic activities such as manufacturing, service, trading, professional services and others. SMEs are usually associated with little capital outlay, minimal fixed assets, highly localized in the area of operation, and often with unsophisticated management structure (</w:t>
      </w:r>
      <w:proofErr w:type="spellStart"/>
      <w:r>
        <w:rPr>
          <w:rFonts w:ascii="Times New Roman" w:hAnsi="Times New Roman" w:cs="Times New Roman"/>
          <w:color w:val="000000" w:themeColor="text1"/>
          <w:sz w:val="24"/>
          <w:szCs w:val="24"/>
        </w:rPr>
        <w:t>Ebitu</w:t>
      </w:r>
      <w:proofErr w:type="spellEnd"/>
      <w:r>
        <w:rPr>
          <w:rFonts w:ascii="Times New Roman" w:hAnsi="Times New Roman" w:cs="Times New Roman"/>
          <w:color w:val="000000" w:themeColor="text1"/>
          <w:sz w:val="24"/>
          <w:szCs w:val="24"/>
        </w:rPr>
        <w:t xml:space="preserve">, Basil and </w:t>
      </w:r>
      <w:proofErr w:type="spellStart"/>
      <w:r>
        <w:rPr>
          <w:rFonts w:ascii="Times New Roman" w:hAnsi="Times New Roman" w:cs="Times New Roman"/>
          <w:color w:val="000000" w:themeColor="text1"/>
          <w:sz w:val="24"/>
          <w:szCs w:val="24"/>
        </w:rPr>
        <w:t>Ufot</w:t>
      </w:r>
      <w:proofErr w:type="spellEnd"/>
      <w:r>
        <w:rPr>
          <w:rFonts w:ascii="Times New Roman" w:hAnsi="Times New Roman" w:cs="Times New Roman"/>
          <w:color w:val="000000" w:themeColor="text1"/>
          <w:sz w:val="24"/>
          <w:szCs w:val="24"/>
        </w:rPr>
        <w:t>, 2021).</w:t>
      </w:r>
    </w:p>
    <w:p w:rsidR="00572C02" w:rsidRDefault="001B7A8E">
      <w:pPr>
        <w:spacing w:after="0" w:line="360" w:lineRule="auto"/>
        <w:ind w:righ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These factors which form the character and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of the entrepreneur are crucial internal capacities that impact on firm performance (</w:t>
      </w:r>
      <w:proofErr w:type="spellStart"/>
      <w:r>
        <w:rPr>
          <w:rFonts w:ascii="Times New Roman" w:hAnsi="Times New Roman" w:cs="Times New Roman"/>
          <w:color w:val="000000" w:themeColor="text1"/>
          <w:sz w:val="24"/>
          <w:szCs w:val="24"/>
        </w:rPr>
        <w:t>Dubey</w:t>
      </w:r>
      <w:proofErr w:type="spellEnd"/>
      <w:r>
        <w:rPr>
          <w:rFonts w:ascii="Times New Roman" w:hAnsi="Times New Roman" w:cs="Times New Roman"/>
          <w:color w:val="000000" w:themeColor="text1"/>
          <w:sz w:val="24"/>
          <w:szCs w:val="24"/>
        </w:rPr>
        <w:t xml:space="preserve">, 2020; </w:t>
      </w:r>
      <w:proofErr w:type="spellStart"/>
      <w:r>
        <w:rPr>
          <w:rFonts w:ascii="Times New Roman" w:hAnsi="Times New Roman" w:cs="Times New Roman"/>
          <w:color w:val="000000" w:themeColor="text1"/>
          <w:sz w:val="24"/>
          <w:szCs w:val="24"/>
        </w:rPr>
        <w:t>Zoysa</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Herath</w:t>
      </w:r>
      <w:proofErr w:type="spellEnd"/>
      <w:r>
        <w:rPr>
          <w:rFonts w:ascii="Times New Roman" w:hAnsi="Times New Roman" w:cs="Times New Roman"/>
          <w:color w:val="000000" w:themeColor="text1"/>
          <w:sz w:val="24"/>
          <w:szCs w:val="24"/>
        </w:rPr>
        <w:t xml:space="preserve">, 2019). Thus an enterprise reflects the characteristics of the entrepreneur whose commitment and vision are central to firm performance. The entrepreneur combines both tangible and intangible resources into a business organization (Gómez, 2022). Erikson (2019) observed that characteristics of the entrepreneur are determinants of firm performance. Essentially, firm performance is determined by the attributes of the entrepreneur driving the process. </w:t>
      </w:r>
    </w:p>
    <w:p w:rsidR="00572C02" w:rsidRDefault="001B7A8E">
      <w:pPr>
        <w:spacing w:after="0" w:line="360" w:lineRule="auto"/>
        <w:ind w:righ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Enterprises must develop strategies (Dobbs&amp; Hamilton, 2019). First step of entrepreneurial process is starting a small business. Here entrepreneurs incubate ideas, gather resources, take individual risks and they make effort to success their venture. Innovation and creativity helps to success this start up stage. As the owner-and the originator of the business, entrepreneur plays all managerial roles and he who starts small learns from the experience. Entrepreneurship is the core of economic development. It is a multi-dimensional task and essentially a creative activity. Now not only men, women also have been recognized as successful entrepreneurs as they have qualities desirable and relevant for entrepreneurship development. As the owner and originator of the business, entrepreneur plays all managerial roles and he who starts small business learns from the experience. Entrepreneurial behavior have a bigger influence on the growth and survival of SMEs (Bannock, 2022).</w:t>
      </w:r>
    </w:p>
    <w:p w:rsidR="00572C02" w:rsidRDefault="001B7A8E">
      <w:pPr>
        <w:spacing w:after="0" w:line="360" w:lineRule="auto"/>
        <w:ind w:righ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is alleged that if business owners and managers are good at managing their businesses, then they will do extremely well in terms of ensuring the continuous survival of their businesses. Therefore, for entrepreneurs to survive and succeed in their business operations, it is pertinent that its owners or managers possess certain entrepreneurial behavior and carry out specific business practices. In this regards, business firms deserve much more attention, especially with regards to the entrepreneurial behavior and the business practices of the </w:t>
      </w:r>
      <w:r>
        <w:rPr>
          <w:rFonts w:ascii="Times New Roman" w:hAnsi="Times New Roman" w:cs="Times New Roman"/>
          <w:color w:val="000000" w:themeColor="text1"/>
          <w:sz w:val="24"/>
          <w:szCs w:val="24"/>
        </w:rPr>
        <w:lastRenderedPageBreak/>
        <w:t xml:space="preserve">entrepreneur, which are often developed as part of the entrepreneur’s personal life strategies. These business practices and personal life strategies are used as a means of earning a living, which in turn is largely influenced by the entrepreneur’s personality characteristics. As it has been known that entrepreneurial behavior can influence both the type of firms to be created and the manner in which they are managed. This study seeks to determine the effect of </w:t>
      </w:r>
      <w:r w:rsidR="009E1FB8">
        <w:rPr>
          <w:rFonts w:ascii="Times New Roman" w:hAnsi="Times New Roman" w:cs="Times New Roman"/>
          <w:color w:val="000000" w:themeColor="text1"/>
          <w:sz w:val="24"/>
          <w:szCs w:val="24"/>
        </w:rPr>
        <w:t>entrepreneurial behavior on the</w:t>
      </w:r>
      <w:r>
        <w:rPr>
          <w:rFonts w:ascii="Times New Roman" w:hAnsi="Times New Roman" w:cs="Times New Roman"/>
          <w:color w:val="000000" w:themeColor="text1"/>
          <w:sz w:val="24"/>
          <w:szCs w:val="24"/>
        </w:rPr>
        <w:t xml:space="preserve"> survival of small scale business enterprises by identifying which key entrepreneurial behavior and business practices that entrepreneurs possess, that would influence the survival and sustainability of business. This knowledge will enable entrepreneurs to understand and focus on implementing the key business practices and adopting the key entrepreneurial behavior that can lead their businesses to long-term survival. Achieving this will contribute to the reduction of the high business failure rates and increase business long-term survival.</w:t>
      </w:r>
    </w:p>
    <w:p w:rsidR="00572C02" w:rsidRDefault="001B7A8E">
      <w:pPr>
        <w:pStyle w:val="Heading11"/>
        <w:spacing w:before="0" w:line="360" w:lineRule="auto"/>
        <w:jc w:val="both"/>
        <w:rPr>
          <w:rFonts w:ascii="Times New Roman" w:hAnsi="Times New Roman"/>
          <w:color w:val="000000" w:themeColor="text1"/>
          <w:sz w:val="24"/>
          <w:szCs w:val="24"/>
        </w:rPr>
      </w:pPr>
      <w:bookmarkStart w:id="3" w:name="_Toc54448459"/>
      <w:r>
        <w:rPr>
          <w:rFonts w:ascii="Times New Roman" w:hAnsi="Times New Roman"/>
          <w:color w:val="000000" w:themeColor="text1"/>
          <w:sz w:val="24"/>
          <w:szCs w:val="24"/>
        </w:rPr>
        <w:t>1.2</w:t>
      </w:r>
      <w:r>
        <w:rPr>
          <w:rFonts w:ascii="Times New Roman" w:hAnsi="Times New Roman"/>
          <w:color w:val="000000" w:themeColor="text1"/>
          <w:sz w:val="24"/>
          <w:szCs w:val="24"/>
        </w:rPr>
        <w:tab/>
        <w:t>Statement of Problem</w:t>
      </w:r>
      <w:bookmarkEnd w:id="3"/>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Given the poor survival rate and attitude of SMEs towards marketing as well as the total neglect of the sector, researches carried out in Nigeria and beyond have started to consider how the existence of SME’s can be sustained using entrepreneurial marketing (EM) models. In this pursuit, majority of the previous studies adopted Morris, </w:t>
      </w:r>
      <w:proofErr w:type="spellStart"/>
      <w:r>
        <w:rPr>
          <w:rFonts w:ascii="Times New Roman" w:hAnsi="Times New Roman" w:cs="Times New Roman"/>
          <w:color w:val="000000" w:themeColor="text1"/>
          <w:sz w:val="24"/>
          <w:szCs w:val="24"/>
        </w:rPr>
        <w:t>Schendehutte</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Laforge</w:t>
      </w:r>
      <w:proofErr w:type="spellEnd"/>
      <w:r>
        <w:rPr>
          <w:rFonts w:ascii="Times New Roman" w:hAnsi="Times New Roman" w:cs="Times New Roman"/>
          <w:color w:val="000000" w:themeColor="text1"/>
          <w:sz w:val="24"/>
          <w:szCs w:val="24"/>
        </w:rPr>
        <w:t xml:space="preserve"> (2019) seven dimensional model of EM because of the amplification or elaborate way of operationalizing the key construct (</w:t>
      </w:r>
      <w:proofErr w:type="spellStart"/>
      <w:r>
        <w:rPr>
          <w:rFonts w:ascii="Times New Roman" w:hAnsi="Times New Roman" w:cs="Times New Roman"/>
          <w:color w:val="000000" w:themeColor="text1"/>
          <w:sz w:val="24"/>
          <w:szCs w:val="24"/>
        </w:rPr>
        <w:t>Olaniyan</w:t>
      </w:r>
      <w:proofErr w:type="spellEnd"/>
      <w:r>
        <w:rPr>
          <w:rFonts w:ascii="Times New Roman" w:hAnsi="Times New Roman" w:cs="Times New Roman"/>
          <w:color w:val="000000" w:themeColor="text1"/>
          <w:sz w:val="24"/>
          <w:szCs w:val="24"/>
        </w:rPr>
        <w:t xml:space="preserve"> et al. 2017). Therefore, a new and integrative EM model developed by </w:t>
      </w:r>
      <w:proofErr w:type="spellStart"/>
      <w:r>
        <w:rPr>
          <w:rFonts w:ascii="Times New Roman" w:hAnsi="Times New Roman" w:cs="Times New Roman"/>
          <w:color w:val="000000" w:themeColor="text1"/>
          <w:sz w:val="24"/>
          <w:szCs w:val="24"/>
        </w:rPr>
        <w:t>Nwankwo</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Kanyangale</w:t>
      </w:r>
      <w:proofErr w:type="spellEnd"/>
      <w:r>
        <w:rPr>
          <w:rFonts w:ascii="Times New Roman" w:hAnsi="Times New Roman" w:cs="Times New Roman"/>
          <w:color w:val="000000" w:themeColor="text1"/>
          <w:sz w:val="24"/>
          <w:szCs w:val="24"/>
        </w:rPr>
        <w:t xml:space="preserve"> (2019) had adapted some basic components of Morris et al. (2019) EM model to address the many challenges that have resulted to the failure of many SMEs in developing countries, particularly in Nigeria.</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Thus, ineffectiveness of entrepreneurial </w:t>
      </w:r>
      <w:proofErr w:type="spellStart"/>
      <w:r>
        <w:rPr>
          <w:rFonts w:ascii="Times New Roman" w:hAnsi="Times New Roman" w:cs="Times New Roman"/>
          <w:color w:val="000000" w:themeColor="text1"/>
          <w:sz w:val="24"/>
          <w:szCs w:val="24"/>
        </w:rPr>
        <w:t>behaviorhas</w:t>
      </w:r>
      <w:proofErr w:type="spellEnd"/>
      <w:r>
        <w:rPr>
          <w:rFonts w:ascii="Times New Roman" w:hAnsi="Times New Roman" w:cs="Times New Roman"/>
          <w:color w:val="000000" w:themeColor="text1"/>
          <w:sz w:val="24"/>
          <w:szCs w:val="24"/>
        </w:rPr>
        <w:t xml:space="preserve"> led to poor business performances in an organization. In lieu to this, launching into a business venture without having the basic trade instinct or the characteristics of an entrepreneur is suicidal. This is so because such an enterprise cannot stand on the test of time. For instance, an individual who goes into business initially must face difficulty before the business break-even. However, people who do not have trait of an entrepreneur would not be patient enough to nurture a business to a profit-making stage. This is the reason why so many small and medium scale businesses fail. </w:t>
      </w:r>
      <w:r>
        <w:rPr>
          <w:rFonts w:ascii="Times New Roman" w:hAnsi="Times New Roman" w:cs="Times New Roman"/>
          <w:color w:val="000000" w:themeColor="text1"/>
          <w:sz w:val="24"/>
          <w:szCs w:val="24"/>
        </w:rPr>
        <w:lastRenderedPageBreak/>
        <w:t xml:space="preserve">The inability to effectively exhibit a basic trade instinct as well as lack of motivation, goals, and talent for venture creation sequel to the absence of entrepreneurial </w:t>
      </w:r>
      <w:proofErr w:type="spellStart"/>
      <w:r>
        <w:rPr>
          <w:rFonts w:ascii="Times New Roman" w:hAnsi="Times New Roman" w:cs="Times New Roman"/>
          <w:color w:val="000000" w:themeColor="text1"/>
          <w:sz w:val="24"/>
          <w:szCs w:val="24"/>
        </w:rPr>
        <w:t>behaviorin</w:t>
      </w:r>
      <w:proofErr w:type="spellEnd"/>
      <w:r>
        <w:rPr>
          <w:rFonts w:ascii="Times New Roman" w:hAnsi="Times New Roman" w:cs="Times New Roman"/>
          <w:color w:val="000000" w:themeColor="text1"/>
          <w:sz w:val="24"/>
          <w:szCs w:val="24"/>
        </w:rPr>
        <w:t xml:space="preserve"> most business proprietor impedes the performance of business enterprise in no small way. As such, the subject matter of this research becomes an empirical issue worthy of investigation.</w:t>
      </w:r>
    </w:p>
    <w:p w:rsidR="00572C02" w:rsidRDefault="001B7A8E">
      <w:pPr>
        <w:pStyle w:val="Heading11"/>
        <w:spacing w:before="0" w:line="360" w:lineRule="auto"/>
        <w:jc w:val="both"/>
        <w:rPr>
          <w:rFonts w:ascii="Times New Roman" w:hAnsi="Times New Roman"/>
          <w:color w:val="000000" w:themeColor="text1"/>
          <w:sz w:val="24"/>
          <w:szCs w:val="24"/>
        </w:rPr>
      </w:pPr>
      <w:bookmarkStart w:id="4" w:name="_Toc54448460"/>
      <w:r>
        <w:rPr>
          <w:rFonts w:ascii="Times New Roman" w:hAnsi="Times New Roman"/>
          <w:color w:val="000000" w:themeColor="text1"/>
          <w:sz w:val="24"/>
          <w:szCs w:val="24"/>
        </w:rPr>
        <w:t>1.3 Research Questions</w:t>
      </w:r>
      <w:bookmarkEnd w:id="4"/>
    </w:p>
    <w:p w:rsidR="00572C02" w:rsidRDefault="001B7A8E">
      <w:pPr>
        <w:pStyle w:val="ListParagraph0"/>
        <w:numPr>
          <w:ilvl w:val="0"/>
          <w:numId w:val="1"/>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what extent is the effect of risk taking on the sustainability of selected small scale business in Kwara State?</w:t>
      </w:r>
    </w:p>
    <w:p w:rsidR="00572C02" w:rsidRDefault="001B7A8E">
      <w:pPr>
        <w:pStyle w:val="ListParagraph0"/>
        <w:numPr>
          <w:ilvl w:val="0"/>
          <w:numId w:val="1"/>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How does innovativeness affect the sustainability of selected small scale business in Kwara State?</w:t>
      </w:r>
    </w:p>
    <w:p w:rsidR="00572C02" w:rsidRDefault="001B7A8E">
      <w:pPr>
        <w:pStyle w:val="ListParagraph0"/>
        <w:spacing w:line="36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iii</w:t>
      </w:r>
      <w:proofErr w:type="gramEnd"/>
      <w:r>
        <w:rPr>
          <w:rFonts w:ascii="Times New Roman" w:hAnsi="Times New Roman"/>
          <w:color w:val="000000" w:themeColor="text1"/>
          <w:sz w:val="24"/>
          <w:szCs w:val="24"/>
        </w:rPr>
        <w:t xml:space="preserve">   To what level is the impact of risk taking on the Survival of Business of Selected small scale business in Kwara State?</w:t>
      </w:r>
    </w:p>
    <w:p w:rsidR="00572C02" w:rsidRDefault="001B7A8E">
      <w:pPr>
        <w:pStyle w:val="ListParagraph0"/>
        <w:spacing w:line="360" w:lineRule="auto"/>
        <w:jc w:val="both"/>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iv</w:t>
      </w:r>
      <w:proofErr w:type="spellEnd"/>
      <w:proofErr w:type="gramEnd"/>
      <w:r>
        <w:rPr>
          <w:rFonts w:ascii="Times New Roman" w:hAnsi="Times New Roman"/>
          <w:color w:val="000000" w:themeColor="text1"/>
          <w:sz w:val="24"/>
          <w:szCs w:val="24"/>
        </w:rPr>
        <w:t xml:space="preserve"> To what extent does innovativeness affect the Survival of Business of Selected small scale business in Kwara State?</w:t>
      </w:r>
    </w:p>
    <w:p w:rsidR="00572C02" w:rsidRDefault="001B7A8E">
      <w:pPr>
        <w:pStyle w:val="Heading11"/>
        <w:spacing w:before="0" w:line="360" w:lineRule="auto"/>
        <w:jc w:val="both"/>
        <w:rPr>
          <w:rFonts w:ascii="Times New Roman" w:hAnsi="Times New Roman"/>
          <w:color w:val="000000" w:themeColor="text1"/>
          <w:sz w:val="24"/>
          <w:szCs w:val="24"/>
        </w:rPr>
      </w:pPr>
      <w:bookmarkStart w:id="5" w:name="_Toc54448461"/>
      <w:r>
        <w:rPr>
          <w:rFonts w:ascii="Times New Roman" w:hAnsi="Times New Roman"/>
          <w:color w:val="000000" w:themeColor="text1"/>
          <w:sz w:val="24"/>
          <w:szCs w:val="24"/>
        </w:rPr>
        <w:t>1.4 Objective of the Study</w:t>
      </w:r>
      <w:bookmarkEnd w:id="5"/>
    </w:p>
    <w:p w:rsidR="00572C02" w:rsidRDefault="001B7A8E">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measure the effect of risk taking on the sustainability of selected small scale business in Kwara State.</w:t>
      </w:r>
    </w:p>
    <w:p w:rsidR="00572C02" w:rsidRDefault="001B7A8E">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determine the effect of innovativeness on the sustainability of selected small scale business in Kwara State.</w:t>
      </w:r>
    </w:p>
    <w:p w:rsidR="00572C02" w:rsidRDefault="001B7A8E">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examine if risk taking has a direct impact on the Survival of Business of Selected small scale business in Kwara State.</w:t>
      </w:r>
    </w:p>
    <w:p w:rsidR="00572C02" w:rsidRDefault="001B7A8E">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determine the significant impact of innovativeness towards the Survival of Business of Selected small scale business in Kwara State.</w:t>
      </w:r>
    </w:p>
    <w:p w:rsidR="00572C02" w:rsidRDefault="001B7A8E">
      <w:pPr>
        <w:pStyle w:val="Heading11"/>
        <w:spacing w:before="0" w:line="360" w:lineRule="auto"/>
        <w:jc w:val="both"/>
        <w:rPr>
          <w:rFonts w:ascii="Times New Roman" w:hAnsi="Times New Roman"/>
          <w:color w:val="000000" w:themeColor="text1"/>
          <w:sz w:val="24"/>
          <w:szCs w:val="24"/>
        </w:rPr>
      </w:pPr>
      <w:bookmarkStart w:id="6" w:name="_Toc54448462"/>
      <w:r>
        <w:rPr>
          <w:rFonts w:ascii="Times New Roman" w:hAnsi="Times New Roman"/>
          <w:color w:val="000000" w:themeColor="text1"/>
          <w:sz w:val="24"/>
          <w:szCs w:val="24"/>
        </w:rPr>
        <w:t>1.5 Research Hypotheses</w:t>
      </w:r>
      <w:bookmarkEnd w:id="6"/>
    </w:p>
    <w:p w:rsidR="00572C02" w:rsidRDefault="001B7A8E">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t>
      </w:r>
      <w:r>
        <w:rPr>
          <w:rFonts w:ascii="Times New Roman" w:hAnsi="Times New Roman"/>
          <w:color w:val="000000" w:themeColor="text1"/>
          <w:sz w:val="24"/>
          <w:szCs w:val="24"/>
          <w:vertAlign w:val="subscript"/>
        </w:rPr>
        <w:t>1</w:t>
      </w:r>
      <w:r>
        <w:rPr>
          <w:rFonts w:ascii="Times New Roman" w:hAnsi="Times New Roman"/>
          <w:color w:val="000000" w:themeColor="text1"/>
          <w:sz w:val="24"/>
          <w:szCs w:val="24"/>
        </w:rPr>
        <w:t xml:space="preserve">: There is no significant effect of risk taking on the sustainability of selected small scale </w:t>
      </w:r>
      <w:r>
        <w:rPr>
          <w:rFonts w:ascii="Times New Roman" w:hAnsi="Times New Roman"/>
          <w:color w:val="000000" w:themeColor="text1"/>
          <w:sz w:val="24"/>
          <w:szCs w:val="24"/>
        </w:rPr>
        <w:tab/>
        <w:t>business.</w:t>
      </w:r>
    </w:p>
    <w:p w:rsidR="00572C02" w:rsidRDefault="001B7A8E">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 Innovativeness does not have any effect on the sustainability of selected small scale </w:t>
      </w:r>
      <w:r>
        <w:rPr>
          <w:rFonts w:ascii="Times New Roman" w:hAnsi="Times New Roman"/>
          <w:color w:val="000000" w:themeColor="text1"/>
          <w:sz w:val="24"/>
          <w:szCs w:val="24"/>
        </w:rPr>
        <w:tab/>
        <w:t>business.</w:t>
      </w:r>
    </w:p>
    <w:p w:rsidR="00572C02" w:rsidRDefault="001B7A8E">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There is no significant effect of risk taking on the survival of Business of Selected small </w:t>
      </w:r>
      <w:r>
        <w:rPr>
          <w:rFonts w:ascii="Times New Roman" w:hAnsi="Times New Roman"/>
          <w:color w:val="000000" w:themeColor="text1"/>
          <w:sz w:val="24"/>
          <w:szCs w:val="24"/>
        </w:rPr>
        <w:tab/>
        <w:t>scale business.</w:t>
      </w:r>
    </w:p>
    <w:p w:rsidR="00572C02" w:rsidRDefault="001B7A8E">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Ho</w:t>
      </w:r>
      <w:r>
        <w:rPr>
          <w:rFonts w:ascii="Times New Roman" w:hAnsi="Times New Roman"/>
          <w:color w:val="000000" w:themeColor="text1"/>
          <w:sz w:val="24"/>
          <w:szCs w:val="24"/>
          <w:vertAlign w:val="subscript"/>
        </w:rPr>
        <w:t>4</w:t>
      </w:r>
      <w:r>
        <w:rPr>
          <w:rFonts w:ascii="Times New Roman" w:hAnsi="Times New Roman"/>
          <w:color w:val="000000" w:themeColor="text1"/>
          <w:sz w:val="24"/>
          <w:szCs w:val="24"/>
        </w:rPr>
        <w:t xml:space="preserve">: Innovativeness ability does not have any effect on the Survival of Business of Selected </w:t>
      </w:r>
      <w:r>
        <w:rPr>
          <w:rFonts w:ascii="Times New Roman" w:hAnsi="Times New Roman"/>
          <w:color w:val="000000" w:themeColor="text1"/>
          <w:sz w:val="24"/>
          <w:szCs w:val="24"/>
        </w:rPr>
        <w:tab/>
        <w:t>small scale business.</w:t>
      </w:r>
    </w:p>
    <w:p w:rsidR="00572C02" w:rsidRDefault="001B7A8E">
      <w:pPr>
        <w:pStyle w:val="Heading11"/>
        <w:spacing w:before="0" w:line="360" w:lineRule="auto"/>
        <w:jc w:val="both"/>
        <w:rPr>
          <w:rFonts w:ascii="Times New Roman" w:hAnsi="Times New Roman"/>
          <w:color w:val="000000" w:themeColor="text1"/>
          <w:sz w:val="24"/>
          <w:szCs w:val="24"/>
        </w:rPr>
      </w:pPr>
      <w:bookmarkStart w:id="7" w:name="_Toc54448463"/>
      <w:r>
        <w:rPr>
          <w:rFonts w:ascii="Times New Roman" w:hAnsi="Times New Roman"/>
          <w:color w:val="000000" w:themeColor="text1"/>
          <w:sz w:val="24"/>
          <w:szCs w:val="24"/>
        </w:rPr>
        <w:t>1.6 Significance of the Study</w:t>
      </w:r>
      <w:bookmarkEnd w:id="7"/>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study benefited to entrepreneurship development in selected small scale business in Kwara State and also government can utilize the findings of the research as a basis for policy formulation as regard entrepreneurship development. The study also contributed to the existing knowledge on entrepreneurship characteristics. It is also worthy to note that the study can be </w:t>
      </w:r>
      <w:proofErr w:type="spellStart"/>
      <w:r>
        <w:rPr>
          <w:rFonts w:ascii="Times New Roman" w:hAnsi="Times New Roman" w:cs="Times New Roman"/>
          <w:color w:val="000000" w:themeColor="text1"/>
          <w:sz w:val="24"/>
          <w:szCs w:val="24"/>
        </w:rPr>
        <w:t>use</w:t>
      </w:r>
      <w:proofErr w:type="spellEnd"/>
      <w:r>
        <w:rPr>
          <w:rFonts w:ascii="Times New Roman" w:hAnsi="Times New Roman" w:cs="Times New Roman"/>
          <w:color w:val="000000" w:themeColor="text1"/>
          <w:sz w:val="24"/>
          <w:szCs w:val="24"/>
        </w:rPr>
        <w:t xml:space="preserve"> as a basis for further research, as the research can be </w:t>
      </w:r>
      <w:proofErr w:type="spellStart"/>
      <w:r>
        <w:rPr>
          <w:rFonts w:ascii="Times New Roman" w:hAnsi="Times New Roman" w:cs="Times New Roman"/>
          <w:color w:val="000000" w:themeColor="text1"/>
          <w:sz w:val="24"/>
          <w:szCs w:val="24"/>
        </w:rPr>
        <w:t>use</w:t>
      </w:r>
      <w:proofErr w:type="spellEnd"/>
      <w:r>
        <w:rPr>
          <w:rFonts w:ascii="Times New Roman" w:hAnsi="Times New Roman" w:cs="Times New Roman"/>
          <w:color w:val="000000" w:themeColor="text1"/>
          <w:sz w:val="24"/>
          <w:szCs w:val="24"/>
        </w:rPr>
        <w:t xml:space="preserve"> as a spring board for further research as well as a good reference material to students undertaking similar research.</w:t>
      </w:r>
    </w:p>
    <w:p w:rsidR="00572C02" w:rsidRDefault="001B7A8E">
      <w:pPr>
        <w:pStyle w:val="Heading11"/>
        <w:spacing w:before="0" w:line="360" w:lineRule="auto"/>
        <w:jc w:val="both"/>
        <w:rPr>
          <w:rFonts w:ascii="Times New Roman" w:hAnsi="Times New Roman"/>
          <w:color w:val="000000" w:themeColor="text1"/>
          <w:sz w:val="24"/>
          <w:szCs w:val="24"/>
        </w:rPr>
      </w:pPr>
      <w:bookmarkStart w:id="8" w:name="_Toc54448464"/>
      <w:r>
        <w:rPr>
          <w:rFonts w:ascii="Times New Roman" w:hAnsi="Times New Roman"/>
          <w:color w:val="000000" w:themeColor="text1"/>
          <w:sz w:val="24"/>
          <w:szCs w:val="24"/>
        </w:rPr>
        <w:t>1.7 Scope of the Study</w:t>
      </w:r>
      <w:bookmarkEnd w:id="8"/>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focus of the study is selected small scale business in Kwara State. The emphasis of the study is on entrepreneurial behavior on survival of small scales business using Selected small scale business in Kwara State  as a case study this study covered from 2021-2023 of the selected small scale business in Kwara State in Ilorin East-Local Government Area.</w:t>
      </w:r>
    </w:p>
    <w:p w:rsidR="00572C02" w:rsidRDefault="001B7A8E">
      <w:pPr>
        <w:pStyle w:val="Heading11"/>
        <w:spacing w:before="0" w:line="360" w:lineRule="auto"/>
        <w:jc w:val="both"/>
        <w:rPr>
          <w:rFonts w:ascii="Times New Roman" w:hAnsi="Times New Roman"/>
          <w:color w:val="000000" w:themeColor="text1"/>
          <w:sz w:val="24"/>
          <w:szCs w:val="24"/>
        </w:rPr>
      </w:pPr>
      <w:bookmarkStart w:id="9" w:name="_Toc54448467"/>
      <w:r>
        <w:rPr>
          <w:rFonts w:ascii="Times New Roman" w:hAnsi="Times New Roman"/>
          <w:color w:val="000000" w:themeColor="text1"/>
          <w:sz w:val="24"/>
          <w:szCs w:val="24"/>
        </w:rPr>
        <w:t>1.8 Definition of Terms</w:t>
      </w:r>
      <w:bookmarkEnd w:id="9"/>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Entrepreneurship:</w:t>
      </w:r>
      <w:r>
        <w:rPr>
          <w:rFonts w:ascii="Times New Roman" w:hAnsi="Times New Roman" w:cs="Times New Roman"/>
          <w:color w:val="000000" w:themeColor="text1"/>
          <w:sz w:val="24"/>
          <w:szCs w:val="24"/>
        </w:rPr>
        <w:t xml:space="preserve"> is an innovative act, which includes endowing existing resources for new wealth – producing capacity</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Entrepreneur:</w:t>
      </w:r>
      <w:r>
        <w:rPr>
          <w:rFonts w:ascii="Times New Roman" w:hAnsi="Times New Roman" w:cs="Times New Roman"/>
          <w:color w:val="000000" w:themeColor="text1"/>
          <w:sz w:val="24"/>
          <w:szCs w:val="24"/>
        </w:rPr>
        <w:t xml:space="preserve"> An individual that identifies develops and brings vision to life under condition of risk and a considerable uncertainty </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Entrepreneurial Characteristic</w:t>
      </w:r>
      <w:r>
        <w:rPr>
          <w:rFonts w:ascii="Times New Roman" w:hAnsi="Times New Roman" w:cs="Times New Roman"/>
          <w:color w:val="000000" w:themeColor="text1"/>
          <w:sz w:val="24"/>
          <w:szCs w:val="24"/>
        </w:rPr>
        <w:t xml:space="preserve">: These are traits that make an individual an entrepreneur </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Efficiency:</w:t>
      </w:r>
      <w:r>
        <w:rPr>
          <w:rFonts w:ascii="Times New Roman" w:hAnsi="Times New Roman" w:cs="Times New Roman"/>
          <w:color w:val="000000" w:themeColor="text1"/>
          <w:sz w:val="24"/>
          <w:szCs w:val="24"/>
        </w:rPr>
        <w:t xml:space="preserve"> it is the state or quality of being able to accomplish a task with the least waste of time and effort, competency in performance.</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Effectiveness:</w:t>
      </w:r>
      <w:r>
        <w:rPr>
          <w:rFonts w:ascii="Times New Roman" w:hAnsi="Times New Roman" w:cs="Times New Roman"/>
          <w:color w:val="000000" w:themeColor="text1"/>
          <w:sz w:val="24"/>
          <w:szCs w:val="24"/>
        </w:rPr>
        <w:t xml:space="preserve"> The degrees to which objectives and goals are achieved and the extent to which targeted problems are solved.</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Business Performance</w:t>
      </w:r>
      <w:r>
        <w:rPr>
          <w:rFonts w:ascii="Times New Roman" w:hAnsi="Times New Roman" w:cs="Times New Roman"/>
          <w:color w:val="000000" w:themeColor="text1"/>
          <w:sz w:val="24"/>
          <w:szCs w:val="24"/>
        </w:rPr>
        <w:t xml:space="preserve">: The success or failure of an enterprise </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Risk Taking</w:t>
      </w:r>
      <w:r>
        <w:rPr>
          <w:rFonts w:ascii="Times New Roman" w:hAnsi="Times New Roman" w:cs="Times New Roman"/>
          <w:color w:val="000000" w:themeColor="text1"/>
          <w:sz w:val="24"/>
          <w:szCs w:val="24"/>
        </w:rPr>
        <w:t>: the act of doing something that involves danger in order to achieve a goal.</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Sustainability</w:t>
      </w:r>
      <w:r>
        <w:rPr>
          <w:rFonts w:ascii="Times New Roman" w:hAnsi="Times New Roman" w:cs="Times New Roman"/>
          <w:color w:val="000000" w:themeColor="text1"/>
          <w:sz w:val="24"/>
          <w:szCs w:val="24"/>
        </w:rPr>
        <w:t>- It refers to an organization’s activities typically voluntary that demonstrate the inclusion of social and environmental concerns in business operations and in interactions with stakeholders.</w:t>
      </w:r>
    </w:p>
    <w:p w:rsidR="003324C0" w:rsidRDefault="001B7A8E" w:rsidP="003324C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Market Share: - </w:t>
      </w:r>
      <w:r>
        <w:rPr>
          <w:rFonts w:ascii="Times New Roman" w:hAnsi="Times New Roman" w:cs="Times New Roman"/>
          <w:bCs/>
          <w:color w:val="000000" w:themeColor="text1"/>
          <w:sz w:val="24"/>
          <w:szCs w:val="24"/>
        </w:rPr>
        <w:t>The portion of a market controlled by a particular company or product</w:t>
      </w:r>
      <w:bookmarkStart w:id="10" w:name="_Toc54448468"/>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3324C0" w:rsidRDefault="003324C0" w:rsidP="003324C0">
      <w:pPr>
        <w:spacing w:after="0" w:line="360" w:lineRule="auto"/>
        <w:jc w:val="both"/>
        <w:rPr>
          <w:rFonts w:ascii="Times New Roman" w:hAnsi="Times New Roman" w:cs="Times New Roman"/>
          <w:bCs/>
          <w:color w:val="000000" w:themeColor="text1"/>
          <w:sz w:val="24"/>
          <w:szCs w:val="24"/>
        </w:rPr>
      </w:pPr>
    </w:p>
    <w:p w:rsidR="00572C02" w:rsidRPr="003324C0" w:rsidRDefault="001B7A8E" w:rsidP="003324C0">
      <w:pPr>
        <w:spacing w:after="0" w:line="360" w:lineRule="auto"/>
        <w:jc w:val="center"/>
        <w:rPr>
          <w:rFonts w:ascii="Times New Roman" w:hAnsi="Times New Roman" w:cs="Times New Roman"/>
          <w:b/>
          <w:color w:val="000000" w:themeColor="text1"/>
          <w:sz w:val="24"/>
          <w:szCs w:val="24"/>
        </w:rPr>
      </w:pPr>
      <w:r w:rsidRPr="003324C0">
        <w:rPr>
          <w:rFonts w:ascii="Times New Roman" w:hAnsi="Times New Roman"/>
          <w:b/>
          <w:color w:val="000000" w:themeColor="text1"/>
          <w:sz w:val="24"/>
          <w:szCs w:val="24"/>
        </w:rPr>
        <w:lastRenderedPageBreak/>
        <w:t>CHAPTER TWO</w:t>
      </w:r>
      <w:bookmarkStart w:id="11" w:name="_Toc372031383"/>
      <w:bookmarkEnd w:id="10"/>
    </w:p>
    <w:p w:rsidR="00572C02" w:rsidRDefault="003324C0">
      <w:pPr>
        <w:pStyle w:val="Heading11"/>
        <w:spacing w:before="0" w:line="360" w:lineRule="auto"/>
        <w:jc w:val="center"/>
        <w:rPr>
          <w:rFonts w:ascii="Times New Roman" w:hAnsi="Times New Roman"/>
          <w:color w:val="000000" w:themeColor="text1"/>
          <w:sz w:val="24"/>
          <w:szCs w:val="24"/>
        </w:rPr>
      </w:pPr>
      <w:bookmarkStart w:id="12" w:name="_Toc54448469"/>
      <w:r>
        <w:rPr>
          <w:rFonts w:ascii="Times New Roman" w:hAnsi="Times New Roman"/>
          <w:color w:val="000000" w:themeColor="text1"/>
          <w:sz w:val="24"/>
          <w:szCs w:val="24"/>
        </w:rPr>
        <w:t>Literature Review</w:t>
      </w:r>
      <w:bookmarkEnd w:id="11"/>
      <w:bookmarkEnd w:id="12"/>
    </w:p>
    <w:p w:rsidR="00572C02" w:rsidRDefault="001B7A8E">
      <w:pPr>
        <w:pStyle w:val="Heading11"/>
        <w:spacing w:before="0" w:line="360" w:lineRule="auto"/>
        <w:rPr>
          <w:rFonts w:ascii="Times New Roman" w:hAnsi="Times New Roman"/>
          <w:color w:val="000000" w:themeColor="text1"/>
          <w:sz w:val="24"/>
          <w:szCs w:val="24"/>
        </w:rPr>
      </w:pPr>
      <w:bookmarkStart w:id="13" w:name="_Toc372031384"/>
      <w:bookmarkStart w:id="14" w:name="_Toc54448470"/>
      <w:r>
        <w:rPr>
          <w:rFonts w:ascii="Times New Roman" w:hAnsi="Times New Roman"/>
          <w:color w:val="000000" w:themeColor="text1"/>
          <w:sz w:val="24"/>
          <w:szCs w:val="24"/>
        </w:rPr>
        <w:t>2.0</w:t>
      </w:r>
      <w:r>
        <w:rPr>
          <w:rFonts w:ascii="Times New Roman" w:hAnsi="Times New Roman"/>
          <w:color w:val="000000" w:themeColor="text1"/>
          <w:sz w:val="24"/>
          <w:szCs w:val="24"/>
        </w:rPr>
        <w:tab/>
      </w:r>
      <w:bookmarkEnd w:id="13"/>
      <w:bookmarkEnd w:id="14"/>
      <w:r>
        <w:rPr>
          <w:rFonts w:ascii="Times New Roman" w:hAnsi="Times New Roman"/>
          <w:color w:val="000000" w:themeColor="text1"/>
          <w:sz w:val="24"/>
          <w:szCs w:val="24"/>
        </w:rPr>
        <w:t>Introduction</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chapter examines previous literature related to the effect of entrepreneurship characteristics on business performance in selected small scale business in Kwara State in Ilorin East Local Government. It reviews the past studies that help the researcher to understand and identify the problem being studied more appropriately. This chapter also explains empirical review </w:t>
      </w:r>
      <w:proofErr w:type="spellStart"/>
      <w:r>
        <w:rPr>
          <w:rFonts w:ascii="Times New Roman" w:hAnsi="Times New Roman" w:cs="Times New Roman"/>
          <w:color w:val="000000" w:themeColor="text1"/>
          <w:sz w:val="24"/>
          <w:szCs w:val="24"/>
        </w:rPr>
        <w:t>i.e</w:t>
      </w:r>
      <w:proofErr w:type="spellEnd"/>
      <w:r>
        <w:rPr>
          <w:rFonts w:ascii="Times New Roman" w:hAnsi="Times New Roman" w:cs="Times New Roman"/>
          <w:color w:val="000000" w:themeColor="text1"/>
          <w:sz w:val="24"/>
          <w:szCs w:val="24"/>
        </w:rPr>
        <w:t xml:space="preserve"> past research on entrepreneurship characteristics and gaps in literature.</w:t>
      </w:r>
    </w:p>
    <w:p w:rsidR="00572C02" w:rsidRDefault="001B7A8E">
      <w:pPr>
        <w:pStyle w:val="Heading11"/>
        <w:spacing w:before="0" w:line="360" w:lineRule="auto"/>
        <w:jc w:val="both"/>
        <w:rPr>
          <w:rFonts w:ascii="Times New Roman" w:hAnsi="Times New Roman"/>
          <w:color w:val="000000" w:themeColor="text1"/>
          <w:sz w:val="24"/>
          <w:szCs w:val="24"/>
        </w:rPr>
      </w:pPr>
      <w:bookmarkStart w:id="15" w:name="_Toc54448471"/>
      <w:r>
        <w:rPr>
          <w:rFonts w:ascii="Times New Roman" w:hAnsi="Times New Roman"/>
          <w:color w:val="000000" w:themeColor="text1"/>
          <w:sz w:val="24"/>
          <w:szCs w:val="24"/>
        </w:rPr>
        <w:t>2.1</w:t>
      </w:r>
      <w:r>
        <w:rPr>
          <w:rFonts w:ascii="Times New Roman" w:hAnsi="Times New Roman"/>
          <w:color w:val="000000" w:themeColor="text1"/>
          <w:sz w:val="24"/>
          <w:szCs w:val="24"/>
        </w:rPr>
        <w:tab/>
        <w:t>Conceptual Review</w:t>
      </w:r>
      <w:bookmarkStart w:id="16" w:name="_GoBack"/>
      <w:bookmarkEnd w:id="15"/>
      <w:bookmarkEnd w:id="16"/>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review of the relevance of e</w:t>
      </w:r>
      <w:r w:rsidR="003324C0">
        <w:rPr>
          <w:rFonts w:ascii="Times New Roman" w:hAnsi="Times New Roman" w:cs="Times New Roman"/>
          <w:color w:val="000000" w:themeColor="text1"/>
          <w:sz w:val="24"/>
          <w:szCs w:val="24"/>
        </w:rPr>
        <w:t xml:space="preserve">ntrepreneurial behavior on the </w:t>
      </w:r>
      <w:r>
        <w:rPr>
          <w:rFonts w:ascii="Times New Roman" w:hAnsi="Times New Roman" w:cs="Times New Roman"/>
          <w:color w:val="000000" w:themeColor="text1"/>
          <w:sz w:val="24"/>
          <w:szCs w:val="24"/>
        </w:rPr>
        <w:t>survival of small scale business enterprises</w:t>
      </w:r>
    </w:p>
    <w:p w:rsidR="00572C02" w:rsidRDefault="001B7A8E">
      <w:pPr>
        <w:pStyle w:val="Heading11"/>
        <w:spacing w:before="0" w:line="360" w:lineRule="auto"/>
        <w:jc w:val="both"/>
        <w:rPr>
          <w:rFonts w:ascii="Times New Roman" w:hAnsi="Times New Roman"/>
          <w:color w:val="000000" w:themeColor="text1"/>
          <w:sz w:val="24"/>
          <w:szCs w:val="24"/>
        </w:rPr>
      </w:pPr>
      <w:bookmarkStart w:id="17" w:name="_Toc54448472"/>
      <w:r>
        <w:rPr>
          <w:rFonts w:ascii="Times New Roman" w:hAnsi="Times New Roman"/>
          <w:color w:val="000000" w:themeColor="text1"/>
          <w:sz w:val="24"/>
          <w:szCs w:val="24"/>
        </w:rPr>
        <w:t>2.1.1 Entrepreneurship</w:t>
      </w:r>
      <w:bookmarkEnd w:id="17"/>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There are different views on the concept of entrepreneurship or entrepreneurs, depending on various perspectives. Some of these perspectives are based on language, other on personal characteristics, and some others depend on the organizational aspects, each of which has its own legitimacy. From the linguistic aspect, the phrase entrepreneur derives from the French words entre, which means “between,” and ‘’</w:t>
      </w:r>
      <w:proofErr w:type="spellStart"/>
      <w:r>
        <w:rPr>
          <w:rFonts w:ascii="Times New Roman" w:eastAsia="Times New Roman" w:hAnsi="Times New Roman" w:cs="Times New Roman"/>
          <w:color w:val="000000" w:themeColor="text1"/>
          <w:sz w:val="24"/>
          <w:szCs w:val="24"/>
        </w:rPr>
        <w:t>prendre</w:t>
      </w:r>
      <w:proofErr w:type="spellEnd"/>
      <w:r>
        <w:rPr>
          <w:rFonts w:ascii="Times New Roman" w:eastAsia="Times New Roman" w:hAnsi="Times New Roman" w:cs="Times New Roman"/>
          <w:color w:val="000000" w:themeColor="text1"/>
          <w:sz w:val="24"/>
          <w:szCs w:val="24"/>
        </w:rPr>
        <w:t>’’, which means “to take.” The word was used to point to individuals who “take on the risk” and mediate between dealers or who “undertake” the responsibility of starting a new business (</w:t>
      </w:r>
      <w:proofErr w:type="spellStart"/>
      <w:r>
        <w:rPr>
          <w:rFonts w:ascii="Times New Roman" w:eastAsia="Times New Roman" w:hAnsi="Times New Roman" w:cs="Times New Roman"/>
          <w:color w:val="000000" w:themeColor="text1"/>
          <w:sz w:val="24"/>
          <w:szCs w:val="24"/>
        </w:rPr>
        <w:t>Barringer</w:t>
      </w:r>
      <w:proofErr w:type="spellEnd"/>
      <w:r>
        <w:rPr>
          <w:rFonts w:ascii="Times New Roman" w:eastAsia="Times New Roman" w:hAnsi="Times New Roman" w:cs="Times New Roman"/>
          <w:color w:val="000000" w:themeColor="text1"/>
          <w:sz w:val="24"/>
          <w:szCs w:val="24"/>
        </w:rPr>
        <w:t xml:space="preserve"> &amp;Ireland, 2016).</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personal characteristics approach considers entrepreneurship to be an individual or a characteristic of a particular person who has the ability to take the risk in part or in full. The roots of this concept are related to the psychological interpretation of individuals in different positions and roles (Hussain, 2020). The important part of this interpretation is to identify and define the pattern of behavior that distinguishes one individual from another in a spatial and temporal circumstance that indicates the type of response to a particular situation that may be very critical.</w:t>
      </w:r>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third approach takes a posture that entrepreneurship depends on the organizational dimension of the firm. Aspects like certainty, trust, creativity, the need to </w:t>
      </w:r>
      <w:r>
        <w:rPr>
          <w:rFonts w:ascii="Times New Roman" w:eastAsia="Times New Roman" w:hAnsi="Times New Roman" w:cs="Times New Roman"/>
          <w:color w:val="000000" w:themeColor="text1"/>
          <w:sz w:val="24"/>
          <w:szCs w:val="24"/>
        </w:rPr>
        <w:lastRenderedPageBreak/>
        <w:t>hedge for failure, and to reduce environmental ambiguity and diversity, which represent parameters or a part of critical success factors associated with the implementation of a particular strategy, taking into account the economic interpretation of entrepreneurship. In light of the foregoing, and regardless of the differences found in the definitions of entrepreneurship, there are some definitions that may be generally accepted (Al-</w:t>
      </w:r>
      <w:proofErr w:type="spellStart"/>
      <w:r>
        <w:rPr>
          <w:rFonts w:ascii="Times New Roman" w:eastAsia="Times New Roman" w:hAnsi="Times New Roman" w:cs="Times New Roman"/>
          <w:color w:val="000000" w:themeColor="text1"/>
          <w:sz w:val="24"/>
          <w:szCs w:val="24"/>
        </w:rPr>
        <w:t>Najjar</w:t>
      </w:r>
      <w:proofErr w:type="spellEnd"/>
      <w:r>
        <w:rPr>
          <w:rFonts w:ascii="Times New Roman" w:eastAsia="Times New Roman" w:hAnsi="Times New Roman" w:cs="Times New Roman"/>
          <w:color w:val="000000" w:themeColor="text1"/>
          <w:sz w:val="24"/>
          <w:szCs w:val="24"/>
        </w:rPr>
        <w:t xml:space="preserve"> and Al-Ali, 2022). Thus entrepreneurship is regarded as the process of creating something new with value through effort, capital spending, time allocation and risk tolerance.</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More recent definitions that found general acceptance by the academicians and researchers are given by </w:t>
      </w:r>
      <w:proofErr w:type="spellStart"/>
      <w:r>
        <w:rPr>
          <w:rFonts w:ascii="Times New Roman" w:eastAsia="Times New Roman" w:hAnsi="Times New Roman" w:cs="Times New Roman"/>
          <w:color w:val="000000" w:themeColor="text1"/>
          <w:sz w:val="24"/>
          <w:szCs w:val="24"/>
        </w:rPr>
        <w:t>Hatten</w:t>
      </w:r>
      <w:proofErr w:type="spellEnd"/>
      <w:r>
        <w:rPr>
          <w:rFonts w:ascii="Times New Roman" w:eastAsia="Times New Roman" w:hAnsi="Times New Roman" w:cs="Times New Roman"/>
          <w:color w:val="000000" w:themeColor="text1"/>
          <w:sz w:val="24"/>
          <w:szCs w:val="24"/>
        </w:rPr>
        <w:t xml:space="preserve">, (2016), who states that “Entrepreneurship is the process of identifying opportunities for which marketable needs exist and assuming the risk of creating an organization to satisfy them”. </w:t>
      </w:r>
      <w:proofErr w:type="spellStart"/>
      <w:r>
        <w:rPr>
          <w:rFonts w:ascii="Times New Roman" w:eastAsia="Times New Roman" w:hAnsi="Times New Roman" w:cs="Times New Roman"/>
          <w:color w:val="000000" w:themeColor="text1"/>
          <w:sz w:val="24"/>
          <w:szCs w:val="24"/>
        </w:rPr>
        <w:t>Barringer</w:t>
      </w:r>
      <w:proofErr w:type="spellEnd"/>
      <w:r>
        <w:rPr>
          <w:rFonts w:ascii="Times New Roman" w:eastAsia="Times New Roman" w:hAnsi="Times New Roman" w:cs="Times New Roman"/>
          <w:color w:val="000000" w:themeColor="text1"/>
          <w:sz w:val="24"/>
          <w:szCs w:val="24"/>
        </w:rPr>
        <w:t xml:space="preserve"> &amp; Ireland, (2016) define “entrepreneurship as the process by which individuals pursue opportunities without regard to resources they currently control” (</w:t>
      </w:r>
      <w:proofErr w:type="spellStart"/>
      <w:r>
        <w:rPr>
          <w:rFonts w:ascii="Times New Roman" w:eastAsia="Times New Roman" w:hAnsi="Times New Roman" w:cs="Times New Roman"/>
          <w:color w:val="000000" w:themeColor="text1"/>
          <w:sz w:val="24"/>
          <w:szCs w:val="24"/>
        </w:rPr>
        <w:t>Barringer</w:t>
      </w:r>
      <w:proofErr w:type="spellEnd"/>
      <w:r>
        <w:rPr>
          <w:rFonts w:ascii="Times New Roman" w:eastAsia="Times New Roman" w:hAnsi="Times New Roman" w:cs="Times New Roman"/>
          <w:color w:val="000000" w:themeColor="text1"/>
          <w:sz w:val="24"/>
          <w:szCs w:val="24"/>
        </w:rPr>
        <w:t xml:space="preserve"> &amp; Ireland, 2016). On the other hand, </w:t>
      </w:r>
      <w:proofErr w:type="spellStart"/>
      <w:r>
        <w:rPr>
          <w:rFonts w:ascii="Times New Roman" w:eastAsia="Times New Roman" w:hAnsi="Times New Roman" w:cs="Times New Roman"/>
          <w:color w:val="000000" w:themeColor="text1"/>
          <w:sz w:val="24"/>
          <w:szCs w:val="24"/>
        </w:rPr>
        <w:t>Longenecker</w:t>
      </w:r>
      <w:proofErr w:type="spellEnd"/>
      <w:r>
        <w:rPr>
          <w:rFonts w:ascii="Times New Roman" w:eastAsia="Times New Roman" w:hAnsi="Times New Roman" w:cs="Times New Roman"/>
          <w:color w:val="000000" w:themeColor="text1"/>
          <w:sz w:val="24"/>
          <w:szCs w:val="24"/>
        </w:rPr>
        <w:t xml:space="preserve"> (2017) defined the entrepreneur as “the person who relentlessly pursues an opportunity, in either a new or an existing enterprise, to create value while assuming both the risk and the reward for her or his efforts” (</w:t>
      </w:r>
      <w:proofErr w:type="spellStart"/>
      <w:r>
        <w:rPr>
          <w:rFonts w:ascii="Times New Roman" w:eastAsia="Times New Roman" w:hAnsi="Times New Roman" w:cs="Times New Roman"/>
          <w:color w:val="000000" w:themeColor="text1"/>
          <w:sz w:val="24"/>
          <w:szCs w:val="24"/>
        </w:rPr>
        <w:t>Longenecker</w:t>
      </w:r>
      <w:proofErr w:type="spellEnd"/>
      <w:r>
        <w:rPr>
          <w:rFonts w:ascii="Times New Roman" w:eastAsia="Times New Roman" w:hAnsi="Times New Roman" w:cs="Times New Roman"/>
          <w:color w:val="000000" w:themeColor="text1"/>
          <w:sz w:val="24"/>
          <w:szCs w:val="24"/>
        </w:rPr>
        <w:t xml:space="preserve">, Petty, </w:t>
      </w:r>
      <w:proofErr w:type="spellStart"/>
      <w:r>
        <w:rPr>
          <w:rFonts w:ascii="Times New Roman" w:eastAsia="Times New Roman" w:hAnsi="Times New Roman" w:cs="Times New Roman"/>
          <w:color w:val="000000" w:themeColor="text1"/>
          <w:sz w:val="24"/>
          <w:szCs w:val="24"/>
        </w:rPr>
        <w:t>Palich</w:t>
      </w:r>
      <w:proofErr w:type="spellEnd"/>
      <w:r>
        <w:rPr>
          <w:rFonts w:ascii="Times New Roman" w:eastAsia="Times New Roman" w:hAnsi="Times New Roman" w:cs="Times New Roman"/>
          <w:color w:val="000000" w:themeColor="text1"/>
          <w:sz w:val="24"/>
          <w:szCs w:val="24"/>
        </w:rPr>
        <w:t xml:space="preserve">, &amp; Hoy, 2017). Based on this, and in the context of current study, the researchers summarize the procedural definition of entrepreneurship, in line with Al </w:t>
      </w:r>
      <w:proofErr w:type="spellStart"/>
      <w:r>
        <w:rPr>
          <w:rFonts w:ascii="Times New Roman" w:eastAsia="Times New Roman" w:hAnsi="Times New Roman" w:cs="Times New Roman"/>
          <w:color w:val="000000" w:themeColor="text1"/>
          <w:sz w:val="24"/>
          <w:szCs w:val="24"/>
        </w:rPr>
        <w:t>Nashmi</w:t>
      </w:r>
      <w:proofErr w:type="spellEnd"/>
      <w:r>
        <w:rPr>
          <w:rFonts w:ascii="Times New Roman" w:eastAsia="Times New Roman" w:hAnsi="Times New Roman" w:cs="Times New Roman"/>
          <w:color w:val="000000" w:themeColor="text1"/>
          <w:sz w:val="24"/>
          <w:szCs w:val="24"/>
        </w:rPr>
        <w:t xml:space="preserve"> 2017, as a set of personal characteristics that enable the individual to seize opportunities and take the risk to create successful projects that generate wealth. Starting a successful business is not easy, as most of the decisions to establish and operate a business are individual decisions related to the entrepreneur alone. This reveals the importance of studying entrepreneurial </w:t>
      </w:r>
      <w:proofErr w:type="spellStart"/>
      <w:r>
        <w:rPr>
          <w:rFonts w:ascii="Times New Roman" w:eastAsia="Times New Roman" w:hAnsi="Times New Roman" w:cs="Times New Roman"/>
          <w:color w:val="000000" w:themeColor="text1"/>
          <w:sz w:val="24"/>
          <w:szCs w:val="24"/>
        </w:rPr>
        <w:t>behaviorfor</w:t>
      </w:r>
      <w:proofErr w:type="spellEnd"/>
      <w:r>
        <w:rPr>
          <w:rFonts w:ascii="Times New Roman" w:eastAsia="Times New Roman" w:hAnsi="Times New Roman" w:cs="Times New Roman"/>
          <w:color w:val="000000" w:themeColor="text1"/>
          <w:sz w:val="24"/>
          <w:szCs w:val="24"/>
        </w:rPr>
        <w:t xml:space="preserve"> those who are interested in the studies of the entrepreneurship and entrepreneurs.</w:t>
      </w:r>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Entrepreneurship is a connection between competences and practical use of resources. As a result, entrepreneurship education content simply conveys entrepreneurial competencies (</w:t>
      </w:r>
      <w:proofErr w:type="spellStart"/>
      <w:r>
        <w:rPr>
          <w:rFonts w:ascii="Times New Roman" w:hAnsi="Times New Roman" w:cs="Times New Roman"/>
          <w:color w:val="000000" w:themeColor="text1"/>
          <w:sz w:val="24"/>
          <w:szCs w:val="24"/>
        </w:rPr>
        <w:t>Fiet</w:t>
      </w:r>
      <w:proofErr w:type="spellEnd"/>
      <w:r>
        <w:rPr>
          <w:rFonts w:ascii="Times New Roman" w:hAnsi="Times New Roman" w:cs="Times New Roman"/>
          <w:color w:val="000000" w:themeColor="text1"/>
          <w:sz w:val="24"/>
          <w:szCs w:val="24"/>
        </w:rPr>
        <w:t xml:space="preserve">, 2020; Gibb, 2019). (Young 1997) had stated that entrepreneurial education employ active learning that exercises entrepreneurial competencies in practical application. </w:t>
      </w:r>
      <w:proofErr w:type="spellStart"/>
      <w:r>
        <w:rPr>
          <w:rFonts w:ascii="Times New Roman" w:hAnsi="Times New Roman" w:cs="Times New Roman"/>
          <w:color w:val="000000" w:themeColor="text1"/>
          <w:sz w:val="24"/>
          <w:szCs w:val="24"/>
        </w:rPr>
        <w:t>Audretsch</w:t>
      </w:r>
      <w:proofErr w:type="spellEnd"/>
      <w:r>
        <w:rPr>
          <w:rFonts w:ascii="Times New Roman" w:hAnsi="Times New Roman" w:cs="Times New Roman"/>
          <w:color w:val="000000" w:themeColor="text1"/>
          <w:sz w:val="24"/>
          <w:szCs w:val="24"/>
        </w:rPr>
        <w:t xml:space="preserve"> (2019) argues that entrepreneurship is about change and change process, just as entrepreneurs are agents of change. This view is supported by OECD (2020), </w:t>
      </w:r>
      <w:r>
        <w:rPr>
          <w:rFonts w:ascii="Times New Roman" w:hAnsi="Times New Roman" w:cs="Times New Roman"/>
          <w:color w:val="000000" w:themeColor="text1"/>
          <w:sz w:val="24"/>
          <w:szCs w:val="24"/>
        </w:rPr>
        <w:lastRenderedPageBreak/>
        <w:t>which sees entrepreneurs as agents of change and growth in a market economy, and that entrepreneurs act to accelerate the generation, dissemination and application of innovative ideas.</w:t>
      </w:r>
    </w:p>
    <w:p w:rsidR="00572C02" w:rsidRDefault="001B7A8E">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Ogundele</w:t>
      </w:r>
      <w:proofErr w:type="spellEnd"/>
      <w:r>
        <w:rPr>
          <w:rFonts w:ascii="Times New Roman" w:hAnsi="Times New Roman" w:cs="Times New Roman"/>
          <w:color w:val="000000" w:themeColor="text1"/>
          <w:sz w:val="24"/>
          <w:szCs w:val="24"/>
        </w:rPr>
        <w:t xml:space="preserve"> (2018) identified Drucker 1985’s, perception of entrepreneurship as perceptiveness to change and describe the entrepreneur as one, who always searches for change, responds to and exploits it as an opportunity. Drucker noted that entrepreneurship is practice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It is a discipline and like any discipline, it can be learned. (</w:t>
      </w:r>
      <w:proofErr w:type="spellStart"/>
      <w:r>
        <w:rPr>
          <w:rFonts w:ascii="Times New Roman" w:hAnsi="Times New Roman" w:cs="Times New Roman"/>
          <w:color w:val="000000" w:themeColor="text1"/>
          <w:sz w:val="24"/>
          <w:szCs w:val="24"/>
        </w:rPr>
        <w:t>Etuk</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Mbat</w:t>
      </w:r>
      <w:proofErr w:type="spellEnd"/>
      <w:r>
        <w:rPr>
          <w:rFonts w:ascii="Times New Roman" w:hAnsi="Times New Roman" w:cs="Times New Roman"/>
          <w:color w:val="000000" w:themeColor="text1"/>
          <w:sz w:val="24"/>
          <w:szCs w:val="24"/>
        </w:rPr>
        <w:t xml:space="preserve"> 2020) also share the same perception, he further describe entrepreneurship as a process through which individuals and/or government either on their own or jointly exploit viable business and economic opportunities in their environment taking the associated risks, obtaining and managing the resources needed to exploit those opportunities. </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Similarly to the view of (Drucker, </w:t>
      </w:r>
      <w:proofErr w:type="spellStart"/>
      <w:r>
        <w:rPr>
          <w:rFonts w:ascii="Times New Roman" w:hAnsi="Times New Roman" w:cs="Times New Roman"/>
          <w:color w:val="000000" w:themeColor="text1"/>
          <w:sz w:val="24"/>
          <w:szCs w:val="24"/>
        </w:rPr>
        <w:t>Raimi</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Towobola</w:t>
      </w:r>
      <w:proofErr w:type="spellEnd"/>
      <w:r>
        <w:rPr>
          <w:rFonts w:ascii="Times New Roman" w:hAnsi="Times New Roman" w:cs="Times New Roman"/>
          <w:color w:val="000000" w:themeColor="text1"/>
          <w:sz w:val="24"/>
          <w:szCs w:val="24"/>
        </w:rPr>
        <w:t xml:space="preserve"> 2019) identified Hill and McGowan 2019 opinion that, entrepreneurship is seen as a process which involves the effort of an individual(s) in identifying viable business opportunities in an environment. </w:t>
      </w:r>
      <w:proofErr w:type="spellStart"/>
      <w:r>
        <w:rPr>
          <w:rFonts w:ascii="Times New Roman" w:hAnsi="Times New Roman" w:cs="Times New Roman"/>
          <w:color w:val="000000" w:themeColor="text1"/>
          <w:sz w:val="24"/>
          <w:szCs w:val="24"/>
        </w:rPr>
        <w:t>Aina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Salako</w:t>
      </w:r>
      <w:proofErr w:type="spellEnd"/>
      <w:r>
        <w:rPr>
          <w:rFonts w:ascii="Times New Roman" w:hAnsi="Times New Roman" w:cs="Times New Roman"/>
          <w:color w:val="000000" w:themeColor="text1"/>
          <w:sz w:val="24"/>
          <w:szCs w:val="24"/>
        </w:rPr>
        <w:t xml:space="preserve"> (2018) shared the view and further described entrepreneurship as the willingness and ability of an individual to seek out investment opportunities and take advantage of scarce resources to exploits the opportunities profitably. </w:t>
      </w:r>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Contrarily to the Drucker’s perception of entrepreneurship is Emmanuel et al (2018) who shared Joseph Schumpeter 1984 creative destruction view, and defined entrepreneurship as the process of creating something new with values and replacing the old way of doing things with new ways, by devoting the necessary time and effort, assuming the accompanying financial, psychic and social risks, and receiving the resulting rewards of monetary and personal satisfaction and independence. Similarly, Timmons and </w:t>
      </w:r>
      <w:proofErr w:type="spellStart"/>
      <w:r>
        <w:rPr>
          <w:rFonts w:ascii="Times New Roman" w:hAnsi="Times New Roman" w:cs="Times New Roman"/>
          <w:color w:val="000000" w:themeColor="text1"/>
          <w:sz w:val="24"/>
          <w:szCs w:val="24"/>
        </w:rPr>
        <w:t>Spinelli</w:t>
      </w:r>
      <w:proofErr w:type="spellEnd"/>
      <w:r>
        <w:rPr>
          <w:rFonts w:ascii="Times New Roman" w:hAnsi="Times New Roman" w:cs="Times New Roman"/>
          <w:color w:val="000000" w:themeColor="text1"/>
          <w:sz w:val="24"/>
          <w:szCs w:val="24"/>
        </w:rPr>
        <w:t xml:space="preserve"> (2020) also viewed entrepreneurship as the function of being creative and responsive within and to the environment. He emphasized that entrepreneurship activity is a destabilizing force, which starts the process of “creative destruction” which is the essence of economic development.</w:t>
      </w:r>
    </w:p>
    <w:p w:rsidR="00572C02" w:rsidRDefault="001B7A8E">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Ogundele</w:t>
      </w:r>
      <w:proofErr w:type="spellEnd"/>
      <w:r>
        <w:rPr>
          <w:rFonts w:ascii="Times New Roman" w:hAnsi="Times New Roman" w:cs="Times New Roman"/>
          <w:color w:val="000000" w:themeColor="text1"/>
          <w:sz w:val="24"/>
          <w:szCs w:val="24"/>
        </w:rPr>
        <w:t xml:space="preserve"> (2020- 2022) defined entrepreneurship as the processes of emergence,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and performance of entrepreneurs. He further stated that a focus on entrepreneurship is a </w:t>
      </w:r>
      <w:r>
        <w:rPr>
          <w:rFonts w:ascii="Times New Roman" w:hAnsi="Times New Roman" w:cs="Times New Roman"/>
          <w:color w:val="000000" w:themeColor="text1"/>
          <w:sz w:val="24"/>
          <w:szCs w:val="24"/>
        </w:rPr>
        <w:lastRenderedPageBreak/>
        <w:t xml:space="preserve">focus on the processes involved in the initiation of a new organization, the behavior of such organization and its performance in terms of profits made. </w:t>
      </w:r>
    </w:p>
    <w:p w:rsidR="00572C02" w:rsidRDefault="001B7A8E">
      <w:pPr>
        <w:pStyle w:val="Heading11"/>
        <w:spacing w:before="0" w:line="360" w:lineRule="auto"/>
        <w:jc w:val="both"/>
        <w:rPr>
          <w:rFonts w:ascii="Times New Roman" w:hAnsi="Times New Roman"/>
          <w:color w:val="000000" w:themeColor="text1"/>
          <w:sz w:val="24"/>
          <w:szCs w:val="24"/>
        </w:rPr>
      </w:pPr>
      <w:bookmarkStart w:id="18" w:name="_Toc54448473"/>
      <w:r>
        <w:rPr>
          <w:rFonts w:ascii="Times New Roman" w:hAnsi="Times New Roman"/>
          <w:color w:val="000000" w:themeColor="text1"/>
          <w:sz w:val="24"/>
          <w:szCs w:val="24"/>
        </w:rPr>
        <w:t>2.1.2</w:t>
      </w:r>
      <w:r>
        <w:rPr>
          <w:rFonts w:ascii="Times New Roman" w:hAnsi="Times New Roman"/>
          <w:color w:val="000000" w:themeColor="text1"/>
          <w:sz w:val="24"/>
          <w:szCs w:val="24"/>
        </w:rPr>
        <w:tab/>
        <w:t>Entrepreneurial Characteristics</w:t>
      </w:r>
      <w:bookmarkEnd w:id="18"/>
    </w:p>
    <w:p w:rsidR="00572C02" w:rsidRDefault="001B7A8E">
      <w:pPr>
        <w:spacing w:after="0" w:line="360" w:lineRule="auto"/>
        <w:ind w:left="-15" w:firstLine="7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 and </w:t>
      </w:r>
      <w:proofErr w:type="spellStart"/>
      <w:r>
        <w:rPr>
          <w:rFonts w:ascii="Times New Roman" w:hAnsi="Times New Roman" w:cs="Times New Roman"/>
          <w:color w:val="000000" w:themeColor="text1"/>
          <w:sz w:val="24"/>
          <w:szCs w:val="24"/>
        </w:rPr>
        <w:t>Jia</w:t>
      </w:r>
      <w:proofErr w:type="spellEnd"/>
      <w:r>
        <w:rPr>
          <w:rFonts w:ascii="Times New Roman" w:hAnsi="Times New Roman" w:cs="Times New Roman"/>
          <w:color w:val="000000" w:themeColor="text1"/>
          <w:sz w:val="24"/>
          <w:szCs w:val="24"/>
        </w:rPr>
        <w:t xml:space="preserve"> 2020) said entrepreneurship has becoming a popular term currently, they opined that not all of entrepreneurs can succeed in entrepreneurial business. They need specific characteristics to enable them to success. Entrepreneur characteristics extensively studied, with mixed results on his impact on small business result (</w:t>
      </w:r>
      <w:proofErr w:type="spellStart"/>
      <w:r>
        <w:rPr>
          <w:rFonts w:ascii="Times New Roman" w:hAnsi="Times New Roman" w:cs="Times New Roman"/>
          <w:color w:val="000000" w:themeColor="text1"/>
          <w:sz w:val="24"/>
          <w:szCs w:val="24"/>
        </w:rPr>
        <w:t>Bouazza</w:t>
      </w:r>
      <w:proofErr w:type="spellEnd"/>
      <w:r>
        <w:rPr>
          <w:rFonts w:ascii="Times New Roman" w:hAnsi="Times New Roman" w:cs="Times New Roman"/>
          <w:color w:val="000000" w:themeColor="text1"/>
          <w:sz w:val="24"/>
          <w:szCs w:val="24"/>
        </w:rPr>
        <w:t xml:space="preserve">, 2020). Entrepreneurs’ characteristics: They are personal traits and skills which constitute competency of the entrepreneur which needed to venture success. In this study, the researcher will capitalize on the most important entrepreneurs’ characteristics that have been used by many researchers as will be showed in the coming subsections.  </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(Kaufmann and </w:t>
      </w:r>
      <w:proofErr w:type="spellStart"/>
      <w:r>
        <w:rPr>
          <w:rFonts w:ascii="Times New Roman" w:eastAsia="Times New Roman" w:hAnsi="Times New Roman" w:cs="Times New Roman"/>
          <w:color w:val="000000" w:themeColor="text1"/>
          <w:sz w:val="24"/>
          <w:szCs w:val="24"/>
        </w:rPr>
        <w:t>Dant</w:t>
      </w:r>
      <w:proofErr w:type="spellEnd"/>
      <w:r>
        <w:rPr>
          <w:rFonts w:ascii="Times New Roman" w:eastAsia="Times New Roman" w:hAnsi="Times New Roman" w:cs="Times New Roman"/>
          <w:color w:val="000000" w:themeColor="text1"/>
          <w:sz w:val="24"/>
          <w:szCs w:val="24"/>
        </w:rPr>
        <w:t xml:space="preserve"> 2020) distinguished three models that are used to study entrepreneurship. These models are: trait, process and activities. The trait model represents an important contribution to the entrepreneurship literature. Many researches have been conducted to analyze personality traits of entrepreneurs. For example, in the study, by </w:t>
      </w:r>
      <w:proofErr w:type="spellStart"/>
      <w:r>
        <w:rPr>
          <w:rFonts w:ascii="Times New Roman" w:eastAsia="Times New Roman" w:hAnsi="Times New Roman" w:cs="Times New Roman"/>
          <w:color w:val="000000" w:themeColor="text1"/>
          <w:sz w:val="24"/>
          <w:szCs w:val="24"/>
        </w:rPr>
        <w:t>Sulatn</w:t>
      </w:r>
      <w:proofErr w:type="spellEnd"/>
      <w:r>
        <w:rPr>
          <w:rFonts w:ascii="Times New Roman" w:eastAsia="Times New Roman" w:hAnsi="Times New Roman" w:cs="Times New Roman"/>
          <w:color w:val="000000" w:themeColor="text1"/>
          <w:sz w:val="24"/>
          <w:szCs w:val="24"/>
        </w:rPr>
        <w:t xml:space="preserve">, (2016), locus of control, self-confidence, the need for achievement, risk taking, and independence are taken as determinants of entrepreneurship. In study by </w:t>
      </w:r>
      <w:proofErr w:type="spellStart"/>
      <w:r>
        <w:rPr>
          <w:rFonts w:ascii="Times New Roman" w:eastAsia="Times New Roman" w:hAnsi="Times New Roman" w:cs="Times New Roman"/>
          <w:color w:val="000000" w:themeColor="text1"/>
          <w:sz w:val="24"/>
          <w:szCs w:val="24"/>
        </w:rPr>
        <w:t>Holienka</w:t>
      </w:r>
      <w:proofErr w:type="spellEnd"/>
      <w:r>
        <w:rPr>
          <w:rFonts w:ascii="Times New Roman" w:eastAsia="Times New Roman" w:hAnsi="Times New Roman" w:cs="Times New Roman"/>
          <w:color w:val="000000" w:themeColor="text1"/>
          <w:sz w:val="24"/>
          <w:szCs w:val="24"/>
        </w:rPr>
        <w:t xml:space="preserve">, (2020), on the other hand, locus of control, the need for achievement, risk taking, independence and innovativeness have been used as determinants entrepreneurial </w:t>
      </w:r>
      <w:proofErr w:type="spellStart"/>
      <w:r>
        <w:rPr>
          <w:rFonts w:ascii="Times New Roman" w:eastAsia="Times New Roman" w:hAnsi="Times New Roman" w:cs="Times New Roman"/>
          <w:color w:val="000000" w:themeColor="text1"/>
          <w:sz w:val="24"/>
          <w:szCs w:val="24"/>
        </w:rPr>
        <w:t>behaviorof</w:t>
      </w:r>
      <w:proofErr w:type="spellEnd"/>
      <w:r>
        <w:rPr>
          <w:rFonts w:ascii="Times New Roman" w:eastAsia="Times New Roman" w:hAnsi="Times New Roman" w:cs="Times New Roman"/>
          <w:color w:val="000000" w:themeColor="text1"/>
          <w:sz w:val="24"/>
          <w:szCs w:val="24"/>
        </w:rPr>
        <w:t xml:space="preserve"> students. Other authors list more than 18 personality traits and characteristics commonly associated with entrepreneurs. “Although no one is “born” to be an entrepreneur, there are common traits and characteristics of successful entrepreneurs” (</w:t>
      </w:r>
      <w:proofErr w:type="spellStart"/>
      <w:r>
        <w:rPr>
          <w:rFonts w:ascii="Times New Roman" w:eastAsia="Times New Roman" w:hAnsi="Times New Roman" w:cs="Times New Roman"/>
          <w:color w:val="000000" w:themeColor="text1"/>
          <w:sz w:val="24"/>
          <w:szCs w:val="24"/>
        </w:rPr>
        <w:t>Barringer</w:t>
      </w:r>
      <w:proofErr w:type="spellEnd"/>
      <w:r>
        <w:rPr>
          <w:rFonts w:ascii="Times New Roman" w:eastAsia="Times New Roman" w:hAnsi="Times New Roman" w:cs="Times New Roman"/>
          <w:color w:val="000000" w:themeColor="text1"/>
          <w:sz w:val="24"/>
          <w:szCs w:val="24"/>
        </w:rPr>
        <w:t xml:space="preserve"> &amp; Ireland, 2016). They add other characteristics such as, persuasive, self-confident, self-starter, tenacious, and visionary, stating that these characteristics are developed over time and evolve from an individual’s social context. It is clear from the previous presentation that the behavioral practices and personality traits carried by the entrepreneur will support his success and help the success of his project. More entrepreneurship characteristics, the presentation reveals the absence of a specific list of the entrepreneurial </w:t>
      </w:r>
      <w:proofErr w:type="spellStart"/>
      <w:r>
        <w:rPr>
          <w:rFonts w:ascii="Times New Roman" w:eastAsia="Times New Roman" w:hAnsi="Times New Roman" w:cs="Times New Roman"/>
          <w:color w:val="000000" w:themeColor="text1"/>
          <w:sz w:val="24"/>
          <w:szCs w:val="24"/>
        </w:rPr>
        <w:t>behaviorthat</w:t>
      </w:r>
      <w:proofErr w:type="spellEnd"/>
      <w:r>
        <w:rPr>
          <w:rFonts w:ascii="Times New Roman" w:eastAsia="Times New Roman" w:hAnsi="Times New Roman" w:cs="Times New Roman"/>
          <w:color w:val="000000" w:themeColor="text1"/>
          <w:sz w:val="24"/>
          <w:szCs w:val="24"/>
        </w:rPr>
        <w:t xml:space="preserve"> can be used to measure the human personality to determine the availability of these qualities it has. The results of many studies </w:t>
      </w:r>
      <w:r>
        <w:rPr>
          <w:rFonts w:ascii="Times New Roman" w:eastAsia="Times New Roman" w:hAnsi="Times New Roman" w:cs="Times New Roman"/>
          <w:color w:val="000000" w:themeColor="text1"/>
          <w:sz w:val="24"/>
          <w:szCs w:val="24"/>
        </w:rPr>
        <w:lastRenderedPageBreak/>
        <w:t xml:space="preserve">show different and differentiated characteristics of the entrepreneurs, so it is difficult to develop a complete and specific picture of the characteristics and behavior of the entrepreneurs. However, an entrepreneur remains the key to determining the characteristics and behaviors that distinguish him/her from others. In addition to the current characteristics and practices that the researchers have focused on, other new characteristics may be developed based on new researches in this area (Al-Sheikh, Melham, &amp; Al-Cakelike, 2020). The different characteristics of an entrepreneur are; </w:t>
      </w:r>
    </w:p>
    <w:p w:rsidR="00572C02" w:rsidRDefault="001B7A8E">
      <w:pPr>
        <w:pStyle w:val="Heading11"/>
        <w:spacing w:before="0" w:line="360" w:lineRule="auto"/>
        <w:jc w:val="both"/>
        <w:rPr>
          <w:rFonts w:ascii="Times New Roman" w:hAnsi="Times New Roman"/>
          <w:color w:val="000000" w:themeColor="text1"/>
          <w:sz w:val="24"/>
          <w:szCs w:val="24"/>
        </w:rPr>
      </w:pPr>
      <w:bookmarkStart w:id="19" w:name="_Toc54448474"/>
      <w:r>
        <w:rPr>
          <w:rFonts w:ascii="Times New Roman" w:hAnsi="Times New Roman"/>
          <w:color w:val="000000" w:themeColor="text1"/>
          <w:sz w:val="24"/>
          <w:szCs w:val="24"/>
        </w:rPr>
        <w:t>2.1.2.1 Risk Taking</w:t>
      </w:r>
      <w:bookmarkEnd w:id="19"/>
    </w:p>
    <w:p w:rsidR="00572C02" w:rsidRDefault="001B7A8E">
      <w:pPr>
        <w:pStyle w:val="Default"/>
        <w:spacing w:line="360" w:lineRule="auto"/>
        <w:jc w:val="both"/>
        <w:rPr>
          <w:color w:val="000000" w:themeColor="text1"/>
        </w:rPr>
      </w:pPr>
      <w:r>
        <w:rPr>
          <w:color w:val="000000" w:themeColor="text1"/>
        </w:rPr>
        <w:t>Risk-taking has always been the principal feature of an entrepreneur (</w:t>
      </w:r>
      <w:proofErr w:type="spellStart"/>
      <w:r>
        <w:rPr>
          <w:color w:val="000000" w:themeColor="text1"/>
        </w:rPr>
        <w:t>Cantillon</w:t>
      </w:r>
      <w:proofErr w:type="spellEnd"/>
      <w:r>
        <w:rPr>
          <w:color w:val="000000" w:themeColor="text1"/>
        </w:rPr>
        <w:t xml:space="preserve">, 2020) and part of early entrepreneurship literature. The principal element that separates entrepreneurs from employees is the risk and uncertainty associated with self-employment (Cantillon2018). While (Lumpkin and </w:t>
      </w:r>
      <w:proofErr w:type="spellStart"/>
      <w:r>
        <w:rPr>
          <w:color w:val="000000" w:themeColor="text1"/>
        </w:rPr>
        <w:t>Dess</w:t>
      </w:r>
      <w:proofErr w:type="spellEnd"/>
      <w:r>
        <w:rPr>
          <w:color w:val="000000" w:themeColor="text1"/>
        </w:rPr>
        <w:t xml:space="preserve"> 2020) argue that risk-taking involves firms taking calculated business opportunities when the outcome of the risk cannot be determined immediately. Similarly </w:t>
      </w:r>
      <w:proofErr w:type="spellStart"/>
      <w:r>
        <w:rPr>
          <w:color w:val="000000" w:themeColor="text1"/>
        </w:rPr>
        <w:t>Wiklund</w:t>
      </w:r>
      <w:proofErr w:type="spellEnd"/>
      <w:r>
        <w:rPr>
          <w:color w:val="000000" w:themeColor="text1"/>
        </w:rPr>
        <w:t xml:space="preserve"> and Shepherd (2018) suggest that risk-taking orientation is the willingness of an entrepreneurial firm to invest resources in a venture or project where the outcome may be highly uncertain or unknown. Lumpkin and </w:t>
      </w:r>
      <w:proofErr w:type="spellStart"/>
      <w:r>
        <w:rPr>
          <w:color w:val="000000" w:themeColor="text1"/>
        </w:rPr>
        <w:t>Dess</w:t>
      </w:r>
      <w:proofErr w:type="spellEnd"/>
      <w:r>
        <w:rPr>
          <w:color w:val="000000" w:themeColor="text1"/>
        </w:rPr>
        <w:t xml:space="preserve"> (2022) submit that firms invest substantial funds in ventures with the intent of </w:t>
      </w:r>
      <w:proofErr w:type="spellStart"/>
      <w:r>
        <w:rPr>
          <w:color w:val="000000" w:themeColor="text1"/>
        </w:rPr>
        <w:t>utilising</w:t>
      </w:r>
      <w:proofErr w:type="spellEnd"/>
      <w:r>
        <w:rPr>
          <w:color w:val="000000" w:themeColor="text1"/>
        </w:rPr>
        <w:t xml:space="preserve"> environmental opportunities and </w:t>
      </w:r>
      <w:proofErr w:type="spellStart"/>
      <w:r>
        <w:rPr>
          <w:color w:val="000000" w:themeColor="text1"/>
        </w:rPr>
        <w:t>realising</w:t>
      </w:r>
      <w:proofErr w:type="spellEnd"/>
      <w:r>
        <w:rPr>
          <w:color w:val="000000" w:themeColor="text1"/>
        </w:rPr>
        <w:t xml:space="preserve"> higher returns. A non-entrepreneurial firm innovates very little, is highly risk averse, and imitate competitors (Miller, 2019). Positive risk-taking often leads to entrepreneurial success. </w:t>
      </w:r>
    </w:p>
    <w:p w:rsidR="00572C02" w:rsidRDefault="001B7A8E">
      <w:pPr>
        <w:pStyle w:val="Default"/>
        <w:spacing w:line="360" w:lineRule="auto"/>
        <w:jc w:val="both"/>
        <w:rPr>
          <w:color w:val="000000" w:themeColor="text1"/>
        </w:rPr>
      </w:pPr>
      <w:r>
        <w:rPr>
          <w:color w:val="000000" w:themeColor="text1"/>
        </w:rPr>
        <w:t>This explains why firms with risk-taking orientation seize market opportunities, obtain higher returns on investment, and make lucrative marketing deals (Lumpkin &amp;</w:t>
      </w:r>
      <w:proofErr w:type="spellStart"/>
      <w:r>
        <w:rPr>
          <w:color w:val="000000" w:themeColor="text1"/>
        </w:rPr>
        <w:t>Dess</w:t>
      </w:r>
      <w:proofErr w:type="spellEnd"/>
      <w:r>
        <w:rPr>
          <w:color w:val="000000" w:themeColor="text1"/>
        </w:rPr>
        <w:t>, 2018). Entrepreneurship scholars submit that firms with a higher risk-taking performance relationship are often attracted to investing in viable ventures with the sole aim of improving performance (</w:t>
      </w:r>
      <w:proofErr w:type="spellStart"/>
      <w:r>
        <w:rPr>
          <w:color w:val="000000" w:themeColor="text1"/>
        </w:rPr>
        <w:t>Avlonitis</w:t>
      </w:r>
      <w:proofErr w:type="spellEnd"/>
      <w:r>
        <w:rPr>
          <w:color w:val="000000" w:themeColor="text1"/>
        </w:rPr>
        <w:t>. &amp;</w:t>
      </w:r>
      <w:proofErr w:type="spellStart"/>
      <w:r>
        <w:rPr>
          <w:color w:val="000000" w:themeColor="text1"/>
        </w:rPr>
        <w:t>Salavou</w:t>
      </w:r>
      <w:proofErr w:type="spellEnd"/>
      <w:r>
        <w:rPr>
          <w:color w:val="000000" w:themeColor="text1"/>
        </w:rPr>
        <w:t>, 2019; Lumpkin &amp;</w:t>
      </w:r>
      <w:proofErr w:type="spellStart"/>
      <w:r>
        <w:rPr>
          <w:color w:val="000000" w:themeColor="text1"/>
        </w:rPr>
        <w:t>Dess</w:t>
      </w:r>
      <w:proofErr w:type="spellEnd"/>
      <w:r>
        <w:rPr>
          <w:color w:val="000000" w:themeColor="text1"/>
        </w:rPr>
        <w:t xml:space="preserve">, 2020&amp;Miller2020). A good entrepreneur is more than self-employed, he/she must be calculative and possess risk-taking </w:t>
      </w:r>
      <w:proofErr w:type="spellStart"/>
      <w:r>
        <w:rPr>
          <w:color w:val="000000" w:themeColor="text1"/>
        </w:rPr>
        <w:t>behaviour</w:t>
      </w:r>
      <w:proofErr w:type="spellEnd"/>
      <w:r>
        <w:rPr>
          <w:color w:val="000000" w:themeColor="text1"/>
        </w:rPr>
        <w:t xml:space="preserve"> in all aspects of business. Miller, (2018) and Lumpkin and </w:t>
      </w:r>
      <w:proofErr w:type="spellStart"/>
      <w:r>
        <w:rPr>
          <w:color w:val="000000" w:themeColor="text1"/>
        </w:rPr>
        <w:t>Dess</w:t>
      </w:r>
      <w:proofErr w:type="spellEnd"/>
      <w:r>
        <w:rPr>
          <w:color w:val="000000" w:themeColor="text1"/>
        </w:rPr>
        <w:t xml:space="preserve"> (2022) suggest that the content of risk-taking includes opportunity </w:t>
      </w:r>
      <w:proofErr w:type="spellStart"/>
      <w:r>
        <w:rPr>
          <w:color w:val="000000" w:themeColor="text1"/>
        </w:rPr>
        <w:t>capitalisation</w:t>
      </w:r>
      <w:proofErr w:type="spellEnd"/>
      <w:r>
        <w:rPr>
          <w:color w:val="000000" w:themeColor="text1"/>
        </w:rPr>
        <w:t xml:space="preserve">, resource commitment, calculative expectation on returns and uncertainty. Baird and Thomas (2022) propose three </w:t>
      </w:r>
      <w:r>
        <w:rPr>
          <w:color w:val="000000" w:themeColor="text1"/>
        </w:rPr>
        <w:lastRenderedPageBreak/>
        <w:t xml:space="preserve">types of risk-taking for an entrepreneurial </w:t>
      </w:r>
      <w:proofErr w:type="spellStart"/>
      <w:r>
        <w:rPr>
          <w:color w:val="000000" w:themeColor="text1"/>
        </w:rPr>
        <w:t>organisation</w:t>
      </w:r>
      <w:proofErr w:type="spellEnd"/>
      <w:r>
        <w:rPr>
          <w:color w:val="000000" w:themeColor="text1"/>
        </w:rPr>
        <w:t xml:space="preserve">: The first is the risk associated with obtaining a heavy loan to fund a project. When firms borrow heavily, it places intense financial pressure on the firm and erodes their profitability and performance. Sometimes borrowing heavily and an inability to repay may lead to dilution of the entrepreneur’s equity in the venture, managerial changes made by the lending party, and change in structure or downsizing of employees or other associated preferred solutions. However, this type of risk is commonly associated with big businesses and/or corporate institutions. The second type of risk-taking is the risk associated with excessive commitment of resources into a particular project or investment. Both small-business and corporate entrepreneurship are involved in this type of risk. It is possible for a firm to start with little funds for a particular project and as it continues, more funds continue to be committed if the expected result has not been attained. Risk is enhanced at the level of continuous resource commitment. The third classification by the authors is the risk of venturing into the unknown. This is common among firms who commit resources to research aimed at a positive result; if the result is negative, the amount invested goes down the drain, leading to a loss. Development of new products, prospecting for crude oil, and technological/operational processes are typical of this type of risk-taking, especially when market size is not considered before embarking on the change. </w:t>
      </w:r>
    </w:p>
    <w:p w:rsidR="00572C02" w:rsidRDefault="001B7A8E">
      <w:pPr>
        <w:pStyle w:val="Heading11"/>
        <w:spacing w:before="0" w:line="360" w:lineRule="auto"/>
        <w:jc w:val="both"/>
        <w:rPr>
          <w:rFonts w:ascii="Times New Roman" w:hAnsi="Times New Roman"/>
          <w:color w:val="000000" w:themeColor="text1"/>
          <w:sz w:val="24"/>
          <w:szCs w:val="24"/>
        </w:rPr>
      </w:pPr>
      <w:bookmarkStart w:id="20" w:name="_Toc54448475"/>
      <w:r>
        <w:rPr>
          <w:rFonts w:ascii="Times New Roman" w:hAnsi="Times New Roman"/>
          <w:color w:val="000000" w:themeColor="text1"/>
          <w:sz w:val="24"/>
          <w:szCs w:val="24"/>
        </w:rPr>
        <w:t>2.1.2.2 Competitive Aggressiveness</w:t>
      </w:r>
      <w:bookmarkEnd w:id="20"/>
    </w:p>
    <w:p w:rsidR="00572C02" w:rsidRDefault="001B7A8E">
      <w:pPr>
        <w:pStyle w:val="Default"/>
        <w:spacing w:line="360" w:lineRule="auto"/>
        <w:jc w:val="both"/>
        <w:rPr>
          <w:color w:val="000000" w:themeColor="text1"/>
        </w:rPr>
      </w:pPr>
      <w:r>
        <w:rPr>
          <w:color w:val="000000" w:themeColor="text1"/>
        </w:rPr>
        <w:t>Competitive aggressiveness is the intensity of a firm’s efforts to outperform industry rivals (Lumpkin &amp;</w:t>
      </w:r>
      <w:proofErr w:type="spellStart"/>
      <w:r>
        <w:rPr>
          <w:color w:val="000000" w:themeColor="text1"/>
        </w:rPr>
        <w:t>Dess</w:t>
      </w:r>
      <w:proofErr w:type="spellEnd"/>
      <w:r>
        <w:rPr>
          <w:color w:val="000000" w:themeColor="text1"/>
        </w:rPr>
        <w:t>, 2020). It involves taking an offensive stance at overcoming threatening competitors in order to control larger market shares. Sometimes it involves head-to-head confrontations or willingly being unconventional from traditional forms of competition. An aggressive firm stepping in and taking over markets might result in product price cuts (Lyon, Lumpkin, &amp;</w:t>
      </w:r>
      <w:proofErr w:type="spellStart"/>
      <w:r>
        <w:rPr>
          <w:color w:val="000000" w:themeColor="text1"/>
        </w:rPr>
        <w:t>Dess</w:t>
      </w:r>
      <w:proofErr w:type="spellEnd"/>
      <w:r>
        <w:rPr>
          <w:color w:val="000000" w:themeColor="text1"/>
        </w:rPr>
        <w:t xml:space="preserve">, 2020) and securing easy access to rival based markets (Rauch, </w:t>
      </w:r>
      <w:proofErr w:type="spellStart"/>
      <w:r>
        <w:rPr>
          <w:color w:val="000000" w:themeColor="text1"/>
        </w:rPr>
        <w:t>Wiklund</w:t>
      </w:r>
      <w:proofErr w:type="spellEnd"/>
      <w:r>
        <w:rPr>
          <w:color w:val="000000" w:themeColor="text1"/>
        </w:rPr>
        <w:t xml:space="preserve">, and </w:t>
      </w:r>
      <w:proofErr w:type="spellStart"/>
      <w:r>
        <w:rPr>
          <w:color w:val="000000" w:themeColor="text1"/>
        </w:rPr>
        <w:t>Frese</w:t>
      </w:r>
      <w:proofErr w:type="spellEnd"/>
      <w:r>
        <w:rPr>
          <w:color w:val="000000" w:themeColor="text1"/>
        </w:rPr>
        <w:t xml:space="preserve">, 2020). The aggressive marketing of product/services and the improvement of product/service qualities are often embarked upon to stifle competitors out of the market. The survival and success of new entrants in the industry depend on a firm’s aggressive </w:t>
      </w:r>
      <w:proofErr w:type="spellStart"/>
      <w:r>
        <w:rPr>
          <w:color w:val="000000" w:themeColor="text1"/>
        </w:rPr>
        <w:t>behavioural</w:t>
      </w:r>
      <w:proofErr w:type="spellEnd"/>
      <w:r>
        <w:rPr>
          <w:color w:val="000000" w:themeColor="text1"/>
        </w:rPr>
        <w:t xml:space="preserve"> stance and intense competition (McMillan, 2022). There are three possible ways </w:t>
      </w:r>
      <w:r>
        <w:rPr>
          <w:color w:val="000000" w:themeColor="text1"/>
        </w:rPr>
        <w:lastRenderedPageBreak/>
        <w:t>for firms to aggressively compete. Firms can compete by doing it differently, redefining the product and or market, and outspending the industry leader with the aim of becoming the industry leader (</w:t>
      </w:r>
      <w:proofErr w:type="spellStart"/>
      <w:r>
        <w:rPr>
          <w:color w:val="000000" w:themeColor="text1"/>
        </w:rPr>
        <w:t>Portter</w:t>
      </w:r>
      <w:proofErr w:type="spellEnd"/>
      <w:r>
        <w:rPr>
          <w:color w:val="000000" w:themeColor="text1"/>
        </w:rPr>
        <w:t>&amp; Miller, 2018). Firms with competitive aggressive orientation often possess the capabilities to revise the rules of competition, redefine industry boundaries through entry advantage, and improve market position. These actions enable such firms to acquire a substantial share of the market, outperform competitors, and increase earnings.</w:t>
      </w:r>
    </w:p>
    <w:p w:rsidR="00572C02" w:rsidRDefault="001B7A8E">
      <w:pPr>
        <w:pStyle w:val="Heading11"/>
        <w:spacing w:before="0" w:line="360" w:lineRule="auto"/>
        <w:jc w:val="both"/>
        <w:rPr>
          <w:rFonts w:ascii="Times New Roman" w:hAnsi="Times New Roman"/>
          <w:color w:val="000000" w:themeColor="text1"/>
          <w:sz w:val="24"/>
          <w:szCs w:val="24"/>
        </w:rPr>
      </w:pPr>
      <w:bookmarkStart w:id="21" w:name="_Toc54448476"/>
      <w:r>
        <w:rPr>
          <w:rFonts w:ascii="Times New Roman" w:hAnsi="Times New Roman"/>
          <w:color w:val="000000" w:themeColor="text1"/>
          <w:sz w:val="24"/>
          <w:szCs w:val="24"/>
        </w:rPr>
        <w:t>2.1.2.3 Autonomy</w:t>
      </w:r>
      <w:bookmarkEnd w:id="21"/>
    </w:p>
    <w:p w:rsidR="00572C02" w:rsidRDefault="001B7A8E">
      <w:pPr>
        <w:pStyle w:val="Default"/>
        <w:spacing w:line="360" w:lineRule="auto"/>
        <w:ind w:firstLine="360"/>
        <w:jc w:val="both"/>
        <w:rPr>
          <w:color w:val="000000" w:themeColor="text1"/>
        </w:rPr>
      </w:pPr>
      <w:r>
        <w:rPr>
          <w:color w:val="000000" w:themeColor="text1"/>
        </w:rPr>
        <w:t xml:space="preserve">Lumpkin and </w:t>
      </w:r>
      <w:proofErr w:type="spellStart"/>
      <w:r>
        <w:rPr>
          <w:color w:val="000000" w:themeColor="text1"/>
        </w:rPr>
        <w:t>Dess</w:t>
      </w:r>
      <w:proofErr w:type="spellEnd"/>
      <w:r>
        <w:rPr>
          <w:color w:val="000000" w:themeColor="text1"/>
        </w:rPr>
        <w:t xml:space="preserve"> (2021) consider autonomy as a major construct of entrepreneurship characteristics. It is described as the ability to make decisions and proceed with an action independently without restrictions from the organization. Autonomy reflects the strong desire of a person to have freedom in the development of an idea and its implementation within an organization (</w:t>
      </w:r>
      <w:proofErr w:type="spellStart"/>
      <w:r>
        <w:rPr>
          <w:color w:val="000000" w:themeColor="text1"/>
        </w:rPr>
        <w:t>Lumpkin</w:t>
      </w:r>
      <w:proofErr w:type="gramStart"/>
      <w:r>
        <w:rPr>
          <w:color w:val="000000" w:themeColor="text1"/>
        </w:rPr>
        <w:t>..et</w:t>
      </w:r>
      <w:proofErr w:type="spellEnd"/>
      <w:proofErr w:type="gramEnd"/>
      <w:r>
        <w:rPr>
          <w:color w:val="000000" w:themeColor="text1"/>
        </w:rPr>
        <w:t xml:space="preserve"> al., 2020). Autonomy is considered a major trait in entrepreneurship characteristics by Lumpkin and </w:t>
      </w:r>
      <w:proofErr w:type="spellStart"/>
      <w:r>
        <w:rPr>
          <w:color w:val="000000" w:themeColor="text1"/>
        </w:rPr>
        <w:t>Dess</w:t>
      </w:r>
      <w:proofErr w:type="spellEnd"/>
      <w:r>
        <w:rPr>
          <w:color w:val="000000" w:themeColor="text1"/>
        </w:rPr>
        <w:t xml:space="preserve"> (2020), hence the authors state, “Entrepreneurship has flourished because independently minded entrepreneurship characteristics elected to leave secure positions in order to promote novel ideas or venture into new markets, rather than allow organizational superiors and processes to inhibit them”. From the above, autonomy connotes the will and ability to be self-directed in the pursuit of environmental opportunities and the associated challenges. This enhances a firm’s ability to make quick and self-reliant decisions to provide the market with new products and services. </w:t>
      </w:r>
    </w:p>
    <w:p w:rsidR="00572C02" w:rsidRDefault="001B7A8E">
      <w:pPr>
        <w:pStyle w:val="Default"/>
        <w:spacing w:line="360" w:lineRule="auto"/>
        <w:ind w:firstLine="360"/>
        <w:jc w:val="both"/>
        <w:rPr>
          <w:color w:val="000000" w:themeColor="text1"/>
        </w:rPr>
      </w:pPr>
      <w:r>
        <w:rPr>
          <w:color w:val="000000" w:themeColor="text1"/>
        </w:rPr>
        <w:t>When a firm offers autonomy to its staff, it motivates its staff in a positive manner which may lead to higher firm performance. Firms cannot function entrepreneurially without giving autonomy to the staff (</w:t>
      </w:r>
      <w:proofErr w:type="spellStart"/>
      <w:r>
        <w:rPr>
          <w:color w:val="000000" w:themeColor="text1"/>
        </w:rPr>
        <w:t>Coulthard</w:t>
      </w:r>
      <w:proofErr w:type="spellEnd"/>
      <w:r>
        <w:rPr>
          <w:color w:val="000000" w:themeColor="text1"/>
        </w:rPr>
        <w:t xml:space="preserve">, 2019). Employees in an entrepreneurial firm need greater autonomy and self-regulation to determine what actions are required, and when and how to execute them. </w:t>
      </w:r>
      <w:proofErr w:type="spellStart"/>
      <w:r>
        <w:rPr>
          <w:color w:val="000000" w:themeColor="text1"/>
        </w:rPr>
        <w:t>Socialisation</w:t>
      </w:r>
      <w:proofErr w:type="spellEnd"/>
      <w:r>
        <w:rPr>
          <w:color w:val="000000" w:themeColor="text1"/>
        </w:rPr>
        <w:t xml:space="preserve"> among employees helps build interaction to freely exchange personal and professional knowledge. It enhances internalization activities. Employees learn through autonomous operations that enrich their experiences and knowledge base in the organization. This translates to quicker decision making that enhances positive performance. </w:t>
      </w:r>
    </w:p>
    <w:p w:rsidR="00572C02" w:rsidRDefault="001B7A8E">
      <w:pPr>
        <w:pStyle w:val="Default"/>
        <w:spacing w:line="360" w:lineRule="auto"/>
        <w:ind w:firstLine="360"/>
        <w:jc w:val="both"/>
        <w:rPr>
          <w:color w:val="000000" w:themeColor="text1"/>
        </w:rPr>
      </w:pPr>
      <w:r>
        <w:rPr>
          <w:color w:val="000000" w:themeColor="text1"/>
        </w:rPr>
        <w:lastRenderedPageBreak/>
        <w:t xml:space="preserve">Two types of autonomy have been identified in the entrepreneurship literature: the autocratic mode and the generic mode. The autocratic mode refers to an entrepreneurial decision-making strategy that allows a strong leader to take decisive risky actions for an enterprise. This type of autonomy is often found in smaller enterprises and owners or managers of firms. The control, vision, and management of the enterprise are anchored on the personality of the owner/manager. Lumpkin and </w:t>
      </w:r>
      <w:proofErr w:type="spellStart"/>
      <w:r>
        <w:rPr>
          <w:color w:val="000000" w:themeColor="text1"/>
        </w:rPr>
        <w:t>Dess</w:t>
      </w:r>
      <w:proofErr w:type="spellEnd"/>
      <w:r>
        <w:rPr>
          <w:color w:val="000000" w:themeColor="text1"/>
        </w:rPr>
        <w:t xml:space="preserve"> (2020) and Miller (2022) submit that most firms with an autonomous orientation maintain a higher level of entrepreneurial activities which give them an edge over their competitors. The generic mode refers to the decentralization of expected actions among staff members of a firm. Ideas generated by members of staff are passed through to management for consideration. This is most common in big firms where authority and responsibilities are decentralized and employees are allowed to make contributions in the decision-making process irrespective of status. </w:t>
      </w:r>
    </w:p>
    <w:p w:rsidR="00572C02" w:rsidRDefault="001B7A8E">
      <w:pPr>
        <w:pStyle w:val="Heading11"/>
        <w:spacing w:before="0" w:line="360" w:lineRule="auto"/>
        <w:jc w:val="both"/>
        <w:rPr>
          <w:rFonts w:ascii="Times New Roman" w:hAnsi="Times New Roman"/>
          <w:color w:val="000000" w:themeColor="text1"/>
          <w:sz w:val="24"/>
          <w:szCs w:val="24"/>
        </w:rPr>
      </w:pPr>
      <w:bookmarkStart w:id="22" w:name="_Toc54448477"/>
      <w:r>
        <w:rPr>
          <w:rFonts w:ascii="Times New Roman" w:hAnsi="Times New Roman"/>
          <w:color w:val="000000" w:themeColor="text1"/>
          <w:sz w:val="24"/>
          <w:szCs w:val="24"/>
        </w:rPr>
        <w:t>2.1.2.4 Pro-activeness</w:t>
      </w:r>
      <w:bookmarkEnd w:id="22"/>
    </w:p>
    <w:p w:rsidR="00572C02" w:rsidRDefault="001B7A8E">
      <w:pPr>
        <w:pStyle w:val="Default"/>
        <w:spacing w:line="360" w:lineRule="auto"/>
        <w:ind w:firstLine="360"/>
        <w:jc w:val="both"/>
        <w:rPr>
          <w:color w:val="000000" w:themeColor="text1"/>
        </w:rPr>
      </w:pPr>
      <w:r>
        <w:rPr>
          <w:color w:val="000000" w:themeColor="text1"/>
        </w:rPr>
        <w:t>Pro-activeness refers to the process that anticipates and acts on future needs by “seeking new opportunities which may or may not be related to the present lines of operations, introduction of new products, and brands ahead of competition, strategically eliminating operations which are in the mature or declining stages of life cycle” (</w:t>
      </w:r>
      <w:proofErr w:type="spellStart"/>
      <w:r>
        <w:rPr>
          <w:color w:val="000000" w:themeColor="text1"/>
        </w:rPr>
        <w:t>Venkatraman</w:t>
      </w:r>
      <w:proofErr w:type="spellEnd"/>
      <w:r>
        <w:rPr>
          <w:color w:val="000000" w:themeColor="text1"/>
        </w:rPr>
        <w:t>, 2018). Pro-activeness involves the identification and evaluation of new opportunities and the monitoring of marketing trends (</w:t>
      </w:r>
      <w:proofErr w:type="spellStart"/>
      <w:r>
        <w:rPr>
          <w:color w:val="000000" w:themeColor="text1"/>
        </w:rPr>
        <w:t>Kropp</w:t>
      </w:r>
      <w:proofErr w:type="spellEnd"/>
      <w:r>
        <w:rPr>
          <w:color w:val="000000" w:themeColor="text1"/>
        </w:rPr>
        <w:t xml:space="preserve">. et al., 2018). In other words, </w:t>
      </w:r>
      <w:proofErr w:type="spellStart"/>
      <w:r>
        <w:rPr>
          <w:color w:val="000000" w:themeColor="text1"/>
        </w:rPr>
        <w:t>proactiveness</w:t>
      </w:r>
      <w:proofErr w:type="spellEnd"/>
      <w:r>
        <w:rPr>
          <w:color w:val="000000" w:themeColor="text1"/>
        </w:rPr>
        <w:t xml:space="preserve"> in entrepreneurship connotes firms acting in anticipation of future problems, needs, and/or change. At the embryonic stage of a firm’s growth, pro-activeness remains more critical in firm performance improvement (</w:t>
      </w:r>
      <w:proofErr w:type="spellStart"/>
      <w:r>
        <w:rPr>
          <w:color w:val="000000" w:themeColor="text1"/>
        </w:rPr>
        <w:t>Coulthard</w:t>
      </w:r>
      <w:proofErr w:type="spellEnd"/>
      <w:r>
        <w:rPr>
          <w:color w:val="000000" w:themeColor="text1"/>
        </w:rPr>
        <w:t xml:space="preserve">, 2019; Hughes &amp; Morgan, 2019). </w:t>
      </w:r>
    </w:p>
    <w:p w:rsidR="00572C02" w:rsidRDefault="001B7A8E">
      <w:pPr>
        <w:pStyle w:val="Default"/>
        <w:spacing w:line="360" w:lineRule="auto"/>
        <w:ind w:firstLine="360"/>
        <w:jc w:val="both"/>
        <w:rPr>
          <w:color w:val="000000" w:themeColor="text1"/>
        </w:rPr>
      </w:pPr>
      <w:r>
        <w:rPr>
          <w:color w:val="000000" w:themeColor="text1"/>
        </w:rPr>
        <w:t>Proactive firms are aware of and respond to market signals (Hughes &amp; Morgan, 2019). A proactive firm is opportunity seeking, forward-looking, and willing to introduce new products and services ahead of other competitors (Rauch</w:t>
      </w:r>
      <w:proofErr w:type="gramStart"/>
      <w:r>
        <w:rPr>
          <w:color w:val="000000" w:themeColor="text1"/>
        </w:rPr>
        <w:t>..</w:t>
      </w:r>
      <w:proofErr w:type="gramEnd"/>
      <w:r>
        <w:rPr>
          <w:color w:val="000000" w:themeColor="text1"/>
        </w:rPr>
        <w:t xml:space="preserve"> et al., 2020). A firm with strong proactive tendencies tends to be able to anticipate changes in the </w:t>
      </w:r>
      <w:proofErr w:type="spellStart"/>
      <w:r>
        <w:rPr>
          <w:color w:val="000000" w:themeColor="text1"/>
        </w:rPr>
        <w:t>the</w:t>
      </w:r>
      <w:proofErr w:type="spellEnd"/>
      <w:r>
        <w:rPr>
          <w:color w:val="000000" w:themeColor="text1"/>
        </w:rPr>
        <w:t xml:space="preserve"> market and customer needs, forge a new market segment, and introduce new products and services ahead of competitors (Lumpkin &amp;</w:t>
      </w:r>
      <w:proofErr w:type="spellStart"/>
      <w:r>
        <w:rPr>
          <w:color w:val="000000" w:themeColor="text1"/>
        </w:rPr>
        <w:t>Dess</w:t>
      </w:r>
      <w:proofErr w:type="spellEnd"/>
      <w:r>
        <w:rPr>
          <w:color w:val="000000" w:themeColor="text1"/>
        </w:rPr>
        <w:t xml:space="preserve">, 2022). Proactive firms seek new opportunities which may or may not be related to the present line of operations and introduce new products and brands </w:t>
      </w:r>
      <w:r>
        <w:rPr>
          <w:color w:val="000000" w:themeColor="text1"/>
        </w:rPr>
        <w:lastRenderedPageBreak/>
        <w:t>ahead of competition, strategically eliminating operations in the declining stages of the life circle (</w:t>
      </w:r>
      <w:proofErr w:type="spellStart"/>
      <w:r>
        <w:rPr>
          <w:color w:val="000000" w:themeColor="text1"/>
        </w:rPr>
        <w:t>Venkatraman</w:t>
      </w:r>
      <w:proofErr w:type="spellEnd"/>
      <w:r>
        <w:rPr>
          <w:color w:val="000000" w:themeColor="text1"/>
        </w:rPr>
        <w:t xml:space="preserve">, 2020). </w:t>
      </w:r>
    </w:p>
    <w:p w:rsidR="00572C02" w:rsidRDefault="001B7A8E">
      <w:pPr>
        <w:pStyle w:val="Default"/>
        <w:spacing w:line="360" w:lineRule="auto"/>
        <w:ind w:firstLine="360"/>
        <w:jc w:val="both"/>
        <w:rPr>
          <w:color w:val="000000" w:themeColor="text1"/>
        </w:rPr>
      </w:pPr>
      <w:r>
        <w:rPr>
          <w:color w:val="000000" w:themeColor="text1"/>
        </w:rPr>
        <w:t xml:space="preserve">A proactive firm is expected to take the initiative and anticipate future problems, pursue new activities, introduce new products/services, and forge new markets. As a result, proactive firms become first movers and are rewarded with a marketplace position of competitive advantage with higher returns, distribution channels, and brand recognition. Previous studies have found a strong positive relationship between pro-activeness and performance (Lumpkin &amp; </w:t>
      </w:r>
      <w:proofErr w:type="spellStart"/>
      <w:r>
        <w:rPr>
          <w:color w:val="000000" w:themeColor="text1"/>
        </w:rPr>
        <w:t>Dess</w:t>
      </w:r>
      <w:proofErr w:type="spellEnd"/>
      <w:r>
        <w:rPr>
          <w:color w:val="000000" w:themeColor="text1"/>
        </w:rPr>
        <w:t xml:space="preserve">, 2022; Hughes &amp; Morgan, 2019; Rauch, </w:t>
      </w:r>
      <w:proofErr w:type="spellStart"/>
      <w:r>
        <w:rPr>
          <w:color w:val="000000" w:themeColor="text1"/>
        </w:rPr>
        <w:t>Wiklund</w:t>
      </w:r>
      <w:proofErr w:type="spellEnd"/>
      <w:r>
        <w:rPr>
          <w:color w:val="000000" w:themeColor="text1"/>
        </w:rPr>
        <w:t xml:space="preserve"> &amp; </w:t>
      </w:r>
      <w:proofErr w:type="spellStart"/>
      <w:r>
        <w:rPr>
          <w:color w:val="000000" w:themeColor="text1"/>
        </w:rPr>
        <w:t>Frese</w:t>
      </w:r>
      <w:proofErr w:type="spellEnd"/>
      <w:r>
        <w:rPr>
          <w:color w:val="000000" w:themeColor="text1"/>
        </w:rPr>
        <w:t xml:space="preserve">, 2020). </w:t>
      </w:r>
    </w:p>
    <w:p w:rsidR="00572C02" w:rsidRDefault="001B7A8E">
      <w:pPr>
        <w:pStyle w:val="Heading11"/>
        <w:spacing w:before="0" w:line="360" w:lineRule="auto"/>
        <w:jc w:val="both"/>
        <w:rPr>
          <w:rFonts w:ascii="Times New Roman" w:hAnsi="Times New Roman"/>
          <w:color w:val="000000" w:themeColor="text1"/>
          <w:sz w:val="24"/>
          <w:szCs w:val="24"/>
        </w:rPr>
      </w:pPr>
      <w:bookmarkStart w:id="23" w:name="_Toc54448478"/>
      <w:r>
        <w:rPr>
          <w:rFonts w:ascii="Times New Roman" w:hAnsi="Times New Roman"/>
          <w:color w:val="000000" w:themeColor="text1"/>
          <w:sz w:val="24"/>
          <w:szCs w:val="24"/>
        </w:rPr>
        <w:t>2.1.2.5 Innovativeness</w:t>
      </w:r>
      <w:bookmarkEnd w:id="23"/>
    </w:p>
    <w:p w:rsidR="00572C02" w:rsidRDefault="001B7A8E">
      <w:pPr>
        <w:pStyle w:val="Default"/>
        <w:spacing w:line="360" w:lineRule="auto"/>
        <w:jc w:val="both"/>
        <w:rPr>
          <w:b/>
          <w:color w:val="000000" w:themeColor="text1"/>
        </w:rPr>
      </w:pPr>
      <w:r>
        <w:rPr>
          <w:color w:val="000000" w:themeColor="text1"/>
        </w:rPr>
        <w:t xml:space="preserve">Rauch (2020) describe innovativeness as the firm’s ability and attempt to engage in new ideas or to innovate and create processes that may result in new products. </w:t>
      </w:r>
      <w:proofErr w:type="spellStart"/>
      <w:r>
        <w:rPr>
          <w:color w:val="000000" w:themeColor="text1"/>
        </w:rPr>
        <w:t>Covin</w:t>
      </w:r>
      <w:proofErr w:type="spellEnd"/>
      <w:r>
        <w:rPr>
          <w:color w:val="000000" w:themeColor="text1"/>
        </w:rPr>
        <w:t xml:space="preserve"> and Miles (2020) agree that without innovativeness, entrepreneurship cannot exist and that innovativeness is a crucial part of entrepreneurship survival strategies. However, in his investigation, </w:t>
      </w:r>
      <w:proofErr w:type="spellStart"/>
      <w:r>
        <w:rPr>
          <w:color w:val="000000" w:themeColor="text1"/>
        </w:rPr>
        <w:t>Coulthard</w:t>
      </w:r>
      <w:proofErr w:type="spellEnd"/>
      <w:r>
        <w:rPr>
          <w:color w:val="000000" w:themeColor="text1"/>
        </w:rPr>
        <w:t xml:space="preserve"> (2019) concluded that innovativeness is not the most important dimension for entrepreneurship survival. </w:t>
      </w:r>
      <w:proofErr w:type="spellStart"/>
      <w:r>
        <w:rPr>
          <w:color w:val="000000" w:themeColor="text1"/>
        </w:rPr>
        <w:t>Landstrom</w:t>
      </w:r>
      <w:proofErr w:type="spellEnd"/>
      <w:r>
        <w:rPr>
          <w:color w:val="000000" w:themeColor="text1"/>
        </w:rPr>
        <w:t xml:space="preserve"> (2022) opined that creativity is the source of innovativeness, which leads to innovation of products, services, processes, markets, and technology. Innovativeness tends to support novelty in the creation of new products and services. By increasing commitment to innovate products and processes, firms can improve their operations in the market and improve their profitability. Innovative companies generally have a broader base of skills and knowledge which gives them an edge over their competitors. </w:t>
      </w:r>
    </w:p>
    <w:p w:rsidR="00572C02" w:rsidRDefault="001B7A8E">
      <w:pPr>
        <w:pStyle w:val="Default"/>
        <w:spacing w:line="360" w:lineRule="auto"/>
        <w:ind w:firstLine="360"/>
        <w:jc w:val="both"/>
        <w:rPr>
          <w:color w:val="000000" w:themeColor="text1"/>
        </w:rPr>
      </w:pPr>
      <w:r>
        <w:rPr>
          <w:color w:val="000000" w:themeColor="text1"/>
        </w:rPr>
        <w:t xml:space="preserve">Miller and Friesen (2020) developed two models on innovation relative to a firm’s goal and the type of organization: the conservative and the entrepreneurial models. In the conservative model, a firm uses its innovative practice as a means of </w:t>
      </w:r>
      <w:proofErr w:type="spellStart"/>
      <w:r>
        <w:rPr>
          <w:color w:val="000000" w:themeColor="text1"/>
        </w:rPr>
        <w:t>defence</w:t>
      </w:r>
      <w:proofErr w:type="spellEnd"/>
      <w:r>
        <w:rPr>
          <w:color w:val="000000" w:themeColor="text1"/>
        </w:rPr>
        <w:t xml:space="preserve"> and retaliation against its competitors. This is done in an attempt to maintain or regain market position. The entrepreneurial model connotes a firm that consistently and aggressively pursues innovative practices internally which gives the organization an edge over its competitors. </w:t>
      </w:r>
    </w:p>
    <w:p w:rsidR="00572C02" w:rsidRDefault="001B7A8E">
      <w:pPr>
        <w:pStyle w:val="Default"/>
        <w:spacing w:line="360" w:lineRule="auto"/>
        <w:ind w:firstLine="720"/>
        <w:jc w:val="both"/>
        <w:rPr>
          <w:color w:val="000000" w:themeColor="text1"/>
        </w:rPr>
      </w:pPr>
      <w:r>
        <w:rPr>
          <w:color w:val="000000" w:themeColor="text1"/>
        </w:rPr>
        <w:lastRenderedPageBreak/>
        <w:t>Innovation can be achieved through administrative innovativeness, which refers to an effective and efficient management backed up by modern information systems, control techniques, and organizational structure. It can also be achieved through technological innovation which is associated with research and development resulting in the development of new products and processes. Firms with innovative thoughts are able to improve existing product and develop new products or processes resulting in new market creation (Peter Miles, 2020). Innovation is an essential component of entrepreneurship and any other components of entrepreneurship characteristics are a consequence of innovation (</w:t>
      </w:r>
      <w:proofErr w:type="spellStart"/>
      <w:r>
        <w:rPr>
          <w:color w:val="000000" w:themeColor="text1"/>
        </w:rPr>
        <w:t>Covin</w:t>
      </w:r>
      <w:proofErr w:type="spellEnd"/>
      <w:r>
        <w:rPr>
          <w:color w:val="000000" w:themeColor="text1"/>
        </w:rPr>
        <w:t>&amp; Miller 2020). The importance of innovation as a contributing variable to the measurement of entrepreneurship characteristics and performance is incontrovertible. A number of scholars have empirically verified the importance of innovation and the positive relationship between innovation and firm performance (</w:t>
      </w:r>
      <w:proofErr w:type="spellStart"/>
      <w:r>
        <w:rPr>
          <w:color w:val="000000" w:themeColor="text1"/>
        </w:rPr>
        <w:t>Covin</w:t>
      </w:r>
      <w:proofErr w:type="spellEnd"/>
      <w:r>
        <w:rPr>
          <w:color w:val="000000" w:themeColor="text1"/>
        </w:rPr>
        <w:t xml:space="preserve">&amp; Miles, 2020; Rauch et al., 2020; </w:t>
      </w:r>
      <w:proofErr w:type="spellStart"/>
      <w:r>
        <w:rPr>
          <w:color w:val="000000" w:themeColor="text1"/>
        </w:rPr>
        <w:t>Coulthard</w:t>
      </w:r>
      <w:proofErr w:type="spellEnd"/>
      <w:r>
        <w:rPr>
          <w:color w:val="000000" w:themeColor="text1"/>
        </w:rPr>
        <w:t xml:space="preserve">, 2019). </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above confirms that a firm deploying entrepreneurship characteristics is expected to develop skills to manage uncertainty, innovate to meet opportunities and threats, anticipate and predict the direction and nature of market change, tolerate risk, and offer autonomy to its staff. All these shape the firm’s entrepreneurial capability to further improve business performance.</w:t>
      </w:r>
    </w:p>
    <w:p w:rsidR="00572C02" w:rsidRDefault="001B7A8E">
      <w:pPr>
        <w:pStyle w:val="Heading11"/>
        <w:spacing w:before="0" w:line="360" w:lineRule="auto"/>
        <w:jc w:val="both"/>
        <w:rPr>
          <w:rFonts w:ascii="Times New Roman" w:hAnsi="Times New Roman"/>
          <w:color w:val="000000" w:themeColor="text1"/>
          <w:sz w:val="24"/>
          <w:szCs w:val="24"/>
        </w:rPr>
      </w:pPr>
      <w:bookmarkStart w:id="24" w:name="_Toc54448479"/>
      <w:r>
        <w:rPr>
          <w:rFonts w:ascii="Times New Roman" w:hAnsi="Times New Roman"/>
          <w:color w:val="000000" w:themeColor="text1"/>
          <w:sz w:val="24"/>
          <w:szCs w:val="24"/>
        </w:rPr>
        <w:t>2.1.3 Business Performance</w:t>
      </w:r>
      <w:bookmarkEnd w:id="24"/>
    </w:p>
    <w:p w:rsidR="00572C02" w:rsidRDefault="001B7A8E">
      <w:pPr>
        <w:pStyle w:val="Pa10"/>
        <w:spacing w:line="360" w:lineRule="auto"/>
        <w:jc w:val="both"/>
        <w:rPr>
          <w:color w:val="000000" w:themeColor="text1"/>
        </w:rPr>
      </w:pPr>
      <w:r>
        <w:rPr>
          <w:color w:val="000000" w:themeColor="text1"/>
        </w:rPr>
        <w:t xml:space="preserve">Business performance refers to the level of achievement or achievements of the company within a </w:t>
      </w:r>
      <w:proofErr w:type="gramStart"/>
      <w:r>
        <w:rPr>
          <w:color w:val="000000" w:themeColor="text1"/>
        </w:rPr>
        <w:t>Certain</w:t>
      </w:r>
      <w:proofErr w:type="gramEnd"/>
      <w:r>
        <w:rPr>
          <w:color w:val="000000" w:themeColor="text1"/>
        </w:rPr>
        <w:t xml:space="preserve"> time period. The company’s performance is crucial in the development of the company. The company’s goal to continue to exist, gain, and can thrive (growth) can be Achieved if the company has a good performance. Performance (performance) of companies can be seen from the level of sales, the level of profitability, return on capital, the level of turnover and market share were achieved (Amber, 2017). Performance measuring using measurement (</w:t>
      </w:r>
      <w:proofErr w:type="spellStart"/>
      <w:r>
        <w:rPr>
          <w:color w:val="000000" w:themeColor="text1"/>
        </w:rPr>
        <w:t>Munizu</w:t>
      </w:r>
      <w:proofErr w:type="spellEnd"/>
      <w:r>
        <w:rPr>
          <w:color w:val="000000" w:themeColor="text1"/>
        </w:rPr>
        <w:t xml:space="preserve">, 2020) the which consists of 3 indicators: (1) Sales, sales are respondent’s perceptions of the performance achieved by measuring the sales growth from year to year, (2) profits, profit is the perception of respondents the ability of the business to </w:t>
      </w:r>
      <w:r>
        <w:rPr>
          <w:color w:val="000000" w:themeColor="text1"/>
        </w:rPr>
        <w:lastRenderedPageBreak/>
        <w:t xml:space="preserve">generate profits from time to time, (3) capital, capital is a respondent’s perception of growth in venture capital from time to time. </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Business performance can be perpetuated by empower any strategic asset which is distinctively companies and have capabilities to inhibit competitors (Amit and Shoemaker, 2018). Measurement of company performance which is based on success in market and product called as firm performance and product performance (Zhou. 2022) </w:t>
      </w:r>
      <w:proofErr w:type="spellStart"/>
      <w:r>
        <w:rPr>
          <w:rFonts w:ascii="Times New Roman" w:hAnsi="Times New Roman" w:cs="Times New Roman"/>
          <w:color w:val="000000" w:themeColor="text1"/>
          <w:sz w:val="24"/>
          <w:szCs w:val="24"/>
        </w:rPr>
        <w:t>Wiklund</w:t>
      </w:r>
      <w:proofErr w:type="spellEnd"/>
      <w:r>
        <w:rPr>
          <w:rFonts w:ascii="Times New Roman" w:hAnsi="Times New Roman" w:cs="Times New Roman"/>
          <w:color w:val="000000" w:themeColor="text1"/>
          <w:sz w:val="24"/>
          <w:szCs w:val="24"/>
        </w:rPr>
        <w:t xml:space="preserve">, J &amp; Shepherd D (2022) stated that performance can be seen from the company's sales, profitability, return on capital, turnover level and market share.  According to </w:t>
      </w:r>
      <w:proofErr w:type="spellStart"/>
      <w:r>
        <w:rPr>
          <w:rFonts w:ascii="Times New Roman" w:hAnsi="Times New Roman" w:cs="Times New Roman"/>
          <w:color w:val="000000" w:themeColor="text1"/>
          <w:sz w:val="24"/>
          <w:szCs w:val="24"/>
        </w:rPr>
        <w:t>Hilmi</w:t>
      </w:r>
      <w:proofErr w:type="spellEnd"/>
      <w:r>
        <w:rPr>
          <w:rFonts w:ascii="Times New Roman" w:hAnsi="Times New Roman" w:cs="Times New Roman"/>
          <w:color w:val="000000" w:themeColor="text1"/>
          <w:sz w:val="24"/>
          <w:szCs w:val="24"/>
        </w:rPr>
        <w:t xml:space="preserve"> (2019), business performance can be measured by seven indicators: number of complaint, return on investment, financial performance, sales growth, productivity, customer satisfaction and employment satisfaction. Performance measurement can be divided into four phases: design, implementation, use and maintenance of a performance measurement system (Neely, 2019). Neely (2020) defines performance measurement as a process of measuring the efficiency and effectiveness of action. Performance measurement can also be defined to measure the input, output, or the level of activity of an event or process (Radnor &amp;Barnes, 2019).</w:t>
      </w:r>
    </w:p>
    <w:p w:rsidR="00572C02" w:rsidRDefault="001B7A8E">
      <w:pPr>
        <w:pStyle w:val="Default"/>
        <w:spacing w:line="360" w:lineRule="auto"/>
        <w:ind w:firstLine="720"/>
        <w:jc w:val="both"/>
        <w:rPr>
          <w:color w:val="000000" w:themeColor="text1"/>
        </w:rPr>
      </w:pPr>
      <w:r>
        <w:rPr>
          <w:color w:val="000000" w:themeColor="text1"/>
        </w:rPr>
        <w:t>Srinivasan, Woo and Cooper (2021) defines business performance as “the act of performing; of doing something successfully; using knowledge as distinguished from merely possessing it”. While survival means the business continues to operate as a self-sustaining activity, is effectual in achieving profitability, effective in attracting resources, and is tailored properly to the environment (Chrisman</w:t>
      </w:r>
      <w:proofErr w:type="gramStart"/>
      <w:r>
        <w:rPr>
          <w:color w:val="000000" w:themeColor="text1"/>
        </w:rPr>
        <w:t>,2020</w:t>
      </w:r>
      <w:proofErr w:type="gramEnd"/>
      <w:r>
        <w:rPr>
          <w:color w:val="000000" w:themeColor="text1"/>
        </w:rPr>
        <w:t>). A firm's performance is an important dependent variable in entrepreneurship research (Rauch</w:t>
      </w:r>
      <w:proofErr w:type="gramStart"/>
      <w:r>
        <w:rPr>
          <w:color w:val="000000" w:themeColor="text1"/>
        </w:rPr>
        <w:t>,2017</w:t>
      </w:r>
      <w:proofErr w:type="gramEnd"/>
      <w:r>
        <w:rPr>
          <w:color w:val="000000" w:themeColor="text1"/>
        </w:rPr>
        <w:t>). Organizational survival is an essential aspect of performance and a necessary condition for sustained business success (</w:t>
      </w:r>
      <w:proofErr w:type="spellStart"/>
      <w:r>
        <w:rPr>
          <w:color w:val="000000" w:themeColor="text1"/>
        </w:rPr>
        <w:t>Kalleberg</w:t>
      </w:r>
      <w:proofErr w:type="spellEnd"/>
      <w:r>
        <w:rPr>
          <w:color w:val="000000" w:themeColor="text1"/>
        </w:rPr>
        <w:t xml:space="preserve"> and </w:t>
      </w:r>
      <w:proofErr w:type="spellStart"/>
      <w:r>
        <w:rPr>
          <w:color w:val="000000" w:themeColor="text1"/>
        </w:rPr>
        <w:t>Leicht</w:t>
      </w:r>
      <w:proofErr w:type="spellEnd"/>
      <w:r>
        <w:rPr>
          <w:color w:val="000000" w:themeColor="text1"/>
        </w:rPr>
        <w:t>, 2019). Also important to note is that non-survival is not necessarily a sign of business failure in every case and survival on the other hand is not necessarily a sign of business success over a certain period of time, but a vital success indicator (</w:t>
      </w:r>
      <w:proofErr w:type="spellStart"/>
      <w:r>
        <w:rPr>
          <w:color w:val="000000" w:themeColor="text1"/>
        </w:rPr>
        <w:t>Bruderl</w:t>
      </w:r>
      <w:proofErr w:type="spellEnd"/>
      <w:r>
        <w:rPr>
          <w:color w:val="000000" w:themeColor="text1"/>
        </w:rPr>
        <w:t xml:space="preserve"> and </w:t>
      </w:r>
      <w:proofErr w:type="spellStart"/>
      <w:r>
        <w:rPr>
          <w:color w:val="000000" w:themeColor="text1"/>
        </w:rPr>
        <w:t>Preisendorfer</w:t>
      </w:r>
      <w:proofErr w:type="spellEnd"/>
      <w:r>
        <w:rPr>
          <w:color w:val="000000" w:themeColor="text1"/>
        </w:rPr>
        <w:t xml:space="preserve">, 2018). </w:t>
      </w:r>
    </w:p>
    <w:p w:rsidR="00572C02" w:rsidRDefault="001B7A8E">
      <w:pPr>
        <w:pStyle w:val="Default"/>
        <w:spacing w:line="360" w:lineRule="auto"/>
        <w:ind w:firstLine="720"/>
        <w:jc w:val="both"/>
        <w:rPr>
          <w:color w:val="000000" w:themeColor="text1"/>
        </w:rPr>
      </w:pPr>
      <w:proofErr w:type="spellStart"/>
      <w:r>
        <w:rPr>
          <w:color w:val="000000" w:themeColor="text1"/>
        </w:rPr>
        <w:t>Sarwoko</w:t>
      </w:r>
      <w:proofErr w:type="spellEnd"/>
      <w:r>
        <w:rPr>
          <w:color w:val="000000" w:themeColor="text1"/>
        </w:rPr>
        <w:t xml:space="preserve"> (2020) studied about the entrepreneurial </w:t>
      </w:r>
      <w:proofErr w:type="spellStart"/>
      <w:r>
        <w:rPr>
          <w:color w:val="000000" w:themeColor="text1"/>
        </w:rPr>
        <w:t>behaviorand</w:t>
      </w:r>
      <w:proofErr w:type="spellEnd"/>
      <w:r>
        <w:rPr>
          <w:color w:val="000000" w:themeColor="text1"/>
        </w:rPr>
        <w:t xml:space="preserve"> competencies as determinants of business performance in small and medium enterprises. Education, value of personal, experience in work, a support network of professional, psychological factors and </w:t>
      </w:r>
      <w:r>
        <w:rPr>
          <w:color w:val="000000" w:themeColor="text1"/>
        </w:rPr>
        <w:lastRenderedPageBreak/>
        <w:t xml:space="preserve">attribute are some of the factors associated with the entrepreneurial </w:t>
      </w:r>
      <w:proofErr w:type="spellStart"/>
      <w:r>
        <w:rPr>
          <w:color w:val="000000" w:themeColor="text1"/>
        </w:rPr>
        <w:t>behaviorwhich</w:t>
      </w:r>
      <w:proofErr w:type="spellEnd"/>
      <w:r>
        <w:rPr>
          <w:color w:val="000000" w:themeColor="text1"/>
        </w:rPr>
        <w:t xml:space="preserve"> are used to enhance the business growth. Combs, Crook, and Shook (2020) assert that survival should be conceptualized as an independent performance criterion. </w:t>
      </w:r>
      <w:proofErr w:type="spellStart"/>
      <w:r>
        <w:rPr>
          <w:color w:val="000000" w:themeColor="text1"/>
        </w:rPr>
        <w:t>Alasadi</w:t>
      </w:r>
      <w:proofErr w:type="spellEnd"/>
      <w:r>
        <w:rPr>
          <w:color w:val="000000" w:themeColor="text1"/>
        </w:rPr>
        <w:t xml:space="preserve"> and </w:t>
      </w:r>
      <w:proofErr w:type="spellStart"/>
      <w:r>
        <w:rPr>
          <w:color w:val="000000" w:themeColor="text1"/>
        </w:rPr>
        <w:t>Abdelrahim</w:t>
      </w:r>
      <w:proofErr w:type="spellEnd"/>
      <w:r>
        <w:rPr>
          <w:color w:val="000000" w:themeColor="text1"/>
        </w:rPr>
        <w:t xml:space="preserve"> (2017) on the other hand affirm that survival is a significant performance criterion for newly established enterprises that reflects successful business creation. Churchill and Lewis (cited in Young, 2021), recognizes survival as a major strategy of SMEs that continued until the business had a divisional management style. As such, business performance is constructed as two related first order constructs, that is, survival performance and growth performance. Survival performance is defined as a measure of development towards a set of financial goals linked to efficiency and profit dimensions of business performance. Growth performance on the other hand is defined as a firm's selection of internal capabilities and is correlated to financial and business volume (Chandler and Lyon, 2019). </w:t>
      </w:r>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a research conducted by </w:t>
      </w:r>
      <w:proofErr w:type="spellStart"/>
      <w:r>
        <w:rPr>
          <w:rFonts w:ascii="Times New Roman" w:hAnsi="Times New Roman" w:cs="Times New Roman"/>
          <w:color w:val="000000" w:themeColor="text1"/>
          <w:sz w:val="24"/>
          <w:szCs w:val="24"/>
        </w:rPr>
        <w:t>LeBrasseur</w:t>
      </w:r>
      <w:proofErr w:type="spellEnd"/>
      <w:r>
        <w:rPr>
          <w:rFonts w:ascii="Times New Roman" w:hAnsi="Times New Roman" w:cs="Times New Roman"/>
          <w:color w:val="000000" w:themeColor="text1"/>
          <w:sz w:val="24"/>
          <w:szCs w:val="24"/>
        </w:rPr>
        <w:t xml:space="preserve"> and Zinger (2020) it was discovered that business performance can be examined from two perspectives; survival and the degree of success. Survival is seen as and refers to an absolute measure of business performance that depends on the ability of an enterprise to continue operating as a self-sustaining unit, while success is a relative measure of business performance. In trying to establish the impact of business performance of SMEs, this study principally focuses on entrepreneurial </w:t>
      </w:r>
      <w:proofErr w:type="spellStart"/>
      <w:r>
        <w:rPr>
          <w:rFonts w:ascii="Times New Roman" w:hAnsi="Times New Roman" w:cs="Times New Roman"/>
          <w:color w:val="000000" w:themeColor="text1"/>
          <w:sz w:val="24"/>
          <w:szCs w:val="24"/>
        </w:rPr>
        <w:t>behaviordirectly</w:t>
      </w:r>
      <w:proofErr w:type="spellEnd"/>
      <w:r>
        <w:rPr>
          <w:rFonts w:ascii="Times New Roman" w:hAnsi="Times New Roman" w:cs="Times New Roman"/>
          <w:color w:val="000000" w:themeColor="text1"/>
          <w:sz w:val="24"/>
          <w:szCs w:val="24"/>
        </w:rPr>
        <w:t xml:space="preserve"> correlates with business performance of SMEs.</w:t>
      </w:r>
    </w:p>
    <w:p w:rsidR="00572C02" w:rsidRDefault="001B7A8E">
      <w:pPr>
        <w:pStyle w:val="Heading11"/>
        <w:spacing w:before="0" w:line="360" w:lineRule="auto"/>
        <w:jc w:val="both"/>
        <w:rPr>
          <w:rFonts w:ascii="Times New Roman" w:hAnsi="Times New Roman"/>
          <w:color w:val="000000" w:themeColor="text1"/>
          <w:sz w:val="24"/>
          <w:szCs w:val="24"/>
        </w:rPr>
      </w:pPr>
      <w:bookmarkStart w:id="25" w:name="_Toc54448480"/>
      <w:r>
        <w:rPr>
          <w:rFonts w:ascii="Times New Roman" w:hAnsi="Times New Roman"/>
          <w:color w:val="000000" w:themeColor="text1"/>
          <w:sz w:val="24"/>
          <w:szCs w:val="24"/>
        </w:rPr>
        <w:t>2.1.3.1</w:t>
      </w:r>
      <w:r>
        <w:rPr>
          <w:rFonts w:ascii="Times New Roman" w:hAnsi="Times New Roman"/>
          <w:color w:val="000000" w:themeColor="text1"/>
          <w:sz w:val="24"/>
          <w:szCs w:val="24"/>
        </w:rPr>
        <w:tab/>
        <w:t>Entrepreneurship Characteristics and Business Performance</w:t>
      </w:r>
      <w:bookmarkEnd w:id="25"/>
    </w:p>
    <w:p w:rsidR="00572C02" w:rsidRDefault="001B7A8E">
      <w:pPr>
        <w:pStyle w:val="Default"/>
        <w:spacing w:line="360" w:lineRule="auto"/>
        <w:ind w:firstLine="720"/>
        <w:jc w:val="both"/>
        <w:rPr>
          <w:color w:val="000000" w:themeColor="text1"/>
        </w:rPr>
      </w:pPr>
      <w:r>
        <w:rPr>
          <w:color w:val="000000" w:themeColor="text1"/>
        </w:rPr>
        <w:t xml:space="preserve">The link between entrepreneur characteristics and business performance has received a lot of focus by studies. Studies (Erikson, 2018; Westerberg &amp; </w:t>
      </w:r>
      <w:proofErr w:type="spellStart"/>
      <w:r>
        <w:rPr>
          <w:color w:val="000000" w:themeColor="text1"/>
        </w:rPr>
        <w:t>Wincent</w:t>
      </w:r>
      <w:proofErr w:type="spellEnd"/>
      <w:r>
        <w:rPr>
          <w:color w:val="000000" w:themeColor="text1"/>
        </w:rPr>
        <w:t>, 2017) show that characteristics of an entrepreneur which include demographic factors, individual background, personal traits, entrepreneur orientation, and entrepreneur readiness play an important role in performance of small and medium enterprises (SMEs). These factors which form the character and behavior of the entrepreneur are crucial internal capacities that impact on firm performance (</w:t>
      </w:r>
      <w:proofErr w:type="spellStart"/>
      <w:r>
        <w:rPr>
          <w:color w:val="000000" w:themeColor="text1"/>
        </w:rPr>
        <w:t>Schreckenberg</w:t>
      </w:r>
      <w:proofErr w:type="spellEnd"/>
      <w:r>
        <w:rPr>
          <w:color w:val="000000" w:themeColor="text1"/>
        </w:rPr>
        <w:t xml:space="preserve">, 2016). </w:t>
      </w:r>
    </w:p>
    <w:p w:rsidR="00572C02" w:rsidRDefault="001B7A8E">
      <w:pPr>
        <w:pStyle w:val="Default"/>
        <w:spacing w:line="360" w:lineRule="auto"/>
        <w:ind w:firstLine="720"/>
        <w:jc w:val="both"/>
        <w:rPr>
          <w:color w:val="000000" w:themeColor="text1"/>
        </w:rPr>
      </w:pPr>
      <w:r>
        <w:rPr>
          <w:color w:val="000000" w:themeColor="text1"/>
        </w:rPr>
        <w:t xml:space="preserve">It is clear that entrepreneur characteristics are many and diverse. The differences in opinion reflect the vitality and importance of entrepreneurship and its study. Characteristics </w:t>
      </w:r>
      <w:r>
        <w:rPr>
          <w:color w:val="000000" w:themeColor="text1"/>
        </w:rPr>
        <w:lastRenderedPageBreak/>
        <w:t xml:space="preserve">are of several types, ranging from entrepreneurial, managerial, functional, integral, strategic and dynamic capabilities that could be used jointly to compile business capabilities that aim to improve organizational performance. Shane, Locke and Collins (2020) views locus of control as the extent to which individuals believe their actions or personal characteristics affects their outcomes. Based on the findings from previous research, the factors affecting performance of SMEs can be categorized into entrepreneur characteristics (Kristiansen, </w:t>
      </w:r>
      <w:proofErr w:type="spellStart"/>
      <w:r>
        <w:rPr>
          <w:color w:val="000000" w:themeColor="text1"/>
        </w:rPr>
        <w:t>Furuholt</w:t>
      </w:r>
      <w:proofErr w:type="spellEnd"/>
      <w:r>
        <w:rPr>
          <w:color w:val="000000" w:themeColor="text1"/>
        </w:rPr>
        <w:t xml:space="preserve">, &amp; Wahid, 2020), enterprise or firm characteristics (Kristiansen, </w:t>
      </w:r>
      <w:proofErr w:type="spellStart"/>
      <w:r>
        <w:rPr>
          <w:color w:val="000000" w:themeColor="text1"/>
        </w:rPr>
        <w:t>Furuholt</w:t>
      </w:r>
      <w:proofErr w:type="spellEnd"/>
      <w:r>
        <w:rPr>
          <w:color w:val="000000" w:themeColor="text1"/>
        </w:rPr>
        <w:t xml:space="preserve"> &amp; Wahid; 2020), management and know-how (</w:t>
      </w:r>
      <w:proofErr w:type="spellStart"/>
      <w:r>
        <w:rPr>
          <w:color w:val="000000" w:themeColor="text1"/>
        </w:rPr>
        <w:t>Swierczek</w:t>
      </w:r>
      <w:proofErr w:type="spellEnd"/>
      <w:r>
        <w:rPr>
          <w:color w:val="000000" w:themeColor="text1"/>
        </w:rPr>
        <w:t xml:space="preserve"> &amp; Ha, 2020), customers and markets (William, James, &amp; Susan; 2020), resources and finance (</w:t>
      </w:r>
      <w:proofErr w:type="spellStart"/>
      <w:r>
        <w:rPr>
          <w:color w:val="000000" w:themeColor="text1"/>
        </w:rPr>
        <w:t>Swierczek</w:t>
      </w:r>
      <w:proofErr w:type="spellEnd"/>
      <w:r>
        <w:rPr>
          <w:color w:val="000000" w:themeColor="text1"/>
        </w:rPr>
        <w:t xml:space="preserve"> &amp; Ha, 2020), and external environment (</w:t>
      </w:r>
      <w:proofErr w:type="spellStart"/>
      <w:r>
        <w:rPr>
          <w:color w:val="000000" w:themeColor="text1"/>
        </w:rPr>
        <w:t>Indarti</w:t>
      </w:r>
      <w:proofErr w:type="spellEnd"/>
      <w:r>
        <w:rPr>
          <w:color w:val="000000" w:themeColor="text1"/>
        </w:rPr>
        <w:t xml:space="preserve"> &amp; </w:t>
      </w:r>
      <w:proofErr w:type="spellStart"/>
      <w:r>
        <w:rPr>
          <w:color w:val="000000" w:themeColor="text1"/>
        </w:rPr>
        <w:t>Langenberg</w:t>
      </w:r>
      <w:proofErr w:type="spellEnd"/>
      <w:r>
        <w:rPr>
          <w:color w:val="000000" w:themeColor="text1"/>
        </w:rPr>
        <w:t xml:space="preserve">, 2020). According to </w:t>
      </w:r>
      <w:proofErr w:type="spellStart"/>
      <w:r>
        <w:rPr>
          <w:color w:val="000000" w:themeColor="text1"/>
        </w:rPr>
        <w:t>Mascherpa</w:t>
      </w:r>
      <w:proofErr w:type="spellEnd"/>
      <w:r>
        <w:rPr>
          <w:color w:val="000000" w:themeColor="text1"/>
        </w:rPr>
        <w:t xml:space="preserve"> (2021), the entrepreneurs’ demographic profiles have a positive effect on the performance of SMEs. Moreover, </w:t>
      </w:r>
      <w:proofErr w:type="spellStart"/>
      <w:r>
        <w:rPr>
          <w:color w:val="000000" w:themeColor="text1"/>
        </w:rPr>
        <w:t>Fairoz</w:t>
      </w:r>
      <w:proofErr w:type="spellEnd"/>
      <w:r>
        <w:rPr>
          <w:color w:val="000000" w:themeColor="text1"/>
        </w:rPr>
        <w:t xml:space="preserve">, </w:t>
      </w:r>
      <w:proofErr w:type="spellStart"/>
      <w:r>
        <w:rPr>
          <w:color w:val="000000" w:themeColor="text1"/>
        </w:rPr>
        <w:t>Hirobuni</w:t>
      </w:r>
      <w:proofErr w:type="spellEnd"/>
      <w:r>
        <w:rPr>
          <w:color w:val="000000" w:themeColor="text1"/>
        </w:rPr>
        <w:t xml:space="preserve">, &amp; Tanaka (2020) indicate that there exist positive correlations between entrepreneurial </w:t>
      </w:r>
      <w:proofErr w:type="spellStart"/>
      <w:r>
        <w:rPr>
          <w:color w:val="000000" w:themeColor="text1"/>
        </w:rPr>
        <w:t>proactiveness</w:t>
      </w:r>
      <w:proofErr w:type="spellEnd"/>
      <w:r>
        <w:rPr>
          <w:color w:val="000000" w:themeColor="text1"/>
        </w:rPr>
        <w:t xml:space="preserve"> and business performance. </w:t>
      </w:r>
    </w:p>
    <w:p w:rsidR="00572C02" w:rsidRDefault="001B7A8E">
      <w:pPr>
        <w:pStyle w:val="Default"/>
        <w:spacing w:line="360" w:lineRule="auto"/>
        <w:ind w:firstLine="720"/>
        <w:jc w:val="both"/>
        <w:rPr>
          <w:color w:val="000000" w:themeColor="text1"/>
        </w:rPr>
      </w:pPr>
      <w:proofErr w:type="spellStart"/>
      <w:r>
        <w:rPr>
          <w:color w:val="000000" w:themeColor="text1"/>
        </w:rPr>
        <w:t>Hornaday</w:t>
      </w:r>
      <w:proofErr w:type="spellEnd"/>
      <w:r>
        <w:rPr>
          <w:color w:val="000000" w:themeColor="text1"/>
        </w:rPr>
        <w:t xml:space="preserve"> (2018) says the characteristics required are self-confidence and optimism, with considered risk, positive response to the challenge, adaptability, market knowledge, independent thinking, knowledge, energy and perseverance, the need for achievement, a dynamic leader, responding to the proposals, initiative, patience, forward-looking vision and responding to criticism. </w:t>
      </w:r>
      <w:proofErr w:type="spellStart"/>
      <w:r>
        <w:rPr>
          <w:color w:val="000000" w:themeColor="text1"/>
        </w:rPr>
        <w:t>Kotelnikov</w:t>
      </w:r>
      <w:proofErr w:type="spellEnd"/>
      <w:r>
        <w:rPr>
          <w:color w:val="000000" w:themeColor="text1"/>
        </w:rPr>
        <w:t xml:space="preserve"> (2020) suggests initiative, creativity, risk-taking, and responsibility. </w:t>
      </w:r>
      <w:proofErr w:type="spellStart"/>
      <w:r>
        <w:rPr>
          <w:color w:val="000000" w:themeColor="text1"/>
        </w:rPr>
        <w:t>Chell</w:t>
      </w:r>
      <w:proofErr w:type="spellEnd"/>
      <w:r>
        <w:rPr>
          <w:color w:val="000000" w:themeColor="text1"/>
        </w:rPr>
        <w:t xml:space="preserve"> (2020) adds identification of opportunities, independence, self-efficiency, social leadership, intuition and vision of future potential. </w:t>
      </w:r>
      <w:proofErr w:type="spellStart"/>
      <w:r>
        <w:rPr>
          <w:color w:val="000000" w:themeColor="text1"/>
        </w:rPr>
        <w:t>Fuad</w:t>
      </w:r>
      <w:proofErr w:type="spellEnd"/>
      <w:r>
        <w:rPr>
          <w:color w:val="000000" w:themeColor="text1"/>
        </w:rPr>
        <w:t xml:space="preserve"> El </w:t>
      </w:r>
      <w:proofErr w:type="spellStart"/>
      <w:r>
        <w:rPr>
          <w:color w:val="000000" w:themeColor="text1"/>
        </w:rPr>
        <w:t>Sheek</w:t>
      </w:r>
      <w:proofErr w:type="spellEnd"/>
      <w:r>
        <w:rPr>
          <w:color w:val="000000" w:themeColor="text1"/>
        </w:rPr>
        <w:t xml:space="preserve"> et al (2020) suggest Initiative, risk taking, independence, innovation and creativity, self-confidence, planning, building relationships with others and take advantage of opportunities. In another study by </w:t>
      </w:r>
      <w:proofErr w:type="spellStart"/>
      <w:r>
        <w:rPr>
          <w:color w:val="000000" w:themeColor="text1"/>
        </w:rPr>
        <w:t>Cragg</w:t>
      </w:r>
      <w:proofErr w:type="spellEnd"/>
      <w:r>
        <w:rPr>
          <w:color w:val="000000" w:themeColor="text1"/>
        </w:rPr>
        <w:t xml:space="preserve"> &amp; King (1988); Rutherford&amp; Oswald (2020) small business performance was classified into three categories of antecedents; namely entrepreneur characteristics, firm characteristics and environmental characteristics. The entrepreneur characteristics covered age, education, managerial competence and industry experience. </w:t>
      </w:r>
      <w:proofErr w:type="spellStart"/>
      <w:r>
        <w:rPr>
          <w:color w:val="000000" w:themeColor="text1"/>
        </w:rPr>
        <w:t>Charney</w:t>
      </w:r>
      <w:proofErr w:type="spellEnd"/>
      <w:r>
        <w:rPr>
          <w:color w:val="000000" w:themeColor="text1"/>
        </w:rPr>
        <w:t xml:space="preserve"> &amp; </w:t>
      </w:r>
      <w:proofErr w:type="spellStart"/>
      <w:r>
        <w:rPr>
          <w:color w:val="000000" w:themeColor="text1"/>
        </w:rPr>
        <w:t>Libecap</w:t>
      </w:r>
      <w:proofErr w:type="spellEnd"/>
      <w:r>
        <w:rPr>
          <w:color w:val="000000" w:themeColor="text1"/>
        </w:rPr>
        <w:t xml:space="preserve"> (2020) found that entrepreneurship education produces self-sufficient successful enterprising individuals. Furthermore, the study found that entrepreneurship education increases the likelihood of SMEs success. In a similar study by Sinha (2021), the </w:t>
      </w:r>
      <w:r>
        <w:rPr>
          <w:color w:val="000000" w:themeColor="text1"/>
        </w:rPr>
        <w:lastRenderedPageBreak/>
        <w:t xml:space="preserve">effect of educational background on enterprise performance was analyzed and the study found that 72 percent of the successful entrepreneurs had a minimum level of technical qualification, whereas approximately 67 percent of the unsuccessful entrepreneurs did not have any technical educational qualification. </w:t>
      </w:r>
    </w:p>
    <w:p w:rsidR="00572C02" w:rsidRDefault="001B7A8E">
      <w:pPr>
        <w:pStyle w:val="Default"/>
        <w:spacing w:line="360" w:lineRule="auto"/>
        <w:jc w:val="both"/>
        <w:rPr>
          <w:color w:val="000000" w:themeColor="text1"/>
        </w:rPr>
      </w:pPr>
      <w:proofErr w:type="spellStart"/>
      <w:r>
        <w:rPr>
          <w:color w:val="000000" w:themeColor="text1"/>
        </w:rPr>
        <w:t>Kutzhanova</w:t>
      </w:r>
      <w:proofErr w:type="spellEnd"/>
      <w:r>
        <w:rPr>
          <w:color w:val="000000" w:themeColor="text1"/>
        </w:rPr>
        <w:t xml:space="preserve"> et al (2020) examined an Entrepreneurial Development System located in the Appalachian region of USA and identified four main dimensions of skill: </w:t>
      </w:r>
    </w:p>
    <w:p w:rsidR="00572C02" w:rsidRDefault="001B7A8E">
      <w:pPr>
        <w:pStyle w:val="Default"/>
        <w:spacing w:line="360" w:lineRule="auto"/>
        <w:jc w:val="both"/>
        <w:rPr>
          <w:color w:val="000000" w:themeColor="text1"/>
        </w:rPr>
      </w:pPr>
      <w:r>
        <w:rPr>
          <w:b/>
          <w:color w:val="000000" w:themeColor="text1"/>
        </w:rPr>
        <w:t>Technical Skills</w:t>
      </w:r>
      <w:r>
        <w:rPr>
          <w:color w:val="000000" w:themeColor="text1"/>
        </w:rPr>
        <w:t>:</w:t>
      </w:r>
    </w:p>
    <w:p w:rsidR="00572C02" w:rsidRDefault="001B7A8E">
      <w:pPr>
        <w:pStyle w:val="Default"/>
        <w:spacing w:line="360" w:lineRule="auto"/>
        <w:jc w:val="both"/>
        <w:rPr>
          <w:color w:val="000000" w:themeColor="text1"/>
        </w:rPr>
      </w:pPr>
      <w:r>
        <w:rPr>
          <w:color w:val="000000" w:themeColor="text1"/>
        </w:rPr>
        <w:t xml:space="preserve">Can be seen as those skills necessary to produce the business’s product or service; </w:t>
      </w:r>
    </w:p>
    <w:p w:rsidR="00572C02" w:rsidRDefault="001B7A8E">
      <w:pPr>
        <w:pStyle w:val="Default"/>
        <w:spacing w:line="360" w:lineRule="auto"/>
        <w:jc w:val="both"/>
        <w:rPr>
          <w:color w:val="000000" w:themeColor="text1"/>
        </w:rPr>
      </w:pPr>
      <w:r>
        <w:rPr>
          <w:b/>
          <w:color w:val="000000" w:themeColor="text1"/>
        </w:rPr>
        <w:t>Managerial Skills</w:t>
      </w:r>
      <w:r>
        <w:rPr>
          <w:color w:val="000000" w:themeColor="text1"/>
        </w:rPr>
        <w:t>:</w:t>
      </w:r>
    </w:p>
    <w:p w:rsidR="00572C02" w:rsidRDefault="001B7A8E">
      <w:pPr>
        <w:pStyle w:val="Default"/>
        <w:spacing w:line="360" w:lineRule="auto"/>
        <w:jc w:val="both"/>
        <w:rPr>
          <w:color w:val="000000" w:themeColor="text1"/>
        </w:rPr>
      </w:pPr>
      <w:r>
        <w:rPr>
          <w:color w:val="000000" w:themeColor="text1"/>
        </w:rPr>
        <w:t xml:space="preserve">The managerial skills are essential to the day-to-day management and administration of the company; </w:t>
      </w:r>
    </w:p>
    <w:p w:rsidR="00572C02" w:rsidRDefault="001B7A8E">
      <w:pPr>
        <w:pStyle w:val="Default"/>
        <w:spacing w:line="360" w:lineRule="auto"/>
        <w:jc w:val="both"/>
        <w:rPr>
          <w:color w:val="000000" w:themeColor="text1"/>
        </w:rPr>
      </w:pPr>
      <w:r>
        <w:rPr>
          <w:b/>
          <w:color w:val="000000" w:themeColor="text1"/>
        </w:rPr>
        <w:t>Entrepreneurial Skills</w:t>
      </w:r>
      <w:r>
        <w:rPr>
          <w:color w:val="000000" w:themeColor="text1"/>
        </w:rPr>
        <w:t xml:space="preserve"> – </w:t>
      </w:r>
    </w:p>
    <w:p w:rsidR="00572C02" w:rsidRDefault="001B7A8E">
      <w:pPr>
        <w:pStyle w:val="Default"/>
        <w:spacing w:line="360" w:lineRule="auto"/>
        <w:jc w:val="both"/>
        <w:rPr>
          <w:color w:val="000000" w:themeColor="text1"/>
        </w:rPr>
      </w:pPr>
      <w:r>
        <w:rPr>
          <w:color w:val="000000" w:themeColor="text1"/>
        </w:rPr>
        <w:t xml:space="preserve">Which involve recognizing economic opportunities and acting effectively on them; </w:t>
      </w:r>
    </w:p>
    <w:p w:rsidR="00572C02" w:rsidRDefault="001B7A8E">
      <w:pPr>
        <w:pStyle w:val="Default"/>
        <w:spacing w:line="360" w:lineRule="auto"/>
        <w:jc w:val="both"/>
        <w:rPr>
          <w:color w:val="000000" w:themeColor="text1"/>
        </w:rPr>
      </w:pPr>
      <w:r>
        <w:rPr>
          <w:b/>
          <w:color w:val="000000" w:themeColor="text1"/>
        </w:rPr>
        <w:t>Personal Maturity Skills</w:t>
      </w:r>
      <w:r>
        <w:rPr>
          <w:color w:val="000000" w:themeColor="text1"/>
        </w:rPr>
        <w:t xml:space="preserve"> – </w:t>
      </w:r>
    </w:p>
    <w:p w:rsidR="00572C02" w:rsidRDefault="001B7A8E">
      <w:pPr>
        <w:pStyle w:val="Default"/>
        <w:spacing w:line="360" w:lineRule="auto"/>
        <w:jc w:val="both"/>
        <w:rPr>
          <w:color w:val="000000" w:themeColor="text1"/>
        </w:rPr>
      </w:pPr>
      <w:r>
        <w:rPr>
          <w:color w:val="000000" w:themeColor="text1"/>
        </w:rPr>
        <w:t>Which include self-awareness, accountability, emotional skills, and creative skills.  In examining the key skills required of entrepreneurs, O’Hara (2019) identified a number of key elements which he believed featured prominently in entrepreneurship includes</w:t>
      </w:r>
      <w:proofErr w:type="gramStart"/>
      <w:r>
        <w:rPr>
          <w:color w:val="000000" w:themeColor="text1"/>
        </w:rPr>
        <w:t>:-</w:t>
      </w:r>
      <w:proofErr w:type="gramEnd"/>
      <w:r>
        <w:rPr>
          <w:color w:val="000000" w:themeColor="text1"/>
        </w:rPr>
        <w:t xml:space="preserve"> The ability to identify and exploit a business opportunity; The human creative effort of developing a business or building something of value;  A willingness to undertake risk and lastly, competence to organize the necessary resources to respond to the opportunity.</w:t>
      </w:r>
    </w:p>
    <w:p w:rsidR="00572C02" w:rsidRDefault="001B7A8E">
      <w:pPr>
        <w:pStyle w:val="Heading11"/>
        <w:spacing w:before="0" w:line="360" w:lineRule="auto"/>
        <w:jc w:val="both"/>
        <w:rPr>
          <w:rFonts w:ascii="Times New Roman" w:hAnsi="Times New Roman"/>
          <w:color w:val="000000" w:themeColor="text1"/>
          <w:sz w:val="24"/>
          <w:szCs w:val="24"/>
        </w:rPr>
      </w:pPr>
      <w:bookmarkStart w:id="26" w:name="_Toc54448481"/>
      <w:r>
        <w:rPr>
          <w:rFonts w:ascii="Times New Roman" w:hAnsi="Times New Roman"/>
          <w:color w:val="000000" w:themeColor="text1"/>
          <w:sz w:val="24"/>
          <w:szCs w:val="24"/>
        </w:rPr>
        <w:t>2.2</w:t>
      </w:r>
      <w:r>
        <w:rPr>
          <w:rFonts w:ascii="Times New Roman" w:hAnsi="Times New Roman"/>
          <w:color w:val="000000" w:themeColor="text1"/>
          <w:sz w:val="24"/>
          <w:szCs w:val="24"/>
        </w:rPr>
        <w:tab/>
        <w:t>Theoretical Review</w:t>
      </w:r>
      <w:bookmarkEnd w:id="26"/>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Principles and statements that explain a phenomenon, facts and predictions that are universally tested and accepted represent a theory (Popper, 2020). Theories are tools that help to analytically explain and make predictions about a subject matter thus improving its understanding (Hawking, 2021).  </w:t>
      </w:r>
    </w:p>
    <w:p w:rsidR="00572C02" w:rsidRDefault="001B7A8E">
      <w:pPr>
        <w:pStyle w:val="Heading11"/>
        <w:spacing w:before="0" w:line="360" w:lineRule="auto"/>
        <w:jc w:val="both"/>
        <w:rPr>
          <w:rFonts w:ascii="Times New Roman" w:hAnsi="Times New Roman"/>
          <w:color w:val="000000" w:themeColor="text1"/>
          <w:sz w:val="24"/>
          <w:szCs w:val="24"/>
        </w:rPr>
      </w:pPr>
      <w:bookmarkStart w:id="27" w:name="_Toc54448482"/>
      <w:r>
        <w:rPr>
          <w:rFonts w:ascii="Times New Roman" w:hAnsi="Times New Roman"/>
          <w:color w:val="000000" w:themeColor="text1"/>
          <w:sz w:val="24"/>
          <w:szCs w:val="24"/>
        </w:rPr>
        <w:t>2.2.1</w:t>
      </w:r>
      <w:r>
        <w:rPr>
          <w:rFonts w:ascii="Times New Roman" w:hAnsi="Times New Roman"/>
          <w:color w:val="000000" w:themeColor="text1"/>
          <w:sz w:val="24"/>
          <w:szCs w:val="24"/>
        </w:rPr>
        <w:tab/>
        <w:t>Sociological Theories of Entrepreneurship</w:t>
      </w:r>
      <w:bookmarkEnd w:id="27"/>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Entrepreneurial ventures are clearly social entities from the very beginning, because even solo ventures implicitly involve a choice not to share ownership with others in the founding process. How a venture begins and whether others are recruited to join the effort </w:t>
      </w:r>
      <w:r>
        <w:rPr>
          <w:rFonts w:ascii="Times New Roman" w:hAnsi="Times New Roman" w:cs="Times New Roman"/>
          <w:color w:val="000000" w:themeColor="text1"/>
          <w:sz w:val="24"/>
          <w:szCs w:val="24"/>
        </w:rPr>
        <w:lastRenderedPageBreak/>
        <w:t xml:space="preserve">can have lasting consequences for its performance and survival. Enterprises can be formed as a result of teams. Three principles underlying team formation may be distinguished: choice on the basis of </w:t>
      </w:r>
      <w:proofErr w:type="spellStart"/>
      <w:r>
        <w:rPr>
          <w:rFonts w:ascii="Times New Roman" w:hAnsi="Times New Roman" w:cs="Times New Roman"/>
          <w:color w:val="000000" w:themeColor="text1"/>
          <w:sz w:val="24"/>
          <w:szCs w:val="24"/>
        </w:rPr>
        <w:t>homophily</w:t>
      </w:r>
      <w:proofErr w:type="spellEnd"/>
      <w:r>
        <w:rPr>
          <w:rFonts w:ascii="Times New Roman" w:hAnsi="Times New Roman" w:cs="Times New Roman"/>
          <w:color w:val="000000" w:themeColor="text1"/>
          <w:sz w:val="24"/>
          <w:szCs w:val="24"/>
        </w:rPr>
        <w:t>, purposive choice, and choice constrained by context or opportunity structure (</w:t>
      </w:r>
      <w:proofErr w:type="spellStart"/>
      <w:r>
        <w:rPr>
          <w:rFonts w:ascii="Times New Roman" w:hAnsi="Times New Roman" w:cs="Times New Roman"/>
          <w:color w:val="000000" w:themeColor="text1"/>
          <w:sz w:val="24"/>
          <w:szCs w:val="24"/>
        </w:rPr>
        <w:t>Ruef</w:t>
      </w:r>
      <w:proofErr w:type="spellEnd"/>
      <w:r>
        <w:rPr>
          <w:rFonts w:ascii="Times New Roman" w:hAnsi="Times New Roman" w:cs="Times New Roman"/>
          <w:color w:val="000000" w:themeColor="text1"/>
          <w:sz w:val="24"/>
          <w:szCs w:val="24"/>
        </w:rPr>
        <w:t xml:space="preserve"> 2022). </w:t>
      </w:r>
      <w:proofErr w:type="spellStart"/>
      <w:r>
        <w:rPr>
          <w:rFonts w:ascii="Times New Roman" w:hAnsi="Times New Roman" w:cs="Times New Roman"/>
          <w:color w:val="000000" w:themeColor="text1"/>
          <w:sz w:val="24"/>
          <w:szCs w:val="24"/>
        </w:rPr>
        <w:t>Homophily</w:t>
      </w:r>
      <w:proofErr w:type="spellEnd"/>
      <w:r>
        <w:rPr>
          <w:rFonts w:ascii="Times New Roman" w:hAnsi="Times New Roman" w:cs="Times New Roman"/>
          <w:color w:val="000000" w:themeColor="text1"/>
          <w:sz w:val="24"/>
          <w:szCs w:val="24"/>
        </w:rPr>
        <w:t xml:space="preserve"> refers to the tendency of people to associate with others similar to themselves, such as choosing others on the basis of gender or ethnicity. Purposive choice reflects people’s tendencies to choose others who possess valuable skills, such as education or experience. Finally, opportunity structures set a context within which the first two principles operate. Founders cannot choose someone whom they have not met or have no way to reach, such as a person who works in another organization or lives in another city (</w:t>
      </w:r>
      <w:proofErr w:type="spellStart"/>
      <w:r>
        <w:rPr>
          <w:rFonts w:ascii="Times New Roman" w:hAnsi="Times New Roman" w:cs="Times New Roman"/>
          <w:color w:val="000000" w:themeColor="text1"/>
          <w:sz w:val="24"/>
          <w:szCs w:val="24"/>
        </w:rPr>
        <w:t>Ruef</w:t>
      </w:r>
      <w:proofErr w:type="spellEnd"/>
      <w:r>
        <w:rPr>
          <w:rFonts w:ascii="Times New Roman" w:hAnsi="Times New Roman" w:cs="Times New Roman"/>
          <w:color w:val="000000" w:themeColor="text1"/>
          <w:sz w:val="24"/>
          <w:szCs w:val="24"/>
        </w:rPr>
        <w:t xml:space="preserve">. 2022). Entrepreneurship has a psychological contract involving a give and take </w:t>
      </w:r>
      <w:proofErr w:type="spellStart"/>
      <w:r>
        <w:rPr>
          <w:rFonts w:ascii="Times New Roman" w:hAnsi="Times New Roman" w:cs="Times New Roman"/>
          <w:color w:val="000000" w:themeColor="text1"/>
          <w:sz w:val="24"/>
          <w:szCs w:val="24"/>
        </w:rPr>
        <w:t>transactionionary</w:t>
      </w:r>
      <w:proofErr w:type="spellEnd"/>
      <w:r>
        <w:rPr>
          <w:rFonts w:ascii="Times New Roman" w:hAnsi="Times New Roman" w:cs="Times New Roman"/>
          <w:color w:val="000000" w:themeColor="text1"/>
          <w:sz w:val="24"/>
          <w:szCs w:val="24"/>
        </w:rPr>
        <w:t>‟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 of founders (</w:t>
      </w:r>
      <w:proofErr w:type="spellStart"/>
      <w:r>
        <w:rPr>
          <w:rFonts w:ascii="Times New Roman" w:hAnsi="Times New Roman" w:cs="Times New Roman"/>
          <w:color w:val="000000" w:themeColor="text1"/>
          <w:sz w:val="24"/>
          <w:szCs w:val="24"/>
        </w:rPr>
        <w:t>Kamm</w:t>
      </w:r>
      <w:proofErr w:type="spellEnd"/>
      <w:r>
        <w:rPr>
          <w:rFonts w:ascii="Times New Roman" w:hAnsi="Times New Roman" w:cs="Times New Roman"/>
          <w:color w:val="000000" w:themeColor="text1"/>
          <w:sz w:val="24"/>
          <w:szCs w:val="24"/>
        </w:rPr>
        <w:t xml:space="preserve"> et al. 2022</w:t>
      </w: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 Bird (2020) postulate that there are psychological benefits derived from relationships between team members Unlike a solo entrepreneur, who must bear the burden of making decisions and facing their consequences with no one else to blame, entrepreneurial teams spread the responsibility across individuals. Having to defend decisions to other individuals also having an equity stake in the venture can make team members more confident in their decisions. Francis and Sandberg (2022)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w:t>
      </w:r>
    </w:p>
    <w:p w:rsidR="00572C02" w:rsidRDefault="001B7A8E">
      <w:pPr>
        <w:pStyle w:val="Heading11"/>
        <w:spacing w:before="0" w:line="360" w:lineRule="auto"/>
        <w:jc w:val="both"/>
        <w:rPr>
          <w:rFonts w:ascii="Times New Roman" w:hAnsi="Times New Roman"/>
          <w:color w:val="000000" w:themeColor="text1"/>
          <w:sz w:val="24"/>
          <w:szCs w:val="24"/>
        </w:rPr>
      </w:pPr>
      <w:bookmarkStart w:id="28" w:name="_Toc54448483"/>
      <w:r>
        <w:rPr>
          <w:rFonts w:ascii="Times New Roman" w:hAnsi="Times New Roman"/>
          <w:color w:val="000000" w:themeColor="text1"/>
          <w:sz w:val="24"/>
          <w:szCs w:val="24"/>
        </w:rPr>
        <w:lastRenderedPageBreak/>
        <w:t>2.2.2 Schumpeter’s Innovation Theory</w:t>
      </w:r>
      <w:bookmarkEnd w:id="28"/>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Schumpeter (2020) the pioneer of innovation, highlighted the importance of innovation to entrepreneurial development. Schumpeter (2018) describes the process of “creative destruction” this happens when market structures that are existing get disrupted when new goods are introduced and new services are offered, that transfers available resources from existing businesses to upcoming ones resulting to wealth creation through establishments of new firms. Accordingly, Schumpeter calls innovation the specific instrument of entrepreneurship, the means through which entrepreneurs use change to create a business opportunity by offering different products and providing different services. Schumpeter (2020) stressed the role of entrepreneurs as main agents carrying out creative destruction, and emphasized to the entrepreneurs the need to look with determination for the sources of innovation, and the characteristics that indicate opportunities for successful innovation as well as applying innovations successfully.  </w:t>
      </w:r>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Schumpeterian vein of thinking has been carried forward by successive scholars and researchers (Drucker2022; Shane, Covered &amp;</w:t>
      </w:r>
      <w:proofErr w:type="spellStart"/>
      <w:r>
        <w:rPr>
          <w:rFonts w:ascii="Times New Roman" w:hAnsi="Times New Roman" w:cs="Times New Roman"/>
          <w:color w:val="000000" w:themeColor="text1"/>
          <w:sz w:val="24"/>
          <w:szCs w:val="24"/>
        </w:rPr>
        <w:t>Westhead</w:t>
      </w:r>
      <w:proofErr w:type="spellEnd"/>
      <w:r>
        <w:rPr>
          <w:rFonts w:ascii="Times New Roman" w:hAnsi="Times New Roman" w:cs="Times New Roman"/>
          <w:color w:val="000000" w:themeColor="text1"/>
          <w:sz w:val="24"/>
          <w:szCs w:val="24"/>
        </w:rPr>
        <w:t xml:space="preserve">, 2019).  Drucker (2022) said that an entrepreneur is at all times looking for change, responding to the change and exploiting it as an opportunity by appealing to purposeful innovation. Lumpkin (2022) found out that the procedure of creative damage as started by an entrepreneur make innovation a significant achievement factor within EO. Moreover, the results of </w:t>
      </w:r>
      <w:proofErr w:type="spellStart"/>
      <w:r>
        <w:rPr>
          <w:rFonts w:ascii="Times New Roman" w:hAnsi="Times New Roman" w:cs="Times New Roman"/>
          <w:color w:val="000000" w:themeColor="text1"/>
          <w:sz w:val="24"/>
          <w:szCs w:val="24"/>
        </w:rPr>
        <w:t>Westhead</w:t>
      </w:r>
      <w:proofErr w:type="spellEnd"/>
      <w:r>
        <w:rPr>
          <w:rFonts w:ascii="Times New Roman" w:hAnsi="Times New Roman" w:cs="Times New Roman"/>
          <w:color w:val="000000" w:themeColor="text1"/>
          <w:sz w:val="24"/>
          <w:szCs w:val="24"/>
        </w:rPr>
        <w:t xml:space="preserve"> (2019), supports the connection between innovativeness and entrepreneurship. They found innovation to be key among the input motives to commence a business.  Schumpeterian theory supports the fact that technological development coming through innovations is propelled by businessmen pursuing profit. That is, each innovation creates new products and processes that provide the originator with a competitive edge in the market place over business rivals. It renders previous innovations obsolete and would be done the same in future by newer innovations .</w:t>
      </w:r>
      <w:proofErr w:type="spellStart"/>
      <w:r>
        <w:rPr>
          <w:rFonts w:ascii="Times New Roman" w:hAnsi="Times New Roman" w:cs="Times New Roman"/>
          <w:color w:val="000000" w:themeColor="text1"/>
          <w:sz w:val="24"/>
          <w:szCs w:val="24"/>
        </w:rPr>
        <w:t>Osaze</w:t>
      </w:r>
      <w:proofErr w:type="spellEnd"/>
      <w:r>
        <w:rPr>
          <w:rFonts w:ascii="Times New Roman" w:hAnsi="Times New Roman" w:cs="Times New Roman"/>
          <w:color w:val="000000" w:themeColor="text1"/>
          <w:sz w:val="24"/>
          <w:szCs w:val="24"/>
        </w:rPr>
        <w:t xml:space="preserve"> (2022), view pro-activity as setting </w:t>
      </w:r>
      <w:proofErr w:type="spellStart"/>
      <w:r>
        <w:rPr>
          <w:rFonts w:ascii="Times New Roman" w:hAnsi="Times New Roman" w:cs="Times New Roman"/>
          <w:color w:val="000000" w:themeColor="text1"/>
          <w:sz w:val="24"/>
          <w:szCs w:val="24"/>
        </w:rPr>
        <w:t>one‟s</w:t>
      </w:r>
      <w:proofErr w:type="spellEnd"/>
      <w:r>
        <w:rPr>
          <w:rFonts w:ascii="Times New Roman" w:hAnsi="Times New Roman" w:cs="Times New Roman"/>
          <w:color w:val="000000" w:themeColor="text1"/>
          <w:sz w:val="24"/>
          <w:szCs w:val="24"/>
        </w:rPr>
        <w:t xml:space="preserve"> goals and expectations and arriving at them as designed; a state of mind and the will, largely motivated by one’s realization, to maintain a vision, to realize a mission, to achieve a difficult goal and to achieve a definite objective; as envisioning a future on the way to which one plans the strategic parameters for </w:t>
      </w:r>
      <w:r>
        <w:rPr>
          <w:rFonts w:ascii="Times New Roman" w:hAnsi="Times New Roman" w:cs="Times New Roman"/>
          <w:color w:val="000000" w:themeColor="text1"/>
          <w:sz w:val="24"/>
          <w:szCs w:val="24"/>
        </w:rPr>
        <w:lastRenderedPageBreak/>
        <w:t xml:space="preserve">influencing, impacting and recreating the surroundings within which to work in line with that vision; a purpose to excel in one’s own chosen ground; and  to follow and achieve one’s own goal largely defined by self. Entrepreneurial pro-activeness can also be seen as alertness of the business. </w:t>
      </w:r>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Barney (2018) entrepreneurial pro-activeness is the capability of the business to forecast where goods and services are not available or new ones have become valuable to consumers and where new procedures of industrialization not known to others has become viable. A proactive business focuses its future with regards to the present and the past, using its history to   challenge its present and create its own proactive future (</w:t>
      </w:r>
      <w:proofErr w:type="spellStart"/>
      <w:r>
        <w:rPr>
          <w:rFonts w:ascii="Times New Roman" w:hAnsi="Times New Roman" w:cs="Times New Roman"/>
          <w:color w:val="000000" w:themeColor="text1"/>
          <w:sz w:val="24"/>
          <w:szCs w:val="24"/>
        </w:rPr>
        <w:t>Osaze</w:t>
      </w:r>
      <w:proofErr w:type="spellEnd"/>
      <w:r>
        <w:rPr>
          <w:rFonts w:ascii="Times New Roman" w:hAnsi="Times New Roman" w:cs="Times New Roman"/>
          <w:color w:val="000000" w:themeColor="text1"/>
          <w:sz w:val="24"/>
          <w:szCs w:val="24"/>
        </w:rPr>
        <w:t xml:space="preserve">, 2018).  Innovation is very important to entrepreneurship as it an element of economic growth in any country. In the view of Ling, (2018), nations with the largest economies can be linked with great devotion to innovation and research. Currie, (2018) found out  that in an external situation that is ever changing, innovation and entrepreneurial conduct are processes that are holistic, energetic and essentially balanced to business sustainability and success.  </w:t>
      </w:r>
    </w:p>
    <w:p w:rsidR="00572C02" w:rsidRDefault="001B7A8E">
      <w:pPr>
        <w:pStyle w:val="Heading11"/>
        <w:spacing w:before="0" w:line="360" w:lineRule="auto"/>
        <w:jc w:val="both"/>
        <w:rPr>
          <w:rFonts w:ascii="Times New Roman" w:hAnsi="Times New Roman"/>
          <w:color w:val="000000" w:themeColor="text1"/>
          <w:sz w:val="24"/>
          <w:szCs w:val="24"/>
        </w:rPr>
      </w:pPr>
      <w:bookmarkStart w:id="29" w:name="_Toc54448484"/>
      <w:r>
        <w:rPr>
          <w:rFonts w:ascii="Times New Roman" w:hAnsi="Times New Roman"/>
          <w:color w:val="000000" w:themeColor="text1"/>
          <w:sz w:val="24"/>
          <w:szCs w:val="24"/>
        </w:rPr>
        <w:t>2.2.3</w:t>
      </w:r>
      <w:r>
        <w:rPr>
          <w:rFonts w:ascii="Times New Roman" w:hAnsi="Times New Roman"/>
          <w:color w:val="000000" w:themeColor="text1"/>
          <w:sz w:val="24"/>
          <w:szCs w:val="24"/>
        </w:rPr>
        <w:tab/>
        <w:t>The Discovery Theory of Entrepreneurship</w:t>
      </w:r>
      <w:bookmarkEnd w:id="29"/>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theory, also known as the Individual/Opportunity Nexus Theory, focuses on the existence of discovery and exploitation of opportunities and is grounded on three assumptions: “objectives and opportunities”, “individuals are unique”, and “entrepreneurs are risk-bearing” (Alvarez, 2018).  Opportunities have an objective component and they exist whether or not they are recognized. They are derived from the attributes of the industries or markets within which an entrepreneur contemplates action. If an entrepreneur understands the attributes or structure of an industry, he or she will be able to anticipate the kinds of opportunities present in that industry, for example, the primary opportunity in fragmented markets is consolidation in order to exploit economies of scale. The primary opportunity in mature industries is to refine products and undertake process innovation to improve quality and lower costs (Tote, 2020). Understanding entrepreneurial opportunities is, therefore, important because the characteristics of an opportunity influence the value they are likely to create. </w:t>
      </w:r>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Entrepreneurship requires differences in people and these differences manifest themselves in the ability to recognize opportunities (Shane, 2018). Individuals are alert to existing opportunities (</w:t>
      </w:r>
      <w:proofErr w:type="spellStart"/>
      <w:r>
        <w:rPr>
          <w:rFonts w:ascii="Times New Roman" w:hAnsi="Times New Roman" w:cs="Times New Roman"/>
          <w:color w:val="000000" w:themeColor="text1"/>
          <w:sz w:val="24"/>
          <w:szCs w:val="24"/>
        </w:rPr>
        <w:t>Kirzner</w:t>
      </w:r>
      <w:proofErr w:type="spellEnd"/>
      <w:r>
        <w:rPr>
          <w:rFonts w:ascii="Times New Roman" w:hAnsi="Times New Roman" w:cs="Times New Roman"/>
          <w:color w:val="000000" w:themeColor="text1"/>
          <w:sz w:val="24"/>
          <w:szCs w:val="24"/>
        </w:rPr>
        <w:t>, 2022). Entrepreneurial alertness is an attitude of receptiveness of available but currently overlooked opportunities in a market (</w:t>
      </w:r>
      <w:proofErr w:type="spellStart"/>
      <w:r>
        <w:rPr>
          <w:rFonts w:ascii="Times New Roman" w:hAnsi="Times New Roman" w:cs="Times New Roman"/>
          <w:color w:val="000000" w:themeColor="text1"/>
          <w:sz w:val="24"/>
          <w:szCs w:val="24"/>
        </w:rPr>
        <w:t>Kirzner</w:t>
      </w:r>
      <w:proofErr w:type="spellEnd"/>
      <w:r>
        <w:rPr>
          <w:rFonts w:ascii="Times New Roman" w:hAnsi="Times New Roman" w:cs="Times New Roman"/>
          <w:color w:val="000000" w:themeColor="text1"/>
          <w:sz w:val="24"/>
          <w:szCs w:val="24"/>
        </w:rPr>
        <w:t xml:space="preserve">, 2022). This assumption recognizes the entrepreneurial nature of human action taken and the human agent that is at all times spontaneously on the lookout for unnoticed market imperfections. The recognition of these market imperfections might inspire new activity (Alvarez &amp; Barney, 2019). Entrepreneurial alertness is not a deliberate search, but is the constant scanning of the environment by the entrepreneur who notices market imperfections. The recognition of these imperfections is accompanied by a sense of 'surprise' of the imperfection that had not previously been recognized. The alert individuals are on the lookout for imperfectly distributed information about potentially mispriced resources that they may have access to before others. These opportunities exist independent of actors but the economic actor must act on the opportunity to earn profits. </w:t>
      </w:r>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Risk-bearing is a necessary part of the entrepreneurial process (Shane, 2018). “The individual/opportunity nexus assumes conditions of risk; the economic actor does not know with certainty whether the opportunity discovered will be successful; it has a probabilistic chance of being so.” Thus, the entrepreneurial process is about risk, not certainty. This theory relates to a number of the dimensions of entrepreneurial orientation – opportunity identification and development and entrepreneurial risk-taking.</w:t>
      </w:r>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Base on the different theories cited above, this research work will tend to implement the most relevant theory to this research study. The Schumpeter innovative theory will be adopted because this theory highlighted the importance of innovation to entrepreneurial development, since one of the major characteristics of an entrepreneur includes innovation and this innovative process describes the process of creative destruction and this tends to occur when market structures that are existing get disrupted when new goods are introduced and new services are offered, that transfers available resources from existing businesses to upcoming ones resulting to wealth creation through establishments of new firms. And also another point from this theory is that entrepreneurs should be dynamic in nature because a </w:t>
      </w:r>
      <w:r>
        <w:rPr>
          <w:rFonts w:ascii="Times New Roman" w:hAnsi="Times New Roman" w:cs="Times New Roman"/>
          <w:color w:val="000000" w:themeColor="text1"/>
          <w:sz w:val="24"/>
          <w:szCs w:val="24"/>
        </w:rPr>
        <w:lastRenderedPageBreak/>
        <w:t xml:space="preserve">static entrepreneur can’t do anything but to stay glued with old creative idea. So by been creative and also applying the Schumpeter innovative idea, such entrepreneur is going by the principle and rules of entrepreneurship characteristics. </w:t>
      </w: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572C02">
      <w:pPr>
        <w:spacing w:after="0" w:line="360" w:lineRule="auto"/>
        <w:jc w:val="both"/>
        <w:rPr>
          <w:rFonts w:ascii="Times New Roman" w:hAnsi="Times New Roman" w:cs="Times New Roman"/>
          <w:b/>
          <w:bCs/>
          <w:color w:val="000000" w:themeColor="text1"/>
          <w:sz w:val="24"/>
          <w:szCs w:val="24"/>
        </w:rPr>
      </w:pPr>
    </w:p>
    <w:p w:rsidR="00572C02" w:rsidRDefault="001B7A8E">
      <w:pPr>
        <w:spacing w:after="0" w:line="360" w:lineRule="auto"/>
        <w:rPr>
          <w:rFonts w:ascii="Times New Roman" w:eastAsia="Malgun Gothic" w:hAnsi="Times New Roman" w:cs="Times New Roman"/>
          <w:b/>
          <w:bCs/>
          <w:color w:val="000000" w:themeColor="text1"/>
          <w:sz w:val="24"/>
          <w:szCs w:val="24"/>
        </w:rPr>
      </w:pPr>
      <w:bookmarkStart w:id="30" w:name="_Toc54448487"/>
      <w:r>
        <w:rPr>
          <w:rFonts w:ascii="Times New Roman" w:hAnsi="Times New Roman" w:cs="Times New Roman"/>
          <w:color w:val="000000" w:themeColor="text1"/>
          <w:sz w:val="24"/>
          <w:szCs w:val="24"/>
        </w:rPr>
        <w:br w:type="page"/>
      </w:r>
    </w:p>
    <w:p w:rsidR="00572C02" w:rsidRDefault="001B7A8E">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THREE</w:t>
      </w:r>
      <w:bookmarkEnd w:id="30"/>
    </w:p>
    <w:p w:rsidR="00572C02" w:rsidRDefault="003324C0">
      <w:pPr>
        <w:pStyle w:val="Heading11"/>
        <w:spacing w:before="0" w:line="360" w:lineRule="auto"/>
        <w:jc w:val="center"/>
        <w:rPr>
          <w:rFonts w:ascii="Times New Roman" w:hAnsi="Times New Roman"/>
          <w:color w:val="000000" w:themeColor="text1"/>
          <w:sz w:val="24"/>
          <w:szCs w:val="24"/>
        </w:rPr>
      </w:pPr>
      <w:bookmarkStart w:id="31" w:name="_Toc54448488"/>
      <w:r>
        <w:rPr>
          <w:rFonts w:ascii="Times New Roman" w:hAnsi="Times New Roman"/>
          <w:color w:val="000000" w:themeColor="text1"/>
          <w:sz w:val="24"/>
          <w:szCs w:val="24"/>
        </w:rPr>
        <w:t>Methodology</w:t>
      </w:r>
      <w:bookmarkEnd w:id="31"/>
    </w:p>
    <w:p w:rsidR="00572C02" w:rsidRDefault="001B7A8E">
      <w:pPr>
        <w:pStyle w:val="Heading11"/>
        <w:spacing w:before="0" w:line="360" w:lineRule="auto"/>
        <w:rPr>
          <w:rFonts w:ascii="Times New Roman" w:hAnsi="Times New Roman"/>
          <w:color w:val="000000" w:themeColor="text1"/>
          <w:sz w:val="24"/>
          <w:szCs w:val="24"/>
        </w:rPr>
      </w:pPr>
      <w:bookmarkStart w:id="32" w:name="_Toc54448489"/>
      <w:r>
        <w:rPr>
          <w:rFonts w:ascii="Times New Roman" w:hAnsi="Times New Roman"/>
          <w:color w:val="000000" w:themeColor="text1"/>
          <w:sz w:val="24"/>
          <w:szCs w:val="24"/>
        </w:rPr>
        <w:t>3.1</w:t>
      </w:r>
      <w:r>
        <w:rPr>
          <w:rFonts w:ascii="Times New Roman" w:hAnsi="Times New Roman"/>
          <w:color w:val="000000" w:themeColor="text1"/>
          <w:sz w:val="24"/>
          <w:szCs w:val="24"/>
        </w:rPr>
        <w:tab/>
      </w:r>
      <w:bookmarkEnd w:id="32"/>
      <w:r>
        <w:rPr>
          <w:rFonts w:ascii="Times New Roman" w:hAnsi="Times New Roman"/>
          <w:color w:val="000000" w:themeColor="text1"/>
          <w:sz w:val="24"/>
          <w:szCs w:val="24"/>
        </w:rPr>
        <w:t>Introduction</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chapter examined the research design and the research methodology that will be adopted in answering the research question and testing the research hypothesis impact of entrepreneurial </w:t>
      </w:r>
      <w:proofErr w:type="spellStart"/>
      <w:r>
        <w:rPr>
          <w:rFonts w:ascii="Times New Roman" w:hAnsi="Times New Roman" w:cs="Times New Roman"/>
          <w:color w:val="000000" w:themeColor="text1"/>
          <w:sz w:val="24"/>
          <w:szCs w:val="24"/>
        </w:rPr>
        <w:t>behavioron</w:t>
      </w:r>
      <w:proofErr w:type="spellEnd"/>
      <w:r>
        <w:rPr>
          <w:rFonts w:ascii="Times New Roman" w:hAnsi="Times New Roman" w:cs="Times New Roman"/>
          <w:color w:val="000000" w:themeColor="text1"/>
          <w:sz w:val="24"/>
          <w:szCs w:val="24"/>
        </w:rPr>
        <w:t xml:space="preserve"> business performance. The chapter also  discussed on research philosophy, population of study, sample size determination, sampling techniques, source of data, research Instruments, validity of research instruments, reliability of the research Instruments and ethical consideration.</w:t>
      </w:r>
    </w:p>
    <w:p w:rsidR="00572C02" w:rsidRDefault="001B7A8E">
      <w:pPr>
        <w:pStyle w:val="Heading11"/>
        <w:spacing w:before="0" w:line="360" w:lineRule="auto"/>
        <w:rPr>
          <w:rFonts w:ascii="Times New Roman" w:hAnsi="Times New Roman"/>
          <w:color w:val="000000" w:themeColor="text1"/>
          <w:sz w:val="24"/>
          <w:szCs w:val="24"/>
        </w:rPr>
      </w:pPr>
      <w:bookmarkStart w:id="33" w:name="_Toc54448492"/>
      <w:r>
        <w:rPr>
          <w:rFonts w:ascii="Times New Roman" w:hAnsi="Times New Roman"/>
          <w:color w:val="000000" w:themeColor="text1"/>
          <w:sz w:val="24"/>
          <w:szCs w:val="24"/>
        </w:rPr>
        <w:t>3.2</w:t>
      </w:r>
      <w:r>
        <w:rPr>
          <w:rFonts w:ascii="Times New Roman" w:hAnsi="Times New Roman"/>
          <w:color w:val="000000" w:themeColor="text1"/>
          <w:sz w:val="24"/>
          <w:szCs w:val="24"/>
        </w:rPr>
        <w:tab/>
        <w:t>Research Design</w:t>
      </w:r>
      <w:bookmarkEnd w:id="33"/>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This section provides a detailed outline on how the data collected in order to deliver valid, reliable and accurate results. This study adopts both qualitative and quantitative method, as to enable the researcher to describe and explain clearly, the phenomenon under study. Due to time constraint, the study also adopts the cross sectional time horizon as well as prospective reference period. It allows the researcher to view the current situation and predict the future. This research made use both primary and secondary data for the purpose of analysis.</w:t>
      </w:r>
    </w:p>
    <w:p w:rsidR="00572C02" w:rsidRDefault="001B7A8E">
      <w:pPr>
        <w:pStyle w:val="Heading11"/>
        <w:spacing w:before="0" w:line="360" w:lineRule="auto"/>
        <w:rPr>
          <w:rFonts w:ascii="Times New Roman" w:hAnsi="Times New Roman"/>
          <w:color w:val="000000" w:themeColor="text1"/>
          <w:sz w:val="24"/>
          <w:szCs w:val="24"/>
        </w:rPr>
      </w:pPr>
      <w:bookmarkStart w:id="34" w:name="_Toc54448493"/>
      <w:r>
        <w:rPr>
          <w:rFonts w:ascii="Times New Roman" w:hAnsi="Times New Roman"/>
          <w:color w:val="000000" w:themeColor="text1"/>
          <w:sz w:val="24"/>
          <w:szCs w:val="24"/>
        </w:rPr>
        <w:t>3.3</w:t>
      </w:r>
      <w:r>
        <w:rPr>
          <w:rFonts w:ascii="Times New Roman" w:hAnsi="Times New Roman"/>
          <w:color w:val="000000" w:themeColor="text1"/>
          <w:sz w:val="24"/>
          <w:szCs w:val="24"/>
        </w:rPr>
        <w:tab/>
      </w:r>
      <w:r>
        <w:rPr>
          <w:rFonts w:ascii="Times New Roman" w:hAnsi="Times New Roman"/>
          <w:color w:val="000000" w:themeColor="text1"/>
          <w:sz w:val="24"/>
          <w:szCs w:val="24"/>
          <w:lang w:val="en-GB"/>
        </w:rPr>
        <w:t>Population of the Study</w:t>
      </w:r>
      <w:bookmarkEnd w:id="34"/>
    </w:p>
    <w:p w:rsidR="00572C02" w:rsidRDefault="001B7A8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The population of the study consist of small scale </w:t>
      </w:r>
      <w:proofErr w:type="gramStart"/>
      <w:r>
        <w:rPr>
          <w:rFonts w:ascii="Times New Roman" w:hAnsi="Times New Roman" w:cs="Times New Roman"/>
          <w:color w:val="000000" w:themeColor="text1"/>
          <w:sz w:val="24"/>
          <w:szCs w:val="24"/>
          <w:lang w:val="en-GB"/>
        </w:rPr>
        <w:t>business  in</w:t>
      </w:r>
      <w:proofErr w:type="gramEnd"/>
      <w:r>
        <w:rPr>
          <w:rFonts w:ascii="Times New Roman" w:hAnsi="Times New Roman" w:cs="Times New Roman"/>
          <w:color w:val="000000" w:themeColor="text1"/>
          <w:sz w:val="24"/>
          <w:szCs w:val="24"/>
          <w:lang w:val="en-GB"/>
        </w:rPr>
        <w:t xml:space="preserve"> Ilorin east. The management and staff was all considered necessary for the study in order to have adequate and relevant information on the </w:t>
      </w:r>
      <w:r>
        <w:rPr>
          <w:rFonts w:ascii="Times New Roman" w:hAnsi="Times New Roman" w:cs="Times New Roman"/>
          <w:bCs/>
          <w:color w:val="000000" w:themeColor="text1"/>
          <w:sz w:val="24"/>
          <w:szCs w:val="24"/>
        </w:rPr>
        <w:t xml:space="preserve">impact of entrepreneurial </w:t>
      </w:r>
      <w:proofErr w:type="spellStart"/>
      <w:r>
        <w:rPr>
          <w:rFonts w:ascii="Times New Roman" w:hAnsi="Times New Roman" w:cs="Times New Roman"/>
          <w:bCs/>
          <w:color w:val="000000" w:themeColor="text1"/>
          <w:sz w:val="24"/>
          <w:szCs w:val="24"/>
        </w:rPr>
        <w:t>behavioron</w:t>
      </w:r>
      <w:proofErr w:type="spellEnd"/>
      <w:r>
        <w:rPr>
          <w:rFonts w:ascii="Times New Roman" w:hAnsi="Times New Roman" w:cs="Times New Roman"/>
          <w:bCs/>
          <w:color w:val="000000" w:themeColor="text1"/>
          <w:sz w:val="24"/>
          <w:szCs w:val="24"/>
        </w:rPr>
        <w:t xml:space="preserve"> business performance of small startup business</w:t>
      </w:r>
      <w:r>
        <w:rPr>
          <w:rFonts w:ascii="Times New Roman" w:hAnsi="Times New Roman" w:cs="Times New Roman"/>
          <w:color w:val="000000" w:themeColor="text1"/>
          <w:sz w:val="24"/>
          <w:szCs w:val="24"/>
          <w:lang w:val="en-GB"/>
        </w:rPr>
        <w:t xml:space="preserve">. The population consist of 150 selected small scale business in </w:t>
      </w:r>
      <w:proofErr w:type="spellStart"/>
      <w:r>
        <w:rPr>
          <w:rFonts w:ascii="Times New Roman" w:hAnsi="Times New Roman" w:cs="Times New Roman"/>
          <w:color w:val="000000" w:themeColor="text1"/>
          <w:sz w:val="24"/>
          <w:szCs w:val="24"/>
          <w:lang w:val="en-GB"/>
        </w:rPr>
        <w:t>Kwara</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Statees</w:t>
      </w:r>
      <w:proofErr w:type="spellEnd"/>
      <w:r>
        <w:rPr>
          <w:rFonts w:ascii="Times New Roman" w:hAnsi="Times New Roman" w:cs="Times New Roman"/>
          <w:color w:val="000000" w:themeColor="text1"/>
          <w:sz w:val="24"/>
          <w:szCs w:val="24"/>
          <w:lang w:val="en-GB"/>
        </w:rPr>
        <w:t xml:space="preserve"> in Ilorin East.</w:t>
      </w:r>
    </w:p>
    <w:p w:rsidR="00572C02" w:rsidRDefault="001B7A8E">
      <w:pPr>
        <w:pStyle w:val="Heading11"/>
        <w:spacing w:before="0" w:line="360" w:lineRule="auto"/>
        <w:rPr>
          <w:rFonts w:ascii="Times New Roman" w:hAnsi="Times New Roman"/>
          <w:color w:val="000000" w:themeColor="text1"/>
          <w:sz w:val="24"/>
          <w:szCs w:val="24"/>
        </w:rPr>
      </w:pPr>
      <w:bookmarkStart w:id="35" w:name="_Toc54448494"/>
      <w:r>
        <w:rPr>
          <w:rFonts w:ascii="Times New Roman" w:hAnsi="Times New Roman"/>
          <w:color w:val="000000" w:themeColor="text1"/>
          <w:sz w:val="24"/>
          <w:szCs w:val="24"/>
        </w:rPr>
        <w:t>3.4</w:t>
      </w:r>
      <w:r>
        <w:rPr>
          <w:rFonts w:ascii="Times New Roman" w:hAnsi="Times New Roman"/>
          <w:color w:val="000000" w:themeColor="text1"/>
          <w:sz w:val="24"/>
          <w:szCs w:val="24"/>
        </w:rPr>
        <w:tab/>
        <w:t xml:space="preserve">Sample Size </w:t>
      </w:r>
      <w:bookmarkEnd w:id="35"/>
      <w:r>
        <w:rPr>
          <w:rFonts w:ascii="Times New Roman" w:hAnsi="Times New Roman"/>
          <w:color w:val="000000" w:themeColor="text1"/>
          <w:sz w:val="24"/>
          <w:szCs w:val="24"/>
        </w:rPr>
        <w:t>and Sampling Techniques</w:t>
      </w:r>
    </w:p>
    <w:p w:rsidR="00572C02" w:rsidRDefault="001B7A8E">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3.4.1 Sample Size</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cs="Times New Roman"/>
          <w:bCs/>
          <w:color w:val="000000" w:themeColor="text1"/>
          <w:sz w:val="24"/>
          <w:szCs w:val="24"/>
        </w:rPr>
        <w:t>.</w:t>
      </w:r>
    </w:p>
    <w:p w:rsidR="00572C02" w:rsidRDefault="001B7A8E">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Using scientific measure in arriving at the sample size. The researcher adopts Yard Formula</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Hence the formula  entails a 95% confidence level at a  point of 5% assumption </w:t>
      </w:r>
    </w:p>
    <w:p w:rsidR="00572C02" w:rsidRDefault="001B7A8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Taro Yamani Formula</w:t>
      </w:r>
    </w:p>
    <w:p w:rsidR="00572C02" w:rsidRDefault="001B7A8E">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55680" behindDoc="0" locked="0" layoutInCell="1" allowOverlap="1">
                <wp:simplePos x="0" y="0"/>
                <wp:positionH relativeFrom="column">
                  <wp:posOffset>1943735</wp:posOffset>
                </wp:positionH>
                <wp:positionV relativeFrom="paragraph">
                  <wp:posOffset>166370</wp:posOffset>
                </wp:positionV>
                <wp:extent cx="874395" cy="8255"/>
                <wp:effectExtent l="0" t="0" r="0" b="0"/>
                <wp:wrapNone/>
                <wp:docPr id="23"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4395" cy="8255"/>
                        </a:xfrm>
                        <a:prstGeom prst="line">
                          <a:avLst/>
                        </a:prstGeom>
                        <a:noFill/>
                        <a:ln w="6477">
                          <a:solidFill>
                            <a:srgbClr val="000000"/>
                          </a:solidFill>
                          <a:miter lim="800000"/>
                        </a:ln>
                        <a:effectLst/>
                      </wps:spPr>
                      <wps:bodyPr/>
                    </wps:wsp>
                  </a:graphicData>
                </a:graphic>
              </wp:anchor>
            </w:drawing>
          </mc:Choice>
          <mc:Fallback>
            <w:pict>
              <v:line w14:anchorId="2C01C0B8" id="1031" o:spid="_x0000_s1026" style="position:absolute;flip:y;z-index:251655680;visibility:visible;mso-wrap-style:square;mso-wrap-distance-left:0;mso-wrap-distance-top:0;mso-wrap-distance-right:0;mso-wrap-distance-bottom:0;mso-position-horizontal:absolute;mso-position-horizontal-relative:text;mso-position-vertical:absolute;mso-position-vertical-relative:text" from="153.05pt,13.1pt" to="221.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ab/>
        <w:t>=</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r>
        <w:rPr>
          <w:rFonts w:ascii="Times New Roman" w:eastAsia="SimSun" w:hAnsi="Times New Roman" w:cs="Times New Roman"/>
          <w:i/>
          <w:iCs/>
          <w:color w:val="000000" w:themeColor="text1"/>
          <w:sz w:val="24"/>
          <w:szCs w:val="24"/>
        </w:rPr>
        <w:t>N</w:t>
      </w:r>
    </w:p>
    <w:p w:rsidR="00572C02" w:rsidRDefault="001B7A8E">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 </w:t>
      </w:r>
      <m:oMath>
        <m:r>
          <w:rPr>
            <w:rFonts w:ascii="Cambria Math" w:hAnsi="Cambria Math" w:cs="Times New Roman"/>
            <w:color w:val="000000" w:themeColor="text1"/>
            <w:sz w:val="24"/>
            <w:szCs w:val="24"/>
          </w:rPr>
          <m:t>α</m:t>
        </m:r>
      </m:oMath>
      <w:r>
        <w:rPr>
          <w:rFonts w:ascii="Times New Roman" w:hAnsi="Times New Roman" w:cs="Times New Roman"/>
          <w:color w:val="000000" w:themeColor="text1"/>
          <w:sz w:val="24"/>
          <w:szCs w:val="24"/>
          <w:vertAlign w:val="superscript"/>
        </w:rPr>
        <w:t>2</w:t>
      </w:r>
      <w:r>
        <w:rPr>
          <w:rFonts w:ascii="Times New Roman" w:hAnsi="Times New Roman" w:cs="Times New Roman"/>
          <w:i/>
          <w:iCs/>
          <w:color w:val="000000" w:themeColor="text1"/>
          <w:sz w:val="24"/>
          <w:szCs w:val="24"/>
        </w:rPr>
        <w:t>N</w:t>
      </w:r>
    </w:p>
    <w:p w:rsidR="00572C02" w:rsidRDefault="001B7A8E">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w: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 xml:space="preserve"> = Sample Size</w:t>
      </w:r>
    </w:p>
    <w:p w:rsidR="00572C02" w:rsidRDefault="001B7A8E">
      <w:pPr>
        <w:spacing w:after="0" w:line="360" w:lineRule="auto"/>
        <w:ind w:left="720"/>
        <w:rPr>
          <w:rFonts w:ascii="Times New Roman" w:eastAsia="SimSun" w:hAnsi="Times New Roman" w:cs="Times New Roman"/>
          <w:color w:val="000000" w:themeColor="text1"/>
          <w:sz w:val="24"/>
          <w:szCs w:val="24"/>
        </w:rPr>
      </w:pPr>
      <w:r>
        <w:rPr>
          <w:rFonts w:ascii="Times New Roman" w:eastAsia="SimSun" w:hAnsi="Times New Roman" w:cs="Times New Roman"/>
          <w:i/>
          <w:iCs/>
          <w:color w:val="000000" w:themeColor="text1"/>
          <w:sz w:val="24"/>
          <w:szCs w:val="24"/>
        </w:rPr>
        <w:t xml:space="preserve">N </w:t>
      </w:r>
      <w:r>
        <w:rPr>
          <w:rFonts w:ascii="Times New Roman" w:eastAsia="SimSun" w:hAnsi="Times New Roman" w:cs="Times New Roman"/>
          <w:color w:val="000000" w:themeColor="text1"/>
          <w:sz w:val="24"/>
          <w:szCs w:val="24"/>
        </w:rPr>
        <w:t xml:space="preserve">= Population </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p>
    <w:p w:rsidR="00572C02" w:rsidRDefault="001B7A8E">
      <w:pPr>
        <w:spacing w:after="0" w:line="360" w:lineRule="auto"/>
        <w:ind w:left="720"/>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α</m:t>
        </m:r>
      </m:oMath>
      <w:r>
        <w:rPr>
          <w:rFonts w:ascii="Times New Roman" w:hAnsi="Times New Roman" w:cs="Times New Roman"/>
          <w:color w:val="000000" w:themeColor="text1"/>
          <w:sz w:val="24"/>
          <w:szCs w:val="24"/>
          <w:vertAlign w:val="superscript"/>
          <w:lang w:val="es-CL"/>
        </w:rPr>
        <w:t>2</w:t>
      </w:r>
      <w:r>
        <w:rPr>
          <w:rFonts w:ascii="Times New Roman" w:hAnsi="Times New Roman" w:cs="Times New Roman"/>
          <w:color w:val="000000" w:themeColor="text1"/>
          <w:sz w:val="24"/>
          <w:szCs w:val="24"/>
          <w:lang w:val="es-CL"/>
        </w:rPr>
        <w:t xml:space="preserve"> = </w:t>
      </w:r>
      <w:r>
        <w:rPr>
          <w:rFonts w:ascii="Times New Roman" w:hAnsi="Times New Roman" w:cs="Times New Roman"/>
          <w:i/>
          <w:iCs/>
          <w:color w:val="000000" w:themeColor="text1"/>
          <w:sz w:val="24"/>
          <w:szCs w:val="24"/>
          <w:lang w:val="es-CL"/>
        </w:rPr>
        <w:t xml:space="preserve">error </w:t>
      </w:r>
      <w:proofErr w:type="spellStart"/>
      <w:r>
        <w:rPr>
          <w:rFonts w:ascii="Times New Roman" w:hAnsi="Times New Roman" w:cs="Times New Roman"/>
          <w:i/>
          <w:iCs/>
          <w:color w:val="000000" w:themeColor="text1"/>
          <w:sz w:val="24"/>
          <w:szCs w:val="24"/>
          <w:lang w:val="es-CL"/>
        </w:rPr>
        <w:t>tolerance</w:t>
      </w:r>
      <w:proofErr w:type="spellEnd"/>
    </w:p>
    <w:p w:rsidR="00572C02" w:rsidRDefault="001B7A8E">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56704" behindDoc="0" locked="0" layoutInCell="1" allowOverlap="1">
                <wp:simplePos x="0" y="0"/>
                <wp:positionH relativeFrom="column">
                  <wp:posOffset>1441450</wp:posOffset>
                </wp:positionH>
                <wp:positionV relativeFrom="paragraph">
                  <wp:posOffset>203200</wp:posOffset>
                </wp:positionV>
                <wp:extent cx="808990" cy="635"/>
                <wp:effectExtent l="0" t="0" r="0" b="0"/>
                <wp:wrapNone/>
                <wp:docPr id="22"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635"/>
                        </a:xfrm>
                        <a:prstGeom prst="line">
                          <a:avLst/>
                        </a:prstGeom>
                        <a:noFill/>
                        <a:ln w="6477">
                          <a:solidFill>
                            <a:srgbClr val="000000"/>
                          </a:solidFill>
                          <a:miter lim="800000"/>
                        </a:ln>
                        <a:effectLst/>
                      </wps:spPr>
                      <wps:bodyPr/>
                    </wps:wsp>
                  </a:graphicData>
                </a:graphic>
              </wp:anchor>
            </w:drawing>
          </mc:Choice>
          <mc:Fallback>
            <w:pict>
              <v:line w14:anchorId="470CCE22" id="1032" o:spid="_x0000_s1026" style="position:absolute;z-index:251656704;visibility:visible;mso-wrap-style:square;mso-wrap-distance-left:0;mso-wrap-distance-top:0;mso-wrap-distance-right:0;mso-wrap-distance-bottom:0;mso-position-horizontal:absolute;mso-position-horizontal-relative:text;mso-position-vertical:absolute;mso-position-vertical-relative:text" from="113.5pt,16pt" to="177.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lang w:val="es-CL"/>
        </w:rPr>
        <w:t>=</w:t>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i/>
          <w:iCs/>
          <w:color w:val="000000" w:themeColor="text1"/>
          <w:sz w:val="24"/>
          <w:szCs w:val="24"/>
          <w:lang w:val="es-CL"/>
        </w:rPr>
        <w:t>150</w:t>
      </w:r>
    </w:p>
    <w:p w:rsidR="00572C02" w:rsidRDefault="001B7A8E">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CL"/>
        </w:rPr>
        <w:tab/>
      </w:r>
      <w:r>
        <w:rPr>
          <w:rFonts w:ascii="Times New Roman" w:hAnsi="Times New Roman" w:cs="Times New Roman"/>
          <w:color w:val="000000" w:themeColor="text1"/>
          <w:sz w:val="24"/>
          <w:szCs w:val="24"/>
          <w:lang w:val="es-CL"/>
        </w:rPr>
        <w:tab/>
        <w:t xml:space="preserve">     1+ (</w:t>
      </w:r>
      <w:proofErr w:type="gramStart"/>
      <w:r>
        <w:rPr>
          <w:rFonts w:ascii="Times New Roman" w:hAnsi="Times New Roman" w:cs="Times New Roman"/>
          <w:color w:val="000000" w:themeColor="text1"/>
          <w:sz w:val="24"/>
          <w:szCs w:val="24"/>
          <w:lang w:val="es-CL"/>
        </w:rPr>
        <w:t>0.5</w:t>
      </w:r>
      <w:r>
        <w:rPr>
          <w:rFonts w:ascii="Times New Roman" w:hAnsi="Times New Roman" w:cs="Times New Roman"/>
          <w:color w:val="000000" w:themeColor="text1"/>
          <w:sz w:val="24"/>
          <w:szCs w:val="24"/>
          <w:vertAlign w:val="superscript"/>
          <w:lang w:val="es-CL"/>
        </w:rPr>
        <w:t xml:space="preserve">2 </w:t>
      </w:r>
      <w:r>
        <w:rPr>
          <w:rFonts w:ascii="Times New Roman" w:hAnsi="Times New Roman" w:cs="Times New Roman"/>
          <w:color w:val="000000" w:themeColor="text1"/>
          <w:sz w:val="24"/>
          <w:szCs w:val="24"/>
          <w:lang w:val="es-CL"/>
        </w:rPr>
        <w:t>)</w:t>
      </w:r>
      <w:proofErr w:type="gramEnd"/>
      <w:r>
        <w:rPr>
          <w:rFonts w:ascii="Times New Roman" w:hAnsi="Times New Roman" w:cs="Times New Roman"/>
          <w:color w:val="000000" w:themeColor="text1"/>
          <w:sz w:val="24"/>
          <w:szCs w:val="24"/>
          <w:lang w:val="es-CL"/>
        </w:rPr>
        <w:t xml:space="preserve"> </w:t>
      </w:r>
      <w:r>
        <w:rPr>
          <w:rFonts w:ascii="Times New Roman" w:hAnsi="Times New Roman" w:cs="Times New Roman"/>
          <w:i/>
          <w:iCs/>
          <w:color w:val="000000" w:themeColor="text1"/>
          <w:sz w:val="24"/>
          <w:szCs w:val="24"/>
          <w:lang w:val="es-CL"/>
        </w:rPr>
        <w:t>N</w:t>
      </w:r>
    </w:p>
    <w:p w:rsidR="00572C02" w:rsidRDefault="001B7A8E">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i/>
          <w:iCs/>
          <w:noProof/>
          <w:color w:val="000000" w:themeColor="text1"/>
          <w:sz w:val="24"/>
          <w:szCs w:val="24"/>
        </w:rPr>
        <mc:AlternateContent>
          <mc:Choice Requires="wps">
            <w:drawing>
              <wp:anchor distT="0" distB="0" distL="0" distR="0" simplePos="0" relativeHeight="251657728" behindDoc="0" locked="0" layoutInCell="1" allowOverlap="1">
                <wp:simplePos x="0" y="0"/>
                <wp:positionH relativeFrom="column">
                  <wp:posOffset>1527810</wp:posOffset>
                </wp:positionH>
                <wp:positionV relativeFrom="paragraph">
                  <wp:posOffset>282575</wp:posOffset>
                </wp:positionV>
                <wp:extent cx="808990" cy="635"/>
                <wp:effectExtent l="0" t="0" r="0" b="0"/>
                <wp:wrapNone/>
                <wp:docPr id="21"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635"/>
                        </a:xfrm>
                        <a:prstGeom prst="line">
                          <a:avLst/>
                        </a:prstGeom>
                        <a:noFill/>
                        <a:ln w="6477">
                          <a:solidFill>
                            <a:srgbClr val="000000"/>
                          </a:solidFill>
                          <a:miter lim="800000"/>
                        </a:ln>
                        <a:effectLst/>
                      </wps:spPr>
                      <wps:bodyPr/>
                    </wps:wsp>
                  </a:graphicData>
                </a:graphic>
              </wp:anchor>
            </w:drawing>
          </mc:Choice>
          <mc:Fallback>
            <w:pict>
              <v:line w14:anchorId="3DFFB741" id="1033" o:spid="_x0000_s1026" style="position:absolute;z-index:251657728;visibility:visible;mso-wrap-style:square;mso-wrap-distance-left:0;mso-wrap-distance-top:0;mso-wrap-distance-right:0;mso-wrap-distance-bottom:0;mso-position-horizontal:absolute;mso-position-horizontal-relative:text;mso-position-vertical:absolute;mso-position-vertical-relative:text" from="120.3pt,22.25pt" to="18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lang w:val="es-CL"/>
        </w:rPr>
        <w:t>=</w:t>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i/>
          <w:iCs/>
          <w:color w:val="000000" w:themeColor="text1"/>
          <w:sz w:val="24"/>
          <w:szCs w:val="24"/>
          <w:lang w:val="es-CL"/>
        </w:rPr>
        <w:t>150</w:t>
      </w:r>
    </w:p>
    <w:p w:rsidR="00572C02" w:rsidRDefault="001B7A8E">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CL"/>
        </w:rPr>
        <w:tab/>
      </w:r>
      <w:r>
        <w:rPr>
          <w:rFonts w:ascii="Times New Roman" w:hAnsi="Times New Roman" w:cs="Times New Roman"/>
          <w:color w:val="000000" w:themeColor="text1"/>
          <w:sz w:val="24"/>
          <w:szCs w:val="24"/>
          <w:lang w:val="es-CL"/>
        </w:rPr>
        <w:tab/>
      </w:r>
      <w:r>
        <w:rPr>
          <w:rFonts w:ascii="Times New Roman" w:hAnsi="Times New Roman" w:cs="Times New Roman"/>
          <w:color w:val="000000" w:themeColor="text1"/>
          <w:sz w:val="24"/>
          <w:szCs w:val="24"/>
        </w:rPr>
        <w:t>1+ (0.0025) 150</w:t>
      </w:r>
    </w:p>
    <w:p w:rsidR="00572C02" w:rsidRDefault="001B7A8E">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58752" behindDoc="0" locked="0" layoutInCell="1" allowOverlap="1">
                <wp:simplePos x="0" y="0"/>
                <wp:positionH relativeFrom="column">
                  <wp:posOffset>1586865</wp:posOffset>
                </wp:positionH>
                <wp:positionV relativeFrom="paragraph">
                  <wp:posOffset>304800</wp:posOffset>
                </wp:positionV>
                <wp:extent cx="808355" cy="635"/>
                <wp:effectExtent l="0" t="0" r="0" b="0"/>
                <wp:wrapNone/>
                <wp:docPr id="20"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635"/>
                        </a:xfrm>
                        <a:prstGeom prst="line">
                          <a:avLst/>
                        </a:prstGeom>
                        <a:noFill/>
                        <a:ln w="6477">
                          <a:solidFill>
                            <a:srgbClr val="000000"/>
                          </a:solidFill>
                          <a:miter lim="800000"/>
                        </a:ln>
                        <a:effectLst/>
                      </wps:spPr>
                      <wps:bodyPr/>
                    </wps:wsp>
                  </a:graphicData>
                </a:graphic>
              </wp:anchor>
            </w:drawing>
          </mc:Choice>
          <mc:Fallback>
            <w:pict>
              <v:line w14:anchorId="4A632501" id="1034" o:spid="_x0000_s1026" style="position:absolute;z-index:251658752;visibility:visible;mso-wrap-style:square;mso-wrap-distance-left:0;mso-wrap-distance-top:0;mso-wrap-distance-right:0;mso-wrap-distance-bottom:0;mso-position-horizontal:absolute;mso-position-horizontal-relative:text;mso-position-vertical:absolute;mso-position-vertical-relative:text" from="124.95pt,24pt" to="188.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r>
        <w:rPr>
          <w:rFonts w:ascii="Times New Roman" w:eastAsia="SimSun" w:hAnsi="Times New Roman" w:cs="Times New Roman"/>
          <w:i/>
          <w:iCs/>
          <w:color w:val="000000" w:themeColor="text1"/>
          <w:sz w:val="24"/>
          <w:szCs w:val="24"/>
        </w:rPr>
        <w:t>150</w:t>
      </w:r>
    </w:p>
    <w:p w:rsidR="00572C02" w:rsidRDefault="001B7A8E">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1+ 0.375</w:t>
      </w:r>
    </w:p>
    <w:p w:rsidR="00572C02" w:rsidRDefault="001B7A8E">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59776" behindDoc="0" locked="0" layoutInCell="1" allowOverlap="1">
                <wp:simplePos x="0" y="0"/>
                <wp:positionH relativeFrom="column">
                  <wp:posOffset>1524635</wp:posOffset>
                </wp:positionH>
                <wp:positionV relativeFrom="paragraph">
                  <wp:posOffset>247015</wp:posOffset>
                </wp:positionV>
                <wp:extent cx="808355" cy="635"/>
                <wp:effectExtent l="0" t="0" r="0" b="0"/>
                <wp:wrapNone/>
                <wp:docPr id="19"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635"/>
                        </a:xfrm>
                        <a:prstGeom prst="line">
                          <a:avLst/>
                        </a:prstGeom>
                        <a:noFill/>
                        <a:ln w="6477">
                          <a:solidFill>
                            <a:srgbClr val="000000"/>
                          </a:solidFill>
                          <a:miter lim="800000"/>
                        </a:ln>
                        <a:effectLst/>
                      </wps:spPr>
                      <wps:bodyPr/>
                    </wps:wsp>
                  </a:graphicData>
                </a:graphic>
              </wp:anchor>
            </w:drawing>
          </mc:Choice>
          <mc:Fallback>
            <w:pict>
              <v:line w14:anchorId="3BD2E48C" id="1035" o:spid="_x0000_s1026" style="position:absolute;z-index:251659776;visibility:visible;mso-wrap-style:square;mso-wrap-distance-left:0;mso-wrap-distance-top:0;mso-wrap-distance-right:0;mso-wrap-distance-bottom:0;mso-position-horizontal:absolute;mso-position-horizontal-relative:text;mso-position-vertical:absolute;mso-position-vertical-relative:text" from="120.05pt,19.45pt" to="183.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r>
        <w:rPr>
          <w:rFonts w:ascii="Times New Roman" w:eastAsia="SimSun" w:hAnsi="Times New Roman" w:cs="Times New Roman"/>
          <w:i/>
          <w:iCs/>
          <w:color w:val="000000" w:themeColor="text1"/>
          <w:sz w:val="24"/>
          <w:szCs w:val="24"/>
        </w:rPr>
        <w:t>150</w:t>
      </w:r>
    </w:p>
    <w:p w:rsidR="00572C02" w:rsidRDefault="001B7A8E">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1.375              = 109      </w:t>
      </w:r>
    </w:p>
    <w:p w:rsidR="00572C02" w:rsidRDefault="001B7A8E">
      <w:pPr>
        <w:pStyle w:val="Heading11"/>
        <w:spacing w:before="0" w:line="360" w:lineRule="auto"/>
        <w:rPr>
          <w:rFonts w:ascii="Times New Roman" w:hAnsi="Times New Roman"/>
          <w:color w:val="000000" w:themeColor="text1"/>
          <w:sz w:val="24"/>
          <w:szCs w:val="24"/>
        </w:rPr>
      </w:pPr>
      <w:bookmarkStart w:id="36" w:name="_Toc54448495"/>
      <w:r>
        <w:rPr>
          <w:rFonts w:ascii="Times New Roman" w:hAnsi="Times New Roman"/>
          <w:color w:val="000000" w:themeColor="text1"/>
          <w:sz w:val="24"/>
          <w:szCs w:val="24"/>
        </w:rPr>
        <w:t>3.4.2</w:t>
      </w:r>
      <w:r>
        <w:rPr>
          <w:rFonts w:ascii="Times New Roman" w:hAnsi="Times New Roman"/>
          <w:color w:val="000000" w:themeColor="text1"/>
          <w:sz w:val="24"/>
          <w:szCs w:val="24"/>
        </w:rPr>
        <w:tab/>
        <w:t>Sampling Techniques</w:t>
      </w:r>
      <w:bookmarkEnd w:id="36"/>
    </w:p>
    <w:p w:rsidR="00572C02" w:rsidRDefault="001B7A8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GB"/>
        </w:rPr>
        <w:t>A survey instrument in the form of close-ended questionnaire was developed for the purpose of collecting the main data for the study. This study was conducted in Ilorin east local government area, and factors such as precision, population, size, time and cost constraints will be taken into consideration in selecting sample size.</w:t>
      </w:r>
    </w:p>
    <w:p w:rsidR="00572C02" w:rsidRDefault="001B7A8E">
      <w:pPr>
        <w:pStyle w:val="NoSpacing"/>
        <w:spacing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 sample size determination is the act of choosing the number of observations or replicates to include in a statistical sample.</w:t>
      </w:r>
    </w:p>
    <w:p w:rsidR="00572C02" w:rsidRDefault="001B7A8E">
      <w:pPr>
        <w:pStyle w:val="Heading11"/>
        <w:spacing w:before="0" w:line="360" w:lineRule="auto"/>
        <w:rPr>
          <w:rFonts w:ascii="Times New Roman" w:hAnsi="Times New Roman"/>
          <w:color w:val="000000" w:themeColor="text1"/>
          <w:sz w:val="24"/>
          <w:szCs w:val="24"/>
        </w:rPr>
      </w:pPr>
      <w:bookmarkStart w:id="37" w:name="_Toc54448496"/>
      <w:r>
        <w:rPr>
          <w:rFonts w:ascii="Times New Roman" w:hAnsi="Times New Roman"/>
          <w:color w:val="000000" w:themeColor="text1"/>
          <w:sz w:val="24"/>
          <w:szCs w:val="24"/>
        </w:rPr>
        <w:t>3.5</w:t>
      </w:r>
      <w:r>
        <w:rPr>
          <w:rFonts w:ascii="Times New Roman" w:hAnsi="Times New Roman"/>
          <w:color w:val="000000" w:themeColor="text1"/>
          <w:sz w:val="24"/>
          <w:szCs w:val="24"/>
        </w:rPr>
        <w:tab/>
        <w:t>Method of Data</w:t>
      </w:r>
      <w:bookmarkEnd w:id="37"/>
      <w:r>
        <w:rPr>
          <w:rFonts w:ascii="Times New Roman" w:hAnsi="Times New Roman"/>
          <w:color w:val="000000" w:themeColor="text1"/>
          <w:sz w:val="24"/>
          <w:szCs w:val="24"/>
        </w:rPr>
        <w:t xml:space="preserve"> Collection</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There are two main sources of data, primary and secondary sources of data. This study utilize primary source of data due to the nature of the research, this was done by distributing questionnaires to the entrepreneurs and a bit of personal interview by the researcher.</w:t>
      </w:r>
    </w:p>
    <w:p w:rsidR="00572C02" w:rsidRDefault="001B7A8E">
      <w:pPr>
        <w:pStyle w:val="Heading11"/>
        <w:spacing w:before="0" w:line="360" w:lineRule="auto"/>
        <w:rPr>
          <w:rFonts w:ascii="Times New Roman" w:hAnsi="Times New Roman"/>
          <w:color w:val="000000" w:themeColor="text1"/>
          <w:sz w:val="24"/>
          <w:szCs w:val="24"/>
        </w:rPr>
      </w:pPr>
      <w:bookmarkStart w:id="38" w:name="_Toc54448497"/>
      <w:r>
        <w:rPr>
          <w:rFonts w:ascii="Times New Roman" w:hAnsi="Times New Roman"/>
          <w:color w:val="000000" w:themeColor="text1"/>
          <w:sz w:val="24"/>
          <w:szCs w:val="24"/>
        </w:rPr>
        <w:lastRenderedPageBreak/>
        <w:t>3.6</w:t>
      </w:r>
      <w:r>
        <w:rPr>
          <w:rFonts w:ascii="Times New Roman" w:hAnsi="Times New Roman"/>
          <w:color w:val="000000" w:themeColor="text1"/>
          <w:sz w:val="24"/>
          <w:szCs w:val="24"/>
        </w:rPr>
        <w:tab/>
        <w:t>Instruments</w:t>
      </w:r>
      <w:bookmarkEnd w:id="38"/>
      <w:r>
        <w:rPr>
          <w:rFonts w:ascii="Times New Roman" w:hAnsi="Times New Roman"/>
          <w:color w:val="000000" w:themeColor="text1"/>
          <w:sz w:val="24"/>
          <w:szCs w:val="24"/>
        </w:rPr>
        <w:t xml:space="preserve"> of Data Collection</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This research is a qualitative and quantitative research. The core assumption of this form of inquiry is that the combination of both approaches provides more complete understanding of the research. The questionnaires close ended (structured) in order to restrain the respondents from derailing from expected results (Kothari, 2020). The structured questionnaires allows for coding and quantitative analysis. In designing the questionnaires, Likert scaling technique used from a 5 point (strongly agree) to 1point (strongly disagree). The researcher employed an interview method (open ended) especially for the management.</w:t>
      </w:r>
    </w:p>
    <w:p w:rsidR="00572C02" w:rsidRDefault="001B7A8E">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3.7 Method of Data Analysis</w:t>
      </w:r>
    </w:p>
    <w:p w:rsidR="00572C02" w:rsidRDefault="001B7A8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data was analyzed using appropriate descriptive and inferential statistics. The descriptive statistics involved Summary Statistics while regression analysis technique and ANOVA were used as an inferential statistics.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572C02" w:rsidRDefault="001B7A8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3.8 Historical background of the Case Study</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Ilorin West local government was created in 1991 from the old Ilorin Local Government Area with Headquarters at </w:t>
      </w:r>
      <w:proofErr w:type="spellStart"/>
      <w:r>
        <w:rPr>
          <w:rFonts w:ascii="Times New Roman" w:hAnsi="Times New Roman" w:cs="Times New Roman"/>
          <w:color w:val="000000" w:themeColor="text1"/>
          <w:sz w:val="24"/>
          <w:szCs w:val="24"/>
        </w:rPr>
        <w:t>Oja</w:t>
      </w:r>
      <w:proofErr w:type="spellEnd"/>
      <w:r>
        <w:rPr>
          <w:rFonts w:ascii="Times New Roman" w:hAnsi="Times New Roman" w:cs="Times New Roman"/>
          <w:color w:val="000000" w:themeColor="text1"/>
          <w:sz w:val="24"/>
          <w:szCs w:val="24"/>
        </w:rPr>
        <w:t>-Oba. The Local Government area has four districts 4 wards. It has an area of 105 km² and a population of 364,666 at the 2006 census.</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Ilorin West is a Local Government Area in Kwara State, Nigeria. Its headquarters are in the town of </w:t>
      </w:r>
      <w:proofErr w:type="spellStart"/>
      <w:r>
        <w:rPr>
          <w:rFonts w:ascii="Times New Roman" w:hAnsi="Times New Roman" w:cs="Times New Roman"/>
          <w:color w:val="000000" w:themeColor="text1"/>
          <w:sz w:val="24"/>
          <w:szCs w:val="24"/>
        </w:rPr>
        <w:t>Wara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Osin</w:t>
      </w:r>
      <w:proofErr w:type="spellEnd"/>
      <w:r>
        <w:rPr>
          <w:rFonts w:ascii="Times New Roman" w:hAnsi="Times New Roman" w:cs="Times New Roman"/>
          <w:color w:val="000000" w:themeColor="text1"/>
          <w:sz w:val="24"/>
          <w:szCs w:val="24"/>
        </w:rPr>
        <w:t xml:space="preserve"> Area. It has an area of 105 km2 and a population of 364,666 at the 2006 census.</w:t>
      </w:r>
    </w:p>
    <w:p w:rsidR="00572C02" w:rsidRDefault="00572C02">
      <w:pPr>
        <w:spacing w:after="0" w:line="360" w:lineRule="auto"/>
        <w:rPr>
          <w:rFonts w:ascii="Times New Roman" w:eastAsia="Malgun Gothic" w:hAnsi="Times New Roman" w:cs="Times New Roman"/>
          <w:b/>
          <w:bCs/>
          <w:color w:val="000000" w:themeColor="text1"/>
          <w:sz w:val="24"/>
          <w:szCs w:val="24"/>
        </w:rPr>
      </w:pPr>
      <w:bookmarkStart w:id="39" w:name="_Toc54448501"/>
    </w:p>
    <w:p w:rsidR="00572C02" w:rsidRDefault="001B7A8E">
      <w:pPr>
        <w:spacing w:after="0" w:line="240" w:lineRule="auto"/>
        <w:rPr>
          <w:rFonts w:ascii="Times New Roman" w:eastAsia="Malgun Gothic" w:hAnsi="Times New Roman" w:cs="Times New Roman"/>
          <w:b/>
          <w:bCs/>
          <w:color w:val="000000" w:themeColor="text1"/>
          <w:sz w:val="24"/>
          <w:szCs w:val="24"/>
        </w:rPr>
      </w:pPr>
      <w:r>
        <w:rPr>
          <w:rFonts w:ascii="Times New Roman" w:hAnsi="Times New Roman"/>
          <w:color w:val="000000" w:themeColor="text1"/>
          <w:sz w:val="24"/>
          <w:szCs w:val="24"/>
        </w:rPr>
        <w:br w:type="page"/>
      </w:r>
    </w:p>
    <w:p w:rsidR="00572C02" w:rsidRDefault="001B7A8E">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FOUR</w:t>
      </w:r>
      <w:bookmarkEnd w:id="39"/>
    </w:p>
    <w:p w:rsidR="00572C02" w:rsidRDefault="003324C0">
      <w:pPr>
        <w:pStyle w:val="Heading11"/>
        <w:spacing w:before="0" w:line="360" w:lineRule="auto"/>
        <w:jc w:val="center"/>
        <w:rPr>
          <w:rFonts w:ascii="Times New Roman" w:hAnsi="Times New Roman"/>
          <w:color w:val="000000" w:themeColor="text1"/>
          <w:sz w:val="24"/>
          <w:szCs w:val="24"/>
        </w:rPr>
      </w:pPr>
      <w:bookmarkStart w:id="40" w:name="_Toc54448502"/>
      <w:r>
        <w:rPr>
          <w:rFonts w:ascii="Times New Roman" w:hAnsi="Times New Roman"/>
          <w:color w:val="000000" w:themeColor="text1"/>
          <w:sz w:val="24"/>
          <w:szCs w:val="24"/>
        </w:rPr>
        <w:t>Data Presentation, Analysis and Interpretation of Results</w:t>
      </w:r>
      <w:bookmarkEnd w:id="40"/>
    </w:p>
    <w:p w:rsidR="00572C02" w:rsidRDefault="001B7A8E">
      <w:pPr>
        <w:pStyle w:val="Heading11"/>
        <w:spacing w:before="0" w:line="360" w:lineRule="auto"/>
        <w:rPr>
          <w:rFonts w:ascii="Times New Roman" w:hAnsi="Times New Roman"/>
          <w:color w:val="000000" w:themeColor="text1"/>
          <w:sz w:val="24"/>
          <w:szCs w:val="24"/>
        </w:rPr>
      </w:pPr>
      <w:bookmarkStart w:id="41" w:name="_Toc54448503"/>
      <w:r>
        <w:rPr>
          <w:rFonts w:ascii="Times New Roman" w:hAnsi="Times New Roman"/>
          <w:color w:val="000000" w:themeColor="text1"/>
          <w:sz w:val="24"/>
          <w:szCs w:val="24"/>
        </w:rPr>
        <w:t>4.1</w:t>
      </w:r>
      <w:r>
        <w:rPr>
          <w:rFonts w:ascii="Times New Roman" w:hAnsi="Times New Roman"/>
          <w:color w:val="000000" w:themeColor="text1"/>
          <w:sz w:val="24"/>
          <w:szCs w:val="24"/>
        </w:rPr>
        <w:tab/>
        <w:t>Introduction</w:t>
      </w:r>
      <w:bookmarkEnd w:id="41"/>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chapter addressed the analysis of data gathered for the purpose of the study. Hence, it was divided into the following sections as; presentation of data, data analysis, test of hypotheses, interpretation of results and finally discussion of results.</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Consequently, the </w:t>
      </w:r>
      <w:r>
        <w:rPr>
          <w:rFonts w:ascii="Times New Roman" w:hAnsi="Times New Roman" w:cs="Times New Roman"/>
          <w:bCs/>
          <w:color w:val="000000" w:themeColor="text1"/>
          <w:sz w:val="24"/>
          <w:szCs w:val="24"/>
        </w:rPr>
        <w:t>total of 109 copies of questionnaire that was distributed among the Selected Startup Business in Ilorin East Local Government, 102 questionnaires amounting to 93% were correctly filled and returned, 6 of the questionnaire were either not returned or correctly filled amounting to 7%.</w:t>
      </w:r>
    </w:p>
    <w:p w:rsidR="00572C02" w:rsidRDefault="001B7A8E">
      <w:pPr>
        <w:pStyle w:val="Heading11"/>
        <w:spacing w:before="0" w:line="360" w:lineRule="auto"/>
        <w:rPr>
          <w:rFonts w:ascii="Times New Roman" w:hAnsi="Times New Roman"/>
          <w:color w:val="000000" w:themeColor="text1"/>
          <w:sz w:val="24"/>
          <w:szCs w:val="24"/>
        </w:rPr>
      </w:pPr>
      <w:bookmarkStart w:id="42" w:name="_Toc54448504"/>
      <w:r>
        <w:rPr>
          <w:rFonts w:ascii="Times New Roman" w:hAnsi="Times New Roman"/>
          <w:color w:val="000000" w:themeColor="text1"/>
          <w:sz w:val="24"/>
          <w:szCs w:val="24"/>
        </w:rPr>
        <w:t>4.2 Data Presentation, Analysis and Interpretations</w:t>
      </w:r>
    </w:p>
    <w:p w:rsidR="00572C02" w:rsidRDefault="001B7A8E">
      <w:pPr>
        <w:pStyle w:val="Heading11"/>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Questionnaire’s Response Rate</w:t>
      </w:r>
      <w:bookmarkEnd w:id="42"/>
    </w:p>
    <w:p w:rsidR="00572C02" w:rsidRDefault="001B7A8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rPr>
        <w:tab/>
        <w:t>4.2.1</w:t>
      </w:r>
      <w:r>
        <w:rPr>
          <w:rFonts w:ascii="Times New Roman" w:hAnsi="Times New Roman" w:cs="Times New Roman"/>
          <w:b/>
          <w:color w:val="000000" w:themeColor="text1"/>
          <w:sz w:val="24"/>
          <w:szCs w:val="24"/>
        </w:rPr>
        <w:tab/>
        <w:t>Questionnaire Response Rate</w:t>
      </w:r>
      <w:r>
        <w:rPr>
          <w:rFonts w:ascii="Times New Roman" w:hAnsi="Times New Roman" w:cs="Times New Roman"/>
          <w:b/>
          <w:color w:val="000000" w:themeColor="text1"/>
          <w:sz w:val="24"/>
          <w:szCs w:val="24"/>
        </w:rPr>
        <w:tab/>
      </w:r>
    </w:p>
    <w:tbl>
      <w:tblPr>
        <w:tblStyle w:val="TableGrid"/>
        <w:tblW w:w="5000" w:type="pct"/>
        <w:tblLook w:val="04A0" w:firstRow="1" w:lastRow="0" w:firstColumn="1" w:lastColumn="0" w:noHBand="0" w:noVBand="1"/>
      </w:tblPr>
      <w:tblGrid>
        <w:gridCol w:w="4824"/>
        <w:gridCol w:w="2090"/>
        <w:gridCol w:w="2230"/>
      </w:tblGrid>
      <w:tr w:rsidR="00572C02">
        <w:trPr>
          <w:trHeight w:val="485"/>
        </w:trPr>
        <w:tc>
          <w:tcPr>
            <w:tcW w:w="4966" w:type="dxa"/>
          </w:tcPr>
          <w:p w:rsidR="00572C02" w:rsidRDefault="001B7A8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Questionnaire</w:t>
            </w:r>
          </w:p>
        </w:tc>
        <w:tc>
          <w:tcPr>
            <w:tcW w:w="2125" w:type="dxa"/>
          </w:tcPr>
          <w:p w:rsidR="00572C02" w:rsidRDefault="001B7A8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Frequency</w:t>
            </w:r>
          </w:p>
        </w:tc>
        <w:tc>
          <w:tcPr>
            <w:tcW w:w="2269" w:type="dxa"/>
          </w:tcPr>
          <w:p w:rsidR="00572C02" w:rsidRDefault="001B7A8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Percentage</w:t>
            </w:r>
          </w:p>
        </w:tc>
      </w:tr>
      <w:tr w:rsidR="00572C02">
        <w:trPr>
          <w:trHeight w:val="379"/>
        </w:trPr>
        <w:tc>
          <w:tcPr>
            <w:tcW w:w="4966" w:type="dxa"/>
          </w:tcPr>
          <w:p w:rsidR="00572C02" w:rsidRDefault="001B7A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Returned</w:t>
            </w:r>
          </w:p>
        </w:tc>
        <w:tc>
          <w:tcPr>
            <w:tcW w:w="2125" w:type="dxa"/>
          </w:tcPr>
          <w:p w:rsidR="00572C02" w:rsidRDefault="001B7A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c>
          <w:tcPr>
            <w:tcW w:w="2269" w:type="dxa"/>
          </w:tcPr>
          <w:p w:rsidR="00572C02" w:rsidRDefault="001B7A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93.0%</w:t>
            </w:r>
          </w:p>
        </w:tc>
      </w:tr>
      <w:tr w:rsidR="00572C02">
        <w:trPr>
          <w:trHeight w:val="413"/>
        </w:trPr>
        <w:tc>
          <w:tcPr>
            <w:tcW w:w="4966" w:type="dxa"/>
          </w:tcPr>
          <w:p w:rsidR="00572C02" w:rsidRDefault="001B7A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Returned / Wrongly Filled</w:t>
            </w:r>
          </w:p>
        </w:tc>
        <w:tc>
          <w:tcPr>
            <w:tcW w:w="2125" w:type="dxa"/>
          </w:tcPr>
          <w:p w:rsidR="00572C02" w:rsidRDefault="001B7A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269" w:type="dxa"/>
          </w:tcPr>
          <w:p w:rsidR="00572C02" w:rsidRDefault="001B7A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7.0 %</w:t>
            </w:r>
          </w:p>
        </w:tc>
      </w:tr>
      <w:tr w:rsidR="00572C02">
        <w:trPr>
          <w:trHeight w:val="283"/>
        </w:trPr>
        <w:tc>
          <w:tcPr>
            <w:tcW w:w="4966" w:type="dxa"/>
          </w:tcPr>
          <w:p w:rsidR="00572C02" w:rsidRDefault="001B7A8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125" w:type="dxa"/>
          </w:tcPr>
          <w:p w:rsidR="00572C02" w:rsidRDefault="001B7A8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109</w:t>
            </w:r>
          </w:p>
        </w:tc>
        <w:tc>
          <w:tcPr>
            <w:tcW w:w="2269" w:type="dxa"/>
          </w:tcPr>
          <w:p w:rsidR="00572C02" w:rsidRDefault="001B7A8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100%</w:t>
            </w:r>
          </w:p>
        </w:tc>
      </w:tr>
    </w:tbl>
    <w:p w:rsidR="00572C02" w:rsidRDefault="001B7A8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w:t>
      </w:r>
      <w:r w:rsidR="003324C0">
        <w:rPr>
          <w:rFonts w:ascii="Times New Roman" w:hAnsi="Times New Roman" w:cs="Times New Roman"/>
          <w:b/>
          <w:color w:val="000000" w:themeColor="text1"/>
          <w:sz w:val="24"/>
          <w:szCs w:val="24"/>
        </w:rPr>
        <w:t xml:space="preserve"> Researcher’s Field Survey, 2025</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table 4.2.1 showed that the responses from the distributed copies of questionnaire was very encouraging, that is to say out of one hundred (109) copies of questionnaire administered and distributed </w:t>
      </w:r>
      <w:r>
        <w:rPr>
          <w:rFonts w:ascii="Times New Roman" w:hAnsi="Times New Roman" w:cs="Times New Roman"/>
          <w:bCs/>
          <w:color w:val="000000" w:themeColor="text1"/>
          <w:sz w:val="24"/>
          <w:szCs w:val="24"/>
        </w:rPr>
        <w:t>among the Selected Startup Business in Ilorin East Local Government,</w:t>
      </w:r>
      <w:r>
        <w:rPr>
          <w:rFonts w:ascii="Times New Roman" w:hAnsi="Times New Roman" w:cs="Times New Roman"/>
          <w:color w:val="000000" w:themeColor="text1"/>
          <w:sz w:val="24"/>
          <w:szCs w:val="24"/>
        </w:rPr>
        <w:t xml:space="preserve"> one hundred and two  (102) copies of questionnaire was correctly filled and returned to the researcher, this is recorded at approximately ninety-three percent (93.0%) success rate while the rest with (6%) copies of questionnaire was either not returned or properly filled which rendered it invalid for analysis. Hence, the copies of questionnaire collected was deductively analyzed and represented in tables, percentage, and simple linear regression was employed in hypotheses testing. </w:t>
      </w:r>
      <w:bookmarkStart w:id="43" w:name="_Toc54448505"/>
    </w:p>
    <w:p w:rsidR="003324C0" w:rsidRDefault="003324C0">
      <w:pPr>
        <w:spacing w:after="0" w:line="360" w:lineRule="auto"/>
        <w:jc w:val="both"/>
        <w:rPr>
          <w:rFonts w:ascii="Times New Roman" w:hAnsi="Times New Roman" w:cs="Times New Roman"/>
          <w:color w:val="000000" w:themeColor="text1"/>
          <w:sz w:val="24"/>
          <w:szCs w:val="24"/>
        </w:rPr>
      </w:pPr>
    </w:p>
    <w:p w:rsidR="003324C0" w:rsidRDefault="003324C0">
      <w:pPr>
        <w:spacing w:after="0" w:line="360" w:lineRule="auto"/>
        <w:jc w:val="both"/>
        <w:rPr>
          <w:rFonts w:ascii="Times New Roman" w:hAnsi="Times New Roman" w:cs="Times New Roman"/>
          <w:color w:val="000000" w:themeColor="text1"/>
          <w:sz w:val="24"/>
          <w:szCs w:val="24"/>
        </w:rPr>
      </w:pP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4.3</w:t>
      </w:r>
      <w:r>
        <w:rPr>
          <w:rFonts w:ascii="Times New Roman" w:hAnsi="Times New Roman" w:cs="Times New Roman"/>
          <w:color w:val="000000" w:themeColor="text1"/>
          <w:sz w:val="24"/>
          <w:szCs w:val="24"/>
        </w:rPr>
        <w:tab/>
        <w:t>Presentation of Data</w:t>
      </w:r>
      <w:bookmarkEnd w:id="43"/>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4.3.1</w:t>
      </w:r>
      <w:r>
        <w:rPr>
          <w:rFonts w:ascii="Times New Roman" w:eastAsia="Times New Roman" w:hAnsi="Times New Roman" w:cs="Times New Roman"/>
          <w:b/>
          <w:color w:val="000000" w:themeColor="text1"/>
          <w:sz w:val="24"/>
          <w:szCs w:val="24"/>
        </w:rPr>
        <w:tab/>
        <w:t>Distribution table for Demographic of the Respondents</w:t>
      </w:r>
    </w:p>
    <w:tbl>
      <w:tblPr>
        <w:tblW w:w="9145" w:type="dxa"/>
        <w:tblInd w:w="98" w:type="dxa"/>
        <w:tblLook w:val="04A0" w:firstRow="1" w:lastRow="0" w:firstColumn="1" w:lastColumn="0" w:noHBand="0" w:noVBand="1"/>
      </w:tblPr>
      <w:tblGrid>
        <w:gridCol w:w="1029"/>
        <w:gridCol w:w="2381"/>
        <w:gridCol w:w="2053"/>
        <w:gridCol w:w="1835"/>
        <w:gridCol w:w="1847"/>
      </w:tblGrid>
      <w:tr w:rsidR="00572C02">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572C02">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572C02">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Gender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Male</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Female</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39.3</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60.7</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572C02">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Age</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21-30</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31-40</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41-50</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 and above</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35.9</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37.6</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18.5</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572C02">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Marital Status</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Single</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Married</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69.0</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31.0</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572C02">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Educational Background</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O’Level</w:t>
            </w:r>
            <w:proofErr w:type="spellEnd"/>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OND/NCE</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B.Sc./HND.</w:t>
            </w:r>
          </w:p>
          <w:p w:rsidR="00572C02" w:rsidRDefault="001B7A8E">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Postgraduate</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38.3</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38.4</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18.6</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572C02">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Years of operation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0-2yeras</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2-5yeras </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6- 9years</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10years and above</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11.7</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33.7</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43.8</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12.7</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3324C0" w:rsidRPr="003324C0" w:rsidRDefault="001B7A8E" w:rsidP="003324C0">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w:t>
      </w:r>
      <w:r w:rsidR="003324C0">
        <w:rPr>
          <w:rFonts w:ascii="Times New Roman" w:eastAsia="Times New Roman" w:hAnsi="Times New Roman" w:cs="Times New Roman"/>
          <w:b/>
          <w:color w:val="000000" w:themeColor="text1"/>
          <w:sz w:val="24"/>
          <w:szCs w:val="24"/>
        </w:rPr>
        <w:t>vey, 2025</w:t>
      </w:r>
    </w:p>
    <w:p w:rsidR="00572C02" w:rsidRDefault="001B7A8E">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 4.3.1 above presents the demographic questions of the respondents. Hence, the first section analyzed the gender of the respondents which states that 40 of the respondents representing 39.3% were Male and also 62 respondents representing 60.7% were female. This by implication means that there are statistically more Female respondents than their Male counterpart.</w:t>
      </w:r>
    </w:p>
    <w:p w:rsidR="00572C02" w:rsidRDefault="001B7A8E">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Furthermore, the distribution above shows that 37 of the respondents representing 35.9% falls in the age bracket of 21-30 years old, 38 of the respondents representing 37.6% are between 31-40 years. In addition, 19 respondents with 18.5% are between the ages of 41 - 50 years, while 8 of the respondents representing 7.8% are between the ages of 51years and above. This by implication means that the highest respondents are within the age bracket of 31-40 which constitute 37.6%.</w:t>
      </w:r>
    </w:p>
    <w:p w:rsidR="00572C02" w:rsidRDefault="001B7A8E">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Also, the table states that 70 of the respondents representing 69.0% are single, 31 of the respondents representing 31.0% are married. This implies that most of the respondents to the questionnaire are single with a percentage 69.0%</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Additionally, the table shows that 40  of the respondents representing 38.3% have </w:t>
      </w:r>
      <w:proofErr w:type="spellStart"/>
      <w:r>
        <w:rPr>
          <w:rFonts w:ascii="Times New Roman" w:hAnsi="Times New Roman" w:cs="Times New Roman"/>
          <w:iCs/>
          <w:color w:val="000000" w:themeColor="text1"/>
          <w:sz w:val="24"/>
          <w:szCs w:val="24"/>
        </w:rPr>
        <w:t>O’Level</w:t>
      </w:r>
      <w:proofErr w:type="spellEnd"/>
      <w:r>
        <w:rPr>
          <w:rFonts w:ascii="Times New Roman" w:hAnsi="Times New Roman" w:cs="Times New Roman"/>
          <w:iCs/>
          <w:color w:val="000000" w:themeColor="text1"/>
          <w:sz w:val="24"/>
          <w:szCs w:val="24"/>
        </w:rPr>
        <w:t xml:space="preserve"> as their highest qualification</w:t>
      </w:r>
      <w:r>
        <w:rPr>
          <w:rFonts w:ascii="Times New Roman" w:eastAsia="Times New Roman" w:hAnsi="Times New Roman" w:cs="Times New Roman"/>
          <w:color w:val="000000" w:themeColor="text1"/>
          <w:sz w:val="24"/>
          <w:szCs w:val="24"/>
        </w:rPr>
        <w:t xml:space="preserve">, 39 of the respondents representing 38.4% have OND/NCE, 19 of the respondents representing 18.6% have B.Sc./HND as their highest qualification, 5 of the respondents representing 4.7% has Postgraduate as their highest qualification. This means that most of the respondents to the questionnaire are </w:t>
      </w:r>
      <w:proofErr w:type="spellStart"/>
      <w:proofErr w:type="gramStart"/>
      <w:r>
        <w:rPr>
          <w:rFonts w:ascii="Times New Roman" w:hAnsi="Times New Roman" w:cs="Times New Roman"/>
          <w:iCs/>
          <w:color w:val="000000" w:themeColor="text1"/>
          <w:sz w:val="24"/>
          <w:szCs w:val="24"/>
        </w:rPr>
        <w:t>O’Level</w:t>
      </w:r>
      <w:proofErr w:type="spellEnd"/>
      <w:r>
        <w:rPr>
          <w:rFonts w:ascii="Times New Roman" w:hAnsi="Times New Roman" w:cs="Times New Roman"/>
          <w:iCs/>
          <w:color w:val="000000" w:themeColor="text1"/>
          <w:sz w:val="24"/>
          <w:szCs w:val="24"/>
        </w:rPr>
        <w:t xml:space="preserve">  </w:t>
      </w:r>
      <w:r>
        <w:rPr>
          <w:rFonts w:ascii="Times New Roman" w:eastAsia="Times New Roman" w:hAnsi="Times New Roman" w:cs="Times New Roman"/>
          <w:color w:val="000000" w:themeColor="text1"/>
          <w:sz w:val="24"/>
          <w:szCs w:val="24"/>
        </w:rPr>
        <w:t>holders</w:t>
      </w:r>
      <w:proofErr w:type="gramEnd"/>
      <w:r>
        <w:rPr>
          <w:rFonts w:ascii="Times New Roman" w:eastAsia="Times New Roman" w:hAnsi="Times New Roman" w:cs="Times New Roman"/>
          <w:color w:val="000000" w:themeColor="text1"/>
          <w:sz w:val="24"/>
          <w:szCs w:val="24"/>
        </w:rPr>
        <w:t xml:space="preserve"> with a percentage of 38.4%.</w:t>
      </w:r>
    </w:p>
    <w:p w:rsidR="00572C02" w:rsidRDefault="001B7A8E">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Also, the table indicates that employees who have spent 0-2years are 12 with 11.7%, while employees with 2-5years stay are 34 with 33.7 %, 43 of the startup business have spent 6-9years with a percentage of 43.8% lastly, startup business with 10years and above are 13 with a percentage of 12.7% Therefore, startup business with the highest years of service are 6 – 9years which is percentage as 43.8%.</w:t>
      </w:r>
    </w:p>
    <w:p w:rsidR="00572C02" w:rsidRDefault="001B7A8E">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Table 4.3.2</w:t>
      </w:r>
      <w:r>
        <w:rPr>
          <w:rFonts w:ascii="Times New Roman" w:eastAsia="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INNOVATIVENESS</w:t>
      </w:r>
    </w:p>
    <w:tbl>
      <w:tblPr>
        <w:tblW w:w="9144" w:type="dxa"/>
        <w:tblInd w:w="98" w:type="dxa"/>
        <w:tblLook w:val="04A0" w:firstRow="1" w:lastRow="0" w:firstColumn="1" w:lastColumn="0" w:noHBand="0" w:noVBand="1"/>
      </w:tblPr>
      <w:tblGrid>
        <w:gridCol w:w="1001"/>
        <w:gridCol w:w="3186"/>
        <w:gridCol w:w="1689"/>
        <w:gridCol w:w="1581"/>
        <w:gridCol w:w="1687"/>
      </w:tblGrid>
      <w:tr w:rsidR="00572C02">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572C02">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572C02">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 ensure actualization of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Total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78.5</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572C02">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Forums are been done on how to implement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36.4</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63.6</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572C02">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make use of updated technology</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r>
              <w:rPr>
                <w:rFonts w:ascii="Times New Roman" w:eastAsia="Times New Roman" w:hAnsi="Times New Roman" w:cs="Times New Roman"/>
                <w:b/>
                <w:color w:val="000000" w:themeColor="text1"/>
                <w:sz w:val="24"/>
                <w:szCs w:val="24"/>
              </w:rPr>
              <w:tab/>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43.0</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57.0</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w:t>
            </w:r>
          </w:p>
        </w:tc>
      </w:tr>
      <w:tr w:rsidR="00572C02">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572C02">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novel ideas generated in this organization are implemented</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57.0</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36.0</w:t>
            </w:r>
          </w:p>
          <w:p w:rsidR="00572C02" w:rsidRDefault="001B7A8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8.7</w:t>
            </w:r>
          </w:p>
          <w:p w:rsidR="00572C02" w:rsidRDefault="001B7A8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572C02" w:rsidRDefault="001B7A8E" w:rsidP="003324C0">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w:t>
      </w:r>
      <w:r w:rsidR="003324C0">
        <w:rPr>
          <w:rFonts w:ascii="Times New Roman" w:eastAsia="Times New Roman" w:hAnsi="Times New Roman" w:cs="Times New Roman"/>
          <w:b/>
          <w:color w:val="000000" w:themeColor="text1"/>
          <w:sz w:val="24"/>
          <w:szCs w:val="24"/>
        </w:rPr>
        <w:t xml:space="preserve"> Researcher’s Field Survey, 2025</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table 4.3.2 above, 80 of the respondents representing 78.5% said they strongly agree to the statement that </w:t>
      </w:r>
      <w:r>
        <w:rPr>
          <w:rFonts w:ascii="Times New Roman" w:hAnsi="Times New Roman" w:cs="Times New Roman"/>
          <w:color w:val="000000" w:themeColor="text1"/>
          <w:sz w:val="24"/>
          <w:szCs w:val="24"/>
        </w:rPr>
        <w:t>SME ensure actualization of creative idea</w:t>
      </w:r>
      <w:r>
        <w:rPr>
          <w:rFonts w:ascii="Times New Roman" w:eastAsia="Times New Roman" w:hAnsi="Times New Roman" w:cs="Times New Roman"/>
          <w:color w:val="000000" w:themeColor="text1"/>
          <w:sz w:val="24"/>
          <w:szCs w:val="24"/>
        </w:rPr>
        <w:t xml:space="preserve">, and 22 of the </w:t>
      </w:r>
      <w:r>
        <w:rPr>
          <w:rFonts w:ascii="Times New Roman" w:eastAsia="Times New Roman" w:hAnsi="Times New Roman" w:cs="Times New Roman"/>
          <w:color w:val="000000" w:themeColor="text1"/>
          <w:sz w:val="24"/>
          <w:szCs w:val="24"/>
        </w:rPr>
        <w:lastRenderedPageBreak/>
        <w:t xml:space="preserve">respondents representing 31.5% said they agree to the statement. Therefore, the largest populations strongly agreed that </w:t>
      </w:r>
      <w:r>
        <w:rPr>
          <w:rFonts w:ascii="Times New Roman" w:hAnsi="Times New Roman" w:cs="Times New Roman"/>
          <w:color w:val="000000" w:themeColor="text1"/>
          <w:sz w:val="24"/>
          <w:szCs w:val="24"/>
        </w:rPr>
        <w:t>SME ensure actualization of creative idea.</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addition, the distribution table, 37 respondents choose strongly agreed which is equivalent to 36.4%, 65 of the respondents representing 63.6% said they agreed that </w:t>
      </w:r>
      <w:r>
        <w:rPr>
          <w:rFonts w:ascii="Times New Roman" w:hAnsi="Times New Roman" w:cs="Times New Roman"/>
          <w:color w:val="000000" w:themeColor="text1"/>
          <w:sz w:val="24"/>
          <w:szCs w:val="24"/>
        </w:rPr>
        <w:t xml:space="preserve">forums are been done on how to implement creative idea. </w:t>
      </w:r>
      <w:r>
        <w:rPr>
          <w:rFonts w:ascii="Times New Roman" w:eastAsia="Times New Roman" w:hAnsi="Times New Roman" w:cs="Times New Roman"/>
          <w:color w:val="000000" w:themeColor="text1"/>
          <w:sz w:val="24"/>
          <w:szCs w:val="24"/>
        </w:rPr>
        <w:t>Therefore, the largest population agreed to the statement.</w:t>
      </w:r>
    </w:p>
    <w:p w:rsidR="00572C02" w:rsidRPr="003324C0"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the distribution table shows that 44 of the respondents representing 43.0% said they strongly agreed to the statement that </w:t>
      </w:r>
      <w:r>
        <w:rPr>
          <w:rFonts w:ascii="Times New Roman" w:hAnsi="Times New Roman" w:cs="Times New Roman"/>
          <w:color w:val="000000" w:themeColor="text1"/>
          <w:sz w:val="24"/>
          <w:szCs w:val="24"/>
        </w:rPr>
        <w:t>SME’s make use of updated technology</w:t>
      </w:r>
      <w:r>
        <w:rPr>
          <w:rFonts w:ascii="Times New Roman" w:eastAsia="Times New Roman" w:hAnsi="Times New Roman" w:cs="Times New Roman"/>
          <w:color w:val="000000" w:themeColor="text1"/>
          <w:sz w:val="24"/>
          <w:szCs w:val="24"/>
        </w:rPr>
        <w:t xml:space="preserve"> while 58 of the respondent agreed, therefore the largest population agreed the statement.</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Lastly, the distribution table shows that 58 respondents strongly agreed representing 57.0% while 37 of the respondents representing 36.0% said they agreed and 9 respondents undecided to the statement that </w:t>
      </w:r>
      <w:r>
        <w:rPr>
          <w:rFonts w:ascii="Times New Roman" w:hAnsi="Times New Roman" w:cs="Times New Roman"/>
          <w:color w:val="000000" w:themeColor="text1"/>
          <w:sz w:val="24"/>
          <w:szCs w:val="24"/>
        </w:rPr>
        <w:t>all novel ideas generated in this organization are implemented</w:t>
      </w:r>
      <w:r>
        <w:rPr>
          <w:rFonts w:ascii="Times New Roman" w:eastAsia="Times New Roman" w:hAnsi="Times New Roman" w:cs="Times New Roman"/>
          <w:color w:val="000000" w:themeColor="text1"/>
          <w:sz w:val="24"/>
          <w:szCs w:val="24"/>
        </w:rPr>
        <w:t>. Therefore, the largest population strongly agreed third statement.</w:t>
      </w:r>
    </w:p>
    <w:p w:rsidR="00572C02" w:rsidRDefault="001B7A8E">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Table 4.3.4</w:t>
      </w:r>
      <w:r>
        <w:rPr>
          <w:rFonts w:ascii="Times New Roman" w:eastAsia="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 xml:space="preserve">RISK TAKING  </w:t>
      </w:r>
    </w:p>
    <w:tbl>
      <w:tblPr>
        <w:tblW w:w="9252" w:type="dxa"/>
        <w:tblInd w:w="98" w:type="dxa"/>
        <w:tblLook w:val="04A0" w:firstRow="1" w:lastRow="0" w:firstColumn="1" w:lastColumn="0" w:noHBand="0" w:noVBand="1"/>
      </w:tblPr>
      <w:tblGrid>
        <w:gridCol w:w="1092"/>
        <w:gridCol w:w="3249"/>
        <w:gridCol w:w="1709"/>
        <w:gridCol w:w="1507"/>
        <w:gridCol w:w="1695"/>
      </w:tblGrid>
      <w:tr w:rsidR="00572C02">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572C02">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enhancement in sales growth by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80.1</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12.8</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tends to incur more expenses in the process of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40.9</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Taking more risk increases the level of market share of entrepreneurship</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37.8</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63.2</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Risk taking improve ability to create more job</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40.9</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572C02" w:rsidRDefault="001B7A8E" w:rsidP="003324C0">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w:t>
      </w:r>
      <w:r w:rsidR="003324C0">
        <w:rPr>
          <w:rFonts w:ascii="Times New Roman" w:eastAsia="Times New Roman" w:hAnsi="Times New Roman" w:cs="Times New Roman"/>
          <w:b/>
          <w:color w:val="000000" w:themeColor="text1"/>
          <w:sz w:val="24"/>
          <w:szCs w:val="24"/>
        </w:rPr>
        <w:t xml:space="preserve"> Researcher’s Field Survey, 2025</w:t>
      </w:r>
    </w:p>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table 4.3.4 above, 82 of the respondents representing 80.1% said they strongly agreed to the statement that </w:t>
      </w:r>
      <w:r>
        <w:rPr>
          <w:rFonts w:ascii="Times New Roman" w:hAnsi="Times New Roman" w:cs="Times New Roman"/>
          <w:color w:val="000000" w:themeColor="text1"/>
          <w:sz w:val="24"/>
          <w:szCs w:val="24"/>
        </w:rPr>
        <w:t>there is enhancement in sales growth by taking risk</w:t>
      </w:r>
      <w:r>
        <w:rPr>
          <w:rFonts w:ascii="Times New Roman" w:eastAsia="Times New Roman" w:hAnsi="Times New Roman" w:cs="Times New Roman"/>
          <w:color w:val="000000" w:themeColor="text1"/>
          <w:sz w:val="24"/>
          <w:szCs w:val="24"/>
        </w:rPr>
        <w:t xml:space="preserve">, 13 of the respondents representing 12.8% agreed, 7 0f the respondent representing 7.0% </w:t>
      </w:r>
      <w:r>
        <w:rPr>
          <w:rFonts w:ascii="Times New Roman" w:eastAsia="Times New Roman" w:hAnsi="Times New Roman" w:cs="Times New Roman"/>
          <w:color w:val="000000" w:themeColor="text1"/>
          <w:sz w:val="24"/>
          <w:szCs w:val="24"/>
        </w:rPr>
        <w:lastRenderedPageBreak/>
        <w:t xml:space="preserve">said they strongly disagreed to the statement. Therefore, the largest population strongly agreed that </w:t>
      </w:r>
      <w:r>
        <w:rPr>
          <w:rFonts w:ascii="Times New Roman" w:hAnsi="Times New Roman" w:cs="Times New Roman"/>
          <w:color w:val="000000" w:themeColor="text1"/>
          <w:sz w:val="24"/>
          <w:szCs w:val="24"/>
        </w:rPr>
        <w:t>here is enhancement in sales growth by taking risk</w:t>
      </w:r>
      <w:r>
        <w:rPr>
          <w:rFonts w:ascii="Times New Roman" w:eastAsia="Times New Roman" w:hAnsi="Times New Roman" w:cs="Times New Roman"/>
          <w:color w:val="000000" w:themeColor="text1"/>
          <w:sz w:val="24"/>
          <w:szCs w:val="24"/>
        </w:rPr>
        <w:t xml:space="preserve">. </w:t>
      </w:r>
    </w:p>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addition, the table 4.3.4 above shows that 42 of the respondents representing 40.9% said they strongly agreed that </w:t>
      </w:r>
      <w:r>
        <w:rPr>
          <w:rFonts w:ascii="Times New Roman" w:hAnsi="Times New Roman" w:cs="Times New Roman"/>
          <w:color w:val="000000" w:themeColor="text1"/>
          <w:sz w:val="24"/>
          <w:szCs w:val="24"/>
        </w:rPr>
        <w:t>SME’s tends to incur more expenses in the process of taking risk,</w:t>
      </w:r>
      <w:r>
        <w:rPr>
          <w:rFonts w:ascii="Times New Roman" w:eastAsia="Times New Roman" w:hAnsi="Times New Roman" w:cs="Times New Roman"/>
          <w:color w:val="000000" w:themeColor="text1"/>
          <w:sz w:val="24"/>
          <w:szCs w:val="24"/>
        </w:rPr>
        <w:t xml:space="preserve"> 56 of the respondents representing 54.5% said they agreed to the statement that </w:t>
      </w:r>
      <w:r>
        <w:rPr>
          <w:rFonts w:ascii="Times New Roman" w:hAnsi="Times New Roman" w:cs="Times New Roman"/>
          <w:color w:val="000000" w:themeColor="text1"/>
          <w:sz w:val="24"/>
          <w:szCs w:val="24"/>
        </w:rPr>
        <w:t>SME’s tends to incur more expenses in the process of taking risk</w:t>
      </w:r>
      <w:r>
        <w:rPr>
          <w:rFonts w:ascii="Times New Roman" w:eastAsia="Times New Roman" w:hAnsi="Times New Roman" w:cs="Times New Roman"/>
          <w:color w:val="000000" w:themeColor="text1"/>
          <w:sz w:val="24"/>
          <w:szCs w:val="24"/>
        </w:rPr>
        <w:t xml:space="preserve">, 5 of the respondent representing 4.5% disagree to the statement that </w:t>
      </w:r>
      <w:r>
        <w:rPr>
          <w:rFonts w:ascii="Times New Roman" w:hAnsi="Times New Roman" w:cs="Times New Roman"/>
          <w:color w:val="000000" w:themeColor="text1"/>
          <w:sz w:val="24"/>
          <w:szCs w:val="24"/>
        </w:rPr>
        <w:t>SME’s tends to incur more expenses in the process of taking risk.</w:t>
      </w:r>
      <w:r>
        <w:rPr>
          <w:rFonts w:ascii="Times New Roman" w:eastAsia="Times New Roman" w:hAnsi="Times New Roman" w:cs="Times New Roman"/>
          <w:color w:val="000000" w:themeColor="text1"/>
          <w:sz w:val="24"/>
          <w:szCs w:val="24"/>
        </w:rPr>
        <w:t xml:space="preserve"> Therefore, the largest population agreed that </w:t>
      </w:r>
      <w:r>
        <w:rPr>
          <w:rFonts w:ascii="Times New Roman" w:hAnsi="Times New Roman" w:cs="Times New Roman"/>
          <w:color w:val="000000" w:themeColor="text1"/>
          <w:sz w:val="24"/>
          <w:szCs w:val="24"/>
        </w:rPr>
        <w:t>SME’s tends to incur more expenses in the process of taking risk.</w:t>
      </w:r>
    </w:p>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addition, the table above indicates that 38 of the respondents representing 37.8% said they strongly agreed that </w:t>
      </w:r>
      <w:r>
        <w:rPr>
          <w:rFonts w:ascii="Times New Roman" w:hAnsi="Times New Roman" w:cs="Times New Roman"/>
          <w:color w:val="000000" w:themeColor="text1"/>
          <w:sz w:val="24"/>
          <w:szCs w:val="24"/>
        </w:rPr>
        <w:t>taking more risk increases the level of market share of entrepreneurship</w:t>
      </w:r>
      <w:r>
        <w:rPr>
          <w:rFonts w:ascii="Times New Roman" w:eastAsia="Times New Roman" w:hAnsi="Times New Roman" w:cs="Times New Roman"/>
          <w:color w:val="000000" w:themeColor="text1"/>
          <w:sz w:val="24"/>
          <w:szCs w:val="24"/>
        </w:rPr>
        <w:t xml:space="preserve">, 64 of the respondents representing 63.2% said they agreed to the statement </w:t>
      </w:r>
      <w:r>
        <w:rPr>
          <w:rFonts w:ascii="Times New Roman" w:hAnsi="Times New Roman" w:cs="Times New Roman"/>
          <w:color w:val="000000" w:themeColor="text1"/>
          <w:sz w:val="24"/>
          <w:szCs w:val="24"/>
        </w:rPr>
        <w:t>taking more risk increases the level of market share of entrepreneurship.</w:t>
      </w:r>
      <w:r>
        <w:rPr>
          <w:rFonts w:ascii="Times New Roman" w:eastAsia="Times New Roman" w:hAnsi="Times New Roman" w:cs="Times New Roman"/>
          <w:color w:val="000000" w:themeColor="text1"/>
          <w:sz w:val="24"/>
          <w:szCs w:val="24"/>
        </w:rPr>
        <w:t xml:space="preserve"> Therefore, the largest population agreed to the statement.</w:t>
      </w:r>
    </w:p>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Lastly, 42 respondents with 40.9% Strongly agreed to the statement that </w:t>
      </w:r>
      <w:r>
        <w:rPr>
          <w:rFonts w:ascii="Times New Roman" w:hAnsi="Times New Roman" w:cs="Times New Roman"/>
          <w:color w:val="000000" w:themeColor="text1"/>
          <w:sz w:val="24"/>
          <w:szCs w:val="24"/>
        </w:rPr>
        <w:t>risk taking improve ability to create more job</w:t>
      </w:r>
      <w:r>
        <w:rPr>
          <w:rFonts w:ascii="Times New Roman" w:eastAsia="Times New Roman" w:hAnsi="Times New Roman" w:cs="Times New Roman"/>
          <w:color w:val="000000" w:themeColor="text1"/>
          <w:sz w:val="24"/>
          <w:szCs w:val="24"/>
        </w:rPr>
        <w:t xml:space="preserve">, 56 respondents representing 54.5% agreed to the statement, and 5 respondent represents 4.5% strongly disagreed to the statement, Hence, this implies that </w:t>
      </w:r>
      <w:r>
        <w:rPr>
          <w:rFonts w:ascii="Times New Roman" w:hAnsi="Times New Roman" w:cs="Times New Roman"/>
          <w:color w:val="000000" w:themeColor="text1"/>
          <w:sz w:val="24"/>
          <w:szCs w:val="24"/>
        </w:rPr>
        <w:t>risk taking improve ability to create more job.</w:t>
      </w:r>
    </w:p>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Table 4.3.5</w:t>
      </w:r>
      <w:r>
        <w:rPr>
          <w:rFonts w:ascii="Times New Roman" w:eastAsia="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Sustainability</w:t>
      </w:r>
    </w:p>
    <w:tbl>
      <w:tblPr>
        <w:tblW w:w="9166" w:type="dxa"/>
        <w:tblInd w:w="98" w:type="dxa"/>
        <w:tblLook w:val="04A0" w:firstRow="1" w:lastRow="0" w:firstColumn="1" w:lastColumn="0" w:noHBand="0" w:noVBand="1"/>
      </w:tblPr>
      <w:tblGrid>
        <w:gridCol w:w="1065"/>
        <w:gridCol w:w="3199"/>
        <w:gridCol w:w="1623"/>
        <w:gridCol w:w="1506"/>
        <w:gridCol w:w="1773"/>
      </w:tblGrid>
      <w:tr w:rsidR="00572C02">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572C02">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need to intensify more effort on marketing products either through open market or consumer leads to business sustainability.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U</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SD</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lang w:val="es-CL"/>
              </w:rPr>
            </w:pPr>
            <w:r>
              <w:rPr>
                <w:rFonts w:ascii="Times New Roman" w:eastAsia="Times New Roman" w:hAnsi="Times New Roman" w:cs="Times New Roman"/>
                <w:b/>
                <w:color w:val="000000" w:themeColor="text1"/>
                <w:sz w:val="24"/>
                <w:szCs w:val="24"/>
                <w:lang w:val="es-CL"/>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40.5</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27.7</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16.1</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15.7</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enjoys customer’s loyalty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41.7</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37.2</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19.8</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have been able to increase the service usefulness</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40.9</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satisfaction with estimated sustainability and actual sales volume</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43.4</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47.1</w:t>
            </w:r>
          </w:p>
          <w:p w:rsidR="00572C02" w:rsidRDefault="001B7A8E" w:rsidP="003324C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w:t>
            </w:r>
          </w:p>
          <w:p w:rsidR="00572C02" w:rsidRDefault="001B7A8E" w:rsidP="003324C0">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572C02" w:rsidRDefault="001B7A8E" w:rsidP="003324C0">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w:t>
      </w:r>
      <w:r w:rsidR="003324C0">
        <w:rPr>
          <w:rFonts w:ascii="Times New Roman" w:eastAsia="Times New Roman" w:hAnsi="Times New Roman" w:cs="Times New Roman"/>
          <w:b/>
          <w:color w:val="000000" w:themeColor="text1"/>
          <w:sz w:val="24"/>
          <w:szCs w:val="24"/>
        </w:rPr>
        <w:t xml:space="preserve"> Researcher’s Field Survey, 2025</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41 of the respondents representing 40.5% said they strongly agreed to the statement that </w:t>
      </w:r>
      <w:r>
        <w:rPr>
          <w:rFonts w:ascii="Times New Roman" w:hAnsi="Times New Roman" w:cs="Times New Roman"/>
          <w:color w:val="000000" w:themeColor="text1"/>
          <w:sz w:val="24"/>
          <w:szCs w:val="24"/>
        </w:rPr>
        <w:t>the need to intensify more effort on marketing products either through open market or consumer leads to business sustainability</w:t>
      </w:r>
      <w:r>
        <w:rPr>
          <w:rFonts w:ascii="Times New Roman" w:eastAsia="Times New Roman" w:hAnsi="Times New Roman" w:cs="Times New Roman"/>
          <w:color w:val="000000" w:themeColor="text1"/>
          <w:sz w:val="24"/>
          <w:szCs w:val="24"/>
        </w:rPr>
        <w:t xml:space="preserve">, 28 of the respondents representing 27.7% said they agreed to the statement, 16 of the respondents representing 16.1% said they are neutral to the statement and 16 of the respondents representing 15.7% said they strongly disagree to the statement. Therefore, the largest population strongly agreed that </w:t>
      </w:r>
      <w:r>
        <w:rPr>
          <w:rFonts w:ascii="Times New Roman" w:hAnsi="Times New Roman" w:cs="Times New Roman"/>
          <w:color w:val="000000" w:themeColor="text1"/>
          <w:sz w:val="24"/>
          <w:szCs w:val="24"/>
        </w:rPr>
        <w:t>the need to intensify more effort on marketing products either through open market or consumer leads to business sustainability.</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the distribution table above shows that 43 of the respondents representing 41.7% said they strongly agreed that </w:t>
      </w:r>
      <w:r>
        <w:rPr>
          <w:rFonts w:ascii="Times New Roman" w:hAnsi="Times New Roman" w:cs="Times New Roman"/>
          <w:color w:val="000000" w:themeColor="text1"/>
          <w:sz w:val="24"/>
          <w:szCs w:val="24"/>
        </w:rPr>
        <w:t>SME’s enjoys customer’s loyalty</w:t>
      </w:r>
      <w:r>
        <w:rPr>
          <w:rFonts w:ascii="Times New Roman" w:eastAsia="Times New Roman" w:hAnsi="Times New Roman" w:cs="Times New Roman"/>
          <w:color w:val="000000" w:themeColor="text1"/>
          <w:sz w:val="24"/>
          <w:szCs w:val="24"/>
        </w:rPr>
        <w:t xml:space="preserve">, 38 of the respondents representing 37.2% said they agree to the statement that </w:t>
      </w:r>
      <w:r>
        <w:rPr>
          <w:rFonts w:ascii="Times New Roman" w:hAnsi="Times New Roman" w:cs="Times New Roman"/>
          <w:color w:val="000000" w:themeColor="text1"/>
          <w:sz w:val="24"/>
          <w:szCs w:val="24"/>
        </w:rPr>
        <w:t>SME’s enjoys customer’s loyalty</w:t>
      </w:r>
      <w:proofErr w:type="gramStart"/>
      <w:r>
        <w:rPr>
          <w:rFonts w:ascii="Times New Roman" w:eastAsia="Times New Roman" w:hAnsi="Times New Roman" w:cs="Times New Roman"/>
          <w:color w:val="000000" w:themeColor="text1"/>
          <w:sz w:val="24"/>
          <w:szCs w:val="24"/>
        </w:rPr>
        <w:t>,20</w:t>
      </w:r>
      <w:proofErr w:type="gramEnd"/>
      <w:r>
        <w:rPr>
          <w:rFonts w:ascii="Times New Roman" w:eastAsia="Times New Roman" w:hAnsi="Times New Roman" w:cs="Times New Roman"/>
          <w:color w:val="000000" w:themeColor="text1"/>
          <w:sz w:val="24"/>
          <w:szCs w:val="24"/>
        </w:rPr>
        <w:t xml:space="preserve"> of the respondents representing 19.8% said they strongly disagree to the statement and 1 of the respondents representing 1.2% said they disagree to the statement</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Therefore, the largest population strongly agrees that </w:t>
      </w:r>
      <w:r>
        <w:rPr>
          <w:rFonts w:ascii="Times New Roman" w:hAnsi="Times New Roman" w:cs="Times New Roman"/>
          <w:color w:val="000000" w:themeColor="text1"/>
          <w:sz w:val="24"/>
          <w:szCs w:val="24"/>
        </w:rPr>
        <w:t>SME’s enjoys customer’s loyalty</w:t>
      </w:r>
      <w:r>
        <w:rPr>
          <w:rFonts w:ascii="Times New Roman" w:eastAsia="Times New Roman" w:hAnsi="Times New Roman" w:cs="Times New Roman"/>
          <w:color w:val="000000" w:themeColor="text1"/>
          <w:sz w:val="24"/>
          <w:szCs w:val="24"/>
        </w:rPr>
        <w:t>.</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table states that 53 of the respondents representing 51.7% said they strongly agreed to the third statement, 42 of the respondents representing 40.9% said they agreed to the statement, 7 of the respondents representing 7.4% said they were undecided to the statement. Therefore, the largest population strongly agreed that </w:t>
      </w:r>
      <w:r>
        <w:rPr>
          <w:rFonts w:ascii="Times New Roman" w:hAnsi="Times New Roman" w:cs="Times New Roman"/>
          <w:color w:val="000000" w:themeColor="text1"/>
          <w:sz w:val="24"/>
          <w:szCs w:val="24"/>
        </w:rPr>
        <w:t xml:space="preserve">SME’s have been able to increase the service usefulness.  </w:t>
      </w:r>
    </w:p>
    <w:p w:rsidR="00572C02" w:rsidRDefault="001B7A8E">
      <w:pPr>
        <w:spacing w:after="0" w:line="360" w:lineRule="auto"/>
        <w:ind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Finally, the distribution table shows that only 44 respondent responded to the questionnaire as strongly agreed with 43.4%, 48 of the respondents representing 47.1% agreed to the statement that </w:t>
      </w:r>
      <w:r>
        <w:rPr>
          <w:rFonts w:ascii="Times New Roman" w:hAnsi="Times New Roman" w:cs="Times New Roman"/>
          <w:color w:val="000000" w:themeColor="text1"/>
          <w:sz w:val="24"/>
          <w:szCs w:val="24"/>
        </w:rPr>
        <w:t>there is satisfaction with estimated sustainability and actual sales volume</w:t>
      </w:r>
      <w:r>
        <w:rPr>
          <w:rFonts w:ascii="Times New Roman" w:eastAsia="Times New Roman" w:hAnsi="Times New Roman" w:cs="Times New Roman"/>
          <w:color w:val="000000" w:themeColor="text1"/>
          <w:sz w:val="24"/>
          <w:szCs w:val="24"/>
        </w:rPr>
        <w:t xml:space="preserve">, 10 of the respondents representing 9.5% said they were undecided to the statement, Therefore the largest population agreed that </w:t>
      </w:r>
      <w:r>
        <w:rPr>
          <w:rFonts w:ascii="Times New Roman" w:hAnsi="Times New Roman" w:cs="Times New Roman"/>
          <w:color w:val="000000" w:themeColor="text1"/>
          <w:sz w:val="24"/>
          <w:szCs w:val="24"/>
        </w:rPr>
        <w:t>there is satisfaction with estimated sustainability and actual sales volume.</w:t>
      </w:r>
    </w:p>
    <w:p w:rsidR="00572C02" w:rsidRDefault="001B7A8E">
      <w:pPr>
        <w:spacing w:after="0" w:line="240" w:lineRule="auto"/>
        <w:ind w:left="60"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Table 4.3.6</w:t>
      </w:r>
      <w:r>
        <w:rPr>
          <w:rFonts w:ascii="Times New Roman" w:eastAsia="Times New Roman" w:hAnsi="Times New Roman" w:cs="Times New Roman"/>
          <w:b/>
          <w:color w:val="000000" w:themeColor="text1"/>
          <w:sz w:val="24"/>
          <w:szCs w:val="24"/>
        </w:rPr>
        <w:tab/>
        <w:t xml:space="preserve">SURVIVAL OF BUSINESS </w:t>
      </w:r>
    </w:p>
    <w:tbl>
      <w:tblPr>
        <w:tblW w:w="9218" w:type="dxa"/>
        <w:tblInd w:w="60" w:type="dxa"/>
        <w:tblLook w:val="04A0" w:firstRow="1" w:lastRow="0" w:firstColumn="1" w:lastColumn="0" w:noHBand="0" w:noVBand="1"/>
      </w:tblPr>
      <w:tblGrid>
        <w:gridCol w:w="1189"/>
        <w:gridCol w:w="3144"/>
        <w:gridCol w:w="1641"/>
        <w:gridCol w:w="1459"/>
        <w:gridCol w:w="1785"/>
      </w:tblGrid>
      <w:tr w:rsidR="00572C02">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572C02">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Service quality outline how organization will gain its sales leadership</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43.4</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57.6</w:t>
            </w:r>
          </w:p>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Good customer relation and expansion contributes significantly to the growth of high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SA</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A</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U</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SD</w:t>
            </w:r>
          </w:p>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lang w:val="es-CL"/>
              </w:rPr>
            </w:pPr>
            <w:r>
              <w:rPr>
                <w:rFonts w:ascii="Times New Roman" w:eastAsia="Times New Roman" w:hAnsi="Times New Roman" w:cs="Times New Roman"/>
                <w:b/>
                <w:color w:val="000000" w:themeColor="text1"/>
                <w:sz w:val="24"/>
                <w:szCs w:val="24"/>
                <w:lang w:val="es-CL"/>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60.3</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26.9</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w:t>
            </w:r>
          </w:p>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need to intensify more effort on marketing products either through open market or consumer contact will improve sales.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52.9</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44.6</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572C02">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Priority for satisfying customers with added service benefit has a positive impact on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37.4</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7.9</w:t>
            </w:r>
          </w:p>
          <w:p w:rsidR="00572C02" w:rsidRDefault="001B7A8E" w:rsidP="003324C0">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p w:rsidR="00572C02" w:rsidRDefault="001B7A8E" w:rsidP="003324C0">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572C02" w:rsidRDefault="001B7A8E">
      <w:pPr>
        <w:spacing w:after="0" w:line="240" w:lineRule="auto"/>
        <w:ind w:left="60"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w:t>
      </w:r>
      <w:r w:rsidR="003324C0">
        <w:rPr>
          <w:rFonts w:ascii="Times New Roman" w:eastAsia="Times New Roman" w:hAnsi="Times New Roman" w:cs="Times New Roman"/>
          <w:b/>
          <w:color w:val="000000" w:themeColor="text1"/>
          <w:sz w:val="24"/>
          <w:szCs w:val="24"/>
        </w:rPr>
        <w:t xml:space="preserve"> Researcher’s Field Survey, 2025</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table above 44 of the respondents representing 43.4% said they strongly agree that </w:t>
      </w:r>
      <w:r>
        <w:rPr>
          <w:rFonts w:ascii="Times New Roman" w:hAnsi="Times New Roman" w:cs="Times New Roman"/>
          <w:color w:val="000000" w:themeColor="text1"/>
          <w:sz w:val="24"/>
          <w:szCs w:val="24"/>
        </w:rPr>
        <w:t>service quality outline how organization will gain its sales leadership</w:t>
      </w:r>
      <w:r>
        <w:rPr>
          <w:rFonts w:ascii="Times New Roman" w:eastAsia="Times New Roman" w:hAnsi="Times New Roman" w:cs="Times New Roman"/>
          <w:color w:val="000000" w:themeColor="text1"/>
          <w:sz w:val="24"/>
          <w:szCs w:val="24"/>
        </w:rPr>
        <w:t xml:space="preserve"> 58 </w:t>
      </w:r>
      <w:proofErr w:type="gramStart"/>
      <w:r>
        <w:rPr>
          <w:rFonts w:ascii="Times New Roman" w:eastAsia="Times New Roman" w:hAnsi="Times New Roman" w:cs="Times New Roman"/>
          <w:color w:val="000000" w:themeColor="text1"/>
          <w:sz w:val="24"/>
          <w:szCs w:val="24"/>
        </w:rPr>
        <w:t>of</w:t>
      </w:r>
      <w:proofErr w:type="gramEnd"/>
      <w:r>
        <w:rPr>
          <w:rFonts w:ascii="Times New Roman" w:eastAsia="Times New Roman" w:hAnsi="Times New Roman" w:cs="Times New Roman"/>
          <w:color w:val="000000" w:themeColor="text1"/>
          <w:sz w:val="24"/>
          <w:szCs w:val="24"/>
        </w:rPr>
        <w:t xml:space="preserve"> the respondents representing 57.6% said they Agree to the statement that </w:t>
      </w:r>
      <w:r>
        <w:rPr>
          <w:rFonts w:ascii="Times New Roman" w:hAnsi="Times New Roman" w:cs="Times New Roman"/>
          <w:color w:val="000000" w:themeColor="text1"/>
          <w:sz w:val="24"/>
          <w:szCs w:val="24"/>
        </w:rPr>
        <w:t xml:space="preserve">service quality outline how organization will gain its sales leadership. </w:t>
      </w:r>
      <w:r>
        <w:rPr>
          <w:rFonts w:ascii="Times New Roman" w:eastAsia="Times New Roman" w:hAnsi="Times New Roman" w:cs="Times New Roman"/>
          <w:color w:val="000000" w:themeColor="text1"/>
          <w:sz w:val="24"/>
          <w:szCs w:val="24"/>
        </w:rPr>
        <w:t xml:space="preserve">Therefore, the largest population agreed that </w:t>
      </w:r>
      <w:r>
        <w:rPr>
          <w:rFonts w:ascii="Times New Roman" w:hAnsi="Times New Roman" w:cs="Times New Roman"/>
          <w:color w:val="000000" w:themeColor="text1"/>
          <w:sz w:val="24"/>
          <w:szCs w:val="24"/>
        </w:rPr>
        <w:t>service quality outline how organization will gain its sales leadership.</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addition, the table distribution above shows that 62 of the respondents representing 60.3% said they strongly agree </w:t>
      </w:r>
      <w:r>
        <w:rPr>
          <w:rFonts w:ascii="Times New Roman" w:hAnsi="Times New Roman" w:cs="Times New Roman"/>
          <w:color w:val="000000" w:themeColor="text1"/>
          <w:sz w:val="24"/>
          <w:szCs w:val="24"/>
        </w:rPr>
        <w:t>good customer relation and expansion contributes significantly to the growth of high market share.</w:t>
      </w:r>
      <w:r>
        <w:rPr>
          <w:rFonts w:ascii="Times New Roman" w:eastAsia="Times New Roman" w:hAnsi="Times New Roman" w:cs="Times New Roman"/>
          <w:color w:val="000000" w:themeColor="text1"/>
          <w:sz w:val="24"/>
          <w:szCs w:val="24"/>
        </w:rPr>
        <w:t xml:space="preserve">, 27 of the respondents representing 26.9% said they agreed to the statement that </w:t>
      </w:r>
      <w:r>
        <w:rPr>
          <w:rFonts w:ascii="Times New Roman" w:hAnsi="Times New Roman" w:cs="Times New Roman"/>
          <w:color w:val="000000" w:themeColor="text1"/>
          <w:sz w:val="24"/>
          <w:szCs w:val="24"/>
        </w:rPr>
        <w:t>good customer relation and expansion contributes significantly to the growth of high market share</w:t>
      </w:r>
      <w:r>
        <w:rPr>
          <w:rFonts w:ascii="Times New Roman" w:eastAsia="Times New Roman" w:hAnsi="Times New Roman" w:cs="Times New Roman"/>
          <w:color w:val="000000" w:themeColor="text1"/>
          <w:sz w:val="24"/>
          <w:szCs w:val="24"/>
        </w:rPr>
        <w:t xml:space="preserve">, 6 of the respondents representing 6.2% said they were undecided to the statement that </w:t>
      </w:r>
      <w:r>
        <w:rPr>
          <w:rFonts w:ascii="Times New Roman" w:hAnsi="Times New Roman" w:cs="Times New Roman"/>
          <w:color w:val="000000" w:themeColor="text1"/>
          <w:sz w:val="24"/>
          <w:szCs w:val="24"/>
        </w:rPr>
        <w:t>good customer relation and expansion contributes significantly to the growth of high market share.</w:t>
      </w:r>
      <w:r>
        <w:rPr>
          <w:rFonts w:ascii="Times New Roman" w:eastAsia="Times New Roman" w:hAnsi="Times New Roman" w:cs="Times New Roman"/>
          <w:color w:val="000000" w:themeColor="text1"/>
          <w:sz w:val="24"/>
          <w:szCs w:val="24"/>
        </w:rPr>
        <w:t xml:space="preserve">, 7 of the respondents representing 6.6% said they strongly disagreed. Therefore the largest population strongly agreed that </w:t>
      </w:r>
      <w:r>
        <w:rPr>
          <w:rFonts w:ascii="Times New Roman" w:hAnsi="Times New Roman" w:cs="Times New Roman"/>
          <w:color w:val="000000" w:themeColor="text1"/>
          <w:sz w:val="24"/>
          <w:szCs w:val="24"/>
        </w:rPr>
        <w:t>good customer relation and expansion contributes significantly to the growth of high market share.</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Consequently, the table above illustrates that 54 respondent representing 52.9% strongly agreed to the question, 45 of the respondents representing 44.6% said they agreed to the statement that t</w:t>
      </w:r>
      <w:r>
        <w:rPr>
          <w:rFonts w:ascii="Times New Roman" w:hAnsi="Times New Roman" w:cs="Times New Roman"/>
          <w:color w:val="000000" w:themeColor="text1"/>
          <w:sz w:val="24"/>
          <w:szCs w:val="24"/>
        </w:rPr>
        <w:t>he need to intensify more effort on marketing products either through open market or consumer contact will improve sales</w:t>
      </w:r>
      <w:r>
        <w:rPr>
          <w:rFonts w:ascii="Times New Roman" w:eastAsia="Times New Roman" w:hAnsi="Times New Roman" w:cs="Times New Roman"/>
          <w:color w:val="000000" w:themeColor="text1"/>
          <w:sz w:val="24"/>
          <w:szCs w:val="24"/>
        </w:rPr>
        <w:t xml:space="preserve">3 respondents representing 2.5% strongly disagree to the statement. Therefore, the largest population strongly agreed </w:t>
      </w:r>
      <w:r>
        <w:rPr>
          <w:rFonts w:ascii="Times New Roman" w:hAnsi="Times New Roman" w:cs="Times New Roman"/>
          <w:color w:val="000000" w:themeColor="text1"/>
          <w:sz w:val="24"/>
          <w:szCs w:val="24"/>
        </w:rPr>
        <w:t>that the need to intensify more effort on marketing products either through open market or consumer contact will improve sales.</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53 respondents with 51.7% strongly agreed to the statement that </w:t>
      </w:r>
      <w:r>
        <w:rPr>
          <w:rFonts w:ascii="Times New Roman" w:hAnsi="Times New Roman" w:cs="Times New Roman"/>
          <w:color w:val="000000" w:themeColor="text1"/>
          <w:sz w:val="24"/>
          <w:szCs w:val="24"/>
        </w:rPr>
        <w:t>priority for satisfying customers with added service benefit has a positive impact on market share</w:t>
      </w:r>
      <w:r>
        <w:rPr>
          <w:rFonts w:ascii="Times New Roman" w:eastAsia="Times New Roman" w:hAnsi="Times New Roman" w:cs="Times New Roman"/>
          <w:color w:val="000000" w:themeColor="text1"/>
          <w:sz w:val="24"/>
          <w:szCs w:val="24"/>
        </w:rPr>
        <w:t xml:space="preserve">, 38 respondents with 39.5% Agreed to the statement, 8 respondents with 7.9% are undecided to the statement, </w:t>
      </w:r>
      <w:proofErr w:type="gramStart"/>
      <w:r>
        <w:rPr>
          <w:rFonts w:ascii="Times New Roman" w:eastAsia="Times New Roman" w:hAnsi="Times New Roman" w:cs="Times New Roman"/>
          <w:color w:val="000000" w:themeColor="text1"/>
          <w:sz w:val="24"/>
          <w:szCs w:val="24"/>
        </w:rPr>
        <w:t>3</w:t>
      </w:r>
      <w:proofErr w:type="gramEnd"/>
      <w:r>
        <w:rPr>
          <w:rFonts w:ascii="Times New Roman" w:eastAsia="Times New Roman" w:hAnsi="Times New Roman" w:cs="Times New Roman"/>
          <w:color w:val="000000" w:themeColor="text1"/>
          <w:sz w:val="24"/>
          <w:szCs w:val="24"/>
        </w:rPr>
        <w:t xml:space="preserve"> respondents strongly disagree to the statement. Hence this implies most respondents agree to the statement that </w:t>
      </w:r>
      <w:r>
        <w:rPr>
          <w:rFonts w:ascii="Times New Roman" w:hAnsi="Times New Roman" w:cs="Times New Roman"/>
          <w:color w:val="000000" w:themeColor="text1"/>
          <w:sz w:val="24"/>
          <w:szCs w:val="24"/>
        </w:rPr>
        <w:t>priority for satisfying customers with added service benefit has a positive impact on market share.</w:t>
      </w:r>
    </w:p>
    <w:p w:rsidR="00572C02" w:rsidRDefault="001B7A8E">
      <w:pPr>
        <w:pStyle w:val="Heading11"/>
        <w:spacing w:before="0" w:line="360" w:lineRule="auto"/>
        <w:rPr>
          <w:rFonts w:ascii="Times New Roman" w:hAnsi="Times New Roman"/>
          <w:color w:val="000000" w:themeColor="text1"/>
          <w:sz w:val="24"/>
          <w:szCs w:val="24"/>
        </w:rPr>
      </w:pPr>
      <w:bookmarkStart w:id="44" w:name="_Toc54448506"/>
      <w:r>
        <w:rPr>
          <w:rFonts w:ascii="Times New Roman" w:hAnsi="Times New Roman"/>
          <w:color w:val="000000" w:themeColor="text1"/>
          <w:sz w:val="24"/>
          <w:szCs w:val="24"/>
        </w:rPr>
        <w:t>4.2 Hypothesis Testing</w:t>
      </w:r>
      <w:bookmarkEnd w:id="44"/>
    </w:p>
    <w:p w:rsidR="00572C02" w:rsidRDefault="001B7A8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4.2.1 Test for Hypothesis 1</w:t>
      </w:r>
    </w:p>
    <w:p w:rsidR="00572C02" w:rsidRDefault="001B7A8E">
      <w:pPr>
        <w:pStyle w:val="ListParagraph0"/>
        <w:jc w:val="both"/>
        <w:rPr>
          <w:rFonts w:ascii="Times New Roman" w:hAnsi="Times New Roman"/>
          <w:color w:val="000000" w:themeColor="text1"/>
          <w:sz w:val="24"/>
          <w:szCs w:val="24"/>
        </w:rPr>
      </w:pPr>
      <w:r>
        <w:rPr>
          <w:rFonts w:ascii="Times New Roman" w:hAnsi="Times New Roman"/>
          <w:color w:val="000000" w:themeColor="text1"/>
          <w:sz w:val="24"/>
          <w:szCs w:val="24"/>
        </w:rPr>
        <w:t>H</w:t>
      </w:r>
      <w:r>
        <w:rPr>
          <w:rFonts w:ascii="Times New Roman" w:hAnsi="Times New Roman"/>
          <w:color w:val="000000" w:themeColor="text1"/>
          <w:sz w:val="24"/>
          <w:szCs w:val="24"/>
          <w:vertAlign w:val="subscript"/>
        </w:rPr>
        <w:t xml:space="preserve">0    </w:t>
      </w:r>
      <w:r>
        <w:rPr>
          <w:rFonts w:ascii="Times New Roman" w:hAnsi="Times New Roman"/>
          <w:color w:val="000000" w:themeColor="text1"/>
          <w:sz w:val="24"/>
          <w:szCs w:val="24"/>
        </w:rPr>
        <w:t>There is no significant effect of risk taking on the sustainability of selected small scale business in Kwara State.</w:t>
      </w:r>
    </w:p>
    <w:tbl>
      <w:tblPr>
        <w:tblW w:w="5000" w:type="pct"/>
        <w:tblLook w:val="04A0" w:firstRow="1" w:lastRow="0" w:firstColumn="1" w:lastColumn="0" w:noHBand="0" w:noVBand="1"/>
      </w:tblPr>
      <w:tblGrid>
        <w:gridCol w:w="1827"/>
        <w:gridCol w:w="1819"/>
        <w:gridCol w:w="1827"/>
        <w:gridCol w:w="1836"/>
        <w:gridCol w:w="1835"/>
      </w:tblGrid>
      <w:tr w:rsidR="00572C02">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 Square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 of the Estimate</w:t>
            </w:r>
          </w:p>
        </w:tc>
      </w:tr>
      <w:tr w:rsidR="00572C02">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.967</w:t>
            </w:r>
            <w:r>
              <w:rPr>
                <w:rFonts w:ascii="Times New Roman" w:hAnsi="Times New Roman" w:cs="Times New Roman"/>
                <w:color w:val="000000" w:themeColor="text1"/>
                <w:sz w:val="24"/>
                <w:szCs w:val="24"/>
                <w:vertAlign w:val="superscript"/>
              </w:rPr>
              <w:t>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.22555</w:t>
            </w:r>
          </w:p>
        </w:tc>
      </w:tr>
    </w:tbl>
    <w:p w:rsidR="00572C02" w:rsidRDefault="001B7A8E">
      <w:pPr>
        <w:pStyle w:val="ListParagraph"/>
        <w:numPr>
          <w:ilvl w:val="0"/>
          <w:numId w:val="5"/>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Predictors: (Constant), Entrepreneurial risk taking</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model summary as indicated in table 4.2.1.1 above shows that R Square is 0.93; this implies that 93% of variation in the dependent variable (sustainability) were explained by the Independent variable (Entrepreneurial risk taking) while the remaining 7% is due to other variables that are not included in the model. This mean that the regression (model formulated) is useful for making predictions since the value of R</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is close to 1</w:t>
      </w:r>
    </w:p>
    <w:p w:rsidR="003324C0" w:rsidRDefault="003324C0">
      <w:pPr>
        <w:spacing w:after="0" w:line="360" w:lineRule="auto"/>
        <w:jc w:val="both"/>
        <w:rPr>
          <w:rFonts w:ascii="Times New Roman" w:hAnsi="Times New Roman" w:cs="Times New Roman"/>
          <w:color w:val="000000" w:themeColor="text1"/>
          <w:sz w:val="24"/>
          <w:szCs w:val="24"/>
        </w:rPr>
      </w:pPr>
    </w:p>
    <w:p w:rsidR="003324C0" w:rsidRDefault="003324C0">
      <w:pPr>
        <w:spacing w:after="0" w:line="360" w:lineRule="auto"/>
        <w:jc w:val="both"/>
        <w:rPr>
          <w:rFonts w:ascii="Times New Roman" w:hAnsi="Times New Roman" w:cs="Times New Roman"/>
          <w:color w:val="000000" w:themeColor="text1"/>
          <w:sz w:val="24"/>
          <w:szCs w:val="24"/>
        </w:rPr>
      </w:pPr>
    </w:p>
    <w:p w:rsidR="003324C0" w:rsidRDefault="003324C0">
      <w:pPr>
        <w:spacing w:after="0" w:line="360" w:lineRule="auto"/>
        <w:jc w:val="both"/>
        <w:rPr>
          <w:rFonts w:ascii="Times New Roman" w:hAnsi="Times New Roman" w:cs="Times New Roman"/>
          <w:color w:val="000000" w:themeColor="text1"/>
          <w:sz w:val="24"/>
          <w:szCs w:val="24"/>
        </w:rPr>
      </w:pPr>
    </w:p>
    <w:p w:rsidR="003324C0" w:rsidRDefault="003324C0">
      <w:pPr>
        <w:spacing w:after="0" w:line="360" w:lineRule="auto"/>
        <w:jc w:val="both"/>
        <w:rPr>
          <w:rFonts w:ascii="Times New Roman" w:hAnsi="Times New Roman" w:cs="Times New Roman"/>
          <w:color w:val="000000" w:themeColor="text1"/>
          <w:sz w:val="24"/>
          <w:szCs w:val="24"/>
        </w:rPr>
      </w:pPr>
    </w:p>
    <w:tbl>
      <w:tblPr>
        <w:tblW w:w="5000" w:type="pct"/>
        <w:tblCellMar>
          <w:left w:w="0" w:type="dxa"/>
          <w:right w:w="0" w:type="dxa"/>
        </w:tblCellMar>
        <w:tblLook w:val="04A0" w:firstRow="1" w:lastRow="0" w:firstColumn="1" w:lastColumn="0" w:noHBand="0" w:noVBand="1"/>
      </w:tblPr>
      <w:tblGrid>
        <w:gridCol w:w="953"/>
        <w:gridCol w:w="1210"/>
        <w:gridCol w:w="1248"/>
        <w:gridCol w:w="841"/>
        <w:gridCol w:w="2234"/>
        <w:gridCol w:w="1635"/>
        <w:gridCol w:w="853"/>
      </w:tblGrid>
      <w:tr w:rsidR="00572C02">
        <w:trPr>
          <w:cantSplit/>
        </w:trPr>
        <w:tc>
          <w:tcPr>
            <w:tcW w:w="6789" w:type="dxa"/>
            <w:gridSpan w:val="5"/>
            <w:shd w:val="clear" w:color="auto" w:fill="FFFFFF"/>
          </w:tcPr>
          <w:p w:rsidR="00572C02" w:rsidRDefault="001B7A8E">
            <w:pPr>
              <w:spacing w:after="0" w:line="240" w:lineRule="auto"/>
              <w:ind w:left="60" w:right="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4.2.1.2: Analysis of Variance</w:t>
            </w:r>
          </w:p>
          <w:p w:rsidR="00572C02" w:rsidRDefault="001B7A8E">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bCs/>
                <w:color w:val="000000" w:themeColor="text1"/>
                <w:sz w:val="24"/>
                <w:szCs w:val="24"/>
              </w:rPr>
              <w:t>ANOVA</w:t>
            </w:r>
            <w:r>
              <w:rPr>
                <w:rFonts w:ascii="Times New Roman" w:hAnsi="Times New Roman" w:cs="Times New Roman"/>
                <w:bCs/>
                <w:color w:val="000000" w:themeColor="text1"/>
                <w:sz w:val="24"/>
                <w:szCs w:val="24"/>
                <w:vertAlign w:val="superscript"/>
              </w:rPr>
              <w:t>a</w:t>
            </w:r>
            <w:proofErr w:type="spellEnd"/>
          </w:p>
        </w:tc>
        <w:tc>
          <w:tcPr>
            <w:tcW w:w="1700" w:type="dxa"/>
            <w:shd w:val="clear" w:color="auto" w:fill="auto"/>
          </w:tcPr>
          <w:p w:rsidR="00572C02" w:rsidRDefault="00572C02">
            <w:pPr>
              <w:spacing w:after="0" w:line="240" w:lineRule="auto"/>
              <w:rPr>
                <w:rFonts w:ascii="Times New Roman" w:hAnsi="Times New Roman" w:cs="Times New Roman"/>
                <w:color w:val="000000" w:themeColor="text1"/>
                <w:sz w:val="24"/>
                <w:szCs w:val="24"/>
              </w:rPr>
            </w:pPr>
          </w:p>
        </w:tc>
        <w:tc>
          <w:tcPr>
            <w:tcW w:w="871" w:type="dxa"/>
            <w:shd w:val="clear" w:color="auto" w:fill="auto"/>
          </w:tcPr>
          <w:p w:rsidR="00572C02" w:rsidRDefault="00572C02">
            <w:pPr>
              <w:spacing w:after="0" w:line="240" w:lineRule="auto"/>
              <w:rPr>
                <w:rFonts w:ascii="Times New Roman" w:hAnsi="Times New Roman" w:cs="Times New Roman"/>
                <w:color w:val="000000" w:themeColor="text1"/>
                <w:sz w:val="24"/>
                <w:szCs w:val="24"/>
              </w:rPr>
            </w:pPr>
          </w:p>
        </w:tc>
      </w:tr>
      <w:tr w:rsidR="00572C02">
        <w:trPr>
          <w:cantSplit/>
          <w:trHeight w:val="815"/>
        </w:trPr>
        <w:tc>
          <w:tcPr>
            <w:tcW w:w="2237" w:type="dxa"/>
            <w:gridSpan w:val="2"/>
            <w:tcBorders>
              <w:top w:val="single" w:sz="18" w:space="0" w:color="000000"/>
              <w:left w:val="single" w:sz="18" w:space="0" w:color="000000"/>
              <w:bottom w:val="single" w:sz="1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284" w:type="dxa"/>
            <w:tcBorders>
              <w:top w:val="single" w:sz="18" w:space="0" w:color="000000"/>
              <w:left w:val="single" w:sz="1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878" w:type="dxa"/>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Df</w:t>
            </w:r>
            <w:proofErr w:type="spellEnd"/>
          </w:p>
        </w:tc>
        <w:tc>
          <w:tcPr>
            <w:tcW w:w="2386" w:type="dxa"/>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1700" w:type="dxa"/>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875" w:type="dxa"/>
            <w:tcBorders>
              <w:top w:val="single" w:sz="18" w:space="0" w:color="000000"/>
              <w:left w:val="single" w:sz="8" w:space="0" w:color="000000"/>
              <w:bottom w:val="single" w:sz="18" w:space="0" w:color="000000"/>
              <w:right w:val="single" w:sz="1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572C02">
        <w:trPr>
          <w:cantSplit/>
        </w:trPr>
        <w:tc>
          <w:tcPr>
            <w:tcW w:w="1028" w:type="dxa"/>
            <w:vMerge w:val="restart"/>
            <w:tcBorders>
              <w:top w:val="single" w:sz="18" w:space="0" w:color="000000"/>
              <w:left w:val="single" w:sz="18" w:space="0" w:color="000000"/>
              <w:bottom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09" w:type="dxa"/>
            <w:tcBorders>
              <w:top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284" w:type="dxa"/>
            <w:tcBorders>
              <w:top w:val="single" w:sz="18" w:space="0" w:color="000000"/>
              <w:left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65.073</w:t>
            </w:r>
          </w:p>
        </w:tc>
        <w:tc>
          <w:tcPr>
            <w:tcW w:w="878"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386"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65.073</w:t>
            </w:r>
          </w:p>
        </w:tc>
        <w:tc>
          <w:tcPr>
            <w:tcW w:w="1700"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1279.091</w:t>
            </w:r>
          </w:p>
        </w:tc>
        <w:tc>
          <w:tcPr>
            <w:tcW w:w="875" w:type="dxa"/>
            <w:tcBorders>
              <w:top w:val="single" w:sz="18" w:space="0" w:color="000000"/>
              <w:left w:val="single" w:sz="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r>
      <w:tr w:rsidR="00572C02">
        <w:trPr>
          <w:cantSplit/>
        </w:trPr>
        <w:tc>
          <w:tcPr>
            <w:tcW w:w="1028" w:type="dxa"/>
            <w:vMerge/>
            <w:tcBorders>
              <w:top w:val="single" w:sz="18" w:space="0" w:color="000000"/>
              <w:left w:val="single" w:sz="18" w:space="0" w:color="000000"/>
              <w:bottom w:val="single" w:sz="18" w:space="0" w:color="000000"/>
            </w:tcBorders>
            <w:shd w:val="clear" w:color="auto" w:fill="FFFFFF"/>
            <w:vAlign w:val="center"/>
          </w:tcPr>
          <w:p w:rsidR="00572C02" w:rsidRDefault="00572C02">
            <w:pPr>
              <w:spacing w:after="0" w:line="240" w:lineRule="auto"/>
              <w:rPr>
                <w:rFonts w:ascii="Times New Roman" w:hAnsi="Times New Roman" w:cs="Times New Roman"/>
                <w:color w:val="000000" w:themeColor="text1"/>
                <w:sz w:val="24"/>
                <w:szCs w:val="24"/>
              </w:rPr>
            </w:pPr>
          </w:p>
        </w:tc>
        <w:tc>
          <w:tcPr>
            <w:tcW w:w="1209" w:type="dxa"/>
            <w:tcBorders>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284" w:type="dxa"/>
            <w:tcBorders>
              <w:left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4.579</w:t>
            </w:r>
          </w:p>
        </w:tc>
        <w:tc>
          <w:tcPr>
            <w:tcW w:w="878" w:type="dxa"/>
            <w:tcBorders>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2386" w:type="dxa"/>
            <w:tcBorders>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.051</w:t>
            </w:r>
          </w:p>
        </w:tc>
        <w:tc>
          <w:tcPr>
            <w:tcW w:w="1700" w:type="dxa"/>
            <w:tcBorders>
              <w:left w:val="single" w:sz="8" w:space="0" w:color="000000"/>
              <w:right w:val="single" w:sz="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c>
          <w:tcPr>
            <w:tcW w:w="875" w:type="dxa"/>
            <w:tcBorders>
              <w:left w:val="single" w:sz="8" w:space="0" w:color="000000"/>
              <w:right w:val="single" w:sz="1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r>
      <w:tr w:rsidR="00572C02">
        <w:trPr>
          <w:cantSplit/>
          <w:trHeight w:val="40"/>
        </w:trPr>
        <w:tc>
          <w:tcPr>
            <w:tcW w:w="1028" w:type="dxa"/>
            <w:vMerge/>
            <w:tcBorders>
              <w:top w:val="single" w:sz="18" w:space="0" w:color="000000"/>
              <w:left w:val="single" w:sz="18" w:space="0" w:color="000000"/>
              <w:bottom w:val="single" w:sz="18" w:space="0" w:color="000000"/>
            </w:tcBorders>
            <w:shd w:val="clear" w:color="auto" w:fill="FFFFFF"/>
            <w:vAlign w:val="center"/>
          </w:tcPr>
          <w:p w:rsidR="00572C02" w:rsidRDefault="00572C02">
            <w:pPr>
              <w:spacing w:after="0" w:line="240" w:lineRule="auto"/>
              <w:rPr>
                <w:rFonts w:ascii="Times New Roman" w:hAnsi="Times New Roman" w:cs="Times New Roman"/>
                <w:color w:val="000000" w:themeColor="text1"/>
                <w:sz w:val="24"/>
                <w:szCs w:val="24"/>
              </w:rPr>
            </w:pPr>
          </w:p>
        </w:tc>
        <w:tc>
          <w:tcPr>
            <w:tcW w:w="1209" w:type="dxa"/>
            <w:tcBorders>
              <w:bottom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84" w:type="dxa"/>
            <w:tcBorders>
              <w:left w:val="single" w:sz="1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69.652</w:t>
            </w:r>
          </w:p>
        </w:tc>
        <w:tc>
          <w:tcPr>
            <w:tcW w:w="878" w:type="dxa"/>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2386" w:type="dxa"/>
            <w:tcBorders>
              <w:left w:val="single" w:sz="8" w:space="0" w:color="000000"/>
              <w:bottom w:val="single" w:sz="18" w:space="0" w:color="000000"/>
              <w:right w:val="single" w:sz="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c>
          <w:tcPr>
            <w:tcW w:w="1700" w:type="dxa"/>
            <w:tcBorders>
              <w:left w:val="single" w:sz="8" w:space="0" w:color="000000"/>
              <w:bottom w:val="single" w:sz="18" w:space="0" w:color="000000"/>
              <w:right w:val="single" w:sz="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c>
          <w:tcPr>
            <w:tcW w:w="875" w:type="dxa"/>
            <w:tcBorders>
              <w:left w:val="single" w:sz="8" w:space="0" w:color="000000"/>
              <w:bottom w:val="single" w:sz="18" w:space="0" w:color="000000"/>
              <w:right w:val="single" w:sz="1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r>
    </w:tbl>
    <w:p w:rsidR="00572C02" w:rsidRDefault="001B7A8E">
      <w:pPr>
        <w:pStyle w:val="ListParagraph"/>
        <w:numPr>
          <w:ilvl w:val="0"/>
          <w:numId w:val="6"/>
        </w:numPr>
        <w:spacing w:after="0" w:line="240" w:lineRule="auto"/>
        <w:ind w:right="287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Dependent Variable: Sustainability</w:t>
      </w:r>
    </w:p>
    <w:p w:rsidR="00572C02" w:rsidRDefault="001B7A8E">
      <w:pPr>
        <w:pStyle w:val="ListParagraph"/>
        <w:numPr>
          <w:ilvl w:val="0"/>
          <w:numId w:val="6"/>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Predictors: (Constant), Entrepreneurial risk taking</w:t>
      </w:r>
    </w:p>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above summarized the results of an analysis of variation in the dependent variable with large value of regression sum of squares (65.073) in comparison to the residual sum of squares with value of 4.579 (this value indicated that the model does not fail to explain a lot of the variation in the dependent variables. However, the estimated F-value (1279.091) as given in the table above with significance value of 0.000, which is less than p-value of 0.05 (p&lt;0.05) which means that the explanatory variable elements as a whole can jointly influence change in the dependent variable (Sustainability).</w:t>
      </w:r>
    </w:p>
    <w:tbl>
      <w:tblPr>
        <w:tblW w:w="5000" w:type="pct"/>
        <w:tblCellMar>
          <w:left w:w="0" w:type="dxa"/>
          <w:right w:w="0" w:type="dxa"/>
        </w:tblCellMar>
        <w:tblLook w:val="04A0" w:firstRow="1" w:lastRow="0" w:firstColumn="1" w:lastColumn="0" w:noHBand="0" w:noVBand="1"/>
      </w:tblPr>
      <w:tblGrid>
        <w:gridCol w:w="766"/>
        <w:gridCol w:w="2322"/>
        <w:gridCol w:w="774"/>
        <w:gridCol w:w="1077"/>
        <w:gridCol w:w="1615"/>
        <w:gridCol w:w="702"/>
        <w:gridCol w:w="892"/>
        <w:gridCol w:w="780"/>
      </w:tblGrid>
      <w:tr w:rsidR="00572C02">
        <w:trPr>
          <w:cantSplit/>
          <w:trHeight w:val="252"/>
        </w:trPr>
        <w:tc>
          <w:tcPr>
            <w:tcW w:w="7396" w:type="dxa"/>
            <w:gridSpan w:val="5"/>
            <w:shd w:val="clear" w:color="auto" w:fill="FFFFFF"/>
          </w:tcPr>
          <w:p w:rsidR="00572C02" w:rsidRDefault="001B7A8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4.2.1.3:   Co-</w:t>
            </w:r>
            <w:proofErr w:type="spellStart"/>
            <w:r>
              <w:rPr>
                <w:rFonts w:ascii="Times New Roman" w:hAnsi="Times New Roman" w:cs="Times New Roman"/>
                <w:b/>
                <w:bCs/>
                <w:color w:val="000000" w:themeColor="text1"/>
                <w:sz w:val="24"/>
                <w:szCs w:val="24"/>
              </w:rPr>
              <w:t>efficients</w:t>
            </w:r>
            <w:r>
              <w:rPr>
                <w:rFonts w:ascii="Times New Roman" w:hAnsi="Times New Roman" w:cs="Times New Roman"/>
                <w:b/>
                <w:bCs/>
                <w:color w:val="000000" w:themeColor="text1"/>
                <w:sz w:val="24"/>
                <w:szCs w:val="24"/>
                <w:vertAlign w:val="superscript"/>
              </w:rPr>
              <w:t>a</w:t>
            </w:r>
            <w:proofErr w:type="spellEnd"/>
          </w:p>
        </w:tc>
        <w:tc>
          <w:tcPr>
            <w:tcW w:w="879" w:type="dxa"/>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c>
          <w:tcPr>
            <w:tcW w:w="933" w:type="dxa"/>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c>
          <w:tcPr>
            <w:tcW w:w="872" w:type="dxa"/>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r w:rsidR="00572C02">
        <w:trPr>
          <w:cantSplit/>
        </w:trPr>
        <w:tc>
          <w:tcPr>
            <w:tcW w:w="3613" w:type="dxa"/>
            <w:gridSpan w:val="2"/>
            <w:vMerge w:val="restart"/>
            <w:tcBorders>
              <w:top w:val="single" w:sz="18" w:space="0" w:color="000000"/>
              <w:left w:val="single" w:sz="1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936" w:type="dxa"/>
            <w:gridSpan w:val="2"/>
            <w:tcBorders>
              <w:top w:val="single" w:sz="18" w:space="0" w:color="000000"/>
              <w:left w:val="single" w:sz="18" w:space="0" w:color="000000"/>
              <w:bottom w:val="single" w:sz="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2726" w:type="dxa"/>
            <w:gridSpan w:val="2"/>
            <w:tcBorders>
              <w:top w:val="single" w:sz="18" w:space="0" w:color="000000"/>
              <w:left w:val="single" w:sz="8" w:space="0" w:color="000000"/>
              <w:bottom w:val="single" w:sz="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93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872"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572C02">
        <w:trPr>
          <w:cantSplit/>
        </w:trPr>
        <w:tc>
          <w:tcPr>
            <w:tcW w:w="3613" w:type="dxa"/>
            <w:gridSpan w:val="2"/>
            <w:vMerge/>
            <w:tcBorders>
              <w:top w:val="single" w:sz="18" w:space="0" w:color="000000"/>
              <w:left w:val="single" w:sz="18" w:space="0" w:color="000000"/>
            </w:tcBorders>
            <w:shd w:val="clear" w:color="auto" w:fill="FFFFFF"/>
          </w:tcPr>
          <w:p w:rsidR="00572C02" w:rsidRDefault="00572C02">
            <w:pPr>
              <w:spacing w:after="0" w:line="240" w:lineRule="auto"/>
              <w:rPr>
                <w:rFonts w:ascii="Times New Roman" w:hAnsi="Times New Roman" w:cs="Times New Roman"/>
                <w:color w:val="000000" w:themeColor="text1"/>
                <w:sz w:val="24"/>
                <w:szCs w:val="24"/>
              </w:rPr>
            </w:pPr>
          </w:p>
        </w:tc>
        <w:tc>
          <w:tcPr>
            <w:tcW w:w="774" w:type="dxa"/>
            <w:tcBorders>
              <w:top w:val="single" w:sz="8" w:space="0" w:color="000000"/>
              <w:left w:val="single" w:sz="1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1162" w:type="dxa"/>
            <w:tcBorders>
              <w:top w:val="single" w:sz="8" w:space="0" w:color="000000"/>
              <w:left w:val="single" w:sz="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2726" w:type="dxa"/>
            <w:gridSpan w:val="2"/>
            <w:tcBorders>
              <w:top w:val="single" w:sz="8" w:space="0" w:color="000000"/>
              <w:left w:val="single" w:sz="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933" w:type="dxa"/>
            <w:vMerge/>
            <w:tcBorders>
              <w:top w:val="single" w:sz="18" w:space="0" w:color="000000"/>
              <w:left w:val="single" w:sz="8" w:space="0" w:color="000000"/>
              <w:bottom w:val="single" w:sz="8" w:space="0" w:color="000000"/>
              <w:right w:val="single" w:sz="8" w:space="0" w:color="000000"/>
            </w:tcBorders>
            <w:shd w:val="clear" w:color="auto" w:fill="FFFFFF"/>
          </w:tcPr>
          <w:p w:rsidR="00572C02" w:rsidRDefault="00572C02">
            <w:pPr>
              <w:spacing w:after="0" w:line="360" w:lineRule="auto"/>
              <w:rPr>
                <w:rFonts w:ascii="Times New Roman" w:hAnsi="Times New Roman" w:cs="Times New Roman"/>
                <w:color w:val="000000" w:themeColor="text1"/>
                <w:sz w:val="24"/>
                <w:szCs w:val="24"/>
              </w:rPr>
            </w:pPr>
          </w:p>
        </w:tc>
        <w:tc>
          <w:tcPr>
            <w:tcW w:w="872" w:type="dxa"/>
            <w:vMerge/>
            <w:tcBorders>
              <w:top w:val="single" w:sz="18" w:space="0" w:color="000000"/>
              <w:left w:val="single" w:sz="8" w:space="0" w:color="000000"/>
              <w:bottom w:val="single" w:sz="8" w:space="0" w:color="000000"/>
              <w:right w:val="single" w:sz="18" w:space="0" w:color="000000"/>
            </w:tcBorders>
            <w:shd w:val="clear" w:color="auto" w:fill="FFFFFF"/>
          </w:tcPr>
          <w:p w:rsidR="00572C02" w:rsidRDefault="00572C02">
            <w:pPr>
              <w:spacing w:after="0" w:line="360" w:lineRule="auto"/>
              <w:rPr>
                <w:rFonts w:ascii="Times New Roman" w:hAnsi="Times New Roman" w:cs="Times New Roman"/>
                <w:color w:val="000000" w:themeColor="text1"/>
                <w:sz w:val="24"/>
                <w:szCs w:val="24"/>
              </w:rPr>
            </w:pPr>
          </w:p>
        </w:tc>
      </w:tr>
      <w:tr w:rsidR="00572C02">
        <w:trPr>
          <w:cantSplit/>
        </w:trPr>
        <w:tc>
          <w:tcPr>
            <w:tcW w:w="988" w:type="dxa"/>
            <w:vMerge w:val="restart"/>
            <w:tcBorders>
              <w:top w:val="single" w:sz="18" w:space="0" w:color="000000"/>
              <w:left w:val="single" w:sz="18" w:space="0" w:color="000000"/>
              <w:bottom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625" w:type="dxa"/>
            <w:tcBorders>
              <w:top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774" w:type="dxa"/>
            <w:tcBorders>
              <w:top w:val="single" w:sz="18" w:space="0" w:color="000000"/>
              <w:left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.789</w:t>
            </w:r>
          </w:p>
        </w:tc>
        <w:tc>
          <w:tcPr>
            <w:tcW w:w="1162"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.099</w:t>
            </w:r>
          </w:p>
        </w:tc>
        <w:tc>
          <w:tcPr>
            <w:tcW w:w="2726" w:type="dxa"/>
            <w:gridSpan w:val="2"/>
            <w:tcBorders>
              <w:top w:val="single" w:sz="18" w:space="0" w:color="000000"/>
              <w:left w:val="single" w:sz="8" w:space="0" w:color="000000"/>
              <w:right w:val="single" w:sz="8" w:space="0" w:color="000000"/>
            </w:tcBorders>
            <w:shd w:val="clear" w:color="auto" w:fill="FFFFFF"/>
          </w:tcPr>
          <w:p w:rsidR="00572C02" w:rsidRDefault="00572C02">
            <w:pPr>
              <w:spacing w:after="0" w:line="360" w:lineRule="auto"/>
              <w:jc w:val="both"/>
              <w:rPr>
                <w:rFonts w:ascii="Times New Roman" w:hAnsi="Times New Roman" w:cs="Times New Roman"/>
                <w:color w:val="000000" w:themeColor="text1"/>
                <w:sz w:val="24"/>
                <w:szCs w:val="24"/>
              </w:rPr>
            </w:pPr>
          </w:p>
        </w:tc>
        <w:tc>
          <w:tcPr>
            <w:tcW w:w="933"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7.990</w:t>
            </w:r>
          </w:p>
        </w:tc>
        <w:tc>
          <w:tcPr>
            <w:tcW w:w="872" w:type="dxa"/>
            <w:tcBorders>
              <w:top w:val="single" w:sz="18" w:space="0" w:color="000000"/>
              <w:left w:val="single" w:sz="8" w:space="0" w:color="000000"/>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572C02">
        <w:trPr>
          <w:cantSplit/>
        </w:trPr>
        <w:tc>
          <w:tcPr>
            <w:tcW w:w="988" w:type="dxa"/>
            <w:vMerge/>
            <w:tcBorders>
              <w:top w:val="single" w:sz="18" w:space="0" w:color="000000"/>
              <w:left w:val="single" w:sz="18" w:space="0" w:color="000000"/>
              <w:bottom w:val="single" w:sz="18" w:space="0" w:color="000000"/>
            </w:tcBorders>
            <w:shd w:val="clear" w:color="auto" w:fill="FFFFFF"/>
            <w:vAlign w:val="center"/>
          </w:tcPr>
          <w:p w:rsidR="00572C02" w:rsidRDefault="00572C02">
            <w:pPr>
              <w:spacing w:after="0" w:line="240" w:lineRule="auto"/>
              <w:rPr>
                <w:rFonts w:ascii="Times New Roman" w:hAnsi="Times New Roman" w:cs="Times New Roman"/>
                <w:color w:val="000000" w:themeColor="text1"/>
                <w:sz w:val="24"/>
                <w:szCs w:val="24"/>
              </w:rPr>
            </w:pPr>
          </w:p>
        </w:tc>
        <w:tc>
          <w:tcPr>
            <w:tcW w:w="2625" w:type="dxa"/>
            <w:tcBorders>
              <w:bottom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w:t>
            </w:r>
          </w:p>
        </w:tc>
        <w:tc>
          <w:tcPr>
            <w:tcW w:w="774" w:type="dxa"/>
            <w:tcBorders>
              <w:left w:val="single" w:sz="18" w:space="0" w:color="000000"/>
              <w:bottom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.830</w:t>
            </w:r>
          </w:p>
        </w:tc>
        <w:tc>
          <w:tcPr>
            <w:tcW w:w="1162" w:type="dxa"/>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.023</w:t>
            </w:r>
          </w:p>
        </w:tc>
        <w:tc>
          <w:tcPr>
            <w:tcW w:w="2726" w:type="dxa"/>
            <w:gridSpan w:val="2"/>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.967</w:t>
            </w:r>
          </w:p>
        </w:tc>
        <w:tc>
          <w:tcPr>
            <w:tcW w:w="933" w:type="dxa"/>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35.764</w:t>
            </w:r>
          </w:p>
        </w:tc>
        <w:tc>
          <w:tcPr>
            <w:tcW w:w="872" w:type="dxa"/>
            <w:tcBorders>
              <w:left w:val="single" w:sz="8" w:space="0" w:color="000000"/>
              <w:bottom w:val="single" w:sz="18" w:space="0" w:color="000000"/>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572C02">
        <w:trPr>
          <w:cantSplit/>
        </w:trPr>
        <w:tc>
          <w:tcPr>
            <w:tcW w:w="7396" w:type="dxa"/>
            <w:gridSpan w:val="5"/>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Dependent Variable: Sustainability</w:t>
            </w:r>
          </w:p>
        </w:tc>
        <w:tc>
          <w:tcPr>
            <w:tcW w:w="879" w:type="dxa"/>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c>
          <w:tcPr>
            <w:tcW w:w="933" w:type="dxa"/>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c>
          <w:tcPr>
            <w:tcW w:w="872" w:type="dxa"/>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bl>
    <w:p w:rsidR="00572C02" w:rsidRDefault="001B7A8E">
      <w:pPr>
        <w:spacing w:after="0" w:line="360" w:lineRule="auto"/>
        <w:ind w:right="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Interpretation </w:t>
      </w:r>
    </w:p>
    <w:p w:rsidR="00572C02" w:rsidRDefault="001B7A8E">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dependent variable as shown in the table 4.2.1.3 was market share. This was used as a yardstick </w:t>
      </w:r>
      <w:r>
        <w:rPr>
          <w:rFonts w:ascii="Times New Roman" w:hAnsi="Times New Roman" w:cs="Times New Roman"/>
          <w:color w:val="000000" w:themeColor="text1"/>
          <w:sz w:val="24"/>
          <w:szCs w:val="24"/>
        </w:rPr>
        <w:t xml:space="preserve">to examine the relationship between the two construct (i.e. Entrepreneurial risk taking and Sustainability). The predictors is Entrepreneurial innovation, as depicted in table 4.2.1.3 it is obvious that there is a direct relationship Entrepreneurial risk taking and </w:t>
      </w:r>
      <w:r>
        <w:rPr>
          <w:rFonts w:ascii="Times New Roman" w:hAnsi="Times New Roman" w:cs="Times New Roman"/>
          <w:color w:val="000000" w:themeColor="text1"/>
          <w:sz w:val="24"/>
          <w:szCs w:val="24"/>
        </w:rPr>
        <w:lastRenderedPageBreak/>
        <w:t>sustainability According to the result in the table above Entrepreneurial risk taking t-test coefficient is 35.764 and the P-value is 0.000 which is less than 0.05 (i.e. P&lt;0.05). This means that these variables are statistically significant at 5% significant level.</w:t>
      </w:r>
    </w:p>
    <w:p w:rsidR="00572C02" w:rsidRDefault="001B7A8E">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 Rule</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O1</w:t>
      </w:r>
      <w:r>
        <w:rPr>
          <w:rFonts w:ascii="Times New Roman" w:hAnsi="Times New Roman" w:cs="Times New Roman"/>
          <w:color w:val="000000" w:themeColor="text1"/>
          <w:sz w:val="24"/>
          <w:szCs w:val="24"/>
        </w:rPr>
        <w:t xml:space="preserve">) is rejected on the basis that the p-value is less 0.05. Hence the alternative hypothesis is accepted, that Entrepreneurial risk taking has significant effect on and sustainability of </w:t>
      </w:r>
      <w:r>
        <w:rPr>
          <w:rFonts w:ascii="Times New Roman" w:hAnsi="Times New Roman" w:cs="Times New Roman"/>
          <w:bCs/>
          <w:color w:val="000000" w:themeColor="text1"/>
          <w:sz w:val="24"/>
          <w:szCs w:val="24"/>
        </w:rPr>
        <w:t>startup business in Ilorin east local government</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 xml:space="preserve">Hence, it explains how significant hypothesis one is to be recommended to </w:t>
      </w:r>
      <w:r>
        <w:rPr>
          <w:rFonts w:ascii="Times New Roman" w:hAnsi="Times New Roman" w:cs="Times New Roman"/>
          <w:color w:val="000000" w:themeColor="text1"/>
          <w:sz w:val="24"/>
          <w:szCs w:val="24"/>
        </w:rPr>
        <w:t>entrepreneurial firms.</w:t>
      </w:r>
    </w:p>
    <w:p w:rsidR="00572C02" w:rsidRDefault="001B7A8E">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Hypothesis Two</w:t>
      </w:r>
    </w:p>
    <w:p w:rsidR="00572C02" w:rsidRDefault="001B7A8E">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4.2.2Test for Hypothesis 2</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0</w:t>
      </w:r>
      <w:r>
        <w:rPr>
          <w:rFonts w:ascii="Times New Roman" w:hAnsi="Times New Roman" w:cs="Times New Roman"/>
          <w:color w:val="000000" w:themeColor="text1"/>
          <w:sz w:val="24"/>
          <w:szCs w:val="24"/>
        </w:rPr>
        <w:tab/>
        <w:t>Innovativeness does not have any effect on the sustainability of selected small scale business in Kwara State.</w:t>
      </w:r>
    </w:p>
    <w:p w:rsidR="00572C02" w:rsidRDefault="001B7A8E">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4.2.2.1 </w:t>
      </w:r>
      <w:r>
        <w:rPr>
          <w:rFonts w:ascii="Times New Roman" w:hAnsi="Times New Roman" w:cs="Times New Roman"/>
          <w:b/>
          <w:color w:val="000000" w:themeColor="text1"/>
          <w:sz w:val="24"/>
          <w:szCs w:val="24"/>
        </w:rPr>
        <w:tab/>
        <w:t xml:space="preserve"> Model Summary</w:t>
      </w:r>
    </w:p>
    <w:tbl>
      <w:tblPr>
        <w:tblW w:w="5000" w:type="pct"/>
        <w:tblLook w:val="04A0" w:firstRow="1" w:lastRow="0" w:firstColumn="1" w:lastColumn="0" w:noHBand="0" w:noVBand="1"/>
      </w:tblPr>
      <w:tblGrid>
        <w:gridCol w:w="888"/>
        <w:gridCol w:w="887"/>
        <w:gridCol w:w="1671"/>
        <w:gridCol w:w="2536"/>
        <w:gridCol w:w="3162"/>
      </w:tblGrid>
      <w:tr w:rsidR="00572C02">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Square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Std. Error of the Estimate </w:t>
            </w:r>
          </w:p>
        </w:tc>
      </w:tr>
      <w:tr w:rsidR="00572C02">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.683</w:t>
            </w:r>
            <w:r>
              <w:rPr>
                <w:rFonts w:ascii="Times New Roman" w:hAnsi="Times New Roman" w:cs="Times New Roman"/>
                <w:color w:val="000000" w:themeColor="text1"/>
                <w:sz w:val="24"/>
                <w:szCs w:val="24"/>
                <w:vertAlign w:val="superscript"/>
              </w:rPr>
              <w:t>a</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.465</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572C02" w:rsidRDefault="001B7A8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1.166</w:t>
            </w:r>
          </w:p>
        </w:tc>
      </w:tr>
    </w:tbl>
    <w:p w:rsidR="00572C02" w:rsidRDefault="001B7A8E">
      <w:pPr>
        <w:pStyle w:val="ListParagraph"/>
        <w:numPr>
          <w:ilvl w:val="0"/>
          <w:numId w:val="7"/>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Predicators: (Constant) Entrepreneurial Innovativeness</w:t>
      </w:r>
    </w:p>
    <w:p w:rsidR="00572C02" w:rsidRDefault="001B7A8E">
      <w:pPr>
        <w:pStyle w:val="ListParagraph0"/>
        <w:spacing w:line="360" w:lineRule="auto"/>
        <w:jc w:val="both"/>
        <w:rPr>
          <w:rFonts w:ascii="Times New Roman" w:hAnsi="Times New Roman"/>
          <w:w w:val="98"/>
          <w:sz w:val="24"/>
          <w:szCs w:val="24"/>
        </w:rPr>
      </w:pPr>
      <w:r>
        <w:rPr>
          <w:rFonts w:ascii="Times New Roman" w:hAnsi="Times New Roman"/>
          <w:w w:val="99"/>
          <w:sz w:val="24"/>
          <w:szCs w:val="24"/>
        </w:rPr>
        <w:t xml:space="preserve">The model summary as indicated in table 4.2.2.1 shows that R Square is 0.465; this implies that 46.5% </w:t>
      </w:r>
      <w:r>
        <w:rPr>
          <w:rFonts w:ascii="Times New Roman" w:hAnsi="Times New Roman"/>
          <w:w w:val="96"/>
          <w:sz w:val="24"/>
          <w:szCs w:val="24"/>
        </w:rPr>
        <w:t>of variation in the dependent variable (sustainability) were explained by the Independent variables (</w:t>
      </w:r>
      <w:r>
        <w:rPr>
          <w:rFonts w:ascii="Times New Roman" w:hAnsi="Times New Roman"/>
          <w:sz w:val="24"/>
          <w:szCs w:val="24"/>
        </w:rPr>
        <w:t>Entrepreneurial Innovativeness</w:t>
      </w:r>
      <w:r>
        <w:rPr>
          <w:rFonts w:ascii="Times New Roman" w:hAnsi="Times New Roman"/>
          <w:spacing w:val="1"/>
          <w:w w:val="98"/>
          <w:sz w:val="24"/>
          <w:szCs w:val="24"/>
        </w:rPr>
        <w:t>) while the remaining 53.5% is due to other variables that are not included in the m</w:t>
      </w:r>
      <w:r>
        <w:rPr>
          <w:rFonts w:ascii="Times New Roman" w:hAnsi="Times New Roman"/>
          <w:spacing w:val="-7"/>
          <w:w w:val="98"/>
          <w:sz w:val="24"/>
          <w:szCs w:val="24"/>
        </w:rPr>
        <w:t>o</w:t>
      </w:r>
      <w:r>
        <w:rPr>
          <w:rFonts w:ascii="Times New Roman" w:hAnsi="Times New Roman"/>
          <w:w w:val="98"/>
          <w:sz w:val="24"/>
          <w:szCs w:val="24"/>
        </w:rPr>
        <w:t>del. This mean that the regression (model formulated) is useful for making predictions since the value of R</w:t>
      </w:r>
      <w:r>
        <w:rPr>
          <w:rFonts w:ascii="Times New Roman" w:hAnsi="Times New Roman"/>
          <w:w w:val="98"/>
          <w:sz w:val="24"/>
          <w:szCs w:val="24"/>
          <w:vertAlign w:val="superscript"/>
        </w:rPr>
        <w:t xml:space="preserve">2 </w:t>
      </w:r>
      <w:r>
        <w:rPr>
          <w:rFonts w:ascii="Times New Roman" w:hAnsi="Times New Roman"/>
          <w:w w:val="98"/>
          <w:sz w:val="24"/>
          <w:szCs w:val="24"/>
        </w:rPr>
        <w:t>is close to 1.</w:t>
      </w:r>
    </w:p>
    <w:p w:rsidR="00572C02" w:rsidRDefault="001B7A8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4.2.2.2</w:t>
      </w:r>
      <w:r>
        <w:rPr>
          <w:rFonts w:ascii="Times New Roman" w:hAnsi="Times New Roman" w:cs="Times New Roman"/>
          <w:b/>
          <w:color w:val="000000" w:themeColor="text1"/>
          <w:sz w:val="24"/>
          <w:szCs w:val="24"/>
        </w:rPr>
        <w:tab/>
        <w:t xml:space="preserve"> ANOVA</w:t>
      </w:r>
    </w:p>
    <w:tbl>
      <w:tblPr>
        <w:tblW w:w="8352" w:type="dxa"/>
        <w:tblInd w:w="-80" w:type="dxa"/>
        <w:tblCellMar>
          <w:left w:w="22" w:type="dxa"/>
          <w:right w:w="0" w:type="dxa"/>
        </w:tblCellMar>
        <w:tblLook w:val="04A0" w:firstRow="1" w:lastRow="0" w:firstColumn="1" w:lastColumn="0" w:noHBand="0" w:noVBand="1"/>
      </w:tblPr>
      <w:tblGrid>
        <w:gridCol w:w="379"/>
        <w:gridCol w:w="1412"/>
        <w:gridCol w:w="1634"/>
        <w:gridCol w:w="1124"/>
        <w:gridCol w:w="1548"/>
        <w:gridCol w:w="1124"/>
        <w:gridCol w:w="1131"/>
      </w:tblGrid>
      <w:tr w:rsidR="00572C02">
        <w:trPr>
          <w:cantSplit/>
        </w:trPr>
        <w:tc>
          <w:tcPr>
            <w:tcW w:w="1791" w:type="dxa"/>
            <w:gridSpan w:val="2"/>
            <w:tcBorders>
              <w:top w:val="single" w:sz="18" w:space="0" w:color="000000"/>
              <w:left w:val="single" w:sz="18" w:space="0" w:color="000000"/>
              <w:bottom w:val="single" w:sz="1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Df</w:t>
            </w:r>
            <w:proofErr w:type="spellEnd"/>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1131" w:type="dxa"/>
            <w:tcBorders>
              <w:top w:val="single" w:sz="18" w:space="0" w:color="000000"/>
              <w:left w:val="single" w:sz="8" w:space="0" w:color="000000"/>
              <w:bottom w:val="single" w:sz="18" w:space="0" w:color="000000"/>
              <w:right w:val="single" w:sz="1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572C02">
        <w:trPr>
          <w:cantSplit/>
        </w:trPr>
        <w:tc>
          <w:tcPr>
            <w:tcW w:w="379" w:type="dxa"/>
            <w:vMerge w:val="restart"/>
            <w:tcBorders>
              <w:top w:val="single" w:sz="18" w:space="0" w:color="000000"/>
              <w:left w:val="single" w:sz="18" w:space="0" w:color="000000"/>
              <w:bottom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12" w:type="dxa"/>
            <w:tcBorders>
              <w:top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634" w:type="dxa"/>
            <w:tcBorders>
              <w:top w:val="single" w:sz="18" w:space="0" w:color="000000"/>
              <w:left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48"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302.148</w:t>
            </w:r>
          </w:p>
        </w:tc>
        <w:tc>
          <w:tcPr>
            <w:tcW w:w="1131" w:type="dxa"/>
            <w:tcBorders>
              <w:top w:val="single" w:sz="18" w:space="0" w:color="000000"/>
              <w:left w:val="single" w:sz="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r>
      <w:tr w:rsidR="00572C02">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572C02" w:rsidRDefault="00572C02">
            <w:pPr>
              <w:spacing w:after="0" w:line="240" w:lineRule="auto"/>
              <w:rPr>
                <w:rFonts w:ascii="Times New Roman" w:hAnsi="Times New Roman" w:cs="Times New Roman"/>
                <w:color w:val="000000" w:themeColor="text1"/>
                <w:sz w:val="24"/>
                <w:szCs w:val="24"/>
              </w:rPr>
            </w:pPr>
          </w:p>
        </w:tc>
        <w:tc>
          <w:tcPr>
            <w:tcW w:w="1412" w:type="dxa"/>
            <w:tcBorders>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634" w:type="dxa"/>
            <w:tcBorders>
              <w:left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470.524</w:t>
            </w:r>
          </w:p>
        </w:tc>
        <w:tc>
          <w:tcPr>
            <w:tcW w:w="1124" w:type="dxa"/>
            <w:tcBorders>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1548" w:type="dxa"/>
            <w:tcBorders>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1.360</w:t>
            </w:r>
          </w:p>
        </w:tc>
        <w:tc>
          <w:tcPr>
            <w:tcW w:w="1124" w:type="dxa"/>
            <w:tcBorders>
              <w:left w:val="single" w:sz="8" w:space="0" w:color="000000"/>
              <w:right w:val="single" w:sz="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c>
          <w:tcPr>
            <w:tcW w:w="1131" w:type="dxa"/>
            <w:tcBorders>
              <w:left w:val="single" w:sz="8" w:space="0" w:color="000000"/>
              <w:right w:val="single" w:sz="1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r>
      <w:tr w:rsidR="00572C02">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572C02" w:rsidRDefault="00572C02">
            <w:pPr>
              <w:spacing w:after="0" w:line="240" w:lineRule="auto"/>
              <w:rPr>
                <w:rFonts w:ascii="Times New Roman" w:hAnsi="Times New Roman" w:cs="Times New Roman"/>
                <w:color w:val="000000" w:themeColor="text1"/>
                <w:sz w:val="24"/>
                <w:szCs w:val="24"/>
              </w:rPr>
            </w:pPr>
          </w:p>
        </w:tc>
        <w:tc>
          <w:tcPr>
            <w:tcW w:w="1412" w:type="dxa"/>
            <w:tcBorders>
              <w:bottom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634" w:type="dxa"/>
            <w:tcBorders>
              <w:left w:val="single" w:sz="1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881.414</w:t>
            </w:r>
          </w:p>
        </w:tc>
        <w:tc>
          <w:tcPr>
            <w:tcW w:w="1124" w:type="dxa"/>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1548" w:type="dxa"/>
            <w:tcBorders>
              <w:left w:val="single" w:sz="8" w:space="0" w:color="000000"/>
              <w:bottom w:val="single" w:sz="18" w:space="0" w:color="000000"/>
              <w:right w:val="single" w:sz="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c>
          <w:tcPr>
            <w:tcW w:w="1124" w:type="dxa"/>
            <w:tcBorders>
              <w:left w:val="single" w:sz="8" w:space="0" w:color="000000"/>
              <w:bottom w:val="single" w:sz="18" w:space="0" w:color="000000"/>
              <w:right w:val="single" w:sz="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c>
          <w:tcPr>
            <w:tcW w:w="1131" w:type="dxa"/>
            <w:tcBorders>
              <w:left w:val="single" w:sz="8" w:space="0" w:color="000000"/>
              <w:bottom w:val="single" w:sz="18" w:space="0" w:color="000000"/>
              <w:right w:val="single" w:sz="1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r>
    </w:tbl>
    <w:p w:rsidR="00572C02" w:rsidRDefault="001B7A8E">
      <w:pPr>
        <w:pStyle w:val="ListParagraph"/>
        <w:numPr>
          <w:ilvl w:val="0"/>
          <w:numId w:val="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Dependent Variable: Sustainability</w:t>
      </w:r>
    </w:p>
    <w:p w:rsidR="00572C02" w:rsidRDefault="001B7A8E">
      <w:pPr>
        <w:pStyle w:val="ListParagraph"/>
        <w:numPr>
          <w:ilvl w:val="0"/>
          <w:numId w:val="7"/>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Predicators: Entrepreneurial Innovativeness</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table above summarized the results of an analysis of variation in the dependent variable with large value of regression sum of squares (410.890) in comparison to the residual sum of squares with value of 470.524 (this value indicated that the model does not fail to explain a lot of the variation in the dependent variables. However, the estimated F-value (302.148) as given in the table above with significance value of 0.000, which is less than p-value of 0.05 (p&lt;0.05) which means that the explanatory variable elements as a whole can jointly influence change in the dependent variable (Sustainability).</w:t>
      </w:r>
    </w:p>
    <w:p w:rsidR="00572C02" w:rsidRDefault="001B7A8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4.2.3 Co efficient </w:t>
      </w:r>
    </w:p>
    <w:tbl>
      <w:tblPr>
        <w:tblW w:w="5000" w:type="pct"/>
        <w:tblCellMar>
          <w:left w:w="22" w:type="dxa"/>
          <w:right w:w="0" w:type="dxa"/>
        </w:tblCellMar>
        <w:tblLook w:val="04A0" w:firstRow="1" w:lastRow="0" w:firstColumn="1" w:lastColumn="0" w:noHBand="0" w:noVBand="1"/>
      </w:tblPr>
      <w:tblGrid>
        <w:gridCol w:w="928"/>
        <w:gridCol w:w="2332"/>
        <w:gridCol w:w="665"/>
        <w:gridCol w:w="1002"/>
        <w:gridCol w:w="2474"/>
        <w:gridCol w:w="803"/>
        <w:gridCol w:w="770"/>
      </w:tblGrid>
      <w:tr w:rsidR="00572C02">
        <w:trPr>
          <w:cantSplit/>
        </w:trPr>
        <w:tc>
          <w:tcPr>
            <w:tcW w:w="3458" w:type="dxa"/>
            <w:gridSpan w:val="2"/>
            <w:vMerge w:val="restart"/>
            <w:tcBorders>
              <w:top w:val="single" w:sz="18" w:space="0" w:color="000000"/>
              <w:left w:val="single" w:sz="1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668" w:type="dxa"/>
            <w:gridSpan w:val="2"/>
            <w:tcBorders>
              <w:top w:val="single" w:sz="18" w:space="0" w:color="000000"/>
              <w:left w:val="single" w:sz="18" w:space="0" w:color="000000"/>
              <w:bottom w:val="single" w:sz="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2632" w:type="dxa"/>
            <w:tcBorders>
              <w:top w:val="single" w:sz="18" w:space="0" w:color="000000"/>
              <w:left w:val="single" w:sz="8" w:space="0" w:color="000000"/>
              <w:bottom w:val="single" w:sz="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803" w:type="dxa"/>
            <w:tcBorders>
              <w:top w:val="single" w:sz="18" w:space="0" w:color="000000"/>
              <w:left w:val="single" w:sz="8" w:space="0" w:color="000000"/>
              <w:bottom w:val="single" w:sz="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799" w:type="dxa"/>
            <w:tcBorders>
              <w:top w:val="single" w:sz="18" w:space="0" w:color="000000"/>
              <w:left w:val="single" w:sz="8" w:space="0" w:color="000000"/>
              <w:bottom w:val="single" w:sz="8" w:space="0" w:color="000000"/>
              <w:right w:val="single" w:sz="1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572C02">
        <w:trPr>
          <w:cantSplit/>
        </w:trPr>
        <w:tc>
          <w:tcPr>
            <w:tcW w:w="3458" w:type="dxa"/>
            <w:gridSpan w:val="2"/>
            <w:vMerge/>
            <w:tcBorders>
              <w:top w:val="single" w:sz="18" w:space="0" w:color="000000"/>
              <w:left w:val="single" w:sz="18" w:space="0" w:color="000000"/>
            </w:tcBorders>
            <w:shd w:val="clear" w:color="auto" w:fill="FFFFFF"/>
          </w:tcPr>
          <w:p w:rsidR="00572C02" w:rsidRDefault="00572C02">
            <w:pPr>
              <w:spacing w:after="0" w:line="240" w:lineRule="auto"/>
              <w:rPr>
                <w:rFonts w:ascii="Times New Roman" w:hAnsi="Times New Roman" w:cs="Times New Roman"/>
                <w:color w:val="000000" w:themeColor="text1"/>
                <w:sz w:val="24"/>
                <w:szCs w:val="24"/>
              </w:rPr>
            </w:pPr>
          </w:p>
        </w:tc>
        <w:tc>
          <w:tcPr>
            <w:tcW w:w="665" w:type="dxa"/>
            <w:tcBorders>
              <w:top w:val="single" w:sz="8" w:space="0" w:color="000000"/>
              <w:left w:val="single" w:sz="1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1003" w:type="dxa"/>
            <w:tcBorders>
              <w:top w:val="single" w:sz="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2632" w:type="dxa"/>
            <w:tcBorders>
              <w:top w:val="single" w:sz="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803" w:type="dxa"/>
            <w:tcBorders>
              <w:top w:val="single" w:sz="18" w:space="0" w:color="000000"/>
              <w:left w:val="single" w:sz="8" w:space="0" w:color="000000"/>
              <w:bottom w:val="single" w:sz="8" w:space="0" w:color="000000"/>
              <w:right w:val="single" w:sz="8" w:space="0" w:color="000000"/>
            </w:tcBorders>
            <w:shd w:val="clear" w:color="auto" w:fill="auto"/>
            <w:vAlign w:val="center"/>
          </w:tcPr>
          <w:p w:rsidR="00572C02" w:rsidRDefault="00572C02">
            <w:pPr>
              <w:spacing w:after="0" w:line="240" w:lineRule="auto"/>
              <w:rPr>
                <w:rFonts w:ascii="Times New Roman" w:hAnsi="Times New Roman" w:cs="Times New Roman"/>
                <w:color w:val="000000" w:themeColor="text1"/>
                <w:sz w:val="24"/>
                <w:szCs w:val="24"/>
              </w:rPr>
            </w:pPr>
          </w:p>
        </w:tc>
        <w:tc>
          <w:tcPr>
            <w:tcW w:w="799" w:type="dxa"/>
            <w:tcBorders>
              <w:top w:val="single" w:sz="18" w:space="0" w:color="000000"/>
              <w:left w:val="single" w:sz="8" w:space="0" w:color="000000"/>
              <w:bottom w:val="single" w:sz="8" w:space="0" w:color="000000"/>
              <w:right w:val="single" w:sz="18" w:space="0" w:color="000000"/>
            </w:tcBorders>
            <w:shd w:val="clear" w:color="auto" w:fill="auto"/>
            <w:vAlign w:val="center"/>
          </w:tcPr>
          <w:p w:rsidR="00572C02" w:rsidRDefault="00572C02">
            <w:pPr>
              <w:spacing w:after="0" w:line="240" w:lineRule="auto"/>
              <w:rPr>
                <w:rFonts w:ascii="Times New Roman" w:hAnsi="Times New Roman" w:cs="Times New Roman"/>
                <w:color w:val="000000" w:themeColor="text1"/>
                <w:sz w:val="24"/>
                <w:szCs w:val="24"/>
              </w:rPr>
            </w:pPr>
          </w:p>
        </w:tc>
      </w:tr>
      <w:tr w:rsidR="00572C02">
        <w:trPr>
          <w:cantSplit/>
        </w:trPr>
        <w:tc>
          <w:tcPr>
            <w:tcW w:w="1024" w:type="dxa"/>
            <w:vMerge w:val="restart"/>
            <w:tcBorders>
              <w:top w:val="single" w:sz="18" w:space="0" w:color="000000"/>
              <w:left w:val="single" w:sz="18" w:space="0" w:color="000000"/>
              <w:bottom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34" w:type="dxa"/>
            <w:tcBorders>
              <w:top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665" w:type="dxa"/>
            <w:tcBorders>
              <w:top w:val="single" w:sz="18" w:space="0" w:color="000000"/>
              <w:left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.660</w:t>
            </w:r>
          </w:p>
        </w:tc>
        <w:tc>
          <w:tcPr>
            <w:tcW w:w="1003"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w:t>
            </w:r>
          </w:p>
        </w:tc>
        <w:tc>
          <w:tcPr>
            <w:tcW w:w="2632" w:type="dxa"/>
            <w:tcBorders>
              <w:top w:val="single" w:sz="18" w:space="0" w:color="000000"/>
              <w:left w:val="single" w:sz="8" w:space="0" w:color="000000"/>
              <w:right w:val="single" w:sz="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c>
          <w:tcPr>
            <w:tcW w:w="803"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4.314</w:t>
            </w:r>
          </w:p>
        </w:tc>
        <w:tc>
          <w:tcPr>
            <w:tcW w:w="799" w:type="dxa"/>
            <w:tcBorders>
              <w:top w:val="single" w:sz="18" w:space="0" w:color="000000"/>
              <w:left w:val="single" w:sz="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572C02">
        <w:trPr>
          <w:cantSplit/>
        </w:trPr>
        <w:tc>
          <w:tcPr>
            <w:tcW w:w="1024" w:type="dxa"/>
            <w:vMerge/>
            <w:tcBorders>
              <w:top w:val="single" w:sz="18" w:space="0" w:color="000000"/>
              <w:left w:val="single" w:sz="18" w:space="0" w:color="000000"/>
              <w:bottom w:val="single" w:sz="18" w:space="0" w:color="000000"/>
            </w:tcBorders>
            <w:shd w:val="clear" w:color="auto" w:fill="FFFFFF"/>
            <w:vAlign w:val="center"/>
          </w:tcPr>
          <w:p w:rsidR="00572C02" w:rsidRDefault="00572C02">
            <w:pPr>
              <w:spacing w:after="0" w:line="240" w:lineRule="auto"/>
              <w:rPr>
                <w:rFonts w:ascii="Times New Roman" w:hAnsi="Times New Roman" w:cs="Times New Roman"/>
                <w:color w:val="000000" w:themeColor="text1"/>
                <w:sz w:val="24"/>
                <w:szCs w:val="24"/>
              </w:rPr>
            </w:pPr>
          </w:p>
        </w:tc>
        <w:tc>
          <w:tcPr>
            <w:tcW w:w="2434" w:type="dxa"/>
            <w:tcBorders>
              <w:bottom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Innovativeness</w:t>
            </w:r>
          </w:p>
        </w:tc>
        <w:tc>
          <w:tcPr>
            <w:tcW w:w="665" w:type="dxa"/>
            <w:tcBorders>
              <w:left w:val="single" w:sz="1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.750</w:t>
            </w:r>
          </w:p>
        </w:tc>
        <w:tc>
          <w:tcPr>
            <w:tcW w:w="1003" w:type="dxa"/>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.043</w:t>
            </w:r>
          </w:p>
        </w:tc>
        <w:tc>
          <w:tcPr>
            <w:tcW w:w="2632" w:type="dxa"/>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.683</w:t>
            </w:r>
          </w:p>
        </w:tc>
        <w:tc>
          <w:tcPr>
            <w:tcW w:w="803" w:type="dxa"/>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17.382</w:t>
            </w:r>
          </w:p>
        </w:tc>
        <w:tc>
          <w:tcPr>
            <w:tcW w:w="799" w:type="dxa"/>
            <w:tcBorders>
              <w:left w:val="single" w:sz="8" w:space="0" w:color="000000"/>
              <w:bottom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bl>
    <w:p w:rsidR="00572C02" w:rsidRDefault="001B7A8E">
      <w:pPr>
        <w:spacing w:after="0" w:line="240" w:lineRule="auto"/>
        <w:ind w:right="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Dependent Variable: Sustainability</w:t>
      </w:r>
    </w:p>
    <w:p w:rsidR="00572C02" w:rsidRDefault="001B7A8E">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Interpretation</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The dependent variable as shown in the table 4.2.2.3 wa</w:t>
      </w:r>
      <w:r>
        <w:rPr>
          <w:rFonts w:ascii="Times New Roman" w:hAnsi="Times New Roman" w:cs="Times New Roman"/>
          <w:b/>
          <w:bCs/>
          <w:color w:val="000000" w:themeColor="text1"/>
          <w:sz w:val="24"/>
          <w:szCs w:val="24"/>
        </w:rPr>
        <w:t xml:space="preserve">s </w:t>
      </w:r>
      <w:r>
        <w:rPr>
          <w:rFonts w:ascii="Times New Roman" w:hAnsi="Times New Roman" w:cs="Times New Roman"/>
          <w:color w:val="000000" w:themeColor="text1"/>
          <w:sz w:val="24"/>
          <w:szCs w:val="24"/>
        </w:rPr>
        <w:t>Sustainability</w:t>
      </w:r>
      <w:r>
        <w:rPr>
          <w:rFonts w:ascii="Times New Roman" w:hAnsi="Times New Roman" w:cs="Times New Roman"/>
          <w:bCs/>
          <w:color w:val="000000" w:themeColor="text1"/>
          <w:sz w:val="24"/>
          <w:szCs w:val="24"/>
        </w:rPr>
        <w:t xml:space="preserve">. This was used as a determinant </w:t>
      </w:r>
      <w:r>
        <w:rPr>
          <w:rFonts w:ascii="Times New Roman" w:hAnsi="Times New Roman" w:cs="Times New Roman"/>
          <w:color w:val="000000" w:themeColor="text1"/>
          <w:sz w:val="24"/>
          <w:szCs w:val="24"/>
        </w:rPr>
        <w:t>to examine the effects Entrepreneurial Innovativeness on Sustainability of startup business in Ilorin. The predictors is Entrepreneurial risk taking, as depicted in table 4.2.2.3, it is obvious that there is a direct affiliation between Entrepreneurial Innovativeness and Sustainability. According to the result in the table above Entrepreneurial Innovativeness t-test coefficient is 17.382 since the P-value is 0.000 which is less than 0.05 (</w:t>
      </w:r>
      <w:proofErr w:type="spellStart"/>
      <w:r>
        <w:rPr>
          <w:rFonts w:ascii="Times New Roman" w:hAnsi="Times New Roman" w:cs="Times New Roman"/>
          <w:color w:val="000000" w:themeColor="text1"/>
          <w:sz w:val="24"/>
          <w:szCs w:val="24"/>
        </w:rPr>
        <w:t>i.e.P</w:t>
      </w:r>
      <w:proofErr w:type="spellEnd"/>
      <w:r>
        <w:rPr>
          <w:rFonts w:ascii="Times New Roman" w:hAnsi="Times New Roman" w:cs="Times New Roman"/>
          <w:color w:val="000000" w:themeColor="text1"/>
          <w:sz w:val="24"/>
          <w:szCs w:val="24"/>
        </w:rPr>
        <w:t xml:space="preserve">&lt;0.05). This means that these variables are statistically significance at 5% significant level. The overall summary of this regression outcome in relationship to the coefficient of Entrepreneurial Innovativeness is that implementation of Entrepreneurial Innovativeness practice in an organization will increase Sustainability. </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Decision Rule: </w:t>
      </w: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w:t>
      </w:r>
      <w:r>
        <w:rPr>
          <w:rFonts w:ascii="Times New Roman" w:hAnsi="Times New Roman" w:cs="Times New Roman"/>
          <w:color w:val="000000" w:themeColor="text1"/>
          <w:sz w:val="24"/>
          <w:szCs w:val="24"/>
        </w:rPr>
        <w:t xml:space="preserve">) is rejected on the basis that the p-value is less 0.05. Hence the alternative hypothesis is accepted, that is there is relationship between Sustainability and Sustainability.  Looking at the study from a holistic </w:t>
      </w:r>
      <w:r>
        <w:rPr>
          <w:rFonts w:ascii="Times New Roman" w:hAnsi="Times New Roman" w:cs="Times New Roman"/>
          <w:color w:val="000000" w:themeColor="text1"/>
          <w:sz w:val="24"/>
          <w:szCs w:val="24"/>
        </w:rPr>
        <w:lastRenderedPageBreak/>
        <w:t xml:space="preserve">approach to these concepts, some connections and relationships exist between Entrepreneurial Innovativeness and Sustainability.  </w:t>
      </w:r>
    </w:p>
    <w:p w:rsidR="00572C02" w:rsidRDefault="001B7A8E">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4.2.3 Hypothesis Three</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vertAlign w:val="subscript"/>
        </w:rPr>
        <w:t>0</w:t>
      </w:r>
      <w:r>
        <w:rPr>
          <w:rFonts w:ascii="Times New Roman" w:hAnsi="Times New Roman" w:cs="Times New Roman"/>
          <w:color w:val="000000" w:themeColor="text1"/>
          <w:sz w:val="24"/>
          <w:szCs w:val="24"/>
        </w:rPr>
        <w:tab/>
        <w:t>There is no significant effect of risk taking on the survival of selected small scale business in Kwara State.</w:t>
      </w:r>
    </w:p>
    <w:tbl>
      <w:tblPr>
        <w:tblW w:w="9276" w:type="dxa"/>
        <w:tblCellMar>
          <w:left w:w="0" w:type="dxa"/>
          <w:right w:w="0" w:type="dxa"/>
        </w:tblCellMar>
        <w:tblLook w:val="04A0" w:firstRow="1" w:lastRow="0" w:firstColumn="1" w:lastColumn="0" w:noHBand="0" w:noVBand="1"/>
      </w:tblPr>
      <w:tblGrid>
        <w:gridCol w:w="669"/>
        <w:gridCol w:w="123"/>
        <w:gridCol w:w="1009"/>
        <w:gridCol w:w="464"/>
        <w:gridCol w:w="95"/>
        <w:gridCol w:w="510"/>
        <w:gridCol w:w="676"/>
        <w:gridCol w:w="227"/>
        <w:gridCol w:w="565"/>
        <w:gridCol w:w="384"/>
        <w:gridCol w:w="78"/>
        <w:gridCol w:w="1304"/>
        <w:gridCol w:w="155"/>
        <w:gridCol w:w="846"/>
        <w:gridCol w:w="137"/>
        <w:gridCol w:w="961"/>
        <w:gridCol w:w="977"/>
        <w:gridCol w:w="96"/>
      </w:tblGrid>
      <w:tr w:rsidR="00572C02">
        <w:trPr>
          <w:gridAfter w:val="1"/>
          <w:wAfter w:w="96" w:type="dxa"/>
          <w:cantSplit/>
        </w:trPr>
        <w:tc>
          <w:tcPr>
            <w:tcW w:w="9180" w:type="dxa"/>
            <w:gridSpan w:val="17"/>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4.2.3.1</w:t>
            </w:r>
            <w:r>
              <w:rPr>
                <w:rFonts w:ascii="Times New Roman" w:hAnsi="Times New Roman" w:cs="Times New Roman"/>
                <w:b/>
                <w:bCs/>
                <w:color w:val="000000" w:themeColor="text1"/>
                <w:sz w:val="24"/>
                <w:szCs w:val="24"/>
              </w:rPr>
              <w:t xml:space="preserve">    Model Summary</w:t>
            </w:r>
          </w:p>
        </w:tc>
      </w:tr>
      <w:tr w:rsidR="00572C02">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Square</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 of the Estimate</w:t>
            </w:r>
          </w:p>
        </w:tc>
      </w:tr>
      <w:tr w:rsidR="00572C02">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.791</w:t>
            </w:r>
            <w:r>
              <w:rPr>
                <w:rFonts w:ascii="Times New Roman" w:hAnsi="Times New Roman" w:cs="Times New Roman"/>
                <w:color w:val="000000" w:themeColor="text1"/>
                <w:sz w:val="24"/>
                <w:szCs w:val="24"/>
                <w:vertAlign w:val="superscript"/>
              </w:rPr>
              <w:t>a</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.625</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.621</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.47798</w:t>
            </w:r>
          </w:p>
        </w:tc>
      </w:tr>
      <w:tr w:rsidR="00572C02">
        <w:trPr>
          <w:gridAfter w:val="1"/>
          <w:wAfter w:w="96" w:type="dxa"/>
          <w:cantSplit/>
        </w:trPr>
        <w:tc>
          <w:tcPr>
            <w:tcW w:w="9180" w:type="dxa"/>
            <w:gridSpan w:val="17"/>
            <w:shd w:val="clear" w:color="auto" w:fill="FFFFFF"/>
          </w:tcPr>
          <w:p w:rsidR="00572C02" w:rsidRDefault="001B7A8E">
            <w:pPr>
              <w:pStyle w:val="ListParagraph"/>
              <w:numPr>
                <w:ilvl w:val="0"/>
                <w:numId w:val="9"/>
              </w:numPr>
              <w:spacing w:after="0" w:line="360" w:lineRule="auto"/>
              <w:ind w:left="420" w:right="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Predictors: (Constant), entrepreneurial risk taking </w:t>
            </w:r>
          </w:p>
          <w:p w:rsidR="00572C02" w:rsidRDefault="001B7A8E">
            <w:pPr>
              <w:spacing w:after="0" w:line="360" w:lineRule="auto"/>
              <w:ind w:right="60"/>
              <w:jc w:val="both"/>
              <w:rPr>
                <w:rStyle w:val="BalloonTextChar"/>
                <w:rFonts w:ascii="Times New Roman" w:hAnsi="Times New Roman" w:cs="Times New Roman"/>
                <w:sz w:val="24"/>
                <w:szCs w:val="24"/>
              </w:rPr>
            </w:pPr>
            <w:r>
              <w:rPr>
                <w:rStyle w:val="BalloonTextChar"/>
                <w:rFonts w:ascii="Times New Roman" w:hAnsi="Times New Roman" w:cs="Times New Roman"/>
                <w:sz w:val="24"/>
                <w:szCs w:val="24"/>
              </w:rPr>
              <w:t>The model summary as indicated in table 4.2.3.1 shows that R Square is 0.625; this implies that 62.5%of variation in the dependent variable (Survival) were explained by the Independent variables (entrepreneurial risk taking) while the remaining 37.5% is due to other variables that are not included in the model. This mean that the regression (model formulated) is useful for making predictions since the value of R2 is close to 1</w:t>
            </w:r>
          </w:p>
        </w:tc>
      </w:tr>
      <w:tr w:rsidR="00572C02">
        <w:trPr>
          <w:cantSplit/>
        </w:trPr>
        <w:tc>
          <w:tcPr>
            <w:tcW w:w="9276" w:type="dxa"/>
            <w:gridSpan w:val="18"/>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TABLE 4.2.3.2     </w:t>
            </w:r>
            <w:proofErr w:type="spellStart"/>
            <w:r>
              <w:rPr>
                <w:rFonts w:ascii="Times New Roman" w:hAnsi="Times New Roman" w:cs="Times New Roman"/>
                <w:b/>
                <w:bCs/>
                <w:color w:val="000000" w:themeColor="text1"/>
                <w:sz w:val="24"/>
                <w:szCs w:val="24"/>
              </w:rPr>
              <w:t>ANOVA</w:t>
            </w:r>
            <w:r>
              <w:rPr>
                <w:rFonts w:ascii="Times New Roman" w:hAnsi="Times New Roman" w:cs="Times New Roman"/>
                <w:b/>
                <w:bCs/>
                <w:color w:val="000000" w:themeColor="text1"/>
                <w:sz w:val="24"/>
                <w:szCs w:val="24"/>
                <w:vertAlign w:val="superscript"/>
              </w:rPr>
              <w:t>a</w:t>
            </w:r>
            <w:proofErr w:type="spellEnd"/>
          </w:p>
        </w:tc>
      </w:tr>
      <w:tr w:rsidR="00572C02">
        <w:trPr>
          <w:cantSplit/>
        </w:trPr>
        <w:tc>
          <w:tcPr>
            <w:tcW w:w="2360" w:type="dxa"/>
            <w:gridSpan w:val="5"/>
            <w:tcBorders>
              <w:top w:val="single" w:sz="18" w:space="0" w:color="000000"/>
              <w:left w:val="single" w:sz="18" w:space="0" w:color="000000"/>
              <w:bottom w:val="single" w:sz="1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413" w:type="dxa"/>
            <w:gridSpan w:val="3"/>
            <w:tcBorders>
              <w:top w:val="single" w:sz="18" w:space="0" w:color="000000"/>
              <w:left w:val="single" w:sz="1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949" w:type="dxa"/>
            <w:gridSpan w:val="2"/>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Df</w:t>
            </w:r>
            <w:proofErr w:type="spellEnd"/>
          </w:p>
        </w:tc>
        <w:tc>
          <w:tcPr>
            <w:tcW w:w="1382" w:type="dxa"/>
            <w:gridSpan w:val="2"/>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1001" w:type="dxa"/>
            <w:gridSpan w:val="2"/>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2171" w:type="dxa"/>
            <w:gridSpan w:val="4"/>
            <w:tcBorders>
              <w:top w:val="single" w:sz="18" w:space="0" w:color="000000"/>
              <w:left w:val="single" w:sz="8" w:space="0" w:color="000000"/>
              <w:bottom w:val="single" w:sz="18" w:space="0" w:color="000000"/>
              <w:right w:val="single" w:sz="1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572C02">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691" w:type="dxa"/>
            <w:gridSpan w:val="4"/>
            <w:tcBorders>
              <w:top w:val="single" w:sz="18" w:space="0" w:color="000000"/>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413" w:type="dxa"/>
            <w:gridSpan w:val="3"/>
            <w:tcBorders>
              <w:top w:val="single" w:sz="18" w:space="0" w:color="000000"/>
              <w:left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34.340</w:t>
            </w:r>
          </w:p>
        </w:tc>
        <w:tc>
          <w:tcPr>
            <w:tcW w:w="949" w:type="dxa"/>
            <w:gridSpan w:val="2"/>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382" w:type="dxa"/>
            <w:gridSpan w:val="2"/>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34.340</w:t>
            </w:r>
          </w:p>
        </w:tc>
        <w:tc>
          <w:tcPr>
            <w:tcW w:w="1001" w:type="dxa"/>
            <w:gridSpan w:val="2"/>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150.309</w:t>
            </w:r>
          </w:p>
        </w:tc>
        <w:tc>
          <w:tcPr>
            <w:tcW w:w="2171" w:type="dxa"/>
            <w:gridSpan w:val="4"/>
            <w:tcBorders>
              <w:top w:val="single" w:sz="18" w:space="0" w:color="000000"/>
              <w:left w:val="single" w:sz="8" w:space="0" w:color="000000"/>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r>
      <w:tr w:rsidR="00572C02">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572C02" w:rsidRDefault="00572C02">
            <w:pPr>
              <w:spacing w:after="0" w:line="360" w:lineRule="auto"/>
              <w:rPr>
                <w:rFonts w:ascii="Times New Roman" w:hAnsi="Times New Roman" w:cs="Times New Roman"/>
                <w:color w:val="000000" w:themeColor="text1"/>
                <w:sz w:val="24"/>
                <w:szCs w:val="24"/>
              </w:rPr>
            </w:pPr>
          </w:p>
        </w:tc>
        <w:tc>
          <w:tcPr>
            <w:tcW w:w="1691" w:type="dxa"/>
            <w:gridSpan w:val="4"/>
            <w:tcBorders>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413" w:type="dxa"/>
            <w:gridSpan w:val="3"/>
            <w:tcBorders>
              <w:left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20.562</w:t>
            </w:r>
          </w:p>
        </w:tc>
        <w:tc>
          <w:tcPr>
            <w:tcW w:w="949" w:type="dxa"/>
            <w:gridSpan w:val="2"/>
            <w:tcBorders>
              <w:left w:val="single" w:sz="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1382" w:type="dxa"/>
            <w:gridSpan w:val="2"/>
            <w:tcBorders>
              <w:left w:val="single" w:sz="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w:t>
            </w:r>
          </w:p>
        </w:tc>
        <w:tc>
          <w:tcPr>
            <w:tcW w:w="1001" w:type="dxa"/>
            <w:gridSpan w:val="2"/>
            <w:tcBorders>
              <w:left w:val="single" w:sz="8" w:space="0" w:color="000000"/>
              <w:right w:val="single" w:sz="8" w:space="0" w:color="000000"/>
            </w:tcBorders>
            <w:shd w:val="clear" w:color="auto" w:fill="FFFFFF"/>
          </w:tcPr>
          <w:p w:rsidR="00572C02" w:rsidRDefault="00572C02">
            <w:pPr>
              <w:spacing w:after="0" w:line="360" w:lineRule="auto"/>
              <w:jc w:val="both"/>
              <w:rPr>
                <w:rFonts w:ascii="Times New Roman" w:hAnsi="Times New Roman" w:cs="Times New Roman"/>
                <w:color w:val="000000" w:themeColor="text1"/>
                <w:sz w:val="24"/>
                <w:szCs w:val="24"/>
              </w:rPr>
            </w:pPr>
          </w:p>
        </w:tc>
        <w:tc>
          <w:tcPr>
            <w:tcW w:w="2171" w:type="dxa"/>
            <w:gridSpan w:val="4"/>
            <w:tcBorders>
              <w:left w:val="single" w:sz="8" w:space="0" w:color="000000"/>
              <w:right w:val="single" w:sz="18" w:space="0" w:color="000000"/>
            </w:tcBorders>
            <w:shd w:val="clear" w:color="auto" w:fill="FFFFFF"/>
          </w:tcPr>
          <w:p w:rsidR="00572C02" w:rsidRDefault="00572C02">
            <w:pPr>
              <w:spacing w:after="0" w:line="360" w:lineRule="auto"/>
              <w:jc w:val="both"/>
              <w:rPr>
                <w:rFonts w:ascii="Times New Roman" w:hAnsi="Times New Roman" w:cs="Times New Roman"/>
                <w:color w:val="000000" w:themeColor="text1"/>
                <w:sz w:val="24"/>
                <w:szCs w:val="24"/>
              </w:rPr>
            </w:pPr>
          </w:p>
        </w:tc>
      </w:tr>
      <w:tr w:rsidR="00572C02">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572C02" w:rsidRDefault="00572C02">
            <w:pPr>
              <w:spacing w:after="0" w:line="360" w:lineRule="auto"/>
              <w:rPr>
                <w:rFonts w:ascii="Times New Roman" w:hAnsi="Times New Roman" w:cs="Times New Roman"/>
                <w:color w:val="000000" w:themeColor="text1"/>
                <w:sz w:val="24"/>
                <w:szCs w:val="24"/>
              </w:rPr>
            </w:pPr>
          </w:p>
        </w:tc>
        <w:tc>
          <w:tcPr>
            <w:tcW w:w="1691" w:type="dxa"/>
            <w:gridSpan w:val="4"/>
            <w:tcBorders>
              <w:bottom w:val="single" w:sz="18" w:space="0" w:color="000000"/>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413" w:type="dxa"/>
            <w:gridSpan w:val="3"/>
            <w:tcBorders>
              <w:left w:val="single" w:sz="18" w:space="0" w:color="000000"/>
              <w:bottom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54.902</w:t>
            </w:r>
          </w:p>
        </w:tc>
        <w:tc>
          <w:tcPr>
            <w:tcW w:w="949" w:type="dxa"/>
            <w:gridSpan w:val="2"/>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1382" w:type="dxa"/>
            <w:gridSpan w:val="2"/>
            <w:tcBorders>
              <w:left w:val="single" w:sz="8" w:space="0" w:color="000000"/>
              <w:bottom w:val="single" w:sz="18" w:space="0" w:color="000000"/>
              <w:right w:val="single" w:sz="8" w:space="0" w:color="000000"/>
            </w:tcBorders>
            <w:shd w:val="clear" w:color="auto" w:fill="FFFFFF"/>
          </w:tcPr>
          <w:p w:rsidR="00572C02" w:rsidRDefault="00572C02">
            <w:pPr>
              <w:spacing w:after="0" w:line="360" w:lineRule="auto"/>
              <w:jc w:val="both"/>
              <w:rPr>
                <w:rFonts w:ascii="Times New Roman" w:hAnsi="Times New Roman" w:cs="Times New Roman"/>
                <w:color w:val="000000" w:themeColor="text1"/>
                <w:sz w:val="24"/>
                <w:szCs w:val="24"/>
              </w:rPr>
            </w:pPr>
          </w:p>
        </w:tc>
        <w:tc>
          <w:tcPr>
            <w:tcW w:w="1001" w:type="dxa"/>
            <w:gridSpan w:val="2"/>
            <w:tcBorders>
              <w:left w:val="single" w:sz="8" w:space="0" w:color="000000"/>
              <w:bottom w:val="single" w:sz="18" w:space="0" w:color="000000"/>
              <w:right w:val="single" w:sz="8" w:space="0" w:color="000000"/>
            </w:tcBorders>
            <w:shd w:val="clear" w:color="auto" w:fill="FFFFFF"/>
          </w:tcPr>
          <w:p w:rsidR="00572C02" w:rsidRDefault="00572C02">
            <w:pPr>
              <w:spacing w:after="0" w:line="360" w:lineRule="auto"/>
              <w:jc w:val="both"/>
              <w:rPr>
                <w:rFonts w:ascii="Times New Roman" w:hAnsi="Times New Roman" w:cs="Times New Roman"/>
                <w:color w:val="000000" w:themeColor="text1"/>
                <w:sz w:val="24"/>
                <w:szCs w:val="24"/>
              </w:rPr>
            </w:pPr>
          </w:p>
        </w:tc>
        <w:tc>
          <w:tcPr>
            <w:tcW w:w="2171" w:type="dxa"/>
            <w:gridSpan w:val="4"/>
            <w:tcBorders>
              <w:left w:val="single" w:sz="8" w:space="0" w:color="000000"/>
              <w:bottom w:val="single" w:sz="18" w:space="0" w:color="000000"/>
              <w:right w:val="single" w:sz="18" w:space="0" w:color="000000"/>
            </w:tcBorders>
            <w:shd w:val="clear" w:color="auto" w:fill="FFFFFF"/>
          </w:tcPr>
          <w:p w:rsidR="00572C02" w:rsidRDefault="00572C02">
            <w:pPr>
              <w:spacing w:after="0" w:line="360" w:lineRule="auto"/>
              <w:jc w:val="both"/>
              <w:rPr>
                <w:rFonts w:ascii="Times New Roman" w:hAnsi="Times New Roman" w:cs="Times New Roman"/>
                <w:color w:val="000000" w:themeColor="text1"/>
                <w:sz w:val="24"/>
                <w:szCs w:val="24"/>
              </w:rPr>
            </w:pPr>
          </w:p>
        </w:tc>
      </w:tr>
      <w:tr w:rsidR="00572C02">
        <w:trPr>
          <w:cantSplit/>
        </w:trPr>
        <w:tc>
          <w:tcPr>
            <w:tcW w:w="9276" w:type="dxa"/>
            <w:gridSpan w:val="18"/>
            <w:shd w:val="clear" w:color="auto" w:fill="FFFFFF"/>
          </w:tcPr>
          <w:p w:rsidR="00572C02" w:rsidRDefault="001B7A8E">
            <w:pPr>
              <w:pStyle w:val="ListParagraph"/>
              <w:numPr>
                <w:ilvl w:val="0"/>
                <w:numId w:val="10"/>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Dependent Variable: Survival</w:t>
            </w:r>
          </w:p>
        </w:tc>
      </w:tr>
      <w:tr w:rsidR="00572C02">
        <w:trPr>
          <w:cantSplit/>
        </w:trPr>
        <w:tc>
          <w:tcPr>
            <w:tcW w:w="9276" w:type="dxa"/>
            <w:gridSpan w:val="18"/>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Predictors: (Constant), entrepreneurial risk taking</w:t>
            </w:r>
          </w:p>
        </w:tc>
      </w:tr>
      <w:tr w:rsidR="00572C02">
        <w:trPr>
          <w:cantSplit/>
        </w:trPr>
        <w:tc>
          <w:tcPr>
            <w:tcW w:w="9276" w:type="dxa"/>
            <w:gridSpan w:val="18"/>
            <w:shd w:val="clear" w:color="auto" w:fill="FFFFFF"/>
          </w:tcPr>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table above summarized the results of an analysis of variation in the dependent variable with large value of regression sum of squares (34.340) in comparison to the residual sum of squares with value of 20.562 (this value indicated that the model does not fail to explain a lot of the variation in the dependent variables. However, the estimated F-value (150.309) as given in the table above with significance value of 0.000, which is less than p-value of 0.05 (p&lt;0.05) which means that the explanatory variable elements as a whole can jointly influence change in the dependent variable (survival).</w:t>
            </w:r>
          </w:p>
        </w:tc>
      </w:tr>
      <w:tr w:rsidR="00572C02">
        <w:trPr>
          <w:cantSplit/>
        </w:trPr>
        <w:tc>
          <w:tcPr>
            <w:tcW w:w="9276" w:type="dxa"/>
            <w:gridSpan w:val="18"/>
            <w:shd w:val="clear" w:color="auto" w:fill="FFFFFF"/>
          </w:tcPr>
          <w:p w:rsidR="00572C02" w:rsidRDefault="00572C02">
            <w:pPr>
              <w:spacing w:after="0" w:line="240" w:lineRule="auto"/>
              <w:ind w:right="60"/>
              <w:jc w:val="both"/>
              <w:rPr>
                <w:rFonts w:ascii="Times New Roman" w:hAnsi="Times New Roman" w:cs="Times New Roman"/>
                <w:color w:val="000000" w:themeColor="text1"/>
                <w:sz w:val="24"/>
                <w:szCs w:val="24"/>
              </w:rPr>
            </w:pPr>
          </w:p>
        </w:tc>
      </w:tr>
      <w:tr w:rsidR="00572C02">
        <w:trPr>
          <w:cantSplit/>
        </w:trPr>
        <w:tc>
          <w:tcPr>
            <w:tcW w:w="8203" w:type="dxa"/>
            <w:gridSpan w:val="16"/>
            <w:shd w:val="clear" w:color="auto" w:fill="FFFFFF"/>
          </w:tcPr>
          <w:p w:rsidR="00572C02" w:rsidRDefault="001B7A8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4.2.3.2</w:t>
            </w:r>
            <w:r>
              <w:rPr>
                <w:rFonts w:ascii="Times New Roman" w:hAnsi="Times New Roman" w:cs="Times New Roman"/>
                <w:b/>
                <w:bCs/>
                <w:color w:val="000000" w:themeColor="text1"/>
                <w:sz w:val="24"/>
                <w:szCs w:val="24"/>
              </w:rPr>
              <w:t xml:space="preserve">                   Co-</w:t>
            </w:r>
            <w:proofErr w:type="spellStart"/>
            <w:r>
              <w:rPr>
                <w:rFonts w:ascii="Times New Roman" w:hAnsi="Times New Roman" w:cs="Times New Roman"/>
                <w:b/>
                <w:bCs/>
                <w:color w:val="000000" w:themeColor="text1"/>
                <w:sz w:val="24"/>
                <w:szCs w:val="24"/>
              </w:rPr>
              <w:t>efficients</w:t>
            </w:r>
            <w:r>
              <w:rPr>
                <w:rFonts w:ascii="Times New Roman" w:hAnsi="Times New Roman" w:cs="Times New Roman"/>
                <w:b/>
                <w:bCs/>
                <w:color w:val="000000" w:themeColor="text1"/>
                <w:sz w:val="24"/>
                <w:szCs w:val="24"/>
                <w:vertAlign w:val="superscript"/>
              </w:rPr>
              <w:t>a</w:t>
            </w:r>
            <w:proofErr w:type="spellEnd"/>
          </w:p>
        </w:tc>
        <w:tc>
          <w:tcPr>
            <w:tcW w:w="1073" w:type="dxa"/>
            <w:gridSpan w:val="2"/>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r w:rsidR="00572C02">
        <w:trPr>
          <w:cantSplit/>
        </w:trPr>
        <w:tc>
          <w:tcPr>
            <w:tcW w:w="2265" w:type="dxa"/>
            <w:gridSpan w:val="4"/>
            <w:vMerge w:val="restart"/>
            <w:tcBorders>
              <w:top w:val="single" w:sz="18" w:space="0" w:color="000000"/>
              <w:left w:val="single" w:sz="1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2535" w:type="dxa"/>
            <w:gridSpan w:val="7"/>
            <w:tcBorders>
              <w:top w:val="single" w:sz="18" w:space="0" w:color="000000"/>
              <w:left w:val="single" w:sz="18" w:space="0" w:color="000000"/>
              <w:bottom w:val="single" w:sz="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1459" w:type="dxa"/>
            <w:gridSpan w:val="2"/>
            <w:tcBorders>
              <w:top w:val="single" w:sz="18" w:space="0" w:color="000000"/>
              <w:left w:val="single" w:sz="8" w:space="0" w:color="000000"/>
              <w:bottom w:val="single" w:sz="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983"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961"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c>
          <w:tcPr>
            <w:tcW w:w="1073" w:type="dxa"/>
            <w:gridSpan w:val="2"/>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r w:rsidR="00572C02">
        <w:trPr>
          <w:cantSplit/>
        </w:trPr>
        <w:tc>
          <w:tcPr>
            <w:tcW w:w="2265" w:type="dxa"/>
            <w:gridSpan w:val="4"/>
            <w:vMerge/>
            <w:tcBorders>
              <w:top w:val="single" w:sz="18" w:space="0" w:color="000000"/>
              <w:left w:val="single" w:sz="18" w:space="0" w:color="000000"/>
            </w:tcBorders>
            <w:shd w:val="clear" w:color="auto" w:fill="FFFFFF"/>
          </w:tcPr>
          <w:p w:rsidR="00572C02" w:rsidRDefault="00572C02">
            <w:pPr>
              <w:spacing w:after="0" w:line="240" w:lineRule="auto"/>
              <w:rPr>
                <w:rFonts w:ascii="Times New Roman" w:hAnsi="Times New Roman" w:cs="Times New Roman"/>
                <w:color w:val="000000" w:themeColor="text1"/>
                <w:sz w:val="24"/>
                <w:szCs w:val="24"/>
              </w:rPr>
            </w:pPr>
          </w:p>
        </w:tc>
        <w:tc>
          <w:tcPr>
            <w:tcW w:w="1281" w:type="dxa"/>
            <w:gridSpan w:val="3"/>
            <w:tcBorders>
              <w:top w:val="single" w:sz="8" w:space="0" w:color="000000"/>
              <w:left w:val="single" w:sz="1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1254" w:type="dxa"/>
            <w:gridSpan w:val="4"/>
            <w:tcBorders>
              <w:top w:val="single" w:sz="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1459" w:type="dxa"/>
            <w:gridSpan w:val="2"/>
            <w:tcBorders>
              <w:top w:val="single" w:sz="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983" w:type="dxa"/>
            <w:gridSpan w:val="2"/>
            <w:vMerge/>
            <w:tcBorders>
              <w:top w:val="single" w:sz="18" w:space="0" w:color="000000"/>
              <w:left w:val="single" w:sz="8" w:space="0" w:color="000000"/>
              <w:bottom w:val="single" w:sz="8" w:space="0" w:color="000000"/>
              <w:right w:val="single" w:sz="8" w:space="0" w:color="000000"/>
            </w:tcBorders>
            <w:shd w:val="clear" w:color="auto" w:fill="FFFFFF"/>
          </w:tcPr>
          <w:p w:rsidR="00572C02" w:rsidRDefault="00572C02">
            <w:pPr>
              <w:spacing w:after="0" w:line="240" w:lineRule="auto"/>
              <w:rPr>
                <w:rFonts w:ascii="Times New Roman" w:hAnsi="Times New Roman" w:cs="Times New Roman"/>
                <w:color w:val="000000" w:themeColor="text1"/>
                <w:sz w:val="24"/>
                <w:szCs w:val="24"/>
              </w:rPr>
            </w:pPr>
          </w:p>
        </w:tc>
        <w:tc>
          <w:tcPr>
            <w:tcW w:w="961" w:type="dxa"/>
            <w:vMerge/>
            <w:tcBorders>
              <w:top w:val="single" w:sz="18" w:space="0" w:color="000000"/>
              <w:left w:val="single" w:sz="8" w:space="0" w:color="000000"/>
              <w:bottom w:val="single" w:sz="8" w:space="0" w:color="000000"/>
              <w:right w:val="single" w:sz="18" w:space="0" w:color="000000"/>
            </w:tcBorders>
            <w:shd w:val="clear" w:color="auto" w:fill="FFFFFF"/>
          </w:tcPr>
          <w:p w:rsidR="00572C02" w:rsidRDefault="00572C02">
            <w:pPr>
              <w:spacing w:after="0" w:line="240" w:lineRule="auto"/>
              <w:rPr>
                <w:rFonts w:ascii="Times New Roman" w:hAnsi="Times New Roman" w:cs="Times New Roman"/>
                <w:color w:val="000000" w:themeColor="text1"/>
                <w:sz w:val="24"/>
                <w:szCs w:val="24"/>
              </w:rPr>
            </w:pPr>
          </w:p>
        </w:tc>
        <w:tc>
          <w:tcPr>
            <w:tcW w:w="1073" w:type="dxa"/>
            <w:gridSpan w:val="2"/>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r w:rsidR="00572C02">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96" w:type="dxa"/>
            <w:gridSpan w:val="3"/>
            <w:tcBorders>
              <w:top w:val="single" w:sz="18" w:space="0" w:color="000000"/>
              <w:right w:val="single" w:sz="18" w:space="0" w:color="000000"/>
            </w:tcBorders>
            <w:shd w:val="clear" w:color="auto" w:fill="FFFFFF"/>
            <w:vAlign w:val="center"/>
          </w:tcPr>
          <w:p w:rsidR="00572C02" w:rsidRDefault="001B7A8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1281" w:type="dxa"/>
            <w:gridSpan w:val="3"/>
            <w:tcBorders>
              <w:top w:val="single" w:sz="18" w:space="0" w:color="000000"/>
              <w:left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1.083</w:t>
            </w:r>
          </w:p>
        </w:tc>
        <w:tc>
          <w:tcPr>
            <w:tcW w:w="1254" w:type="dxa"/>
            <w:gridSpan w:val="4"/>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w:t>
            </w:r>
          </w:p>
        </w:tc>
        <w:tc>
          <w:tcPr>
            <w:tcW w:w="1459" w:type="dxa"/>
            <w:gridSpan w:val="2"/>
            <w:tcBorders>
              <w:top w:val="single" w:sz="18" w:space="0" w:color="000000"/>
              <w:left w:val="single" w:sz="8" w:space="0" w:color="000000"/>
              <w:right w:val="single" w:sz="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c>
          <w:tcPr>
            <w:tcW w:w="983" w:type="dxa"/>
            <w:gridSpan w:val="2"/>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3.792</w:t>
            </w:r>
          </w:p>
        </w:tc>
        <w:tc>
          <w:tcPr>
            <w:tcW w:w="961" w:type="dxa"/>
            <w:tcBorders>
              <w:top w:val="single" w:sz="18" w:space="0" w:color="000000"/>
              <w:left w:val="single" w:sz="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1073" w:type="dxa"/>
            <w:gridSpan w:val="2"/>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r w:rsidR="00572C02">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572C02" w:rsidRDefault="00572C02">
            <w:pPr>
              <w:spacing w:after="0" w:line="240" w:lineRule="auto"/>
              <w:rPr>
                <w:rFonts w:ascii="Times New Roman" w:hAnsi="Times New Roman" w:cs="Times New Roman"/>
                <w:color w:val="000000" w:themeColor="text1"/>
                <w:sz w:val="24"/>
                <w:szCs w:val="24"/>
              </w:rPr>
            </w:pPr>
          </w:p>
        </w:tc>
        <w:tc>
          <w:tcPr>
            <w:tcW w:w="1596" w:type="dxa"/>
            <w:gridSpan w:val="3"/>
            <w:tcBorders>
              <w:bottom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w:t>
            </w:r>
          </w:p>
        </w:tc>
        <w:tc>
          <w:tcPr>
            <w:tcW w:w="1281" w:type="dxa"/>
            <w:gridSpan w:val="3"/>
            <w:tcBorders>
              <w:left w:val="single" w:sz="1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.820</w:t>
            </w:r>
          </w:p>
        </w:tc>
        <w:tc>
          <w:tcPr>
            <w:tcW w:w="1254" w:type="dxa"/>
            <w:gridSpan w:val="4"/>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.067</w:t>
            </w:r>
          </w:p>
        </w:tc>
        <w:tc>
          <w:tcPr>
            <w:tcW w:w="1459" w:type="dxa"/>
            <w:gridSpan w:val="2"/>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.791</w:t>
            </w:r>
          </w:p>
        </w:tc>
        <w:tc>
          <w:tcPr>
            <w:tcW w:w="983" w:type="dxa"/>
            <w:gridSpan w:val="2"/>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12.260</w:t>
            </w:r>
          </w:p>
        </w:tc>
        <w:tc>
          <w:tcPr>
            <w:tcW w:w="961" w:type="dxa"/>
            <w:tcBorders>
              <w:left w:val="single" w:sz="8" w:space="0" w:color="000000"/>
              <w:bottom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1073" w:type="dxa"/>
            <w:gridSpan w:val="2"/>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r w:rsidR="00572C02">
        <w:trPr>
          <w:cantSplit/>
        </w:trPr>
        <w:tc>
          <w:tcPr>
            <w:tcW w:w="8203" w:type="dxa"/>
            <w:gridSpan w:val="16"/>
            <w:shd w:val="clear" w:color="auto" w:fill="FFFFFF"/>
          </w:tcPr>
          <w:p w:rsidR="00572C02" w:rsidRDefault="001B7A8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Dependent Variable: Survival </w:t>
            </w:r>
          </w:p>
        </w:tc>
        <w:tc>
          <w:tcPr>
            <w:tcW w:w="1073" w:type="dxa"/>
            <w:gridSpan w:val="2"/>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bl>
    <w:p w:rsidR="00572C02" w:rsidRDefault="001B7A8E">
      <w:pPr>
        <w:spacing w:after="0" w:line="360" w:lineRule="auto"/>
        <w:ind w:right="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Interpretation </w:t>
      </w:r>
    </w:p>
    <w:p w:rsidR="00572C02" w:rsidRDefault="001B7A8E">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dependent variable as shown in the table 4.2.3.2 was Market share. This was used as a measure </w:t>
      </w:r>
      <w:r>
        <w:rPr>
          <w:rFonts w:ascii="Times New Roman" w:hAnsi="Times New Roman" w:cs="Times New Roman"/>
          <w:color w:val="000000" w:themeColor="text1"/>
          <w:sz w:val="24"/>
          <w:szCs w:val="24"/>
        </w:rPr>
        <w:t xml:space="preserve">to examine the relationship between the two variables (i.e. entrepreneurial risk taking and survival). The predictors is entrepreneurial innovation, as depicted in table 4.2.3.2, it is obvious that there is a direct relationship entrepreneurial risk taking and survival. </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the result in the table above entrepreneurial innovation t-test coefficient is 3.792 and the P-value is 0.000 which is less than 0.05 (i.e. P&lt;0.05). This means that these variables are statistically significant at 5% significant level. The general swift of this regression outcome in relations to the coefficient of entrepreneurial risk taking as a policy to increase business survival in an organization</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
    <w:p w:rsidR="00572C02" w:rsidRDefault="001B7A8E">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 Rule</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O1</w:t>
      </w:r>
      <w:r>
        <w:rPr>
          <w:rFonts w:ascii="Times New Roman" w:hAnsi="Times New Roman" w:cs="Times New Roman"/>
          <w:color w:val="000000" w:themeColor="text1"/>
          <w:sz w:val="24"/>
          <w:szCs w:val="24"/>
        </w:rPr>
        <w:t xml:space="preserve">) is rejected on the basis that the p-value is less 0.05. Hence the alternative hypothesis is accepted, that entrepreneurial risk </w:t>
      </w:r>
      <w:r>
        <w:rPr>
          <w:rFonts w:ascii="Times New Roman" w:hAnsi="Times New Roman" w:cs="Times New Roman"/>
          <w:color w:val="000000" w:themeColor="text1"/>
          <w:sz w:val="24"/>
          <w:szCs w:val="24"/>
        </w:rPr>
        <w:lastRenderedPageBreak/>
        <w:t xml:space="preserve">taking has significant effect on survival of small startup business Ilorin. </w:t>
      </w:r>
      <w:r>
        <w:rPr>
          <w:rFonts w:ascii="Times New Roman" w:hAnsi="Times New Roman" w:cs="Times New Roman"/>
          <w:iCs/>
          <w:color w:val="000000" w:themeColor="text1"/>
          <w:sz w:val="24"/>
          <w:szCs w:val="24"/>
        </w:rPr>
        <w:t xml:space="preserve"> Hence, it explains how significant hypothesis three is to be recommended to </w:t>
      </w:r>
      <w:r>
        <w:rPr>
          <w:rFonts w:ascii="Times New Roman" w:hAnsi="Times New Roman" w:cs="Times New Roman"/>
          <w:color w:val="000000" w:themeColor="text1"/>
          <w:sz w:val="24"/>
          <w:szCs w:val="24"/>
        </w:rPr>
        <w:t>the selected small startup business in Ilorin.</w:t>
      </w:r>
    </w:p>
    <w:p w:rsidR="00572C02" w:rsidRDefault="001B7A8E">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4.2.4 Hypothesis Four</w:t>
      </w:r>
    </w:p>
    <w:tbl>
      <w:tblPr>
        <w:tblW w:w="5052" w:type="pct"/>
        <w:tblInd w:w="-90" w:type="dxa"/>
        <w:tblCellMar>
          <w:left w:w="0" w:type="dxa"/>
          <w:right w:w="0" w:type="dxa"/>
        </w:tblCellMar>
        <w:tblLook w:val="04A0" w:firstRow="1" w:lastRow="0" w:firstColumn="1" w:lastColumn="0" w:noHBand="0" w:noVBand="1"/>
      </w:tblPr>
      <w:tblGrid>
        <w:gridCol w:w="998"/>
        <w:gridCol w:w="735"/>
        <w:gridCol w:w="1261"/>
        <w:gridCol w:w="1561"/>
        <w:gridCol w:w="4466"/>
      </w:tblGrid>
      <w:tr w:rsidR="00572C02">
        <w:trPr>
          <w:cantSplit/>
          <w:trHeight w:val="719"/>
        </w:trPr>
        <w:tc>
          <w:tcPr>
            <w:tcW w:w="8730" w:type="dxa"/>
            <w:gridSpan w:val="5"/>
            <w:shd w:val="clear" w:color="auto" w:fill="FFFFFF"/>
          </w:tcPr>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vertAlign w:val="subscript"/>
              </w:rPr>
              <w:t>o</w:t>
            </w:r>
            <w:r>
              <w:rPr>
                <w:rFonts w:ascii="Times New Roman" w:hAnsi="Times New Roman" w:cs="Times New Roman"/>
                <w:color w:val="000000" w:themeColor="text1"/>
                <w:sz w:val="24"/>
                <w:szCs w:val="24"/>
              </w:rPr>
              <w:tab/>
              <w:t>Innovativeness ability does not have any effect on the survival of selected small scale business in Kwara State.</w:t>
            </w:r>
          </w:p>
        </w:tc>
      </w:tr>
      <w:tr w:rsidR="00572C02">
        <w:trPr>
          <w:cantSplit/>
          <w:trHeight w:val="368"/>
        </w:trPr>
        <w:tc>
          <w:tcPr>
            <w:tcW w:w="8730" w:type="dxa"/>
            <w:gridSpan w:val="5"/>
            <w:shd w:val="clear" w:color="auto" w:fill="FFFFFF"/>
          </w:tcPr>
          <w:p w:rsidR="00572C02" w:rsidRDefault="001B7A8E">
            <w:pPr>
              <w:spacing w:after="0" w:line="360" w:lineRule="auto"/>
              <w:ind w:right="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4.2.4.1     Model Summary</w:t>
            </w:r>
          </w:p>
        </w:tc>
      </w:tr>
      <w:tr w:rsidR="00572C02">
        <w:trPr>
          <w:cantSplit/>
          <w:trHeight w:val="702"/>
        </w:trPr>
        <w:tc>
          <w:tcPr>
            <w:tcW w:w="966" w:type="dxa"/>
            <w:tcBorders>
              <w:top w:val="single" w:sz="18" w:space="0" w:color="000000"/>
              <w:left w:val="single" w:sz="18" w:space="0" w:color="000000"/>
              <w:bottom w:val="single" w:sz="18" w:space="0" w:color="000000"/>
              <w:right w:val="single" w:sz="1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Square</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 of the Estimate</w:t>
            </w:r>
          </w:p>
        </w:tc>
      </w:tr>
      <w:tr w:rsidR="00572C02">
        <w:trPr>
          <w:cantSplit/>
          <w:trHeight w:val="351"/>
        </w:trPr>
        <w:tc>
          <w:tcPr>
            <w:tcW w:w="9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r>
              <w:rPr>
                <w:rFonts w:ascii="Times New Roman" w:hAnsi="Times New Roman" w:cs="Times New Roman"/>
                <w:color w:val="000000" w:themeColor="text1"/>
                <w:sz w:val="24"/>
                <w:szCs w:val="24"/>
                <w:vertAlign w:val="superscript"/>
              </w:rPr>
              <w:t>a</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1.21217</w:t>
            </w:r>
          </w:p>
        </w:tc>
      </w:tr>
      <w:tr w:rsidR="00572C02">
        <w:trPr>
          <w:cantSplit/>
          <w:trHeight w:val="351"/>
        </w:trPr>
        <w:tc>
          <w:tcPr>
            <w:tcW w:w="8730" w:type="dxa"/>
            <w:gridSpan w:val="5"/>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Predictors: (Constant), Entrepreneurial Innovativeness</w:t>
            </w:r>
          </w:p>
        </w:tc>
      </w:tr>
    </w:tbl>
    <w:p w:rsidR="00572C02" w:rsidRDefault="001B7A8E">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model summary as illustrated in the above table 4.5.4.1 indicates that R Square is 0.053. This however implies that 53% of variation in the dependent variable (survival) was explained by the Independent variable (Entrepreneurial Innovativeness) while the remaining 47% perhaps due to other variables that is not included in the model. Hence, this analytical result of the regression (model formulated) is found useful for making predictions since the value of R</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is significantly close to 1</w:t>
      </w:r>
    </w:p>
    <w:tbl>
      <w:tblPr>
        <w:tblW w:w="5000" w:type="pct"/>
        <w:tblCellMar>
          <w:left w:w="0" w:type="dxa"/>
          <w:right w:w="0" w:type="dxa"/>
        </w:tblCellMar>
        <w:tblLook w:val="04A0" w:firstRow="1" w:lastRow="0" w:firstColumn="1" w:lastColumn="0" w:noHBand="0" w:noVBand="1"/>
      </w:tblPr>
      <w:tblGrid>
        <w:gridCol w:w="667"/>
        <w:gridCol w:w="1320"/>
        <w:gridCol w:w="1419"/>
        <w:gridCol w:w="929"/>
        <w:gridCol w:w="1332"/>
        <w:gridCol w:w="1000"/>
        <w:gridCol w:w="982"/>
        <w:gridCol w:w="1279"/>
      </w:tblGrid>
      <w:tr w:rsidR="00572C02">
        <w:trPr>
          <w:cantSplit/>
        </w:trPr>
        <w:tc>
          <w:tcPr>
            <w:tcW w:w="8640" w:type="dxa"/>
            <w:gridSpan w:val="8"/>
            <w:shd w:val="clear" w:color="auto" w:fill="FFFFFF"/>
          </w:tcPr>
          <w:p w:rsidR="00572C02" w:rsidRDefault="001B7A8E">
            <w:pPr>
              <w:spacing w:after="0" w:line="240" w:lineRule="auto"/>
              <w:ind w:right="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4.3.4.2                             </w:t>
            </w:r>
            <w:proofErr w:type="spellStart"/>
            <w:r>
              <w:rPr>
                <w:rFonts w:ascii="Times New Roman" w:hAnsi="Times New Roman" w:cs="Times New Roman"/>
                <w:b/>
                <w:bCs/>
                <w:color w:val="000000" w:themeColor="text1"/>
                <w:sz w:val="24"/>
                <w:szCs w:val="24"/>
              </w:rPr>
              <w:t>ANOVAa</w:t>
            </w:r>
            <w:proofErr w:type="spellEnd"/>
          </w:p>
        </w:tc>
      </w:tr>
      <w:tr w:rsidR="00572C02">
        <w:trPr>
          <w:cantSplit/>
        </w:trPr>
        <w:tc>
          <w:tcPr>
            <w:tcW w:w="1923" w:type="dxa"/>
            <w:gridSpan w:val="2"/>
            <w:tcBorders>
              <w:top w:val="single" w:sz="18" w:space="0" w:color="000000"/>
              <w:left w:val="single" w:sz="18" w:space="0" w:color="000000"/>
              <w:bottom w:val="single" w:sz="1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373" w:type="dxa"/>
            <w:tcBorders>
              <w:top w:val="single" w:sz="18" w:space="0" w:color="000000"/>
              <w:left w:val="single" w:sz="1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Df</w:t>
            </w:r>
            <w:proofErr w:type="spellEnd"/>
          </w:p>
        </w:tc>
        <w:tc>
          <w:tcPr>
            <w:tcW w:w="1289" w:type="dxa"/>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968" w:type="dxa"/>
            <w:tcBorders>
              <w:top w:val="single" w:sz="18" w:space="0" w:color="000000"/>
              <w:left w:val="single" w:sz="8" w:space="0" w:color="000000"/>
              <w:bottom w:val="single" w:sz="18" w:space="0" w:color="000000"/>
              <w:right w:val="single" w:sz="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950" w:type="dxa"/>
            <w:tcBorders>
              <w:top w:val="single" w:sz="18" w:space="0" w:color="000000"/>
              <w:left w:val="single" w:sz="8" w:space="0" w:color="000000"/>
              <w:bottom w:val="single" w:sz="18" w:space="0" w:color="000000"/>
              <w:right w:val="single" w:sz="18" w:space="0" w:color="000000"/>
            </w:tcBorders>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c>
          <w:tcPr>
            <w:tcW w:w="1238" w:type="dxa"/>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r w:rsidR="00572C02">
        <w:trPr>
          <w:cantSplit/>
        </w:trPr>
        <w:tc>
          <w:tcPr>
            <w:tcW w:w="646" w:type="dxa"/>
            <w:vMerge w:val="restart"/>
            <w:tcBorders>
              <w:top w:val="single" w:sz="18" w:space="0" w:color="000000"/>
              <w:left w:val="single" w:sz="18" w:space="0" w:color="000000"/>
              <w:bottom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7" w:type="dxa"/>
            <w:tcBorders>
              <w:top w:val="single" w:sz="18" w:space="0" w:color="000000"/>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373" w:type="dxa"/>
            <w:tcBorders>
              <w:top w:val="single" w:sz="18" w:space="0" w:color="000000"/>
              <w:left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28.298</w:t>
            </w:r>
          </w:p>
        </w:tc>
        <w:tc>
          <w:tcPr>
            <w:tcW w:w="899"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89"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28.298</w:t>
            </w:r>
          </w:p>
        </w:tc>
        <w:tc>
          <w:tcPr>
            <w:tcW w:w="968"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19.259</w:t>
            </w:r>
          </w:p>
        </w:tc>
        <w:tc>
          <w:tcPr>
            <w:tcW w:w="950" w:type="dxa"/>
            <w:tcBorders>
              <w:top w:val="single" w:sz="18" w:space="0" w:color="000000"/>
              <w:left w:val="single" w:sz="8" w:space="0" w:color="000000"/>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c>
          <w:tcPr>
            <w:tcW w:w="1238" w:type="dxa"/>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r w:rsidR="00572C02">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572C02" w:rsidRDefault="00572C02">
            <w:pPr>
              <w:spacing w:after="0" w:line="360" w:lineRule="auto"/>
              <w:rPr>
                <w:rFonts w:ascii="Times New Roman" w:hAnsi="Times New Roman" w:cs="Times New Roman"/>
                <w:color w:val="000000" w:themeColor="text1"/>
                <w:sz w:val="24"/>
                <w:szCs w:val="24"/>
              </w:rPr>
            </w:pPr>
          </w:p>
        </w:tc>
        <w:tc>
          <w:tcPr>
            <w:tcW w:w="1277" w:type="dxa"/>
            <w:tcBorders>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373" w:type="dxa"/>
            <w:tcBorders>
              <w:left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506.924</w:t>
            </w:r>
          </w:p>
        </w:tc>
        <w:tc>
          <w:tcPr>
            <w:tcW w:w="899" w:type="dxa"/>
            <w:tcBorders>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p>
        </w:tc>
        <w:tc>
          <w:tcPr>
            <w:tcW w:w="1289" w:type="dxa"/>
            <w:tcBorders>
              <w:left w:val="single" w:sz="8" w:space="0" w:color="000000"/>
              <w:right w:val="single" w:sz="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1.469</w:t>
            </w:r>
          </w:p>
        </w:tc>
        <w:tc>
          <w:tcPr>
            <w:tcW w:w="968" w:type="dxa"/>
            <w:tcBorders>
              <w:left w:val="single" w:sz="8" w:space="0" w:color="000000"/>
              <w:right w:val="single" w:sz="8" w:space="0" w:color="000000"/>
            </w:tcBorders>
            <w:shd w:val="clear" w:color="auto" w:fill="FFFFFF"/>
          </w:tcPr>
          <w:p w:rsidR="00572C02" w:rsidRDefault="00572C02">
            <w:pPr>
              <w:spacing w:after="0" w:line="360" w:lineRule="auto"/>
              <w:jc w:val="both"/>
              <w:rPr>
                <w:rFonts w:ascii="Times New Roman" w:hAnsi="Times New Roman" w:cs="Times New Roman"/>
                <w:color w:val="000000" w:themeColor="text1"/>
                <w:sz w:val="24"/>
                <w:szCs w:val="24"/>
              </w:rPr>
            </w:pPr>
          </w:p>
        </w:tc>
        <w:tc>
          <w:tcPr>
            <w:tcW w:w="950" w:type="dxa"/>
            <w:tcBorders>
              <w:left w:val="single" w:sz="8" w:space="0" w:color="000000"/>
              <w:right w:val="single" w:sz="18" w:space="0" w:color="000000"/>
            </w:tcBorders>
            <w:shd w:val="clear" w:color="auto" w:fill="FFFFFF"/>
          </w:tcPr>
          <w:p w:rsidR="00572C02" w:rsidRDefault="00572C02">
            <w:pPr>
              <w:spacing w:after="0" w:line="360" w:lineRule="auto"/>
              <w:jc w:val="both"/>
              <w:rPr>
                <w:rFonts w:ascii="Times New Roman" w:hAnsi="Times New Roman" w:cs="Times New Roman"/>
                <w:color w:val="000000" w:themeColor="text1"/>
                <w:sz w:val="24"/>
                <w:szCs w:val="24"/>
              </w:rPr>
            </w:pPr>
          </w:p>
        </w:tc>
        <w:tc>
          <w:tcPr>
            <w:tcW w:w="1238" w:type="dxa"/>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r w:rsidR="00572C02">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572C02" w:rsidRDefault="00572C02">
            <w:pPr>
              <w:spacing w:after="0" w:line="360" w:lineRule="auto"/>
              <w:rPr>
                <w:rFonts w:ascii="Times New Roman" w:hAnsi="Times New Roman" w:cs="Times New Roman"/>
                <w:color w:val="000000" w:themeColor="text1"/>
                <w:sz w:val="24"/>
                <w:szCs w:val="24"/>
              </w:rPr>
            </w:pPr>
          </w:p>
        </w:tc>
        <w:tc>
          <w:tcPr>
            <w:tcW w:w="1277" w:type="dxa"/>
            <w:tcBorders>
              <w:bottom w:val="single" w:sz="18" w:space="0" w:color="000000"/>
              <w:right w:val="single" w:sz="18" w:space="0" w:color="000000"/>
            </w:tcBorders>
            <w:shd w:val="clear" w:color="auto" w:fill="FFFFFF"/>
            <w:vAlign w:val="center"/>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373" w:type="dxa"/>
            <w:tcBorders>
              <w:left w:val="single" w:sz="1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535.222</w:t>
            </w:r>
          </w:p>
        </w:tc>
        <w:tc>
          <w:tcPr>
            <w:tcW w:w="899" w:type="dxa"/>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p>
        </w:tc>
        <w:tc>
          <w:tcPr>
            <w:tcW w:w="1289" w:type="dxa"/>
            <w:tcBorders>
              <w:left w:val="single" w:sz="8" w:space="0" w:color="000000"/>
              <w:bottom w:val="single" w:sz="18" w:space="0" w:color="000000"/>
              <w:right w:val="single" w:sz="8" w:space="0" w:color="000000"/>
            </w:tcBorders>
            <w:shd w:val="clear" w:color="auto" w:fill="FFFFFF"/>
          </w:tcPr>
          <w:p w:rsidR="00572C02" w:rsidRDefault="00572C02">
            <w:pPr>
              <w:spacing w:after="0" w:line="360" w:lineRule="auto"/>
              <w:jc w:val="both"/>
              <w:rPr>
                <w:rFonts w:ascii="Times New Roman" w:hAnsi="Times New Roman" w:cs="Times New Roman"/>
                <w:color w:val="000000" w:themeColor="text1"/>
                <w:sz w:val="24"/>
                <w:szCs w:val="24"/>
              </w:rPr>
            </w:pPr>
          </w:p>
        </w:tc>
        <w:tc>
          <w:tcPr>
            <w:tcW w:w="968" w:type="dxa"/>
            <w:tcBorders>
              <w:left w:val="single" w:sz="8" w:space="0" w:color="000000"/>
              <w:bottom w:val="single" w:sz="18" w:space="0" w:color="000000"/>
              <w:right w:val="single" w:sz="8" w:space="0" w:color="000000"/>
            </w:tcBorders>
            <w:shd w:val="clear" w:color="auto" w:fill="FFFFFF"/>
          </w:tcPr>
          <w:p w:rsidR="00572C02" w:rsidRDefault="00572C02">
            <w:pPr>
              <w:spacing w:after="0" w:line="360" w:lineRule="auto"/>
              <w:jc w:val="both"/>
              <w:rPr>
                <w:rFonts w:ascii="Times New Roman" w:hAnsi="Times New Roman" w:cs="Times New Roman"/>
                <w:color w:val="000000" w:themeColor="text1"/>
                <w:sz w:val="24"/>
                <w:szCs w:val="24"/>
              </w:rPr>
            </w:pPr>
          </w:p>
        </w:tc>
        <w:tc>
          <w:tcPr>
            <w:tcW w:w="950" w:type="dxa"/>
            <w:tcBorders>
              <w:left w:val="single" w:sz="8" w:space="0" w:color="000000"/>
              <w:bottom w:val="single" w:sz="18" w:space="0" w:color="000000"/>
              <w:right w:val="single" w:sz="18" w:space="0" w:color="000000"/>
            </w:tcBorders>
            <w:shd w:val="clear" w:color="auto" w:fill="FFFFFF"/>
          </w:tcPr>
          <w:p w:rsidR="00572C02" w:rsidRDefault="00572C02">
            <w:pPr>
              <w:spacing w:after="0" w:line="360" w:lineRule="auto"/>
              <w:jc w:val="both"/>
              <w:rPr>
                <w:rFonts w:ascii="Times New Roman" w:hAnsi="Times New Roman" w:cs="Times New Roman"/>
                <w:color w:val="000000" w:themeColor="text1"/>
                <w:sz w:val="24"/>
                <w:szCs w:val="24"/>
              </w:rPr>
            </w:pPr>
          </w:p>
        </w:tc>
        <w:tc>
          <w:tcPr>
            <w:tcW w:w="1238" w:type="dxa"/>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r w:rsidR="00572C02">
        <w:trPr>
          <w:cantSplit/>
        </w:trPr>
        <w:tc>
          <w:tcPr>
            <w:tcW w:w="7402" w:type="dxa"/>
            <w:gridSpan w:val="7"/>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Dependent Variable: Survival </w:t>
            </w:r>
          </w:p>
        </w:tc>
        <w:tc>
          <w:tcPr>
            <w:tcW w:w="1238" w:type="dxa"/>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r w:rsidR="00572C02">
        <w:trPr>
          <w:cantSplit/>
        </w:trPr>
        <w:tc>
          <w:tcPr>
            <w:tcW w:w="7402" w:type="dxa"/>
            <w:gridSpan w:val="7"/>
            <w:shd w:val="clear" w:color="auto" w:fill="FFFFFF"/>
          </w:tcPr>
          <w:p w:rsidR="00572C02" w:rsidRDefault="001B7A8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Predictors: (Constant), Entrepreneurial Innovativeness</w:t>
            </w:r>
          </w:p>
        </w:tc>
        <w:tc>
          <w:tcPr>
            <w:tcW w:w="1238" w:type="dxa"/>
            <w:shd w:val="clear" w:color="auto" w:fill="auto"/>
          </w:tcPr>
          <w:p w:rsidR="00572C02" w:rsidRDefault="00572C02">
            <w:pPr>
              <w:spacing w:after="0" w:line="360" w:lineRule="auto"/>
              <w:rPr>
                <w:rFonts w:ascii="Times New Roman" w:hAnsi="Times New Roman" w:cs="Times New Roman"/>
                <w:color w:val="000000" w:themeColor="text1"/>
                <w:sz w:val="24"/>
                <w:szCs w:val="24"/>
              </w:rPr>
            </w:pPr>
          </w:p>
        </w:tc>
      </w:tr>
    </w:tbl>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estimated F-value (19.259) as given in table 4.2.4.2 above with significance value of 0.000, which is less than p-value of 0.05 (p&lt;0.05); this by implication means that the explanatory variable elements as a whole can jointly influence change in the dependent </w:t>
      </w:r>
      <w:r>
        <w:rPr>
          <w:rFonts w:ascii="Times New Roman" w:hAnsi="Times New Roman" w:cs="Times New Roman"/>
          <w:color w:val="000000" w:themeColor="text1"/>
          <w:sz w:val="24"/>
          <w:szCs w:val="24"/>
        </w:rPr>
        <w:lastRenderedPageBreak/>
        <w:t>variable (Survival). Furthermore, the table above further summarized the results of an analysis of variation in the dependent variable with large value of regression sum of squares (28.298) in comparison to the residual sum of squares with value of 506.924, this value indicated that the model does not fail to explain a lot of the variation in the dependent variables.</w:t>
      </w:r>
    </w:p>
    <w:tbl>
      <w:tblPr>
        <w:tblW w:w="9180" w:type="dxa"/>
        <w:tblCellMar>
          <w:left w:w="0" w:type="dxa"/>
          <w:right w:w="0" w:type="dxa"/>
        </w:tblCellMar>
        <w:tblLook w:val="04A0" w:firstRow="1" w:lastRow="0" w:firstColumn="1" w:lastColumn="0" w:noHBand="0" w:noVBand="1"/>
      </w:tblPr>
      <w:tblGrid>
        <w:gridCol w:w="729"/>
        <w:gridCol w:w="1965"/>
        <w:gridCol w:w="1802"/>
        <w:gridCol w:w="647"/>
        <w:gridCol w:w="1697"/>
        <w:gridCol w:w="1170"/>
        <w:gridCol w:w="1170"/>
      </w:tblGrid>
      <w:tr w:rsidR="00572C02">
        <w:trPr>
          <w:cantSplit/>
        </w:trPr>
        <w:tc>
          <w:tcPr>
            <w:tcW w:w="9180" w:type="dxa"/>
            <w:gridSpan w:val="7"/>
            <w:shd w:val="clear" w:color="auto" w:fill="FFFFFF"/>
          </w:tcPr>
          <w:p w:rsidR="00572C02" w:rsidRDefault="001B7A8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4.2.4.3   Co </w:t>
            </w:r>
            <w:proofErr w:type="spellStart"/>
            <w:r>
              <w:rPr>
                <w:rFonts w:ascii="Times New Roman" w:hAnsi="Times New Roman" w:cs="Times New Roman"/>
                <w:b/>
                <w:bCs/>
                <w:color w:val="000000" w:themeColor="text1"/>
                <w:sz w:val="24"/>
                <w:szCs w:val="24"/>
              </w:rPr>
              <w:t>efficients</w:t>
            </w:r>
            <w:r>
              <w:rPr>
                <w:rFonts w:ascii="Times New Roman" w:hAnsi="Times New Roman" w:cs="Times New Roman"/>
                <w:b/>
                <w:bCs/>
                <w:color w:val="000000" w:themeColor="text1"/>
                <w:sz w:val="24"/>
                <w:szCs w:val="24"/>
                <w:vertAlign w:val="superscript"/>
              </w:rPr>
              <w:t>a</w:t>
            </w:r>
            <w:proofErr w:type="spellEnd"/>
          </w:p>
        </w:tc>
      </w:tr>
      <w:tr w:rsidR="00572C02">
        <w:trPr>
          <w:cantSplit/>
        </w:trPr>
        <w:tc>
          <w:tcPr>
            <w:tcW w:w="2694" w:type="dxa"/>
            <w:gridSpan w:val="2"/>
            <w:vMerge w:val="restart"/>
            <w:tcBorders>
              <w:top w:val="single" w:sz="18" w:space="0" w:color="000000"/>
              <w:left w:val="single" w:sz="1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2449" w:type="dxa"/>
            <w:gridSpan w:val="2"/>
            <w:tcBorders>
              <w:top w:val="single" w:sz="18" w:space="0" w:color="000000"/>
              <w:left w:val="single" w:sz="18" w:space="0" w:color="000000"/>
              <w:bottom w:val="single" w:sz="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1697" w:type="dxa"/>
            <w:tcBorders>
              <w:top w:val="single" w:sz="18" w:space="0" w:color="000000"/>
              <w:left w:val="single" w:sz="8" w:space="0" w:color="000000"/>
              <w:bottom w:val="single" w:sz="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117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117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572C02">
        <w:trPr>
          <w:cantSplit/>
        </w:trPr>
        <w:tc>
          <w:tcPr>
            <w:tcW w:w="2694" w:type="dxa"/>
            <w:gridSpan w:val="2"/>
            <w:vMerge/>
            <w:tcBorders>
              <w:top w:val="single" w:sz="18" w:space="0" w:color="000000"/>
              <w:left w:val="single" w:sz="18" w:space="0" w:color="000000"/>
            </w:tcBorders>
            <w:shd w:val="clear" w:color="auto" w:fill="FFFFFF"/>
          </w:tcPr>
          <w:p w:rsidR="00572C02" w:rsidRDefault="00572C02">
            <w:pPr>
              <w:spacing w:after="0" w:line="240" w:lineRule="auto"/>
              <w:rPr>
                <w:rFonts w:ascii="Times New Roman" w:hAnsi="Times New Roman" w:cs="Times New Roman"/>
                <w:color w:val="000000" w:themeColor="text1"/>
                <w:sz w:val="24"/>
                <w:szCs w:val="24"/>
              </w:rPr>
            </w:pPr>
          </w:p>
        </w:tc>
        <w:tc>
          <w:tcPr>
            <w:tcW w:w="1802" w:type="dxa"/>
            <w:tcBorders>
              <w:top w:val="single" w:sz="8" w:space="0" w:color="000000"/>
              <w:left w:val="single" w:sz="1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647" w:type="dxa"/>
            <w:tcBorders>
              <w:top w:val="single" w:sz="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1697" w:type="dxa"/>
            <w:tcBorders>
              <w:top w:val="single" w:sz="8" w:space="0" w:color="000000"/>
              <w:left w:val="single" w:sz="8" w:space="0" w:color="000000"/>
              <w:bottom w:val="single" w:sz="18" w:space="0" w:color="000000"/>
              <w:right w:val="single" w:sz="8" w:space="0" w:color="000000"/>
            </w:tcBorders>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1170" w:type="dxa"/>
            <w:vMerge/>
            <w:tcBorders>
              <w:top w:val="single" w:sz="18" w:space="0" w:color="000000"/>
              <w:left w:val="single" w:sz="8" w:space="0" w:color="000000"/>
              <w:bottom w:val="single" w:sz="8" w:space="0" w:color="000000"/>
              <w:right w:val="single" w:sz="8" w:space="0" w:color="000000"/>
            </w:tcBorders>
            <w:shd w:val="clear" w:color="auto" w:fill="FFFFFF"/>
          </w:tcPr>
          <w:p w:rsidR="00572C02" w:rsidRDefault="00572C02">
            <w:pPr>
              <w:spacing w:after="0" w:line="240" w:lineRule="auto"/>
              <w:rPr>
                <w:rFonts w:ascii="Times New Roman" w:hAnsi="Times New Roman" w:cs="Times New Roman"/>
                <w:color w:val="000000" w:themeColor="text1"/>
                <w:sz w:val="24"/>
                <w:szCs w:val="24"/>
              </w:rPr>
            </w:pPr>
          </w:p>
        </w:tc>
        <w:tc>
          <w:tcPr>
            <w:tcW w:w="1170" w:type="dxa"/>
            <w:vMerge/>
            <w:tcBorders>
              <w:top w:val="single" w:sz="18" w:space="0" w:color="000000"/>
              <w:left w:val="single" w:sz="8" w:space="0" w:color="000000"/>
              <w:bottom w:val="single" w:sz="8" w:space="0" w:color="000000"/>
              <w:right w:val="single" w:sz="18" w:space="0" w:color="000000"/>
            </w:tcBorders>
            <w:shd w:val="clear" w:color="auto" w:fill="FFFFFF"/>
          </w:tcPr>
          <w:p w:rsidR="00572C02" w:rsidRDefault="00572C02">
            <w:pPr>
              <w:spacing w:after="0" w:line="240" w:lineRule="auto"/>
              <w:rPr>
                <w:rFonts w:ascii="Times New Roman" w:hAnsi="Times New Roman" w:cs="Times New Roman"/>
                <w:color w:val="000000" w:themeColor="text1"/>
                <w:sz w:val="24"/>
                <w:szCs w:val="24"/>
              </w:rPr>
            </w:pPr>
          </w:p>
        </w:tc>
      </w:tr>
      <w:tr w:rsidR="00572C02">
        <w:trPr>
          <w:cantSplit/>
        </w:trPr>
        <w:tc>
          <w:tcPr>
            <w:tcW w:w="729" w:type="dxa"/>
            <w:vMerge w:val="restart"/>
            <w:tcBorders>
              <w:top w:val="single" w:sz="18" w:space="0" w:color="000000"/>
              <w:left w:val="single" w:sz="18" w:space="0" w:color="000000"/>
              <w:bottom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965" w:type="dxa"/>
            <w:tcBorders>
              <w:top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1802" w:type="dxa"/>
            <w:tcBorders>
              <w:top w:val="single" w:sz="18" w:space="0" w:color="000000"/>
              <w:left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3.281</w:t>
            </w:r>
          </w:p>
        </w:tc>
        <w:tc>
          <w:tcPr>
            <w:tcW w:w="647"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w:t>
            </w:r>
          </w:p>
        </w:tc>
        <w:tc>
          <w:tcPr>
            <w:tcW w:w="1697" w:type="dxa"/>
            <w:tcBorders>
              <w:top w:val="single" w:sz="18" w:space="0" w:color="000000"/>
              <w:left w:val="single" w:sz="8" w:space="0" w:color="000000"/>
              <w:right w:val="single" w:sz="8" w:space="0" w:color="000000"/>
            </w:tcBorders>
            <w:shd w:val="clear" w:color="auto" w:fill="FFFFFF"/>
          </w:tcPr>
          <w:p w:rsidR="00572C02" w:rsidRDefault="00572C02">
            <w:pPr>
              <w:spacing w:after="0" w:line="240" w:lineRule="auto"/>
              <w:jc w:val="both"/>
              <w:rPr>
                <w:rFonts w:ascii="Times New Roman" w:hAnsi="Times New Roman" w:cs="Times New Roman"/>
                <w:color w:val="000000" w:themeColor="text1"/>
                <w:sz w:val="24"/>
                <w:szCs w:val="24"/>
              </w:rPr>
            </w:pPr>
          </w:p>
        </w:tc>
        <w:tc>
          <w:tcPr>
            <w:tcW w:w="1170" w:type="dxa"/>
            <w:tcBorders>
              <w:top w:val="single" w:sz="18" w:space="0" w:color="000000"/>
              <w:left w:val="single" w:sz="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21.232</w:t>
            </w:r>
          </w:p>
        </w:tc>
        <w:tc>
          <w:tcPr>
            <w:tcW w:w="1170" w:type="dxa"/>
            <w:tcBorders>
              <w:top w:val="single" w:sz="18" w:space="0" w:color="000000"/>
              <w:left w:val="single" w:sz="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572C02">
        <w:trPr>
          <w:cantSplit/>
        </w:trPr>
        <w:tc>
          <w:tcPr>
            <w:tcW w:w="729" w:type="dxa"/>
            <w:vMerge/>
            <w:tcBorders>
              <w:top w:val="single" w:sz="18" w:space="0" w:color="000000"/>
              <w:left w:val="single" w:sz="18" w:space="0" w:color="000000"/>
              <w:bottom w:val="single" w:sz="18" w:space="0" w:color="000000"/>
            </w:tcBorders>
            <w:shd w:val="clear" w:color="auto" w:fill="FFFFFF"/>
            <w:vAlign w:val="center"/>
          </w:tcPr>
          <w:p w:rsidR="00572C02" w:rsidRDefault="00572C02">
            <w:pPr>
              <w:spacing w:after="0" w:line="240" w:lineRule="auto"/>
              <w:rPr>
                <w:rFonts w:ascii="Times New Roman" w:hAnsi="Times New Roman" w:cs="Times New Roman"/>
                <w:color w:val="000000" w:themeColor="text1"/>
                <w:sz w:val="24"/>
                <w:szCs w:val="24"/>
              </w:rPr>
            </w:pPr>
          </w:p>
        </w:tc>
        <w:tc>
          <w:tcPr>
            <w:tcW w:w="1965" w:type="dxa"/>
            <w:tcBorders>
              <w:bottom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Innovativeness</w:t>
            </w:r>
          </w:p>
        </w:tc>
        <w:tc>
          <w:tcPr>
            <w:tcW w:w="1802" w:type="dxa"/>
            <w:tcBorders>
              <w:left w:val="single" w:sz="1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-.353</w:t>
            </w:r>
          </w:p>
        </w:tc>
        <w:tc>
          <w:tcPr>
            <w:tcW w:w="647" w:type="dxa"/>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.081</w:t>
            </w:r>
          </w:p>
        </w:tc>
        <w:tc>
          <w:tcPr>
            <w:tcW w:w="1697" w:type="dxa"/>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p>
        </w:tc>
        <w:tc>
          <w:tcPr>
            <w:tcW w:w="1170" w:type="dxa"/>
            <w:tcBorders>
              <w:left w:val="single" w:sz="8" w:space="0" w:color="000000"/>
              <w:bottom w:val="single" w:sz="18" w:space="0" w:color="000000"/>
              <w:right w:val="single" w:sz="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-4.388</w:t>
            </w:r>
          </w:p>
        </w:tc>
        <w:tc>
          <w:tcPr>
            <w:tcW w:w="1170" w:type="dxa"/>
            <w:tcBorders>
              <w:left w:val="single" w:sz="8" w:space="0" w:color="000000"/>
              <w:bottom w:val="single" w:sz="18" w:space="0" w:color="000000"/>
              <w:right w:val="single" w:sz="18" w:space="0" w:color="000000"/>
            </w:tcBorders>
            <w:shd w:val="clear" w:color="auto" w:fill="FFFFFF"/>
            <w:vAlign w:val="center"/>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572C02">
        <w:trPr>
          <w:cantSplit/>
        </w:trPr>
        <w:tc>
          <w:tcPr>
            <w:tcW w:w="9180" w:type="dxa"/>
            <w:gridSpan w:val="7"/>
            <w:shd w:val="clear" w:color="auto" w:fill="FFFFFF"/>
          </w:tcPr>
          <w:p w:rsidR="00572C02" w:rsidRDefault="001B7A8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Dependent Variable: Survival </w:t>
            </w:r>
          </w:p>
        </w:tc>
      </w:tr>
    </w:tbl>
    <w:p w:rsidR="00572C02" w:rsidRDefault="001B7A8E">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dependent variable as shown in the table 4.5.4.3 above was </w:t>
      </w:r>
      <w:r>
        <w:rPr>
          <w:rFonts w:ascii="Times New Roman" w:hAnsi="Times New Roman" w:cs="Times New Roman"/>
          <w:color w:val="000000" w:themeColor="text1"/>
          <w:sz w:val="24"/>
          <w:szCs w:val="24"/>
        </w:rPr>
        <w:t>Entrepreneurial Innovativeness</w:t>
      </w:r>
      <w:r>
        <w:rPr>
          <w:rFonts w:ascii="Times New Roman" w:hAnsi="Times New Roman" w:cs="Times New Roman"/>
          <w:bCs/>
          <w:color w:val="000000" w:themeColor="text1"/>
          <w:sz w:val="24"/>
          <w:szCs w:val="24"/>
        </w:rPr>
        <w:t xml:space="preserve">. This was used as a scale </w:t>
      </w:r>
      <w:r>
        <w:rPr>
          <w:rFonts w:ascii="Times New Roman" w:hAnsi="Times New Roman" w:cs="Times New Roman"/>
          <w:color w:val="000000" w:themeColor="text1"/>
          <w:sz w:val="24"/>
          <w:szCs w:val="24"/>
        </w:rPr>
        <w:t>to examine the existing nexus between the two variables (i.e. Entrepreneurial Innovativeness taking and business survival). As stated in the analysis, the predictor is Entrepreneurial Innovativeness as depicted in table above and it is obvious that there is a direct link Entrepreneurial Innovativeness and business survival.</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the result in the table above Entrepreneurial Innovativeness t-test coefficient is 5.388 and the P-value is 0.000 which is less than 0.05 (i.e. P&lt;0.05). This means that these variables are statistically significant at 5% significant level. The overall summary of this regression outcome in relations to the coefficient of Entrepreneurial Innovativeness is among the best method to increase the business survival. </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Decision Rule: </w:t>
      </w: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O4</w:t>
      </w:r>
      <w:r>
        <w:rPr>
          <w:rFonts w:ascii="Times New Roman" w:hAnsi="Times New Roman" w:cs="Times New Roman"/>
          <w:color w:val="000000" w:themeColor="text1"/>
          <w:sz w:val="24"/>
          <w:szCs w:val="24"/>
        </w:rPr>
        <w:t xml:space="preserve">) is rejected on the basis that the p-value is 0.000 which is far less than 0.05. Hence the alternative hypothesis is accepted, that survival of small startup business in Ilorin may positively be affected by Entrepreneurial Innovativeness taking which   can help the overall performance of small startup business in Ilorin. </w:t>
      </w:r>
    </w:p>
    <w:p w:rsidR="00572C02" w:rsidRDefault="001B7A8E">
      <w:pPr>
        <w:pStyle w:val="Heading11"/>
        <w:spacing w:before="0" w:line="360" w:lineRule="auto"/>
        <w:rPr>
          <w:rFonts w:ascii="Times New Roman" w:hAnsi="Times New Roman"/>
          <w:color w:val="000000" w:themeColor="text1"/>
          <w:sz w:val="24"/>
          <w:szCs w:val="24"/>
        </w:rPr>
      </w:pPr>
      <w:bookmarkStart w:id="45" w:name="_Toc54448507"/>
      <w:r>
        <w:rPr>
          <w:rFonts w:ascii="Times New Roman" w:hAnsi="Times New Roman"/>
          <w:color w:val="000000" w:themeColor="text1"/>
          <w:sz w:val="24"/>
          <w:szCs w:val="24"/>
        </w:rPr>
        <w:lastRenderedPageBreak/>
        <w:t xml:space="preserve">4.3 Discussion of </w:t>
      </w:r>
      <w:bookmarkEnd w:id="45"/>
      <w:r>
        <w:rPr>
          <w:rFonts w:ascii="Times New Roman" w:hAnsi="Times New Roman"/>
          <w:color w:val="000000" w:themeColor="text1"/>
          <w:sz w:val="24"/>
          <w:szCs w:val="24"/>
        </w:rPr>
        <w:t>Findings</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study examines </w:t>
      </w:r>
      <w:r>
        <w:rPr>
          <w:rFonts w:ascii="Times New Roman" w:hAnsi="Times New Roman" w:cs="Times New Roman"/>
          <w:b/>
          <w:color w:val="000000" w:themeColor="text1"/>
          <w:sz w:val="24"/>
          <w:szCs w:val="24"/>
        </w:rPr>
        <w:t xml:space="preserve">“Effects of Entrepreneurial behavior on </w:t>
      </w:r>
      <w:proofErr w:type="gramStart"/>
      <w:r>
        <w:rPr>
          <w:rFonts w:ascii="Times New Roman" w:hAnsi="Times New Roman" w:cs="Times New Roman"/>
          <w:b/>
          <w:color w:val="000000" w:themeColor="text1"/>
          <w:sz w:val="24"/>
          <w:szCs w:val="24"/>
        </w:rPr>
        <w:t>the  survival</w:t>
      </w:r>
      <w:proofErr w:type="gramEnd"/>
      <w:r>
        <w:rPr>
          <w:rFonts w:ascii="Times New Roman" w:hAnsi="Times New Roman" w:cs="Times New Roman"/>
          <w:b/>
          <w:color w:val="000000" w:themeColor="text1"/>
          <w:sz w:val="24"/>
          <w:szCs w:val="24"/>
        </w:rPr>
        <w:t xml:space="preserve"> of small scale business enterprises” (A Case Study of Selected small scale business in Kwara State in Ilorin East Local Government)</w:t>
      </w:r>
      <w:r>
        <w:rPr>
          <w:rFonts w:ascii="Times New Roman" w:hAnsi="Times New Roman" w:cs="Times New Roman"/>
          <w:color w:val="000000" w:themeColor="text1"/>
          <w:sz w:val="24"/>
          <w:szCs w:val="24"/>
        </w:rPr>
        <w:t>. The X construct is Entrepreneurial behavior in which two variables were to demystify the concept of Entrepreneurial behavior which includes two variables which are Risk taking and Innovativeness while Y construct which is Performance of small startup business also consists of two variables which include Sustainability and Survival. The study tries to examine whether entrepreneurial behavior affects the performance of small startup business in Ilorin. The findings however  shows a linear relationship between  variables used to measure the two constructs after the postulation of four hypotheses which invariably declares that entrepreneurial behavior plays an important role in contributing to performance of small startup business in Ilorin also from information gathered  through questionnaires distributed within the staffs of  this organization. It was detected that entrepreneurial behavior plays a pivotal role in the performance of small startup business in Ilorin.</w:t>
      </w:r>
    </w:p>
    <w:p w:rsidR="00572C02" w:rsidRDefault="00572C02">
      <w:pPr>
        <w:spacing w:after="0" w:line="360" w:lineRule="auto"/>
        <w:rPr>
          <w:rFonts w:ascii="Times New Roman" w:hAnsi="Times New Roman" w:cs="Times New Roman"/>
          <w:b/>
          <w:color w:val="000000" w:themeColor="text1"/>
          <w:sz w:val="24"/>
          <w:szCs w:val="24"/>
        </w:rPr>
      </w:pPr>
    </w:p>
    <w:p w:rsidR="00572C02" w:rsidRDefault="00572C02">
      <w:pPr>
        <w:spacing w:after="0" w:line="360" w:lineRule="auto"/>
        <w:jc w:val="center"/>
        <w:rPr>
          <w:rFonts w:ascii="Times New Roman" w:hAnsi="Times New Roman" w:cs="Times New Roman"/>
          <w:b/>
          <w:color w:val="000000" w:themeColor="text1"/>
          <w:sz w:val="24"/>
          <w:szCs w:val="24"/>
        </w:rPr>
      </w:pPr>
    </w:p>
    <w:p w:rsidR="00572C02" w:rsidRDefault="001B7A8E">
      <w:pPr>
        <w:pStyle w:val="Heading11"/>
        <w:spacing w:before="0" w:line="360" w:lineRule="auto"/>
        <w:jc w:val="both"/>
        <w:rPr>
          <w:rFonts w:ascii="Times New Roman" w:hAnsi="Times New Roman"/>
          <w:color w:val="000000" w:themeColor="text1"/>
          <w:sz w:val="24"/>
          <w:szCs w:val="24"/>
        </w:rPr>
      </w:pPr>
      <w:bookmarkStart w:id="46" w:name="_Toc54448508"/>
      <w:r>
        <w:rPr>
          <w:rFonts w:ascii="Times New Roman" w:hAnsi="Times New Roman"/>
          <w:color w:val="000000" w:themeColor="text1"/>
          <w:sz w:val="24"/>
          <w:szCs w:val="24"/>
        </w:rPr>
        <w:t xml:space="preserve">                                              </w:t>
      </w:r>
    </w:p>
    <w:p w:rsidR="00572C02" w:rsidRDefault="001B7A8E">
      <w:pPr>
        <w:spacing w:after="0" w:line="360" w:lineRule="auto"/>
        <w:rPr>
          <w:rFonts w:ascii="Times New Roman" w:eastAsia="Malgun Gothic" w:hAnsi="Times New Roman" w:cs="Times New Roman"/>
          <w:sz w:val="24"/>
          <w:szCs w:val="24"/>
        </w:rPr>
      </w:pPr>
      <w:r>
        <w:rPr>
          <w:rFonts w:ascii="Times New Roman" w:hAnsi="Times New Roman" w:cs="Times New Roman"/>
          <w:sz w:val="24"/>
          <w:szCs w:val="24"/>
        </w:rPr>
        <w:br w:type="page"/>
      </w:r>
    </w:p>
    <w:p w:rsidR="00572C02" w:rsidRDefault="001B7A8E">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FIVE</w:t>
      </w:r>
      <w:bookmarkEnd w:id="46"/>
    </w:p>
    <w:p w:rsidR="00572C02" w:rsidRDefault="003324C0">
      <w:pPr>
        <w:pStyle w:val="Heading11"/>
        <w:spacing w:before="0" w:line="360" w:lineRule="auto"/>
        <w:jc w:val="center"/>
        <w:rPr>
          <w:rFonts w:ascii="Times New Roman" w:hAnsi="Times New Roman"/>
          <w:color w:val="000000" w:themeColor="text1"/>
          <w:sz w:val="24"/>
          <w:szCs w:val="24"/>
        </w:rPr>
      </w:pPr>
      <w:bookmarkStart w:id="47" w:name="_Toc54448509"/>
      <w:r>
        <w:rPr>
          <w:rFonts w:ascii="Times New Roman" w:hAnsi="Times New Roman"/>
          <w:color w:val="000000" w:themeColor="text1"/>
          <w:sz w:val="24"/>
          <w:szCs w:val="24"/>
        </w:rPr>
        <w:t>Summary, Conclusions and Recommendations</w:t>
      </w:r>
      <w:bookmarkEnd w:id="47"/>
    </w:p>
    <w:p w:rsidR="00572C02" w:rsidRDefault="001B7A8E">
      <w:pPr>
        <w:pStyle w:val="Heading11"/>
        <w:spacing w:before="0" w:line="360" w:lineRule="auto"/>
        <w:jc w:val="both"/>
        <w:rPr>
          <w:rFonts w:ascii="Times New Roman" w:hAnsi="Times New Roman"/>
          <w:color w:val="000000" w:themeColor="text1"/>
          <w:sz w:val="24"/>
          <w:szCs w:val="24"/>
        </w:rPr>
      </w:pPr>
      <w:bookmarkStart w:id="48" w:name="_Toc54448511"/>
      <w:r>
        <w:rPr>
          <w:rFonts w:ascii="Times New Roman" w:hAnsi="Times New Roman"/>
          <w:color w:val="000000" w:themeColor="text1"/>
          <w:sz w:val="24"/>
          <w:szCs w:val="24"/>
        </w:rPr>
        <w:t>5.1</w:t>
      </w:r>
      <w:r>
        <w:rPr>
          <w:rFonts w:ascii="Times New Roman" w:hAnsi="Times New Roman"/>
          <w:color w:val="000000" w:themeColor="text1"/>
          <w:sz w:val="24"/>
          <w:szCs w:val="24"/>
        </w:rPr>
        <w:tab/>
        <w:t>Summary of findings</w:t>
      </w:r>
      <w:bookmarkEnd w:id="48"/>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section presents the summary of the study as related to the set hypotheses; hence, the following are the summary of the findings.</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Hypothesis one states that there is no significant effect of risk taking on the sustainability of the organization. However, the null hypothesis was rejected and alternate accepted which states that entrepreneurial risk taking does affect the sustainability of the organization. Also, the study revealed that the entrepreneurial risk taking among small startup business in Ilorin has affected its output significantly in the past years and this has brought continuous improvement in sustainability of startup business in Ilorin. Hence, it can be stated that entrepreneurial risk taking does affect the sustainability of small startup business in Ilorin. This aligns with the study of </w:t>
      </w:r>
      <w:proofErr w:type="spellStart"/>
      <w:r>
        <w:rPr>
          <w:rFonts w:ascii="Times New Roman" w:hAnsi="Times New Roman" w:cs="Times New Roman"/>
          <w:color w:val="000000" w:themeColor="text1"/>
          <w:sz w:val="24"/>
          <w:szCs w:val="24"/>
        </w:rPr>
        <w:t>Abdullahai</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Burcin</w:t>
      </w:r>
      <w:proofErr w:type="spellEnd"/>
      <w:r>
        <w:rPr>
          <w:rFonts w:ascii="Times New Roman" w:hAnsi="Times New Roman" w:cs="Times New Roman"/>
          <w:color w:val="000000" w:themeColor="text1"/>
          <w:sz w:val="24"/>
          <w:szCs w:val="24"/>
        </w:rPr>
        <w:t xml:space="preserve"> (2017), where it was revealed that entrepreneurial risk taking does affect the sustainability of small startup business in Ilorin of entrepreneurs. </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Hypothesis two states that entrepreneurial Innovativeness does not have any effect on the sustainability of the organization. Hence, the null hypothesis was rejected and alternate accepted. The study also revealed that entrepreneurial Innovativeness does have an effect on the sustainability of the organization and has helped in maintaining its organizational performance. Also, entrepreneurial Innovativeness among small startup business in Ilorin often assists in building stability for the service provision of the organization. In addition, entrepreneurial Innovativeness has helped in assisting the organizational networking which in turn affects the market share of selected startup business in Ilorin. Therefore, the study found that sustainability of small startup business in Ilorin may be affected by the entrepreneurial Innovativeness adopted. This study supports the Murad </w:t>
      </w:r>
      <w:proofErr w:type="gramStart"/>
      <w:r>
        <w:rPr>
          <w:rFonts w:ascii="Times New Roman" w:hAnsi="Times New Roman" w:cs="Times New Roman"/>
          <w:color w:val="000000" w:themeColor="text1"/>
          <w:sz w:val="24"/>
          <w:szCs w:val="24"/>
        </w:rPr>
        <w:t xml:space="preserve">and  </w:t>
      </w:r>
      <w:proofErr w:type="spellStart"/>
      <w:r>
        <w:rPr>
          <w:rFonts w:ascii="Times New Roman" w:hAnsi="Times New Roman" w:cs="Times New Roman"/>
          <w:color w:val="000000" w:themeColor="text1"/>
          <w:sz w:val="24"/>
          <w:szCs w:val="24"/>
        </w:rPr>
        <w:t>Rula</w:t>
      </w:r>
      <w:proofErr w:type="spellEnd"/>
      <w:proofErr w:type="gramEnd"/>
      <w:r>
        <w:rPr>
          <w:rFonts w:ascii="Times New Roman" w:hAnsi="Times New Roman" w:cs="Times New Roman"/>
          <w:color w:val="000000" w:themeColor="text1"/>
          <w:sz w:val="24"/>
          <w:szCs w:val="24"/>
        </w:rPr>
        <w:t xml:space="preserve"> (2020).</w:t>
      </w:r>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Hypothesis three states that there is no effect of entrepreneurial risk taking on the survival of the organization. Conversely, the null hypothesis was rejected and alternate accepted. The result then revealed that entrepreneurial risk taking has a significant effect on survival of small </w:t>
      </w:r>
      <w:proofErr w:type="spellStart"/>
      <w:r>
        <w:rPr>
          <w:rFonts w:ascii="Times New Roman" w:hAnsi="Times New Roman" w:cs="Times New Roman"/>
          <w:color w:val="000000" w:themeColor="text1"/>
          <w:sz w:val="24"/>
          <w:szCs w:val="24"/>
        </w:rPr>
        <w:t>start up</w:t>
      </w:r>
      <w:proofErr w:type="spellEnd"/>
      <w:r>
        <w:rPr>
          <w:rFonts w:ascii="Times New Roman" w:hAnsi="Times New Roman" w:cs="Times New Roman"/>
          <w:color w:val="000000" w:themeColor="text1"/>
          <w:sz w:val="24"/>
          <w:szCs w:val="24"/>
        </w:rPr>
        <w:t xml:space="preserve"> business in Ilorin among and also, the survival of small startup business in </w:t>
      </w:r>
      <w:r>
        <w:rPr>
          <w:rFonts w:ascii="Times New Roman" w:hAnsi="Times New Roman" w:cs="Times New Roman"/>
          <w:color w:val="000000" w:themeColor="text1"/>
          <w:sz w:val="24"/>
          <w:szCs w:val="24"/>
        </w:rPr>
        <w:lastRenderedPageBreak/>
        <w:t xml:space="preserve">Ilorin is often influenced by the level of entrepreneurial innovations put in place. In addition, the study revealed that increase in survival of small startup business in Ilorin is as a result of the entrepreneurial risk taking put in place. This study also aligns with the study of </w:t>
      </w:r>
      <w:proofErr w:type="spellStart"/>
      <w:r>
        <w:rPr>
          <w:rFonts w:ascii="Times New Roman" w:hAnsi="Times New Roman" w:cs="Times New Roman"/>
          <w:color w:val="000000" w:themeColor="text1"/>
          <w:sz w:val="24"/>
          <w:szCs w:val="24"/>
        </w:rPr>
        <w:t>Asemah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Okpanachi</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Edegoh</w:t>
      </w:r>
      <w:proofErr w:type="spellEnd"/>
      <w:r>
        <w:rPr>
          <w:rFonts w:ascii="Times New Roman" w:hAnsi="Times New Roman" w:cs="Times New Roman"/>
          <w:color w:val="000000" w:themeColor="text1"/>
          <w:sz w:val="24"/>
          <w:szCs w:val="24"/>
        </w:rPr>
        <w:t xml:space="preserve">, (2020) where it was revealed that one of the most effective tools used in enhancing organizational survival is effective entrepreneurial risk taking </w:t>
      </w:r>
    </w:p>
    <w:p w:rsidR="00572C02" w:rsidRDefault="001B7A8E">
      <w:pPr>
        <w:pStyle w:val="Heading11"/>
        <w:spacing w:before="0" w:line="360" w:lineRule="auto"/>
        <w:jc w:val="both"/>
        <w:rPr>
          <w:rFonts w:ascii="Times New Roman" w:hAnsi="Times New Roman"/>
          <w:b w:val="0"/>
          <w:color w:val="000000" w:themeColor="text1"/>
          <w:sz w:val="24"/>
          <w:szCs w:val="24"/>
        </w:rPr>
      </w:pPr>
      <w:bookmarkStart w:id="49" w:name="_Toc54448512"/>
      <w:bookmarkStart w:id="50" w:name="_Toc54446048"/>
      <w:r>
        <w:rPr>
          <w:rFonts w:ascii="Times New Roman" w:hAnsi="Times New Roman"/>
          <w:b w:val="0"/>
          <w:color w:val="000000" w:themeColor="text1"/>
          <w:sz w:val="24"/>
          <w:szCs w:val="24"/>
        </w:rPr>
        <w:t xml:space="preserve">Hypothesis four states that entrepreneurial innovativeness does not have any effect on the survival of the organization. However, the study rejected the null and accepts the alternate hypothesis which states that entrepreneurial innovativeness does have an effect on the survival of the organization. The study also revealed the organizational continuous improvement in survival is influenced by the entrepreneurial innovativeness. Also, organizational tends to have a stable customer base due to the implementation of entrepreneurial innovativeness. Hence the study found that, entrepreneurial innovativeness often positively influence the survival among small startup business in Ilorin. This supports the findings of Sudan by Tariq, </w:t>
      </w:r>
      <w:proofErr w:type="spellStart"/>
      <w:r>
        <w:rPr>
          <w:rFonts w:ascii="Times New Roman" w:hAnsi="Times New Roman"/>
          <w:b w:val="0"/>
          <w:color w:val="000000" w:themeColor="text1"/>
          <w:sz w:val="24"/>
          <w:szCs w:val="24"/>
        </w:rPr>
        <w:t>Zaroug</w:t>
      </w:r>
      <w:proofErr w:type="spellEnd"/>
      <w:r>
        <w:rPr>
          <w:rFonts w:ascii="Times New Roman" w:hAnsi="Times New Roman"/>
          <w:b w:val="0"/>
          <w:color w:val="000000" w:themeColor="text1"/>
          <w:sz w:val="24"/>
          <w:szCs w:val="24"/>
        </w:rPr>
        <w:t xml:space="preserve">, Mohamed, &amp; </w:t>
      </w:r>
      <w:proofErr w:type="spellStart"/>
      <w:r>
        <w:rPr>
          <w:rFonts w:ascii="Times New Roman" w:hAnsi="Times New Roman"/>
          <w:b w:val="0"/>
          <w:color w:val="000000" w:themeColor="text1"/>
          <w:sz w:val="24"/>
          <w:szCs w:val="24"/>
        </w:rPr>
        <w:t>Siddig</w:t>
      </w:r>
      <w:proofErr w:type="spellEnd"/>
      <w:r>
        <w:rPr>
          <w:rFonts w:ascii="Times New Roman" w:hAnsi="Times New Roman"/>
          <w:b w:val="0"/>
          <w:color w:val="000000" w:themeColor="text1"/>
          <w:sz w:val="24"/>
          <w:szCs w:val="24"/>
        </w:rPr>
        <w:t>, (2019).</w:t>
      </w:r>
      <w:bookmarkEnd w:id="49"/>
      <w:bookmarkEnd w:id="50"/>
    </w:p>
    <w:p w:rsidR="00572C02" w:rsidRDefault="001B7A8E">
      <w:pPr>
        <w:pStyle w:val="Heading11"/>
        <w:spacing w:before="0" w:line="360" w:lineRule="auto"/>
        <w:jc w:val="both"/>
        <w:rPr>
          <w:rFonts w:ascii="Times New Roman" w:hAnsi="Times New Roman"/>
          <w:color w:val="000000" w:themeColor="text1"/>
          <w:sz w:val="24"/>
          <w:szCs w:val="24"/>
        </w:rPr>
      </w:pPr>
      <w:bookmarkStart w:id="51" w:name="_Toc54448513"/>
      <w:r>
        <w:rPr>
          <w:rFonts w:ascii="Times New Roman" w:hAnsi="Times New Roman"/>
          <w:color w:val="000000" w:themeColor="text1"/>
          <w:sz w:val="24"/>
          <w:szCs w:val="24"/>
        </w:rPr>
        <w:t>5.2</w:t>
      </w:r>
      <w:r>
        <w:rPr>
          <w:rFonts w:ascii="Times New Roman" w:hAnsi="Times New Roman"/>
          <w:color w:val="000000" w:themeColor="text1"/>
          <w:sz w:val="24"/>
          <w:szCs w:val="24"/>
        </w:rPr>
        <w:tab/>
        <w:t>Conclusions</w:t>
      </w:r>
      <w:bookmarkEnd w:id="51"/>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the purpose of this research, the study concludes that;</w:t>
      </w:r>
    </w:p>
    <w:p w:rsidR="00572C02" w:rsidRDefault="001B7A8E">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 does affect the sustainability of small startup business in Ilorin. Also, the study concludes that continuous improvement in the sustainability of small startup business in Ilorin is as a result of the level of the entrepreneurial risk taking adopted.</w:t>
      </w:r>
    </w:p>
    <w:p w:rsidR="00572C02" w:rsidRDefault="001B7A8E">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Sustainability of small startup business in Ilorin may be affected by the level entrepreneurial innovativeness adopted by small startup business in Ilorin. Furthermore, it was concluded that use of entrepreneurial innovativeness often assists in building Sustainability of small startup business in Ilorin. </w:t>
      </w:r>
    </w:p>
    <w:p w:rsidR="00572C02" w:rsidRDefault="001B7A8E">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 significantly affect the sustainability of small startup business in Ilorin. Also that the sustainability of small startup business is often influenced by the level of entrepreneurial risk taking.</w:t>
      </w:r>
    </w:p>
    <w:p w:rsidR="00572C02" w:rsidRDefault="001B7A8E">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innovativeness may significantly affect the survival of small startup business in Ilorin is often influenced by the level of entrepreneurial innovativeness.</w:t>
      </w:r>
    </w:p>
    <w:p w:rsidR="00572C02" w:rsidRDefault="001B7A8E">
      <w:pPr>
        <w:pStyle w:val="Heading11"/>
        <w:spacing w:before="0" w:line="360" w:lineRule="auto"/>
        <w:jc w:val="both"/>
        <w:rPr>
          <w:rFonts w:ascii="Times New Roman" w:hAnsi="Times New Roman"/>
          <w:color w:val="000000" w:themeColor="text1"/>
          <w:sz w:val="24"/>
          <w:szCs w:val="24"/>
        </w:rPr>
      </w:pPr>
      <w:bookmarkStart w:id="52" w:name="_Toc54448514"/>
      <w:r>
        <w:rPr>
          <w:rFonts w:ascii="Times New Roman" w:hAnsi="Times New Roman"/>
          <w:color w:val="000000" w:themeColor="text1"/>
          <w:sz w:val="24"/>
          <w:szCs w:val="24"/>
        </w:rPr>
        <w:lastRenderedPageBreak/>
        <w:t>5.3</w:t>
      </w:r>
      <w:r>
        <w:rPr>
          <w:rFonts w:ascii="Times New Roman" w:hAnsi="Times New Roman"/>
          <w:color w:val="000000" w:themeColor="text1"/>
          <w:sz w:val="24"/>
          <w:szCs w:val="24"/>
        </w:rPr>
        <w:tab/>
        <w:t>Recommendations</w:t>
      </w:r>
      <w:bookmarkEnd w:id="52"/>
    </w:p>
    <w:p w:rsidR="00572C02" w:rsidRDefault="001B7A8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relations to the above findings and conclusion, the study recommends that;</w:t>
      </w:r>
    </w:p>
    <w:p w:rsidR="00572C02" w:rsidRDefault="001B7A8E">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 should be further intensified as finding has shown how significant it is to small startup business in Ilorin is often influenced by the level of entrepreneurial risk taking. This will eventually tell on the sustainability of the organization.</w:t>
      </w:r>
    </w:p>
    <w:p w:rsidR="00572C02" w:rsidRDefault="001B7A8E">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startup business in Ilorin should also align their sustainably in line with the entrepreneurial innovativeness in order to assist the organization performance generally.</w:t>
      </w:r>
    </w:p>
    <w:p w:rsidR="00572C02" w:rsidRDefault="001B7A8E">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startup business in Ilorin should step up the level of their entrepreneurial risk taking as the organization feels its impact directly than any other type of skills and this will help the survival of the organization.</w:t>
      </w:r>
    </w:p>
    <w:p w:rsidR="00572C02" w:rsidRDefault="001B7A8E">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Small startup business in Ilorin should increase the tempo of the entrepreneurial innovation as this will affects some of the intangible product of the organization such as its survival. </w:t>
      </w:r>
    </w:p>
    <w:p w:rsidR="00572C02" w:rsidRDefault="00572C02">
      <w:pPr>
        <w:spacing w:after="0" w:line="360" w:lineRule="auto"/>
        <w:rPr>
          <w:rFonts w:ascii="Times New Roman" w:hAnsi="Times New Roman" w:cs="Times New Roman"/>
          <w:color w:val="000000" w:themeColor="text1"/>
          <w:sz w:val="24"/>
          <w:szCs w:val="24"/>
        </w:rPr>
      </w:pPr>
    </w:p>
    <w:p w:rsidR="00572C02" w:rsidRDefault="001B7A8E">
      <w:pPr>
        <w:spacing w:after="0" w:line="360" w:lineRule="auto"/>
        <w:rPr>
          <w:rFonts w:ascii="Times New Roman" w:eastAsia="Malgun Gothic" w:hAnsi="Times New Roman" w:cs="Times New Roman"/>
          <w:b/>
          <w:bCs/>
          <w:color w:val="000000" w:themeColor="text1"/>
          <w:sz w:val="24"/>
          <w:szCs w:val="24"/>
        </w:rPr>
      </w:pPr>
      <w:bookmarkStart w:id="53" w:name="_Toc54448516"/>
      <w:r>
        <w:rPr>
          <w:rFonts w:ascii="Times New Roman" w:hAnsi="Times New Roman" w:cs="Times New Roman"/>
          <w:color w:val="000000" w:themeColor="text1"/>
          <w:sz w:val="24"/>
          <w:szCs w:val="24"/>
        </w:rPr>
        <w:br w:type="page"/>
      </w:r>
    </w:p>
    <w:p w:rsidR="00572C02" w:rsidRDefault="001B7A8E">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REFERENCES</w:t>
      </w:r>
      <w:bookmarkEnd w:id="53"/>
    </w:p>
    <w:p w:rsidR="00572C02" w:rsidRDefault="001B7A8E" w:rsidP="00BD2BAA">
      <w:pPr>
        <w:pStyle w:val="NormalWeb"/>
        <w:spacing w:before="100" w:beforeAutospacing="1" w:after="100" w:afterAutospacing="1"/>
        <w:ind w:left="900" w:hanging="900"/>
      </w:pPr>
      <w:r>
        <w:t xml:space="preserve">Alvarez, S. A., &amp; Barney, J. B. (2018). Opportunities, organizations, and entrepreneurship. </w:t>
      </w:r>
      <w:r>
        <w:rPr>
          <w:rStyle w:val="Emphasis"/>
        </w:rPr>
        <w:t>Strategic Entrepreneurship Journal</w:t>
      </w:r>
      <w:r>
        <w:t>, 2(4), 265–267. https://doi.org/10.1002/sej.87</w:t>
      </w:r>
    </w:p>
    <w:p w:rsidR="00572C02" w:rsidRDefault="001B7A8E" w:rsidP="003324C0">
      <w:pPr>
        <w:pStyle w:val="NormalWeb"/>
        <w:spacing w:before="0" w:beforeAutospacing="1" w:after="0" w:afterAutospacing="1"/>
        <w:ind w:left="900" w:hanging="900"/>
      </w:pPr>
      <w:proofErr w:type="spellStart"/>
      <w:r>
        <w:t>Ardichvili</w:t>
      </w:r>
      <w:proofErr w:type="spellEnd"/>
      <w:r>
        <w:t xml:space="preserve">, A., Cardozo, R., &amp; Ray, S. (2003). A theory of entrepreneurial opportunity identification and development. </w:t>
      </w:r>
      <w:r>
        <w:rPr>
          <w:rStyle w:val="Emphasis"/>
        </w:rPr>
        <w:t>Journal of Business Venturing</w:t>
      </w:r>
      <w:r>
        <w:t>, 18(1), 105–123. https://doi.org/10.1016/S0883-</w:t>
      </w:r>
      <w:proofErr w:type="gramStart"/>
      <w:r>
        <w:t>9026(</w:t>
      </w:r>
      <w:proofErr w:type="gramEnd"/>
      <w:r>
        <w:t>01)00068-4</w:t>
      </w:r>
    </w:p>
    <w:p w:rsidR="00572C02" w:rsidRDefault="001B7A8E" w:rsidP="003324C0">
      <w:pPr>
        <w:pStyle w:val="NormalWeb"/>
        <w:spacing w:before="0" w:beforeAutospacing="1" w:after="0" w:afterAutospacing="1"/>
        <w:ind w:left="900" w:hanging="900"/>
      </w:pPr>
      <w:r>
        <w:t xml:space="preserve">Baum, J. R., &amp; Locke, E. A. (2004). The relationship of entrepreneurial traits, skill, and motivation to subsequent venture growth. </w:t>
      </w:r>
      <w:r>
        <w:rPr>
          <w:rStyle w:val="Emphasis"/>
        </w:rPr>
        <w:t>Journal of Applied Psychology</w:t>
      </w:r>
      <w:r>
        <w:t>, 89(4), 587–598. https://doi.org/10.1037/0021-9010.89.4.587</w:t>
      </w:r>
    </w:p>
    <w:p w:rsidR="00572C02" w:rsidRDefault="001B7A8E" w:rsidP="003324C0">
      <w:pPr>
        <w:pStyle w:val="NormalWeb"/>
        <w:spacing w:before="0" w:beforeAutospacing="1" w:after="0" w:afterAutospacing="1"/>
        <w:ind w:left="900" w:hanging="900"/>
      </w:pPr>
      <w:r>
        <w:t xml:space="preserve">Colombo, M. G., &amp; </w:t>
      </w:r>
      <w:proofErr w:type="spellStart"/>
      <w:r>
        <w:t>Grilli</w:t>
      </w:r>
      <w:proofErr w:type="spellEnd"/>
      <w:r>
        <w:t xml:space="preserve">, L. (2005). Founders’ human capital and the growth of new technology-based firms: A competence-based view. </w:t>
      </w:r>
      <w:r>
        <w:rPr>
          <w:rStyle w:val="Emphasis"/>
        </w:rPr>
        <w:t>Research Policy</w:t>
      </w:r>
      <w:r>
        <w:t>, 34(6), 795–816.</w:t>
      </w:r>
    </w:p>
    <w:p w:rsidR="00572C02" w:rsidRDefault="001B7A8E" w:rsidP="003324C0">
      <w:pPr>
        <w:pStyle w:val="NormalWeb"/>
        <w:spacing w:before="0" w:beforeAutospacing="1" w:after="0" w:afterAutospacing="1"/>
        <w:ind w:left="900" w:hanging="900"/>
      </w:pPr>
      <w:proofErr w:type="spellStart"/>
      <w:r>
        <w:t>Covin</w:t>
      </w:r>
      <w:proofErr w:type="spellEnd"/>
      <w:r>
        <w:t xml:space="preserve">, J. G., &amp; </w:t>
      </w:r>
      <w:proofErr w:type="spellStart"/>
      <w:r>
        <w:t>Slevin</w:t>
      </w:r>
      <w:proofErr w:type="spellEnd"/>
      <w:r>
        <w:t xml:space="preserve">, D. P. (1991). A conceptual model of entrepreneurship as firm behavior. </w:t>
      </w:r>
      <w:r>
        <w:rPr>
          <w:rStyle w:val="Emphasis"/>
        </w:rPr>
        <w:t>Entrepreneurship Theory and Practice</w:t>
      </w:r>
      <w:r>
        <w:t>, 16(1), 7–25.</w:t>
      </w:r>
    </w:p>
    <w:p w:rsidR="00572C02" w:rsidRDefault="001B7A8E" w:rsidP="003324C0">
      <w:pPr>
        <w:pStyle w:val="NormalWeb"/>
        <w:spacing w:before="0" w:beforeAutospacing="1" w:after="0" w:afterAutospacing="1"/>
        <w:ind w:left="900" w:hanging="900"/>
      </w:pPr>
      <w:proofErr w:type="spellStart"/>
      <w:r>
        <w:t>Frese</w:t>
      </w:r>
      <w:proofErr w:type="spellEnd"/>
      <w:r>
        <w:t xml:space="preserve">, M., &amp; </w:t>
      </w:r>
      <w:proofErr w:type="spellStart"/>
      <w:r>
        <w:t>Gielnik</w:t>
      </w:r>
      <w:proofErr w:type="spellEnd"/>
      <w:r>
        <w:t xml:space="preserve">, M. M. (2014). The psychology of entrepreneurship. </w:t>
      </w:r>
      <w:r>
        <w:rPr>
          <w:rStyle w:val="Emphasis"/>
        </w:rPr>
        <w:t>Annual Review of Organizational Psychology and Organizational Behavior</w:t>
      </w:r>
      <w:r>
        <w:t>, 1, 413–438.</w:t>
      </w:r>
    </w:p>
    <w:p w:rsidR="00572C02" w:rsidRDefault="001B7A8E" w:rsidP="003324C0">
      <w:pPr>
        <w:pStyle w:val="NormalWeb"/>
        <w:spacing w:before="0" w:beforeAutospacing="1" w:after="0" w:afterAutospacing="1"/>
        <w:ind w:left="900" w:hanging="900"/>
      </w:pPr>
      <w:proofErr w:type="spellStart"/>
      <w:r>
        <w:t>Hatten</w:t>
      </w:r>
      <w:proofErr w:type="spellEnd"/>
      <w:r>
        <w:t xml:space="preserve">, T. S. (2015). </w:t>
      </w:r>
      <w:r>
        <w:rPr>
          <w:rStyle w:val="Emphasis"/>
        </w:rPr>
        <w:t>Small business management: Entrepreneurship and beyond</w:t>
      </w:r>
      <w:r>
        <w:t xml:space="preserve"> (6th </w:t>
      </w:r>
      <w:proofErr w:type="gramStart"/>
      <w:r>
        <w:t>ed</w:t>
      </w:r>
      <w:proofErr w:type="gramEnd"/>
      <w:r>
        <w:t>.). Cengage Learning.</w:t>
      </w:r>
    </w:p>
    <w:p w:rsidR="00572C02" w:rsidRDefault="001B7A8E" w:rsidP="003324C0">
      <w:pPr>
        <w:pStyle w:val="NormalWeb"/>
        <w:spacing w:before="0" w:beforeAutospacing="1" w:after="0" w:afterAutospacing="1"/>
        <w:ind w:left="900" w:hanging="900"/>
      </w:pPr>
      <w:proofErr w:type="spellStart"/>
      <w:r>
        <w:t>Kickul</w:t>
      </w:r>
      <w:proofErr w:type="spellEnd"/>
      <w:r>
        <w:t xml:space="preserve">, J., &amp; Gundry, L. K. (2002). Prospecting for strategic advantage: The proactive entrepreneurial personality and small firm innovation. </w:t>
      </w:r>
      <w:r>
        <w:rPr>
          <w:rStyle w:val="Emphasis"/>
        </w:rPr>
        <w:t>Journal of Small Business Management</w:t>
      </w:r>
      <w:r>
        <w:t>, 40(2), 85–97.</w:t>
      </w:r>
    </w:p>
    <w:p w:rsidR="00572C02" w:rsidRDefault="001B7A8E" w:rsidP="003324C0">
      <w:pPr>
        <w:pStyle w:val="NormalWeb"/>
        <w:spacing w:before="0" w:beforeAutospacing="1" w:after="0" w:afterAutospacing="1"/>
        <w:ind w:left="900" w:hanging="900"/>
      </w:pPr>
      <w:proofErr w:type="spellStart"/>
      <w:r>
        <w:t>Korunka</w:t>
      </w:r>
      <w:proofErr w:type="spellEnd"/>
      <w:r>
        <w:t xml:space="preserve">, C., Frank, H., </w:t>
      </w:r>
      <w:proofErr w:type="spellStart"/>
      <w:r>
        <w:t>Lueger</w:t>
      </w:r>
      <w:proofErr w:type="spellEnd"/>
      <w:r>
        <w:t xml:space="preserve">, M., &amp; </w:t>
      </w:r>
      <w:proofErr w:type="spellStart"/>
      <w:r>
        <w:t>Mugler</w:t>
      </w:r>
      <w:proofErr w:type="spellEnd"/>
      <w:r>
        <w:t>, J. (2003). The entrepreneurial personality in the context of resources, environment, and the startup process—</w:t>
      </w:r>
      <w:proofErr w:type="gramStart"/>
      <w:r>
        <w:t>A</w:t>
      </w:r>
      <w:proofErr w:type="gramEnd"/>
      <w:r>
        <w:t xml:space="preserve"> </w:t>
      </w:r>
      <w:proofErr w:type="spellStart"/>
      <w:r>
        <w:t>configurational</w:t>
      </w:r>
      <w:proofErr w:type="spellEnd"/>
      <w:r>
        <w:t xml:space="preserve"> approach. </w:t>
      </w:r>
      <w:r>
        <w:rPr>
          <w:rStyle w:val="Emphasis"/>
        </w:rPr>
        <w:t>Entrepreneurship Theory and Practice</w:t>
      </w:r>
      <w:r>
        <w:t>, 28(1), 23–42.</w:t>
      </w:r>
    </w:p>
    <w:p w:rsidR="00572C02" w:rsidRDefault="001B7A8E" w:rsidP="003324C0">
      <w:pPr>
        <w:pStyle w:val="NormalWeb"/>
        <w:spacing w:before="0" w:beforeAutospacing="1" w:after="0" w:afterAutospacing="1"/>
        <w:ind w:left="900" w:hanging="900"/>
      </w:pPr>
      <w:r>
        <w:t xml:space="preserve">Lumpkin, G. T., &amp; </w:t>
      </w:r>
      <w:proofErr w:type="spellStart"/>
      <w:r>
        <w:t>Dess</w:t>
      </w:r>
      <w:proofErr w:type="spellEnd"/>
      <w:r>
        <w:t xml:space="preserve">, G. G. (1996). Clarifying the entrepreneurial orientation construct and linking it to performance. </w:t>
      </w:r>
      <w:r>
        <w:rPr>
          <w:rStyle w:val="Emphasis"/>
        </w:rPr>
        <w:t>Academy of Management Review</w:t>
      </w:r>
      <w:r>
        <w:t>, 21(1), 135–172.</w:t>
      </w:r>
    </w:p>
    <w:p w:rsidR="00572C02" w:rsidRDefault="001B7A8E" w:rsidP="003324C0">
      <w:pPr>
        <w:pStyle w:val="NormalWeb"/>
        <w:spacing w:before="0" w:beforeAutospacing="1" w:after="0" w:afterAutospacing="1"/>
        <w:ind w:left="900" w:hanging="900"/>
      </w:pPr>
      <w:r>
        <w:t xml:space="preserve">McClelland, D. C. (1961). </w:t>
      </w:r>
      <w:r>
        <w:rPr>
          <w:rStyle w:val="Emphasis"/>
        </w:rPr>
        <w:t>The achieving society</w:t>
      </w:r>
      <w:r>
        <w:t xml:space="preserve">. Princeton, NJ: Van </w:t>
      </w:r>
      <w:proofErr w:type="spellStart"/>
      <w:r>
        <w:t>Nostrand</w:t>
      </w:r>
      <w:proofErr w:type="spellEnd"/>
      <w:r>
        <w:t>.</w:t>
      </w:r>
    </w:p>
    <w:p w:rsidR="00572C02" w:rsidRDefault="001B7A8E" w:rsidP="003324C0">
      <w:pPr>
        <w:pStyle w:val="NormalWeb"/>
        <w:spacing w:before="0" w:beforeAutospacing="1" w:after="0" w:afterAutospacing="1"/>
        <w:ind w:left="900" w:hanging="900"/>
      </w:pPr>
      <w:r>
        <w:t xml:space="preserve">Moore, C. W. (2009). </w:t>
      </w:r>
      <w:r>
        <w:rPr>
          <w:rStyle w:val="Emphasis"/>
        </w:rPr>
        <w:t>Managing small business: An entrepreneurial emphasis</w:t>
      </w:r>
      <w:r>
        <w:t xml:space="preserve"> (14th </w:t>
      </w:r>
      <w:proofErr w:type="gramStart"/>
      <w:r>
        <w:t>ed</w:t>
      </w:r>
      <w:proofErr w:type="gramEnd"/>
      <w:r>
        <w:t>.). Cengage Learning.</w:t>
      </w:r>
    </w:p>
    <w:p w:rsidR="00572C02" w:rsidRDefault="001B7A8E" w:rsidP="003324C0">
      <w:pPr>
        <w:pStyle w:val="NormalWeb"/>
        <w:spacing w:before="0" w:beforeAutospacing="1" w:after="0" w:afterAutospacing="1"/>
        <w:ind w:left="900" w:hanging="900"/>
      </w:pPr>
      <w:proofErr w:type="spellStart"/>
      <w:r>
        <w:lastRenderedPageBreak/>
        <w:t>Pett</w:t>
      </w:r>
      <w:proofErr w:type="spellEnd"/>
      <w:r>
        <w:t xml:space="preserve">, T. L., &amp; Wolff, J. A. (2016). SME identity and homogeneity – are there meaningful differences between micro, small, and medium-sized enterprises? </w:t>
      </w:r>
      <w:r>
        <w:rPr>
          <w:rStyle w:val="Emphasis"/>
        </w:rPr>
        <w:t>Journal of Small Business Strategy</w:t>
      </w:r>
      <w:r>
        <w:t>, 26(2), 75–91.</w:t>
      </w:r>
    </w:p>
    <w:p w:rsidR="00572C02" w:rsidRDefault="001B7A8E" w:rsidP="003324C0">
      <w:pPr>
        <w:pStyle w:val="NormalWeb"/>
        <w:spacing w:before="0" w:beforeAutospacing="1" w:after="0" w:afterAutospacing="1"/>
        <w:ind w:left="900" w:hanging="900"/>
      </w:pPr>
      <w:r>
        <w:t xml:space="preserve">Rauch, A., &amp; </w:t>
      </w:r>
      <w:proofErr w:type="spellStart"/>
      <w:r>
        <w:t>Frese</w:t>
      </w:r>
      <w:proofErr w:type="spellEnd"/>
      <w:r>
        <w:t xml:space="preserve">, M. (2007). Let’s put the person back into entrepreneurship research: A meta-analysis on the relationship between business owners' personality traits, business creation, and success. </w:t>
      </w:r>
      <w:r>
        <w:rPr>
          <w:rStyle w:val="Emphasis"/>
        </w:rPr>
        <w:t>European Journal of Work and Organizational Psychology</w:t>
      </w:r>
      <w:r>
        <w:t>, 16(4), 353–385.</w:t>
      </w:r>
    </w:p>
    <w:p w:rsidR="00572C02" w:rsidRDefault="001B7A8E" w:rsidP="003324C0">
      <w:pPr>
        <w:pStyle w:val="NormalWeb"/>
        <w:spacing w:before="0" w:beforeAutospacing="1" w:after="0" w:afterAutospacing="1"/>
        <w:ind w:left="900" w:hanging="900"/>
      </w:pPr>
      <w:r>
        <w:t xml:space="preserve">Shane, S., &amp; </w:t>
      </w:r>
      <w:proofErr w:type="spellStart"/>
      <w:r>
        <w:t>Venkataraman</w:t>
      </w:r>
      <w:proofErr w:type="spellEnd"/>
      <w:r>
        <w:t xml:space="preserve">, S. (2000). The promise of entrepreneurship as a field of research. </w:t>
      </w:r>
      <w:r>
        <w:rPr>
          <w:rStyle w:val="Emphasis"/>
        </w:rPr>
        <w:t>Academy of Management Review</w:t>
      </w:r>
      <w:r>
        <w:t>, 25(1), 217–226.</w:t>
      </w:r>
    </w:p>
    <w:p w:rsidR="00572C02" w:rsidRDefault="001B7A8E" w:rsidP="003324C0">
      <w:pPr>
        <w:pStyle w:val="NormalWeb"/>
        <w:spacing w:before="0" w:beforeAutospacing="1" w:after="0" w:afterAutospacing="1"/>
        <w:ind w:left="900" w:hanging="900"/>
      </w:pPr>
      <w:r>
        <w:t xml:space="preserve">Stewart, W. H., &amp; Roth, P. L. (2007). A meta-analysis of the performance difference between entrepreneurs and managers. </w:t>
      </w:r>
      <w:r>
        <w:rPr>
          <w:rStyle w:val="Emphasis"/>
        </w:rPr>
        <w:t>Journal of Small Business Management</w:t>
      </w:r>
      <w:r>
        <w:t>, 45(4), 401–421.</w:t>
      </w:r>
    </w:p>
    <w:p w:rsidR="00572C02" w:rsidRDefault="001B7A8E" w:rsidP="003324C0">
      <w:pPr>
        <w:pStyle w:val="NormalWeb"/>
        <w:spacing w:before="0" w:beforeAutospacing="1" w:after="0" w:afterAutospacing="1"/>
        <w:ind w:left="900" w:hanging="900"/>
      </w:pPr>
      <w:r>
        <w:t xml:space="preserve">Timmons, J. A., &amp; </w:t>
      </w:r>
      <w:proofErr w:type="spellStart"/>
      <w:r>
        <w:t>Spinelli</w:t>
      </w:r>
      <w:proofErr w:type="spellEnd"/>
      <w:r>
        <w:t xml:space="preserve">, S. (2009). </w:t>
      </w:r>
      <w:r>
        <w:rPr>
          <w:rStyle w:val="Emphasis"/>
        </w:rPr>
        <w:t>New venture creation: Entrepreneurship for the 21st century</w:t>
      </w:r>
      <w:r>
        <w:t xml:space="preserve"> (8th </w:t>
      </w:r>
      <w:proofErr w:type="gramStart"/>
      <w:r>
        <w:t>ed</w:t>
      </w:r>
      <w:proofErr w:type="gramEnd"/>
      <w:r>
        <w:t>.). McGraw-Hill.</w:t>
      </w:r>
    </w:p>
    <w:p w:rsidR="00572C02" w:rsidRDefault="001B7A8E" w:rsidP="003324C0">
      <w:pPr>
        <w:pStyle w:val="NormalWeb"/>
        <w:spacing w:before="0" w:beforeAutospacing="1" w:after="0" w:afterAutospacing="1"/>
        <w:ind w:left="900" w:hanging="900"/>
      </w:pPr>
      <w:r>
        <w:t xml:space="preserve">Zhao, H., &amp; Seibert, S. E. (2006). The big five personality dimensions and entrepreneurial status: A meta-analytical review. </w:t>
      </w:r>
      <w:r>
        <w:rPr>
          <w:rStyle w:val="Emphasis"/>
        </w:rPr>
        <w:t>Journal of Applied Psychology</w:t>
      </w:r>
      <w:r>
        <w:t>, 91(2), 259–271.</w:t>
      </w:r>
    </w:p>
    <w:p w:rsidR="00572C02" w:rsidRDefault="001B7A8E" w:rsidP="00BD2BAA">
      <w:pPr>
        <w:pStyle w:val="NormalWeb"/>
        <w:spacing w:before="100" w:beforeAutospacing="1" w:after="100" w:afterAutospacing="1"/>
        <w:ind w:left="900" w:hanging="900"/>
      </w:pPr>
      <w:r>
        <w:t xml:space="preserve">Zhao, H., Seibert, S. E., &amp; Lumpkin, G. T. (2010). The relationship of personality to entrepreneurial intentions and performance: A meta-analytic review. </w:t>
      </w:r>
      <w:r>
        <w:rPr>
          <w:rStyle w:val="Emphasis"/>
        </w:rPr>
        <w:t>Journal of Management</w:t>
      </w:r>
      <w:r>
        <w:t>, 36(2), 381–404.</w:t>
      </w:r>
    </w:p>
    <w:p w:rsidR="00572C02" w:rsidRDefault="00572C02">
      <w:pPr>
        <w:spacing w:after="0" w:line="360" w:lineRule="auto"/>
        <w:rPr>
          <w:rFonts w:ascii="Times New Roman" w:hAnsi="Times New Roman" w:cs="Times New Roman"/>
          <w:color w:val="000000" w:themeColor="text1"/>
          <w:sz w:val="24"/>
          <w:szCs w:val="24"/>
        </w:rPr>
      </w:pPr>
    </w:p>
    <w:sectPr w:rsidR="00572C02" w:rsidSect="003324C0">
      <w:headerReference w:type="default" r:id="rId11"/>
      <w:footerReference w:type="default" r:id="rId12"/>
      <w:pgSz w:w="11808" w:h="14832"/>
      <w:pgMar w:top="1440" w:right="1440" w:bottom="1440" w:left="1440" w:header="720" w:footer="720" w:gutter="0"/>
      <w:pgNumType w:start="1"/>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956" w:rsidRDefault="00C04956">
      <w:pPr>
        <w:spacing w:line="240" w:lineRule="auto"/>
      </w:pPr>
      <w:r>
        <w:separator/>
      </w:r>
    </w:p>
  </w:endnote>
  <w:endnote w:type="continuationSeparator" w:id="0">
    <w:p w:rsidR="00C04956" w:rsidRDefault="00C04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E" w:rsidRDefault="001B7A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37</w:t>
    </w:r>
    <w:r>
      <w:rPr>
        <w:rStyle w:val="PageNumber"/>
      </w:rPr>
      <w:fldChar w:fldCharType="end"/>
    </w:r>
  </w:p>
  <w:p w:rsidR="001B7A8E" w:rsidRDefault="001B7A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138285"/>
      <w:docPartObj>
        <w:docPartGallery w:val="AutoText"/>
      </w:docPartObj>
    </w:sdtPr>
    <w:sdtContent>
      <w:p w:rsidR="001B7A8E" w:rsidRDefault="001B7A8E">
        <w:pPr>
          <w:pStyle w:val="Footer"/>
          <w:jc w:val="center"/>
        </w:pPr>
        <w:r>
          <w:fldChar w:fldCharType="begin"/>
        </w:r>
        <w:r>
          <w:instrText xml:space="preserve"> PAGE   \* MERGEFORMAT </w:instrText>
        </w:r>
        <w:r>
          <w:fldChar w:fldCharType="separate"/>
        </w:r>
        <w:r w:rsidR="009E1FB8">
          <w:rPr>
            <w:noProof/>
          </w:rPr>
          <w:t>vi</w:t>
        </w:r>
        <w:r>
          <w:fldChar w:fldCharType="end"/>
        </w:r>
      </w:p>
    </w:sdtContent>
  </w:sdt>
  <w:p w:rsidR="001B7A8E" w:rsidRDefault="001B7A8E">
    <w:pPr>
      <w:pStyle w:val="Footer"/>
      <w:tabs>
        <w:tab w:val="clear" w:pos="4680"/>
        <w:tab w:val="clear" w:pos="9360"/>
        <w:tab w:val="left" w:pos="3125"/>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E" w:rsidRDefault="001B7A8E">
    <w:pPr>
      <w:pStyle w:val="Footer"/>
      <w:jc w:val="center"/>
    </w:pPr>
    <w:r>
      <w:fldChar w:fldCharType="begin"/>
    </w:r>
    <w:r>
      <w:instrText xml:space="preserve"> PAGE   \* MERGEFORMAT </w:instrText>
    </w:r>
    <w:r>
      <w:fldChar w:fldCharType="separate"/>
    </w:r>
    <w:r w:rsidR="009E1FB8">
      <w:rPr>
        <w:noProof/>
      </w:rPr>
      <w:t>7</w:t>
    </w:r>
    <w:r>
      <w:fldChar w:fldCharType="end"/>
    </w:r>
  </w:p>
  <w:p w:rsidR="001B7A8E" w:rsidRDefault="001B7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956" w:rsidRDefault="00C04956">
      <w:pPr>
        <w:spacing w:after="0"/>
      </w:pPr>
      <w:r>
        <w:separator/>
      </w:r>
    </w:p>
  </w:footnote>
  <w:footnote w:type="continuationSeparator" w:id="0">
    <w:p w:rsidR="00C04956" w:rsidRDefault="00C049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E" w:rsidRDefault="001B7A8E">
    <w:pPr>
      <w:pStyle w:val="Header"/>
      <w:jc w:val="right"/>
      <w:rPr>
        <w:sz w:val="24"/>
      </w:rPr>
    </w:pPr>
  </w:p>
  <w:p w:rsidR="001B7A8E" w:rsidRDefault="001B7A8E">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3"/>
    <w:multiLevelType w:val="multilevel"/>
    <w:tmpl w:val="00000003"/>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4"/>
    <w:multiLevelType w:val="multilevel"/>
    <w:tmpl w:val="000000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5"/>
    <w:multiLevelType w:val="multilevel"/>
    <w:tmpl w:val="00000005"/>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00000006"/>
    <w:multiLevelType w:val="multilevel"/>
    <w:tmpl w:val="000000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0000007"/>
    <w:multiLevelType w:val="multilevel"/>
    <w:tmpl w:val="00000007"/>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00000008"/>
    <w:multiLevelType w:val="multilevel"/>
    <w:tmpl w:val="00000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9"/>
    <w:multiLevelType w:val="multilevel"/>
    <w:tmpl w:val="0000000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A"/>
    <w:multiLevelType w:val="multilevel"/>
    <w:tmpl w:val="0000000A"/>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0000000B"/>
    <w:multiLevelType w:val="multilevel"/>
    <w:tmpl w:val="0000000B"/>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D"/>
    <w:multiLevelType w:val="multilevel"/>
    <w:tmpl w:val="0000000D"/>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273"/>
    <w:rsid w:val="000243EF"/>
    <w:rsid w:val="00055704"/>
    <w:rsid w:val="0007754E"/>
    <w:rsid w:val="000B6032"/>
    <w:rsid w:val="000C3EED"/>
    <w:rsid w:val="000E2AB1"/>
    <w:rsid w:val="00122820"/>
    <w:rsid w:val="00124E26"/>
    <w:rsid w:val="00147B3D"/>
    <w:rsid w:val="00147FE8"/>
    <w:rsid w:val="001545E0"/>
    <w:rsid w:val="00173D1D"/>
    <w:rsid w:val="001743F3"/>
    <w:rsid w:val="001A4133"/>
    <w:rsid w:val="001B0EDD"/>
    <w:rsid w:val="001B7A8E"/>
    <w:rsid w:val="0022319E"/>
    <w:rsid w:val="00241D3E"/>
    <w:rsid w:val="002A3CC6"/>
    <w:rsid w:val="002B6B82"/>
    <w:rsid w:val="002C46F2"/>
    <w:rsid w:val="003120F3"/>
    <w:rsid w:val="003324C0"/>
    <w:rsid w:val="00335751"/>
    <w:rsid w:val="003502D3"/>
    <w:rsid w:val="00357551"/>
    <w:rsid w:val="003D3456"/>
    <w:rsid w:val="003F3BE6"/>
    <w:rsid w:val="004143E9"/>
    <w:rsid w:val="00441A69"/>
    <w:rsid w:val="00457682"/>
    <w:rsid w:val="00466A86"/>
    <w:rsid w:val="00473812"/>
    <w:rsid w:val="00483572"/>
    <w:rsid w:val="00492133"/>
    <w:rsid w:val="0049764E"/>
    <w:rsid w:val="004A0B0D"/>
    <w:rsid w:val="004A6BFD"/>
    <w:rsid w:val="00502CFB"/>
    <w:rsid w:val="00527871"/>
    <w:rsid w:val="00536883"/>
    <w:rsid w:val="00540051"/>
    <w:rsid w:val="00572C02"/>
    <w:rsid w:val="00573FF9"/>
    <w:rsid w:val="005766D1"/>
    <w:rsid w:val="005802A0"/>
    <w:rsid w:val="00596F69"/>
    <w:rsid w:val="005B039F"/>
    <w:rsid w:val="005C48A8"/>
    <w:rsid w:val="005C4F26"/>
    <w:rsid w:val="005D05F2"/>
    <w:rsid w:val="005F2F57"/>
    <w:rsid w:val="00600F08"/>
    <w:rsid w:val="006064BF"/>
    <w:rsid w:val="00614266"/>
    <w:rsid w:val="006543BC"/>
    <w:rsid w:val="00684B0A"/>
    <w:rsid w:val="006B5645"/>
    <w:rsid w:val="006C4767"/>
    <w:rsid w:val="006E677D"/>
    <w:rsid w:val="00703F72"/>
    <w:rsid w:val="00711970"/>
    <w:rsid w:val="007120C5"/>
    <w:rsid w:val="00717C15"/>
    <w:rsid w:val="00734273"/>
    <w:rsid w:val="00740194"/>
    <w:rsid w:val="00772C23"/>
    <w:rsid w:val="007976E3"/>
    <w:rsid w:val="007A109D"/>
    <w:rsid w:val="007F2B84"/>
    <w:rsid w:val="00813590"/>
    <w:rsid w:val="00851376"/>
    <w:rsid w:val="00873AA6"/>
    <w:rsid w:val="008E13C4"/>
    <w:rsid w:val="009130C9"/>
    <w:rsid w:val="009238D2"/>
    <w:rsid w:val="00931077"/>
    <w:rsid w:val="00932AAB"/>
    <w:rsid w:val="0093382B"/>
    <w:rsid w:val="00935E8F"/>
    <w:rsid w:val="00944D32"/>
    <w:rsid w:val="009B1F09"/>
    <w:rsid w:val="009C0010"/>
    <w:rsid w:val="009C119F"/>
    <w:rsid w:val="009D2B2E"/>
    <w:rsid w:val="009E1FB8"/>
    <w:rsid w:val="009F336C"/>
    <w:rsid w:val="009F7E33"/>
    <w:rsid w:val="00A1605A"/>
    <w:rsid w:val="00A21281"/>
    <w:rsid w:val="00A8703E"/>
    <w:rsid w:val="00B024D6"/>
    <w:rsid w:val="00B3328D"/>
    <w:rsid w:val="00B51E1F"/>
    <w:rsid w:val="00B711B7"/>
    <w:rsid w:val="00B82DFD"/>
    <w:rsid w:val="00B83183"/>
    <w:rsid w:val="00B90194"/>
    <w:rsid w:val="00B90E7B"/>
    <w:rsid w:val="00BA4284"/>
    <w:rsid w:val="00BD2BAA"/>
    <w:rsid w:val="00BD5A24"/>
    <w:rsid w:val="00BE0A6D"/>
    <w:rsid w:val="00C04956"/>
    <w:rsid w:val="00C8206A"/>
    <w:rsid w:val="00C84BCF"/>
    <w:rsid w:val="00C93A0D"/>
    <w:rsid w:val="00CB6574"/>
    <w:rsid w:val="00CC1B35"/>
    <w:rsid w:val="00CD143F"/>
    <w:rsid w:val="00CD31E4"/>
    <w:rsid w:val="00CE0F26"/>
    <w:rsid w:val="00D11057"/>
    <w:rsid w:val="00D406AB"/>
    <w:rsid w:val="00D417A4"/>
    <w:rsid w:val="00D511DD"/>
    <w:rsid w:val="00D81648"/>
    <w:rsid w:val="00D90E2E"/>
    <w:rsid w:val="00D97ABC"/>
    <w:rsid w:val="00DB6CC1"/>
    <w:rsid w:val="00DB7A3D"/>
    <w:rsid w:val="00DC686B"/>
    <w:rsid w:val="00DE6352"/>
    <w:rsid w:val="00DF3082"/>
    <w:rsid w:val="00E04177"/>
    <w:rsid w:val="00E148DB"/>
    <w:rsid w:val="00E35ED1"/>
    <w:rsid w:val="00E64323"/>
    <w:rsid w:val="00E70232"/>
    <w:rsid w:val="00E9494B"/>
    <w:rsid w:val="00E9534D"/>
    <w:rsid w:val="00E95807"/>
    <w:rsid w:val="00E97E09"/>
    <w:rsid w:val="00F27349"/>
    <w:rsid w:val="00F51EA9"/>
    <w:rsid w:val="00F75899"/>
    <w:rsid w:val="00F80C51"/>
    <w:rsid w:val="00F9186D"/>
    <w:rsid w:val="00F932A2"/>
    <w:rsid w:val="00FA0288"/>
    <w:rsid w:val="00FD145E"/>
    <w:rsid w:val="00FE66AE"/>
    <w:rsid w:val="00FF41ED"/>
    <w:rsid w:val="00FF5BC1"/>
    <w:rsid w:val="00FF662B"/>
    <w:rsid w:val="03CD109D"/>
    <w:rsid w:val="05DC112D"/>
    <w:rsid w:val="07F05315"/>
    <w:rsid w:val="11771034"/>
    <w:rsid w:val="126A13B9"/>
    <w:rsid w:val="1BF55A43"/>
    <w:rsid w:val="2E560813"/>
    <w:rsid w:val="2FBB13DF"/>
    <w:rsid w:val="34B82A8C"/>
    <w:rsid w:val="38802E42"/>
    <w:rsid w:val="431D412A"/>
    <w:rsid w:val="45DE3CAE"/>
    <w:rsid w:val="475B5D42"/>
    <w:rsid w:val="4ADB3527"/>
    <w:rsid w:val="645F063B"/>
    <w:rsid w:val="6AC128B3"/>
    <w:rsid w:val="6B6E55AE"/>
    <w:rsid w:val="6C8404F1"/>
    <w:rsid w:val="6EEF260E"/>
    <w:rsid w:val="6FBD3F60"/>
    <w:rsid w:val="7CA916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0BD9622-3614-4C85-B465-6E2E0225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9"/>
    <w:qFormat/>
    <w:pPr>
      <w:keepNext/>
      <w:keepLines/>
      <w:spacing w:before="480" w:after="0" w:line="276" w:lineRule="auto"/>
      <w:outlineLvl w:val="0"/>
    </w:pPr>
    <w:rPr>
      <w:rFonts w:ascii="Cambria" w:eastAsia="Malgun Gothic"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BodyText">
    <w:name w:val="Body Text"/>
    <w:basedOn w:val="Normal"/>
    <w:qFormat/>
    <w:pPr>
      <w:spacing w:after="0" w:line="480" w:lineRule="auto"/>
      <w:jc w:val="both"/>
    </w:pPr>
    <w:rPr>
      <w:b/>
      <w:bCs/>
      <w:sz w:val="24"/>
      <w:szCs w:val="24"/>
    </w:rPr>
  </w:style>
  <w:style w:type="paragraph" w:styleId="CommentText">
    <w:name w:val="annotation text"/>
    <w:basedOn w:val="Normal"/>
    <w:qFormat/>
    <w:pPr>
      <w:spacing w:after="200" w:line="240" w:lineRule="auto"/>
    </w:pPr>
    <w:rPr>
      <w:rFonts w:eastAsia="SimSun" w:cs="Times New Roman"/>
      <w:sz w:val="20"/>
      <w:szCs w:val="20"/>
      <w:lang w:eastAsia="zh-CN"/>
    </w:rPr>
  </w:style>
  <w:style w:type="paragraph" w:styleId="CommentSubject">
    <w:name w:val="annotation subject"/>
    <w:basedOn w:val="CommentText"/>
    <w:next w:val="CommentText"/>
    <w:qFormat/>
    <w:rPr>
      <w:b/>
      <w:bCs/>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1"/>
    <w:uiPriority w:val="99"/>
    <w:unhideWhenUsed/>
    <w:qFormat/>
    <w:pPr>
      <w:tabs>
        <w:tab w:val="center" w:pos="4680"/>
        <w:tab w:val="right" w:pos="9360"/>
      </w:tabs>
      <w:spacing w:after="0" w:line="240" w:lineRule="auto"/>
    </w:pPr>
  </w:style>
  <w:style w:type="paragraph" w:styleId="Header">
    <w:name w:val="header"/>
    <w:basedOn w:val="Normal"/>
    <w:link w:val="HeaderChar1"/>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rPr>
  </w:style>
  <w:style w:type="character" w:styleId="PageNumber">
    <w:name w:val="page number"/>
    <w:qFormat/>
  </w:style>
  <w:style w:type="character" w:styleId="Strong">
    <w:name w:val="Strong"/>
    <w:basedOn w:val="DefaultParagraphFont"/>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qFormat/>
    <w:pPr>
      <w:spacing w:after="0"/>
    </w:pPr>
  </w:style>
  <w:style w:type="paragraph" w:styleId="TOC1">
    <w:name w:val="toc 1"/>
    <w:basedOn w:val="Normal"/>
    <w:next w:val="Normal"/>
    <w:autoRedefine/>
    <w:uiPriority w:val="39"/>
    <w:unhideWhenUsed/>
    <w:qFormat/>
    <w:pPr>
      <w:spacing w:after="100"/>
    </w:pPr>
  </w:style>
  <w:style w:type="paragraph" w:customStyle="1" w:styleId="Heading11">
    <w:name w:val="Heading 11"/>
    <w:basedOn w:val="Normal"/>
    <w:next w:val="Normal"/>
    <w:qFormat/>
    <w:pPr>
      <w:keepNext/>
      <w:keepLines/>
      <w:spacing w:before="480" w:after="0"/>
      <w:outlineLvl w:val="0"/>
    </w:pPr>
    <w:rPr>
      <w:rFonts w:ascii="Cambria" w:eastAsia="Malgun Gothic" w:hAnsi="Cambria" w:cs="Times New Roman"/>
      <w:b/>
      <w:bCs/>
      <w:color w:val="365F91"/>
      <w:sz w:val="28"/>
      <w:szCs w:val="28"/>
    </w:rPr>
  </w:style>
  <w:style w:type="paragraph" w:customStyle="1" w:styleId="Heading21">
    <w:name w:val="Heading 21"/>
    <w:next w:val="Normal"/>
    <w:qFormat/>
    <w:pPr>
      <w:keepNext/>
      <w:keepLines/>
      <w:spacing w:line="259" w:lineRule="auto"/>
      <w:ind w:left="10" w:hanging="10"/>
      <w:outlineLvl w:val="1"/>
    </w:pPr>
    <w:rPr>
      <w:rFonts w:ascii="Times New Roman" w:eastAsia="Times New Roman" w:hAnsi="Times New Roman" w:cs="Times New Roman"/>
      <w:b/>
      <w:color w:val="000000"/>
      <w:sz w:val="22"/>
      <w:szCs w:val="22"/>
    </w:rPr>
  </w:style>
  <w:style w:type="paragraph" w:customStyle="1" w:styleId="Heading31">
    <w:name w:val="Heading 31"/>
    <w:basedOn w:val="Normal"/>
    <w:next w:val="Normal"/>
    <w:qFormat/>
    <w:pPr>
      <w:keepNext/>
      <w:keepLines/>
      <w:spacing w:before="40" w:after="0"/>
      <w:outlineLvl w:val="2"/>
    </w:pPr>
    <w:rPr>
      <w:rFonts w:ascii="Cambria" w:eastAsia="Malgun Gothic" w:hAnsi="Cambria" w:cs="Times New Roman"/>
      <w:color w:val="243F60"/>
      <w:sz w:val="24"/>
      <w:szCs w:val="24"/>
    </w:rPr>
  </w:style>
  <w:style w:type="paragraph" w:customStyle="1" w:styleId="Heading41">
    <w:name w:val="Heading 41"/>
    <w:basedOn w:val="Normal"/>
    <w:next w:val="Normal"/>
    <w:qFormat/>
    <w:pPr>
      <w:keepNext/>
      <w:keepLines/>
      <w:spacing w:before="200" w:after="0" w:line="276" w:lineRule="auto"/>
      <w:ind w:left="864" w:hanging="864"/>
      <w:outlineLvl w:val="3"/>
    </w:pPr>
    <w:rPr>
      <w:rFonts w:ascii="Cambria" w:eastAsia="Malgun Gothic" w:hAnsi="Cambria" w:cs="Times New Roman"/>
      <w:b/>
      <w:bCs/>
      <w:i/>
      <w:iCs/>
      <w:color w:val="4F81BD"/>
    </w:rPr>
  </w:style>
  <w:style w:type="paragraph" w:customStyle="1" w:styleId="Heading51">
    <w:name w:val="Heading 51"/>
    <w:basedOn w:val="Normal"/>
    <w:next w:val="Normal"/>
    <w:qFormat/>
    <w:pPr>
      <w:keepNext/>
      <w:keepLines/>
      <w:spacing w:before="200" w:after="0" w:line="276" w:lineRule="auto"/>
      <w:ind w:left="1008" w:hanging="1008"/>
      <w:outlineLvl w:val="4"/>
    </w:pPr>
    <w:rPr>
      <w:rFonts w:ascii="Cambria" w:eastAsia="Malgun Gothic" w:hAnsi="Cambria" w:cs="Times New Roman"/>
      <w:color w:val="243F60"/>
    </w:rPr>
  </w:style>
  <w:style w:type="paragraph" w:customStyle="1" w:styleId="Heading61">
    <w:name w:val="Heading 61"/>
    <w:basedOn w:val="Normal"/>
    <w:next w:val="Normal"/>
    <w:qFormat/>
    <w:pPr>
      <w:keepNext/>
      <w:keepLines/>
      <w:spacing w:before="200" w:after="0" w:line="276" w:lineRule="auto"/>
      <w:ind w:left="1152" w:hanging="1152"/>
      <w:outlineLvl w:val="5"/>
    </w:pPr>
    <w:rPr>
      <w:rFonts w:ascii="Cambria" w:eastAsia="Malgun Gothic" w:hAnsi="Cambria" w:cs="Times New Roman"/>
      <w:i/>
      <w:iCs/>
      <w:color w:val="243F60"/>
    </w:rPr>
  </w:style>
  <w:style w:type="paragraph" w:customStyle="1" w:styleId="Heading71">
    <w:name w:val="Heading 71"/>
    <w:basedOn w:val="Normal"/>
    <w:next w:val="Normal"/>
    <w:qFormat/>
    <w:pPr>
      <w:keepNext/>
      <w:keepLines/>
      <w:spacing w:before="200" w:after="0" w:line="276" w:lineRule="auto"/>
      <w:ind w:left="1296" w:hanging="1296"/>
      <w:outlineLvl w:val="6"/>
    </w:pPr>
    <w:rPr>
      <w:rFonts w:ascii="Cambria" w:eastAsia="Malgun Gothic" w:hAnsi="Cambria" w:cs="Times New Roman"/>
      <w:i/>
      <w:iCs/>
      <w:color w:val="404040"/>
    </w:rPr>
  </w:style>
  <w:style w:type="paragraph" w:customStyle="1" w:styleId="Heading81">
    <w:name w:val="Heading 81"/>
    <w:basedOn w:val="Normal"/>
    <w:next w:val="Normal"/>
    <w:qFormat/>
    <w:pPr>
      <w:keepNext/>
      <w:keepLines/>
      <w:spacing w:before="200" w:after="0" w:line="276" w:lineRule="auto"/>
      <w:ind w:left="1440" w:hanging="1440"/>
      <w:outlineLvl w:val="7"/>
    </w:pPr>
    <w:rPr>
      <w:rFonts w:ascii="Cambria" w:eastAsia="Malgun Gothic" w:hAnsi="Cambria" w:cs="Times New Roman"/>
      <w:color w:val="404040"/>
      <w:sz w:val="20"/>
      <w:szCs w:val="20"/>
    </w:rPr>
  </w:style>
  <w:style w:type="paragraph" w:customStyle="1" w:styleId="Heading91">
    <w:name w:val="Heading 91"/>
    <w:basedOn w:val="Normal"/>
    <w:next w:val="Normal"/>
    <w:qFormat/>
    <w:pPr>
      <w:keepNext/>
      <w:keepLines/>
      <w:spacing w:before="200" w:after="0" w:line="276" w:lineRule="auto"/>
      <w:ind w:left="1584" w:hanging="1584"/>
      <w:outlineLvl w:val="8"/>
    </w:pPr>
    <w:rPr>
      <w:rFonts w:ascii="Cambria" w:eastAsia="Malgun Gothic" w:hAnsi="Cambria" w:cs="Times New Roman"/>
      <w:i/>
      <w:iCs/>
      <w:color w:val="404040"/>
      <w:sz w:val="20"/>
      <w:szCs w:val="20"/>
    </w:rPr>
  </w:style>
  <w:style w:type="character" w:customStyle="1" w:styleId="Heading2Char">
    <w:name w:val="Heading 2 Char"/>
    <w:basedOn w:val="DefaultParagraphFont"/>
    <w:qFormat/>
    <w:rPr>
      <w:rFonts w:ascii="Times New Roman" w:eastAsia="Times New Roman" w:hAnsi="Times New Roman" w:cs="Times New Roman"/>
      <w:b/>
      <w:color w:val="000000"/>
    </w:rPr>
  </w:style>
  <w:style w:type="character" w:customStyle="1" w:styleId="Heading1Char">
    <w:name w:val="Heading 1 Char"/>
    <w:basedOn w:val="DefaultParagraphFont"/>
    <w:link w:val="Heading1"/>
    <w:uiPriority w:val="99"/>
    <w:qFormat/>
    <w:rPr>
      <w:rFonts w:ascii="Cambria" w:eastAsia="Malgun Gothic" w:hAnsi="Cambria" w:cs="Times New Roman"/>
      <w:b/>
      <w:bCs/>
      <w:color w:val="365F91"/>
      <w:sz w:val="28"/>
      <w:szCs w:val="28"/>
    </w:rPr>
  </w:style>
  <w:style w:type="character" w:customStyle="1" w:styleId="Heading3Char">
    <w:name w:val="Heading 3 Char"/>
    <w:basedOn w:val="DefaultParagraphFont"/>
    <w:qFormat/>
    <w:rPr>
      <w:rFonts w:ascii="Cambria" w:eastAsia="Malgun Gothic" w:hAnsi="Cambria" w:cs="Times New Roman"/>
      <w:color w:val="243F60"/>
      <w:sz w:val="24"/>
      <w:szCs w:val="24"/>
    </w:rPr>
  </w:style>
  <w:style w:type="character" w:customStyle="1" w:styleId="Heading4Char">
    <w:name w:val="Heading 4 Char"/>
    <w:basedOn w:val="DefaultParagraphFont"/>
    <w:qFormat/>
    <w:rPr>
      <w:rFonts w:ascii="Cambria" w:eastAsia="Malgun Gothic" w:hAnsi="Cambria" w:cs="Times New Roman"/>
      <w:b/>
      <w:bCs/>
      <w:i/>
      <w:iCs/>
      <w:color w:val="4F81BD"/>
    </w:rPr>
  </w:style>
  <w:style w:type="character" w:customStyle="1" w:styleId="Heading5Char">
    <w:name w:val="Heading 5 Char"/>
    <w:basedOn w:val="DefaultParagraphFont"/>
    <w:qFormat/>
    <w:rPr>
      <w:rFonts w:ascii="Cambria" w:eastAsia="Malgun Gothic" w:hAnsi="Cambria" w:cs="Times New Roman"/>
      <w:color w:val="243F60"/>
    </w:rPr>
  </w:style>
  <w:style w:type="character" w:customStyle="1" w:styleId="Heading6Char">
    <w:name w:val="Heading 6 Char"/>
    <w:basedOn w:val="DefaultParagraphFont"/>
    <w:qFormat/>
    <w:rPr>
      <w:rFonts w:ascii="Cambria" w:eastAsia="Malgun Gothic" w:hAnsi="Cambria" w:cs="Times New Roman"/>
      <w:i/>
      <w:iCs/>
      <w:color w:val="243F60"/>
    </w:rPr>
  </w:style>
  <w:style w:type="character" w:customStyle="1" w:styleId="Heading7Char">
    <w:name w:val="Heading 7 Char"/>
    <w:basedOn w:val="DefaultParagraphFont"/>
    <w:qFormat/>
    <w:rPr>
      <w:rFonts w:ascii="Cambria" w:eastAsia="Malgun Gothic" w:hAnsi="Cambria" w:cs="Times New Roman"/>
      <w:i/>
      <w:iCs/>
      <w:color w:val="404040"/>
    </w:rPr>
  </w:style>
  <w:style w:type="character" w:customStyle="1" w:styleId="Heading8Char">
    <w:name w:val="Heading 8 Char"/>
    <w:basedOn w:val="DefaultParagraphFont"/>
    <w:qFormat/>
    <w:rPr>
      <w:rFonts w:ascii="Cambria" w:eastAsia="Malgun Gothic" w:hAnsi="Cambria" w:cs="Times New Roman"/>
      <w:color w:val="404040"/>
      <w:sz w:val="20"/>
      <w:szCs w:val="20"/>
    </w:rPr>
  </w:style>
  <w:style w:type="character" w:customStyle="1" w:styleId="Heading9Char">
    <w:name w:val="Heading 9 Char"/>
    <w:basedOn w:val="DefaultParagraphFont"/>
    <w:qFormat/>
    <w:rPr>
      <w:rFonts w:ascii="Cambria" w:eastAsia="Malgun Gothic" w:hAnsi="Cambria" w:cs="Times New Roman"/>
      <w:i/>
      <w:iCs/>
      <w:color w:val="404040"/>
      <w:sz w:val="20"/>
      <w:szCs w:val="20"/>
    </w:rPr>
  </w:style>
  <w:style w:type="character" w:customStyle="1" w:styleId="ListParagraphChar">
    <w:name w:val="List Paragraph Char"/>
    <w:qFormat/>
  </w:style>
  <w:style w:type="character" w:customStyle="1" w:styleId="FooterChar">
    <w:name w:val="Footer Char"/>
    <w:basedOn w:val="DefaultParagraphFont"/>
    <w:uiPriority w:val="99"/>
    <w:qFormat/>
    <w:rPr>
      <w:rFonts w:ascii="Calibri" w:eastAsia="Calibri" w:hAnsi="Calibri" w:cs="Arial"/>
    </w:rPr>
  </w:style>
  <w:style w:type="character" w:customStyle="1" w:styleId="InternetLink">
    <w:name w:val="Internet Link"/>
    <w:basedOn w:val="DefaultParagraphFont"/>
    <w:qFormat/>
    <w:rPr>
      <w:color w:val="0000FF"/>
      <w:u w:val="single"/>
    </w:rPr>
  </w:style>
  <w:style w:type="character" w:customStyle="1" w:styleId="HeaderChar">
    <w:name w:val="Header Char"/>
    <w:basedOn w:val="DefaultParagraphFont"/>
    <w:uiPriority w:val="99"/>
    <w:qFormat/>
    <w:rPr>
      <w:rFonts w:ascii="Calibri" w:eastAsia="Calibri" w:hAnsi="Calibri" w:cs="Arial"/>
    </w:rPr>
  </w:style>
  <w:style w:type="character" w:customStyle="1" w:styleId="BalloonTextChar">
    <w:name w:val="Balloon Text Char"/>
    <w:basedOn w:val="DefaultParagraphFont"/>
    <w:qFormat/>
    <w:rPr>
      <w:rFonts w:ascii="Tahoma" w:eastAsia="Calibri" w:hAnsi="Tahoma" w:cs="Tahoma"/>
      <w:sz w:val="16"/>
      <w:szCs w:val="16"/>
    </w:rPr>
  </w:style>
  <w:style w:type="character" w:customStyle="1" w:styleId="A10">
    <w:name w:val="A10"/>
    <w:qFormat/>
    <w:rPr>
      <w:color w:val="000000"/>
      <w:sz w:val="10"/>
      <w:szCs w:val="10"/>
    </w:rPr>
  </w:style>
  <w:style w:type="character" w:customStyle="1" w:styleId="CommentTextChar">
    <w:name w:val="Comment Text Char"/>
    <w:basedOn w:val="DefaultParagraphFont"/>
    <w:qFormat/>
    <w:rPr>
      <w:rFonts w:eastAsia="SimSun" w:cs="Times New Roman"/>
      <w:sz w:val="20"/>
      <w:szCs w:val="20"/>
      <w:lang w:eastAsia="zh-CN"/>
    </w:rPr>
  </w:style>
  <w:style w:type="character" w:customStyle="1" w:styleId="BodyTextChar">
    <w:name w:val="Body Text Char"/>
    <w:basedOn w:val="DefaultParagraphFont"/>
    <w:qFormat/>
    <w:rPr>
      <w:rFonts w:ascii="Calibri" w:eastAsia="Calibri" w:hAnsi="Calibri" w:cs="Arial"/>
      <w:b/>
      <w:bCs/>
      <w:sz w:val="24"/>
      <w:szCs w:val="24"/>
    </w:rPr>
  </w:style>
  <w:style w:type="character" w:customStyle="1" w:styleId="CommentSubjectChar">
    <w:name w:val="Comment Subject Char"/>
    <w:basedOn w:val="CommentTextChar"/>
    <w:qFormat/>
    <w:rPr>
      <w:rFonts w:eastAsia="SimSun" w:cs="Times New Roman"/>
      <w:b/>
      <w:bCs/>
      <w:sz w:val="20"/>
      <w:szCs w:val="20"/>
      <w:lang w:eastAsia="zh-CN"/>
    </w:rPr>
  </w:style>
  <w:style w:type="character" w:customStyle="1" w:styleId="CommentSubjectChar1">
    <w:name w:val="Comment Subject Char1"/>
    <w:basedOn w:val="CommentTextChar"/>
    <w:qFormat/>
    <w:rPr>
      <w:rFonts w:eastAsia="SimSun" w:cs="Times New Roman"/>
      <w:b/>
      <w:bCs/>
      <w:sz w:val="20"/>
      <w:szCs w:val="20"/>
      <w:lang w:eastAsia="zh-CN"/>
    </w:rPr>
  </w:style>
  <w:style w:type="character" w:customStyle="1" w:styleId="st">
    <w:name w:val="st"/>
    <w:basedOn w:val="DefaultParagraphFont"/>
    <w:qFormat/>
  </w:style>
  <w:style w:type="character" w:customStyle="1" w:styleId="CommentTextChar1">
    <w:name w:val="Comment Text Char1"/>
    <w:basedOn w:val="DefaultParagraphFont"/>
    <w:qFormat/>
    <w:rPr>
      <w:sz w:val="20"/>
      <w:szCs w:val="20"/>
    </w:rPr>
  </w:style>
  <w:style w:type="character" w:customStyle="1" w:styleId="BodyTextChar1">
    <w:name w:val="Body Text Char1"/>
    <w:qFormat/>
    <w:rPr>
      <w:b/>
      <w:bCs/>
      <w:sz w:val="24"/>
      <w:szCs w:val="24"/>
    </w:rPr>
  </w:style>
  <w:style w:type="character" w:customStyle="1" w:styleId="ListLabel1">
    <w:name w:val="ListLabel 1"/>
    <w:qFormat/>
    <w:rPr>
      <w:rFonts w:ascii="Times New Roman" w:eastAsia="Times New Roman" w:hAnsi="Times New Roman" w:cs="Times New Roman"/>
      <w:color w:val="000000"/>
      <w:position w:val="0"/>
      <w:sz w:val="24"/>
      <w:szCs w:val="24"/>
      <w:u w:val="none"/>
      <w:vertAlign w:val="baseline"/>
    </w:rPr>
  </w:style>
  <w:style w:type="character" w:customStyle="1" w:styleId="ListLabel2">
    <w:name w:val="ListLabel 2"/>
    <w:qFormat/>
    <w:rPr>
      <w:rFonts w:ascii="Times New Roman" w:eastAsia="Times New Roman" w:hAnsi="Times New Roman" w:cs="Times New Roman"/>
      <w:color w:val="000000"/>
      <w:position w:val="0"/>
      <w:sz w:val="24"/>
      <w:szCs w:val="24"/>
      <w:u w:val="none"/>
      <w:vertAlign w:val="baseline"/>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Times New Roman" w:eastAsia="Times New Roman" w:hAnsi="Times New Roman" w:cs="Times New Roman"/>
      <w:color w:val="000000"/>
      <w:position w:val="0"/>
      <w:sz w:val="24"/>
      <w:szCs w:val="24"/>
      <w:u w:val="none"/>
      <w:vertAlign w:val="baseline"/>
    </w:rPr>
  </w:style>
  <w:style w:type="character" w:customStyle="1" w:styleId="ListLabel7">
    <w:name w:val="ListLabel 7"/>
    <w:qFormat/>
    <w:rPr>
      <w:rFonts w:ascii="Times New Roman" w:eastAsia="Times New Roman" w:hAnsi="Times New Roman" w:cs="Times New Roman"/>
      <w:color w:val="000000"/>
      <w:position w:val="0"/>
      <w:sz w:val="24"/>
      <w:szCs w:val="24"/>
      <w:u w:val="none"/>
      <w:vertAlign w:val="baseline"/>
    </w:rPr>
  </w:style>
  <w:style w:type="character" w:customStyle="1" w:styleId="ListLabel8">
    <w:name w:val="ListLabel 8"/>
    <w:qFormat/>
    <w:rPr>
      <w:rFonts w:ascii="Times New Roman" w:eastAsia="Times New Roman" w:hAnsi="Times New Roman" w:cs="Times New Roman"/>
      <w:color w:val="000000"/>
      <w:position w:val="0"/>
      <w:sz w:val="24"/>
      <w:szCs w:val="24"/>
      <w:u w:val="none"/>
      <w:vertAlign w:val="baseline"/>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Times New Roman" w:eastAsia="Times New Roman" w:hAnsi="Times New Roman" w:cs="Times New Roman"/>
      <w:color w:val="000000"/>
      <w:position w:val="0"/>
      <w:sz w:val="24"/>
      <w:szCs w:val="24"/>
      <w:u w:val="none"/>
      <w:vertAlign w:val="baselin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customStyle="1" w:styleId="Caption1">
    <w:name w:val="Caption1"/>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qFormat/>
    <w:pPr>
      <w:ind w:left="720"/>
      <w:contextualSpacing/>
    </w:pPr>
  </w:style>
  <w:style w:type="paragraph" w:customStyle="1" w:styleId="ListParagraph0">
    <w:name w:val="&quot;List Paragraph&quot;"/>
    <w:qFormat/>
    <w:rPr>
      <w:rFonts w:eastAsia="SimSun" w:cs="Times New Roman"/>
      <w:sz w:val="21"/>
    </w:rPr>
  </w:style>
  <w:style w:type="paragraph" w:customStyle="1" w:styleId="Default">
    <w:name w:val="Default"/>
    <w:qFormat/>
    <w:rPr>
      <w:rFonts w:ascii="Times New Roman" w:hAnsi="Times New Roman" w:cs="Times New Roman"/>
      <w:color w:val="000000"/>
      <w:sz w:val="24"/>
      <w:szCs w:val="24"/>
    </w:rPr>
  </w:style>
  <w:style w:type="paragraph" w:customStyle="1" w:styleId="Pa16">
    <w:name w:val="Pa16"/>
    <w:basedOn w:val="Normal"/>
    <w:next w:val="Normal"/>
    <w:qFormat/>
    <w:pPr>
      <w:spacing w:after="0" w:line="181" w:lineRule="atLeast"/>
    </w:pPr>
    <w:rPr>
      <w:rFonts w:ascii="Times New Roman" w:hAnsi="Times New Roman" w:cs="Times New Roman"/>
      <w:sz w:val="24"/>
      <w:szCs w:val="24"/>
    </w:rPr>
  </w:style>
  <w:style w:type="paragraph" w:customStyle="1" w:styleId="Pa10">
    <w:name w:val="Pa10"/>
    <w:basedOn w:val="Normal"/>
    <w:next w:val="Normal"/>
    <w:qFormat/>
    <w:pPr>
      <w:spacing w:after="0" w:line="201" w:lineRule="atLeast"/>
    </w:pPr>
    <w:rPr>
      <w:rFonts w:ascii="Times New Roman" w:hAnsi="Times New Roman" w:cs="Times New Roman"/>
      <w:sz w:val="24"/>
      <w:szCs w:val="24"/>
    </w:rPr>
  </w:style>
  <w:style w:type="paragraph" w:styleId="NoSpacing">
    <w:name w:val="No Spacing"/>
    <w:uiPriority w:val="1"/>
    <w:qFormat/>
    <w:rPr>
      <w:sz w:val="22"/>
      <w:szCs w:val="22"/>
    </w:rPr>
  </w:style>
  <w:style w:type="paragraph" w:customStyle="1" w:styleId="Footer1">
    <w:name w:val="Footer1"/>
    <w:basedOn w:val="Normal"/>
    <w:qFormat/>
    <w:pPr>
      <w:spacing w:after="0" w:line="240" w:lineRule="auto"/>
    </w:pPr>
  </w:style>
  <w:style w:type="paragraph" w:customStyle="1" w:styleId="TOC21">
    <w:name w:val="TOC 21"/>
    <w:basedOn w:val="Normal"/>
    <w:next w:val="Normal"/>
    <w:qFormat/>
    <w:pPr>
      <w:spacing w:after="100"/>
      <w:ind w:left="220"/>
    </w:pPr>
  </w:style>
  <w:style w:type="paragraph" w:customStyle="1" w:styleId="TOCHeading1">
    <w:name w:val="TOC Heading1"/>
    <w:basedOn w:val="Heading11"/>
    <w:next w:val="Normal"/>
    <w:uiPriority w:val="39"/>
    <w:qFormat/>
    <w:pPr>
      <w:spacing w:line="276" w:lineRule="auto"/>
    </w:pPr>
    <w:rPr>
      <w:lang w:eastAsia="ja-JP"/>
    </w:rPr>
  </w:style>
  <w:style w:type="paragraph" w:customStyle="1" w:styleId="TOC11">
    <w:name w:val="TOC 11"/>
    <w:basedOn w:val="Normal"/>
    <w:next w:val="Normal"/>
    <w:qFormat/>
    <w:pPr>
      <w:spacing w:after="100"/>
    </w:pPr>
  </w:style>
  <w:style w:type="paragraph" w:customStyle="1" w:styleId="TOC31">
    <w:name w:val="TOC 31"/>
    <w:basedOn w:val="Normal"/>
    <w:next w:val="Normal"/>
    <w:qFormat/>
    <w:pPr>
      <w:spacing w:after="100" w:line="276" w:lineRule="auto"/>
      <w:ind w:left="440"/>
    </w:pPr>
    <w:rPr>
      <w:rFonts w:eastAsia="Malgun Gothic"/>
      <w:lang w:eastAsia="ja-JP"/>
    </w:rPr>
  </w:style>
  <w:style w:type="paragraph" w:customStyle="1" w:styleId="Header1">
    <w:name w:val="Header1"/>
    <w:basedOn w:val="Normal"/>
    <w:qFormat/>
    <w:pPr>
      <w:spacing w:after="0" w:line="240" w:lineRule="auto"/>
    </w:pPr>
  </w:style>
  <w:style w:type="paragraph" w:customStyle="1" w:styleId="msonormal0">
    <w:name w:val="msonormal"/>
    <w:basedOn w:val="Normal"/>
    <w:qFormat/>
    <w:pPr>
      <w:spacing w:before="280" w:after="280" w:line="240" w:lineRule="auto"/>
    </w:pPr>
    <w:rPr>
      <w:rFonts w:ascii="Times New Roman" w:eastAsia="Times New Roman" w:hAnsi="Times New Roman" w:cs="Times New Roman"/>
      <w:sz w:val="24"/>
      <w:szCs w:val="24"/>
    </w:rPr>
  </w:style>
  <w:style w:type="paragraph" w:customStyle="1" w:styleId="Style">
    <w:name w:val="Style"/>
    <w:qFormat/>
    <w:pPr>
      <w:widowControl w:val="0"/>
    </w:pPr>
    <w:rPr>
      <w:rFonts w:ascii="Arial" w:eastAsia="Times New Roman" w:hAnsi="Arial"/>
      <w:sz w:val="24"/>
      <w:szCs w:val="24"/>
    </w:rPr>
  </w:style>
  <w:style w:type="paragraph" w:customStyle="1" w:styleId="TableContents">
    <w:name w:val="Table Contents"/>
    <w:basedOn w:val="Normal"/>
    <w:qFormat/>
    <w:pPr>
      <w:suppressLineNumbers/>
    </w:pPr>
  </w:style>
  <w:style w:type="character" w:customStyle="1" w:styleId="Heading1Char1">
    <w:name w:val="Heading 1 Char1"/>
    <w:basedOn w:val="DefaultParagraphFont"/>
    <w:uiPriority w:val="9"/>
    <w:qFormat/>
    <w:rPr>
      <w:rFonts w:asciiTheme="majorHAnsi" w:eastAsiaTheme="majorEastAsia" w:hAnsiTheme="majorHAnsi" w:cstheme="majorBidi"/>
      <w:b/>
      <w:bCs/>
      <w:color w:val="365F91" w:themeColor="accent1" w:themeShade="BF"/>
      <w:sz w:val="28"/>
      <w:szCs w:val="28"/>
    </w:rPr>
  </w:style>
  <w:style w:type="paragraph" w:customStyle="1" w:styleId="yiv0625047053ydpa63caf8bs3">
    <w:name w:val="yiv0625047053ydpa63caf8bs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25047053ydpa63caf8bbumpedfont15">
    <w:name w:val="yiv0625047053ydpa63caf8bbumpedfont15"/>
    <w:basedOn w:val="DefaultParagraphFont"/>
    <w:qFormat/>
  </w:style>
  <w:style w:type="paragraph" w:customStyle="1" w:styleId="yiv0625047053ydpa63caf8bs4">
    <w:name w:val="yiv0625047053ydpa63caf8bs4"/>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link w:val="Header"/>
    <w:uiPriority w:val="99"/>
    <w:qFormat/>
    <w:rPr>
      <w:sz w:val="22"/>
    </w:rPr>
  </w:style>
  <w:style w:type="character" w:customStyle="1" w:styleId="FooterChar1">
    <w:name w:val="Footer Char1"/>
    <w:basedOn w:val="DefaultParagraphFont"/>
    <w:link w:val="Footer"/>
    <w:uiPriority w:val="99"/>
    <w:qForma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CC89F-6A6F-4DE7-8582-BFF0DE30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55</Pages>
  <Words>14848</Words>
  <Characters>84634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EBRAHEEMS</dc:creator>
  <cp:lastModifiedBy>Microsoft account</cp:lastModifiedBy>
  <cp:revision>36</cp:revision>
  <cp:lastPrinted>2023-06-05T15:30:00Z</cp:lastPrinted>
  <dcterms:created xsi:type="dcterms:W3CDTF">2023-05-12T15:25:00Z</dcterms:created>
  <dcterms:modified xsi:type="dcterms:W3CDTF">2025-05-21T15:13:00Z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1033-12.2.0.20795</vt:lpwstr>
  </property>
  <property fmtid="{D5CDD505-2E9C-101B-9397-08002B2CF9AE}" pid="9" name="ICV">
    <vt:lpwstr>702ADE2E56404B01834BF6A6C1545EFF_13</vt:lpwstr>
  </property>
</Properties>
</file>