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F035E" w14:textId="409FEAFA" w:rsidR="00AC2E6E" w:rsidRPr="00AC2E6E" w:rsidRDefault="00AC2E6E" w:rsidP="002104EE">
      <w:pPr>
        <w:spacing w:line="360" w:lineRule="auto"/>
        <w:jc w:val="center"/>
        <w:rPr>
          <w:rFonts w:ascii="Times New Roman" w:hAnsi="Times New Roman" w:cs="Times New Roman"/>
          <w:b/>
          <w:bCs/>
          <w:sz w:val="40"/>
          <w:szCs w:val="40"/>
        </w:rPr>
      </w:pPr>
      <w:bookmarkStart w:id="0" w:name="_Hlk173780516"/>
      <w:r w:rsidRPr="00AC2E6E">
        <w:rPr>
          <w:rFonts w:ascii="Times New Roman" w:hAnsi="Times New Roman" w:cs="Times New Roman"/>
          <w:b/>
          <w:bCs/>
          <w:sz w:val="40"/>
          <w:szCs w:val="40"/>
        </w:rPr>
        <w:t>ANTI- HYPERGLYCEMIA EFFECT OF CHRYSOPHYLLUM ALBIDUN ON STZ-INDUCED DIABETIC RATS</w:t>
      </w:r>
    </w:p>
    <w:p w14:paraId="6D20057D" w14:textId="7584C38E" w:rsidR="002104EE" w:rsidRPr="0059290E" w:rsidRDefault="002104EE" w:rsidP="002104EE">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14:paraId="005DF592" w14:textId="14BA797F" w:rsidR="002104EE" w:rsidRDefault="00E6516E" w:rsidP="002104EE">
      <w:pPr>
        <w:spacing w:line="360" w:lineRule="auto"/>
        <w:jc w:val="center"/>
        <w:rPr>
          <w:rFonts w:asciiTheme="majorBidi" w:hAnsiTheme="majorBidi" w:cstheme="majorBidi"/>
          <w:b/>
          <w:sz w:val="40"/>
          <w:szCs w:val="40"/>
        </w:rPr>
      </w:pPr>
      <w:bookmarkStart w:id="1" w:name="_GoBack"/>
      <w:r>
        <w:rPr>
          <w:rFonts w:asciiTheme="majorBidi" w:hAnsiTheme="majorBidi" w:cstheme="majorBidi"/>
          <w:b/>
          <w:sz w:val="40"/>
          <w:szCs w:val="40"/>
        </w:rPr>
        <w:t>OYEWOLE OLUWANIFEMI OYEKEMI</w:t>
      </w:r>
    </w:p>
    <w:bookmarkEnd w:id="1"/>
    <w:p w14:paraId="104BD759" w14:textId="5CF91CAD" w:rsidR="002104EE" w:rsidRPr="0059290E" w:rsidRDefault="00E6516E" w:rsidP="002104EE">
      <w:pPr>
        <w:spacing w:line="360" w:lineRule="auto"/>
        <w:jc w:val="center"/>
        <w:rPr>
          <w:rFonts w:asciiTheme="majorBidi" w:hAnsiTheme="majorBidi" w:cstheme="majorBidi"/>
          <w:b/>
          <w:sz w:val="24"/>
          <w:szCs w:val="24"/>
        </w:rPr>
      </w:pPr>
      <w:r>
        <w:rPr>
          <w:rFonts w:asciiTheme="majorBidi" w:hAnsiTheme="majorBidi" w:cstheme="majorBidi"/>
          <w:b/>
          <w:sz w:val="40"/>
          <w:szCs w:val="40"/>
        </w:rPr>
        <w:t>ND/23/SLT/PT/0689</w:t>
      </w:r>
    </w:p>
    <w:p w14:paraId="48912EEC" w14:textId="40E74DDF" w:rsidR="002104EE" w:rsidRPr="0059290E" w:rsidRDefault="002104EE" w:rsidP="002104EE">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 xml:space="preserve">A Project Submitted to the Department of </w:t>
      </w:r>
      <w:r>
        <w:rPr>
          <w:rFonts w:asciiTheme="majorBidi" w:hAnsiTheme="majorBidi" w:cstheme="majorBidi"/>
          <w:b/>
          <w:bCs/>
          <w:sz w:val="32"/>
          <w:szCs w:val="32"/>
        </w:rPr>
        <w:t>Science Laboratory Technology</w:t>
      </w:r>
      <w:r w:rsidRPr="0059290E">
        <w:rPr>
          <w:rFonts w:asciiTheme="majorBidi" w:hAnsiTheme="majorBidi" w:cstheme="majorBidi"/>
          <w:b/>
          <w:bCs/>
          <w:sz w:val="32"/>
          <w:szCs w:val="32"/>
        </w:rPr>
        <w:t xml:space="preserve">, Institute of </w:t>
      </w:r>
      <w:r>
        <w:rPr>
          <w:rFonts w:asciiTheme="majorBidi" w:hAnsiTheme="majorBidi" w:cstheme="majorBidi"/>
          <w:b/>
          <w:bCs/>
          <w:sz w:val="32"/>
          <w:szCs w:val="32"/>
        </w:rPr>
        <w:t>Applied Science</w:t>
      </w:r>
      <w:r w:rsidRPr="0059290E">
        <w:rPr>
          <w:rFonts w:asciiTheme="majorBidi" w:hAnsiTheme="majorBidi" w:cstheme="majorBidi"/>
          <w:b/>
          <w:bCs/>
          <w:sz w:val="32"/>
          <w:szCs w:val="32"/>
        </w:rPr>
        <w:t>, Kwara State Polytechnic, Ilorin</w:t>
      </w:r>
    </w:p>
    <w:bookmarkEnd w:id="0"/>
    <w:p w14:paraId="04C1F96A" w14:textId="77777777" w:rsidR="002104EE" w:rsidRPr="0059290E" w:rsidRDefault="002104EE" w:rsidP="002104EE">
      <w:pPr>
        <w:spacing w:line="360" w:lineRule="auto"/>
        <w:jc w:val="center"/>
        <w:rPr>
          <w:rFonts w:asciiTheme="majorBidi" w:hAnsiTheme="majorBidi" w:cstheme="majorBidi"/>
          <w:b/>
          <w:bCs/>
          <w:sz w:val="32"/>
          <w:szCs w:val="32"/>
        </w:rPr>
      </w:pPr>
    </w:p>
    <w:p w14:paraId="208A1DA5" w14:textId="4D102006" w:rsidR="002104EE" w:rsidRPr="0059290E" w:rsidRDefault="002104EE" w:rsidP="002104EE">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 xml:space="preserve">In Partial Fulfillment of the Requirements for the Award of Diploma (ND) in </w:t>
      </w:r>
      <w:r>
        <w:rPr>
          <w:rFonts w:asciiTheme="majorBidi" w:hAnsiTheme="majorBidi" w:cstheme="majorBidi"/>
          <w:b/>
          <w:bCs/>
          <w:sz w:val="32"/>
          <w:szCs w:val="32"/>
        </w:rPr>
        <w:t>Science Laboratory Technology</w:t>
      </w:r>
    </w:p>
    <w:p w14:paraId="6D9FF704" w14:textId="77777777" w:rsidR="002104EE" w:rsidRPr="0059290E" w:rsidRDefault="002104EE" w:rsidP="002104EE">
      <w:pPr>
        <w:spacing w:line="360" w:lineRule="auto"/>
        <w:jc w:val="center"/>
        <w:rPr>
          <w:rFonts w:asciiTheme="majorBidi" w:hAnsiTheme="majorBidi" w:cstheme="majorBidi"/>
          <w:b/>
          <w:bCs/>
          <w:sz w:val="32"/>
          <w:szCs w:val="32"/>
        </w:rPr>
      </w:pPr>
    </w:p>
    <w:p w14:paraId="2CD43783" w14:textId="77777777" w:rsidR="002104EE" w:rsidRPr="0059290E" w:rsidRDefault="002104EE" w:rsidP="002104EE">
      <w:pPr>
        <w:spacing w:line="360" w:lineRule="auto"/>
        <w:jc w:val="center"/>
        <w:rPr>
          <w:rFonts w:asciiTheme="majorBidi" w:hAnsiTheme="majorBidi" w:cstheme="majorBidi"/>
          <w:b/>
          <w:bCs/>
          <w:sz w:val="32"/>
          <w:szCs w:val="32"/>
        </w:rPr>
      </w:pPr>
    </w:p>
    <w:p w14:paraId="64625529" w14:textId="77777777" w:rsidR="002104EE" w:rsidRPr="0059290E" w:rsidRDefault="002104EE" w:rsidP="002104EE">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Ju</w:t>
      </w:r>
      <w:r>
        <w:rPr>
          <w:rFonts w:asciiTheme="majorBidi" w:hAnsiTheme="majorBidi" w:cstheme="majorBidi"/>
          <w:b/>
          <w:bCs/>
          <w:sz w:val="32"/>
          <w:szCs w:val="32"/>
        </w:rPr>
        <w:t>ne</w:t>
      </w:r>
      <w:r w:rsidRPr="0059290E">
        <w:rPr>
          <w:rFonts w:asciiTheme="majorBidi" w:hAnsiTheme="majorBidi" w:cstheme="majorBidi"/>
          <w:b/>
          <w:bCs/>
          <w:sz w:val="32"/>
          <w:szCs w:val="32"/>
        </w:rPr>
        <w:t>, 202</w:t>
      </w:r>
      <w:r>
        <w:rPr>
          <w:rFonts w:asciiTheme="majorBidi" w:hAnsiTheme="majorBidi" w:cstheme="majorBidi"/>
          <w:b/>
          <w:bCs/>
          <w:sz w:val="32"/>
          <w:szCs w:val="32"/>
        </w:rPr>
        <w:t>5</w:t>
      </w:r>
    </w:p>
    <w:p w14:paraId="2B69E50E" w14:textId="77777777" w:rsidR="002104EE" w:rsidRPr="0059290E" w:rsidRDefault="002104EE" w:rsidP="002104EE">
      <w:pPr>
        <w:jc w:val="center"/>
        <w:rPr>
          <w:rFonts w:asciiTheme="majorBidi" w:hAnsiTheme="majorBidi" w:cstheme="majorBidi"/>
          <w:b/>
          <w:sz w:val="28"/>
          <w:szCs w:val="28"/>
        </w:rPr>
      </w:pPr>
      <w:bookmarkStart w:id="2" w:name="_Hlk196218084"/>
      <w:r w:rsidRPr="0059290E">
        <w:rPr>
          <w:rFonts w:asciiTheme="majorBidi" w:hAnsiTheme="majorBidi" w:cstheme="majorBidi"/>
          <w:b/>
          <w:sz w:val="32"/>
          <w:szCs w:val="32"/>
        </w:rPr>
        <w:br w:type="page"/>
      </w:r>
      <w:r w:rsidRPr="0059290E">
        <w:rPr>
          <w:rFonts w:asciiTheme="majorBidi" w:hAnsiTheme="majorBidi" w:cstheme="majorBidi"/>
          <w:b/>
          <w:sz w:val="28"/>
          <w:szCs w:val="28"/>
        </w:rPr>
        <w:lastRenderedPageBreak/>
        <w:t>CERTIFICATION</w:t>
      </w:r>
    </w:p>
    <w:p w14:paraId="2E8AC322" w14:textId="2A2A042F" w:rsidR="002104EE" w:rsidRDefault="002104EE" w:rsidP="002104EE">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r w:rsidR="00E6516E" w:rsidRPr="00E6516E">
        <w:rPr>
          <w:rFonts w:ascii="Times New Roman" w:hAnsi="Times New Roman" w:cs="Times New Roman"/>
          <w:b/>
          <w:color w:val="000000" w:themeColor="text1"/>
          <w:sz w:val="28"/>
          <w:szCs w:val="28"/>
        </w:rPr>
        <w:t>OYEWOLE OLUWANIFEMI OYEKEMI</w:t>
      </w:r>
      <w:r w:rsidR="00E6516E">
        <w:rPr>
          <w:rFonts w:ascii="Times New Roman" w:hAnsi="Times New Roman" w:cs="Times New Roman"/>
          <w:b/>
          <w:color w:val="000000" w:themeColor="text1"/>
          <w:sz w:val="28"/>
          <w:szCs w:val="28"/>
        </w:rPr>
        <w:t xml:space="preserve">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sidR="00E6516E">
        <w:rPr>
          <w:rFonts w:ascii="Times New Roman" w:hAnsi="Times New Roman" w:cs="Times New Roman"/>
          <w:b/>
          <w:color w:val="000000" w:themeColor="text1"/>
          <w:sz w:val="28"/>
          <w:szCs w:val="28"/>
        </w:rPr>
        <w:t>ND/23/SLT/PT/0689</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has been read and approved as meeting part of the requirements for the award of National Diploma (ND)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Science Laboratory Technology</w:t>
      </w:r>
      <w:bookmarkEnd w:id="2"/>
      <w:r>
        <w:rPr>
          <w:rFonts w:ascii="Times New Roman" w:hAnsi="Times New Roman" w:cs="Times New Roman"/>
          <w:color w:val="000000" w:themeColor="text1"/>
          <w:sz w:val="28"/>
          <w:szCs w:val="28"/>
        </w:rPr>
        <w:t>.</w:t>
      </w:r>
    </w:p>
    <w:p w14:paraId="60B071E8" w14:textId="16AE0C92" w:rsidR="002104EE" w:rsidRDefault="002104EE" w:rsidP="002104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w:t>
      </w:r>
      <w:r>
        <w:rPr>
          <w:rFonts w:ascii="Times New Roman" w:hAnsi="Times New Roman" w:cs="Times New Roman"/>
          <w:color w:val="000000" w:themeColor="text1"/>
          <w:sz w:val="28"/>
          <w:szCs w:val="28"/>
        </w:rPr>
        <w:tab/>
      </w:r>
    </w:p>
    <w:p w14:paraId="2D1D41F2" w14:textId="7E3883C7" w:rsidR="002104EE" w:rsidRPr="0059290E" w:rsidRDefault="002104EE" w:rsidP="002104EE">
      <w:pPr>
        <w:spacing w:line="240" w:lineRule="auto"/>
        <w:rPr>
          <w:rFonts w:asciiTheme="majorBidi" w:hAnsiTheme="majorBidi" w:cstheme="majorBidi"/>
          <w:b/>
          <w:sz w:val="28"/>
          <w:szCs w:val="28"/>
        </w:rPr>
      </w:pPr>
      <w:r w:rsidRPr="002104EE">
        <w:rPr>
          <w:rFonts w:asciiTheme="majorBidi" w:hAnsiTheme="majorBidi" w:cstheme="majorBidi"/>
          <w:b/>
          <w:sz w:val="28"/>
          <w:szCs w:val="28"/>
        </w:rPr>
        <w:t>Mr. SAAD ABDULKADIR</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56779F2E" w14:textId="77777777" w:rsidR="002104EE" w:rsidRDefault="002104EE" w:rsidP="002104EE">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0686AE23" w14:textId="77777777" w:rsidR="002104EE" w:rsidRDefault="002104EE" w:rsidP="002104EE">
      <w:pPr>
        <w:spacing w:line="240" w:lineRule="auto"/>
        <w:rPr>
          <w:rFonts w:asciiTheme="majorBidi" w:hAnsiTheme="majorBidi" w:cstheme="majorBidi"/>
          <w:sz w:val="28"/>
          <w:szCs w:val="28"/>
        </w:rPr>
      </w:pPr>
    </w:p>
    <w:p w14:paraId="231BC852" w14:textId="77777777" w:rsidR="002104EE" w:rsidRDefault="002104EE" w:rsidP="002104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w:t>
      </w:r>
      <w:r>
        <w:rPr>
          <w:rFonts w:ascii="Times New Roman" w:hAnsi="Times New Roman" w:cs="Times New Roman"/>
          <w:color w:val="000000" w:themeColor="text1"/>
          <w:sz w:val="28"/>
          <w:szCs w:val="28"/>
        </w:rPr>
        <w:tab/>
      </w:r>
    </w:p>
    <w:p w14:paraId="7BE0C2EF" w14:textId="73AD927F" w:rsidR="002104EE" w:rsidRPr="0059290E" w:rsidRDefault="00AC2E6E" w:rsidP="002104EE">
      <w:pPr>
        <w:spacing w:line="240" w:lineRule="auto"/>
        <w:rPr>
          <w:rFonts w:asciiTheme="majorBidi" w:hAnsiTheme="majorBidi" w:cstheme="majorBidi"/>
          <w:b/>
          <w:sz w:val="28"/>
          <w:szCs w:val="28"/>
        </w:rPr>
      </w:pPr>
      <w:r w:rsidRPr="00AC2E6E">
        <w:rPr>
          <w:rFonts w:asciiTheme="majorBidi" w:hAnsiTheme="majorBidi" w:cstheme="majorBidi"/>
          <w:b/>
          <w:sz w:val="28"/>
          <w:szCs w:val="28"/>
        </w:rPr>
        <w:t>Mr. Lukman I. A.</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002104EE" w:rsidRPr="0059290E">
        <w:rPr>
          <w:rFonts w:asciiTheme="majorBidi" w:hAnsiTheme="majorBidi" w:cstheme="majorBidi"/>
          <w:b/>
          <w:sz w:val="28"/>
          <w:szCs w:val="28"/>
        </w:rPr>
        <w:t>Date</w:t>
      </w:r>
    </w:p>
    <w:p w14:paraId="7BF5E33E" w14:textId="4ADE9E32" w:rsidR="002104EE" w:rsidRDefault="002104EE" w:rsidP="002104EE">
      <w:pPr>
        <w:spacing w:line="240" w:lineRule="auto"/>
        <w:rPr>
          <w:rFonts w:asciiTheme="majorBidi" w:hAnsiTheme="majorBidi" w:cstheme="majorBidi"/>
          <w:sz w:val="28"/>
          <w:szCs w:val="28"/>
        </w:rPr>
      </w:pPr>
      <w:r w:rsidRPr="002104EE">
        <w:rPr>
          <w:rFonts w:asciiTheme="majorBidi" w:hAnsiTheme="majorBidi" w:cstheme="majorBidi"/>
          <w:sz w:val="28"/>
          <w:szCs w:val="28"/>
        </w:rPr>
        <w:t>PT Coordinator</w:t>
      </w:r>
    </w:p>
    <w:p w14:paraId="620611BF" w14:textId="77777777" w:rsidR="002104EE" w:rsidRDefault="002104EE" w:rsidP="002104EE">
      <w:pPr>
        <w:spacing w:line="240" w:lineRule="auto"/>
        <w:rPr>
          <w:rFonts w:asciiTheme="majorBidi" w:hAnsiTheme="majorBidi" w:cstheme="majorBidi"/>
          <w:sz w:val="28"/>
          <w:szCs w:val="28"/>
        </w:rPr>
      </w:pPr>
    </w:p>
    <w:p w14:paraId="257B97DD" w14:textId="77777777" w:rsidR="002104EE" w:rsidRDefault="002104EE" w:rsidP="002104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w:t>
      </w:r>
      <w:r>
        <w:rPr>
          <w:rFonts w:ascii="Times New Roman" w:hAnsi="Times New Roman" w:cs="Times New Roman"/>
          <w:color w:val="000000" w:themeColor="text1"/>
          <w:sz w:val="28"/>
          <w:szCs w:val="28"/>
        </w:rPr>
        <w:tab/>
      </w:r>
    </w:p>
    <w:p w14:paraId="117DCACF" w14:textId="76AE32B3" w:rsidR="002104EE" w:rsidRPr="0059290E" w:rsidRDefault="006F1007" w:rsidP="002104EE">
      <w:pPr>
        <w:spacing w:line="240" w:lineRule="auto"/>
        <w:rPr>
          <w:rFonts w:asciiTheme="majorBidi" w:hAnsiTheme="majorBidi" w:cstheme="majorBidi"/>
          <w:b/>
          <w:sz w:val="28"/>
          <w:szCs w:val="28"/>
        </w:rPr>
      </w:pPr>
      <w:r>
        <w:rPr>
          <w:rFonts w:asciiTheme="majorBidi" w:hAnsiTheme="majorBidi" w:cstheme="majorBidi"/>
          <w:b/>
          <w:sz w:val="28"/>
          <w:szCs w:val="28"/>
        </w:rPr>
        <w:t xml:space="preserve">Dr. </w:t>
      </w:r>
      <w:r w:rsidR="002104EE" w:rsidRPr="002104EE">
        <w:rPr>
          <w:rFonts w:asciiTheme="majorBidi" w:hAnsiTheme="majorBidi" w:cstheme="majorBidi"/>
          <w:b/>
          <w:sz w:val="28"/>
          <w:szCs w:val="28"/>
        </w:rPr>
        <w:t>Usman AbdulKareem</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t xml:space="preserve"> </w:t>
      </w:r>
      <w:r w:rsidR="002104EE" w:rsidRPr="0059290E">
        <w:rPr>
          <w:rFonts w:asciiTheme="majorBidi" w:hAnsiTheme="majorBidi" w:cstheme="majorBidi"/>
          <w:b/>
          <w:sz w:val="28"/>
          <w:szCs w:val="28"/>
        </w:rPr>
        <w:tab/>
      </w:r>
      <w:r w:rsidR="002104EE">
        <w:rPr>
          <w:rFonts w:asciiTheme="majorBidi" w:hAnsiTheme="majorBidi" w:cstheme="majorBidi"/>
          <w:b/>
          <w:sz w:val="28"/>
          <w:szCs w:val="28"/>
        </w:rPr>
        <w:tab/>
      </w:r>
      <w:r w:rsidR="002104EE">
        <w:rPr>
          <w:rFonts w:asciiTheme="majorBidi" w:hAnsiTheme="majorBidi" w:cstheme="majorBidi"/>
          <w:b/>
          <w:sz w:val="28"/>
          <w:szCs w:val="28"/>
        </w:rPr>
        <w:tab/>
      </w:r>
      <w:r w:rsidR="002104EE" w:rsidRPr="0059290E">
        <w:rPr>
          <w:rFonts w:asciiTheme="majorBidi" w:hAnsiTheme="majorBidi" w:cstheme="majorBidi"/>
          <w:b/>
          <w:sz w:val="28"/>
          <w:szCs w:val="28"/>
        </w:rPr>
        <w:t>Date</w:t>
      </w:r>
    </w:p>
    <w:p w14:paraId="21DA32A7" w14:textId="0EE25B96" w:rsidR="002104EE" w:rsidRDefault="002104EE" w:rsidP="002104EE">
      <w:pPr>
        <w:spacing w:line="240" w:lineRule="auto"/>
        <w:rPr>
          <w:rFonts w:asciiTheme="majorBidi" w:hAnsiTheme="majorBidi" w:cstheme="majorBidi"/>
          <w:sz w:val="28"/>
          <w:szCs w:val="28"/>
        </w:rPr>
      </w:pPr>
      <w:r>
        <w:rPr>
          <w:rFonts w:asciiTheme="majorBidi" w:hAnsiTheme="majorBidi" w:cstheme="majorBidi"/>
          <w:sz w:val="28"/>
          <w:szCs w:val="28"/>
        </w:rPr>
        <w:t>Head Of Department</w:t>
      </w:r>
    </w:p>
    <w:p w14:paraId="44F927E0" w14:textId="77777777" w:rsidR="002104EE" w:rsidRDefault="002104EE" w:rsidP="002104EE">
      <w:pPr>
        <w:spacing w:line="240" w:lineRule="auto"/>
        <w:rPr>
          <w:rFonts w:asciiTheme="majorBidi" w:hAnsiTheme="majorBidi" w:cstheme="majorBidi"/>
          <w:sz w:val="28"/>
          <w:szCs w:val="28"/>
        </w:rPr>
      </w:pPr>
    </w:p>
    <w:p w14:paraId="0AC718F5" w14:textId="77777777" w:rsidR="002104EE" w:rsidRPr="0059290E" w:rsidRDefault="002104EE" w:rsidP="002104EE">
      <w:pPr>
        <w:spacing w:line="240" w:lineRule="auto"/>
        <w:rPr>
          <w:rFonts w:asciiTheme="majorBidi" w:hAnsiTheme="majorBidi" w:cstheme="majorBidi"/>
          <w:sz w:val="28"/>
          <w:szCs w:val="28"/>
        </w:rPr>
      </w:pPr>
    </w:p>
    <w:p w14:paraId="5BF50898" w14:textId="77777777" w:rsidR="002104EE" w:rsidRPr="002104EE" w:rsidRDefault="002104EE" w:rsidP="002104EE">
      <w:pPr>
        <w:spacing w:line="360" w:lineRule="auto"/>
        <w:jc w:val="both"/>
        <w:rPr>
          <w:rFonts w:ascii="Times New Roman" w:hAnsi="Times New Roman" w:cs="Times New Roman"/>
          <w:color w:val="000000" w:themeColor="text1"/>
          <w:sz w:val="28"/>
          <w:szCs w:val="28"/>
        </w:rPr>
      </w:pPr>
    </w:p>
    <w:p w14:paraId="13A5F787" w14:textId="77777777" w:rsidR="002104EE" w:rsidRDefault="002104EE" w:rsidP="002104EE">
      <w:pPr>
        <w:spacing w:line="240" w:lineRule="auto"/>
        <w:ind w:left="2160" w:firstLine="720"/>
        <w:rPr>
          <w:rFonts w:asciiTheme="majorBidi" w:hAnsiTheme="majorBidi" w:cstheme="majorBidi"/>
          <w:b/>
          <w:sz w:val="28"/>
          <w:szCs w:val="28"/>
        </w:rPr>
      </w:pPr>
    </w:p>
    <w:p w14:paraId="1A00835E" w14:textId="77777777" w:rsidR="002104EE" w:rsidRDefault="002104EE" w:rsidP="002104EE">
      <w:pPr>
        <w:spacing w:line="240" w:lineRule="auto"/>
        <w:ind w:left="2160" w:firstLine="720"/>
        <w:rPr>
          <w:rFonts w:asciiTheme="majorBidi" w:hAnsiTheme="majorBidi" w:cstheme="majorBidi"/>
          <w:b/>
          <w:sz w:val="28"/>
          <w:szCs w:val="28"/>
        </w:rPr>
      </w:pPr>
    </w:p>
    <w:p w14:paraId="7629E7EA" w14:textId="77777777" w:rsidR="002104EE" w:rsidRDefault="002104EE" w:rsidP="002104EE">
      <w:pPr>
        <w:spacing w:line="240" w:lineRule="auto"/>
        <w:ind w:left="2160" w:firstLine="720"/>
        <w:rPr>
          <w:rFonts w:asciiTheme="majorBidi" w:hAnsiTheme="majorBidi" w:cstheme="majorBidi"/>
          <w:b/>
          <w:sz w:val="28"/>
          <w:szCs w:val="28"/>
        </w:rPr>
      </w:pPr>
    </w:p>
    <w:p w14:paraId="2585B588" w14:textId="04E4F9BF" w:rsidR="002104EE" w:rsidRPr="0059290E" w:rsidRDefault="002104EE" w:rsidP="002104EE">
      <w:pPr>
        <w:spacing w:line="240" w:lineRule="auto"/>
        <w:jc w:val="center"/>
        <w:rPr>
          <w:rFonts w:asciiTheme="majorBidi" w:hAnsiTheme="majorBidi" w:cstheme="majorBidi"/>
          <w:b/>
          <w:sz w:val="32"/>
          <w:szCs w:val="32"/>
        </w:rPr>
      </w:pPr>
      <w:r w:rsidRPr="0059290E">
        <w:rPr>
          <w:rFonts w:asciiTheme="majorBidi" w:hAnsiTheme="majorBidi" w:cstheme="majorBidi"/>
          <w:b/>
          <w:sz w:val="32"/>
          <w:szCs w:val="32"/>
        </w:rPr>
        <w:t>DEDICATION</w:t>
      </w:r>
    </w:p>
    <w:p w14:paraId="1591FB46" w14:textId="5032E8FB" w:rsidR="002104EE" w:rsidRPr="0059290E" w:rsidRDefault="002104EE" w:rsidP="002104EE">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This project is dedicated to the creator of the earth and the universe, the Almighty God. It is a</w:t>
      </w:r>
      <w:r w:rsidR="00E6516E">
        <w:rPr>
          <w:rFonts w:asciiTheme="majorBidi" w:hAnsiTheme="majorBidi" w:cstheme="majorBidi"/>
          <w:sz w:val="28"/>
          <w:szCs w:val="28"/>
        </w:rPr>
        <w:t xml:space="preserve">lso dedicated to my parents, </w:t>
      </w:r>
      <w:r w:rsidR="00E6516E" w:rsidRPr="00E6516E">
        <w:rPr>
          <w:rFonts w:asciiTheme="majorBidi" w:hAnsiTheme="majorBidi" w:cstheme="majorBidi"/>
          <w:b/>
          <w:sz w:val="28"/>
          <w:szCs w:val="28"/>
        </w:rPr>
        <w:t>MR.</w:t>
      </w:r>
      <w:r w:rsidRPr="0059290E">
        <w:rPr>
          <w:rFonts w:asciiTheme="majorBidi" w:hAnsiTheme="majorBidi" w:cstheme="majorBidi"/>
          <w:sz w:val="28"/>
          <w:szCs w:val="28"/>
        </w:rPr>
        <w:t xml:space="preserve"> and </w:t>
      </w:r>
      <w:r w:rsidR="00E6516E" w:rsidRPr="00E6516E">
        <w:rPr>
          <w:rFonts w:asciiTheme="majorBidi" w:hAnsiTheme="majorBidi" w:cstheme="majorBidi"/>
          <w:b/>
          <w:sz w:val="28"/>
          <w:szCs w:val="28"/>
        </w:rPr>
        <w:t xml:space="preserve">MRS. </w:t>
      </w:r>
      <w:r w:rsidR="00E6516E" w:rsidRPr="00E6516E">
        <w:rPr>
          <w:rFonts w:asciiTheme="majorBidi" w:hAnsiTheme="majorBidi" w:cstheme="majorBidi"/>
          <w:b/>
          <w:bCs/>
          <w:sz w:val="28"/>
          <w:szCs w:val="28"/>
        </w:rPr>
        <w:t>OYEWOLE</w:t>
      </w:r>
      <w:r w:rsidR="00C0419C">
        <w:rPr>
          <w:rFonts w:asciiTheme="majorBidi" w:hAnsiTheme="majorBidi" w:cstheme="majorBidi"/>
          <w:b/>
          <w:bCs/>
          <w:sz w:val="28"/>
          <w:szCs w:val="28"/>
        </w:rPr>
        <w:t>.</w:t>
      </w:r>
    </w:p>
    <w:p w14:paraId="1C61703E" w14:textId="77777777" w:rsidR="002104EE" w:rsidRPr="0059290E" w:rsidRDefault="002104EE" w:rsidP="002104EE">
      <w:pPr>
        <w:spacing w:line="360" w:lineRule="auto"/>
        <w:rPr>
          <w:rFonts w:asciiTheme="majorBidi" w:hAnsiTheme="majorBidi" w:cstheme="majorBidi"/>
          <w:b/>
          <w:bCs/>
          <w:sz w:val="28"/>
          <w:szCs w:val="32"/>
        </w:rPr>
      </w:pPr>
    </w:p>
    <w:p w14:paraId="611BBCC2" w14:textId="77777777" w:rsidR="002104EE" w:rsidRPr="0059290E" w:rsidRDefault="002104EE" w:rsidP="002104EE">
      <w:pPr>
        <w:spacing w:line="360" w:lineRule="auto"/>
        <w:rPr>
          <w:rFonts w:asciiTheme="majorBidi" w:hAnsiTheme="majorBidi" w:cstheme="majorBidi"/>
        </w:rPr>
      </w:pPr>
      <w:r w:rsidRPr="0059290E">
        <w:rPr>
          <w:rFonts w:asciiTheme="majorBidi" w:hAnsiTheme="majorBidi" w:cstheme="majorBidi"/>
        </w:rPr>
        <w:br w:type="page"/>
      </w:r>
    </w:p>
    <w:p w14:paraId="00254E33" w14:textId="77777777" w:rsidR="002104EE" w:rsidRPr="00FF099B" w:rsidRDefault="002104EE" w:rsidP="002104EE">
      <w:pPr>
        <w:spacing w:line="360" w:lineRule="auto"/>
        <w:jc w:val="center"/>
        <w:rPr>
          <w:rFonts w:asciiTheme="majorBidi" w:hAnsiTheme="majorBidi" w:cstheme="majorBidi"/>
          <w:b/>
          <w:sz w:val="24"/>
          <w:szCs w:val="20"/>
        </w:rPr>
      </w:pPr>
      <w:r w:rsidRPr="00FF099B">
        <w:rPr>
          <w:rFonts w:asciiTheme="majorBidi" w:hAnsiTheme="majorBidi" w:cstheme="majorBidi"/>
          <w:b/>
          <w:sz w:val="24"/>
          <w:szCs w:val="18"/>
        </w:rPr>
        <w:lastRenderedPageBreak/>
        <w:t>ACKNOWLEDGEMENT</w:t>
      </w:r>
    </w:p>
    <w:p w14:paraId="11618F86" w14:textId="02A05DF1" w:rsidR="002104EE" w:rsidRPr="00FF099B" w:rsidRDefault="002104EE" w:rsidP="002104EE">
      <w:pPr>
        <w:spacing w:line="360" w:lineRule="auto"/>
        <w:jc w:val="both"/>
        <w:rPr>
          <w:rFonts w:asciiTheme="majorBidi" w:hAnsiTheme="majorBidi" w:cstheme="majorBidi"/>
          <w:sz w:val="24"/>
          <w:szCs w:val="24"/>
        </w:rPr>
      </w:pPr>
      <w:r w:rsidRPr="002104EE">
        <w:rPr>
          <w:rFonts w:ascii="Times New Roman" w:hAnsi="Times New Roman" w:cs="Times New Roman"/>
          <w:sz w:val="24"/>
          <w:szCs w:val="24"/>
        </w:rPr>
        <w:t>First and foremost, I thank God Almighty for making this project a reality. Special tha</w:t>
      </w:r>
      <w:r w:rsidR="00E6516E">
        <w:rPr>
          <w:rFonts w:ascii="Times New Roman" w:hAnsi="Times New Roman" w:cs="Times New Roman"/>
          <w:sz w:val="24"/>
          <w:szCs w:val="24"/>
        </w:rPr>
        <w:t xml:space="preserve">nks to My Parents </w:t>
      </w:r>
      <w:r w:rsidR="00E6516E" w:rsidRPr="00E6516E">
        <w:rPr>
          <w:rFonts w:ascii="Times New Roman" w:hAnsi="Times New Roman" w:cs="Times New Roman"/>
          <w:b/>
          <w:sz w:val="24"/>
          <w:szCs w:val="24"/>
        </w:rPr>
        <w:t>(MR &amp; MRS OYEWOLE</w:t>
      </w:r>
      <w:r w:rsidR="00E6516E">
        <w:rPr>
          <w:rFonts w:ascii="Times New Roman" w:hAnsi="Times New Roman" w:cs="Times New Roman"/>
          <w:b/>
          <w:sz w:val="24"/>
          <w:szCs w:val="24"/>
        </w:rPr>
        <w:t>)</w:t>
      </w:r>
      <w:r w:rsidRPr="002104EE">
        <w:rPr>
          <w:rFonts w:ascii="Times New Roman" w:hAnsi="Times New Roman" w:cs="Times New Roman"/>
          <w:sz w:val="24"/>
          <w:szCs w:val="24"/>
        </w:rPr>
        <w:t xml:space="preserve"> for their consistent support, dedication and commitment towards the success of my academics. Also want to thank my project supervisor </w:t>
      </w:r>
      <w:r w:rsidR="00E6516E" w:rsidRPr="00E6516E">
        <w:rPr>
          <w:rFonts w:ascii="Times New Roman" w:hAnsi="Times New Roman" w:cs="Times New Roman"/>
          <w:b/>
          <w:sz w:val="24"/>
          <w:szCs w:val="24"/>
        </w:rPr>
        <w:t>MR. SAAD ABDULKADIR</w:t>
      </w:r>
      <w:r w:rsidR="00E6516E" w:rsidRPr="002104EE">
        <w:rPr>
          <w:rFonts w:ascii="Times New Roman" w:hAnsi="Times New Roman" w:cs="Times New Roman"/>
          <w:sz w:val="24"/>
          <w:szCs w:val="24"/>
        </w:rPr>
        <w:t xml:space="preserve"> </w:t>
      </w:r>
      <w:r w:rsidRPr="002104EE">
        <w:rPr>
          <w:rFonts w:ascii="Times New Roman" w:hAnsi="Times New Roman" w:cs="Times New Roman"/>
          <w:sz w:val="24"/>
          <w:szCs w:val="24"/>
        </w:rPr>
        <w:t>for his support. And I will like to express my heartfelt gratitude to everyone who contributed to the success of my project.</w:t>
      </w:r>
    </w:p>
    <w:p w14:paraId="66CBB23D" w14:textId="77777777" w:rsidR="002104EE" w:rsidRPr="00FF099B" w:rsidRDefault="002104EE" w:rsidP="002104EE">
      <w:pPr>
        <w:rPr>
          <w:rFonts w:asciiTheme="majorBidi" w:hAnsiTheme="majorBidi" w:cstheme="majorBidi"/>
          <w:sz w:val="24"/>
          <w:szCs w:val="24"/>
        </w:rPr>
      </w:pPr>
    </w:p>
    <w:p w14:paraId="06497659"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971C2F7"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3A85B1C"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7FE4EA26"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37519307"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54699F93"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8BA7634"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13857CA5"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9213C58"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CF0459F"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0CC50DC3"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8AB8F13"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518B8246"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EAE0256"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698F871"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065BBBE"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28858CE7"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618BAAB4" w14:textId="77777777" w:rsidR="002104EE" w:rsidRDefault="002104EE" w:rsidP="00B73DE1">
      <w:pPr>
        <w:spacing w:before="100" w:after="100" w:line="360" w:lineRule="auto"/>
        <w:jc w:val="center"/>
        <w:outlineLvl w:val="0"/>
        <w:rPr>
          <w:rFonts w:ascii="Times New Roman" w:hAnsi="Times New Roman"/>
          <w:b/>
          <w:bCs/>
          <w:kern w:val="36"/>
          <w:sz w:val="24"/>
          <w:szCs w:val="24"/>
        </w:rPr>
      </w:pPr>
    </w:p>
    <w:p w14:paraId="3CA7630E" w14:textId="46209CDF" w:rsidR="00B73DE1" w:rsidRPr="00F35B01" w:rsidRDefault="00B73DE1" w:rsidP="00B73DE1">
      <w:pPr>
        <w:spacing w:before="100" w:after="100" w:line="360" w:lineRule="auto"/>
        <w:jc w:val="center"/>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TABLE OF CONTENT</w:t>
      </w:r>
    </w:p>
    <w:p w14:paraId="7C8FE14E"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ONE: INTRODUCTION</w:t>
      </w:r>
    </w:p>
    <w:p w14:paraId="36C369A5"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1.1</w:t>
      </w:r>
      <w:r w:rsidRPr="00F35B01">
        <w:rPr>
          <w:rFonts w:ascii="Times New Roman" w:hAnsi="Times New Roman"/>
          <w:sz w:val="24"/>
          <w:szCs w:val="24"/>
        </w:rPr>
        <w:tab/>
        <w:t>Background of the Study</w:t>
      </w:r>
    </w:p>
    <w:p w14:paraId="01B89F9C"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1.2</w:t>
      </w:r>
      <w:r w:rsidRPr="00F35B01">
        <w:rPr>
          <w:rFonts w:ascii="Times New Roman" w:hAnsi="Times New Roman"/>
          <w:sz w:val="24"/>
          <w:szCs w:val="24"/>
        </w:rPr>
        <w:tab/>
        <w:t>Aim of the Study</w:t>
      </w:r>
    </w:p>
    <w:p w14:paraId="22CFCDC9"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1.3</w:t>
      </w:r>
      <w:r w:rsidRPr="00F35B01">
        <w:rPr>
          <w:rFonts w:ascii="Times New Roman" w:hAnsi="Times New Roman"/>
          <w:sz w:val="24"/>
          <w:szCs w:val="24"/>
        </w:rPr>
        <w:tab/>
        <w:t>Objective of the Study</w:t>
      </w:r>
    </w:p>
    <w:p w14:paraId="19164EA6"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1.4</w:t>
      </w:r>
      <w:r w:rsidRPr="00F35B01">
        <w:rPr>
          <w:rFonts w:ascii="Times New Roman" w:hAnsi="Times New Roman"/>
          <w:sz w:val="24"/>
          <w:szCs w:val="24"/>
        </w:rPr>
        <w:tab/>
        <w:t>Problem Statement</w:t>
      </w:r>
    </w:p>
    <w:p w14:paraId="07D3EA62"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1.5</w:t>
      </w:r>
      <w:r w:rsidRPr="00F35B01">
        <w:rPr>
          <w:rFonts w:ascii="Times New Roman" w:hAnsi="Times New Roman"/>
          <w:sz w:val="24"/>
          <w:szCs w:val="24"/>
        </w:rPr>
        <w:tab/>
        <w:t>Scope of the Study</w:t>
      </w:r>
    </w:p>
    <w:p w14:paraId="67D36E4B"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TWO:  LITERATURE REVIEW</w:t>
      </w:r>
    </w:p>
    <w:p w14:paraId="353B1208"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2.1</w:t>
      </w:r>
      <w:r w:rsidRPr="00F35B01">
        <w:rPr>
          <w:rFonts w:ascii="Times New Roman" w:hAnsi="Times New Roman"/>
          <w:sz w:val="24"/>
          <w:szCs w:val="24"/>
        </w:rPr>
        <w:tab/>
        <w:t>Diabetes Mellitus: An Overview</w:t>
      </w:r>
    </w:p>
    <w:p w14:paraId="362F8E21"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2.2</w:t>
      </w:r>
      <w:r w:rsidRPr="00F35B01">
        <w:rPr>
          <w:rFonts w:ascii="Times New Roman" w:hAnsi="Times New Roman"/>
          <w:sz w:val="24"/>
          <w:szCs w:val="24"/>
        </w:rPr>
        <w:tab/>
      </w:r>
      <w:r>
        <w:rPr>
          <w:rFonts w:ascii="Times New Roman" w:hAnsi="Times New Roman"/>
          <w:sz w:val="24"/>
          <w:szCs w:val="24"/>
        </w:rPr>
        <w:t>STZ</w:t>
      </w:r>
      <w:r w:rsidRPr="00F35B01">
        <w:rPr>
          <w:rFonts w:ascii="Times New Roman" w:hAnsi="Times New Roman"/>
          <w:sz w:val="24"/>
          <w:szCs w:val="24"/>
        </w:rPr>
        <w:t>-Induced Diabetes in Rats</w:t>
      </w:r>
    </w:p>
    <w:p w14:paraId="596C5DEE"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2.3</w:t>
      </w:r>
      <w:r w:rsidRPr="00F35B01">
        <w:rPr>
          <w:rFonts w:ascii="Times New Roman" w:hAnsi="Times New Roman"/>
          <w:sz w:val="24"/>
          <w:szCs w:val="24"/>
        </w:rPr>
        <w:tab/>
        <w:t>Medicinal Plants in Diabetes Management</w:t>
      </w:r>
    </w:p>
    <w:p w14:paraId="2D5C5A6A"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2.4</w:t>
      </w:r>
      <w:r w:rsidRPr="00F35B01">
        <w:rPr>
          <w:rFonts w:ascii="Times New Roman" w:hAnsi="Times New Roman"/>
          <w:sz w:val="24"/>
          <w:szCs w:val="24"/>
        </w:rPr>
        <w:tab/>
        <w:t>ChrysophyllumAlbidum: Pharmacological Potential</w:t>
      </w:r>
    </w:p>
    <w:p w14:paraId="4B055E03"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2.5</w:t>
      </w:r>
      <w:r w:rsidRPr="00F35B01">
        <w:rPr>
          <w:rFonts w:ascii="Times New Roman" w:hAnsi="Times New Roman"/>
          <w:sz w:val="24"/>
          <w:szCs w:val="24"/>
        </w:rPr>
        <w:tab/>
        <w:t>Mechanisms of Action of Anti-Diabetic Plants</w:t>
      </w:r>
    </w:p>
    <w:p w14:paraId="27F47A33" w14:textId="77777777" w:rsidR="00B73DE1" w:rsidRPr="00FA400F"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2.6</w:t>
      </w:r>
      <w:r w:rsidRPr="00F35B01">
        <w:rPr>
          <w:rFonts w:ascii="Times New Roman" w:hAnsi="Times New Roman"/>
          <w:sz w:val="24"/>
          <w:szCs w:val="24"/>
        </w:rPr>
        <w:tab/>
        <w:t>Comparative Studies on Anti-Diabetic Plants</w:t>
      </w:r>
    </w:p>
    <w:p w14:paraId="6900B996" w14:textId="77777777" w:rsidR="00B73DE1" w:rsidRPr="00F35B01" w:rsidRDefault="00B73DE1" w:rsidP="00B73DE1">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THREE: METHODOLOGY</w:t>
      </w:r>
    </w:p>
    <w:p w14:paraId="5BDC9F22" w14:textId="77777777" w:rsidR="00B73DE1" w:rsidRPr="00F35B01" w:rsidRDefault="00B73DE1" w:rsidP="00B73DE1">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3.1</w:t>
      </w:r>
      <w:r w:rsidRPr="00F35B01">
        <w:rPr>
          <w:rFonts w:ascii="Times New Roman" w:hAnsi="Times New Roman"/>
          <w:sz w:val="24"/>
          <w:szCs w:val="24"/>
        </w:rPr>
        <w:tab/>
        <w:t>Study Design</w:t>
      </w:r>
    </w:p>
    <w:p w14:paraId="39D1CDEB" w14:textId="77777777" w:rsidR="00B73DE1" w:rsidRPr="00205EC2" w:rsidRDefault="00B73DE1" w:rsidP="00B73DE1">
      <w:pPr>
        <w:pStyle w:val="Heading4"/>
        <w:spacing w:before="0" w:line="360" w:lineRule="auto"/>
        <w:jc w:val="both"/>
        <w:rPr>
          <w:rFonts w:cs="Calibri"/>
          <w:i w:val="0"/>
          <w:iCs w:val="0"/>
          <w:color w:val="000000"/>
        </w:rPr>
      </w:pPr>
      <w:r w:rsidRPr="00205EC2">
        <w:rPr>
          <w:rFonts w:ascii="Times New Roman" w:hAnsi="Times New Roman"/>
          <w:i w:val="0"/>
          <w:iCs w:val="0"/>
        </w:rPr>
        <w:t>3.2</w:t>
      </w:r>
      <w:r w:rsidRPr="00F35B01">
        <w:rPr>
          <w:rFonts w:ascii="Times New Roman" w:hAnsi="Times New Roman"/>
        </w:rPr>
        <w:tab/>
      </w:r>
      <w:r w:rsidRPr="00280B9D">
        <w:rPr>
          <w:rFonts w:cs="Calibri"/>
          <w:i w:val="0"/>
          <w:iCs w:val="0"/>
          <w:color w:val="000000"/>
        </w:rPr>
        <w:t>Ethical Approval and Animal Care</w:t>
      </w:r>
    </w:p>
    <w:p w14:paraId="40D57FCC" w14:textId="77777777" w:rsidR="00B73DE1" w:rsidRPr="00205EC2" w:rsidRDefault="00B73DE1" w:rsidP="00B73DE1">
      <w:pPr>
        <w:spacing w:before="100" w:after="100" w:line="360" w:lineRule="auto"/>
        <w:jc w:val="both"/>
        <w:outlineLvl w:val="1"/>
        <w:rPr>
          <w:rFonts w:ascii="Times New Roman" w:hAnsi="Times New Roman"/>
          <w:sz w:val="24"/>
          <w:szCs w:val="24"/>
        </w:rPr>
      </w:pPr>
      <w:r w:rsidRPr="00205EC2">
        <w:rPr>
          <w:rFonts w:ascii="Times New Roman" w:hAnsi="Times New Roman"/>
          <w:sz w:val="24"/>
          <w:szCs w:val="24"/>
        </w:rPr>
        <w:t>3.3</w:t>
      </w:r>
      <w:r w:rsidRPr="00205EC2">
        <w:rPr>
          <w:rFonts w:ascii="Times New Roman" w:hAnsi="Times New Roman"/>
          <w:sz w:val="24"/>
          <w:szCs w:val="24"/>
        </w:rPr>
        <w:tab/>
      </w:r>
      <w:r w:rsidRPr="00205EC2">
        <w:rPr>
          <w:rFonts w:cs="Calibri"/>
          <w:sz w:val="24"/>
          <w:szCs w:val="24"/>
        </w:rPr>
        <w:t>Plant Material Collection</w:t>
      </w:r>
      <w:r w:rsidRPr="00205EC2">
        <w:rPr>
          <w:rFonts w:ascii="Times New Roman" w:hAnsi="Times New Roman"/>
          <w:sz w:val="24"/>
          <w:szCs w:val="24"/>
        </w:rPr>
        <w:t xml:space="preserve"> </w:t>
      </w:r>
    </w:p>
    <w:p w14:paraId="59947D44" w14:textId="77777777" w:rsidR="00B73DE1" w:rsidRDefault="00B73DE1" w:rsidP="00B73DE1">
      <w:pPr>
        <w:spacing w:before="100" w:after="100" w:line="360" w:lineRule="auto"/>
        <w:jc w:val="both"/>
        <w:outlineLvl w:val="1"/>
        <w:rPr>
          <w:rFonts w:cs="Calibri"/>
          <w:sz w:val="24"/>
          <w:szCs w:val="24"/>
        </w:rPr>
      </w:pPr>
      <w:r w:rsidRPr="00205EC2">
        <w:rPr>
          <w:rFonts w:ascii="Times New Roman" w:hAnsi="Times New Roman"/>
          <w:sz w:val="24"/>
          <w:szCs w:val="24"/>
        </w:rPr>
        <w:t>3.4</w:t>
      </w:r>
      <w:r w:rsidRPr="00205EC2">
        <w:rPr>
          <w:rFonts w:ascii="Times New Roman" w:hAnsi="Times New Roman"/>
          <w:sz w:val="24"/>
          <w:szCs w:val="24"/>
        </w:rPr>
        <w:tab/>
      </w:r>
      <w:r w:rsidRPr="00205EC2">
        <w:rPr>
          <w:rFonts w:cs="Calibri"/>
          <w:sz w:val="24"/>
          <w:szCs w:val="24"/>
        </w:rPr>
        <w:t>Sample Extraction</w:t>
      </w:r>
    </w:p>
    <w:p w14:paraId="30967079" w14:textId="77777777" w:rsidR="00B73DE1" w:rsidRDefault="00B73DE1" w:rsidP="00B73DE1">
      <w:pPr>
        <w:spacing w:before="100" w:after="100" w:line="360" w:lineRule="auto"/>
        <w:jc w:val="both"/>
        <w:outlineLvl w:val="1"/>
        <w:rPr>
          <w:rFonts w:cs="Calibri"/>
          <w:sz w:val="24"/>
          <w:szCs w:val="24"/>
        </w:rPr>
      </w:pPr>
      <w:r w:rsidRPr="00205EC2">
        <w:rPr>
          <w:rFonts w:cs="Calibri"/>
          <w:sz w:val="24"/>
          <w:szCs w:val="24"/>
        </w:rPr>
        <w:t>3.5</w:t>
      </w:r>
      <w:r w:rsidRPr="00205EC2">
        <w:rPr>
          <w:rFonts w:cs="Calibri"/>
          <w:sz w:val="24"/>
          <w:szCs w:val="24"/>
        </w:rPr>
        <w:tab/>
        <w:t>Chemicals and Reagents</w:t>
      </w:r>
    </w:p>
    <w:p w14:paraId="16659279" w14:textId="77777777" w:rsidR="00B73DE1" w:rsidRDefault="00B73DE1" w:rsidP="00B73DE1">
      <w:pPr>
        <w:spacing w:before="100" w:after="100" w:line="360" w:lineRule="auto"/>
        <w:jc w:val="both"/>
        <w:outlineLvl w:val="1"/>
        <w:rPr>
          <w:rFonts w:cs="Calibri"/>
          <w:sz w:val="24"/>
          <w:szCs w:val="24"/>
        </w:rPr>
      </w:pPr>
      <w:r w:rsidRPr="00205EC2">
        <w:rPr>
          <w:rFonts w:cs="Calibri"/>
          <w:sz w:val="24"/>
          <w:szCs w:val="24"/>
        </w:rPr>
        <w:t>3.6</w:t>
      </w:r>
      <w:r w:rsidRPr="00205EC2">
        <w:rPr>
          <w:rFonts w:cs="Calibri"/>
          <w:sz w:val="24"/>
          <w:szCs w:val="24"/>
        </w:rPr>
        <w:tab/>
        <w:t>Animal Model and Induction of Diabetes</w:t>
      </w:r>
    </w:p>
    <w:p w14:paraId="51B0EE7E" w14:textId="77777777" w:rsidR="00B73DE1" w:rsidRPr="00280B9D" w:rsidRDefault="00B73DE1" w:rsidP="00B73DE1">
      <w:pPr>
        <w:pStyle w:val="Heading4"/>
        <w:spacing w:before="0" w:line="360" w:lineRule="auto"/>
        <w:jc w:val="both"/>
        <w:rPr>
          <w:rFonts w:cs="Calibri"/>
          <w:i w:val="0"/>
          <w:iCs w:val="0"/>
          <w:color w:val="000000"/>
        </w:rPr>
      </w:pPr>
      <w:r w:rsidRPr="00280B9D">
        <w:rPr>
          <w:rFonts w:cs="Calibri"/>
          <w:i w:val="0"/>
          <w:iCs w:val="0"/>
          <w:color w:val="000000"/>
        </w:rPr>
        <w:lastRenderedPageBreak/>
        <w:t>3.7</w:t>
      </w:r>
      <w:r w:rsidRPr="00280B9D">
        <w:rPr>
          <w:rFonts w:cs="Calibri"/>
          <w:i w:val="0"/>
          <w:iCs w:val="0"/>
          <w:color w:val="000000"/>
        </w:rPr>
        <w:tab/>
        <w:t xml:space="preserve"> Experimental Design and Grouping</w:t>
      </w:r>
    </w:p>
    <w:p w14:paraId="0BBA3D01" w14:textId="77777777" w:rsidR="00B73DE1" w:rsidRDefault="00B73DE1" w:rsidP="00B73DE1">
      <w:pPr>
        <w:pStyle w:val="Heading4"/>
        <w:spacing w:before="0" w:line="360" w:lineRule="auto"/>
        <w:jc w:val="both"/>
        <w:rPr>
          <w:rFonts w:cs="Calibri"/>
          <w:i w:val="0"/>
          <w:iCs w:val="0"/>
          <w:color w:val="000000"/>
        </w:rPr>
      </w:pPr>
      <w:r w:rsidRPr="00DE36FA">
        <w:rPr>
          <w:rFonts w:cs="Calibri"/>
          <w:i w:val="0"/>
          <w:iCs w:val="0"/>
          <w:color w:val="000000"/>
        </w:rPr>
        <w:t>3.8</w:t>
      </w:r>
      <w:r w:rsidRPr="00DE36FA">
        <w:rPr>
          <w:rFonts w:cs="Calibri"/>
          <w:i w:val="0"/>
          <w:iCs w:val="0"/>
          <w:color w:val="000000"/>
        </w:rPr>
        <w:tab/>
        <w:t>Blood Glucose Measurement</w:t>
      </w:r>
    </w:p>
    <w:p w14:paraId="02C3120E" w14:textId="77777777" w:rsidR="00B73DE1" w:rsidRPr="000A0013" w:rsidRDefault="00B73DE1" w:rsidP="00B73DE1">
      <w:pPr>
        <w:pStyle w:val="Heading4"/>
        <w:spacing w:before="0" w:line="360" w:lineRule="auto"/>
        <w:jc w:val="both"/>
        <w:rPr>
          <w:rFonts w:cs="Calibri"/>
          <w:i w:val="0"/>
          <w:iCs w:val="0"/>
          <w:color w:val="000000"/>
        </w:rPr>
      </w:pPr>
      <w:r w:rsidRPr="00DE36FA">
        <w:rPr>
          <w:rFonts w:cs="Calibri"/>
          <w:i w:val="0"/>
          <w:iCs w:val="0"/>
          <w:color w:val="000000"/>
        </w:rPr>
        <w:t>3.9</w:t>
      </w:r>
      <w:r w:rsidRPr="00DE36FA">
        <w:rPr>
          <w:rFonts w:cs="Calibri"/>
          <w:i w:val="0"/>
          <w:iCs w:val="0"/>
          <w:color w:val="000000"/>
        </w:rPr>
        <w:tab/>
        <w:t>Statistical Analysis</w:t>
      </w:r>
    </w:p>
    <w:p w14:paraId="10984987" w14:textId="77777777" w:rsidR="00B73DE1" w:rsidRPr="00F35B01" w:rsidRDefault="00B73DE1" w:rsidP="00B73DE1">
      <w:pPr>
        <w:spacing w:before="100" w:after="100"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CHAPTER FOUR: RESULTS AND DISCUSSION</w:t>
      </w:r>
    </w:p>
    <w:p w14:paraId="3D497A7D"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4.1</w:t>
      </w:r>
      <w:r w:rsidRPr="00F35B01">
        <w:rPr>
          <w:rFonts w:ascii="Times New Roman" w:hAnsi="Times New Roman"/>
          <w:sz w:val="24"/>
          <w:szCs w:val="24"/>
        </w:rPr>
        <w:tab/>
        <w:t>Results</w:t>
      </w:r>
    </w:p>
    <w:p w14:paraId="46ECF1F7"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4.2</w:t>
      </w:r>
      <w:r w:rsidRPr="00F35B01">
        <w:rPr>
          <w:rFonts w:ascii="Times New Roman" w:hAnsi="Times New Roman"/>
          <w:sz w:val="24"/>
          <w:szCs w:val="24"/>
        </w:rPr>
        <w:tab/>
        <w:t>Evaluation of Phytochemical Composition of Chrysophyllumalbidum Extracts</w:t>
      </w:r>
    </w:p>
    <w:p w14:paraId="0B0B616F" w14:textId="77777777" w:rsidR="00B73DE1" w:rsidRPr="00F35B01" w:rsidRDefault="00B73DE1" w:rsidP="00B73DE1">
      <w:pPr>
        <w:pStyle w:val="Heading4"/>
        <w:spacing w:line="360" w:lineRule="auto"/>
        <w:ind w:left="720" w:hanging="720"/>
        <w:jc w:val="both"/>
        <w:rPr>
          <w:rFonts w:ascii="Times New Roman" w:eastAsia="Times New Roman" w:hAnsi="Times New Roman" w:cs="Times New Roman"/>
          <w:b/>
          <w:bCs/>
          <w:i w:val="0"/>
          <w:iCs w:val="0"/>
          <w:color w:val="000000"/>
        </w:rPr>
      </w:pPr>
      <w:r w:rsidRPr="00F35B01">
        <w:rPr>
          <w:rFonts w:ascii="Times New Roman" w:hAnsi="Times New Roman"/>
          <w:i w:val="0"/>
          <w:iCs w:val="0"/>
          <w:color w:val="000000"/>
        </w:rPr>
        <w:t>4.3</w:t>
      </w:r>
      <w:r w:rsidRPr="00F35B01">
        <w:rPr>
          <w:rFonts w:ascii="Times New Roman" w:hAnsi="Times New Roman"/>
          <w:i w:val="0"/>
          <w:iCs w:val="0"/>
          <w:color w:val="000000"/>
        </w:rPr>
        <w:tab/>
        <w:t xml:space="preserve">Determination of Hypoglycemic Effect of Chrysophyllumalbidum on </w:t>
      </w:r>
      <w:r>
        <w:rPr>
          <w:rFonts w:ascii="Times New Roman" w:hAnsi="Times New Roman"/>
          <w:i w:val="0"/>
          <w:iCs w:val="0"/>
          <w:color w:val="000000"/>
        </w:rPr>
        <w:t>stz</w:t>
      </w:r>
      <w:r w:rsidRPr="00F35B01">
        <w:rPr>
          <w:rFonts w:ascii="Times New Roman" w:hAnsi="Times New Roman"/>
          <w:i w:val="0"/>
          <w:iCs w:val="0"/>
          <w:color w:val="000000"/>
        </w:rPr>
        <w:t>-Induced Diabetic Rats</w:t>
      </w:r>
    </w:p>
    <w:p w14:paraId="4EA5847D" w14:textId="77777777" w:rsidR="00B73DE1" w:rsidRPr="00FA400F" w:rsidRDefault="00B73DE1" w:rsidP="00B73DE1">
      <w:pPr>
        <w:pStyle w:val="Heading4"/>
        <w:spacing w:line="360" w:lineRule="auto"/>
        <w:ind w:left="720" w:hanging="720"/>
        <w:jc w:val="both"/>
        <w:rPr>
          <w:i w:val="0"/>
          <w:iCs w:val="0"/>
          <w:color w:val="000000" w:themeColor="text1"/>
        </w:rPr>
      </w:pPr>
      <w:r w:rsidRPr="00FA400F">
        <w:rPr>
          <w:i w:val="0"/>
          <w:iCs w:val="0"/>
          <w:color w:val="000000" w:themeColor="text1"/>
        </w:rPr>
        <w:t xml:space="preserve">4.4 </w:t>
      </w:r>
      <w:r w:rsidRPr="00FA400F">
        <w:rPr>
          <w:i w:val="0"/>
          <w:iCs w:val="0"/>
          <w:color w:val="000000" w:themeColor="text1"/>
        </w:rPr>
        <w:tab/>
      </w:r>
      <w:r w:rsidRPr="00FA400F">
        <w:rPr>
          <w:rFonts w:cs="Calibri"/>
          <w:i w:val="0"/>
          <w:iCs w:val="0"/>
          <w:color w:val="000000" w:themeColor="text1"/>
        </w:rPr>
        <w:t>Graphical representation of CAP and CAS effect on diabetic rats</w:t>
      </w:r>
      <w:r w:rsidRPr="00FA400F">
        <w:rPr>
          <w:i w:val="0"/>
          <w:iCs w:val="0"/>
          <w:color w:val="000000" w:themeColor="text1"/>
        </w:rPr>
        <w:t xml:space="preserve"> </w:t>
      </w:r>
    </w:p>
    <w:p w14:paraId="3ED88CD9"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Pr>
          <w:rFonts w:ascii="Times New Roman" w:hAnsi="Times New Roman"/>
          <w:sz w:val="24"/>
          <w:szCs w:val="24"/>
        </w:rPr>
        <w:t>4.5</w:t>
      </w:r>
      <w:r w:rsidRPr="00F35B01">
        <w:rPr>
          <w:rFonts w:ascii="Times New Roman" w:hAnsi="Times New Roman"/>
          <w:sz w:val="24"/>
          <w:szCs w:val="24"/>
        </w:rPr>
        <w:tab/>
      </w:r>
      <w:r>
        <w:rPr>
          <w:rFonts w:ascii="Times New Roman" w:hAnsi="Times New Roman"/>
          <w:sz w:val="24"/>
          <w:szCs w:val="24"/>
        </w:rPr>
        <w:t>Discussion</w:t>
      </w:r>
    </w:p>
    <w:p w14:paraId="14A027B8" w14:textId="77777777" w:rsidR="00B73DE1" w:rsidRDefault="00B73DE1" w:rsidP="00B73DE1">
      <w:pPr>
        <w:spacing w:before="100" w:after="100" w:line="360" w:lineRule="auto"/>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 xml:space="preserve"> Conclusion </w:t>
      </w:r>
    </w:p>
    <w:p w14:paraId="5F206AE0" w14:textId="77777777" w:rsidR="00B73DE1" w:rsidRDefault="00B73DE1" w:rsidP="00B73D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sz w:val="24"/>
          <w:szCs w:val="24"/>
        </w:rPr>
      </w:pPr>
      <w:r>
        <w:rPr>
          <w:rFonts w:ascii="Times New Roman" w:hAnsi="Times New Roman"/>
          <w:sz w:val="24"/>
          <w:szCs w:val="24"/>
        </w:rPr>
        <w:br w:type="page"/>
      </w:r>
    </w:p>
    <w:p w14:paraId="79B0F394" w14:textId="77777777" w:rsidR="00B73DE1" w:rsidRPr="00FA400F"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lastRenderedPageBreak/>
        <w:t>REFERENCES</w:t>
      </w:r>
    </w:p>
    <w:p w14:paraId="147D7DAA"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TABLES</w:t>
      </w:r>
    </w:p>
    <w:p w14:paraId="2D4A90D7"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 xml:space="preserve">Tables </w:t>
      </w:r>
      <w:r>
        <w:rPr>
          <w:rFonts w:ascii="Times New Roman" w:hAnsi="Times New Roman"/>
          <w:b/>
          <w:bCs/>
          <w:sz w:val="24"/>
          <w:szCs w:val="24"/>
        </w:rPr>
        <w:t>1</w:t>
      </w:r>
      <w:r w:rsidRPr="00F35B01">
        <w:rPr>
          <w:rFonts w:ascii="Times New Roman" w:hAnsi="Times New Roman"/>
          <w:sz w:val="24"/>
          <w:szCs w:val="24"/>
        </w:rPr>
        <w:t>:</w:t>
      </w:r>
      <w:r>
        <w:rPr>
          <w:rFonts w:ascii="Times New Roman" w:hAnsi="Times New Roman"/>
          <w:sz w:val="24"/>
          <w:szCs w:val="24"/>
        </w:rPr>
        <w:tab/>
      </w:r>
      <w:r w:rsidRPr="00F35B01">
        <w:rPr>
          <w:rFonts w:ascii="Times New Roman" w:hAnsi="Times New Roman"/>
          <w:sz w:val="24"/>
          <w:szCs w:val="24"/>
        </w:rPr>
        <w:t>Summarize Presence and Concentration of different phytochemicals identified</w:t>
      </w:r>
    </w:p>
    <w:p w14:paraId="20A356C8" w14:textId="77777777" w:rsidR="00B73DE1" w:rsidRPr="00FA400F" w:rsidRDefault="00B73DE1" w:rsidP="00B73DE1">
      <w:pPr>
        <w:pStyle w:val="NormalWeb"/>
        <w:spacing w:line="360" w:lineRule="auto"/>
        <w:jc w:val="both"/>
      </w:pPr>
      <w:r w:rsidRPr="00F35B01">
        <w:rPr>
          <w:rFonts w:ascii="Calibri" w:hAnsi="Calibri"/>
          <w:b/>
          <w:bCs/>
        </w:rPr>
        <w:t xml:space="preserve">Tables </w:t>
      </w:r>
      <w:r>
        <w:rPr>
          <w:rFonts w:ascii="Calibri" w:hAnsi="Calibri"/>
          <w:b/>
          <w:bCs/>
        </w:rPr>
        <w:t>2</w:t>
      </w:r>
      <w:r w:rsidRPr="00F35B01">
        <w:t>:</w:t>
      </w:r>
      <w:r>
        <w:tab/>
      </w:r>
      <w:r w:rsidRPr="00FA400F">
        <w:rPr>
          <w:rFonts w:eastAsia="Times New Roman" w:cs="Calibri"/>
        </w:rPr>
        <w:t>H</w:t>
      </w:r>
      <w:r w:rsidRPr="00FA400F">
        <w:rPr>
          <w:rFonts w:ascii="Calibri" w:eastAsia="Times New Roman" w:hAnsi="Calibri" w:cs="Calibri"/>
        </w:rPr>
        <w:t>yp</w:t>
      </w:r>
      <w:r w:rsidRPr="00FA400F">
        <w:rPr>
          <w:rFonts w:eastAsia="Times New Roman" w:cs="Calibri"/>
        </w:rPr>
        <w:t>o</w:t>
      </w:r>
      <w:r w:rsidRPr="00FA400F">
        <w:rPr>
          <w:rFonts w:ascii="Calibri" w:eastAsia="Times New Roman" w:hAnsi="Calibri" w:cs="Calibri"/>
        </w:rPr>
        <w:t>glycemic effect of the extract</w:t>
      </w:r>
    </w:p>
    <w:p w14:paraId="354505DB"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FIGURES</w:t>
      </w:r>
    </w:p>
    <w:p w14:paraId="33FE7C2D" w14:textId="77777777" w:rsidR="00B73DE1" w:rsidRDefault="00B73DE1" w:rsidP="00B73DE1">
      <w:pPr>
        <w:spacing w:before="100" w:after="100" w:line="360" w:lineRule="auto"/>
        <w:jc w:val="both"/>
        <w:rPr>
          <w:rFonts w:ascii="Times New Roman" w:hAnsi="Times New Roman"/>
          <w:sz w:val="24"/>
          <w:szCs w:val="24"/>
        </w:rPr>
      </w:pPr>
      <w:r w:rsidRPr="00F35B01">
        <w:rPr>
          <w:rFonts w:ascii="Times New Roman" w:hAnsi="Times New Roman"/>
          <w:b/>
          <w:bCs/>
          <w:sz w:val="24"/>
          <w:szCs w:val="24"/>
        </w:rPr>
        <w:t xml:space="preserve">Figure </w:t>
      </w:r>
      <w:r>
        <w:rPr>
          <w:rFonts w:ascii="Times New Roman" w:hAnsi="Times New Roman"/>
          <w:b/>
          <w:bCs/>
          <w:sz w:val="24"/>
          <w:szCs w:val="24"/>
        </w:rPr>
        <w:t>1</w:t>
      </w:r>
      <w:r w:rsidRPr="00F35B01">
        <w:rPr>
          <w:rFonts w:ascii="Times New Roman" w:hAnsi="Times New Roman"/>
          <w:sz w:val="24"/>
          <w:szCs w:val="24"/>
        </w:rPr>
        <w:t>:</w:t>
      </w:r>
      <w:r>
        <w:rPr>
          <w:rFonts w:ascii="Times New Roman" w:hAnsi="Times New Roman"/>
          <w:sz w:val="24"/>
          <w:szCs w:val="24"/>
        </w:rPr>
        <w:tab/>
      </w:r>
      <w:r>
        <w:rPr>
          <w:rFonts w:cs="Calibri"/>
        </w:rPr>
        <w:t>Extraction process</w:t>
      </w:r>
      <w:r>
        <w:rPr>
          <w:rFonts w:ascii="Times New Roman" w:hAnsi="Times New Roman"/>
          <w:sz w:val="24"/>
          <w:szCs w:val="24"/>
        </w:rPr>
        <w:t xml:space="preserve"> </w:t>
      </w:r>
    </w:p>
    <w:p w14:paraId="44EE871D" w14:textId="77777777" w:rsidR="00B73DE1" w:rsidRDefault="00B73DE1" w:rsidP="00B73DE1">
      <w:pPr>
        <w:spacing w:before="100" w:after="100" w:line="360" w:lineRule="auto"/>
        <w:jc w:val="both"/>
        <w:rPr>
          <w:rFonts w:ascii="Times New Roman" w:hAnsi="Times New Roman"/>
          <w:sz w:val="24"/>
          <w:szCs w:val="24"/>
        </w:rPr>
      </w:pPr>
      <w:r w:rsidRPr="00F35B01">
        <w:rPr>
          <w:b/>
          <w:bCs/>
        </w:rPr>
        <w:t xml:space="preserve">Figure </w:t>
      </w:r>
      <w:r>
        <w:rPr>
          <w:b/>
          <w:bCs/>
        </w:rPr>
        <w:t>2:</w:t>
      </w:r>
      <w:r>
        <w:rPr>
          <w:b/>
          <w:bCs/>
        </w:rPr>
        <w:tab/>
      </w:r>
      <w:r>
        <w:rPr>
          <w:rFonts w:ascii="Times New Roman" w:hAnsi="Times New Roman"/>
          <w:sz w:val="24"/>
          <w:szCs w:val="24"/>
        </w:rPr>
        <w:t xml:space="preserve">Rat grouping </w:t>
      </w:r>
    </w:p>
    <w:p w14:paraId="0DC2494B"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Figure</w:t>
      </w:r>
      <w:r>
        <w:rPr>
          <w:rFonts w:ascii="Times New Roman" w:hAnsi="Times New Roman"/>
          <w:b/>
          <w:bCs/>
          <w:sz w:val="24"/>
          <w:szCs w:val="24"/>
        </w:rPr>
        <w:t xml:space="preserve"> </w:t>
      </w:r>
      <w:r w:rsidRPr="00F35B01">
        <w:rPr>
          <w:rFonts w:ascii="Times New Roman" w:hAnsi="Times New Roman"/>
          <w:b/>
          <w:bCs/>
          <w:sz w:val="24"/>
          <w:szCs w:val="24"/>
        </w:rPr>
        <w:t>3</w:t>
      </w:r>
      <w:r w:rsidRPr="00F35B01">
        <w:rPr>
          <w:rFonts w:ascii="Times New Roman" w:hAnsi="Times New Roman"/>
          <w:sz w:val="24"/>
          <w:szCs w:val="24"/>
        </w:rPr>
        <w:t>:</w:t>
      </w:r>
      <w:r>
        <w:rPr>
          <w:rFonts w:ascii="Times New Roman" w:hAnsi="Times New Roman"/>
          <w:sz w:val="24"/>
          <w:szCs w:val="24"/>
        </w:rPr>
        <w:tab/>
      </w:r>
      <w:r>
        <w:rPr>
          <w:rFonts w:cs="Calibri"/>
          <w:sz w:val="24"/>
          <w:szCs w:val="24"/>
        </w:rPr>
        <w:t>Graphical hypoglycemic effect</w:t>
      </w:r>
    </w:p>
    <w:p w14:paraId="718268FB" w14:textId="77777777" w:rsidR="00B73DE1" w:rsidRPr="00F35B01" w:rsidRDefault="00B73DE1" w:rsidP="00B73DE1">
      <w:pPr>
        <w:spacing w:before="100" w:after="100" w:line="360" w:lineRule="auto"/>
        <w:jc w:val="both"/>
        <w:rPr>
          <w:rFonts w:ascii="Times New Roman" w:eastAsia="Times New Roman" w:hAnsi="Times New Roman" w:cs="Times New Roman"/>
          <w:sz w:val="24"/>
          <w:szCs w:val="24"/>
        </w:rPr>
      </w:pPr>
    </w:p>
    <w:p w14:paraId="330261DE" w14:textId="77777777" w:rsidR="00B73DE1" w:rsidRPr="00F35B01" w:rsidRDefault="00B73DE1" w:rsidP="00B73DE1">
      <w:pPr>
        <w:spacing w:line="360" w:lineRule="auto"/>
        <w:jc w:val="both"/>
        <w:rPr>
          <w:rFonts w:ascii="Times New Roman" w:eastAsia="Times New Roman" w:hAnsi="Times New Roman" w:cs="Times New Roman"/>
          <w:b/>
          <w:bCs/>
          <w:sz w:val="24"/>
          <w:szCs w:val="24"/>
        </w:rPr>
      </w:pPr>
    </w:p>
    <w:p w14:paraId="7D713EB6" w14:textId="77777777" w:rsidR="00B73DE1" w:rsidRPr="00F35B01" w:rsidRDefault="00B73DE1" w:rsidP="00B73DE1">
      <w:pPr>
        <w:spacing w:before="100" w:after="100" w:line="360" w:lineRule="auto"/>
        <w:jc w:val="both"/>
        <w:outlineLvl w:val="2"/>
        <w:rPr>
          <w:rFonts w:ascii="Times New Roman" w:eastAsia="Times New Roman" w:hAnsi="Times New Roman" w:cs="Times New Roman"/>
          <w:b/>
          <w:bCs/>
          <w:sz w:val="24"/>
          <w:szCs w:val="24"/>
        </w:rPr>
      </w:pPr>
    </w:p>
    <w:p w14:paraId="7C7FCDBD" w14:textId="77777777" w:rsidR="00B73DE1" w:rsidRPr="00F35B01" w:rsidRDefault="00B73DE1" w:rsidP="00B73DE1">
      <w:pPr>
        <w:spacing w:line="360" w:lineRule="auto"/>
        <w:jc w:val="both"/>
        <w:rPr>
          <w:sz w:val="24"/>
          <w:szCs w:val="24"/>
        </w:rPr>
      </w:pPr>
      <w:r w:rsidRPr="00F35B01">
        <w:rPr>
          <w:rFonts w:ascii="Arial Unicode MS" w:hAnsi="Arial Unicode MS"/>
          <w:sz w:val="24"/>
          <w:szCs w:val="24"/>
        </w:rPr>
        <w:br w:type="page"/>
      </w:r>
    </w:p>
    <w:p w14:paraId="4E04D527" w14:textId="77777777" w:rsidR="00B73DE1" w:rsidRPr="00F35B01" w:rsidRDefault="00B73DE1" w:rsidP="00B73DE1">
      <w:pPr>
        <w:spacing w:before="100" w:after="100" w:line="360" w:lineRule="auto"/>
        <w:jc w:val="center"/>
        <w:outlineLvl w:val="2"/>
        <w:rPr>
          <w:rFonts w:ascii="Times New Roman" w:eastAsia="Times New Roman" w:hAnsi="Times New Roman" w:cs="Times New Roman"/>
          <w:b/>
          <w:bCs/>
          <w:sz w:val="24"/>
          <w:szCs w:val="24"/>
        </w:rPr>
      </w:pPr>
      <w:r w:rsidRPr="00F35B01">
        <w:rPr>
          <w:rFonts w:ascii="Times New Roman" w:hAnsi="Times New Roman"/>
          <w:b/>
          <w:bCs/>
          <w:sz w:val="24"/>
          <w:szCs w:val="24"/>
        </w:rPr>
        <w:lastRenderedPageBreak/>
        <w:t>ABSTRACT</w:t>
      </w:r>
    </w:p>
    <w:p w14:paraId="29FF102C" w14:textId="04D33D79" w:rsidR="00B73DE1" w:rsidRPr="00B73DE1" w:rsidRDefault="00B73DE1" w:rsidP="00B73DE1">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Diabetes mellitus is a chronic metabolic disorder characterized by hyperglycemia, affecting millions globally. Traditional medicinal plants, like Chrysophyllum albidum (African star apple), have been used for their purported health benefits, including anti-diabetic properties. This study investigates the anti-diabetic effects of Chrysophyllum albidum on alloxan-induced diabetic rats, providing scientific validation for its traditional use.An experimental study using a randomized control trial design was conducted with male Wistar rats. Diabetes was induced by a single intraperitoneal injection of alloxan monohydrate (150 mg/kg body weight). Rats were divided into five groups: normal control, diabetic control, diabetic treated with standard drug (metformin), diabetic treated with low dose Chrysophyllum albidum extract, and diabetic treated with high dose Chrysophyllumalbidum extract. Chrysophyllum albidum leaves were collected, authenticated, air-dried, powdered, and extracted using methanol or ethanol. Phytochemical analysis of the extracts was performed using qualitative and quantitative methods and High-Performance Liquid Chromatography (HPLC). Blood glucose levels were measured at baseline and at weekly intervals over 21 days. Insulin levels were measured using an ELISA kit, and pancreatic tissues were examined histopathologically.The phytochemical analysis revealed the presence of alkaloids (15.2 mg/g), flavonoids (10.8 mg/g), tannins (5.6 mg/g), terpenoids (2.3 mg/g), and phenols (20.1 mg/g). The diabetic control group exhibited significantly higher blood glucose levels and lower insulin levels compared to the normal control group. Both low and high doses of Chrysophyllumalbidum extracts significantly reduced blood glucose levels and improved insulin levels in diabetic rats, with the high dose showing results comparable to the standard drug metformin. Histopathological examination indicated improved pancreatic beta-cell regeneration in Chrysophyllumalbidum-treated groups.Chrysophyllumalbidum exhibits significant hypoglycemic and insulinotropic effects in alloxan-induced diabetic rats, validating its traditional use as an anti-diabetic remedy. Further studies are warranted to explore its therapeutic potential in human diabetes management.</w:t>
      </w:r>
    </w:p>
    <w:p w14:paraId="57B0F6EA" w14:textId="77777777" w:rsidR="00B73DE1" w:rsidRDefault="00B73DE1" w:rsidP="008C08AA">
      <w:pPr>
        <w:spacing w:before="100" w:after="100" w:line="360" w:lineRule="auto"/>
        <w:jc w:val="center"/>
        <w:outlineLvl w:val="0"/>
        <w:rPr>
          <w:rFonts w:cs="Calibri"/>
          <w:b/>
          <w:bCs/>
          <w:kern w:val="36"/>
          <w:sz w:val="24"/>
          <w:szCs w:val="24"/>
        </w:rPr>
      </w:pPr>
    </w:p>
    <w:p w14:paraId="4B5B1FCA" w14:textId="1F7B491F"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ONE</w:t>
      </w:r>
    </w:p>
    <w:p w14:paraId="01DF53B1"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INTRODUCTION</w:t>
      </w:r>
    </w:p>
    <w:p w14:paraId="6F9A4F77"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1.1</w:t>
      </w:r>
      <w:r w:rsidRPr="008C08AA">
        <w:rPr>
          <w:rFonts w:cs="Calibri"/>
          <w:b/>
          <w:bCs/>
          <w:sz w:val="24"/>
          <w:szCs w:val="24"/>
        </w:rPr>
        <w:tab/>
        <w:t>Background of the Study</w:t>
      </w:r>
    </w:p>
    <w:p w14:paraId="0DE781D8"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w:t>
      </w:r>
      <w:r w:rsidR="00CC0F45">
        <w:rPr>
          <w:rFonts w:cs="Calibri"/>
          <w:sz w:val="24"/>
          <w:szCs w:val="24"/>
        </w:rPr>
        <w:t>stz</w:t>
      </w:r>
      <w:r w:rsidRPr="008C08AA">
        <w:rPr>
          <w:rFonts w:cs="Calibri"/>
          <w:sz w:val="24"/>
          <w:szCs w:val="24"/>
        </w:rPr>
        <w:t xml:space="preserve"> selectively destroys insulin-producing beta cells in the pancreas, mimicking the pathophysiology of diabetes (Lenzen, 2008).</w:t>
      </w:r>
    </w:p>
    <w:p w14:paraId="056CFE6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14:paraId="4167B0F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14:paraId="41FC085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8C08AA">
        <w:rPr>
          <w:rFonts w:cs="Calibri"/>
          <w:i/>
          <w:iCs/>
          <w:sz w:val="24"/>
          <w:szCs w:val="24"/>
        </w:rPr>
        <w:t>et al</w:t>
      </w:r>
      <w:r w:rsidRPr="008C08AA">
        <w:rPr>
          <w:rFonts w:cs="Calibri"/>
          <w:sz w:val="24"/>
          <w:szCs w:val="24"/>
        </w:rPr>
        <w:t xml:space="preserve">., </w:t>
      </w:r>
      <w:r w:rsidRPr="008C08AA">
        <w:rPr>
          <w:rFonts w:cs="Calibri"/>
          <w:sz w:val="24"/>
          <w:szCs w:val="24"/>
        </w:rPr>
        <w:lastRenderedPageBreak/>
        <w:t>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14:paraId="7CD98018"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sidRPr="008C08AA">
        <w:rPr>
          <w:rFonts w:cs="Calibri"/>
          <w:i/>
          <w:iCs/>
          <w:sz w:val="24"/>
          <w:szCs w:val="24"/>
        </w:rPr>
        <w:t>et al</w:t>
      </w:r>
      <w:r w:rsidRPr="008C08AA">
        <w:rPr>
          <w:rFonts w:cs="Calibri"/>
          <w:sz w:val="24"/>
          <w:szCs w:val="24"/>
        </w:rPr>
        <w:t>., 2011). Flavonoids, in particular, have been shown to have significant anti-diabetic properties by improving insulin secretion and sensitivity, reducing oxidative stress, and modulating carbohydrate metabolism (Adefegha&amp;Oboh, 2012).</w:t>
      </w:r>
    </w:p>
    <w:p w14:paraId="3F140E48"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14:paraId="7F74B9D8" w14:textId="77777777" w:rsidR="000644E1" w:rsidRPr="008C08AA" w:rsidRDefault="000644E1" w:rsidP="008C08AA">
      <w:pPr>
        <w:spacing w:before="100" w:after="100" w:line="360" w:lineRule="auto"/>
        <w:jc w:val="both"/>
        <w:rPr>
          <w:rFonts w:eastAsia="Times New Roman" w:cs="Calibri"/>
          <w:sz w:val="24"/>
          <w:szCs w:val="24"/>
        </w:rPr>
      </w:pPr>
    </w:p>
    <w:p w14:paraId="3C0A7D9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Previous studies on the anti-diabetic potential of Chrysophyllumalbidum have yielded promising results. For instance, Adewole and Caxton-Martins (2006) demonstrated that the leaf extract of Chrysophyllumalbidum significantly lowered blood glucose levels in 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14:paraId="7980054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Given the increasing burden of diabetes and the limitations of current treatments, there is a pressing need to explore alternative therapies. Natural products like </w:t>
      </w:r>
      <w:r w:rsidRPr="008C08AA">
        <w:rPr>
          <w:rFonts w:cs="Calibri"/>
          <w:sz w:val="24"/>
          <w:szCs w:val="24"/>
        </w:rPr>
        <w:lastRenderedPageBreak/>
        <w:t>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14:paraId="3F58752D"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1.2</w:t>
      </w:r>
      <w:r w:rsidRPr="008C08AA">
        <w:rPr>
          <w:rFonts w:cs="Calibri"/>
          <w:b/>
          <w:bCs/>
          <w:sz w:val="24"/>
          <w:szCs w:val="24"/>
        </w:rPr>
        <w:tab/>
        <w:t>Aim of the Study</w:t>
      </w:r>
    </w:p>
    <w:p w14:paraId="3F94124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The primary aim of this study is to investigate the anti-diabetic effect of Chrysophyllumalbidum in alloxan-induced diabetic rats. This research seeks to determine whether the plant extract can mitigate hyperglycemia and its associated complications in an established animal model of diabetes.</w:t>
      </w:r>
    </w:p>
    <w:p w14:paraId="2E8EA402"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1.3</w:t>
      </w:r>
      <w:r w:rsidRPr="008C08AA">
        <w:rPr>
          <w:rFonts w:cs="Calibri"/>
          <w:b/>
          <w:bCs/>
          <w:sz w:val="24"/>
          <w:szCs w:val="24"/>
        </w:rPr>
        <w:tab/>
        <w:t>Objective of the Study</w:t>
      </w:r>
    </w:p>
    <w:p w14:paraId="3136B59F"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To evaluate the phytochemical composition of Chrysophyllumalbidum extracts.</w:t>
      </w:r>
    </w:p>
    <w:p w14:paraId="1AE266E3"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To determine the hypoglycemic effect of Chrysophyllumalbidum on STZ-induced diabetic rats.</w:t>
      </w:r>
    </w:p>
    <w:p w14:paraId="7A91C8EF" w14:textId="77777777" w:rsidR="000644E1" w:rsidRPr="008C08AA" w:rsidRDefault="000644E1" w:rsidP="008C08AA">
      <w:pPr>
        <w:numPr>
          <w:ilvl w:val="0"/>
          <w:numId w:val="2"/>
        </w:numPr>
        <w:spacing w:before="100" w:after="100" w:line="360" w:lineRule="auto"/>
        <w:jc w:val="both"/>
        <w:rPr>
          <w:rFonts w:cs="Calibri"/>
          <w:sz w:val="24"/>
          <w:szCs w:val="24"/>
        </w:rPr>
      </w:pPr>
      <w:r w:rsidRPr="008C08AA">
        <w:rPr>
          <w:rFonts w:cs="Calibri"/>
          <w:sz w:val="24"/>
          <w:szCs w:val="24"/>
        </w:rPr>
        <w:t>To compare the efficacy of Chrysophyllumalbidum with standard anti-diabetic drugs</w:t>
      </w:r>
    </w:p>
    <w:p w14:paraId="45D67B0D"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1.4</w:t>
      </w:r>
      <w:r w:rsidRPr="008C08AA">
        <w:rPr>
          <w:rFonts w:cs="Calibri"/>
          <w:b/>
          <w:bCs/>
          <w:sz w:val="24"/>
          <w:szCs w:val="24"/>
        </w:rPr>
        <w:tab/>
        <w:t>Problem Statement</w:t>
      </w:r>
    </w:p>
    <w:p w14:paraId="503B6FDF"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14:paraId="133FA92A"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1.5</w:t>
      </w:r>
      <w:r w:rsidRPr="008C08AA">
        <w:rPr>
          <w:rFonts w:cs="Calibri"/>
          <w:b/>
          <w:bCs/>
          <w:sz w:val="24"/>
          <w:szCs w:val="24"/>
        </w:rPr>
        <w:tab/>
        <w:t>Scope of the Study</w:t>
      </w:r>
    </w:p>
    <w:p w14:paraId="0C4959FF"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14:paraId="750E45C7"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p>
    <w:p w14:paraId="3F97E1B3" w14:textId="77777777" w:rsidR="000644E1" w:rsidRPr="008C08AA" w:rsidRDefault="000644E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kern w:val="36"/>
          <w:sz w:val="24"/>
          <w:szCs w:val="24"/>
        </w:rPr>
      </w:pPr>
      <w:r w:rsidRPr="008C08AA">
        <w:rPr>
          <w:rFonts w:cs="Calibri"/>
          <w:b/>
          <w:bCs/>
          <w:kern w:val="36"/>
          <w:sz w:val="24"/>
          <w:szCs w:val="24"/>
        </w:rPr>
        <w:br w:type="page"/>
      </w:r>
    </w:p>
    <w:p w14:paraId="40BA53FD" w14:textId="77777777"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TWO</w:t>
      </w:r>
    </w:p>
    <w:p w14:paraId="4734E115"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LITERATURE REVIEW</w:t>
      </w:r>
    </w:p>
    <w:p w14:paraId="52ABCA1B"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2.1</w:t>
      </w:r>
      <w:r w:rsidRPr="008C08AA">
        <w:rPr>
          <w:rFonts w:cs="Calibri"/>
          <w:b/>
          <w:bCs/>
          <w:sz w:val="24"/>
          <w:szCs w:val="24"/>
        </w:rPr>
        <w:tab/>
        <w:t>Diabetes Mellitus: An Overview</w:t>
      </w:r>
    </w:p>
    <w:p w14:paraId="237541B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sidRPr="008C08AA">
        <w:rPr>
          <w:rFonts w:cs="Calibri"/>
          <w:i/>
          <w:iCs/>
          <w:sz w:val="24"/>
          <w:szCs w:val="24"/>
        </w:rPr>
        <w:t>et al</w:t>
      </w:r>
      <w:r w:rsidRPr="008C08AA">
        <w:rPr>
          <w:rFonts w:cs="Calibri"/>
          <w:sz w:val="24"/>
          <w:szCs w:val="24"/>
        </w:rPr>
        <w:t>., 2016).</w:t>
      </w:r>
    </w:p>
    <w:p w14:paraId="6467673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14:paraId="6DEEAED8" w14:textId="77777777" w:rsidR="000644E1" w:rsidRPr="008C08AA" w:rsidRDefault="000644E1" w:rsidP="008C08AA">
      <w:pPr>
        <w:spacing w:before="100" w:after="100" w:line="360" w:lineRule="auto"/>
        <w:jc w:val="both"/>
        <w:rPr>
          <w:rFonts w:eastAsia="Times New Roman" w:cs="Calibri"/>
          <w:sz w:val="24"/>
          <w:szCs w:val="24"/>
        </w:rPr>
      </w:pPr>
    </w:p>
    <w:p w14:paraId="78B691D2"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2.2</w:t>
      </w:r>
      <w:r w:rsidRPr="008C08AA">
        <w:rPr>
          <w:rFonts w:cs="Calibri"/>
          <w:b/>
          <w:bCs/>
          <w:sz w:val="24"/>
          <w:szCs w:val="24"/>
        </w:rPr>
        <w:tab/>
        <w:t>STZ-Induced Diabetes in Rats</w:t>
      </w:r>
    </w:p>
    <w:p w14:paraId="0F05212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STZ, a cytotoxic glucose analog, is widely used to induce diabetes in experimental animal models. It selectively targets pancreatic beta cells through its accumulation in these cells </w:t>
      </w:r>
      <w:r w:rsidRPr="008C08AA">
        <w:rPr>
          <w:rFonts w:cs="Calibri"/>
          <w:sz w:val="24"/>
          <w:szCs w:val="24"/>
        </w:rPr>
        <w:lastRenderedPageBreak/>
        <w:t>via the GLUT2 glucose transporter, leading to cell death and subsequent insulin deficiency (Lenzen, 2008). This model closely mimics the human condition of Type 1 diabetes, making it valuable for studying potential anti-diabetic agents.</w:t>
      </w:r>
    </w:p>
    <w:p w14:paraId="52D56C05"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14:paraId="609DE504"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2.3</w:t>
      </w:r>
      <w:r w:rsidRPr="008C08AA">
        <w:rPr>
          <w:rFonts w:cs="Calibri"/>
          <w:b/>
          <w:bCs/>
          <w:sz w:val="24"/>
          <w:szCs w:val="24"/>
        </w:rPr>
        <w:tab/>
        <w:t>Medicinal Plants in Diabetes Management</w:t>
      </w:r>
    </w:p>
    <w:p w14:paraId="2467A53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8C08AA">
        <w:rPr>
          <w:rFonts w:cs="Calibri"/>
          <w:i/>
          <w:iCs/>
          <w:sz w:val="24"/>
          <w:szCs w:val="24"/>
        </w:rPr>
        <w:t>et al</w:t>
      </w:r>
      <w:r w:rsidRPr="008C08AA">
        <w:rPr>
          <w:rFonts w:cs="Calibri"/>
          <w:sz w:val="24"/>
          <w:szCs w:val="24"/>
        </w:rPr>
        <w:t>., 2012).</w:t>
      </w:r>
    </w:p>
    <w:p w14:paraId="3739215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Gymnemasylvestre (gymnema), which have shown promise in both preclinical and clinical studies (Bailey &amp; Day, 1989).</w:t>
      </w:r>
    </w:p>
    <w:p w14:paraId="25C1E173" w14:textId="77777777" w:rsidR="000644E1" w:rsidRPr="008C08AA" w:rsidRDefault="000644E1" w:rsidP="008C08AA">
      <w:pPr>
        <w:spacing w:before="100" w:after="100" w:line="360" w:lineRule="auto"/>
        <w:jc w:val="both"/>
        <w:outlineLvl w:val="1"/>
        <w:rPr>
          <w:rFonts w:eastAsia="Times New Roman" w:cs="Calibri"/>
          <w:b/>
          <w:bCs/>
          <w:sz w:val="24"/>
          <w:szCs w:val="24"/>
        </w:rPr>
      </w:pPr>
      <w:r w:rsidRPr="008C08AA">
        <w:rPr>
          <w:rFonts w:cs="Calibri"/>
          <w:b/>
          <w:bCs/>
          <w:sz w:val="24"/>
          <w:szCs w:val="24"/>
        </w:rPr>
        <w:t>2.4</w:t>
      </w:r>
      <w:r w:rsidRPr="008C08AA">
        <w:rPr>
          <w:rFonts w:cs="Calibri"/>
          <w:b/>
          <w:bCs/>
          <w:sz w:val="24"/>
          <w:szCs w:val="24"/>
        </w:rPr>
        <w:tab/>
        <w:t>ChrysophyllumAlbidum: Pharmacological Potential</w:t>
      </w:r>
    </w:p>
    <w:p w14:paraId="19F2CB80"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sidRPr="008C08AA">
        <w:rPr>
          <w:rFonts w:cs="Calibri"/>
          <w:i/>
          <w:iCs/>
          <w:sz w:val="24"/>
          <w:szCs w:val="24"/>
        </w:rPr>
        <w:t>et al</w:t>
      </w:r>
      <w:r w:rsidRPr="008C08AA">
        <w:rPr>
          <w:rFonts w:cs="Calibri"/>
          <w:sz w:val="24"/>
          <w:szCs w:val="24"/>
        </w:rPr>
        <w:t>., 2013).</w:t>
      </w:r>
    </w:p>
    <w:p w14:paraId="1275B55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14:paraId="48BB4551"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sidRPr="008C08AA">
        <w:rPr>
          <w:rFonts w:cs="Calibri"/>
          <w:i/>
          <w:iCs/>
          <w:sz w:val="24"/>
          <w:szCs w:val="24"/>
        </w:rPr>
        <w:t>et al</w:t>
      </w:r>
      <w:r w:rsidRPr="008C08AA">
        <w:rPr>
          <w:rFonts w:cs="Calibri"/>
          <w:sz w:val="24"/>
          <w:szCs w:val="24"/>
        </w:rPr>
        <w:t>., 2008).</w:t>
      </w:r>
    </w:p>
    <w:p w14:paraId="535F056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Phytochemical analyses of Chrysophyllumalbidum have identified several bioactive compounds, such as flavonoids, saponins, tannins, and alkaloids, which are known for their antioxidant, anti-inflammatory, and antimicrobial activities (Adebayo </w:t>
      </w:r>
      <w:r w:rsidRPr="008C08AA">
        <w:rPr>
          <w:rFonts w:cs="Calibri"/>
          <w:i/>
          <w:iCs/>
          <w:sz w:val="24"/>
          <w:szCs w:val="24"/>
        </w:rPr>
        <w:t>et al</w:t>
      </w:r>
      <w:r w:rsidRPr="008C08AA">
        <w:rPr>
          <w:rFonts w:cs="Calibri"/>
          <w:sz w:val="24"/>
          <w:szCs w:val="24"/>
        </w:rPr>
        <w:t>., 2011).</w:t>
      </w:r>
    </w:p>
    <w:p w14:paraId="7F5FE7A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w:t>
      </w:r>
      <w:r w:rsidRPr="008C08AA">
        <w:rPr>
          <w:rFonts w:cs="Calibri"/>
          <w:sz w:val="24"/>
          <w:szCs w:val="24"/>
        </w:rPr>
        <w:lastRenderedPageBreak/>
        <w:t>to its anti-diabetic effects by mitigating oxidative stress, a key factor in diabetes pathogenesis.</w:t>
      </w:r>
    </w:p>
    <w:p w14:paraId="1D46252B"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2.5</w:t>
      </w:r>
      <w:r w:rsidRPr="008C08AA">
        <w:rPr>
          <w:rFonts w:cs="Calibri"/>
          <w:b/>
          <w:bCs/>
          <w:sz w:val="24"/>
          <w:szCs w:val="24"/>
        </w:rPr>
        <w:tab/>
        <w:t>Mechanisms of Action of Anti-Diabetic Plants</w:t>
      </w:r>
    </w:p>
    <w:p w14:paraId="270CAB14"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sidRPr="008C08AA">
        <w:rPr>
          <w:rFonts w:cs="Calibri"/>
          <w:i/>
          <w:iCs/>
          <w:sz w:val="24"/>
          <w:szCs w:val="24"/>
        </w:rPr>
        <w:t>et al</w:t>
      </w:r>
      <w:r w:rsidRPr="008C08AA">
        <w:rPr>
          <w:rFonts w:cs="Calibri"/>
          <w:sz w:val="24"/>
          <w:szCs w:val="24"/>
        </w:rPr>
        <w:t>., 2005).</w:t>
      </w:r>
    </w:p>
    <w:p w14:paraId="2C0BEA8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14:paraId="6031ACE3"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2.6</w:t>
      </w:r>
      <w:r w:rsidRPr="008C08AA">
        <w:rPr>
          <w:rFonts w:cs="Calibri"/>
          <w:b/>
          <w:bCs/>
          <w:sz w:val="24"/>
          <w:szCs w:val="24"/>
        </w:rPr>
        <w:tab/>
        <w:t>Comparative Studies on Anti-Diabetic Plants</w:t>
      </w:r>
    </w:p>
    <w:p w14:paraId="6CC26AD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Comparative studies on the efficacy of different anti-diabetic plants have provided valuable insights into their potential therapeutic applications. For example, a study comparing the hypoglycemic effects of Momordicacharantia and Gymnemasylvestre 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14:paraId="798A776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14:paraId="50147407" w14:textId="77777777" w:rsidR="000644E1" w:rsidRPr="008C08AA" w:rsidRDefault="000644E1" w:rsidP="008C08AA">
      <w:pPr>
        <w:spacing w:before="100" w:after="100" w:line="360" w:lineRule="auto"/>
        <w:jc w:val="both"/>
        <w:rPr>
          <w:rFonts w:eastAsia="Times New Roman" w:cs="Calibri"/>
          <w:sz w:val="24"/>
          <w:szCs w:val="24"/>
        </w:rPr>
      </w:pPr>
    </w:p>
    <w:p w14:paraId="3BB40BE2" w14:textId="77777777" w:rsidR="000644E1" w:rsidRPr="008C08AA" w:rsidRDefault="000644E1" w:rsidP="008C08AA">
      <w:pPr>
        <w:spacing w:before="100" w:after="100" w:line="360" w:lineRule="auto"/>
        <w:jc w:val="both"/>
        <w:rPr>
          <w:rFonts w:eastAsia="Times New Roman" w:cs="Calibri"/>
          <w:sz w:val="24"/>
          <w:szCs w:val="24"/>
        </w:rPr>
      </w:pPr>
    </w:p>
    <w:p w14:paraId="0538A0B1" w14:textId="77777777" w:rsidR="000644E1" w:rsidRPr="008C08AA" w:rsidRDefault="000644E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kern w:val="36"/>
          <w:sz w:val="24"/>
          <w:szCs w:val="24"/>
        </w:rPr>
      </w:pPr>
      <w:r w:rsidRPr="008C08AA">
        <w:rPr>
          <w:rFonts w:cs="Calibri"/>
          <w:b/>
          <w:bCs/>
          <w:kern w:val="36"/>
          <w:sz w:val="24"/>
          <w:szCs w:val="24"/>
        </w:rPr>
        <w:br w:type="page"/>
      </w:r>
    </w:p>
    <w:p w14:paraId="687953A1" w14:textId="77777777" w:rsidR="000644E1" w:rsidRPr="008C08AA" w:rsidRDefault="000644E1" w:rsidP="008C08AA">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THREE</w:t>
      </w:r>
    </w:p>
    <w:p w14:paraId="118A4393" w14:textId="77777777" w:rsidR="000644E1" w:rsidRPr="008C08AA" w:rsidRDefault="000644E1" w:rsidP="008C08AA">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METHODOLOGY</w:t>
      </w:r>
    </w:p>
    <w:p w14:paraId="004F0A17" w14:textId="77777777" w:rsidR="00F35B01" w:rsidRPr="008C08AA" w:rsidRDefault="000644E1" w:rsidP="008C08AA">
      <w:pPr>
        <w:pStyle w:val="Heading3"/>
        <w:spacing w:before="0" w:line="360" w:lineRule="auto"/>
        <w:jc w:val="both"/>
        <w:rPr>
          <w:rFonts w:eastAsia="Times New Roman" w:cs="Calibri"/>
          <w:color w:val="000000"/>
          <w:sz w:val="24"/>
          <w:szCs w:val="24"/>
          <w:bdr w:val="none" w:sz="0" w:space="0" w:color="auto"/>
          <w:lang w:eastAsia="en-US"/>
        </w:rPr>
      </w:pPr>
      <w:r w:rsidRPr="00280B9D">
        <w:rPr>
          <w:rFonts w:cs="Calibri"/>
          <w:color w:val="000000" w:themeColor="text1"/>
          <w:sz w:val="24"/>
          <w:szCs w:val="24"/>
        </w:rPr>
        <w:t>3.1</w:t>
      </w:r>
      <w:r w:rsidRPr="00280B9D">
        <w:rPr>
          <w:rFonts w:cs="Calibri"/>
          <w:color w:val="000000" w:themeColor="text1"/>
          <w:sz w:val="24"/>
          <w:szCs w:val="24"/>
        </w:rPr>
        <w:tab/>
      </w:r>
      <w:r w:rsidR="00280B9D" w:rsidRPr="00280B9D">
        <w:rPr>
          <w:rFonts w:cs="Calibri"/>
          <w:color w:val="000000" w:themeColor="text1"/>
          <w:sz w:val="24"/>
          <w:szCs w:val="24"/>
        </w:rPr>
        <w:t>Study design:</w:t>
      </w:r>
      <w:r w:rsidR="00280B9D">
        <w:rPr>
          <w:rFonts w:cs="Calibri"/>
          <w:b/>
          <w:bCs/>
          <w:color w:val="000000" w:themeColor="text1"/>
          <w:sz w:val="24"/>
          <w:szCs w:val="24"/>
        </w:rPr>
        <w:t xml:space="preserve"> </w:t>
      </w:r>
      <w:r w:rsidR="00F35B01" w:rsidRPr="008C08AA">
        <w:rPr>
          <w:rFonts w:cs="Calibri"/>
          <w:color w:val="000000"/>
          <w:sz w:val="24"/>
          <w:szCs w:val="24"/>
        </w:rPr>
        <w:t>Anti-Diabetic Effect of</w:t>
      </w:r>
      <w:r w:rsidR="00F35B01" w:rsidRPr="008C08AA">
        <w:rPr>
          <w:rStyle w:val="apple-converted-space"/>
          <w:rFonts w:cs="Calibri"/>
          <w:color w:val="000000"/>
          <w:sz w:val="24"/>
          <w:szCs w:val="24"/>
        </w:rPr>
        <w:t> </w:t>
      </w:r>
      <w:r w:rsidR="00F35B01" w:rsidRPr="008C08AA">
        <w:rPr>
          <w:rStyle w:val="Emphasis"/>
          <w:rFonts w:cs="Calibri"/>
          <w:color w:val="000000"/>
          <w:sz w:val="24"/>
          <w:szCs w:val="24"/>
        </w:rPr>
        <w:t>Chrysophyllum Albidum</w:t>
      </w:r>
      <w:r w:rsidR="00F35B01" w:rsidRPr="008C08AA">
        <w:rPr>
          <w:rStyle w:val="apple-converted-space"/>
          <w:rFonts w:cs="Calibri"/>
          <w:color w:val="000000"/>
          <w:sz w:val="24"/>
          <w:szCs w:val="24"/>
        </w:rPr>
        <w:t> </w:t>
      </w:r>
      <w:r w:rsidR="00F35B01" w:rsidRPr="008C08AA">
        <w:rPr>
          <w:rFonts w:cs="Calibri"/>
          <w:color w:val="000000"/>
          <w:sz w:val="24"/>
          <w:szCs w:val="24"/>
        </w:rPr>
        <w:t>Pulp and Seed in STZ-Induced Diabetic Rats</w:t>
      </w:r>
    </w:p>
    <w:p w14:paraId="7342C3D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This comprehensive methodology outlines the detailed experimental procedures undertaken to evaluate the anti-diabetic potential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14:paraId="6360AEE8"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3.2</w:t>
      </w:r>
      <w:r>
        <w:rPr>
          <w:rFonts w:cs="Calibri"/>
          <w:i w:val="0"/>
          <w:iCs w:val="0"/>
          <w:color w:val="000000"/>
          <w:sz w:val="24"/>
          <w:szCs w:val="24"/>
        </w:rPr>
        <w:tab/>
      </w:r>
      <w:r w:rsidR="00F35B01" w:rsidRPr="00280B9D">
        <w:rPr>
          <w:rFonts w:cs="Calibri"/>
          <w:i w:val="0"/>
          <w:iCs w:val="0"/>
          <w:color w:val="000000"/>
          <w:sz w:val="24"/>
          <w:szCs w:val="24"/>
        </w:rPr>
        <w:t>Ethical Approval and Animal Care</w:t>
      </w:r>
    </w:p>
    <w:p w14:paraId="0F22D65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14:paraId="4686B70E"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Healthy adult male Wistar or Sprague-Dawley rats, typically weighing between</w:t>
      </w:r>
      <w:r w:rsidRPr="008C08AA">
        <w:rPr>
          <w:rStyle w:val="apple-converted-space"/>
          <w:rFonts w:ascii="Calibri" w:hAnsi="Calibri" w:cs="Calibri"/>
        </w:rPr>
        <w:t> </w:t>
      </w:r>
      <w:r w:rsidRPr="008C08AA">
        <w:rPr>
          <w:rStyle w:val="mord"/>
          <w:rFonts w:ascii="Calibri" w:hAnsi="Calibri" w:cs="Calibri"/>
        </w:rPr>
        <w:t>150</w:t>
      </w:r>
      <w:r w:rsidRPr="008C08AA">
        <w:rPr>
          <w:rStyle w:val="mbin"/>
          <w:rFonts w:ascii="Calibri" w:hAnsi="Calibri" w:cs="Calibri"/>
        </w:rPr>
        <w:t>−</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Pr>
          <w:rFonts w:ascii="Calibri" w:hAnsi="Calibri" w:cs="Calibri"/>
        </w:rPr>
        <w:t xml:space="preserve">6 </w:t>
      </w:r>
      <w:r w:rsidRPr="008C08AA">
        <w:rPr>
          <w:rFonts w:ascii="Calibri" w:hAnsi="Calibri" w:cs="Calibri"/>
        </w:rPr>
        <w:t>rats per cage) equipped with appropriate bedding material (e.g., wood shavings, changed regularly to maintain hygiene). The animal housing facility will maintain controlled environmental conditions: a consistent temperature of</w:t>
      </w:r>
      <w:r w:rsidRPr="008C08AA">
        <w:rPr>
          <w:rStyle w:val="apple-converted-space"/>
          <w:rFonts w:ascii="Calibri" w:hAnsi="Calibri" w:cs="Calibri"/>
        </w:rPr>
        <w:t> </w:t>
      </w:r>
      <w:r w:rsidRPr="008C08AA">
        <w:rPr>
          <w:rStyle w:val="mord"/>
          <w:rFonts w:ascii="Calibri" w:hAnsi="Calibri" w:cs="Calibri"/>
        </w:rPr>
        <w:t>22</w:t>
      </w:r>
      <w:r w:rsidRPr="008C08AA">
        <w:rPr>
          <w:rStyle w:val="mbin"/>
          <w:rFonts w:ascii="Calibri" w:hAnsi="Calibri" w:cs="Calibri"/>
        </w:rPr>
        <w:t>±</w:t>
      </w:r>
      <w:r w:rsidRPr="008C08AA">
        <w:rPr>
          <w:rStyle w:val="mord"/>
          <w:rFonts w:ascii="Calibri" w:hAnsi="Calibri" w:cs="Calibri"/>
        </w:rPr>
        <w:t>2</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a relative humidity of</w:t>
      </w:r>
      <w:r w:rsidRPr="008C08AA">
        <w:rPr>
          <w:rStyle w:val="apple-converted-space"/>
          <w:rFonts w:ascii="Calibri" w:hAnsi="Calibri" w:cs="Calibri"/>
        </w:rPr>
        <w:t> </w:t>
      </w:r>
      <w:r w:rsidRPr="008C08AA">
        <w:rPr>
          <w:rStyle w:val="mord"/>
          <w:rFonts w:ascii="Calibri" w:hAnsi="Calibri" w:cs="Calibri"/>
        </w:rPr>
        <w:t>50</w:t>
      </w:r>
      <w:r w:rsidRPr="008C08AA">
        <w:rPr>
          <w:rStyle w:val="mbin"/>
          <w:rFonts w:ascii="Calibri" w:hAnsi="Calibri" w:cs="Calibri"/>
        </w:rPr>
        <w:t>−</w:t>
      </w:r>
      <w:r w:rsidRPr="008C08AA">
        <w:rPr>
          <w:rStyle w:val="mord"/>
          <w:rFonts w:ascii="Calibri" w:hAnsi="Calibri" w:cs="Calibri"/>
        </w:rPr>
        <w:t>60</w:t>
      </w:r>
      <w:r w:rsidRPr="008C08AA">
        <w:rPr>
          <w:rFonts w:ascii="Calibri" w:hAnsi="Calibri" w:cs="Calibri"/>
        </w:rPr>
        <w:t xml:space="preserve">, and a </w:t>
      </w:r>
      <w:r w:rsidRPr="008C08AA">
        <w:rPr>
          <w:rFonts w:ascii="Calibri" w:hAnsi="Calibri" w:cs="Calibri"/>
        </w:rPr>
        <w:lastRenderedPageBreak/>
        <w:t>strict</w:t>
      </w:r>
      <w:r w:rsidRPr="008C08AA">
        <w:rPr>
          <w:rStyle w:val="apple-converted-space"/>
          <w:rFonts w:ascii="Calibri" w:hAnsi="Calibri" w:cs="Calibri"/>
        </w:rPr>
        <w:t> </w:t>
      </w:r>
      <w:r w:rsidRPr="008C08AA">
        <w:rPr>
          <w:rStyle w:val="mord"/>
          <w:rFonts w:ascii="Calibri" w:hAnsi="Calibri" w:cs="Calibri"/>
        </w:rPr>
        <w:t>12</w:t>
      </w:r>
      <w:r w:rsidRPr="008C08AA">
        <w:rPr>
          <w:rFonts w:ascii="Calibri" w:hAnsi="Calibri" w:cs="Calibri"/>
        </w:rPr>
        <w:t>-hour light/dark cycle (lights on at 07:00 AM, off at 07:00 PM). Throughout the entire experimental duration, rats will have</w:t>
      </w:r>
      <w:r w:rsidRPr="008C08AA">
        <w:rPr>
          <w:rStyle w:val="apple-converted-space"/>
          <w:rFonts w:ascii="Calibri" w:hAnsi="Calibri" w:cs="Calibri"/>
        </w:rPr>
        <w:t> </w:t>
      </w:r>
      <w:r w:rsidRPr="008C08AA">
        <w:rPr>
          <w:rStyle w:val="Emphasis"/>
          <w:rFonts w:ascii="Calibri" w:hAnsi="Calibri" w:cs="Calibri"/>
        </w:rPr>
        <w:t>ad libitum</w:t>
      </w:r>
      <w:r w:rsidRPr="008C08AA">
        <w:rPr>
          <w:rStyle w:val="apple-converted-space"/>
          <w:rFonts w:ascii="Calibri" w:hAnsi="Calibri" w:cs="Calibri"/>
        </w:rPr>
        <w:t> </w:t>
      </w:r>
      <w:r w:rsidRPr="008C08AA">
        <w:rPr>
          <w:rFonts w:ascii="Calibri" w:hAnsi="Calibri" w:cs="Calibri"/>
        </w:rPr>
        <w:t>access to a standard laboratory pellet diet and fresh distilled water, which will be replenished daily. Daily observations will include monitoring for any signs of distress, changes in appetite, water intake, body weight, and general activity.</w:t>
      </w:r>
    </w:p>
    <w:p w14:paraId="392964EF" w14:textId="77777777" w:rsidR="00F35B01" w:rsidRPr="00280B9D" w:rsidRDefault="00280B9D" w:rsidP="008C08AA">
      <w:pPr>
        <w:pStyle w:val="Heading4"/>
        <w:spacing w:before="0" w:line="360" w:lineRule="auto"/>
        <w:jc w:val="both"/>
        <w:rPr>
          <w:rFonts w:cs="Calibri"/>
          <w:i w:val="0"/>
          <w:iCs w:val="0"/>
          <w:color w:val="000000"/>
          <w:sz w:val="24"/>
          <w:szCs w:val="24"/>
        </w:rPr>
      </w:pPr>
      <w:r>
        <w:rPr>
          <w:rFonts w:cs="Calibri"/>
          <w:i w:val="0"/>
          <w:iCs w:val="0"/>
          <w:color w:val="000000"/>
          <w:sz w:val="24"/>
          <w:szCs w:val="24"/>
        </w:rPr>
        <w:t>3.3</w:t>
      </w:r>
      <w:r>
        <w:rPr>
          <w:rFonts w:cs="Calibri"/>
          <w:i w:val="0"/>
          <w:iCs w:val="0"/>
          <w:color w:val="000000"/>
          <w:sz w:val="24"/>
          <w:szCs w:val="24"/>
        </w:rPr>
        <w:tab/>
      </w:r>
      <w:r w:rsidR="00F35B01" w:rsidRPr="00280B9D">
        <w:rPr>
          <w:rFonts w:cs="Calibri"/>
          <w:i w:val="0"/>
          <w:iCs w:val="0"/>
          <w:color w:val="000000"/>
          <w:sz w:val="24"/>
          <w:szCs w:val="24"/>
        </w:rPr>
        <w:t>Plant Material Collection, Authentication, and Preparation</w:t>
      </w:r>
    </w:p>
    <w:p w14:paraId="0411FE4B" w14:textId="77777777" w:rsidR="00F35B01" w:rsidRPr="008C08AA" w:rsidRDefault="00F35B01" w:rsidP="00740A8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Collection:</w:t>
      </w:r>
      <w:r w:rsidRPr="008C08AA">
        <w:rPr>
          <w:rStyle w:val="apple-converted-space"/>
          <w:rFonts w:ascii="Calibri" w:hAnsi="Calibri" w:cs="Calibri"/>
        </w:rPr>
        <w:t> </w:t>
      </w:r>
      <w:r w:rsidRPr="008C08AA">
        <w:rPr>
          <w:rFonts w:ascii="Calibri" w:hAnsi="Calibri" w:cs="Calibri"/>
        </w:rPr>
        <w:t>Fresh, mature, and visually healthy fruits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14:paraId="41553214" w14:textId="77777777" w:rsidR="00F35B01" w:rsidRPr="008C08AA" w:rsidRDefault="00F35B01" w:rsidP="00740A8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Authentication:</w:t>
      </w:r>
      <w:r w:rsidRPr="008C08AA">
        <w:rPr>
          <w:rStyle w:val="apple-converted-space"/>
          <w:rFonts w:ascii="Calibri" w:hAnsi="Calibri" w:cs="Calibri"/>
        </w:rPr>
        <w:t> </w:t>
      </w:r>
      <w:r w:rsidRPr="008C08AA">
        <w:rPr>
          <w:rFonts w:ascii="Calibri" w:hAnsi="Calibri" w:cs="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14:paraId="7C6EF0E5" w14:textId="77777777" w:rsidR="00F35B01" w:rsidRPr="008C08AA" w:rsidRDefault="00F35B01" w:rsidP="00740A8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Pulp Separation and Preparation:</w:t>
      </w:r>
      <w:r w:rsidRPr="008C08AA">
        <w:rPr>
          <w:rStyle w:val="apple-converted-space"/>
          <w:rFonts w:ascii="Calibri" w:hAnsi="Calibri" w:cs="Calibri"/>
        </w:rPr>
        <w:t> </w:t>
      </w:r>
      <w:r w:rsidRPr="008C08AA">
        <w:rPr>
          <w:rFonts w:ascii="Calibri" w:hAnsi="Calibri" w:cs="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8C08AA">
        <w:rPr>
          <w:rStyle w:val="mord"/>
          <w:rFonts w:ascii="Calibri" w:hAnsi="Calibri" w:cs="Calibri"/>
        </w:rPr>
        <w:t>25</w:t>
      </w:r>
      <w:r w:rsidRPr="008C08AA">
        <w:rPr>
          <w:rStyle w:val="mbin"/>
          <w:rFonts w:ascii="Calibri" w:hAnsi="Calibri" w:cs="Calibri"/>
        </w:rPr>
        <w:t>−</w:t>
      </w:r>
      <w:r w:rsidRPr="008C08AA">
        <w:rPr>
          <w:rStyle w:val="mord"/>
          <w:rFonts w:ascii="Calibri" w:hAnsi="Calibri" w:cs="Calibri"/>
        </w:rPr>
        <w:t>30</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in a shaded, well-ventilated area. This process typically takes several days to a week, or until the pulp reaches a constant weight, indicating complete moisture removal. Alternatively, a forced-air oven can be used at a low temperature (e.g.,</w:t>
      </w:r>
      <w:r w:rsidRPr="008C08AA">
        <w:rPr>
          <w:rStyle w:val="apple-converted-space"/>
          <w:rFonts w:ascii="Calibri" w:hAnsi="Calibri" w:cs="Calibri"/>
        </w:rPr>
        <w:t> </w:t>
      </w:r>
      <w:r w:rsidRPr="008C08AA">
        <w:rPr>
          <w:rStyle w:val="mord"/>
          <w:rFonts w:ascii="Calibri" w:hAnsi="Calibri" w:cs="Calibri"/>
        </w:rPr>
        <w:t>40</w:t>
      </w:r>
      <w:r w:rsidRPr="008C08AA">
        <w:rPr>
          <w:rStyle w:val="mbin"/>
          <w:rFonts w:ascii="Calibri" w:hAnsi="Calibri" w:cs="Calibri"/>
        </w:rPr>
        <w:t>−</w:t>
      </w:r>
      <w:r w:rsidRPr="008C08AA">
        <w:rPr>
          <w:rStyle w:val="mord"/>
          <w:rFonts w:ascii="Calibri" w:hAnsi="Calibri" w:cs="Calibri"/>
        </w:rPr>
        <w:t>50</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xml:space="preserve">) for a shorter duration, provided it does not compromise the active constituents. The dried pulp will then be </w:t>
      </w:r>
      <w:r w:rsidRPr="008C08AA">
        <w:rPr>
          <w:rFonts w:ascii="Calibri" w:hAnsi="Calibri" w:cs="Calibri"/>
        </w:rPr>
        <w:lastRenderedPageBreak/>
        <w:t>pulverized into a fine, homogeneous powder using a sterile mechanical grinder or blender. The resulting powder will be sieved through a fine mesh (e.g.,</w:t>
      </w:r>
      <w:r w:rsidRPr="008C08AA">
        <w:rPr>
          <w:rStyle w:val="apple-converted-space"/>
          <w:rFonts w:ascii="Calibri" w:hAnsi="Calibri" w:cs="Calibri"/>
        </w:rPr>
        <w:t> </w:t>
      </w:r>
      <w:r w:rsidRPr="008C08AA">
        <w:rPr>
          <w:rStyle w:val="mord"/>
          <w:rFonts w:ascii="Calibri" w:hAnsi="Calibri" w:cs="Calibri"/>
        </w:rPr>
        <w:t>60</w:t>
      </w:r>
      <w:r w:rsidRPr="008C08AA">
        <w:rPr>
          <w:rFonts w:ascii="Calibri" w:hAnsi="Calibri" w:cs="Calibri"/>
        </w:rPr>
        <w:t>-mesh size) to ensure uniform particle size, which aids in efficient extraction.</w:t>
      </w:r>
    </w:p>
    <w:p w14:paraId="471C73E8" w14:textId="77777777" w:rsidR="00F35B01" w:rsidRPr="008C08AA" w:rsidRDefault="00F35B01" w:rsidP="00740A8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Seed Separation and Preparation:</w:t>
      </w:r>
      <w:r w:rsidRPr="008C08AA">
        <w:rPr>
          <w:rStyle w:val="apple-converted-space"/>
          <w:rFonts w:ascii="Calibri" w:hAnsi="Calibri" w:cs="Calibri"/>
        </w:rPr>
        <w:t> </w:t>
      </w:r>
      <w:r w:rsidRPr="008C08AA">
        <w:rPr>
          <w:rFonts w:ascii="Calibri" w:hAnsi="Calibri" w:cs="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14:paraId="299768B8" w14:textId="77777777" w:rsidR="00F35B01" w:rsidRPr="008C08AA" w:rsidRDefault="00F35B01" w:rsidP="00740A8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Storage:</w:t>
      </w:r>
      <w:r w:rsidRPr="008C08AA">
        <w:rPr>
          <w:rStyle w:val="apple-converted-space"/>
          <w:rFonts w:ascii="Calibri" w:hAnsi="Calibri" w:cs="Calibri"/>
        </w:rPr>
        <w:t> </w:t>
      </w:r>
      <w:r w:rsidRPr="008C08AA">
        <w:rPr>
          <w:rFonts w:ascii="Calibri" w:hAnsi="Calibri" w:cs="Calibri"/>
        </w:rPr>
        <w:t>Both the powdered</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pulp (CAP) and seed (CAS) materials will be immediately transferred into opaque, airtight containers (e.g., dark glass bottles or vacuum-sealed bags) and stored in a cold room or freezer at</w:t>
      </w:r>
      <w:r w:rsidRPr="008C08AA">
        <w:rPr>
          <w:rStyle w:val="apple-converted-space"/>
          <w:rFonts w:ascii="Calibri" w:hAnsi="Calibri" w:cs="Calibri"/>
        </w:rPr>
        <w:t> </w:t>
      </w:r>
      <w:r w:rsidRPr="008C08AA">
        <w:rPr>
          <w:rStyle w:val="mord"/>
          <w:rFonts w:ascii="Calibri" w:hAnsi="Calibri" w:cs="Calibri"/>
        </w:rPr>
        <w:t>4</w:t>
      </w:r>
      <w:r w:rsidRPr="008C08AA">
        <w:rPr>
          <w:rStyle w:val="mbin"/>
          <w:rFonts w:ascii="Cambria Math" w:hAnsi="Cambria Math" w:cs="Cambria Math"/>
        </w:rPr>
        <w:t>∘</w:t>
      </w:r>
      <w:r w:rsidRPr="008C08AA">
        <w:rPr>
          <w:rStyle w:val="mord"/>
          <w:rFonts w:ascii="Calibri" w:hAnsi="Calibri" w:cs="Calibri"/>
        </w:rPr>
        <w:t>C</w:t>
      </w:r>
      <w:r w:rsidRPr="008C08AA">
        <w:rPr>
          <w:rStyle w:val="apple-converted-space"/>
          <w:rFonts w:ascii="Calibri" w:hAnsi="Calibri" w:cs="Calibri"/>
        </w:rPr>
        <w:t> </w:t>
      </w:r>
      <w:r w:rsidRPr="008C08AA">
        <w:rPr>
          <w:rFonts w:ascii="Calibri" w:hAnsi="Calibri" w:cs="Calibri"/>
        </w:rPr>
        <w:t>until the extraction process to prevent degradation, moisture absorption, and microbial contamination.</w:t>
      </w:r>
    </w:p>
    <w:p w14:paraId="309921BA"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3.4</w:t>
      </w:r>
      <w:r w:rsidRPr="00280B9D">
        <w:rPr>
          <w:rFonts w:cs="Calibri"/>
          <w:i w:val="0"/>
          <w:iCs w:val="0"/>
          <w:color w:val="000000"/>
          <w:sz w:val="24"/>
          <w:szCs w:val="24"/>
        </w:rPr>
        <w:tab/>
      </w:r>
      <w:r w:rsidR="00F35B01" w:rsidRPr="00280B9D">
        <w:rPr>
          <w:rFonts w:cs="Calibri"/>
          <w:i w:val="0"/>
          <w:iCs w:val="0"/>
          <w:color w:val="000000"/>
          <w:sz w:val="24"/>
          <w:szCs w:val="24"/>
        </w:rPr>
        <w:t xml:space="preserve"> Sample Extraction</w:t>
      </w:r>
    </w:p>
    <w:p w14:paraId="7DAFAFF6" w14:textId="77777777" w:rsidR="00F35B01" w:rsidRPr="008C08AA" w:rsidRDefault="00F35B01" w:rsidP="00740A8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Solvent Selection:</w:t>
      </w:r>
      <w:r w:rsidRPr="008C08AA">
        <w:rPr>
          <w:rStyle w:val="apple-converted-space"/>
          <w:rFonts w:ascii="Calibri" w:hAnsi="Calibri" w:cs="Calibri"/>
        </w:rPr>
        <w:t> </w:t>
      </w:r>
      <w:r w:rsidRPr="008C08AA">
        <w:rPr>
          <w:rFonts w:ascii="Calibri" w:hAnsi="Calibri" w:cs="Calibri"/>
        </w:rPr>
        <w:t>For this study, aqueous extraction (using distilled water) will be employed. This choice is justified by several factors: it mimics traditional methods of preparing herbal remedies, it is generally safe for</w:t>
      </w:r>
      <w:r w:rsidRPr="008C08AA">
        <w:rPr>
          <w:rStyle w:val="apple-converted-space"/>
          <w:rFonts w:ascii="Calibri" w:hAnsi="Calibri" w:cs="Calibri"/>
        </w:rPr>
        <w:t> </w:t>
      </w:r>
      <w:r w:rsidRPr="008C08AA">
        <w:rPr>
          <w:rStyle w:val="Emphasis"/>
          <w:rFonts w:ascii="Calibri" w:hAnsi="Calibri" w:cs="Calibri"/>
        </w:rPr>
        <w:t>in vivo</w:t>
      </w:r>
      <w:r w:rsidRPr="008C08AA">
        <w:rPr>
          <w:rStyle w:val="apple-converted-space"/>
          <w:rFonts w:ascii="Calibri" w:hAnsi="Calibri" w:cs="Calibri"/>
        </w:rPr>
        <w:t> </w:t>
      </w:r>
      <w:r w:rsidRPr="008C08AA">
        <w:rPr>
          <w:rFonts w:ascii="Calibri" w:hAnsi="Calibri" w:cs="Calibri"/>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14:paraId="57FE76F0" w14:textId="77777777" w:rsidR="00F35B01" w:rsidRPr="008C08AA" w:rsidRDefault="00F35B01" w:rsidP="00740A8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Extraction Method (Aqueous Maceration):</w:t>
      </w:r>
    </w:p>
    <w:p w14:paraId="5825B7B8"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 precise quantity of the powdered</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pulp (e.g.,</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 xml:space="preserve">g) will be weighed using an analytical balance. This powder will </w:t>
      </w:r>
      <w:r w:rsidRPr="008C08AA">
        <w:rPr>
          <w:rFonts w:ascii="Calibri" w:hAnsi="Calibri" w:cs="Calibri"/>
        </w:rPr>
        <w:lastRenderedPageBreak/>
        <w:t>be transferred into a clean, sterile conical flask or an appropriate extraction vessel.</w:t>
      </w:r>
    </w:p>
    <w:p w14:paraId="3A05E237"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 measured volume of distilled water (e.g.,</w:t>
      </w:r>
      <w:r w:rsidRPr="008C08AA">
        <w:rPr>
          <w:rStyle w:val="apple-converted-space"/>
          <w:rFonts w:ascii="Calibri" w:hAnsi="Calibri" w:cs="Calibri"/>
        </w:rPr>
        <w:t> </w:t>
      </w:r>
      <w:r w:rsidRPr="008C08AA">
        <w:rPr>
          <w:rStyle w:val="mord"/>
          <w:rFonts w:ascii="Calibri" w:hAnsi="Calibri" w:cs="Calibri"/>
        </w:rPr>
        <w:t>1000</w:t>
      </w:r>
      <w:r w:rsidRPr="008C08AA">
        <w:rPr>
          <w:rStyle w:val="apple-converted-space"/>
          <w:rFonts w:ascii="Calibri" w:hAnsi="Calibri" w:cs="Calibri"/>
        </w:rPr>
        <w:t> </w:t>
      </w:r>
      <w:r w:rsidRPr="008C08AA">
        <w:rPr>
          <w:rFonts w:ascii="Calibri" w:hAnsi="Calibri" w:cs="Calibri"/>
        </w:rPr>
        <w:t>mL, establishing a</w:t>
      </w:r>
      <w:r w:rsidRPr="008C08AA">
        <w:rPr>
          <w:rStyle w:val="apple-converted-space"/>
          <w:rFonts w:ascii="Calibri" w:hAnsi="Calibri" w:cs="Calibri"/>
        </w:rPr>
        <w:t> </w:t>
      </w:r>
      <w:r w:rsidRPr="008C08AA">
        <w:rPr>
          <w:rStyle w:val="mord"/>
          <w:rFonts w:ascii="Calibri" w:hAnsi="Calibri" w:cs="Calibri"/>
        </w:rPr>
        <w:t>1</w:t>
      </w:r>
      <w:r w:rsidRPr="008C08AA">
        <w:rPr>
          <w:rStyle w:val="mrel"/>
          <w:rFonts w:ascii="Calibri" w:hAnsi="Calibri" w:cs="Calibri"/>
        </w:rPr>
        <w:t>:</w:t>
      </w:r>
      <w:r w:rsidRPr="008C08AA">
        <w:rPr>
          <w:rStyle w:val="mord"/>
          <w:rFonts w:ascii="Calibri" w:hAnsi="Calibri" w:cs="Calibri"/>
        </w:rPr>
        <w:t>10</w:t>
      </w:r>
      <w:r w:rsidRPr="008C08AA">
        <w:rPr>
          <w:rStyle w:val="apple-converted-space"/>
          <w:rFonts w:ascii="Calibri" w:hAnsi="Calibri" w:cs="Calibri"/>
        </w:rPr>
        <w:t> </w:t>
      </w:r>
      <w:r w:rsidRPr="008C08AA">
        <w:rPr>
          <w:rFonts w:ascii="Calibri" w:hAnsi="Calibri" w:cs="Calibri"/>
        </w:rPr>
        <w:t>w/v ratio of plant material to solvent) will be added to the flask. This ratio ensures adequate solvent penetration and efficient extraction of soluble components.</w:t>
      </w:r>
    </w:p>
    <w:p w14:paraId="0EC41FB1"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mixture will be thoroughly mixed and then sealed. The flask will be placed on an orbital shaker or agitated intermittently by hand at regular intervals (e.g., every</w:t>
      </w:r>
      <w:r w:rsidRPr="008C08AA">
        <w:rPr>
          <w:rStyle w:val="apple-converted-space"/>
          <w:rFonts w:ascii="Calibri" w:hAnsi="Calibri" w:cs="Calibri"/>
        </w:rPr>
        <w:t> </w:t>
      </w:r>
      <w:r w:rsidRPr="008C08AA">
        <w:rPr>
          <w:rStyle w:val="mord"/>
          <w:rFonts w:ascii="Calibri" w:hAnsi="Calibri" w:cs="Calibri"/>
        </w:rPr>
        <w:t>6</w:t>
      </w:r>
      <w:r w:rsidRPr="008C08AA">
        <w:rPr>
          <w:rStyle w:val="mbin"/>
          <w:rFonts w:ascii="Calibri" w:hAnsi="Calibri" w:cs="Calibri"/>
        </w:rPr>
        <w:t>−</w:t>
      </w:r>
      <w:r w:rsidRPr="008C08AA">
        <w:rPr>
          <w:rStyle w:val="mord"/>
          <w:rFonts w:ascii="Calibri" w:hAnsi="Calibri" w:cs="Calibri"/>
        </w:rPr>
        <w:t>8</w:t>
      </w:r>
      <w:r w:rsidRPr="008C08AA">
        <w:rPr>
          <w:rStyle w:val="apple-converted-space"/>
          <w:rFonts w:ascii="Calibri" w:hAnsi="Calibri" w:cs="Calibri"/>
        </w:rPr>
        <w:t> </w:t>
      </w:r>
      <w:r w:rsidRPr="008C08AA">
        <w:rPr>
          <w:rFonts w:ascii="Calibri" w:hAnsi="Calibri" w:cs="Calibri"/>
        </w:rPr>
        <w:t>hours) for a continuous period of</w:t>
      </w:r>
      <w:r w:rsidRPr="008C08AA">
        <w:rPr>
          <w:rStyle w:val="apple-converted-space"/>
          <w:rFonts w:ascii="Calibri" w:hAnsi="Calibri" w:cs="Calibri"/>
        </w:rPr>
        <w:t> </w:t>
      </w:r>
      <w:r w:rsidRPr="008C08AA">
        <w:rPr>
          <w:rStyle w:val="mord"/>
          <w:rFonts w:ascii="Calibri" w:hAnsi="Calibri" w:cs="Calibri"/>
        </w:rPr>
        <w:t>72</w:t>
      </w:r>
      <w:r w:rsidRPr="008C08AA">
        <w:rPr>
          <w:rStyle w:val="apple-converted-space"/>
          <w:rFonts w:ascii="Calibri" w:hAnsi="Calibri" w:cs="Calibri"/>
        </w:rPr>
        <w:t> </w:t>
      </w:r>
      <w:r w:rsidRPr="008C08AA">
        <w:rPr>
          <w:rFonts w:ascii="Calibri" w:hAnsi="Calibri" w:cs="Calibri"/>
        </w:rPr>
        <w:t>hours at room temperature. This prolonged maceration with agitation facilitates maximum dissolution and extraction of the bioactive constituents from the plant matrix into the solvent.</w:t>
      </w:r>
    </w:p>
    <w:p w14:paraId="15007643"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After the maceration period, the crude extract will be initially filtered through several layers of clean muslin cloth to separate the coarse plant residues.</w:t>
      </w:r>
    </w:p>
    <w:p w14:paraId="4DC59B37"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filtrate obtained from the muslin cloth will then be subjected to finer filtration using Whatman No. 1 filter paper under vacuum filtration, if available, to ensure the removal of all fine particulate matter, resulting in a clear filtrate.</w:t>
      </w:r>
    </w:p>
    <w:p w14:paraId="30E073A2"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clear aqueous filtrate will then be concentrated using a rotary evaporator. This process involves evaporating the solvent under reduced pressure and a controlled temperature (typically</w:t>
      </w:r>
      <w:r w:rsidRPr="008C08AA">
        <w:rPr>
          <w:rStyle w:val="apple-converted-space"/>
          <w:rFonts w:ascii="Calibri" w:hAnsi="Calibri" w:cs="Calibri"/>
        </w:rPr>
        <w:t> </w:t>
      </w:r>
      <w:r w:rsidRPr="008C08AA">
        <w:rPr>
          <w:rStyle w:val="mord"/>
          <w:rFonts w:ascii="Calibri" w:hAnsi="Calibri" w:cs="Calibri"/>
        </w:rPr>
        <w:t>40</w:t>
      </w:r>
      <w:r w:rsidRPr="008C08AA">
        <w:rPr>
          <w:rStyle w:val="mbin"/>
          <w:rFonts w:ascii="Calibri" w:hAnsi="Calibri" w:cs="Calibri"/>
        </w:rPr>
        <w:t>−</w:t>
      </w:r>
      <w:r w:rsidRPr="008C08AA">
        <w:rPr>
          <w:rStyle w:val="mord"/>
          <w:rFonts w:ascii="Calibri" w:hAnsi="Calibri" w:cs="Calibri"/>
        </w:rPr>
        <w:t>55</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to prevent thermal degradation of heat-sensitive compounds. The rotary evaporator allows for efficient solvent removal while preserving the integrity of the extracted compounds.</w:t>
      </w:r>
    </w:p>
    <w:p w14:paraId="2DC0E1D9"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 xml:space="preserve">The resulting concentrated extract, which will be a viscous liquid, will then be subjected to lyophilization (freeze-drying). This process involves freezing the extract and then reducing the surrounding pressure to allow </w:t>
      </w:r>
      <w:r w:rsidRPr="008C08AA">
        <w:rPr>
          <w:rFonts w:ascii="Calibri" w:hAnsi="Calibri" w:cs="Calibri"/>
        </w:rPr>
        <w:lastRenderedPageBreak/>
        <w:t>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14:paraId="5BA50D0F" w14:textId="77777777" w:rsidR="00F35B01" w:rsidRPr="008C08AA"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final dry powdered extract will be weighed accurately using an analytical balance to determine the extraction yield.</w:t>
      </w:r>
    </w:p>
    <w:p w14:paraId="65F2E05F" w14:textId="77777777" w:rsidR="00F35B01" w:rsidRPr="00280B9D" w:rsidRDefault="00F35B01" w:rsidP="00740A85">
      <w:pPr>
        <w:pStyle w:val="Normal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identical extraction procedure, from maceration to lyophilization, will be meticulously followed for the powdered</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seed (CAS) material to ensure consistency and comparability between the two extracts.</w:t>
      </w:r>
    </w:p>
    <w:p w14:paraId="31969A3E" w14:textId="77777777" w:rsidR="00E42DC3" w:rsidRDefault="00F35B01" w:rsidP="00740A8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Storage of Extracts:</w:t>
      </w:r>
      <w:r w:rsidRPr="008C08AA">
        <w:rPr>
          <w:rStyle w:val="apple-converted-space"/>
          <w:rFonts w:ascii="Calibri" w:hAnsi="Calibri" w:cs="Calibri"/>
        </w:rPr>
        <w:t> </w:t>
      </w:r>
      <w:r w:rsidRPr="008C08AA">
        <w:rPr>
          <w:rFonts w:ascii="Calibri" w:hAnsi="Calibri" w:cs="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8C08AA">
        <w:rPr>
          <w:rStyle w:val="apple-converted-space"/>
          <w:rFonts w:ascii="Calibri" w:hAnsi="Calibri" w:cs="Calibri"/>
        </w:rPr>
        <w:t> </w:t>
      </w:r>
      <w:r w:rsidRPr="008C08AA">
        <w:rPr>
          <w:rStyle w:val="mord"/>
          <w:rFonts w:ascii="Calibri" w:hAnsi="Calibri" w:cs="Calibri"/>
        </w:rPr>
        <w:t>−20</w:t>
      </w:r>
      <w:r w:rsidRPr="008C08AA">
        <w:rPr>
          <w:rStyle w:val="mbin"/>
          <w:rFonts w:ascii="Cambria Math" w:hAnsi="Cambria Math" w:cs="Cambria Math"/>
        </w:rPr>
        <w:t>∘</w:t>
      </w:r>
      <w:r w:rsidRPr="008C08AA">
        <w:rPr>
          <w:rStyle w:val="mord"/>
          <w:rFonts w:ascii="Calibri" w:hAnsi="Calibri" w:cs="Calibri"/>
        </w:rPr>
        <w:t>C</w:t>
      </w:r>
      <w:r w:rsidRPr="008C08AA">
        <w:rPr>
          <w:rStyle w:val="apple-converted-space"/>
          <w:rFonts w:ascii="Calibri" w:hAnsi="Calibri" w:cs="Calibri"/>
        </w:rPr>
        <w:t> </w:t>
      </w:r>
      <w:r w:rsidRPr="008C08AA">
        <w:rPr>
          <w:rFonts w:ascii="Calibri" w:hAnsi="Calibri" w:cs="Calibri"/>
        </w:rPr>
        <w:t>until required for</w:t>
      </w:r>
      <w:r w:rsidRPr="008C08AA">
        <w:rPr>
          <w:rStyle w:val="apple-converted-space"/>
          <w:rFonts w:ascii="Calibri" w:hAnsi="Calibri" w:cs="Calibri"/>
        </w:rPr>
        <w:t> </w:t>
      </w:r>
      <w:r w:rsidRPr="008C08AA">
        <w:rPr>
          <w:rStyle w:val="Emphasis"/>
          <w:rFonts w:ascii="Calibri" w:hAnsi="Calibri" w:cs="Calibri"/>
        </w:rPr>
        <w:t>in vivo</w:t>
      </w:r>
      <w:r w:rsidRPr="008C08AA">
        <w:rPr>
          <w:rStyle w:val="apple-converted-space"/>
          <w:rFonts w:ascii="Calibri" w:hAnsi="Calibri" w:cs="Calibri"/>
        </w:rPr>
        <w:t> </w:t>
      </w:r>
      <w:r w:rsidRPr="008C08AA">
        <w:rPr>
          <w:rFonts w:ascii="Calibri" w:hAnsi="Calibri" w:cs="Calibri"/>
        </w:rPr>
        <w:t>administration. This low-temperature, dark, and anaerobic storage condition is critical for maintaining the stability, potency, and integrity of the bioactive compounds over the study duration.</w:t>
      </w:r>
    </w:p>
    <w:p w14:paraId="79A80E6B"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3F3E0D2A" w14:textId="77777777" w:rsidR="00E42DC3" w:rsidRDefault="00E42DC3" w:rsidP="00740A8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14:paraId="4A8BEC7C" w14:textId="77777777" w:rsidR="00E42DC3"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Pr>
          <w:rFonts w:ascii="Calibri" w:hAnsi="Calibri" w:cs="Calibri"/>
          <w:noProof/>
          <w:lang w:eastAsia="en-US"/>
          <w14:ligatures w14:val="standardContextual"/>
        </w:rPr>
        <w:drawing>
          <wp:inline distT="0" distB="0" distL="0" distR="0" wp14:anchorId="0F2A9F9A" wp14:editId="48D27114">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9728" cy="5818427"/>
                    </a:xfrm>
                    <a:prstGeom prst="rect">
                      <a:avLst/>
                    </a:prstGeom>
                  </pic:spPr>
                </pic:pic>
              </a:graphicData>
            </a:graphic>
          </wp:inline>
        </w:drawing>
      </w:r>
    </w:p>
    <w:p w14:paraId="74FC1DEC" w14:textId="77777777" w:rsidR="00E42DC3"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Pr>
          <w:rFonts w:ascii="Calibri" w:hAnsi="Calibri" w:cs="Calibri"/>
        </w:rPr>
        <w:t>Figure 1: Extraction process</w:t>
      </w:r>
    </w:p>
    <w:p w14:paraId="0714CE84" w14:textId="77777777" w:rsidR="00F35B01" w:rsidRPr="008C08AA" w:rsidRDefault="00E42DC3" w:rsidP="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44434118"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lastRenderedPageBreak/>
        <w:t>3.5</w:t>
      </w:r>
      <w:r w:rsidRPr="00280B9D">
        <w:rPr>
          <w:rFonts w:cs="Calibri"/>
          <w:i w:val="0"/>
          <w:iCs w:val="0"/>
          <w:color w:val="000000"/>
          <w:sz w:val="24"/>
          <w:szCs w:val="24"/>
        </w:rPr>
        <w:tab/>
      </w:r>
      <w:r w:rsidR="00F35B01" w:rsidRPr="00280B9D">
        <w:rPr>
          <w:rFonts w:cs="Calibri"/>
          <w:i w:val="0"/>
          <w:iCs w:val="0"/>
          <w:color w:val="000000"/>
          <w:sz w:val="24"/>
          <w:szCs w:val="24"/>
        </w:rPr>
        <w:t xml:space="preserve"> Chemicals and Reagents</w:t>
      </w:r>
    </w:p>
    <w:p w14:paraId="632516D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8C08AA">
        <w:rPr>
          <w:rStyle w:val="mord"/>
          <w:rFonts w:ascii="Calibri" w:hAnsi="Calibri" w:cs="Calibri"/>
        </w:rPr>
        <w:t>0.1</w:t>
      </w:r>
      <w:r w:rsidRPr="008C08AA">
        <w:rPr>
          <w:rStyle w:val="apple-converted-space"/>
          <w:rFonts w:ascii="Calibri" w:hAnsi="Calibri" w:cs="Calibri"/>
        </w:rPr>
        <w:t> </w:t>
      </w:r>
      <w:r w:rsidRPr="008C08AA">
        <w:rPr>
          <w:rFonts w:ascii="Calibri" w:hAnsi="Calibri" w:cs="Calibri"/>
        </w:rPr>
        <w:t>M, pH</w:t>
      </w:r>
      <w:r w:rsidRPr="008C08AA">
        <w:rPr>
          <w:rStyle w:val="apple-converted-space"/>
          <w:rFonts w:ascii="Calibri" w:hAnsi="Calibri" w:cs="Calibri"/>
        </w:rPr>
        <w:t> </w:t>
      </w:r>
      <w:r w:rsidRPr="008C08AA">
        <w:rPr>
          <w:rStyle w:val="mord"/>
          <w:rFonts w:ascii="Calibri" w:hAnsi="Calibri" w:cs="Calibri"/>
        </w:rPr>
        <w:t>4.5</w:t>
      </w:r>
      <w:r w:rsidRPr="008C08AA">
        <w:rPr>
          <w:rFonts w:ascii="Calibri" w:hAnsi="Calibri" w:cs="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14:paraId="20E98614"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3.6</w:t>
      </w:r>
      <w:r w:rsidR="00F35B01" w:rsidRPr="00280B9D">
        <w:rPr>
          <w:rFonts w:cs="Calibri"/>
          <w:i w:val="0"/>
          <w:iCs w:val="0"/>
          <w:color w:val="000000"/>
          <w:sz w:val="24"/>
          <w:szCs w:val="24"/>
        </w:rPr>
        <w:t xml:space="preserve"> </w:t>
      </w:r>
      <w:r w:rsidRPr="00280B9D">
        <w:rPr>
          <w:rFonts w:cs="Calibri"/>
          <w:i w:val="0"/>
          <w:iCs w:val="0"/>
          <w:color w:val="000000"/>
          <w:sz w:val="24"/>
          <w:szCs w:val="24"/>
        </w:rPr>
        <w:tab/>
      </w:r>
      <w:r w:rsidR="00F35B01" w:rsidRPr="00280B9D">
        <w:rPr>
          <w:rFonts w:cs="Calibri"/>
          <w:i w:val="0"/>
          <w:iCs w:val="0"/>
          <w:color w:val="000000"/>
          <w:sz w:val="24"/>
          <w:szCs w:val="24"/>
        </w:rPr>
        <w:t>Animal Model and Induction of Diabetes</w:t>
      </w:r>
    </w:p>
    <w:p w14:paraId="39C9768C" w14:textId="77777777" w:rsidR="00F35B01" w:rsidRPr="008C08AA" w:rsidRDefault="00F35B01" w:rsidP="00740A85">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Animal Selection:</w:t>
      </w:r>
      <w:r w:rsidRPr="008C08AA">
        <w:rPr>
          <w:rStyle w:val="apple-converted-space"/>
          <w:rFonts w:ascii="Calibri" w:hAnsi="Calibri" w:cs="Calibri"/>
        </w:rPr>
        <w:t> </w:t>
      </w:r>
      <w:r w:rsidRPr="008C08AA">
        <w:rPr>
          <w:rFonts w:ascii="Calibri" w:hAnsi="Calibri" w:cs="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14:paraId="00D5A511" w14:textId="77777777" w:rsidR="00F35B01" w:rsidRPr="008C08AA" w:rsidRDefault="00F35B01" w:rsidP="00740A85">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Diabetes Induction:</w:t>
      </w:r>
      <w:r w:rsidRPr="008C08AA">
        <w:rPr>
          <w:rStyle w:val="apple-converted-space"/>
          <w:rFonts w:ascii="Calibri" w:hAnsi="Calibri" w:cs="Calibri"/>
        </w:rPr>
        <w:t> </w:t>
      </w:r>
      <w:r w:rsidRPr="008C08AA">
        <w:rPr>
          <w:rFonts w:ascii="Calibri" w:hAnsi="Calibri" w:cs="Calibri"/>
        </w:rPr>
        <w:t>Type 1 diabetes will be induced in the experimental rats by a single intraperitoneal (i.p.) injection of streptozotocin (STZ). STZ is a glucose analogue that selectively targets and destroys pancreatic</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leading to insulin deficiency and subsequent hyperglycemia. To ensure its stability and efficacy, STZ will be freshly dissolved in cold</w:t>
      </w:r>
      <w:r w:rsidRPr="008C08AA">
        <w:rPr>
          <w:rStyle w:val="apple-converted-space"/>
          <w:rFonts w:ascii="Calibri" w:hAnsi="Calibri" w:cs="Calibri"/>
        </w:rPr>
        <w:t> </w:t>
      </w:r>
      <w:r w:rsidRPr="008C08AA">
        <w:rPr>
          <w:rStyle w:val="mord"/>
          <w:rFonts w:ascii="Calibri" w:hAnsi="Calibri" w:cs="Calibri"/>
        </w:rPr>
        <w:t>0.1</w:t>
      </w:r>
      <w:r w:rsidRPr="008C08AA">
        <w:rPr>
          <w:rStyle w:val="apple-converted-space"/>
          <w:rFonts w:ascii="Calibri" w:hAnsi="Calibri" w:cs="Calibri"/>
        </w:rPr>
        <w:t> </w:t>
      </w:r>
      <w:r w:rsidRPr="008C08AA">
        <w:rPr>
          <w:rFonts w:ascii="Calibri" w:hAnsi="Calibri" w:cs="Calibri"/>
        </w:rPr>
        <w:t>M citrate buffer (pH</w:t>
      </w:r>
      <w:r w:rsidRPr="008C08AA">
        <w:rPr>
          <w:rStyle w:val="apple-converted-space"/>
          <w:rFonts w:ascii="Calibri" w:hAnsi="Calibri" w:cs="Calibri"/>
        </w:rPr>
        <w:t> </w:t>
      </w:r>
      <w:r w:rsidRPr="008C08AA">
        <w:rPr>
          <w:rStyle w:val="mord"/>
          <w:rFonts w:ascii="Calibri" w:hAnsi="Calibri" w:cs="Calibri"/>
        </w:rPr>
        <w:t>4.5</w:t>
      </w:r>
      <w:r w:rsidRPr="008C08AA">
        <w:rPr>
          <w:rFonts w:ascii="Calibri" w:hAnsi="Calibri" w:cs="Calibri"/>
        </w:rPr>
        <w:t>) immediately prior to administration. The chosen dose of</w:t>
      </w:r>
      <w:r w:rsidRPr="008C08AA">
        <w:rPr>
          <w:rStyle w:val="apple-converted-space"/>
          <w:rFonts w:ascii="Calibri" w:hAnsi="Calibri" w:cs="Calibri"/>
        </w:rPr>
        <w:t> </w:t>
      </w:r>
      <w:r w:rsidRPr="008C08AA">
        <w:rPr>
          <w:rStyle w:val="mord"/>
          <w:rFonts w:ascii="Calibri" w:hAnsi="Calibri" w:cs="Calibri"/>
        </w:rPr>
        <w:t>60</w:t>
      </w:r>
      <w:r w:rsidRPr="008C08AA">
        <w:rPr>
          <w:rStyle w:val="apple-converted-space"/>
          <w:rFonts w:ascii="Calibri" w:hAnsi="Calibri" w:cs="Calibri"/>
        </w:rPr>
        <w:t> </w:t>
      </w:r>
      <w:r w:rsidRPr="008C08AA">
        <w:rPr>
          <w:rFonts w:ascii="Calibri" w:hAnsi="Calibri" w:cs="Calibri"/>
        </w:rPr>
        <w:t>mg/kg body weight is a standard dose known to reliably induce stable and severe hyperglycemia in rats. Normal control rats will receive an equivalent volume of the citrate buffer vehicle alone via i.p. injection.</w:t>
      </w:r>
    </w:p>
    <w:p w14:paraId="1F2A263D" w14:textId="77777777" w:rsidR="00F35B01" w:rsidRPr="008C08AA" w:rsidRDefault="00F35B01" w:rsidP="00740A85">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Confirmation of Diabetes:</w:t>
      </w:r>
      <w:r w:rsidRPr="008C08AA">
        <w:rPr>
          <w:rStyle w:val="apple-converted-space"/>
          <w:rFonts w:ascii="Calibri" w:hAnsi="Calibri" w:cs="Calibri"/>
        </w:rPr>
        <w:t> </w:t>
      </w:r>
      <w:r w:rsidRPr="008C08AA">
        <w:rPr>
          <w:rFonts w:ascii="Calibri" w:hAnsi="Calibri" w:cs="Calibri"/>
        </w:rPr>
        <w:t>After a</w:t>
      </w:r>
      <w:r w:rsidRPr="008C08AA">
        <w:rPr>
          <w:rStyle w:val="apple-converted-space"/>
          <w:rFonts w:ascii="Calibri" w:hAnsi="Calibri" w:cs="Calibri"/>
        </w:rPr>
        <w:t> </w:t>
      </w:r>
      <w:r w:rsidRPr="008C08AA">
        <w:rPr>
          <w:rStyle w:val="mord"/>
          <w:rFonts w:ascii="Calibri" w:hAnsi="Calibri" w:cs="Calibri"/>
        </w:rPr>
        <w:t>72</w:t>
      </w:r>
      <w:r w:rsidRPr="008C08AA">
        <w:rPr>
          <w:rFonts w:ascii="Calibri" w:hAnsi="Calibri" w:cs="Calibri"/>
        </w:rPr>
        <w:t xml:space="preserve">-hour post-STZ injection period, which allows for the full diabetogenic effect to manifest, fasting blood glucose (FBG) levels will </w:t>
      </w:r>
      <w:r w:rsidRPr="008C08AA">
        <w:rPr>
          <w:rFonts w:ascii="Calibri" w:hAnsi="Calibri" w:cs="Calibri"/>
        </w:rPr>
        <w:lastRenderedPageBreak/>
        <w:t>be measured from blood samples collected from the tail vein of each rat. Only rats exhibiting consistent FBG levels</w:t>
      </w:r>
      <w:r w:rsidRPr="008C08AA">
        <w:rPr>
          <w:rStyle w:val="apple-converted-space"/>
          <w:rFonts w:ascii="Calibri" w:hAnsi="Calibri" w:cs="Calibri"/>
        </w:rPr>
        <w:t> </w:t>
      </w:r>
      <w:r w:rsidRPr="008C08AA">
        <w:rPr>
          <w:rStyle w:val="mrel"/>
          <w:rFonts w:ascii="Calibri" w:hAnsi="Calibri" w:cs="Calibri"/>
        </w:rPr>
        <w:t>≥</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mg/dL (or</w:t>
      </w:r>
      <w:r w:rsidRPr="008C08AA">
        <w:rPr>
          <w:rStyle w:val="apple-converted-space"/>
          <w:rFonts w:ascii="Calibri" w:hAnsi="Calibri" w:cs="Calibri"/>
        </w:rPr>
        <w:t> </w:t>
      </w:r>
      <w:r w:rsidRPr="008C08AA">
        <w:rPr>
          <w:rStyle w:val="mord"/>
          <w:rFonts w:ascii="Calibri" w:hAnsi="Calibri" w:cs="Calibri"/>
        </w:rPr>
        <w:t>11.1</w:t>
      </w:r>
      <w:r w:rsidRPr="008C08AA">
        <w:rPr>
          <w:rStyle w:val="apple-converted-space"/>
          <w:rFonts w:ascii="Calibri" w:hAnsi="Calibri" w:cs="Calibri"/>
        </w:rPr>
        <w:t> </w:t>
      </w:r>
      <w:r w:rsidRPr="008C08AA">
        <w:rPr>
          <w:rFonts w:ascii="Calibri" w:hAnsi="Calibri" w:cs="Calibri"/>
        </w:rPr>
        <w:t>mmol/L) will be considered successfully diabetic and included in the study. This threshold ensures a clear distinction between diabetic and non-diabetic animals and a uniform baseline of hyperglycemia across the treatment groups.</w:t>
      </w:r>
    </w:p>
    <w:p w14:paraId="2F09BA52" w14:textId="77777777" w:rsidR="00F35B01" w:rsidRPr="00280B9D" w:rsidRDefault="00280B9D" w:rsidP="008C08AA">
      <w:pPr>
        <w:pStyle w:val="Heading4"/>
        <w:spacing w:before="0" w:line="360" w:lineRule="auto"/>
        <w:jc w:val="both"/>
        <w:rPr>
          <w:rFonts w:cs="Calibri"/>
          <w:i w:val="0"/>
          <w:iCs w:val="0"/>
          <w:color w:val="000000"/>
          <w:sz w:val="24"/>
          <w:szCs w:val="24"/>
        </w:rPr>
      </w:pPr>
      <w:r w:rsidRPr="00280B9D">
        <w:rPr>
          <w:rFonts w:cs="Calibri"/>
          <w:i w:val="0"/>
          <w:iCs w:val="0"/>
          <w:color w:val="000000"/>
          <w:sz w:val="24"/>
          <w:szCs w:val="24"/>
        </w:rPr>
        <w:t>3.7</w:t>
      </w:r>
      <w:r w:rsidRPr="00280B9D">
        <w:rPr>
          <w:rFonts w:cs="Calibri"/>
          <w:i w:val="0"/>
          <w:iCs w:val="0"/>
          <w:color w:val="000000"/>
          <w:sz w:val="24"/>
          <w:szCs w:val="24"/>
        </w:rPr>
        <w:tab/>
      </w:r>
      <w:r w:rsidR="00F35B01" w:rsidRPr="00280B9D">
        <w:rPr>
          <w:rFonts w:cs="Calibri"/>
          <w:i w:val="0"/>
          <w:iCs w:val="0"/>
          <w:color w:val="000000"/>
          <w:sz w:val="24"/>
          <w:szCs w:val="24"/>
        </w:rPr>
        <w:t xml:space="preserve"> Experimental Design and Grouping</w:t>
      </w:r>
    </w:p>
    <w:p w14:paraId="233D97B2"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 total of</w:t>
      </w:r>
      <w:r w:rsidRPr="008C08AA">
        <w:rPr>
          <w:rStyle w:val="apple-converted-space"/>
          <w:rFonts w:ascii="Calibri" w:hAnsi="Calibri" w:cs="Calibri"/>
        </w:rPr>
        <w:t> </w:t>
      </w:r>
      <w:r w:rsidR="00DE36FA">
        <w:rPr>
          <w:rStyle w:val="mord"/>
          <w:rFonts w:ascii="Calibri" w:hAnsi="Calibri" w:cs="Calibri"/>
        </w:rPr>
        <w:t>42</w:t>
      </w:r>
      <w:r w:rsidRPr="008C08AA">
        <w:rPr>
          <w:rStyle w:val="apple-converted-space"/>
          <w:rFonts w:ascii="Calibri" w:hAnsi="Calibri" w:cs="Calibri"/>
        </w:rPr>
        <w:t> </w:t>
      </w:r>
      <w:r w:rsidRPr="008C08AA">
        <w:rPr>
          <w:rFonts w:ascii="Calibri" w:hAnsi="Calibri" w:cs="Calibri"/>
        </w:rPr>
        <w:t>rats will be randomly allocated into the following seven distinct experimental groups. Randomization will be performed using a random number generator or a similar unbiased method to minimize selection bias and ensure group comparability at baseline.</w:t>
      </w:r>
    </w:p>
    <w:p w14:paraId="0CF156D4"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1: Normal Control (ND + water):</w:t>
      </w:r>
      <w:r w:rsidRPr="008C08AA">
        <w:rPr>
          <w:rStyle w:val="apple-converted-space"/>
          <w:rFonts w:ascii="Calibri" w:hAnsi="Calibri" w:cs="Calibri"/>
        </w:rPr>
        <w:t> </w:t>
      </w:r>
      <w:r w:rsidRPr="008C08AA">
        <w:rPr>
          <w:rFonts w:ascii="Calibri" w:hAnsi="Calibri" w:cs="Calibri"/>
        </w:rPr>
        <w:t xml:space="preserve">Non-diabetic </w:t>
      </w:r>
      <w:r w:rsidR="00DE36FA">
        <w:rPr>
          <w:rFonts w:ascii="Calibri" w:hAnsi="Calibri" w:cs="Calibri"/>
        </w:rPr>
        <w:t xml:space="preserve">(ND) </w:t>
      </w:r>
      <w:r w:rsidRPr="008C08AA">
        <w:rPr>
          <w:rFonts w:ascii="Calibri" w:hAnsi="Calibri" w:cs="Calibri"/>
        </w:rPr>
        <w:t>rats receiving an equivalent volume of distilled water orally daily via gavage. This group serves as a baseline for normal physiological parameters.</w:t>
      </w:r>
    </w:p>
    <w:p w14:paraId="219CC5F7"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2: Diabetic Control (D control):</w:t>
      </w:r>
      <w:r w:rsidRPr="008C08AA">
        <w:rPr>
          <w:rStyle w:val="apple-converted-space"/>
          <w:rFonts w:ascii="Calibri" w:hAnsi="Calibri" w:cs="Calibri"/>
        </w:rPr>
        <w:t> </w:t>
      </w:r>
      <w:r w:rsidRPr="008C08AA">
        <w:rPr>
          <w:rFonts w:ascii="Calibri" w:hAnsi="Calibri" w:cs="Calibri"/>
        </w:rPr>
        <w:t>STZ-induced diabetic rats receiving an equivalent volume of distilled water orally daily via gavage. This group represents the untreated diabetic state and demonstrates the progression of hyperglycemia without intervention.</w:t>
      </w:r>
    </w:p>
    <w:p w14:paraId="166366BE"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3: Standard Drug Control (D +</w:t>
      </w:r>
      <w:r w:rsidRPr="008C08AA">
        <w:rPr>
          <w:rStyle w:val="apple-converted-space"/>
          <w:rFonts w:ascii="Calibri" w:hAnsi="Calibri" w:cs="Calibri"/>
          <w:b/>
          <w:bCs/>
        </w:rPr>
        <w:t> </w:t>
      </w:r>
      <w:r w:rsidRPr="008C08AA">
        <w:rPr>
          <w:rStyle w:val="mord"/>
          <w:rFonts w:ascii="Calibri" w:hAnsi="Calibri" w:cs="Calibri"/>
        </w:rPr>
        <w:t>50</w:t>
      </w:r>
      <w:r w:rsidRPr="008C08AA">
        <w:rPr>
          <w:rStyle w:val="apple-converted-space"/>
          <w:rFonts w:ascii="Calibri" w:hAnsi="Calibri" w:cs="Calibri"/>
          <w:b/>
          <w:bCs/>
        </w:rPr>
        <w:t> </w:t>
      </w:r>
      <w:r w:rsidRPr="008C08AA">
        <w:rPr>
          <w:rStyle w:val="Strong"/>
          <w:rFonts w:ascii="Calibri" w:hAnsi="Calibri" w:cs="Calibri"/>
        </w:rPr>
        <w:t>mg/kg body weight metformin):</w:t>
      </w:r>
      <w:r w:rsidRPr="008C08AA">
        <w:rPr>
          <w:rStyle w:val="apple-converted-space"/>
          <w:rFonts w:ascii="Calibri" w:hAnsi="Calibri" w:cs="Calibri"/>
        </w:rPr>
        <w:t> </w:t>
      </w:r>
      <w:r w:rsidRPr="008C08AA">
        <w:rPr>
          <w:rFonts w:ascii="Calibri" w:hAnsi="Calibri" w:cs="Calibri"/>
        </w:rPr>
        <w:t>STZ-induced diabetic rats receiving</w:t>
      </w:r>
      <w:r w:rsidRPr="008C08AA">
        <w:rPr>
          <w:rStyle w:val="apple-converted-space"/>
          <w:rFonts w:ascii="Calibri" w:hAnsi="Calibri" w:cs="Calibri"/>
        </w:rPr>
        <w:t> </w:t>
      </w:r>
      <w:r w:rsidRPr="008C08AA">
        <w:rPr>
          <w:rStyle w:val="mord"/>
          <w:rFonts w:ascii="Calibri" w:hAnsi="Calibri" w:cs="Calibri"/>
        </w:rPr>
        <w:t>50</w:t>
      </w:r>
      <w:r w:rsidRPr="008C08AA">
        <w:rPr>
          <w:rStyle w:val="apple-converted-space"/>
          <w:rFonts w:ascii="Calibri" w:hAnsi="Calibri" w:cs="Calibri"/>
        </w:rPr>
        <w:t> </w:t>
      </w:r>
      <w:r w:rsidRPr="008C08AA">
        <w:rPr>
          <w:rFonts w:ascii="Calibri" w:hAnsi="Calibri" w:cs="Calibri"/>
        </w:rPr>
        <w:t>mg/kg body weight of metformin hydrochloride orally daily. Metformin, a well-established anti-diabetic drug, serves as a positive control to validate the experimental model's responsiveness and provide a benchmark for the efficacy of the plant extracts.</w:t>
      </w:r>
    </w:p>
    <w:p w14:paraId="7E694639"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4:</w:t>
      </w:r>
      <w:r w:rsidRPr="008C08AA">
        <w:rPr>
          <w:rStyle w:val="apple-converted-space"/>
          <w:rFonts w:ascii="Calibri" w:hAnsi="Calibri" w:cs="Calibri"/>
          <w:b/>
          <w:bCs/>
        </w:rPr>
        <w:t> </w:t>
      </w:r>
      <w:r w:rsidRPr="008C08AA">
        <w:rPr>
          <w:rStyle w:val="Strong"/>
          <w:rFonts w:ascii="Calibri" w:hAnsi="Calibri" w:cs="Calibri"/>
          <w:i/>
          <w:iCs/>
        </w:rPr>
        <w:t>Chrysophyllum albidum</w:t>
      </w:r>
      <w:r w:rsidRPr="008C08AA">
        <w:rPr>
          <w:rStyle w:val="apple-converted-space"/>
          <w:rFonts w:ascii="Calibri" w:hAnsi="Calibri" w:cs="Calibri"/>
          <w:b/>
          <w:bCs/>
        </w:rPr>
        <w:t> </w:t>
      </w:r>
      <w:r w:rsidRPr="008C08AA">
        <w:rPr>
          <w:rStyle w:val="Strong"/>
          <w:rFonts w:ascii="Calibri" w:hAnsi="Calibri" w:cs="Calibri"/>
        </w:rPr>
        <w:t>Pulp (D +</w:t>
      </w:r>
      <w:r w:rsidRPr="008C08AA">
        <w:rPr>
          <w:rStyle w:val="apple-converted-space"/>
          <w:rFonts w:ascii="Calibri" w:hAnsi="Calibri" w:cs="Calibri"/>
          <w:b/>
          <w:bCs/>
        </w:rPr>
        <w:t> </w:t>
      </w:r>
      <w:r w:rsidRPr="008C08AA">
        <w:rPr>
          <w:rStyle w:val="mord"/>
          <w:rFonts w:ascii="Calibri" w:hAnsi="Calibri" w:cs="Calibri"/>
        </w:rPr>
        <w:t>100</w:t>
      </w:r>
      <w:r w:rsidRPr="008C08AA">
        <w:rPr>
          <w:rStyle w:val="apple-converted-space"/>
          <w:rFonts w:ascii="Calibri" w:hAnsi="Calibri" w:cs="Calibri"/>
          <w:b/>
          <w:bCs/>
        </w:rPr>
        <w:t> </w:t>
      </w:r>
      <w:r w:rsidRPr="008C08AA">
        <w:rPr>
          <w:rStyle w:val="Strong"/>
          <w:rFonts w:ascii="Calibri" w:hAnsi="Calibri" w:cs="Calibri"/>
        </w:rPr>
        <w:t>mg/kg body weight CAP):</w:t>
      </w:r>
      <w:r w:rsidRPr="008C08AA">
        <w:rPr>
          <w:rStyle w:val="apple-converted-space"/>
          <w:rFonts w:ascii="Calibri" w:hAnsi="Calibri" w:cs="Calibri"/>
        </w:rPr>
        <w:t> </w:t>
      </w:r>
      <w:r w:rsidRPr="008C08AA">
        <w:rPr>
          <w:rFonts w:ascii="Calibri" w:hAnsi="Calibri" w:cs="Calibri"/>
        </w:rPr>
        <w:t>STZ-induced diabetic rats receiving a low dose of</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pulp extract orally daily.</w:t>
      </w:r>
    </w:p>
    <w:p w14:paraId="27B7EDEF"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5:</w:t>
      </w:r>
      <w:r w:rsidRPr="008C08AA">
        <w:rPr>
          <w:rStyle w:val="apple-converted-space"/>
          <w:rFonts w:ascii="Calibri" w:hAnsi="Calibri" w:cs="Calibri"/>
          <w:b/>
          <w:bCs/>
        </w:rPr>
        <w:t> </w:t>
      </w:r>
      <w:r w:rsidRPr="008C08AA">
        <w:rPr>
          <w:rStyle w:val="Strong"/>
          <w:rFonts w:ascii="Calibri" w:hAnsi="Calibri" w:cs="Calibri"/>
          <w:i/>
          <w:iCs/>
        </w:rPr>
        <w:t>Chrysophyllum albidum</w:t>
      </w:r>
      <w:r w:rsidRPr="008C08AA">
        <w:rPr>
          <w:rStyle w:val="apple-converted-space"/>
          <w:rFonts w:ascii="Calibri" w:hAnsi="Calibri" w:cs="Calibri"/>
          <w:b/>
          <w:bCs/>
        </w:rPr>
        <w:t> </w:t>
      </w:r>
      <w:r w:rsidRPr="008C08AA">
        <w:rPr>
          <w:rStyle w:val="Strong"/>
          <w:rFonts w:ascii="Calibri" w:hAnsi="Calibri" w:cs="Calibri"/>
        </w:rPr>
        <w:t>Pulp (D +</w:t>
      </w:r>
      <w:r w:rsidRPr="008C08AA">
        <w:rPr>
          <w:rStyle w:val="apple-converted-space"/>
          <w:rFonts w:ascii="Calibri" w:hAnsi="Calibri" w:cs="Calibri"/>
          <w:b/>
          <w:bCs/>
        </w:rPr>
        <w:t> </w:t>
      </w:r>
      <w:r w:rsidRPr="008C08AA">
        <w:rPr>
          <w:rStyle w:val="mord"/>
          <w:rFonts w:ascii="Calibri" w:hAnsi="Calibri" w:cs="Calibri"/>
        </w:rPr>
        <w:t>200</w:t>
      </w:r>
      <w:r w:rsidRPr="008C08AA">
        <w:rPr>
          <w:rStyle w:val="apple-converted-space"/>
          <w:rFonts w:ascii="Calibri" w:hAnsi="Calibri" w:cs="Calibri"/>
          <w:b/>
          <w:bCs/>
        </w:rPr>
        <w:t> </w:t>
      </w:r>
      <w:r w:rsidRPr="008C08AA">
        <w:rPr>
          <w:rStyle w:val="Strong"/>
          <w:rFonts w:ascii="Calibri" w:hAnsi="Calibri" w:cs="Calibri"/>
        </w:rPr>
        <w:t>mg/kg body weight CAP):</w:t>
      </w:r>
      <w:r w:rsidRPr="008C08AA">
        <w:rPr>
          <w:rStyle w:val="apple-converted-space"/>
          <w:rFonts w:ascii="Calibri" w:hAnsi="Calibri" w:cs="Calibri"/>
        </w:rPr>
        <w:t> </w:t>
      </w:r>
      <w:r w:rsidRPr="008C08AA">
        <w:rPr>
          <w:rFonts w:ascii="Calibri" w:hAnsi="Calibri" w:cs="Calibri"/>
        </w:rPr>
        <w:t>STZ-induced diabetic rats receiving a high dose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pulp extract orally daily.</w:t>
      </w:r>
    </w:p>
    <w:p w14:paraId="562FB760"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lastRenderedPageBreak/>
        <w:t>Group 6:</w:t>
      </w:r>
      <w:r w:rsidRPr="008C08AA">
        <w:rPr>
          <w:rStyle w:val="apple-converted-space"/>
          <w:rFonts w:ascii="Calibri" w:hAnsi="Calibri" w:cs="Calibri"/>
          <w:b/>
          <w:bCs/>
        </w:rPr>
        <w:t> </w:t>
      </w:r>
      <w:r w:rsidRPr="008C08AA">
        <w:rPr>
          <w:rStyle w:val="Strong"/>
          <w:rFonts w:ascii="Calibri" w:hAnsi="Calibri" w:cs="Calibri"/>
          <w:i/>
          <w:iCs/>
        </w:rPr>
        <w:t>Chrysophyllum albidum</w:t>
      </w:r>
      <w:r w:rsidRPr="008C08AA">
        <w:rPr>
          <w:rStyle w:val="apple-converted-space"/>
          <w:rFonts w:ascii="Calibri" w:hAnsi="Calibri" w:cs="Calibri"/>
          <w:b/>
          <w:bCs/>
        </w:rPr>
        <w:t> </w:t>
      </w:r>
      <w:r w:rsidRPr="008C08AA">
        <w:rPr>
          <w:rStyle w:val="Strong"/>
          <w:rFonts w:ascii="Calibri" w:hAnsi="Calibri" w:cs="Calibri"/>
        </w:rPr>
        <w:t>Seed (D +</w:t>
      </w:r>
      <w:r w:rsidRPr="008C08AA">
        <w:rPr>
          <w:rStyle w:val="apple-converted-space"/>
          <w:rFonts w:ascii="Calibri" w:hAnsi="Calibri" w:cs="Calibri"/>
          <w:b/>
          <w:bCs/>
        </w:rPr>
        <w:t> </w:t>
      </w:r>
      <w:r w:rsidRPr="008C08AA">
        <w:rPr>
          <w:rStyle w:val="mord"/>
          <w:rFonts w:ascii="Calibri" w:hAnsi="Calibri" w:cs="Calibri"/>
        </w:rPr>
        <w:t>100</w:t>
      </w:r>
      <w:r w:rsidRPr="008C08AA">
        <w:rPr>
          <w:rStyle w:val="apple-converted-space"/>
          <w:rFonts w:ascii="Calibri" w:hAnsi="Calibri" w:cs="Calibri"/>
          <w:b/>
          <w:bCs/>
        </w:rPr>
        <w:t> </w:t>
      </w:r>
      <w:r w:rsidRPr="008C08AA">
        <w:rPr>
          <w:rStyle w:val="Strong"/>
          <w:rFonts w:ascii="Calibri" w:hAnsi="Calibri" w:cs="Calibri"/>
        </w:rPr>
        <w:t>mg/kg body weight CAS):</w:t>
      </w:r>
      <w:r w:rsidRPr="008C08AA">
        <w:rPr>
          <w:rStyle w:val="apple-converted-space"/>
          <w:rFonts w:ascii="Calibri" w:hAnsi="Calibri" w:cs="Calibri"/>
        </w:rPr>
        <w:t> </w:t>
      </w:r>
      <w:r w:rsidRPr="008C08AA">
        <w:rPr>
          <w:rFonts w:ascii="Calibri" w:hAnsi="Calibri" w:cs="Calibri"/>
        </w:rPr>
        <w:t>STZ-induced diabetic rats receiving a low dose of</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seed extract orally daily.</w:t>
      </w:r>
    </w:p>
    <w:p w14:paraId="7F9AB7A3" w14:textId="77777777" w:rsidR="00F35B01" w:rsidRPr="008C08AA"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7:</w:t>
      </w:r>
      <w:r w:rsidRPr="008C08AA">
        <w:rPr>
          <w:rStyle w:val="apple-converted-space"/>
          <w:rFonts w:ascii="Calibri" w:hAnsi="Calibri" w:cs="Calibri"/>
          <w:b/>
          <w:bCs/>
        </w:rPr>
        <w:t> </w:t>
      </w:r>
      <w:r w:rsidRPr="008C08AA">
        <w:rPr>
          <w:rStyle w:val="Strong"/>
          <w:rFonts w:ascii="Calibri" w:hAnsi="Calibri" w:cs="Calibri"/>
          <w:i/>
          <w:iCs/>
        </w:rPr>
        <w:t>Chrysophyllum albidum</w:t>
      </w:r>
      <w:r w:rsidRPr="008C08AA">
        <w:rPr>
          <w:rStyle w:val="apple-converted-space"/>
          <w:rFonts w:ascii="Calibri" w:hAnsi="Calibri" w:cs="Calibri"/>
          <w:b/>
          <w:bCs/>
        </w:rPr>
        <w:t> </w:t>
      </w:r>
      <w:r w:rsidRPr="008C08AA">
        <w:rPr>
          <w:rStyle w:val="Strong"/>
          <w:rFonts w:ascii="Calibri" w:hAnsi="Calibri" w:cs="Calibri"/>
        </w:rPr>
        <w:t>Seed (D +</w:t>
      </w:r>
      <w:r w:rsidRPr="008C08AA">
        <w:rPr>
          <w:rStyle w:val="apple-converted-space"/>
          <w:rFonts w:ascii="Calibri" w:hAnsi="Calibri" w:cs="Calibri"/>
          <w:b/>
          <w:bCs/>
        </w:rPr>
        <w:t> </w:t>
      </w:r>
      <w:r w:rsidRPr="008C08AA">
        <w:rPr>
          <w:rStyle w:val="mord"/>
          <w:rFonts w:ascii="Calibri" w:hAnsi="Calibri" w:cs="Calibri"/>
        </w:rPr>
        <w:t>200</w:t>
      </w:r>
      <w:r w:rsidRPr="008C08AA">
        <w:rPr>
          <w:rStyle w:val="apple-converted-space"/>
          <w:rFonts w:ascii="Calibri" w:hAnsi="Calibri" w:cs="Calibri"/>
          <w:b/>
          <w:bCs/>
        </w:rPr>
        <w:t> </w:t>
      </w:r>
      <w:r w:rsidRPr="008C08AA">
        <w:rPr>
          <w:rStyle w:val="Strong"/>
          <w:rFonts w:ascii="Calibri" w:hAnsi="Calibri" w:cs="Calibri"/>
        </w:rPr>
        <w:t>mg/kg body weight CAS):</w:t>
      </w:r>
      <w:r w:rsidRPr="008C08AA">
        <w:rPr>
          <w:rStyle w:val="apple-converted-space"/>
          <w:rFonts w:ascii="Calibri" w:hAnsi="Calibri" w:cs="Calibri"/>
        </w:rPr>
        <w:t> </w:t>
      </w:r>
      <w:r w:rsidRPr="008C08AA">
        <w:rPr>
          <w:rFonts w:ascii="Calibri" w:hAnsi="Calibri" w:cs="Calibri"/>
        </w:rPr>
        <w:t>STZ-induced diabetic rats receiving a high dose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seed extract orally daily.</w:t>
      </w:r>
    </w:p>
    <w:p w14:paraId="6D83D947" w14:textId="77777777" w:rsidR="00E42DC3" w:rsidRDefault="00F35B01" w:rsidP="00740A85">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Treatment Administration:</w:t>
      </w:r>
      <w:r w:rsidRPr="008C08AA">
        <w:rPr>
          <w:rStyle w:val="apple-converted-space"/>
          <w:rFonts w:ascii="Calibri" w:hAnsi="Calibri" w:cs="Calibri"/>
        </w:rPr>
        <w:t> </w:t>
      </w:r>
      <w:r w:rsidRPr="008C08AA">
        <w:rPr>
          <w:rFonts w:ascii="Calibri" w:hAnsi="Calibri" w:cs="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8C08AA">
        <w:rPr>
          <w:rStyle w:val="apple-converted-space"/>
          <w:rFonts w:ascii="Calibri" w:hAnsi="Calibri" w:cs="Calibri"/>
        </w:rPr>
        <w:t> </w:t>
      </w:r>
      <w:r w:rsidRPr="008C08AA">
        <w:rPr>
          <w:rStyle w:val="mord"/>
          <w:rFonts w:ascii="Calibri" w:hAnsi="Calibri" w:cs="Calibri"/>
        </w:rPr>
        <w:t>13</w:t>
      </w:r>
      <w:r w:rsidRPr="008C08AA">
        <w:rPr>
          <w:rStyle w:val="apple-converted-space"/>
          <w:rFonts w:ascii="Calibri" w:hAnsi="Calibri" w:cs="Calibri"/>
        </w:rPr>
        <w:t> </w:t>
      </w:r>
      <w:r w:rsidRPr="008C08AA">
        <w:rPr>
          <w:rFonts w:ascii="Calibri" w:hAnsi="Calibri" w:cs="Calibri"/>
        </w:rPr>
        <w:t>consecutive days, a duration deemed sufficient to observe significant changes in blood glucose levels based on preliminary data.</w:t>
      </w:r>
    </w:p>
    <w:p w14:paraId="76337CBD"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14:paraId="304559EB"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rPr>
      </w:pPr>
      <w:r>
        <w:rPr>
          <w:rFonts w:cs="Calibri"/>
          <w:noProof/>
          <w:lang w:eastAsia="en-US"/>
          <w14:ligatures w14:val="standardContextual"/>
        </w:rPr>
        <w:lastRenderedPageBreak/>
        <w:drawing>
          <wp:inline distT="0" distB="0" distL="0" distR="0" wp14:anchorId="4A6E6127" wp14:editId="2B82826E">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1021" cy="5220158"/>
                    </a:xfrm>
                    <a:prstGeom prst="rect">
                      <a:avLst/>
                    </a:prstGeom>
                  </pic:spPr>
                </pic:pic>
              </a:graphicData>
            </a:graphic>
          </wp:inline>
        </w:drawing>
      </w:r>
    </w:p>
    <w:p w14:paraId="6F975E91"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rPr>
      </w:pPr>
      <w:r>
        <w:rPr>
          <w:rFonts w:cs="Calibri"/>
        </w:rPr>
        <w:t>Figure 2: rat grouping</w:t>
      </w:r>
      <w:r>
        <w:rPr>
          <w:rFonts w:cs="Calibri"/>
        </w:rPr>
        <w:br w:type="page"/>
      </w:r>
    </w:p>
    <w:p w14:paraId="1D13C47C"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p>
    <w:p w14:paraId="1A657A6D" w14:textId="77777777" w:rsidR="00F35B01" w:rsidRPr="008C08AA" w:rsidRDefault="00F35B01"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14:paraId="421675F9" w14:textId="77777777" w:rsidR="00F35B01" w:rsidRPr="00DE36FA" w:rsidRDefault="00DE36FA" w:rsidP="008C08AA">
      <w:pPr>
        <w:pStyle w:val="Heading4"/>
        <w:spacing w:before="0" w:line="360" w:lineRule="auto"/>
        <w:jc w:val="both"/>
        <w:rPr>
          <w:rFonts w:cs="Calibri"/>
          <w:i w:val="0"/>
          <w:iCs w:val="0"/>
          <w:color w:val="000000"/>
          <w:sz w:val="24"/>
          <w:szCs w:val="24"/>
        </w:rPr>
      </w:pPr>
      <w:r w:rsidRPr="00DE36FA">
        <w:rPr>
          <w:rFonts w:cs="Calibri"/>
          <w:i w:val="0"/>
          <w:iCs w:val="0"/>
          <w:color w:val="000000"/>
          <w:sz w:val="24"/>
          <w:szCs w:val="24"/>
        </w:rPr>
        <w:t>3.8</w:t>
      </w:r>
      <w:r w:rsidRPr="00DE36FA">
        <w:rPr>
          <w:rFonts w:cs="Calibri"/>
          <w:i w:val="0"/>
          <w:iCs w:val="0"/>
          <w:color w:val="000000"/>
          <w:sz w:val="24"/>
          <w:szCs w:val="24"/>
        </w:rPr>
        <w:tab/>
      </w:r>
      <w:r w:rsidR="00F35B01" w:rsidRPr="00DE36FA">
        <w:rPr>
          <w:rFonts w:cs="Calibri"/>
          <w:i w:val="0"/>
          <w:iCs w:val="0"/>
          <w:color w:val="000000"/>
          <w:sz w:val="24"/>
          <w:szCs w:val="24"/>
        </w:rPr>
        <w:t>Blood Glucose Measurement</w:t>
      </w:r>
    </w:p>
    <w:p w14:paraId="72B8AB2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Fasting blood glucose (FBG) levels will be the primary efficacy parameter monitored throughout the study. Blood samples will be collected from the tail vein of each rat after a</w:t>
      </w:r>
      <w:r w:rsidRPr="008C08AA">
        <w:rPr>
          <w:rStyle w:val="apple-converted-space"/>
          <w:rFonts w:ascii="Calibri" w:hAnsi="Calibri" w:cs="Calibri"/>
        </w:rPr>
        <w:t> </w:t>
      </w:r>
      <w:r w:rsidRPr="008C08AA">
        <w:rPr>
          <w:rStyle w:val="mord"/>
          <w:rFonts w:ascii="Calibri" w:hAnsi="Calibri" w:cs="Calibri"/>
        </w:rPr>
        <w:t>12</w:t>
      </w:r>
      <w:r w:rsidRPr="008C08AA">
        <w:rPr>
          <w:rFonts w:ascii="Calibri" w:hAnsi="Calibri" w:cs="Calibri"/>
        </w:rPr>
        <w:t>-hour overnight fast. To minimize stress, the tail will be gently warmed (e.g., under a lamp for</w:t>
      </w:r>
      <w:r w:rsidRPr="008C08AA">
        <w:rPr>
          <w:rStyle w:val="apple-converted-space"/>
          <w:rFonts w:ascii="Calibri" w:hAnsi="Calibri" w:cs="Calibri"/>
        </w:rPr>
        <w:t> </w:t>
      </w:r>
      <w:r w:rsidRPr="008C08AA">
        <w:rPr>
          <w:rStyle w:val="mord"/>
          <w:rFonts w:ascii="Calibri" w:hAnsi="Calibri" w:cs="Calibri"/>
        </w:rPr>
        <w:t>1</w:t>
      </w:r>
      <w:r w:rsidRPr="008C08AA">
        <w:rPr>
          <w:rStyle w:val="mbin"/>
          <w:rFonts w:ascii="Calibri" w:hAnsi="Calibri" w:cs="Calibri"/>
        </w:rPr>
        <w:t>−</w:t>
      </w:r>
      <w:r w:rsidRPr="008C08AA">
        <w:rPr>
          <w:rStyle w:val="mord"/>
          <w:rFonts w:ascii="Calibri" w:hAnsi="Calibri" w:cs="Calibri"/>
        </w:rPr>
        <w:t>2</w:t>
      </w:r>
      <w:r w:rsidRPr="008C08AA">
        <w:rPr>
          <w:rStyle w:val="apple-converted-space"/>
          <w:rFonts w:ascii="Calibri" w:hAnsi="Calibri" w:cs="Calibri"/>
        </w:rPr>
        <w:t> </w:t>
      </w:r>
      <w:r w:rsidRPr="008C08AA">
        <w:rPr>
          <w:rFonts w:ascii="Calibri" w:hAnsi="Calibri" w:cs="Calibri"/>
        </w:rPr>
        <w:t>minutes) to increase blood flow before a small prick is made near the tip of the tail using a sterile lancet. A drop of blood will be placed directly onto the test strip of a calibrated portable glucometer.</w:t>
      </w:r>
    </w:p>
    <w:p w14:paraId="318A948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FBG measurements will be systematically recorded on the following days:</w:t>
      </w:r>
    </w:p>
    <w:p w14:paraId="2C7153C4" w14:textId="77777777" w:rsidR="00F35B01" w:rsidRPr="008C08AA" w:rsidRDefault="00F35B01" w:rsidP="00740A85">
      <w:pPr>
        <w:pStyle w:val="NormalWeb"/>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E36FA">
        <w:rPr>
          <w:rStyle w:val="Strong"/>
          <w:rFonts w:ascii="Calibri" w:hAnsi="Calibri" w:cs="Calibri"/>
          <w:b w:val="0"/>
          <w:bCs w:val="0"/>
        </w:rPr>
        <w:t>Day 1</w:t>
      </w:r>
      <w:r w:rsidRPr="008C08AA">
        <w:rPr>
          <w:rStyle w:val="Strong"/>
          <w:rFonts w:ascii="Calibri" w:hAnsi="Calibri" w:cs="Calibri"/>
        </w:rPr>
        <w:t>:</w:t>
      </w:r>
      <w:r w:rsidRPr="008C08AA">
        <w:rPr>
          <w:rStyle w:val="apple-converted-space"/>
          <w:rFonts w:ascii="Calibri" w:hAnsi="Calibri" w:cs="Calibri"/>
        </w:rPr>
        <w:t> </w:t>
      </w:r>
      <w:r w:rsidRPr="008C08AA">
        <w:rPr>
          <w:rFonts w:ascii="Calibri" w:hAnsi="Calibri" w:cs="Calibri"/>
        </w:rPr>
        <w:t>Prior to the first treatment administration, to establish baseline glucose levels for all groups.</w:t>
      </w:r>
    </w:p>
    <w:p w14:paraId="12A753AF" w14:textId="77777777" w:rsidR="00F35B01" w:rsidRPr="008C08AA" w:rsidRDefault="00F35B01" w:rsidP="00740A85">
      <w:pPr>
        <w:pStyle w:val="NormalWeb"/>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Day 3, Day 5, Day 7, Day 9, Day 11, and Day 13: To monitor the progressive effects of the treatments on blood glucose regulation over the entire study period.</w:t>
      </w:r>
    </w:p>
    <w:p w14:paraId="38420D02" w14:textId="77777777" w:rsidR="00F35B01" w:rsidRPr="008C08AA" w:rsidRDefault="00F35B01" w:rsidP="008C08AA">
      <w:pPr>
        <w:pStyle w:val="NormalWeb"/>
        <w:spacing w:before="0" w:line="360" w:lineRule="auto"/>
        <w:ind w:left="720"/>
        <w:jc w:val="both"/>
        <w:rPr>
          <w:rFonts w:ascii="Calibri" w:hAnsi="Calibri" w:cs="Calibri"/>
        </w:rPr>
      </w:pPr>
      <w:r w:rsidRPr="008C08AA">
        <w:rPr>
          <w:rFonts w:ascii="Calibri" w:hAnsi="Calibri" w:cs="Calibri"/>
        </w:rPr>
        <w:t>All measurements will be taken at a consistent time each morning to account for diurnal variations in glucose metabolism.</w:t>
      </w:r>
    </w:p>
    <w:p w14:paraId="58F9D48D" w14:textId="77777777" w:rsidR="00F35B01" w:rsidRPr="00DE36FA" w:rsidRDefault="00DE36FA" w:rsidP="008C08AA">
      <w:pPr>
        <w:pStyle w:val="Heading4"/>
        <w:spacing w:before="0" w:line="360" w:lineRule="auto"/>
        <w:jc w:val="both"/>
        <w:rPr>
          <w:rFonts w:cs="Calibri"/>
          <w:i w:val="0"/>
          <w:iCs w:val="0"/>
          <w:color w:val="000000"/>
          <w:sz w:val="24"/>
          <w:szCs w:val="24"/>
        </w:rPr>
      </w:pPr>
      <w:r w:rsidRPr="00DE36FA">
        <w:rPr>
          <w:rFonts w:cs="Calibri"/>
          <w:i w:val="0"/>
          <w:iCs w:val="0"/>
          <w:color w:val="000000"/>
          <w:sz w:val="24"/>
          <w:szCs w:val="24"/>
        </w:rPr>
        <w:t>3.9</w:t>
      </w:r>
      <w:r w:rsidRPr="00DE36FA">
        <w:rPr>
          <w:rFonts w:cs="Calibri"/>
          <w:i w:val="0"/>
          <w:iCs w:val="0"/>
          <w:color w:val="000000"/>
          <w:sz w:val="24"/>
          <w:szCs w:val="24"/>
        </w:rPr>
        <w:tab/>
      </w:r>
      <w:r w:rsidR="00F35B01" w:rsidRPr="00DE36FA">
        <w:rPr>
          <w:rFonts w:cs="Calibri"/>
          <w:i w:val="0"/>
          <w:iCs w:val="0"/>
          <w:color w:val="000000"/>
          <w:sz w:val="24"/>
          <w:szCs w:val="24"/>
        </w:rPr>
        <w:t>Statistical Analysis</w:t>
      </w:r>
    </w:p>
    <w:p w14:paraId="035C025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All quantitative data obtained from the study, particularly the fasting blood glucose levels, will be presented as Mean</w:t>
      </w:r>
      <w:r w:rsidRPr="008C08AA">
        <w:rPr>
          <w:rStyle w:val="apple-converted-space"/>
          <w:rFonts w:ascii="Calibri" w:hAnsi="Calibri" w:cs="Calibri"/>
        </w:rPr>
        <w:t> </w:t>
      </w:r>
      <w:r w:rsidRPr="008C08AA">
        <w:rPr>
          <w:rStyle w:val="mord"/>
          <w:rFonts w:ascii="Calibri" w:hAnsi="Calibri" w:cs="Calibri"/>
        </w:rPr>
        <w:t>±</w:t>
      </w:r>
      <w:r w:rsidRPr="008C08AA">
        <w:rPr>
          <w:rStyle w:val="apple-converted-space"/>
          <w:rFonts w:ascii="Calibri" w:hAnsi="Calibri" w:cs="Calibri"/>
        </w:rPr>
        <w:t> </w:t>
      </w:r>
      <w:r w:rsidRPr="008C08AA">
        <w:rPr>
          <w:rFonts w:ascii="Calibri" w:hAnsi="Calibri" w:cs="Calibri"/>
        </w:rPr>
        <w:t>Standard Error of the Mean (SEM) to indicate variability within each group. Statistical analysis will be performed using a robust statistical software package (e.g., GraphPad Prism version X, IBM SPSS Statistics version Y).</w:t>
      </w:r>
    </w:p>
    <w:p w14:paraId="7BD354CA"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w:t>
      </w:r>
      <w:r w:rsidRPr="008C08AA">
        <w:rPr>
          <w:rFonts w:ascii="Calibri" w:hAnsi="Calibri" w:cs="Calibri"/>
        </w:rPr>
        <w:lastRenderedPageBreak/>
        <w:t>comparison tests will be conducted to identify specific differences between group means at individual time points. Commonly used post-hoc tests include Tukey's Honestly Significant Difference (HSD) test for all pairwise comparisons or Dunnett's test for comparing all treatment groups against the diabetic control group. A</w:t>
      </w:r>
      <w:r w:rsidRPr="008C08AA">
        <w:rPr>
          <w:rStyle w:val="apple-converted-space"/>
          <w:rFonts w:ascii="Calibri" w:hAnsi="Calibri" w:cs="Calibri"/>
        </w:rPr>
        <w:t> </w:t>
      </w:r>
      <w:r w:rsidRPr="008C08AA">
        <w:rPr>
          <w:rStyle w:val="mord"/>
          <w:rFonts w:ascii="Calibri" w:hAnsi="Calibri" w:cs="Calibri"/>
        </w:rPr>
        <w:t>p</w:t>
      </w:r>
      <w:r w:rsidRPr="008C08AA">
        <w:rPr>
          <w:rFonts w:ascii="Calibri" w:hAnsi="Calibri" w:cs="Calibri"/>
        </w:rPr>
        <w:t>-value of less than</w:t>
      </w:r>
      <w:r w:rsidRPr="008C08AA">
        <w:rPr>
          <w:rStyle w:val="apple-converted-space"/>
          <w:rFonts w:ascii="Calibri" w:hAnsi="Calibri" w:cs="Calibri"/>
        </w:rPr>
        <w:t> </w:t>
      </w:r>
      <w:r w:rsidRPr="008C08AA">
        <w:rPr>
          <w:rStyle w:val="mord"/>
          <w:rFonts w:ascii="Calibri" w:hAnsi="Calibri" w:cs="Calibri"/>
        </w:rPr>
        <w:t>0.05</w:t>
      </w:r>
      <w:r w:rsidRPr="008C08AA">
        <w:rPr>
          <w:rStyle w:val="apple-converted-space"/>
          <w:rFonts w:ascii="Calibri" w:hAnsi="Calibri" w:cs="Calibri"/>
        </w:rPr>
        <w:t> </w:t>
      </w:r>
      <w:r w:rsidRPr="008C08AA">
        <w:rPr>
          <w:rFonts w:ascii="Calibri" w:hAnsi="Calibri" w:cs="Calibri"/>
        </w:rPr>
        <w:t>(</w:t>
      </w:r>
      <w:r w:rsidRPr="008C08AA">
        <w:rPr>
          <w:rStyle w:val="mord"/>
          <w:rFonts w:ascii="Calibri" w:hAnsi="Calibri" w:cs="Calibri"/>
        </w:rPr>
        <w:t>p</w:t>
      </w:r>
      <w:r w:rsidRPr="008C08AA">
        <w:rPr>
          <w:rStyle w:val="mrel"/>
          <w:rFonts w:ascii="Calibri" w:hAnsi="Calibri" w:cs="Calibri"/>
        </w:rPr>
        <w:t>&lt;</w:t>
      </w:r>
      <w:r w:rsidRPr="008C08AA">
        <w:rPr>
          <w:rStyle w:val="mord"/>
          <w:rFonts w:ascii="Calibri" w:hAnsi="Calibri" w:cs="Calibri"/>
        </w:rPr>
        <w:t>0.05</w:t>
      </w:r>
      <w:r w:rsidRPr="008C08AA">
        <w:rPr>
          <w:rFonts w:ascii="Calibri" w:hAnsi="Calibri" w:cs="Calibri"/>
        </w:rPr>
        <w:t>) will be considered statistically significant, indicating that the observed differences are unlikely to have occurred by chance. The statistical analysis will aim to determine:</w:t>
      </w:r>
    </w:p>
    <w:p w14:paraId="7568D39F" w14:textId="77777777" w:rsidR="00F35B01" w:rsidRPr="008C08AA" w:rsidRDefault="00F35B01" w:rsidP="00740A85">
      <w:pPr>
        <w:pStyle w:val="NormalWe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differences in FBG levels between the normal control and diabetic control groups.</w:t>
      </w:r>
    </w:p>
    <w:p w14:paraId="518B7FE9" w14:textId="77777777" w:rsidR="00F35B01" w:rsidRPr="008C08AA" w:rsidRDefault="00F35B01" w:rsidP="00740A85">
      <w:pPr>
        <w:pStyle w:val="NormalWe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reduction in FBG levels in the metformin-treated group compared to the diabetic control.</w:t>
      </w:r>
    </w:p>
    <w:p w14:paraId="6FB6DEF0" w14:textId="77777777" w:rsidR="00F35B01" w:rsidRPr="008C08AA" w:rsidRDefault="00F35B01" w:rsidP="00740A85">
      <w:pPr>
        <w:pStyle w:val="NormalWe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anti-hyperglycemic effects of CAP and CAS extracts at both doses compared to the diabetic control.</w:t>
      </w:r>
    </w:p>
    <w:p w14:paraId="5593A076" w14:textId="77777777" w:rsidR="00F35B01" w:rsidRPr="008C08AA" w:rsidRDefault="00F35B01" w:rsidP="00740A85">
      <w:pPr>
        <w:pStyle w:val="NormalWe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Any dose-dependent effects of CAP and CAS.</w:t>
      </w:r>
    </w:p>
    <w:p w14:paraId="1B7FB1B3" w14:textId="77777777" w:rsidR="00F35B01" w:rsidRPr="008C08AA" w:rsidRDefault="00F35B01" w:rsidP="00740A85">
      <w:pPr>
        <w:pStyle w:val="NormalWe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Comparisons of efficacy between CAP, CAS, and metformin.</w:t>
      </w:r>
    </w:p>
    <w:p w14:paraId="0CD0E9E9" w14:textId="77777777" w:rsidR="000644E1" w:rsidRPr="008C08AA" w:rsidRDefault="000644E1" w:rsidP="008C08AA">
      <w:pPr>
        <w:spacing w:before="100" w:after="100" w:line="360" w:lineRule="auto"/>
        <w:jc w:val="both"/>
        <w:outlineLvl w:val="1"/>
        <w:rPr>
          <w:rFonts w:cs="Calibri"/>
          <w:sz w:val="24"/>
          <w:szCs w:val="24"/>
        </w:rPr>
      </w:pPr>
    </w:p>
    <w:p w14:paraId="45AA46DE" w14:textId="77777777" w:rsidR="0040591D" w:rsidRPr="008C08AA" w:rsidRDefault="0040591D"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sz w:val="24"/>
          <w:szCs w:val="24"/>
        </w:rPr>
      </w:pPr>
      <w:r w:rsidRPr="008C08AA">
        <w:rPr>
          <w:rFonts w:cs="Calibri"/>
          <w:b/>
          <w:bCs/>
          <w:sz w:val="24"/>
          <w:szCs w:val="24"/>
        </w:rPr>
        <w:br w:type="page"/>
      </w:r>
    </w:p>
    <w:p w14:paraId="306D8778" w14:textId="77777777" w:rsidR="000644E1" w:rsidRPr="008C08AA" w:rsidRDefault="000644E1" w:rsidP="00DE36FA">
      <w:pPr>
        <w:spacing w:before="100" w:after="100" w:line="360" w:lineRule="auto"/>
        <w:jc w:val="center"/>
        <w:rPr>
          <w:rFonts w:eastAsia="Times New Roman" w:cs="Calibri"/>
          <w:b/>
          <w:bCs/>
          <w:sz w:val="24"/>
          <w:szCs w:val="24"/>
        </w:rPr>
      </w:pPr>
      <w:r w:rsidRPr="008C08AA">
        <w:rPr>
          <w:rFonts w:cs="Calibri"/>
          <w:b/>
          <w:bCs/>
          <w:sz w:val="24"/>
          <w:szCs w:val="24"/>
        </w:rPr>
        <w:lastRenderedPageBreak/>
        <w:t>CHAPTER FOUR</w:t>
      </w:r>
    </w:p>
    <w:p w14:paraId="74F2D1BE" w14:textId="77777777" w:rsidR="0040591D"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RESULTS AND DISCUSSION</w:t>
      </w:r>
    </w:p>
    <w:p w14:paraId="22656D59" w14:textId="77777777" w:rsidR="000644E1" w:rsidRPr="008C08AA" w:rsidRDefault="000644E1" w:rsidP="008C08AA">
      <w:pPr>
        <w:spacing w:before="100" w:after="100" w:line="360" w:lineRule="auto"/>
        <w:jc w:val="both"/>
        <w:rPr>
          <w:rFonts w:eastAsia="Times New Roman" w:cs="Calibri"/>
          <w:b/>
          <w:bCs/>
          <w:sz w:val="24"/>
          <w:szCs w:val="24"/>
        </w:rPr>
      </w:pPr>
      <w:r w:rsidRPr="008C08AA">
        <w:rPr>
          <w:rFonts w:cs="Calibri"/>
          <w:b/>
          <w:bCs/>
          <w:sz w:val="24"/>
          <w:szCs w:val="24"/>
        </w:rPr>
        <w:t>4.1</w:t>
      </w:r>
      <w:r w:rsidRPr="008C08AA">
        <w:rPr>
          <w:rFonts w:cs="Calibri"/>
          <w:b/>
          <w:bCs/>
          <w:sz w:val="24"/>
          <w:szCs w:val="24"/>
        </w:rPr>
        <w:tab/>
        <w:t>Results</w:t>
      </w:r>
      <w:r w:rsidR="00DE36FA">
        <w:rPr>
          <w:rFonts w:cs="Calibri"/>
          <w:b/>
          <w:bCs/>
          <w:sz w:val="24"/>
          <w:szCs w:val="24"/>
        </w:rPr>
        <w:t xml:space="preserve"> </w:t>
      </w:r>
    </w:p>
    <w:p w14:paraId="2820A49C" w14:textId="77777777" w:rsidR="00DE36FA" w:rsidRDefault="000644E1" w:rsidP="008C08AA">
      <w:pPr>
        <w:spacing w:before="100" w:after="100" w:line="360" w:lineRule="auto"/>
        <w:jc w:val="both"/>
        <w:rPr>
          <w:rFonts w:cs="Calibri"/>
          <w:b/>
          <w:bCs/>
          <w:sz w:val="24"/>
          <w:szCs w:val="24"/>
        </w:rPr>
      </w:pPr>
      <w:r w:rsidRPr="008C08AA">
        <w:rPr>
          <w:rFonts w:cs="Calibri"/>
          <w:b/>
          <w:bCs/>
          <w:sz w:val="24"/>
          <w:szCs w:val="24"/>
        </w:rPr>
        <w:t>4.2</w:t>
      </w:r>
      <w:r w:rsidRPr="008C08AA">
        <w:rPr>
          <w:rFonts w:cs="Calibri"/>
          <w:b/>
          <w:bCs/>
          <w:sz w:val="24"/>
          <w:szCs w:val="24"/>
        </w:rPr>
        <w:tab/>
        <w:t>Evaluation of Phytochemical Composition of Chrysophyllum</w:t>
      </w:r>
      <w:r w:rsidR="00DE36FA">
        <w:rPr>
          <w:rFonts w:cs="Calibri"/>
          <w:b/>
          <w:bCs/>
          <w:sz w:val="24"/>
          <w:szCs w:val="24"/>
        </w:rPr>
        <w:t xml:space="preserve"> </w:t>
      </w:r>
      <w:r w:rsidRPr="008C08AA">
        <w:rPr>
          <w:rFonts w:cs="Calibri"/>
          <w:b/>
          <w:bCs/>
          <w:sz w:val="24"/>
          <w:szCs w:val="24"/>
        </w:rPr>
        <w:t>albidum</w:t>
      </w:r>
    </w:p>
    <w:tbl>
      <w:tblPr>
        <w:tblW w:w="86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5"/>
        <w:gridCol w:w="1307"/>
        <w:gridCol w:w="1342"/>
      </w:tblGrid>
      <w:tr w:rsidR="00DE36FA" w:rsidRPr="00360AF0" w14:paraId="4CEEB38D" w14:textId="77777777" w:rsidTr="00084F9E">
        <w:trPr>
          <w:trHeight w:val="546"/>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0757ADC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Phytochemical Present</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9B221C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pulp</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1C6A68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Seed</w:t>
            </w:r>
          </w:p>
        </w:tc>
      </w:tr>
      <w:tr w:rsidR="00DE36FA" w:rsidRPr="00360AF0" w14:paraId="279F3BA1"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C6AF864"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Tannin</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EC8222B"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ED39F9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21DA688C"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2BF510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Saponin</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095371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76F3F4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634DE236"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52E984B8"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Terpenoid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3957A1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8795F6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6F5D1DB2"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DEC0BC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Glycoside</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38BD8A9"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703944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57DB5696"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24919B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Steroid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96B8806"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1D4E172A"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A9FDFAF"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4959867"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Alkaloid</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A046E13"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6FFB3C2"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9D32027"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2551DFC"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Flavonoid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366C051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90D2F0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907D335"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3853981"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Phenols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8FBF2B0"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49A2845"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328EE6A0"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C3E608E"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Amino acid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000B32A8"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8A30F4D"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DE36FA" w:rsidRPr="00360AF0" w14:paraId="7031E645" w14:textId="7777777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F324D96"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Phlobatannins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7D73594"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62F508C" w14:textId="77777777" w:rsidR="00DE36FA" w:rsidRPr="00360AF0" w:rsidRDefault="00DE36FA" w:rsidP="00084F9E">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bl>
    <w:p w14:paraId="455BD5FC" w14:textId="77777777" w:rsidR="00DE36FA" w:rsidRPr="008C08AA" w:rsidRDefault="00DE36FA" w:rsidP="008C08AA">
      <w:pPr>
        <w:spacing w:before="100" w:after="100" w:line="360" w:lineRule="auto"/>
        <w:jc w:val="both"/>
        <w:rPr>
          <w:rFonts w:cs="Calibri"/>
          <w:b/>
          <w:bCs/>
          <w:sz w:val="24"/>
          <w:szCs w:val="24"/>
        </w:rPr>
      </w:pPr>
    </w:p>
    <w:p w14:paraId="6F2CF431" w14:textId="77777777" w:rsidR="00DE36FA" w:rsidRPr="00360AF0" w:rsidRDefault="00DE36FA" w:rsidP="00DE36FA">
      <w:pPr>
        <w:pStyle w:val="Default"/>
        <w:suppressAutoHyphens/>
        <w:spacing w:before="0" w:after="240" w:line="360" w:lineRule="auto"/>
        <w:jc w:val="both"/>
        <w:rPr>
          <w:rFonts w:ascii="Times New Roman" w:eastAsia="Times New Roman" w:hAnsi="Times New Roman" w:cs="Times New Roman"/>
        </w:rPr>
      </w:pPr>
      <w:r w:rsidRPr="00360AF0">
        <w:rPr>
          <w:rFonts w:ascii="Times New Roman" w:hAnsi="Times New Roman" w:cs="Times New Roman"/>
          <w:lang w:val="en-US"/>
        </w:rPr>
        <w:t>Table 1: Phytochemical Constituents of Chrysophyllum albidum pulp and Seed</w:t>
      </w:r>
    </w:p>
    <w:p w14:paraId="2AA0FF3A" w14:textId="77777777" w:rsidR="000644E1" w:rsidRPr="008C08AA" w:rsidRDefault="000644E1" w:rsidP="008C08AA">
      <w:pPr>
        <w:spacing w:before="100" w:after="100" w:line="360" w:lineRule="auto"/>
        <w:jc w:val="both"/>
        <w:rPr>
          <w:rFonts w:cs="Calibri"/>
          <w:sz w:val="24"/>
          <w:szCs w:val="24"/>
        </w:rPr>
      </w:pPr>
    </w:p>
    <w:p w14:paraId="7D6C1E9F" w14:textId="77777777" w:rsidR="000644E1" w:rsidRPr="008C08AA" w:rsidRDefault="00F35B01" w:rsidP="008C08AA">
      <w:pPr>
        <w:spacing w:before="100" w:after="100" w:line="360" w:lineRule="auto"/>
        <w:jc w:val="both"/>
        <w:rPr>
          <w:rFonts w:eastAsia="Times New Roman" w:cs="Calibri"/>
          <w:b/>
          <w:bCs/>
          <w:sz w:val="24"/>
          <w:szCs w:val="24"/>
        </w:rPr>
      </w:pPr>
      <w:r w:rsidRPr="008C08AA">
        <w:rPr>
          <w:rFonts w:eastAsia="Times New Roman" w:cs="Calibri"/>
          <w:b/>
          <w:bCs/>
          <w:sz w:val="24"/>
          <w:szCs w:val="24"/>
        </w:rPr>
        <w:t>4.</w:t>
      </w:r>
      <w:r w:rsidR="00E42DC3">
        <w:rPr>
          <w:rFonts w:eastAsia="Times New Roman" w:cs="Calibri"/>
          <w:b/>
          <w:bCs/>
          <w:sz w:val="24"/>
          <w:szCs w:val="24"/>
        </w:rPr>
        <w:t>3</w:t>
      </w:r>
      <w:r w:rsidRPr="008C08AA">
        <w:rPr>
          <w:rFonts w:eastAsia="Times New Roman" w:cs="Calibri"/>
          <w:b/>
          <w:bCs/>
          <w:sz w:val="24"/>
          <w:szCs w:val="24"/>
        </w:rPr>
        <w:tab/>
      </w:r>
      <w:r w:rsidR="00DE36FA">
        <w:rPr>
          <w:rFonts w:eastAsia="Times New Roman" w:cs="Calibri"/>
          <w:b/>
          <w:bCs/>
          <w:sz w:val="24"/>
          <w:szCs w:val="24"/>
        </w:rPr>
        <w:t>H</w:t>
      </w:r>
      <w:r w:rsidRPr="008C08AA">
        <w:rPr>
          <w:rFonts w:eastAsia="Times New Roman" w:cs="Calibri"/>
          <w:b/>
          <w:bCs/>
          <w:sz w:val="24"/>
          <w:szCs w:val="24"/>
        </w:rPr>
        <w:t>yp</w:t>
      </w:r>
      <w:r w:rsidR="00DE36FA">
        <w:rPr>
          <w:rFonts w:eastAsia="Times New Roman" w:cs="Calibri"/>
          <w:b/>
          <w:bCs/>
          <w:sz w:val="24"/>
          <w:szCs w:val="24"/>
        </w:rPr>
        <w:t>o</w:t>
      </w:r>
      <w:r w:rsidRPr="008C08AA">
        <w:rPr>
          <w:rFonts w:eastAsia="Times New Roman" w:cs="Calibri"/>
          <w:b/>
          <w:bCs/>
          <w:sz w:val="24"/>
          <w:szCs w:val="24"/>
        </w:rPr>
        <w:t>glycemic effect of the extract</w:t>
      </w:r>
    </w:p>
    <w:p w14:paraId="37DFAFB3" w14:textId="77777777" w:rsidR="00F35B01" w:rsidRPr="008C08AA" w:rsidRDefault="00F35B01" w:rsidP="008C08AA">
      <w:pPr>
        <w:pStyle w:val="NormalWeb"/>
        <w:widowControl w:val="0"/>
        <w:spacing w:line="360" w:lineRule="auto"/>
        <w:jc w:val="both"/>
        <w:rPr>
          <w:rFonts w:ascii="Calibri" w:hAnsi="Calibri" w:cs="Calibri"/>
        </w:rPr>
      </w:pPr>
      <w:r w:rsidRPr="008C08AA">
        <w:rPr>
          <w:rFonts w:ascii="Calibri" w:hAnsi="Calibri" w:cs="Calibri"/>
          <w:noProof/>
          <w:lang w:eastAsia="en-US"/>
          <w14:ligatures w14:val="standardContextual"/>
        </w:rPr>
        <w:lastRenderedPageBreak/>
        <w:drawing>
          <wp:inline distT="0" distB="0" distL="0" distR="0" wp14:anchorId="0445F482" wp14:editId="1C8B6A87">
            <wp:extent cx="6162040" cy="3691890"/>
            <wp:effectExtent l="0" t="0" r="0" b="3810"/>
            <wp:docPr id="475011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11950" name="Picture 4750119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3065" cy="3704487"/>
                    </a:xfrm>
                    <a:prstGeom prst="rect">
                      <a:avLst/>
                    </a:prstGeom>
                  </pic:spPr>
                </pic:pic>
              </a:graphicData>
            </a:graphic>
          </wp:inline>
        </w:drawing>
      </w:r>
    </w:p>
    <w:p w14:paraId="1B643C46" w14:textId="77777777" w:rsidR="00F35B01" w:rsidRDefault="00F35B01"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p>
    <w:p w14:paraId="6F68FF86" w14:textId="77777777" w:rsidR="00DE36FA" w:rsidRPr="008C08AA" w:rsidRDefault="00DE36FA"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Pr>
          <w:rFonts w:cs="Calibri"/>
          <w:sz w:val="24"/>
          <w:szCs w:val="24"/>
        </w:rPr>
        <w:t>Table 2: h</w:t>
      </w:r>
      <w:r w:rsidR="00CC0F45">
        <w:rPr>
          <w:rFonts w:cs="Calibri"/>
          <w:sz w:val="24"/>
          <w:szCs w:val="24"/>
        </w:rPr>
        <w:t>y</w:t>
      </w:r>
      <w:r>
        <w:rPr>
          <w:rFonts w:cs="Calibri"/>
          <w:sz w:val="24"/>
          <w:szCs w:val="24"/>
        </w:rPr>
        <w:t>poglycemic effect of CAS and CAP</w:t>
      </w:r>
    </w:p>
    <w:p w14:paraId="2A1FBD6E" w14:textId="77777777" w:rsidR="00F35B01" w:rsidRPr="008C08AA" w:rsidRDefault="00F35B01" w:rsidP="008C08AA">
      <w:pPr>
        <w:pStyle w:val="NormalWeb"/>
        <w:widowControl w:val="0"/>
        <w:spacing w:line="360" w:lineRule="auto"/>
        <w:jc w:val="both"/>
        <w:rPr>
          <w:rFonts w:ascii="Calibri" w:hAnsi="Calibri" w:cs="Calibri"/>
        </w:rPr>
      </w:pPr>
    </w:p>
    <w:p w14:paraId="1EB2E148" w14:textId="77777777" w:rsidR="00E42DC3" w:rsidRDefault="00E42D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sz w:val="24"/>
          <w:szCs w:val="24"/>
        </w:rPr>
        <w:br w:type="page"/>
      </w:r>
    </w:p>
    <w:p w14:paraId="4F794319" w14:textId="77777777" w:rsidR="00F35B01" w:rsidRPr="00E42DC3" w:rsidRDefault="00E42DC3"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sz w:val="24"/>
          <w:szCs w:val="24"/>
        </w:rPr>
      </w:pPr>
      <w:r w:rsidRPr="00E42DC3">
        <w:rPr>
          <w:rFonts w:cs="Calibri"/>
          <w:b/>
          <w:bCs/>
          <w:sz w:val="24"/>
          <w:szCs w:val="24"/>
        </w:rPr>
        <w:lastRenderedPageBreak/>
        <w:t>4.4</w:t>
      </w:r>
      <w:r w:rsidRPr="00E42DC3">
        <w:rPr>
          <w:rFonts w:cs="Calibri"/>
          <w:b/>
          <w:bCs/>
          <w:sz w:val="24"/>
          <w:szCs w:val="24"/>
        </w:rPr>
        <w:tab/>
        <w:t>Graphical representation of CAP and CAS effect on diabetic rats</w:t>
      </w:r>
    </w:p>
    <w:p w14:paraId="7A0FFBE8" w14:textId="77777777" w:rsidR="00E42DC3" w:rsidRDefault="00E42DC3"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sidRPr="008C08AA">
        <w:rPr>
          <w:rFonts w:cs="Calibri"/>
          <w:noProof/>
          <w:sz w:val="24"/>
          <w:szCs w:val="24"/>
          <w:lang w:eastAsia="en-US"/>
          <w14:ligatures w14:val="standardContextual"/>
        </w:rPr>
        <w:drawing>
          <wp:inline distT="0" distB="0" distL="0" distR="0" wp14:anchorId="463EF1C6" wp14:editId="64DA0F57">
            <wp:extent cx="6005920" cy="3457575"/>
            <wp:effectExtent l="0" t="0" r="1270" b="0"/>
            <wp:docPr id="1261011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11924" name="Picture 12610119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1166" cy="3460595"/>
                    </a:xfrm>
                    <a:prstGeom prst="rect">
                      <a:avLst/>
                    </a:prstGeom>
                  </pic:spPr>
                </pic:pic>
              </a:graphicData>
            </a:graphic>
          </wp:inline>
        </w:drawing>
      </w:r>
    </w:p>
    <w:p w14:paraId="523FEDB7" w14:textId="77777777" w:rsidR="00DE36FA" w:rsidRDefault="00DE36FA" w:rsidP="008C08A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Pr>
          <w:rFonts w:cs="Calibri"/>
          <w:sz w:val="24"/>
          <w:szCs w:val="24"/>
        </w:rPr>
        <w:t xml:space="preserve">Figure 1: </w:t>
      </w:r>
      <w:r w:rsidR="00E42DC3">
        <w:rPr>
          <w:rFonts w:cs="Calibri"/>
          <w:sz w:val="24"/>
          <w:szCs w:val="24"/>
        </w:rPr>
        <w:t>G</w:t>
      </w:r>
      <w:r>
        <w:rPr>
          <w:rFonts w:cs="Calibri"/>
          <w:sz w:val="24"/>
          <w:szCs w:val="24"/>
        </w:rPr>
        <w:t xml:space="preserve">raphical hypoglycemic effect </w:t>
      </w:r>
    </w:p>
    <w:p w14:paraId="798F57D3" w14:textId="77777777" w:rsidR="00DE36FA" w:rsidRDefault="00DE36F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sz w:val="24"/>
          <w:szCs w:val="24"/>
        </w:rPr>
        <w:br w:type="page"/>
      </w:r>
    </w:p>
    <w:p w14:paraId="0B292B66" w14:textId="77777777" w:rsidR="000644E1" w:rsidRPr="008C08AA" w:rsidRDefault="000644E1" w:rsidP="008C08AA">
      <w:pPr>
        <w:spacing w:before="100" w:after="100" w:line="360" w:lineRule="auto"/>
        <w:jc w:val="both"/>
        <w:rPr>
          <w:rFonts w:cs="Calibri"/>
          <w:b/>
          <w:bCs/>
          <w:sz w:val="24"/>
          <w:szCs w:val="24"/>
        </w:rPr>
      </w:pPr>
      <w:r w:rsidRPr="008C08AA">
        <w:rPr>
          <w:rFonts w:cs="Calibri"/>
          <w:b/>
          <w:bCs/>
          <w:sz w:val="24"/>
          <w:szCs w:val="24"/>
        </w:rPr>
        <w:lastRenderedPageBreak/>
        <w:t>4.</w:t>
      </w:r>
      <w:r w:rsidR="00E42DC3">
        <w:rPr>
          <w:rFonts w:cs="Calibri"/>
          <w:b/>
          <w:bCs/>
          <w:sz w:val="24"/>
          <w:szCs w:val="24"/>
        </w:rPr>
        <w:t>5</w:t>
      </w:r>
      <w:r w:rsidRPr="008C08AA">
        <w:rPr>
          <w:rFonts w:cs="Calibri"/>
          <w:b/>
          <w:bCs/>
          <w:sz w:val="24"/>
          <w:szCs w:val="24"/>
        </w:rPr>
        <w:tab/>
        <w:t>Discussion</w:t>
      </w:r>
    </w:p>
    <w:p w14:paraId="45729157"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present study meticulously investigated the anti-diabetic potential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(African Star Apple) pulp (CAP) and seed (CAS) extracts in streptozotocin (STZ)-induced diabetic rats, with a primary focus on their effects on blood glucose regulation over a 13-day treatment period. The findings, as presented in the accompanying table, provide compelling evidence for the significant hypoglycemic activities of both parts of the plant, suggesting their therapeutic relevance in the management of diabetes mellitus.</w:t>
      </w:r>
    </w:p>
    <w:p w14:paraId="573E93AA"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Confirmation of Diabetic Model and Baseline Observations:</w:t>
      </w:r>
    </w:p>
    <w:p w14:paraId="16B3D187"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At the commencement of the study (Day 1), the non-diabetic (ND) control group maintained remarkably stable and healthy fasting blood glucose levels, averaging 90.16±1.01 mg/dL. This consistency, observed throughout the 13-day period (ranging from 88.00±0.82 to 90.33±1.28 mg/dL), serves as a crucial benchmark for normal glycemic homeostasis. In stark contrast, the diabetic (D) control group exhibited severe and sustained hyperglycemia, with initial blood glucose levels averaging 352.00±14.74 mg/dL on Day 1, and remaining persistently elevated throughout the study, fluctuating between 350.50±20.42 and 364.75±21.10 mg/dL. This profound and unremitting hyperglycemia in the D control group unequivocally confirms the successful induction of a stable diabetic state in the experimental animals, likely due to STZ's selective destruction of pancreatic β-cells, leading to insulin deficiency. Furthermore, the comparable high baseline glucose levels across all diabetic treatment groups on Day 1 (343.67±17.07 to 379.17±17.53 mg/dL) indicate a uniform diabetic severity at the start of intervention, ensuring that any observed reductions in blood glucose can be directly attributed to the administered treatments.</w:t>
      </w:r>
    </w:p>
    <w:p w14:paraId="0B79E9A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Efficacy of Metformin as a Positive Control:</w:t>
      </w:r>
    </w:p>
    <w:p w14:paraId="5F06968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 xml:space="preserve">The group treated with 50 mg/kg body weight of metformin served as a robust positive control, demonstrating the expected and highly effective anti-hyperglycemic action of a conventional anti-diabetic drug. On Day 1, this group's blood glucose was 345.33±13.58 </w:t>
      </w:r>
      <w:r w:rsidRPr="008C08AA">
        <w:rPr>
          <w:rFonts w:ascii="Calibri" w:hAnsi="Calibri" w:cs="Calibri"/>
        </w:rPr>
        <w:lastRenderedPageBreak/>
        <w:t>mg/dL. By Day 3, a noticeable reduction to 288.33±16.62 mg/dL was observed, representing approximately a 16.5 decrease from baseline. This reduction became progressively more pronounced over time. By Day 7, glucose levels had plummeted to 208.17±46.99 mg/dL, marking a significant 39.7 reduction. The most remarkable effect was evident by Day 13, where blood glucose levels were brought down to 118.00±8.17 mg/dL. This represents an impressive 65.8 reduction from the initial diabetic state and a near-normalization of blood glucose, approaching the levels observed in the non-diabetic control group. The consistent and substantial hypoglycemic effect of metformin validates the experimental setup and provides a strong reference point against which the efficacy of Chrysophyllum albidum extracts can be evaluated.</w:t>
      </w:r>
    </w:p>
    <w:p w14:paraId="1ACA46A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Anti-Diabetic Potential of Chrysophyllum Albidum Pulp (CAP):</w:t>
      </w:r>
    </w:p>
    <w:p w14:paraId="5D04A38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administration of Chrysophyllum albidum pulp (CAP) demonstrated remarkable anti-hyperglycemic effects, particularly at the higher dose.</w:t>
      </w:r>
    </w:p>
    <w:p w14:paraId="16020A06"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At 100 mg/kg body weight CAP, initial blood glucose was 361.50±20.35 mg/dL. By Day 3, a modest reduction to 299.50±30.06 mg/dL was noted (17.1 decrease). The hypoglycemic effect became more pronounced with prolonged administration: 253.00±30.59 mg/dL by Day 5 (30 reduction), 198.40±43.46 mg/dL by Day 7 (45.1 reduction), and 163.40±35.76 mg/dL by Day 9 (54.8 reduction). By Day 13, the blood glucose level reached 108.40±13.76 mg/dL, representing a substantial 70 reduction from baseline and achieving near-normoglycemia, comparable to the effect of metformin.</w:t>
      </w:r>
    </w:p>
    <w:p w14:paraId="6747407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CAP group exhibited an even more potent and rapid reduction in blood glucose. Starting at</w:t>
      </w:r>
      <w:r w:rsidRPr="008C08AA">
        <w:rPr>
          <w:rStyle w:val="apple-converted-space"/>
          <w:rFonts w:ascii="Calibri" w:hAnsi="Calibri" w:cs="Calibri"/>
        </w:rPr>
        <w:t> </w:t>
      </w:r>
      <w:r w:rsidRPr="008C08AA">
        <w:rPr>
          <w:rStyle w:val="mord"/>
          <w:rFonts w:ascii="Calibri" w:hAnsi="Calibri" w:cs="Calibri"/>
        </w:rPr>
        <w:t>343.67</w:t>
      </w:r>
      <w:r w:rsidRPr="008C08AA">
        <w:rPr>
          <w:rStyle w:val="mbin"/>
          <w:rFonts w:ascii="Calibri" w:hAnsi="Calibri" w:cs="Calibri"/>
        </w:rPr>
        <w:t>±</w:t>
      </w:r>
      <w:r w:rsidRPr="008C08AA">
        <w:rPr>
          <w:rStyle w:val="mord"/>
          <w:rFonts w:ascii="Calibri" w:hAnsi="Calibri" w:cs="Calibri"/>
        </w:rPr>
        <w:t>17.07</w:t>
      </w:r>
      <w:r w:rsidRPr="008C08AA">
        <w:rPr>
          <w:rStyle w:val="apple-converted-space"/>
          <w:rFonts w:ascii="Calibri" w:hAnsi="Calibri" w:cs="Calibri"/>
        </w:rPr>
        <w:t> </w:t>
      </w:r>
      <w:r w:rsidRPr="008C08AA">
        <w:rPr>
          <w:rFonts w:ascii="Calibri" w:hAnsi="Calibri" w:cs="Calibri"/>
        </w:rPr>
        <w:t>mg/dL on Day 1, glucose levels decreased to</w:t>
      </w:r>
      <w:r w:rsidRPr="008C08AA">
        <w:rPr>
          <w:rStyle w:val="apple-converted-space"/>
          <w:rFonts w:ascii="Calibri" w:hAnsi="Calibri" w:cs="Calibri"/>
        </w:rPr>
        <w:t> </w:t>
      </w:r>
      <w:r w:rsidRPr="008C08AA">
        <w:rPr>
          <w:rStyle w:val="mord"/>
          <w:rFonts w:ascii="Calibri" w:hAnsi="Calibri" w:cs="Calibri"/>
        </w:rPr>
        <w:t>289.33</w:t>
      </w:r>
      <w:r w:rsidRPr="008C08AA">
        <w:rPr>
          <w:rStyle w:val="mbin"/>
          <w:rFonts w:ascii="Calibri" w:hAnsi="Calibri" w:cs="Calibri"/>
        </w:rPr>
        <w:t>±</w:t>
      </w:r>
      <w:r w:rsidRPr="008C08AA">
        <w:rPr>
          <w:rStyle w:val="mord"/>
          <w:rFonts w:ascii="Calibri" w:hAnsi="Calibri" w:cs="Calibri"/>
        </w:rPr>
        <w:t>18.22</w:t>
      </w:r>
      <w:r w:rsidRPr="008C08AA">
        <w:rPr>
          <w:rStyle w:val="apple-converted-space"/>
          <w:rFonts w:ascii="Calibri" w:hAnsi="Calibri" w:cs="Calibri"/>
        </w:rPr>
        <w:t> </w:t>
      </w:r>
      <w:r w:rsidRPr="008C08AA">
        <w:rPr>
          <w:rFonts w:ascii="Calibri" w:hAnsi="Calibri" w:cs="Calibri"/>
        </w:rPr>
        <w:t>mg/dL by Day 3 (</w:t>
      </w:r>
      <w:r w:rsidRPr="008C08AA">
        <w:rPr>
          <w:rStyle w:val="mord"/>
          <w:rFonts w:ascii="Calibri" w:hAnsi="Calibri" w:cs="Calibri"/>
        </w:rPr>
        <w:t>15.8</w:t>
      </w:r>
      <w:r w:rsidRPr="008C08AA">
        <w:rPr>
          <w:rStyle w:val="apple-converted-space"/>
          <w:rFonts w:ascii="Calibri" w:hAnsi="Calibri" w:cs="Calibri"/>
        </w:rPr>
        <w:t> </w:t>
      </w:r>
      <w:r w:rsidRPr="008C08AA">
        <w:rPr>
          <w:rFonts w:ascii="Calibri" w:hAnsi="Calibri" w:cs="Calibri"/>
        </w:rPr>
        <w:t>reduction), and significantly to</w:t>
      </w:r>
      <w:r w:rsidRPr="008C08AA">
        <w:rPr>
          <w:rStyle w:val="apple-converted-space"/>
          <w:rFonts w:ascii="Calibri" w:hAnsi="Calibri" w:cs="Calibri"/>
        </w:rPr>
        <w:t> </w:t>
      </w:r>
      <w:r w:rsidRPr="008C08AA">
        <w:rPr>
          <w:rStyle w:val="mord"/>
          <w:rFonts w:ascii="Calibri" w:hAnsi="Calibri" w:cs="Calibri"/>
        </w:rPr>
        <w:t>229.00</w:t>
      </w:r>
      <w:r w:rsidRPr="008C08AA">
        <w:rPr>
          <w:rStyle w:val="mbin"/>
          <w:rFonts w:ascii="Calibri" w:hAnsi="Calibri" w:cs="Calibri"/>
        </w:rPr>
        <w:t>±</w:t>
      </w:r>
      <w:r w:rsidRPr="008C08AA">
        <w:rPr>
          <w:rStyle w:val="mord"/>
          <w:rFonts w:ascii="Calibri" w:hAnsi="Calibri" w:cs="Calibri"/>
        </w:rPr>
        <w:t>22.08</w:t>
      </w:r>
      <w:r w:rsidRPr="008C08AA">
        <w:rPr>
          <w:rStyle w:val="apple-converted-space"/>
          <w:rFonts w:ascii="Calibri" w:hAnsi="Calibri" w:cs="Calibri"/>
        </w:rPr>
        <w:t> </w:t>
      </w:r>
      <w:r w:rsidRPr="008C08AA">
        <w:rPr>
          <w:rFonts w:ascii="Calibri" w:hAnsi="Calibri" w:cs="Calibri"/>
        </w:rPr>
        <w:t>mg/dL by Day 5 (</w:t>
      </w:r>
      <w:r w:rsidRPr="008C08AA">
        <w:rPr>
          <w:rStyle w:val="mord"/>
          <w:rFonts w:ascii="Calibri" w:hAnsi="Calibri" w:cs="Calibri"/>
        </w:rPr>
        <w:t>33.4</w:t>
      </w:r>
      <w:r w:rsidRPr="008C08AA">
        <w:rPr>
          <w:rStyle w:val="apple-converted-space"/>
          <w:rFonts w:ascii="Calibri" w:hAnsi="Calibri" w:cs="Calibri"/>
        </w:rPr>
        <w:t> </w:t>
      </w:r>
      <w:r w:rsidRPr="008C08AA">
        <w:rPr>
          <w:rFonts w:ascii="Calibri" w:hAnsi="Calibri" w:cs="Calibri"/>
        </w:rPr>
        <w:t>reduction). By Day 7, the blood glucose was</w:t>
      </w:r>
      <w:r w:rsidRPr="008C08AA">
        <w:rPr>
          <w:rStyle w:val="apple-converted-space"/>
          <w:rFonts w:ascii="Calibri" w:hAnsi="Calibri" w:cs="Calibri"/>
        </w:rPr>
        <w:t> </w:t>
      </w:r>
      <w:r w:rsidRPr="008C08AA">
        <w:rPr>
          <w:rStyle w:val="mord"/>
          <w:rFonts w:ascii="Calibri" w:hAnsi="Calibri" w:cs="Calibri"/>
        </w:rPr>
        <w:t>164.33</w:t>
      </w:r>
      <w:r w:rsidRPr="008C08AA">
        <w:rPr>
          <w:rStyle w:val="mbin"/>
          <w:rFonts w:ascii="Calibri" w:hAnsi="Calibri" w:cs="Calibri"/>
        </w:rPr>
        <w:t>±</w:t>
      </w:r>
      <w:r w:rsidRPr="008C08AA">
        <w:rPr>
          <w:rStyle w:val="mord"/>
          <w:rFonts w:ascii="Calibri" w:hAnsi="Calibri" w:cs="Calibri"/>
        </w:rPr>
        <w:t>17.72</w:t>
      </w:r>
      <w:r w:rsidRPr="008C08AA">
        <w:rPr>
          <w:rStyle w:val="apple-converted-space"/>
          <w:rFonts w:ascii="Calibri" w:hAnsi="Calibri" w:cs="Calibri"/>
        </w:rPr>
        <w:t> </w:t>
      </w:r>
      <w:r w:rsidRPr="008C08AA">
        <w:rPr>
          <w:rFonts w:ascii="Calibri" w:hAnsi="Calibri" w:cs="Calibri"/>
        </w:rPr>
        <w:t>mg/dL (</w:t>
      </w:r>
      <w:r w:rsidRPr="008C08AA">
        <w:rPr>
          <w:rStyle w:val="mord"/>
          <w:rFonts w:ascii="Calibri" w:hAnsi="Calibri" w:cs="Calibri"/>
        </w:rPr>
        <w:t>52.1</w:t>
      </w:r>
      <w:r w:rsidRPr="008C08AA">
        <w:rPr>
          <w:rStyle w:val="apple-converted-space"/>
          <w:rFonts w:ascii="Calibri" w:hAnsi="Calibri" w:cs="Calibri"/>
        </w:rPr>
        <w:t> </w:t>
      </w:r>
      <w:r w:rsidRPr="008C08AA">
        <w:rPr>
          <w:rFonts w:ascii="Calibri" w:hAnsi="Calibri" w:cs="Calibri"/>
        </w:rPr>
        <w:t>reduction), surpassing the efficacy of both</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CAP and metformin at this time point. The most striking outcome was observed on Day 11, where blood glucose levels reached an impressive</w:t>
      </w:r>
      <w:r w:rsidRPr="008C08AA">
        <w:rPr>
          <w:rStyle w:val="apple-converted-space"/>
          <w:rFonts w:ascii="Calibri" w:hAnsi="Calibri" w:cs="Calibri"/>
        </w:rPr>
        <w:t> </w:t>
      </w:r>
      <w:r w:rsidRPr="008C08AA">
        <w:rPr>
          <w:rStyle w:val="mord"/>
          <w:rFonts w:ascii="Calibri" w:hAnsi="Calibri" w:cs="Calibri"/>
        </w:rPr>
        <w:t>99.40</w:t>
      </w:r>
      <w:r w:rsidRPr="008C08AA">
        <w:rPr>
          <w:rStyle w:val="mbin"/>
          <w:rFonts w:ascii="Calibri" w:hAnsi="Calibri" w:cs="Calibri"/>
        </w:rPr>
        <w:t>±</w:t>
      </w:r>
      <w:r w:rsidRPr="008C08AA">
        <w:rPr>
          <w:rStyle w:val="mord"/>
          <w:rFonts w:ascii="Calibri" w:hAnsi="Calibri" w:cs="Calibri"/>
        </w:rPr>
        <w:t>4.25</w:t>
      </w:r>
      <w:r w:rsidRPr="008C08AA">
        <w:rPr>
          <w:rStyle w:val="apple-converted-space"/>
          <w:rFonts w:ascii="Calibri" w:hAnsi="Calibri" w:cs="Calibri"/>
        </w:rPr>
        <w:t> </w:t>
      </w:r>
      <w:r w:rsidRPr="008C08AA">
        <w:rPr>
          <w:rFonts w:ascii="Calibri" w:hAnsi="Calibri" w:cs="Calibri"/>
        </w:rPr>
        <w:t>mg/dL (</w:t>
      </w:r>
      <w:r w:rsidRPr="008C08AA">
        <w:rPr>
          <w:rStyle w:val="mord"/>
          <w:rFonts w:ascii="Calibri" w:hAnsi="Calibri" w:cs="Calibri"/>
        </w:rPr>
        <w:t>71.1</w:t>
      </w:r>
      <w:r w:rsidRPr="008C08AA">
        <w:rPr>
          <w:rStyle w:val="apple-converted-space"/>
          <w:rFonts w:ascii="Calibri" w:hAnsi="Calibri" w:cs="Calibri"/>
        </w:rPr>
        <w:t> </w:t>
      </w:r>
      <w:r w:rsidRPr="008C08AA">
        <w:rPr>
          <w:rFonts w:ascii="Calibri" w:hAnsi="Calibri" w:cs="Calibri"/>
        </w:rPr>
        <w:t xml:space="preserve">reduction), </w:t>
      </w:r>
      <w:r w:rsidRPr="008C08AA">
        <w:rPr>
          <w:rFonts w:ascii="Calibri" w:hAnsi="Calibri" w:cs="Calibri"/>
        </w:rPr>
        <w:lastRenderedPageBreak/>
        <w:t>effectively normalizing glucose levels to within the range of the non-diabetic control group. This near-normoglycemic state was maintained until Day 13 (</w:t>
      </w:r>
      <w:r w:rsidRPr="008C08AA">
        <w:rPr>
          <w:rStyle w:val="mord"/>
          <w:rFonts w:ascii="Calibri" w:hAnsi="Calibri" w:cs="Calibri"/>
        </w:rPr>
        <w:t>92.40</w:t>
      </w:r>
      <w:r w:rsidRPr="008C08AA">
        <w:rPr>
          <w:rStyle w:val="mbin"/>
          <w:rFonts w:ascii="Calibri" w:hAnsi="Calibri" w:cs="Calibri"/>
        </w:rPr>
        <w:t>±</w:t>
      </w:r>
      <w:r w:rsidRPr="008C08AA">
        <w:rPr>
          <w:rStyle w:val="mord"/>
          <w:rFonts w:ascii="Calibri" w:hAnsi="Calibri" w:cs="Calibri"/>
        </w:rPr>
        <w:t>2.16</w:t>
      </w:r>
      <w:r w:rsidRPr="008C08AA">
        <w:rPr>
          <w:rStyle w:val="apple-converted-space"/>
          <w:rFonts w:ascii="Calibri" w:hAnsi="Calibri" w:cs="Calibri"/>
        </w:rPr>
        <w:t> </w:t>
      </w:r>
      <w:r w:rsidRPr="008C08AA">
        <w:rPr>
          <w:rFonts w:ascii="Calibri" w:hAnsi="Calibri" w:cs="Calibri"/>
        </w:rPr>
        <w:t>mg/dL,</w:t>
      </w:r>
      <w:r w:rsidRPr="008C08AA">
        <w:rPr>
          <w:rStyle w:val="apple-converted-space"/>
          <w:rFonts w:ascii="Calibri" w:hAnsi="Calibri" w:cs="Calibri"/>
        </w:rPr>
        <w:t> </w:t>
      </w:r>
      <w:r w:rsidRPr="008C08AA">
        <w:rPr>
          <w:rStyle w:val="mord"/>
          <w:rFonts w:ascii="Calibri" w:hAnsi="Calibri" w:cs="Calibri"/>
        </w:rPr>
        <w:t>73.1</w:t>
      </w:r>
      <w:r w:rsidRPr="008C08AA">
        <w:rPr>
          <w:rStyle w:val="apple-converted-space"/>
          <w:rFonts w:ascii="Calibri" w:hAnsi="Calibri" w:cs="Calibri"/>
        </w:rPr>
        <w:t> </w:t>
      </w:r>
      <w:r w:rsidRPr="008C08AA">
        <w:rPr>
          <w:rFonts w:ascii="Calibri" w:hAnsi="Calibri" w:cs="Calibri"/>
        </w:rPr>
        <w:t>reduction). This clear dose-dependent response for CAP, with the higher dose demonstrating superior efficacy and a faster onset of action, underscores its significant therapeutic potential. The ability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CAP to achieve and sustain normoglycemia comparable to, or even slightly better than, the standard metformin dose by Day 11 is particularly noteworthy.</w:t>
      </w:r>
    </w:p>
    <w:p w14:paraId="3380656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Anti-Diabetic Potential of Chrysophyllum Albidum Seed (CAS):</w:t>
      </w:r>
    </w:p>
    <w:p w14:paraId="5FBFE4C8"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Similar to the pulp, Chrysophyllum albidum seed (CAS) also demonstrated considerable anti-hyperglycemic activity, albeit with some differences in potency and temporal dynamics compared to CAP.</w:t>
      </w:r>
    </w:p>
    <w:p w14:paraId="5FB8B2D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100 mg/kg body weight CAS group started with blood glucose at 379.17±17.53 mg/dL. The reduction was gradual: 323.83±21.56 mg/dL by Day 3 (14.6 reduction), 272.00±29.73 mg/dL by Day 5 (28.3 reduction), and 221.50±17.96 mg/dL by Day 7 (41.6 reduction). By Day 13, blood glucose reached 153.50±14.32 mg/dL, a 59.5 reduction. While effective, this dose of CAS appeared less potent than 100 mg/kg CAP and metformin, particularly in the earlier stages of treatment.</w:t>
      </w:r>
    </w:p>
    <w:p w14:paraId="4BB27278"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However, the</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CAS group showed a significantly enhanced effect, highlighting a strong dose-dependency for the seed extract as well. Initial blood glucose was</w:t>
      </w:r>
      <w:r w:rsidRPr="008C08AA">
        <w:rPr>
          <w:rStyle w:val="apple-converted-space"/>
          <w:rFonts w:ascii="Calibri" w:hAnsi="Calibri" w:cs="Calibri"/>
        </w:rPr>
        <w:t> </w:t>
      </w:r>
      <w:r w:rsidRPr="008C08AA">
        <w:rPr>
          <w:rStyle w:val="mord"/>
          <w:rFonts w:ascii="Calibri" w:hAnsi="Calibri" w:cs="Calibri"/>
        </w:rPr>
        <w:t>362.67</w:t>
      </w:r>
      <w:r w:rsidRPr="008C08AA">
        <w:rPr>
          <w:rStyle w:val="mbin"/>
          <w:rFonts w:ascii="Calibri" w:hAnsi="Calibri" w:cs="Calibri"/>
        </w:rPr>
        <w:t>±</w:t>
      </w:r>
      <w:r w:rsidRPr="008C08AA">
        <w:rPr>
          <w:rStyle w:val="mord"/>
          <w:rFonts w:ascii="Calibri" w:hAnsi="Calibri" w:cs="Calibri"/>
        </w:rPr>
        <w:t>10.91</w:t>
      </w:r>
      <w:r w:rsidRPr="008C08AA">
        <w:rPr>
          <w:rStyle w:val="apple-converted-space"/>
          <w:rFonts w:ascii="Calibri" w:hAnsi="Calibri" w:cs="Calibri"/>
        </w:rPr>
        <w:t> </w:t>
      </w:r>
      <w:r w:rsidRPr="008C08AA">
        <w:rPr>
          <w:rFonts w:ascii="Calibri" w:hAnsi="Calibri" w:cs="Calibri"/>
        </w:rPr>
        <w:t>mg/dL. By Day 3, a substantial reduction to</w:t>
      </w:r>
      <w:r w:rsidRPr="008C08AA">
        <w:rPr>
          <w:rStyle w:val="apple-converted-space"/>
          <w:rFonts w:ascii="Calibri" w:hAnsi="Calibri" w:cs="Calibri"/>
        </w:rPr>
        <w:t> </w:t>
      </w:r>
      <w:r w:rsidRPr="008C08AA">
        <w:rPr>
          <w:rStyle w:val="mord"/>
          <w:rFonts w:ascii="Calibri" w:hAnsi="Calibri" w:cs="Calibri"/>
        </w:rPr>
        <w:t>264.83</w:t>
      </w:r>
      <w:r w:rsidRPr="008C08AA">
        <w:rPr>
          <w:rStyle w:val="mbin"/>
          <w:rFonts w:ascii="Calibri" w:hAnsi="Calibri" w:cs="Calibri"/>
        </w:rPr>
        <w:t>±</w:t>
      </w:r>
      <w:r w:rsidRPr="008C08AA">
        <w:rPr>
          <w:rStyle w:val="mord"/>
          <w:rFonts w:ascii="Calibri" w:hAnsi="Calibri" w:cs="Calibri"/>
        </w:rPr>
        <w:t>18.31</w:t>
      </w:r>
      <w:r w:rsidRPr="008C08AA">
        <w:rPr>
          <w:rStyle w:val="apple-converted-space"/>
          <w:rFonts w:ascii="Calibri" w:hAnsi="Calibri" w:cs="Calibri"/>
        </w:rPr>
        <w:t> </w:t>
      </w:r>
      <w:r w:rsidRPr="008C08AA">
        <w:rPr>
          <w:rFonts w:ascii="Calibri" w:hAnsi="Calibri" w:cs="Calibri"/>
        </w:rPr>
        <w:t>mg/dL was observed (</w:t>
      </w:r>
      <w:r w:rsidRPr="008C08AA">
        <w:rPr>
          <w:rStyle w:val="mord"/>
          <w:rFonts w:ascii="Calibri" w:hAnsi="Calibri" w:cs="Calibri"/>
        </w:rPr>
        <w:t>27.0</w:t>
      </w:r>
      <w:r w:rsidRPr="008C08AA">
        <w:rPr>
          <w:rStyle w:val="apple-converted-space"/>
          <w:rFonts w:ascii="Calibri" w:hAnsi="Calibri" w:cs="Calibri"/>
        </w:rPr>
        <w:t> </w:t>
      </w:r>
      <w:r w:rsidRPr="008C08AA">
        <w:rPr>
          <w:rFonts w:ascii="Calibri" w:hAnsi="Calibri" w:cs="Calibri"/>
        </w:rPr>
        <w:t>reduction), which was a more rapid initial drop than</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CAP. The glucose levels continued to decline steadily:</w:t>
      </w:r>
      <w:r w:rsidRPr="008C08AA">
        <w:rPr>
          <w:rStyle w:val="apple-converted-space"/>
          <w:rFonts w:ascii="Calibri" w:hAnsi="Calibri" w:cs="Calibri"/>
        </w:rPr>
        <w:t> </w:t>
      </w:r>
      <w:r w:rsidRPr="008C08AA">
        <w:rPr>
          <w:rStyle w:val="mord"/>
          <w:rFonts w:ascii="Calibri" w:hAnsi="Calibri" w:cs="Calibri"/>
        </w:rPr>
        <w:t>257.17</w:t>
      </w:r>
      <w:r w:rsidRPr="008C08AA">
        <w:rPr>
          <w:rStyle w:val="mbin"/>
          <w:rFonts w:ascii="Calibri" w:hAnsi="Calibri" w:cs="Calibri"/>
        </w:rPr>
        <w:t>±</w:t>
      </w:r>
      <w:r w:rsidRPr="008C08AA">
        <w:rPr>
          <w:rStyle w:val="mord"/>
          <w:rFonts w:ascii="Calibri" w:hAnsi="Calibri" w:cs="Calibri"/>
        </w:rPr>
        <w:t>13.57</w:t>
      </w:r>
      <w:r w:rsidRPr="008C08AA">
        <w:rPr>
          <w:rStyle w:val="apple-converted-space"/>
          <w:rFonts w:ascii="Calibri" w:hAnsi="Calibri" w:cs="Calibri"/>
        </w:rPr>
        <w:t> </w:t>
      </w:r>
      <w:r w:rsidRPr="008C08AA">
        <w:rPr>
          <w:rFonts w:ascii="Calibri" w:hAnsi="Calibri" w:cs="Calibri"/>
        </w:rPr>
        <w:t>mg/dL by Day 5 (</w:t>
      </w:r>
      <w:r w:rsidRPr="008C08AA">
        <w:rPr>
          <w:rStyle w:val="mord"/>
          <w:rFonts w:ascii="Calibri" w:hAnsi="Calibri" w:cs="Calibri"/>
        </w:rPr>
        <w:t>29.1</w:t>
      </w:r>
      <w:r w:rsidRPr="008C08AA">
        <w:rPr>
          <w:rStyle w:val="apple-converted-space"/>
          <w:rFonts w:ascii="Calibri" w:hAnsi="Calibri" w:cs="Calibri"/>
        </w:rPr>
        <w:t> </w:t>
      </w:r>
      <w:r w:rsidRPr="008C08AA">
        <w:rPr>
          <w:rFonts w:ascii="Calibri" w:hAnsi="Calibri" w:cs="Calibri"/>
        </w:rPr>
        <w:t>reduction),</w:t>
      </w:r>
      <w:r w:rsidRPr="008C08AA">
        <w:rPr>
          <w:rStyle w:val="apple-converted-space"/>
          <w:rFonts w:ascii="Calibri" w:hAnsi="Calibri" w:cs="Calibri"/>
        </w:rPr>
        <w:t> </w:t>
      </w:r>
      <w:r w:rsidRPr="008C08AA">
        <w:rPr>
          <w:rStyle w:val="mord"/>
          <w:rFonts w:ascii="Calibri" w:hAnsi="Calibri" w:cs="Calibri"/>
        </w:rPr>
        <w:t>202.67</w:t>
      </w:r>
      <w:r w:rsidRPr="008C08AA">
        <w:rPr>
          <w:rStyle w:val="mbin"/>
          <w:rFonts w:ascii="Calibri" w:hAnsi="Calibri" w:cs="Calibri"/>
        </w:rPr>
        <w:t>±</w:t>
      </w:r>
      <w:r w:rsidRPr="008C08AA">
        <w:rPr>
          <w:rStyle w:val="mord"/>
          <w:rFonts w:ascii="Calibri" w:hAnsi="Calibri" w:cs="Calibri"/>
        </w:rPr>
        <w:t>8.90</w:t>
      </w:r>
      <w:r w:rsidRPr="008C08AA">
        <w:rPr>
          <w:rStyle w:val="apple-converted-space"/>
          <w:rFonts w:ascii="Calibri" w:hAnsi="Calibri" w:cs="Calibri"/>
        </w:rPr>
        <w:t> </w:t>
      </w:r>
      <w:r w:rsidRPr="008C08AA">
        <w:rPr>
          <w:rFonts w:ascii="Calibri" w:hAnsi="Calibri" w:cs="Calibri"/>
        </w:rPr>
        <w:t>mg/dL by Day 7 (</w:t>
      </w:r>
      <w:r w:rsidRPr="008C08AA">
        <w:rPr>
          <w:rStyle w:val="mord"/>
          <w:rFonts w:ascii="Calibri" w:hAnsi="Calibri" w:cs="Calibri"/>
        </w:rPr>
        <w:t>44.1</w:t>
      </w:r>
      <w:r w:rsidRPr="008C08AA">
        <w:rPr>
          <w:rStyle w:val="apple-converted-space"/>
          <w:rFonts w:ascii="Calibri" w:hAnsi="Calibri" w:cs="Calibri"/>
        </w:rPr>
        <w:t> </w:t>
      </w:r>
      <w:r w:rsidRPr="008C08AA">
        <w:rPr>
          <w:rFonts w:ascii="Calibri" w:hAnsi="Calibri" w:cs="Calibri"/>
        </w:rPr>
        <w:t>reduction),</w:t>
      </w:r>
      <w:r w:rsidRPr="008C08AA">
        <w:rPr>
          <w:rStyle w:val="apple-converted-space"/>
          <w:rFonts w:ascii="Calibri" w:hAnsi="Calibri" w:cs="Calibri"/>
        </w:rPr>
        <w:t> </w:t>
      </w:r>
      <w:r w:rsidRPr="008C08AA">
        <w:rPr>
          <w:rStyle w:val="mord"/>
          <w:rFonts w:ascii="Calibri" w:hAnsi="Calibri" w:cs="Calibri"/>
        </w:rPr>
        <w:t>160.83</w:t>
      </w:r>
      <w:r w:rsidRPr="008C08AA">
        <w:rPr>
          <w:rStyle w:val="mbin"/>
          <w:rFonts w:ascii="Calibri" w:hAnsi="Calibri" w:cs="Calibri"/>
        </w:rPr>
        <w:t>±</w:t>
      </w:r>
      <w:r w:rsidRPr="008C08AA">
        <w:rPr>
          <w:rStyle w:val="mord"/>
          <w:rFonts w:ascii="Calibri" w:hAnsi="Calibri" w:cs="Calibri"/>
        </w:rPr>
        <w:t>8.85</w:t>
      </w:r>
      <w:r w:rsidRPr="008C08AA">
        <w:rPr>
          <w:rStyle w:val="apple-converted-space"/>
          <w:rFonts w:ascii="Calibri" w:hAnsi="Calibri" w:cs="Calibri"/>
        </w:rPr>
        <w:t> </w:t>
      </w:r>
      <w:r w:rsidRPr="008C08AA">
        <w:rPr>
          <w:rFonts w:ascii="Calibri" w:hAnsi="Calibri" w:cs="Calibri"/>
        </w:rPr>
        <w:t>mg/dL by Day 9 (</w:t>
      </w:r>
      <w:r w:rsidRPr="008C08AA">
        <w:rPr>
          <w:rStyle w:val="mord"/>
          <w:rFonts w:ascii="Calibri" w:hAnsi="Calibri" w:cs="Calibri"/>
        </w:rPr>
        <w:t>55.7</w:t>
      </w:r>
      <w:r w:rsidRPr="008C08AA">
        <w:rPr>
          <w:rStyle w:val="apple-converted-space"/>
          <w:rFonts w:ascii="Calibri" w:hAnsi="Calibri" w:cs="Calibri"/>
        </w:rPr>
        <w:t> </w:t>
      </w:r>
      <w:r w:rsidRPr="008C08AA">
        <w:rPr>
          <w:rFonts w:ascii="Calibri" w:hAnsi="Calibri" w:cs="Calibri"/>
        </w:rPr>
        <w:t>reduction), and</w:t>
      </w:r>
      <w:r w:rsidRPr="008C08AA">
        <w:rPr>
          <w:rStyle w:val="apple-converted-space"/>
          <w:rFonts w:ascii="Calibri" w:hAnsi="Calibri" w:cs="Calibri"/>
        </w:rPr>
        <w:t> </w:t>
      </w:r>
      <w:r w:rsidRPr="008C08AA">
        <w:rPr>
          <w:rStyle w:val="mord"/>
          <w:rFonts w:ascii="Calibri" w:hAnsi="Calibri" w:cs="Calibri"/>
        </w:rPr>
        <w:t>130.83</w:t>
      </w:r>
      <w:r w:rsidRPr="008C08AA">
        <w:rPr>
          <w:rStyle w:val="mbin"/>
          <w:rFonts w:ascii="Calibri" w:hAnsi="Calibri" w:cs="Calibri"/>
        </w:rPr>
        <w:t>±</w:t>
      </w:r>
      <w:r w:rsidRPr="008C08AA">
        <w:rPr>
          <w:rStyle w:val="mord"/>
          <w:rFonts w:ascii="Calibri" w:hAnsi="Calibri" w:cs="Calibri"/>
        </w:rPr>
        <w:t>8.51</w:t>
      </w:r>
      <w:r w:rsidRPr="008C08AA">
        <w:rPr>
          <w:rStyle w:val="apple-converted-space"/>
          <w:rFonts w:ascii="Calibri" w:hAnsi="Calibri" w:cs="Calibri"/>
        </w:rPr>
        <w:t> </w:t>
      </w:r>
      <w:r w:rsidRPr="008C08AA">
        <w:rPr>
          <w:rFonts w:ascii="Calibri" w:hAnsi="Calibri" w:cs="Calibri"/>
        </w:rPr>
        <w:t>mg/dL by Day 11 (</w:t>
      </w:r>
      <w:r w:rsidRPr="008C08AA">
        <w:rPr>
          <w:rStyle w:val="mord"/>
          <w:rFonts w:ascii="Calibri" w:hAnsi="Calibri" w:cs="Calibri"/>
        </w:rPr>
        <w:t>63.9</w:t>
      </w:r>
      <w:r w:rsidRPr="008C08AA">
        <w:rPr>
          <w:rStyle w:val="apple-converted-space"/>
          <w:rFonts w:ascii="Calibri" w:hAnsi="Calibri" w:cs="Calibri"/>
        </w:rPr>
        <w:t> </w:t>
      </w:r>
      <w:r w:rsidRPr="008C08AA">
        <w:rPr>
          <w:rFonts w:ascii="Calibri" w:hAnsi="Calibri" w:cs="Calibri"/>
        </w:rPr>
        <w:t>reduction). By Day 13, blood glucose reached</w:t>
      </w:r>
      <w:r w:rsidRPr="008C08AA">
        <w:rPr>
          <w:rStyle w:val="apple-converted-space"/>
          <w:rFonts w:ascii="Calibri" w:hAnsi="Calibri" w:cs="Calibri"/>
        </w:rPr>
        <w:t> </w:t>
      </w:r>
      <w:r w:rsidRPr="008C08AA">
        <w:rPr>
          <w:rStyle w:val="mord"/>
          <w:rFonts w:ascii="Calibri" w:hAnsi="Calibri" w:cs="Calibri"/>
        </w:rPr>
        <w:t>108.67</w:t>
      </w:r>
      <w:r w:rsidRPr="008C08AA">
        <w:rPr>
          <w:rStyle w:val="mbin"/>
          <w:rFonts w:ascii="Calibri" w:hAnsi="Calibri" w:cs="Calibri"/>
        </w:rPr>
        <w:t>±</w:t>
      </w:r>
      <w:r w:rsidRPr="008C08AA">
        <w:rPr>
          <w:rStyle w:val="mord"/>
          <w:rFonts w:ascii="Calibri" w:hAnsi="Calibri" w:cs="Calibri"/>
        </w:rPr>
        <w:t>3.10</w:t>
      </w:r>
      <w:r w:rsidRPr="008C08AA">
        <w:rPr>
          <w:rStyle w:val="apple-converted-space"/>
          <w:rFonts w:ascii="Calibri" w:hAnsi="Calibri" w:cs="Calibri"/>
        </w:rPr>
        <w:t> </w:t>
      </w:r>
      <w:r w:rsidRPr="008C08AA">
        <w:rPr>
          <w:rFonts w:ascii="Calibri" w:hAnsi="Calibri" w:cs="Calibri"/>
        </w:rPr>
        <w:t>mg/dL, representing a remarkable</w:t>
      </w:r>
      <w:r w:rsidRPr="008C08AA">
        <w:rPr>
          <w:rStyle w:val="apple-converted-space"/>
          <w:rFonts w:ascii="Calibri" w:hAnsi="Calibri" w:cs="Calibri"/>
        </w:rPr>
        <w:t> </w:t>
      </w:r>
      <w:r w:rsidRPr="008C08AA">
        <w:rPr>
          <w:rStyle w:val="mord"/>
          <w:rFonts w:ascii="Calibri" w:hAnsi="Calibri" w:cs="Calibri"/>
        </w:rPr>
        <w:t>70</w:t>
      </w:r>
      <w:r w:rsidRPr="008C08AA">
        <w:rPr>
          <w:rStyle w:val="apple-converted-space"/>
          <w:rFonts w:ascii="Calibri" w:hAnsi="Calibri" w:cs="Calibri"/>
        </w:rPr>
        <w:t> </w:t>
      </w:r>
      <w:r w:rsidRPr="008C08AA">
        <w:rPr>
          <w:rFonts w:ascii="Calibri" w:hAnsi="Calibri" w:cs="Calibri"/>
        </w:rPr>
        <w:t>reduction from baseline. At this higher dose, CAS demonstrated efficacy comparable to</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 xml:space="preserve">mg/kg CAP </w:t>
      </w:r>
      <w:r w:rsidRPr="008C08AA">
        <w:rPr>
          <w:rFonts w:ascii="Calibri" w:hAnsi="Calibri" w:cs="Calibri"/>
        </w:rPr>
        <w:lastRenderedPageBreak/>
        <w:t>and metformin by the end of the study period, effectively normalizing blood glucose levels.</w:t>
      </w:r>
    </w:p>
    <w:p w14:paraId="17DE498D"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Comparative Analysis of Pulp vs. Seed:</w:t>
      </w:r>
    </w:p>
    <w:p w14:paraId="45B86589"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A comparative analysis reveals that both CAP and CAS possess significant anti-diabetic properties. At the 100 mg/kg dose, CAP appears to be slightly more potent than CAS, achieving a lower blood glucose level (108.40 mg/dL vs. 153.50 mg/dL) and a higher percentage reduction (70 vs. 59.5) by Day 13. However, at the higher dose of 200 mg/kg, both CAP and CAS exhibit highly comparable and robust anti-hyperglycemic effects, with Day 13 glucose levels of 92.40 mg/dL for CAP and 108.67 mg/dL for CAS. The 200 mg/kg CAP dose demonstrated a slightly faster and more profound normalization, reaching near-normoglycemia by Day 11, whereas 200 mg/kg CAS achieved similar levels by Day 13. This suggests that while CAP might contain a higher concentration or more readily bioavailable forms of active compounds, CAS, particularly at higher doses, is equally efficacious. The dose-dependent nature of the effects for both pulp and seed is a critical finding, indicating that their therapeutic benefits are directly related to the administered concentration.</w:t>
      </w:r>
    </w:p>
    <w:p w14:paraId="4E1C2544"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Hypothesized Mechanisms of Action:</w:t>
      </w:r>
    </w:p>
    <w:p w14:paraId="28CE7C25"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observed anti-hyperglycemic effects of Chrysophyllum albidum pulp and seed are likely attributable to the synergistic action of various bioactive phytochemicals known to be present in the plant. C. albidum is rich in flavonoids, tannins, saponins, alkaloids, phenolic acids, and vitamins. These compounds have been widely implicated in modulating glucose metabolism through several potential mechanisms:</w:t>
      </w:r>
    </w:p>
    <w:p w14:paraId="147D5423"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Enhanced Insulin Secretion:</w:t>
      </w:r>
      <w:r w:rsidRPr="008C08AA">
        <w:rPr>
          <w:rStyle w:val="apple-converted-space"/>
          <w:rFonts w:ascii="Calibri" w:hAnsi="Calibri" w:cs="Calibri"/>
        </w:rPr>
        <w:t> </w:t>
      </w:r>
      <w:r w:rsidRPr="008C08AA">
        <w:rPr>
          <w:rFonts w:ascii="Calibri" w:hAnsi="Calibri" w:cs="Calibri"/>
        </w:rPr>
        <w:t>While STZ primarily causes</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destruction, residual or regenerated</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might be stimulated by certain phytochemicals to increase insulin secretion. Flavonoids, for instance, have been shown to protect</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from oxidative damage and enhance their function.</w:t>
      </w:r>
    </w:p>
    <w:p w14:paraId="27117B23"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Improved Insulin Sensitivity:</w:t>
      </w:r>
      <w:r w:rsidRPr="008C08AA">
        <w:rPr>
          <w:rStyle w:val="apple-converted-space"/>
          <w:rFonts w:ascii="Calibri" w:hAnsi="Calibri" w:cs="Calibri"/>
        </w:rPr>
        <w:t> </w:t>
      </w:r>
      <w:r w:rsidRPr="008C08AA">
        <w:rPr>
          <w:rFonts w:ascii="Calibri" w:hAnsi="Calibri" w:cs="Calibri"/>
        </w:rPr>
        <w:t xml:space="preserve">Many plant-derived compounds can improve insulin sensitivity in peripheral tissues (muscle, adipose tissue, liver), leading to increased </w:t>
      </w:r>
      <w:r w:rsidRPr="008C08AA">
        <w:rPr>
          <w:rFonts w:ascii="Calibri" w:hAnsi="Calibri" w:cs="Calibri"/>
        </w:rPr>
        <w:lastRenderedPageBreak/>
        <w:t>glucose uptake and utilization. This could involve activation of insulin signaling pathways or reduction of insulin resistance.</w:t>
      </w:r>
    </w:p>
    <w:p w14:paraId="64ADBEEF"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Inhibition of Carbohydrate-Digesting Enzymes:</w:t>
      </w:r>
      <w:r w:rsidRPr="008C08AA">
        <w:rPr>
          <w:rStyle w:val="apple-converted-space"/>
          <w:rFonts w:ascii="Calibri" w:hAnsi="Calibri" w:cs="Calibri"/>
        </w:rPr>
        <w:t> </w:t>
      </w:r>
      <w:r w:rsidRPr="008C08AA">
        <w:rPr>
          <w:rFonts w:ascii="Calibri" w:hAnsi="Calibri" w:cs="Calibri"/>
        </w:rPr>
        <w:t>Phytochemicals, particularly tannins and some flavonoids, are known to inhibit</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-amylase and</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-glucosidase. By slowing down the breakdown of complex carbohydrates into simple sugars in the gastrointestinal tract, these enzymes reduce postprandial glucose excursions, thereby lowering the overall glycemic load. While this study focused on fasting blood glucose, such an effect would contribute to long-term glycemic control.</w:t>
      </w:r>
    </w:p>
    <w:p w14:paraId="7882D321"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Antioxidant Activity:</w:t>
      </w:r>
      <w:r w:rsidRPr="008C08AA">
        <w:rPr>
          <w:rStyle w:val="apple-converted-space"/>
          <w:rFonts w:ascii="Calibri" w:hAnsi="Calibri" w:cs="Calibri"/>
        </w:rPr>
        <w:t> </w:t>
      </w:r>
      <w:r w:rsidRPr="008C08AA">
        <w:rPr>
          <w:rFonts w:ascii="Calibri" w:hAnsi="Calibri" w:cs="Calibri"/>
        </w:rPr>
        <w:t>Diabetes, especially STZ-induced, is characterized by increased oxidative stress, which contributes to</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damage and insulin resistance.</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is known for its potent antioxidant properties, primarily due to its high content of phenolic compounds and ascorbic acid. By scavenging free radicals and reducing oxidative stress, the extracts could protect pancreatic</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preserve their function, and mitigate oxidative damage to insulin-sensitive tissues.</w:t>
      </w:r>
    </w:p>
    <w:p w14:paraId="4DEA7FF0"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Regulation of Hepatic Glucose Production:</w:t>
      </w:r>
      <w:r w:rsidRPr="008C08AA">
        <w:rPr>
          <w:rStyle w:val="apple-converted-space"/>
          <w:rFonts w:ascii="Calibri" w:hAnsi="Calibri" w:cs="Calibri"/>
        </w:rPr>
        <w:t> </w:t>
      </w:r>
      <w:r w:rsidRPr="008C08AA">
        <w:rPr>
          <w:rFonts w:ascii="Calibri" w:hAnsi="Calibri" w:cs="Calibri"/>
        </w:rPr>
        <w:t>Some plant extracts can suppress hepatic gluconeogenesis and glycogenolysis, thereby reducing the liver's glucose output into the bloodstream. This could be another pathway through which</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exerts its hypoglycemic effects.</w:t>
      </w:r>
    </w:p>
    <w:p w14:paraId="383B0A35" w14:textId="77777777" w:rsidR="00F35B01" w:rsidRPr="008C08AA" w:rsidRDefault="00F35B01" w:rsidP="00740A8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Increased Glucose Uptake:</w:t>
      </w:r>
      <w:r w:rsidRPr="008C08AA">
        <w:rPr>
          <w:rStyle w:val="apple-converted-space"/>
          <w:rFonts w:ascii="Calibri" w:hAnsi="Calibri" w:cs="Calibri"/>
        </w:rPr>
        <w:t> </w:t>
      </w:r>
      <w:r w:rsidRPr="008C08AA">
        <w:rPr>
          <w:rFonts w:ascii="Calibri" w:hAnsi="Calibri" w:cs="Calibri"/>
        </w:rPr>
        <w:t>Certain compounds can promote glucose uptake by cells, independent of insulin, or by enhancing insulin-mediated glucose transport, such as through the upregulation of GLUT4 transporters.</w:t>
      </w:r>
    </w:p>
    <w:p w14:paraId="4C035BEF"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comprehensive and sustained reduction in blood glucose observed in this study suggests that</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 xml:space="preserve">pulp and seed likely act through a combination of these mechanisms, rather than a single pathway. The relatively rapid onset of action, particularly with the higher doses, points towards immediate effects on glucose absorption or utilization, while the sustained reduction over 13 days suggests more </w:t>
      </w:r>
      <w:r w:rsidRPr="008C08AA">
        <w:rPr>
          <w:rFonts w:ascii="Calibri" w:hAnsi="Calibri" w:cs="Calibri"/>
        </w:rPr>
        <w:lastRenderedPageBreak/>
        <w:t>profound metabolic modulations, potentially involving improved insulin sensitivity or</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protection/regeneration.</w:t>
      </w:r>
    </w:p>
    <w:p w14:paraId="37EAC102"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Clinical and Phytomedicinal Significance:</w:t>
      </w:r>
    </w:p>
    <w:p w14:paraId="43FB33C1"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The findings of this study hold significant implications for the development of novel anti-diabetic therapies from natural sources. The comparable efficacy of Chrysophyllum albidum pulp and seed extracts to metformin, a frontline anti-diabetic drug, highlights their potential as effective alternative or complementary treatments for diabetes mellitus. Given the growing global prevalence of diabetes and the associated side effects and costs of conventional medications, exploring natural agents with high efficacy and potentially fewer adverse effects is paramount. Chrysophyllum albidum is a widely consumed fruit in West Africa, suggesting a degree of safety in its consumption. This study provides a scientific basis for its traditional use in managing various ailments, including diabetes.</w:t>
      </w:r>
    </w:p>
    <w:p w14:paraId="16FD5EA3"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Limitations and Future Directions:</w:t>
      </w:r>
    </w:p>
    <w:p w14:paraId="11245FCB" w14:textId="77777777" w:rsidR="00F35B01" w:rsidRPr="008C08AA" w:rsidRDefault="00F35B01" w:rsidP="008C08AA">
      <w:pPr>
        <w:pStyle w:val="NormalWeb"/>
        <w:spacing w:before="0" w:line="360" w:lineRule="auto"/>
        <w:jc w:val="both"/>
        <w:rPr>
          <w:rFonts w:ascii="Calibri" w:hAnsi="Calibri" w:cs="Calibri"/>
        </w:rPr>
      </w:pPr>
      <w:r w:rsidRPr="008C08AA">
        <w:rPr>
          <w:rFonts w:ascii="Calibri" w:hAnsi="Calibri" w:cs="Calibri"/>
        </w:rPr>
        <w:t>While the current study provides robust evidence for the anti-diabetic potential of Chrysophyllum albidum, it also paves the way for further in-depth investigations.</w:t>
      </w:r>
    </w:p>
    <w:p w14:paraId="3B7BBAA6"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Mechanistic Elucidation:</w:t>
      </w:r>
      <w:r w:rsidRPr="008C08AA">
        <w:rPr>
          <w:rStyle w:val="apple-converted-space"/>
          <w:rFonts w:ascii="Calibri" w:hAnsi="Calibri" w:cs="Calibri"/>
        </w:rPr>
        <w:t> </w:t>
      </w:r>
      <w:r w:rsidRPr="008C08AA">
        <w:rPr>
          <w:rFonts w:ascii="Calibri" w:hAnsi="Calibri" w:cs="Calibri"/>
        </w:rPr>
        <w:t>Future studies should focus on precisely elucidating the underlying mechanisms of action. This would involve assessing parameters such as serum insulin levels, C-peptide, HOMA-IR (Homeostatic Model Assessment of Insulin Resistance), pancreatic histopathology (to evaluate</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integrity and regeneration), glucose transporter expression (e.g., GLUT4), and activity of carbohydrate-digesting enzymes (</w:t>
      </w:r>
      <w:r w:rsidRPr="008C08AA">
        <w:rPr>
          <w:rStyle w:val="mord"/>
          <w:rFonts w:ascii="Calibri" w:hAnsi="Calibri" w:cs="Calibri"/>
        </w:rPr>
        <w:t>α</w:t>
      </w:r>
      <w:r w:rsidRPr="008C08AA">
        <w:rPr>
          <w:rFonts w:ascii="Calibri" w:hAnsi="Calibri" w:cs="Calibri"/>
        </w:rPr>
        <w:t>-amylase,</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-glucosidase) in the presence of the extracts.</w:t>
      </w:r>
    </w:p>
    <w:p w14:paraId="14B44C39"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Phytochemical Profiling and Isolation:</w:t>
      </w:r>
      <w:r w:rsidRPr="008C08AA">
        <w:rPr>
          <w:rStyle w:val="apple-converted-space"/>
          <w:rFonts w:ascii="Calibri" w:hAnsi="Calibri" w:cs="Calibri"/>
        </w:rPr>
        <w:t> </w:t>
      </w:r>
      <w:r w:rsidRPr="008C08AA">
        <w:rPr>
          <w:rFonts w:ascii="Calibri" w:hAnsi="Calibri" w:cs="Calibri"/>
        </w:rPr>
        <w:t>Comprehensive phytochemical analysis is crucial to identify and isolate the specific bioactive compounds responsible for the observed anti-diabetic effects. Once isolated, these compounds can be further tested for their individual and synergistic activities.</w:t>
      </w:r>
    </w:p>
    <w:p w14:paraId="63DCD8FB"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lastRenderedPageBreak/>
        <w:t>Toxicity and Safety Studies:</w:t>
      </w:r>
      <w:r w:rsidRPr="008C08AA">
        <w:rPr>
          <w:rStyle w:val="apple-converted-space"/>
          <w:rFonts w:ascii="Calibri" w:hAnsi="Calibri" w:cs="Calibri"/>
        </w:rPr>
        <w:t> </w:t>
      </w:r>
      <w:r w:rsidRPr="008C08AA">
        <w:rPr>
          <w:rFonts w:ascii="Calibri" w:hAnsi="Calibri" w:cs="Calibri"/>
        </w:rPr>
        <w:t>Although</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is consumed as food, rigorous toxicological assessments (acute, sub-acute, and chronic toxicity) are essential to ascertain the long-term safety of the extracts, especially at therapeutic doses.</w:t>
      </w:r>
    </w:p>
    <w:p w14:paraId="2A7D10D1"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Dose Optimization:</w:t>
      </w:r>
      <w:r w:rsidRPr="008C08AA">
        <w:rPr>
          <w:rStyle w:val="apple-converted-space"/>
          <w:rFonts w:ascii="Calibri" w:hAnsi="Calibri" w:cs="Calibri"/>
        </w:rPr>
        <w:t> </w:t>
      </w:r>
      <w:r w:rsidRPr="008C08AA">
        <w:rPr>
          <w:rFonts w:ascii="Calibri" w:hAnsi="Calibri" w:cs="Calibri"/>
        </w:rPr>
        <w:t>While two doses were tested, further dose-response studies could help determine the optimal therapeutic dose for both pulp and seed.</w:t>
      </w:r>
    </w:p>
    <w:p w14:paraId="1AFAF087"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Clinical Trials:</w:t>
      </w:r>
      <w:r w:rsidRPr="008C08AA">
        <w:rPr>
          <w:rStyle w:val="apple-converted-space"/>
          <w:rFonts w:ascii="Calibri" w:hAnsi="Calibri" w:cs="Calibri"/>
        </w:rPr>
        <w:t> </w:t>
      </w:r>
      <w:r w:rsidRPr="008C08AA">
        <w:rPr>
          <w:rFonts w:ascii="Calibri" w:hAnsi="Calibri" w:cs="Calibri"/>
        </w:rPr>
        <w:t>Promising preclinical results from animal models warrant progression to human clinical trials to validate the efficacy and safety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extracts in diabetic patients.</w:t>
      </w:r>
    </w:p>
    <w:p w14:paraId="27EA3347" w14:textId="77777777" w:rsidR="00F35B01" w:rsidRPr="008C08AA" w:rsidRDefault="00F35B01" w:rsidP="00740A8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Effect on Other Diabetic Complications:</w:t>
      </w:r>
      <w:r w:rsidRPr="008C08AA">
        <w:rPr>
          <w:rStyle w:val="apple-converted-space"/>
          <w:rFonts w:ascii="Calibri" w:hAnsi="Calibri" w:cs="Calibri"/>
        </w:rPr>
        <w:t> </w:t>
      </w:r>
      <w:r w:rsidRPr="008C08AA">
        <w:rPr>
          <w:rFonts w:ascii="Calibri" w:hAnsi="Calibri" w:cs="Calibri"/>
        </w:rPr>
        <w:t>Future research could also explore the effects of</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on other diabetes-associated complications, such as dyslipidemia, nephropathy, and neuropathy.</w:t>
      </w:r>
    </w:p>
    <w:p w14:paraId="5EBDE22A" w14:textId="77777777" w:rsidR="00F35B01" w:rsidRPr="00DE36FA" w:rsidRDefault="00E42DC3" w:rsidP="008C08AA">
      <w:pPr>
        <w:pStyle w:val="Heading3"/>
        <w:spacing w:before="0" w:line="360" w:lineRule="auto"/>
        <w:jc w:val="both"/>
        <w:rPr>
          <w:rFonts w:cs="Calibri"/>
          <w:b/>
          <w:bCs/>
          <w:color w:val="000000"/>
          <w:sz w:val="24"/>
          <w:szCs w:val="24"/>
        </w:rPr>
      </w:pPr>
      <w:r>
        <w:rPr>
          <w:rFonts w:cs="Calibri"/>
          <w:b/>
          <w:bCs/>
          <w:color w:val="000000"/>
          <w:sz w:val="24"/>
          <w:szCs w:val="24"/>
        </w:rPr>
        <w:t>4.6</w:t>
      </w:r>
      <w:r>
        <w:rPr>
          <w:rFonts w:cs="Calibri"/>
          <w:b/>
          <w:bCs/>
          <w:color w:val="000000"/>
          <w:sz w:val="24"/>
          <w:szCs w:val="24"/>
        </w:rPr>
        <w:tab/>
      </w:r>
      <w:r w:rsidR="00F35B01" w:rsidRPr="00DE36FA">
        <w:rPr>
          <w:rFonts w:cs="Calibri"/>
          <w:b/>
          <w:bCs/>
          <w:color w:val="000000"/>
          <w:sz w:val="24"/>
          <w:szCs w:val="24"/>
        </w:rPr>
        <w:t>Conclusion</w:t>
      </w:r>
    </w:p>
    <w:p w14:paraId="359A4804" w14:textId="77777777" w:rsidR="000644E1" w:rsidRPr="008C08AA" w:rsidRDefault="00F35B01" w:rsidP="008C08AA">
      <w:pPr>
        <w:pStyle w:val="NormalWeb"/>
        <w:spacing w:before="0" w:line="360" w:lineRule="auto"/>
        <w:jc w:val="both"/>
        <w:rPr>
          <w:rFonts w:ascii="Calibri" w:hAnsi="Calibri" w:cs="Calibri"/>
        </w:rPr>
      </w:pPr>
      <w:r w:rsidRPr="008C08AA">
        <w:rPr>
          <w:rFonts w:ascii="Calibri" w:hAnsi="Calibri" w:cs="Calibri"/>
        </w:rPr>
        <w:t>In conclusion, the present study unequivocally demonstrates that both the pulp and seed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possess significant and dose-dependent anti-hyperglycemic properties in streptozotocin-induced diabetic rats. The consistent and substantial reduction in fasting blood glucose levels observed over the 13-day treatment period, bringing glucose levels to near-normal ranges, highlights their potent therapeutic potential. Notably, at higher doses, the efficacy of both</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pulp and seed extracts was comparable to, and in some instances even surpassed, that of the standard anti-diabetic drug metformin. These findings provide a strong scientific validation for the traditional use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in managing diabetes and underscore its promise as a valuable source for the development of novel, natural anti-diabetic agents. Further research focusing on mechanistic elucidation, phytochemical characterization, and comprehensive safety assessments is warranted to translate these promising preclinical findings into effective clinical applications for diabetes management.</w:t>
      </w:r>
    </w:p>
    <w:p w14:paraId="7AC9845C" w14:textId="77777777" w:rsidR="000644E1" w:rsidRPr="008C08AA" w:rsidRDefault="000644E1" w:rsidP="008C08AA">
      <w:pPr>
        <w:spacing w:before="100" w:after="100" w:line="360" w:lineRule="auto"/>
        <w:jc w:val="both"/>
        <w:rPr>
          <w:rFonts w:eastAsia="Times New Roman" w:cs="Calibri"/>
          <w:b/>
          <w:bCs/>
          <w:sz w:val="24"/>
          <w:szCs w:val="24"/>
        </w:rPr>
      </w:pPr>
    </w:p>
    <w:p w14:paraId="1FE7C57E" w14:textId="77777777" w:rsidR="000644E1" w:rsidRPr="008C08AA" w:rsidRDefault="000644E1" w:rsidP="008C08AA">
      <w:pPr>
        <w:spacing w:before="100" w:after="100" w:line="360" w:lineRule="auto"/>
        <w:jc w:val="both"/>
        <w:rPr>
          <w:rFonts w:eastAsia="Times New Roman" w:cs="Calibri"/>
          <w:b/>
          <w:bCs/>
          <w:sz w:val="24"/>
          <w:szCs w:val="24"/>
        </w:rPr>
      </w:pPr>
    </w:p>
    <w:p w14:paraId="19904738" w14:textId="77777777" w:rsidR="000644E1" w:rsidRPr="008C08AA" w:rsidRDefault="000644E1" w:rsidP="008C08AA">
      <w:pPr>
        <w:spacing w:before="100" w:after="100" w:line="360" w:lineRule="auto"/>
        <w:jc w:val="both"/>
        <w:rPr>
          <w:rFonts w:eastAsia="Times New Roman" w:cs="Calibri"/>
          <w:b/>
          <w:bCs/>
          <w:sz w:val="24"/>
          <w:szCs w:val="24"/>
        </w:rPr>
      </w:pPr>
    </w:p>
    <w:p w14:paraId="4F08FE05" w14:textId="77777777" w:rsidR="000644E1" w:rsidRPr="008C08AA" w:rsidRDefault="000644E1" w:rsidP="008C08AA">
      <w:pPr>
        <w:spacing w:before="100" w:after="100" w:line="360" w:lineRule="auto"/>
        <w:jc w:val="both"/>
        <w:rPr>
          <w:rFonts w:eastAsia="Times New Roman" w:cs="Calibri"/>
          <w:b/>
          <w:bCs/>
          <w:sz w:val="24"/>
          <w:szCs w:val="24"/>
        </w:rPr>
      </w:pPr>
    </w:p>
    <w:p w14:paraId="2705D504" w14:textId="77777777" w:rsidR="000644E1" w:rsidRPr="008C08AA" w:rsidRDefault="000644E1" w:rsidP="008C08AA">
      <w:pPr>
        <w:spacing w:before="100" w:after="100" w:line="360" w:lineRule="auto"/>
        <w:jc w:val="both"/>
        <w:rPr>
          <w:rFonts w:eastAsia="Times New Roman" w:cs="Calibri"/>
          <w:b/>
          <w:bCs/>
          <w:sz w:val="24"/>
          <w:szCs w:val="24"/>
        </w:rPr>
      </w:pPr>
    </w:p>
    <w:p w14:paraId="25C9D412" w14:textId="77777777" w:rsidR="000644E1" w:rsidRPr="008C08AA" w:rsidRDefault="000644E1" w:rsidP="008C08AA">
      <w:pPr>
        <w:spacing w:before="100" w:after="100" w:line="360" w:lineRule="auto"/>
        <w:jc w:val="both"/>
        <w:rPr>
          <w:rFonts w:eastAsia="Times New Roman" w:cs="Calibri"/>
          <w:b/>
          <w:bCs/>
          <w:sz w:val="24"/>
          <w:szCs w:val="24"/>
        </w:rPr>
      </w:pPr>
    </w:p>
    <w:p w14:paraId="4AD9734E" w14:textId="77777777" w:rsidR="000644E1" w:rsidRPr="008C08AA" w:rsidRDefault="000644E1" w:rsidP="008C08AA">
      <w:pPr>
        <w:spacing w:before="100" w:after="100" w:line="360" w:lineRule="auto"/>
        <w:jc w:val="both"/>
        <w:rPr>
          <w:rFonts w:eastAsia="Times New Roman" w:cs="Calibri"/>
          <w:b/>
          <w:bCs/>
          <w:sz w:val="24"/>
          <w:szCs w:val="24"/>
        </w:rPr>
      </w:pPr>
    </w:p>
    <w:p w14:paraId="13295D17" w14:textId="77777777" w:rsidR="000644E1" w:rsidRPr="008C08AA" w:rsidRDefault="000644E1" w:rsidP="008C08AA">
      <w:pPr>
        <w:spacing w:before="100" w:after="100" w:line="360" w:lineRule="auto"/>
        <w:jc w:val="both"/>
        <w:rPr>
          <w:rFonts w:eastAsia="Times New Roman" w:cs="Calibri"/>
          <w:b/>
          <w:bCs/>
          <w:sz w:val="24"/>
          <w:szCs w:val="24"/>
        </w:rPr>
      </w:pPr>
    </w:p>
    <w:p w14:paraId="34E50875" w14:textId="77777777" w:rsidR="000644E1" w:rsidRPr="008C08AA" w:rsidRDefault="000644E1" w:rsidP="008C08AA">
      <w:pPr>
        <w:spacing w:before="100" w:after="100" w:line="360" w:lineRule="auto"/>
        <w:jc w:val="both"/>
        <w:rPr>
          <w:rFonts w:eastAsia="Times New Roman" w:cs="Calibri"/>
          <w:b/>
          <w:bCs/>
          <w:sz w:val="24"/>
          <w:szCs w:val="24"/>
        </w:rPr>
      </w:pPr>
    </w:p>
    <w:p w14:paraId="518246D2" w14:textId="77777777" w:rsidR="000644E1" w:rsidRPr="00DE36FA" w:rsidRDefault="0040591D" w:rsidP="00DE36F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center"/>
        <w:rPr>
          <w:rFonts w:cs="Calibri"/>
          <w:b/>
          <w:bCs/>
          <w:sz w:val="24"/>
          <w:szCs w:val="24"/>
        </w:rPr>
      </w:pPr>
      <w:r w:rsidRPr="008C08AA">
        <w:rPr>
          <w:rFonts w:cs="Calibri"/>
          <w:b/>
          <w:bCs/>
          <w:sz w:val="24"/>
          <w:szCs w:val="24"/>
        </w:rPr>
        <w:br w:type="page"/>
      </w:r>
      <w:r w:rsidR="000644E1" w:rsidRPr="008C08AA">
        <w:rPr>
          <w:rFonts w:cs="Calibri"/>
          <w:b/>
          <w:bCs/>
          <w:sz w:val="24"/>
          <w:szCs w:val="24"/>
        </w:rPr>
        <w:lastRenderedPageBreak/>
        <w:t>REFERENCES</w:t>
      </w:r>
    </w:p>
    <w:p w14:paraId="0DE3C9B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Adebayo, A. H., Abolaji, A. O., Opata, T. K., &amp;Adegbenro, I. K. (2010). Effects of ethanolic leaf extract of Chrysophyllumalbidum G. on biochemical and hematological parameters of albino Wistar rats. African Journal of Biotechnology, 9(14), 2145-2150.</w:t>
      </w:r>
    </w:p>
    <w:p w14:paraId="76BE731A"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Adebayo, A. H., Zeng, G., Zhang, Y. M., Ji, C. J., He, W. J., Dai, H. F., &amp;Luo, Y. H. (2011). Antioxidant and anti-inflammatory activities of the ethyl acetate extract of Chrysophyllumalbidum leaves. Journal of Medicinal Plants Research, 5(20), 4569-4575.</w:t>
      </w:r>
    </w:p>
    <w:p w14:paraId="0352B5C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Adefegha, S. A., &amp;Oboh, G. (2012).Phytochemical constituent and antioxidant activity of the aqueous extract of Eugenia uniflora Linn. (Myrtaceae) leaves in vitro. International Journal of Biomedical Research, 3(3), 118-122.</w:t>
      </w:r>
    </w:p>
    <w:p w14:paraId="1714DE47"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Adewole, S. O., &amp; Caxton-Martins, E. A. (2006).Morphological changes and hypoglycemic effects of Annonamuricata Linn.on pancreatic β-cells of streptozotocin-treated diabetic rats. </w:t>
      </w:r>
      <w:r w:rsidRPr="008C08AA">
        <w:rPr>
          <w:rFonts w:cs="Calibri"/>
          <w:i/>
          <w:iCs/>
          <w:sz w:val="24"/>
          <w:szCs w:val="24"/>
        </w:rPr>
        <w:t>African Journal of Biomedical Research</w:t>
      </w:r>
      <w:r w:rsidRPr="008C08AA">
        <w:rPr>
          <w:rFonts w:cs="Calibri"/>
          <w:sz w:val="24"/>
          <w:szCs w:val="24"/>
        </w:rPr>
        <w:t>, 9(3), 173-187.</w:t>
      </w:r>
    </w:p>
    <w:p w14:paraId="169FFFBF"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Ajiboye, T. O., Salawu, N. A., Yakubu, M. T., &amp;Oladiji, A. T. (2013).Antioxidant and drug detoxification potentials of Chrysophyllumalbidum in acetaminophen-induced liver damage.</w:t>
      </w:r>
      <w:r w:rsidRPr="008C08AA">
        <w:rPr>
          <w:rFonts w:cs="Calibri"/>
          <w:i/>
          <w:iCs/>
          <w:sz w:val="24"/>
          <w:szCs w:val="24"/>
        </w:rPr>
        <w:t>Basic and Clinical Pharmacology and Toxicology</w:t>
      </w:r>
      <w:r w:rsidRPr="008C08AA">
        <w:rPr>
          <w:rFonts w:cs="Calibri"/>
          <w:sz w:val="24"/>
          <w:szCs w:val="24"/>
        </w:rPr>
        <w:t>, 112(4), 304-310.</w:t>
      </w:r>
    </w:p>
    <w:p w14:paraId="1323047A"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American Diabetes Association. (2020). Standards of Medical Care in Diabetes—2020 Abridged for Primary Care Providers. </w:t>
      </w:r>
      <w:r w:rsidRPr="008C08AA">
        <w:rPr>
          <w:rFonts w:cs="Calibri"/>
          <w:i/>
          <w:iCs/>
          <w:sz w:val="24"/>
          <w:szCs w:val="24"/>
        </w:rPr>
        <w:t>Clinical Diabetes</w:t>
      </w:r>
      <w:r w:rsidRPr="008C08AA">
        <w:rPr>
          <w:rFonts w:cs="Calibri"/>
          <w:sz w:val="24"/>
          <w:szCs w:val="24"/>
        </w:rPr>
        <w:t>, 38(1), 10-38.</w:t>
      </w:r>
    </w:p>
    <w:p w14:paraId="416F77BD"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Bailey, C. J., &amp; Day, C. (1989).Traditional plant medicines as treatments for diabetes. Diabetes Care, 12(8), 553-564.</w:t>
      </w:r>
    </w:p>
    <w:p w14:paraId="6C516912"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Chawla, A., Chawla, R., &amp;Jaggi, S. (2016). Microvasular and macrovascular complications in diabetes mellitus: Distinct or continuum? </w:t>
      </w:r>
      <w:r w:rsidRPr="008C08AA">
        <w:rPr>
          <w:rFonts w:cs="Calibri"/>
          <w:i/>
          <w:iCs/>
          <w:sz w:val="24"/>
          <w:szCs w:val="24"/>
        </w:rPr>
        <w:t>Indian Journal of Endocrinology and Metabolism</w:t>
      </w:r>
      <w:r w:rsidRPr="008C08AA">
        <w:rPr>
          <w:rFonts w:cs="Calibri"/>
          <w:sz w:val="24"/>
          <w:szCs w:val="24"/>
        </w:rPr>
        <w:t>, 20(4), 546-551.</w:t>
      </w:r>
    </w:p>
    <w:p w14:paraId="0A38C87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Forbes, J. M., &amp; Cooper, M. E. (2013).Mechanisms of diabetic complications. Physiological Reviews, 93(1), 137-188.</w:t>
      </w:r>
    </w:p>
    <w:p w14:paraId="3F6F0027"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Fowler, M. J. (2008).Microvascular and Macrovascular Complications of Diabetes.</w:t>
      </w:r>
      <w:r w:rsidRPr="008C08AA">
        <w:rPr>
          <w:rFonts w:cs="Calibri"/>
          <w:i/>
          <w:iCs/>
          <w:sz w:val="24"/>
          <w:szCs w:val="24"/>
        </w:rPr>
        <w:t>Clinical Diabetes</w:t>
      </w:r>
      <w:r w:rsidRPr="008C08AA">
        <w:rPr>
          <w:rFonts w:cs="Calibri"/>
          <w:sz w:val="24"/>
          <w:szCs w:val="24"/>
        </w:rPr>
        <w:t>, 26(2), 77-82.</w:t>
      </w:r>
    </w:p>
    <w:p w14:paraId="2065B53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Harborne, J. B. (1998). </w:t>
      </w:r>
      <w:r w:rsidRPr="008C08AA">
        <w:rPr>
          <w:rFonts w:cs="Calibri"/>
          <w:i/>
          <w:iCs/>
          <w:sz w:val="24"/>
          <w:szCs w:val="24"/>
        </w:rPr>
        <w:t>Phytochemical Methods: A Guide to Modern Techniques of Plant Analysis</w:t>
      </w:r>
      <w:r w:rsidRPr="008C08AA">
        <w:rPr>
          <w:rFonts w:cs="Calibri"/>
          <w:sz w:val="24"/>
          <w:szCs w:val="24"/>
        </w:rPr>
        <w:t>. Springer Science &amp; Business Media.</w:t>
      </w:r>
    </w:p>
    <w:p w14:paraId="78E662D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International Diabetes Federation. (2019). IDF Diabetes Atlas (9th ed.). Brussels, Belgium: International Diabetes Federation.</w:t>
      </w:r>
    </w:p>
    <w:p w14:paraId="396A93BE"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Kahn, S. E., Cooper, M. E., &amp; Del Prato, S. (2014). Pathophysiology and treatment of type 2 diabetes: perspectives on the past, present, and future. The Lancet, 383(9922), 1068-1083.</w:t>
      </w:r>
    </w:p>
    <w:p w14:paraId="48B2BE5C"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Lacaille-Dubois, M. A., &amp; Wagner, H. (1996).A review of the biological and pharmacological activities of saponins.Phytomedicine, 2(4), 363-386.</w:t>
      </w:r>
    </w:p>
    <w:p w14:paraId="0C3D9D33"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Lenzen, S. (2008).The mechanisms of alloxan- and streptozotocin-induced diabetes.</w:t>
      </w:r>
      <w:r w:rsidRPr="008C08AA">
        <w:rPr>
          <w:rFonts w:cs="Calibri"/>
          <w:i/>
          <w:iCs/>
          <w:sz w:val="24"/>
          <w:szCs w:val="24"/>
        </w:rPr>
        <w:t>Diabetologia</w:t>
      </w:r>
      <w:r w:rsidRPr="008C08AA">
        <w:rPr>
          <w:rFonts w:cs="Calibri"/>
          <w:sz w:val="24"/>
          <w:szCs w:val="24"/>
        </w:rPr>
        <w:t>, 51(2), 216-226.</w:t>
      </w:r>
    </w:p>
    <w:p w14:paraId="32C475D6"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Marles, R. J., &amp; Farnsworth, N. R. (1995).Antidiabetic plants and their active constituents.</w:t>
      </w:r>
      <w:r w:rsidRPr="008C08AA">
        <w:rPr>
          <w:rFonts w:cs="Calibri"/>
          <w:i/>
          <w:iCs/>
          <w:sz w:val="24"/>
          <w:szCs w:val="24"/>
        </w:rPr>
        <w:t>Phytomedicine</w:t>
      </w:r>
      <w:r w:rsidRPr="008C08AA">
        <w:rPr>
          <w:rFonts w:cs="Calibri"/>
          <w:sz w:val="24"/>
          <w:szCs w:val="24"/>
        </w:rPr>
        <w:t>, 2(2), 137-189.</w:t>
      </w:r>
    </w:p>
    <w:p w14:paraId="35E95115"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McDougall, G. J., &amp; Stewart, D. (2005).The inhibitory effects of berry polyphenols on digestive enzymes.BioFactors, 23(4), 189-195.</w:t>
      </w:r>
    </w:p>
    <w:p w14:paraId="52D87143"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Olorunnisola, O. S., Bradley, G., &amp;Afolayan, A. J. (2008). Antioxidant properties and cytotoxicity evaluation of methanolic extract of dried pods of </w:t>
      </w:r>
      <w:r w:rsidRPr="008C08AA">
        <w:rPr>
          <w:rFonts w:cs="Calibri"/>
          <w:i/>
          <w:iCs/>
          <w:sz w:val="24"/>
          <w:szCs w:val="24"/>
        </w:rPr>
        <w:t>Sutherlandiafrutescens</w:t>
      </w:r>
      <w:r w:rsidRPr="008C08AA">
        <w:rPr>
          <w:rFonts w:cs="Calibri"/>
          <w:sz w:val="24"/>
          <w:szCs w:val="24"/>
        </w:rPr>
        <w:t xml:space="preserve"> in MCF-7 cell line. </w:t>
      </w:r>
      <w:r w:rsidRPr="008C08AA">
        <w:rPr>
          <w:rFonts w:cs="Calibri"/>
          <w:i/>
          <w:iCs/>
          <w:sz w:val="24"/>
          <w:szCs w:val="24"/>
        </w:rPr>
        <w:t>BMC Complementary and Alternative Medicine</w:t>
      </w:r>
      <w:r w:rsidRPr="008C08AA">
        <w:rPr>
          <w:rFonts w:cs="Calibri"/>
          <w:sz w:val="24"/>
          <w:szCs w:val="24"/>
        </w:rPr>
        <w:t>, 8(1), 47.</w:t>
      </w:r>
    </w:p>
    <w:p w14:paraId="547E00FD"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Panche, A. N., Diwan, A. D., &amp; Chandra, S. R. (2016). Flavonoids: An overview. Journal of Nutritional Science, 5, e47.</w:t>
      </w:r>
    </w:p>
    <w:p w14:paraId="00F8C81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Patel, D. K., Prasad, S. K., Kumar, R., &amp;Hemalatha, S. (2012). An overview on antidiabetic medicinal plants having insulin mimetic property.</w:t>
      </w:r>
      <w:r w:rsidRPr="008C08AA">
        <w:rPr>
          <w:rFonts w:cs="Calibri"/>
          <w:i/>
          <w:iCs/>
          <w:sz w:val="24"/>
          <w:szCs w:val="24"/>
        </w:rPr>
        <w:t>Asian Pacific Journal of Tropical Biomedicine</w:t>
      </w:r>
      <w:r w:rsidRPr="008C08AA">
        <w:rPr>
          <w:rFonts w:cs="Calibri"/>
          <w:sz w:val="24"/>
          <w:szCs w:val="24"/>
        </w:rPr>
        <w:t>, 2(4), 320-330.</w:t>
      </w:r>
    </w:p>
    <w:p w14:paraId="632126EB"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lastRenderedPageBreak/>
        <w:t>Rahimi, R., Nikfar, S., Larijani, B., &amp;Abdollahi, M. (2005).A review on the role of antioxidants in the management of diabetes and its complications. Biomedicine &amp; Pharmacotherapy, 59(7), 365-373.</w:t>
      </w:r>
    </w:p>
    <w:p w14:paraId="09DEFC49"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Sharma, R. D., Raghuram, T. C., &amp;Rao, N. S. (1990). Effect of fenugreek seeds on blood glucose and serum lipids in type I diabetes. European Journal of Clinical Nutrition, 44(4), 301-306.</w:t>
      </w:r>
    </w:p>
    <w:p w14:paraId="4A814593"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World Health Organization.(2016). Global Report on Diabetes.WHO.</w:t>
      </w:r>
    </w:p>
    <w:p w14:paraId="5C56F610" w14:textId="77777777" w:rsidR="000644E1" w:rsidRPr="008C08AA" w:rsidRDefault="000644E1" w:rsidP="008C08AA">
      <w:pPr>
        <w:spacing w:before="100" w:after="100" w:line="360" w:lineRule="auto"/>
        <w:jc w:val="both"/>
        <w:rPr>
          <w:rFonts w:eastAsia="Times New Roman" w:cs="Calibri"/>
          <w:sz w:val="24"/>
          <w:szCs w:val="24"/>
        </w:rPr>
      </w:pPr>
      <w:r w:rsidRPr="008C08AA">
        <w:rPr>
          <w:rFonts w:cs="Calibri"/>
          <w:sz w:val="24"/>
          <w:szCs w:val="24"/>
        </w:rPr>
        <w:t xml:space="preserve">Zar, J. H. (1999). </w:t>
      </w:r>
      <w:r w:rsidRPr="008C08AA">
        <w:rPr>
          <w:rFonts w:cs="Calibri"/>
          <w:i/>
          <w:iCs/>
          <w:sz w:val="24"/>
          <w:szCs w:val="24"/>
        </w:rPr>
        <w:t>Biostatistical Analysis</w:t>
      </w:r>
      <w:r w:rsidRPr="008C08AA">
        <w:rPr>
          <w:rFonts w:cs="Calibri"/>
          <w:sz w:val="24"/>
          <w:szCs w:val="24"/>
        </w:rPr>
        <w:t>.Pearson Education India.</w:t>
      </w:r>
    </w:p>
    <w:sectPr w:rsidR="000644E1" w:rsidRPr="008C08AA" w:rsidSect="00B73DE1">
      <w:footerReference w:type="default" r:id="rId12"/>
      <w:pgSz w:w="11520" w:h="14400"/>
      <w:pgMar w:top="630" w:right="1440" w:bottom="1440" w:left="1440" w:header="4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8CEDD" w14:textId="77777777" w:rsidR="00740A85" w:rsidRDefault="00740A85" w:rsidP="00F35B01">
      <w:pPr>
        <w:spacing w:after="0" w:line="240" w:lineRule="auto"/>
      </w:pPr>
      <w:r>
        <w:separator/>
      </w:r>
    </w:p>
  </w:endnote>
  <w:endnote w:type="continuationSeparator" w:id="0">
    <w:p w14:paraId="2CDEC41C" w14:textId="77777777" w:rsidR="00740A85" w:rsidRDefault="00740A85" w:rsidP="00F3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6ED4" w14:textId="77777777" w:rsidR="000E177A" w:rsidRDefault="00740A85">
    <w:pPr>
      <w:pStyle w:val="Footer"/>
      <w:tabs>
        <w:tab w:val="clear" w:pos="9360"/>
        <w:tab w:val="right" w:pos="8620"/>
      </w:tabs>
      <w:jc w:val="center"/>
    </w:pPr>
    <w:r>
      <w:fldChar w:fldCharType="begin"/>
    </w:r>
    <w:r>
      <w:instrText xml:space="preserve"> PAGE </w:instrText>
    </w:r>
    <w:r>
      <w:fldChar w:fldCharType="separate"/>
    </w:r>
    <w:r w:rsidR="00F81EAD">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3AD43" w14:textId="77777777" w:rsidR="00740A85" w:rsidRDefault="00740A85" w:rsidP="00F35B01">
      <w:pPr>
        <w:spacing w:after="0" w:line="240" w:lineRule="auto"/>
      </w:pPr>
      <w:r>
        <w:separator/>
      </w:r>
    </w:p>
  </w:footnote>
  <w:footnote w:type="continuationSeparator" w:id="0">
    <w:p w14:paraId="3BB33D21" w14:textId="77777777" w:rsidR="00740A85" w:rsidRDefault="00740A85" w:rsidP="00F35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nsid w:val="193A04E9"/>
    <w:multiLevelType w:val="multilevel"/>
    <w:tmpl w:val="1DBA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528861BB"/>
    <w:multiLevelType w:val="hybridMultilevel"/>
    <w:tmpl w:val="86BEB3DC"/>
    <w:numStyleLink w:val="ImportedStyle1"/>
  </w:abstractNum>
  <w:abstractNum w:abstractNumId="20">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63C0091"/>
    <w:multiLevelType w:val="multilevel"/>
    <w:tmpl w:val="BCC8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9"/>
  </w:num>
  <w:num w:numId="3">
    <w:abstractNumId w:val="28"/>
  </w:num>
  <w:num w:numId="4">
    <w:abstractNumId w:val="8"/>
  </w:num>
  <w:num w:numId="5">
    <w:abstractNumId w:val="12"/>
  </w:num>
  <w:num w:numId="6">
    <w:abstractNumId w:val="16"/>
  </w:num>
  <w:num w:numId="7">
    <w:abstractNumId w:val="7"/>
  </w:num>
  <w:num w:numId="8">
    <w:abstractNumId w:val="18"/>
  </w:num>
  <w:num w:numId="9">
    <w:abstractNumId w:val="25"/>
  </w:num>
  <w:num w:numId="10">
    <w:abstractNumId w:val="22"/>
  </w:num>
  <w:num w:numId="11">
    <w:abstractNumId w:val="1"/>
  </w:num>
  <w:num w:numId="12">
    <w:abstractNumId w:val="29"/>
  </w:num>
  <w:num w:numId="13">
    <w:abstractNumId w:val="17"/>
  </w:num>
  <w:num w:numId="14">
    <w:abstractNumId w:val="15"/>
  </w:num>
  <w:num w:numId="15">
    <w:abstractNumId w:val="27"/>
  </w:num>
  <w:num w:numId="16">
    <w:abstractNumId w:val="4"/>
  </w:num>
  <w:num w:numId="17">
    <w:abstractNumId w:val="0"/>
  </w:num>
  <w:num w:numId="18">
    <w:abstractNumId w:val="20"/>
  </w:num>
  <w:num w:numId="19">
    <w:abstractNumId w:val="2"/>
  </w:num>
  <w:num w:numId="20">
    <w:abstractNumId w:val="30"/>
  </w:num>
  <w:num w:numId="21">
    <w:abstractNumId w:val="10"/>
  </w:num>
  <w:num w:numId="22">
    <w:abstractNumId w:val="23"/>
  </w:num>
  <w:num w:numId="23">
    <w:abstractNumId w:val="5"/>
  </w:num>
  <w:num w:numId="24">
    <w:abstractNumId w:val="6"/>
  </w:num>
  <w:num w:numId="25">
    <w:abstractNumId w:val="21"/>
  </w:num>
  <w:num w:numId="26">
    <w:abstractNumId w:val="14"/>
  </w:num>
  <w:num w:numId="27">
    <w:abstractNumId w:val="24"/>
  </w:num>
  <w:num w:numId="28">
    <w:abstractNumId w:val="3"/>
  </w:num>
  <w:num w:numId="29">
    <w:abstractNumId w:val="13"/>
  </w:num>
  <w:num w:numId="30">
    <w:abstractNumId w:val="9"/>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E1"/>
    <w:rsid w:val="00015FAE"/>
    <w:rsid w:val="000644E1"/>
    <w:rsid w:val="000E177A"/>
    <w:rsid w:val="0012383B"/>
    <w:rsid w:val="002104EE"/>
    <w:rsid w:val="00243D8E"/>
    <w:rsid w:val="00280B9D"/>
    <w:rsid w:val="002C4107"/>
    <w:rsid w:val="002E61BD"/>
    <w:rsid w:val="00304E88"/>
    <w:rsid w:val="003B1955"/>
    <w:rsid w:val="0040591D"/>
    <w:rsid w:val="004123F8"/>
    <w:rsid w:val="00491042"/>
    <w:rsid w:val="005A23C5"/>
    <w:rsid w:val="005C595D"/>
    <w:rsid w:val="006F1007"/>
    <w:rsid w:val="00740A85"/>
    <w:rsid w:val="00765B4D"/>
    <w:rsid w:val="00815D59"/>
    <w:rsid w:val="008C08AA"/>
    <w:rsid w:val="00995238"/>
    <w:rsid w:val="00AB59E1"/>
    <w:rsid w:val="00AC2E6E"/>
    <w:rsid w:val="00AE62D2"/>
    <w:rsid w:val="00B15742"/>
    <w:rsid w:val="00B325E4"/>
    <w:rsid w:val="00B73DE1"/>
    <w:rsid w:val="00B871FC"/>
    <w:rsid w:val="00BF40CE"/>
    <w:rsid w:val="00C0419C"/>
    <w:rsid w:val="00C203D8"/>
    <w:rsid w:val="00CC0F45"/>
    <w:rsid w:val="00CF3C96"/>
    <w:rsid w:val="00D144FE"/>
    <w:rsid w:val="00DE36FA"/>
    <w:rsid w:val="00DE481B"/>
    <w:rsid w:val="00DE5894"/>
    <w:rsid w:val="00E42DC3"/>
    <w:rsid w:val="00E6516E"/>
    <w:rsid w:val="00EA352C"/>
    <w:rsid w:val="00F35B01"/>
    <w:rsid w:val="00F81EAD"/>
    <w:rsid w:val="00FA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3C6B3"/>
  <w15:chartTrackingRefBased/>
  <w15:docId w15:val="{A7A470A5-BC87-4949-95BB-2ED191A2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4E1"/>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n-GB"/>
      <w14:ligatures w14:val="none"/>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275531144">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0195195">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213B-325B-4B85-BBF8-6B036047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8188</Words>
  <Characters>46674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HP</cp:lastModifiedBy>
  <cp:revision>2</cp:revision>
  <dcterms:created xsi:type="dcterms:W3CDTF">2025-06-04T18:51:00Z</dcterms:created>
  <dcterms:modified xsi:type="dcterms:W3CDTF">2025-06-04T18:51:00Z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d5400a60-498b-4e9d-a370-35955dd61fe6</vt:lpwstr>
  </property>
</Properties>
</file>