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FAA" w:rsidRDefault="00BC5FAA">
      <w:pPr>
        <w:pStyle w:val="BodyText"/>
      </w:pPr>
    </w:p>
    <w:p w:rsidR="00BC5FAA" w:rsidRDefault="00BC5FAA">
      <w:pPr>
        <w:pStyle w:val="BodyText"/>
      </w:pPr>
    </w:p>
    <w:p w:rsidR="00BC5FAA" w:rsidRDefault="00BC5FAA">
      <w:pPr>
        <w:pStyle w:val="BodyText"/>
        <w:spacing w:before="96"/>
      </w:pPr>
    </w:p>
    <w:p w:rsidR="00BC5FAA" w:rsidRDefault="00CB307C">
      <w:pPr>
        <w:pStyle w:val="Heading2"/>
        <w:ind w:left="2486"/>
      </w:pPr>
      <w:r>
        <w:rPr>
          <w:spacing w:val="-2"/>
        </w:rPr>
        <w:t>ABSTRACT</w:t>
      </w:r>
    </w:p>
    <w:p w:rsidR="00BC5FAA" w:rsidRDefault="00BC5FAA" w:rsidP="00EA206F">
      <w:pPr>
        <w:pStyle w:val="BodyText"/>
        <w:spacing w:before="200" w:line="276" w:lineRule="auto"/>
        <w:rPr>
          <w:b/>
        </w:rPr>
      </w:pPr>
    </w:p>
    <w:p w:rsidR="00BC5FAA" w:rsidRDefault="00CB307C" w:rsidP="00EA206F">
      <w:pPr>
        <w:spacing w:line="276" w:lineRule="auto"/>
        <w:ind w:left="71" w:right="82"/>
        <w:jc w:val="both"/>
        <w:rPr>
          <w:i/>
        </w:rPr>
      </w:pPr>
      <w:r>
        <w:rPr>
          <w:i/>
        </w:rPr>
        <w:t>The study examined the effect of Succession Planning and Performance of Restaurant Businesses in Ilorin Metropolis. Descriptive survey design was used for the study. Data were collected using copies of</w:t>
      </w:r>
      <w:r>
        <w:rPr>
          <w:i/>
          <w:spacing w:val="-2"/>
        </w:rPr>
        <w:t xml:space="preserve"> </w:t>
      </w:r>
      <w:r>
        <w:rPr>
          <w:i/>
        </w:rPr>
        <w:t>questionnaire; sample size was one hundred and forty (140). Analysis of</w:t>
      </w:r>
      <w:r>
        <w:rPr>
          <w:i/>
          <w:spacing w:val="22"/>
        </w:rPr>
        <w:t xml:space="preserve"> </w:t>
      </w:r>
      <w:r>
        <w:rPr>
          <w:i/>
        </w:rPr>
        <w:t>data</w:t>
      </w:r>
      <w:r>
        <w:rPr>
          <w:i/>
          <w:spacing w:val="20"/>
        </w:rPr>
        <w:t xml:space="preserve"> </w:t>
      </w:r>
      <w:r>
        <w:rPr>
          <w:i/>
        </w:rPr>
        <w:t>was</w:t>
      </w:r>
      <w:r>
        <w:rPr>
          <w:i/>
          <w:spacing w:val="20"/>
        </w:rPr>
        <w:t xml:space="preserve"> </w:t>
      </w:r>
      <w:r>
        <w:rPr>
          <w:i/>
        </w:rPr>
        <w:t>carried</w:t>
      </w:r>
      <w:r>
        <w:rPr>
          <w:i/>
          <w:spacing w:val="21"/>
        </w:rPr>
        <w:t xml:space="preserve"> </w:t>
      </w:r>
      <w:r>
        <w:rPr>
          <w:i/>
        </w:rPr>
        <w:t>out</w:t>
      </w:r>
      <w:r>
        <w:rPr>
          <w:i/>
          <w:spacing w:val="20"/>
        </w:rPr>
        <w:t xml:space="preserve"> </w:t>
      </w:r>
      <w:r>
        <w:rPr>
          <w:i/>
        </w:rPr>
        <w:t>using</w:t>
      </w:r>
      <w:r>
        <w:rPr>
          <w:i/>
          <w:spacing w:val="22"/>
        </w:rPr>
        <w:t xml:space="preserve"> </w:t>
      </w:r>
      <w:r>
        <w:rPr>
          <w:i/>
        </w:rPr>
        <w:t>regression.</w:t>
      </w:r>
      <w:r>
        <w:rPr>
          <w:i/>
          <w:spacing w:val="23"/>
        </w:rPr>
        <w:t xml:space="preserve"> </w:t>
      </w:r>
      <w:r>
        <w:rPr>
          <w:i/>
        </w:rPr>
        <w:t>The</w:t>
      </w:r>
      <w:r>
        <w:rPr>
          <w:i/>
          <w:spacing w:val="22"/>
        </w:rPr>
        <w:t xml:space="preserve"> </w:t>
      </w:r>
      <w:r>
        <w:rPr>
          <w:i/>
        </w:rPr>
        <w:t>finding</w:t>
      </w:r>
      <w:r>
        <w:rPr>
          <w:i/>
          <w:spacing w:val="23"/>
        </w:rPr>
        <w:t xml:space="preserve"> </w:t>
      </w:r>
      <w:r>
        <w:rPr>
          <w:i/>
        </w:rPr>
        <w:t>of</w:t>
      </w:r>
      <w:r>
        <w:rPr>
          <w:i/>
          <w:spacing w:val="18"/>
        </w:rPr>
        <w:t xml:space="preserve"> </w:t>
      </w:r>
      <w:r>
        <w:rPr>
          <w:i/>
        </w:rPr>
        <w:t>the</w:t>
      </w:r>
      <w:r>
        <w:rPr>
          <w:i/>
          <w:spacing w:val="25"/>
        </w:rPr>
        <w:t xml:space="preserve"> </w:t>
      </w:r>
      <w:r>
        <w:rPr>
          <w:i/>
        </w:rPr>
        <w:t>results</w:t>
      </w:r>
      <w:r>
        <w:rPr>
          <w:i/>
          <w:spacing w:val="20"/>
        </w:rPr>
        <w:t xml:space="preserve"> </w:t>
      </w:r>
      <w:r>
        <w:rPr>
          <w:i/>
        </w:rPr>
        <w:t>shows</w:t>
      </w:r>
      <w:r>
        <w:rPr>
          <w:i/>
          <w:spacing w:val="20"/>
        </w:rPr>
        <w:t xml:space="preserve"> </w:t>
      </w:r>
      <w:r>
        <w:rPr>
          <w:i/>
        </w:rPr>
        <w:t>that</w:t>
      </w:r>
      <w:r>
        <w:rPr>
          <w:i/>
          <w:spacing w:val="30"/>
        </w:rPr>
        <w:t xml:space="preserve"> </w:t>
      </w:r>
      <w:r>
        <w:t>(</w:t>
      </w:r>
      <w:r>
        <w:rPr>
          <w:i/>
        </w:rPr>
        <w:t>R</w:t>
      </w:r>
      <w:r>
        <w:rPr>
          <w:i/>
          <w:spacing w:val="21"/>
        </w:rPr>
        <w:t xml:space="preserve"> </w:t>
      </w:r>
      <w:r>
        <w:rPr>
          <w:i/>
        </w:rPr>
        <w:t>Square)</w:t>
      </w:r>
      <w:r>
        <w:rPr>
          <w:i/>
          <w:spacing w:val="19"/>
        </w:rPr>
        <w:t xml:space="preserve"> </w:t>
      </w:r>
      <w:r>
        <w:rPr>
          <w:i/>
          <w:spacing w:val="-5"/>
        </w:rPr>
        <w:t>is</w:t>
      </w:r>
    </w:p>
    <w:p w:rsidR="00BC5FAA" w:rsidRDefault="00CB307C" w:rsidP="00EA206F">
      <w:pPr>
        <w:spacing w:line="276" w:lineRule="auto"/>
        <w:ind w:left="71" w:right="84"/>
        <w:jc w:val="both"/>
        <w:rPr>
          <w:i/>
        </w:rPr>
        <w:sectPr w:rsidR="00BC5FAA" w:rsidSect="00EA206F">
          <w:footerReference w:type="default" r:id="rId7"/>
          <w:type w:val="continuous"/>
          <w:pgSz w:w="12240" w:h="15840"/>
          <w:pgMar w:top="270" w:right="1800" w:bottom="1140" w:left="1800" w:header="0" w:footer="942" w:gutter="0"/>
          <w:pgNumType w:start="1"/>
          <w:cols w:space="720"/>
        </w:sectPr>
      </w:pPr>
      <w:r>
        <w:rPr>
          <w:i/>
        </w:rPr>
        <w:t>0.562</w:t>
      </w:r>
      <w:r>
        <w:rPr>
          <w:i/>
          <w:spacing w:val="21"/>
        </w:rPr>
        <w:t xml:space="preserve"> </w:t>
      </w:r>
      <w:r>
        <w:rPr>
          <w:i/>
        </w:rPr>
        <w:t>values</w:t>
      </w:r>
      <w:r>
        <w:rPr>
          <w:i/>
          <w:spacing w:val="24"/>
        </w:rPr>
        <w:t xml:space="preserve"> </w:t>
      </w:r>
      <w:r>
        <w:rPr>
          <w:i/>
        </w:rPr>
        <w:t>depict</w:t>
      </w:r>
      <w:r>
        <w:rPr>
          <w:i/>
          <w:spacing w:val="21"/>
        </w:rPr>
        <w:t xml:space="preserve"> </w:t>
      </w:r>
      <w:r>
        <w:rPr>
          <w:i/>
        </w:rPr>
        <w:t>effect</w:t>
      </w:r>
      <w:r>
        <w:rPr>
          <w:i/>
          <w:spacing w:val="28"/>
        </w:rPr>
        <w:t xml:space="preserve"> </w:t>
      </w:r>
      <w:r>
        <w:rPr>
          <w:i/>
        </w:rPr>
        <w:t>of</w:t>
      </w:r>
      <w:r>
        <w:rPr>
          <w:i/>
          <w:spacing w:val="21"/>
        </w:rPr>
        <w:t xml:space="preserve"> </w:t>
      </w:r>
      <w:r>
        <w:rPr>
          <w:i/>
        </w:rPr>
        <w:t>Succession</w:t>
      </w:r>
      <w:r>
        <w:rPr>
          <w:i/>
          <w:spacing w:val="21"/>
        </w:rPr>
        <w:t xml:space="preserve"> </w:t>
      </w:r>
      <w:r>
        <w:rPr>
          <w:i/>
        </w:rPr>
        <w:t>Planning</w:t>
      </w:r>
      <w:r>
        <w:rPr>
          <w:i/>
          <w:spacing w:val="26"/>
        </w:rPr>
        <w:t xml:space="preserve"> </w:t>
      </w:r>
      <w:r>
        <w:rPr>
          <w:i/>
        </w:rPr>
        <w:t>and</w:t>
      </w:r>
      <w:r>
        <w:rPr>
          <w:i/>
          <w:spacing w:val="21"/>
        </w:rPr>
        <w:t xml:space="preserve"> </w:t>
      </w:r>
      <w:r>
        <w:rPr>
          <w:i/>
        </w:rPr>
        <w:t>Performance</w:t>
      </w:r>
      <w:r>
        <w:rPr>
          <w:i/>
          <w:spacing w:val="24"/>
        </w:rPr>
        <w:t xml:space="preserve"> </w:t>
      </w:r>
      <w:r>
        <w:rPr>
          <w:i/>
        </w:rPr>
        <w:t>of Restaurant</w:t>
      </w:r>
      <w:r>
        <w:rPr>
          <w:i/>
          <w:spacing w:val="24"/>
        </w:rPr>
        <w:t xml:space="preserve"> </w:t>
      </w:r>
      <w:r>
        <w:rPr>
          <w:i/>
        </w:rPr>
        <w:t>Businesses in Ilorin Metropolis. Descriptive survey design was used for the study. This implies that the proportion of variation in the dependent variable is explained by the regression model. The study</w:t>
      </w:r>
      <w:r>
        <w:rPr>
          <w:i/>
          <w:spacing w:val="57"/>
        </w:rPr>
        <w:t xml:space="preserve"> </w:t>
      </w:r>
      <w:r>
        <w:rPr>
          <w:i/>
        </w:rPr>
        <w:t>however</w:t>
      </w:r>
      <w:r>
        <w:rPr>
          <w:i/>
          <w:spacing w:val="56"/>
        </w:rPr>
        <w:t xml:space="preserve"> </w:t>
      </w:r>
      <w:r>
        <w:rPr>
          <w:i/>
        </w:rPr>
        <w:t>Succession</w:t>
      </w:r>
      <w:r>
        <w:rPr>
          <w:i/>
          <w:spacing w:val="60"/>
        </w:rPr>
        <w:t xml:space="preserve"> </w:t>
      </w:r>
      <w:r>
        <w:rPr>
          <w:i/>
        </w:rPr>
        <w:t>Planning</w:t>
      </w:r>
      <w:r>
        <w:rPr>
          <w:i/>
          <w:spacing w:val="52"/>
        </w:rPr>
        <w:t xml:space="preserve"> </w:t>
      </w:r>
      <w:r>
        <w:rPr>
          <w:i/>
        </w:rPr>
        <w:t>have</w:t>
      </w:r>
      <w:r>
        <w:rPr>
          <w:i/>
          <w:spacing w:val="58"/>
        </w:rPr>
        <w:t xml:space="preserve"> </w:t>
      </w:r>
      <w:r>
        <w:rPr>
          <w:i/>
        </w:rPr>
        <w:t>significant</w:t>
      </w:r>
      <w:r>
        <w:rPr>
          <w:i/>
          <w:spacing w:val="56"/>
        </w:rPr>
        <w:t xml:space="preserve"> </w:t>
      </w:r>
      <w:r>
        <w:rPr>
          <w:i/>
        </w:rPr>
        <w:t>effect</w:t>
      </w:r>
      <w:r>
        <w:rPr>
          <w:i/>
          <w:spacing w:val="55"/>
        </w:rPr>
        <w:t xml:space="preserve"> </w:t>
      </w:r>
      <w:r>
        <w:rPr>
          <w:i/>
        </w:rPr>
        <w:t>o</w:t>
      </w:r>
      <w:r>
        <w:rPr>
          <w:i/>
        </w:rPr>
        <w:t>n</w:t>
      </w:r>
      <w:r>
        <w:rPr>
          <w:i/>
          <w:spacing w:val="56"/>
        </w:rPr>
        <w:t xml:space="preserve"> </w:t>
      </w:r>
      <w:r>
        <w:rPr>
          <w:i/>
        </w:rPr>
        <w:t>Performance</w:t>
      </w:r>
      <w:r>
        <w:rPr>
          <w:i/>
          <w:spacing w:val="58"/>
        </w:rPr>
        <w:t xml:space="preserve"> </w:t>
      </w:r>
      <w:r>
        <w:rPr>
          <w:i/>
        </w:rPr>
        <w:t>of</w:t>
      </w:r>
      <w:r>
        <w:rPr>
          <w:i/>
          <w:spacing w:val="55"/>
        </w:rPr>
        <w:t xml:space="preserve"> </w:t>
      </w:r>
      <w:r w:rsidR="00EA206F">
        <w:rPr>
          <w:i/>
          <w:spacing w:val="-2"/>
        </w:rPr>
        <w:t>Restaurant</w:t>
      </w:r>
    </w:p>
    <w:p w:rsidR="00BC5FAA" w:rsidRDefault="00CB307C" w:rsidP="00EA206F">
      <w:pPr>
        <w:spacing w:before="77" w:line="276" w:lineRule="auto"/>
        <w:ind w:right="86"/>
        <w:jc w:val="both"/>
        <w:rPr>
          <w:i/>
        </w:rPr>
      </w:pPr>
      <w:r>
        <w:rPr>
          <w:i/>
        </w:rPr>
        <w:lastRenderedPageBreak/>
        <w:t>Businesses in Ilorin Metropolis. The study recommended that succession planning should be further imbibed in the structures of the business in order to enhance and improve sales performance, as this can be certified in the findings.</w:t>
      </w: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BC5FAA" w:rsidRDefault="00BC5FAA">
      <w:pPr>
        <w:pStyle w:val="BodyText"/>
        <w:rPr>
          <w:i/>
        </w:rPr>
      </w:pPr>
    </w:p>
    <w:p w:rsidR="00BC5FAA" w:rsidRDefault="00BC5FAA">
      <w:pPr>
        <w:pStyle w:val="BodyText"/>
        <w:rPr>
          <w:i/>
        </w:rPr>
      </w:pPr>
    </w:p>
    <w:p w:rsidR="00BC5FAA" w:rsidRDefault="00BC5FAA">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p>
    <w:p w:rsidR="00EA206F" w:rsidRDefault="00EA206F">
      <w:pPr>
        <w:pStyle w:val="BodyText"/>
        <w:rPr>
          <w:i/>
        </w:rPr>
      </w:pPr>
      <w:bookmarkStart w:id="0" w:name="_GoBack"/>
      <w:bookmarkEnd w:id="0"/>
    </w:p>
    <w:p w:rsidR="00BC5FAA" w:rsidRDefault="00BC5FAA">
      <w:pPr>
        <w:pStyle w:val="BodyText"/>
        <w:rPr>
          <w:i/>
        </w:rPr>
      </w:pPr>
    </w:p>
    <w:p w:rsidR="00BC5FAA" w:rsidRDefault="00BC5FAA">
      <w:pPr>
        <w:pStyle w:val="BodyText"/>
        <w:rPr>
          <w:i/>
        </w:rPr>
      </w:pPr>
    </w:p>
    <w:p w:rsidR="00BC5FAA" w:rsidRDefault="00BC5FAA">
      <w:pPr>
        <w:pStyle w:val="BodyText"/>
        <w:spacing w:before="108"/>
        <w:rPr>
          <w:i/>
        </w:rPr>
      </w:pPr>
    </w:p>
    <w:p w:rsidR="00BC5FAA" w:rsidRDefault="00CB307C">
      <w:pPr>
        <w:pStyle w:val="Heading1"/>
        <w:spacing w:line="667" w:lineRule="auto"/>
        <w:ind w:left="3259" w:right="3272"/>
        <w:jc w:val="center"/>
      </w:pPr>
      <w:r>
        <w:t xml:space="preserve">CHAPTER ONE </w:t>
      </w:r>
      <w:r>
        <w:rPr>
          <w:spacing w:val="-2"/>
        </w:rPr>
        <w:t>INTRODUCTION</w:t>
      </w:r>
    </w:p>
    <w:p w:rsidR="00BC5FAA" w:rsidRDefault="00CB307C">
      <w:pPr>
        <w:pStyle w:val="Heading3"/>
        <w:numPr>
          <w:ilvl w:val="1"/>
          <w:numId w:val="9"/>
        </w:numPr>
        <w:tabs>
          <w:tab w:val="left" w:pos="748"/>
        </w:tabs>
      </w:pPr>
      <w:r>
        <w:t>Background</w:t>
      </w:r>
      <w:r>
        <w:rPr>
          <w:spacing w:val="11"/>
        </w:rPr>
        <w:t xml:space="preserve"> </w:t>
      </w:r>
      <w:r>
        <w:t>to</w:t>
      </w:r>
      <w:r>
        <w:rPr>
          <w:spacing w:val="13"/>
        </w:rPr>
        <w:t xml:space="preserve"> </w:t>
      </w:r>
      <w:r>
        <w:t>the</w:t>
      </w:r>
      <w:r>
        <w:rPr>
          <w:spacing w:val="13"/>
        </w:rPr>
        <w:t xml:space="preserve"> </w:t>
      </w:r>
      <w:r>
        <w:rPr>
          <w:spacing w:val="-4"/>
        </w:rPr>
        <w:t>Study</w:t>
      </w:r>
    </w:p>
    <w:p w:rsidR="00BC5FAA" w:rsidRDefault="00BC5FAA">
      <w:pPr>
        <w:pStyle w:val="BodyText"/>
        <w:spacing w:before="110"/>
        <w:rPr>
          <w:b/>
        </w:rPr>
      </w:pPr>
    </w:p>
    <w:p w:rsidR="00BC5FAA" w:rsidRDefault="00CB307C">
      <w:pPr>
        <w:pStyle w:val="BodyText"/>
        <w:spacing w:line="367" w:lineRule="auto"/>
        <w:ind w:left="71" w:right="87"/>
        <w:jc w:val="both"/>
      </w:pPr>
      <w:r>
        <w:t>Development of succession planning policies enables continuity in the organization should the current</w:t>
      </w:r>
      <w:r>
        <w:rPr>
          <w:spacing w:val="40"/>
        </w:rPr>
        <w:t xml:space="preserve"> </w:t>
      </w:r>
      <w:r>
        <w:t>leadership/management</w:t>
      </w:r>
      <w:r>
        <w:rPr>
          <w:spacing w:val="40"/>
        </w:rPr>
        <w:t xml:space="preserve"> </w:t>
      </w:r>
      <w:r>
        <w:t>leave</w:t>
      </w:r>
      <w:r>
        <w:rPr>
          <w:spacing w:val="40"/>
        </w:rPr>
        <w:t xml:space="preserve"> </w:t>
      </w:r>
      <w:r>
        <w:t>the</w:t>
      </w:r>
      <w:r>
        <w:rPr>
          <w:spacing w:val="40"/>
        </w:rPr>
        <w:t xml:space="preserve"> </w:t>
      </w:r>
      <w:r>
        <w:t>organization</w:t>
      </w:r>
      <w:r>
        <w:rPr>
          <w:spacing w:val="40"/>
        </w:rPr>
        <w:t xml:space="preserve"> </w:t>
      </w:r>
      <w:r>
        <w:t>for</w:t>
      </w:r>
      <w:r>
        <w:rPr>
          <w:spacing w:val="40"/>
        </w:rPr>
        <w:t xml:space="preserve"> </w:t>
      </w:r>
      <w:r>
        <w:t>various</w:t>
      </w:r>
      <w:r>
        <w:rPr>
          <w:spacing w:val="40"/>
        </w:rPr>
        <w:t xml:space="preserve"> </w:t>
      </w:r>
      <w:r>
        <w:t>reasons.</w:t>
      </w:r>
      <w:r>
        <w:rPr>
          <w:spacing w:val="40"/>
        </w:rPr>
        <w:t xml:space="preserve"> </w:t>
      </w:r>
      <w:r>
        <w:t>Succession planning</w:t>
      </w:r>
      <w:r>
        <w:rPr>
          <w:spacing w:val="2"/>
        </w:rPr>
        <w:t xml:space="preserve"> </w:t>
      </w:r>
      <w:r>
        <w:t>also</w:t>
      </w:r>
      <w:r>
        <w:rPr>
          <w:spacing w:val="2"/>
        </w:rPr>
        <w:t xml:space="preserve"> </w:t>
      </w:r>
      <w:r>
        <w:t>ensures</w:t>
      </w:r>
      <w:r>
        <w:rPr>
          <w:spacing w:val="-1"/>
        </w:rPr>
        <w:t xml:space="preserve"> </w:t>
      </w:r>
      <w:r>
        <w:t>smooth</w:t>
      </w:r>
      <w:r>
        <w:rPr>
          <w:spacing w:val="7"/>
        </w:rPr>
        <w:t xml:space="preserve"> </w:t>
      </w:r>
      <w:r>
        <w:t>handover</w:t>
      </w:r>
      <w:r>
        <w:rPr>
          <w:spacing w:val="7"/>
        </w:rPr>
        <w:t xml:space="preserve"> </w:t>
      </w:r>
      <w:r>
        <w:t>of</w:t>
      </w:r>
      <w:r>
        <w:rPr>
          <w:spacing w:val="5"/>
        </w:rPr>
        <w:t xml:space="preserve"> </w:t>
      </w:r>
      <w:r>
        <w:t>power,</w:t>
      </w:r>
      <w:r>
        <w:rPr>
          <w:spacing w:val="2"/>
        </w:rPr>
        <w:t xml:space="preserve"> </w:t>
      </w:r>
      <w:r>
        <w:t>creation,</w:t>
      </w:r>
      <w:r>
        <w:rPr>
          <w:spacing w:val="10"/>
        </w:rPr>
        <w:t xml:space="preserve"> </w:t>
      </w:r>
      <w:r>
        <w:t>sharing</w:t>
      </w:r>
      <w:r>
        <w:rPr>
          <w:spacing w:val="2"/>
        </w:rPr>
        <w:t xml:space="preserve"> </w:t>
      </w:r>
      <w:r>
        <w:t>and</w:t>
      </w:r>
      <w:r>
        <w:rPr>
          <w:spacing w:val="5"/>
        </w:rPr>
        <w:t xml:space="preserve"> </w:t>
      </w:r>
      <w:r>
        <w:t>retention</w:t>
      </w:r>
      <w:r>
        <w:rPr>
          <w:spacing w:val="4"/>
        </w:rPr>
        <w:t xml:space="preserve"> </w:t>
      </w:r>
      <w:r>
        <w:t>of</w:t>
      </w:r>
      <w:r>
        <w:rPr>
          <w:spacing w:val="7"/>
        </w:rPr>
        <w:t xml:space="preserve"> </w:t>
      </w:r>
      <w:r>
        <w:rPr>
          <w:spacing w:val="-2"/>
        </w:rPr>
        <w:t>knowledge</w:t>
      </w:r>
    </w:p>
    <w:p w:rsidR="00BC5FAA" w:rsidRDefault="00BC5FAA">
      <w:pPr>
        <w:pStyle w:val="BodyText"/>
        <w:spacing w:line="367" w:lineRule="auto"/>
        <w:jc w:val="both"/>
        <w:sectPr w:rsidR="00BC5FAA" w:rsidSect="00EA206F">
          <w:pgSz w:w="12240" w:h="15840"/>
          <w:pgMar w:top="360" w:right="1800" w:bottom="1140" w:left="1800" w:header="0" w:footer="942" w:gutter="0"/>
          <w:cols w:space="720"/>
        </w:sectPr>
      </w:pPr>
    </w:p>
    <w:p w:rsidR="00BC5FAA" w:rsidRDefault="00CB307C">
      <w:pPr>
        <w:pStyle w:val="BodyText"/>
        <w:spacing w:before="77" w:line="369" w:lineRule="auto"/>
        <w:ind w:left="71" w:right="84"/>
        <w:jc w:val="both"/>
      </w:pPr>
      <w:r>
        <w:lastRenderedPageBreak/>
        <w:t>if experts leave the organization (Lowan&amp;Chisoro, 2016). Succession planning is a key</w:t>
      </w:r>
      <w:r>
        <w:rPr>
          <w:spacing w:val="40"/>
        </w:rPr>
        <w:t xml:space="preserve"> </w:t>
      </w:r>
      <w:r>
        <w:t>strategic tool for business survival and competitive advantage in the knowled</w:t>
      </w:r>
      <w:r>
        <w:t>ge economy,</w:t>
      </w:r>
      <w:r>
        <w:rPr>
          <w:spacing w:val="40"/>
        </w:rPr>
        <w:t xml:space="preserve"> </w:t>
      </w:r>
      <w:r>
        <w:t>which should be given due care by organizations. When succession planning policies are in place, employees’ needs are balanced and suitable replacements are easily identified to fill in senior positions (Rothwell, 2014).To understand the area u</w:t>
      </w:r>
      <w:r>
        <w:t>nder investigation, succession planning is defined as a systematic organizational effort to ensure the entity’s continued existence, to maintain and to develop new competencies, and to leverage its development,</w:t>
      </w:r>
      <w:r>
        <w:rPr>
          <w:spacing w:val="80"/>
        </w:rPr>
        <w:t xml:space="preserve"> </w:t>
      </w:r>
      <w:r>
        <w:t>based</w:t>
      </w:r>
      <w:r>
        <w:rPr>
          <w:spacing w:val="2"/>
        </w:rPr>
        <w:t xml:space="preserve"> </w:t>
      </w:r>
      <w:r>
        <w:t>on</w:t>
      </w:r>
      <w:r>
        <w:rPr>
          <w:spacing w:val="2"/>
        </w:rPr>
        <w:t xml:space="preserve"> </w:t>
      </w:r>
      <w:r>
        <w:t>strategic</w:t>
      </w:r>
      <w:r>
        <w:rPr>
          <w:spacing w:val="9"/>
        </w:rPr>
        <w:t xml:space="preserve"> </w:t>
      </w:r>
      <w:r>
        <w:t>view</w:t>
      </w:r>
      <w:r>
        <w:rPr>
          <w:spacing w:val="2"/>
        </w:rPr>
        <w:t xml:space="preserve"> </w:t>
      </w:r>
      <w:r>
        <w:t>of</w:t>
      </w:r>
      <w:r>
        <w:rPr>
          <w:spacing w:val="4"/>
        </w:rPr>
        <w:t xml:space="preserve"> </w:t>
      </w:r>
      <w:r>
        <w:t>what</w:t>
      </w:r>
      <w:r>
        <w:rPr>
          <w:spacing w:val="3"/>
        </w:rPr>
        <w:t xml:space="preserve"> </w:t>
      </w:r>
      <w:r>
        <w:t>one</w:t>
      </w:r>
      <w:r>
        <w:rPr>
          <w:spacing w:val="3"/>
        </w:rPr>
        <w:t xml:space="preserve"> </w:t>
      </w:r>
      <w:r>
        <w:t>expects</w:t>
      </w:r>
      <w:r>
        <w:rPr>
          <w:spacing w:val="3"/>
        </w:rPr>
        <w:t xml:space="preserve"> </w:t>
      </w:r>
      <w:r>
        <w:t>o</w:t>
      </w:r>
      <w:r>
        <w:t>f</w:t>
      </w:r>
      <w:r>
        <w:rPr>
          <w:spacing w:val="4"/>
        </w:rPr>
        <w:t xml:space="preserve"> </w:t>
      </w:r>
      <w:r>
        <w:t>the</w:t>
      </w:r>
      <w:r>
        <w:rPr>
          <w:spacing w:val="1"/>
        </w:rPr>
        <w:t xml:space="preserve"> </w:t>
      </w:r>
      <w:r>
        <w:t>future</w:t>
      </w:r>
      <w:r>
        <w:rPr>
          <w:spacing w:val="3"/>
        </w:rPr>
        <w:t xml:space="preserve"> </w:t>
      </w:r>
      <w:r>
        <w:t>(Ghee,</w:t>
      </w:r>
      <w:r>
        <w:rPr>
          <w:spacing w:val="4"/>
        </w:rPr>
        <w:t xml:space="preserve"> </w:t>
      </w:r>
      <w:r>
        <w:t>Ibrahim</w:t>
      </w:r>
      <w:r>
        <w:rPr>
          <w:spacing w:val="6"/>
        </w:rPr>
        <w:t xml:space="preserve"> </w:t>
      </w:r>
      <w:r>
        <w:t>&amp; Abdul-Hali,</w:t>
      </w:r>
      <w:r>
        <w:rPr>
          <w:spacing w:val="4"/>
        </w:rPr>
        <w:t xml:space="preserve"> </w:t>
      </w:r>
      <w:r>
        <w:rPr>
          <w:spacing w:val="-2"/>
        </w:rPr>
        <w:t>2015).</w:t>
      </w:r>
    </w:p>
    <w:p w:rsidR="00BC5FAA" w:rsidRDefault="00CB307C">
      <w:pPr>
        <w:pStyle w:val="BodyText"/>
        <w:spacing w:before="185" w:line="369" w:lineRule="auto"/>
        <w:ind w:left="71" w:right="82"/>
        <w:jc w:val="both"/>
      </w:pPr>
      <w:r>
        <w:t>Importantly, existing research on family businesses has focused on the survival rates of such business, as researchers confirm that only roughly one third of family businesses survive the transition from fou</w:t>
      </w:r>
      <w:r>
        <w:t>nder (first generation) ownership to second generation owner-management. Of those that successfully complete this transition, only roughly one third tend to survive the transition from second to third (and beyond) generation ownership (Gumbo, 2018). Hence,</w:t>
      </w:r>
      <w:r>
        <w:t xml:space="preserve"> the key to family business success and sustainability lies in effective succession.</w:t>
      </w:r>
    </w:p>
    <w:p w:rsidR="00BC5FAA" w:rsidRDefault="00CB307C">
      <w:pPr>
        <w:pStyle w:val="BodyText"/>
        <w:spacing w:before="224" w:line="369" w:lineRule="auto"/>
        <w:ind w:left="71" w:right="83"/>
        <w:jc w:val="both"/>
      </w:pPr>
      <w:r>
        <w:t>Jasani (2002) postulates that owner-managed businesses employ half of the world's workforce and generate more than half the world'</w:t>
      </w:r>
      <w:r>
        <w:t>s Gross Domestic Product (GDP). However, the needs, problems and prospects of SMEs are often ignored. According to Jasani, there is the need to change in management thinking and technological innovations if small and medium enterprises are to enhance their</w:t>
      </w:r>
      <w:r>
        <w:t xml:space="preserve"> competitive edge. Jasani suggests that while the medium and large-scale enterprises seemed to be aligning themselves to prepare for the onset of globalisation and technology advancement, the small-scale enterprises appeared to be lagging behind in these i</w:t>
      </w:r>
      <w:r>
        <w:t>mportant areas.</w:t>
      </w:r>
    </w:p>
    <w:p w:rsidR="00BC5FAA" w:rsidRDefault="00CB307C">
      <w:pPr>
        <w:pStyle w:val="BodyText"/>
        <w:spacing w:before="221" w:line="369" w:lineRule="auto"/>
        <w:ind w:left="71" w:right="83"/>
        <w:jc w:val="both"/>
      </w:pPr>
      <w:r>
        <w:t>Owner-managed and family businesses tend to be driven by the qualities and skills of their principals which is their great strength. They create challenging problems, as the aspirations of the owners may not always be in harmony with the ne</w:t>
      </w:r>
      <w:r>
        <w:t xml:space="preserve">eds of the business. Jasani reports in his study that majority of Malaysian family run businesses that are small scale enterprises employing below 52 staff, and are still very much managed by the founder with activities focused on manufacturing, retailing </w:t>
      </w:r>
      <w:r>
        <w:t>or construction. It is interesting to note that people having six or more years of work experience, indicating that family businesses were commenced by people with appropriate experience, started most of these businesses. Further, Jasani identifies three k</w:t>
      </w:r>
      <w:r>
        <w:t>ey areas of concerns for business owners and these include succession, funding and professional</w:t>
      </w:r>
      <w:r>
        <w:rPr>
          <w:spacing w:val="13"/>
        </w:rPr>
        <w:t xml:space="preserve"> </w:t>
      </w:r>
      <w:r>
        <w:t>management.</w:t>
      </w:r>
      <w:r>
        <w:rPr>
          <w:spacing w:val="20"/>
        </w:rPr>
        <w:t xml:space="preserve"> </w:t>
      </w:r>
      <w:r>
        <w:t>He</w:t>
      </w:r>
      <w:r>
        <w:rPr>
          <w:spacing w:val="14"/>
        </w:rPr>
        <w:t xml:space="preserve"> </w:t>
      </w:r>
      <w:r>
        <w:t>asserts</w:t>
      </w:r>
      <w:r>
        <w:rPr>
          <w:spacing w:val="12"/>
        </w:rPr>
        <w:t xml:space="preserve"> </w:t>
      </w:r>
      <w:r>
        <w:t>that</w:t>
      </w:r>
      <w:r>
        <w:rPr>
          <w:spacing w:val="13"/>
        </w:rPr>
        <w:t xml:space="preserve"> </w:t>
      </w:r>
      <w:r>
        <w:t>irrespective</w:t>
      </w:r>
      <w:r>
        <w:rPr>
          <w:spacing w:val="20"/>
        </w:rPr>
        <w:t xml:space="preserve"> </w:t>
      </w:r>
      <w:r>
        <w:t>of</w:t>
      </w:r>
      <w:r>
        <w:rPr>
          <w:spacing w:val="12"/>
        </w:rPr>
        <w:t xml:space="preserve"> </w:t>
      </w:r>
      <w:r>
        <w:t>the</w:t>
      </w:r>
      <w:r>
        <w:rPr>
          <w:spacing w:val="12"/>
        </w:rPr>
        <w:t xml:space="preserve"> </w:t>
      </w:r>
      <w:r>
        <w:t>size</w:t>
      </w:r>
      <w:r>
        <w:rPr>
          <w:spacing w:val="11"/>
        </w:rPr>
        <w:t xml:space="preserve"> </w:t>
      </w:r>
      <w:r>
        <w:t>of</w:t>
      </w:r>
      <w:r>
        <w:rPr>
          <w:spacing w:val="14"/>
        </w:rPr>
        <w:t xml:space="preserve"> </w:t>
      </w:r>
      <w:r>
        <w:t>the</w:t>
      </w:r>
      <w:r>
        <w:rPr>
          <w:spacing w:val="19"/>
        </w:rPr>
        <w:t xml:space="preserve"> </w:t>
      </w:r>
      <w:r>
        <w:t>business,</w:t>
      </w:r>
      <w:r>
        <w:rPr>
          <w:spacing w:val="17"/>
        </w:rPr>
        <w:t xml:space="preserve"> </w:t>
      </w:r>
      <w:r>
        <w:t>most</w:t>
      </w:r>
      <w:r>
        <w:rPr>
          <w:spacing w:val="13"/>
        </w:rPr>
        <w:t xml:space="preserve"> </w:t>
      </w:r>
      <w:r>
        <w:rPr>
          <w:spacing w:val="-2"/>
        </w:rPr>
        <w:t>people</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feel that there should only be one management successor chosen from the family or the management. There is also a general concern about losing control if the business owners were</w:t>
      </w:r>
      <w:r>
        <w:rPr>
          <w:spacing w:val="40"/>
        </w:rPr>
        <w:t xml:space="preserve"> </w:t>
      </w:r>
      <w:r>
        <w:t>to involve outsiders to finance growth, especially among the small scale ente</w:t>
      </w:r>
      <w:r>
        <w:t xml:space="preserve">rprises. According to Amajit (2004), many people do not understand that small scale and family businesses are social organisations and need to be treated as such. Amajit posits that in India a feudal set up with succession planning by the family patriarch </w:t>
      </w:r>
      <w:r>
        <w:t>being done too late in the life span of the business when such planning should actually happen in the first generation itself. To him, businesses are meant to create</w:t>
      </w:r>
      <w:r>
        <w:rPr>
          <w:spacing w:val="24"/>
        </w:rPr>
        <w:t xml:space="preserve"> </w:t>
      </w:r>
      <w:r>
        <w:t>wealth and</w:t>
      </w:r>
      <w:r>
        <w:rPr>
          <w:spacing w:val="23"/>
        </w:rPr>
        <w:t xml:space="preserve"> </w:t>
      </w:r>
      <w:r>
        <w:t>this wealth</w:t>
      </w:r>
      <w:r>
        <w:rPr>
          <w:spacing w:val="23"/>
        </w:rPr>
        <w:t xml:space="preserve"> </w:t>
      </w:r>
      <w:r>
        <w:t>should be shared</w:t>
      </w:r>
      <w:r>
        <w:rPr>
          <w:spacing w:val="23"/>
        </w:rPr>
        <w:t xml:space="preserve"> </w:t>
      </w:r>
      <w:r>
        <w:t>by all in</w:t>
      </w:r>
      <w:r>
        <w:rPr>
          <w:spacing w:val="23"/>
        </w:rPr>
        <w:t xml:space="preserve"> </w:t>
      </w:r>
      <w:r>
        <w:t>the family.</w:t>
      </w:r>
    </w:p>
    <w:p w:rsidR="00BC5FAA" w:rsidRDefault="00CB307C">
      <w:pPr>
        <w:pStyle w:val="BodyText"/>
        <w:spacing w:before="224" w:line="369" w:lineRule="auto"/>
        <w:ind w:left="71" w:right="85"/>
        <w:jc w:val="both"/>
      </w:pPr>
      <w:r>
        <w:t xml:space="preserve">In recent times, many small </w:t>
      </w:r>
      <w:r>
        <w:t>business owners, maintaining positive cash flow and a stable balance sheet can be an ongoing battle that consumes virtually all of their time. Retirement therefore seems not be part of their business plan, let alone plans to hand over the business. Studies</w:t>
      </w:r>
      <w:r>
        <w:t xml:space="preserve"> suggest that establishing a sound business succession plan is beneficial for business owners. The Bank observed that lack of trust is a major factor influencing SME owners not to institute succession plans. Statistics show that about 70 percent of SME bus</w:t>
      </w:r>
      <w:r>
        <w:t>inesses collapse because of lack of succession planning (Domfeh, 2011).</w:t>
      </w:r>
    </w:p>
    <w:p w:rsidR="00BC5FAA" w:rsidRDefault="00CB307C">
      <w:pPr>
        <w:pStyle w:val="BodyText"/>
        <w:spacing w:before="220" w:line="369" w:lineRule="auto"/>
        <w:ind w:left="71" w:right="84"/>
        <w:jc w:val="both"/>
      </w:pPr>
      <w:r>
        <w:t>The relative importance of small and medium scale enterprise in advanced and developing countries has led and would continue to lead to a reconsideration of the role of Small and Mediu</w:t>
      </w:r>
      <w:r>
        <w:t>m Scale Enterprises in the economy of nations. Within the European Union, in 1998, out of 19 million enterprises, SMEs accounted for 99.8 percent and two thirds of the jobs in the region were created by SMEs. The strong performance of the US economy in rec</w:t>
      </w:r>
      <w:r>
        <w:t>ent years has been driven largely by the creation of SMEs (Kyeremanteng, 2007). It is estimated that SMEs employ 22% of the adult population in the</w:t>
      </w:r>
      <w:r>
        <w:rPr>
          <w:spacing w:val="30"/>
        </w:rPr>
        <w:t xml:space="preserve"> </w:t>
      </w:r>
      <w:r>
        <w:t>developing countries (Kayanula&amp;Quartey, 2000).</w:t>
      </w:r>
    </w:p>
    <w:p w:rsidR="00BC5FAA" w:rsidRDefault="00CB307C">
      <w:pPr>
        <w:pStyle w:val="Heading3"/>
        <w:numPr>
          <w:ilvl w:val="1"/>
          <w:numId w:val="9"/>
        </w:numPr>
        <w:tabs>
          <w:tab w:val="left" w:pos="748"/>
        </w:tabs>
        <w:spacing w:before="225"/>
      </w:pPr>
      <w:r>
        <w:t>Statement</w:t>
      </w:r>
      <w:r>
        <w:rPr>
          <w:spacing w:val="12"/>
        </w:rPr>
        <w:t xml:space="preserve"> </w:t>
      </w:r>
      <w:r>
        <w:t>of</w:t>
      </w:r>
      <w:r>
        <w:rPr>
          <w:spacing w:val="10"/>
        </w:rPr>
        <w:t xml:space="preserve"> </w:t>
      </w:r>
      <w:r>
        <w:t>the</w:t>
      </w:r>
      <w:r>
        <w:rPr>
          <w:spacing w:val="8"/>
        </w:rPr>
        <w:t xml:space="preserve"> </w:t>
      </w:r>
      <w:r>
        <w:rPr>
          <w:spacing w:val="-2"/>
        </w:rPr>
        <w:t>Problem</w:t>
      </w:r>
    </w:p>
    <w:p w:rsidR="00BC5FAA" w:rsidRDefault="00BC5FAA">
      <w:pPr>
        <w:pStyle w:val="BodyText"/>
        <w:spacing w:before="106"/>
        <w:rPr>
          <w:b/>
        </w:rPr>
      </w:pPr>
    </w:p>
    <w:p w:rsidR="00BC5FAA" w:rsidRDefault="00CB307C">
      <w:pPr>
        <w:pStyle w:val="BodyText"/>
        <w:spacing w:line="369" w:lineRule="auto"/>
        <w:ind w:left="71" w:right="84"/>
        <w:jc w:val="both"/>
      </w:pPr>
      <w:r>
        <w:t>As the previous literature have sho</w:t>
      </w:r>
      <w:r>
        <w:t>wn, conflicts often occur in the family business which is succession</w:t>
      </w:r>
      <w:r>
        <w:rPr>
          <w:spacing w:val="25"/>
        </w:rPr>
        <w:t xml:space="preserve"> </w:t>
      </w:r>
      <w:r>
        <w:t>related</w:t>
      </w:r>
      <w:r>
        <w:rPr>
          <w:spacing w:val="25"/>
        </w:rPr>
        <w:t xml:space="preserve"> </w:t>
      </w:r>
      <w:r>
        <w:t>and</w:t>
      </w:r>
      <w:r>
        <w:rPr>
          <w:spacing w:val="25"/>
        </w:rPr>
        <w:t xml:space="preserve"> </w:t>
      </w:r>
      <w:r>
        <w:t>these</w:t>
      </w:r>
      <w:r>
        <w:rPr>
          <w:spacing w:val="29"/>
        </w:rPr>
        <w:t xml:space="preserve"> </w:t>
      </w:r>
      <w:r>
        <w:t>can</w:t>
      </w:r>
      <w:r>
        <w:rPr>
          <w:spacing w:val="25"/>
        </w:rPr>
        <w:t xml:space="preserve"> </w:t>
      </w:r>
      <w:r>
        <w:t>be</w:t>
      </w:r>
      <w:r>
        <w:rPr>
          <w:spacing w:val="30"/>
        </w:rPr>
        <w:t xml:space="preserve"> </w:t>
      </w:r>
      <w:r>
        <w:t>aligned</w:t>
      </w:r>
      <w:r>
        <w:rPr>
          <w:spacing w:val="25"/>
        </w:rPr>
        <w:t xml:space="preserve"> </w:t>
      </w:r>
      <w:r>
        <w:t>to</w:t>
      </w:r>
      <w:r>
        <w:rPr>
          <w:spacing w:val="25"/>
        </w:rPr>
        <w:t xml:space="preserve"> </w:t>
      </w:r>
      <w:r>
        <w:t>how</w:t>
      </w:r>
      <w:r>
        <w:rPr>
          <w:spacing w:val="25"/>
        </w:rPr>
        <w:t xml:space="preserve"> </w:t>
      </w:r>
      <w:r>
        <w:t>the</w:t>
      </w:r>
      <w:r>
        <w:rPr>
          <w:spacing w:val="25"/>
        </w:rPr>
        <w:t xml:space="preserve"> </w:t>
      </w:r>
      <w:r>
        <w:t>business</w:t>
      </w:r>
      <w:r>
        <w:rPr>
          <w:spacing w:val="29"/>
        </w:rPr>
        <w:t xml:space="preserve"> </w:t>
      </w:r>
      <w:r>
        <w:t>performs</w:t>
      </w:r>
      <w:r>
        <w:rPr>
          <w:spacing w:val="27"/>
        </w:rPr>
        <w:t xml:space="preserve"> </w:t>
      </w:r>
      <w:r>
        <w:t>subsequently</w:t>
      </w:r>
      <w:r>
        <w:rPr>
          <w:spacing w:val="25"/>
        </w:rPr>
        <w:t xml:space="preserve"> </w:t>
      </w:r>
      <w:r>
        <w:t>after the first generation of owners to different factors, especially during the succession process.</w:t>
      </w:r>
    </w:p>
    <w:p w:rsidR="00BC5FAA" w:rsidRDefault="00CB307C">
      <w:pPr>
        <w:pStyle w:val="BodyText"/>
        <w:spacing w:before="225" w:line="369" w:lineRule="auto"/>
        <w:ind w:left="71" w:right="85"/>
        <w:jc w:val="both"/>
      </w:pPr>
      <w:r>
        <w:t>Consequently, deficit in succession planning</w:t>
      </w:r>
      <w:r>
        <w:rPr>
          <w:spacing w:val="-2"/>
        </w:rPr>
        <w:t xml:space="preserve"> </w:t>
      </w:r>
      <w:r>
        <w:t>of some of the SMEs often times result to the lack of business performance through which sales performance is largely affected which raises concern about business existence.</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5"/>
        <w:jc w:val="both"/>
      </w:pPr>
      <w:r>
        <w:lastRenderedPageBreak/>
        <w:t>Lastly as observed, lack of business expansion of some of the identified family businesses are related to the lack of laid down succession planning of their respective owners.</w:t>
      </w:r>
    </w:p>
    <w:p w:rsidR="00BC5FAA" w:rsidRDefault="00CB307C">
      <w:pPr>
        <w:pStyle w:val="Heading3"/>
        <w:numPr>
          <w:ilvl w:val="1"/>
          <w:numId w:val="9"/>
        </w:numPr>
        <w:tabs>
          <w:tab w:val="left" w:pos="748"/>
        </w:tabs>
        <w:spacing w:before="226"/>
      </w:pPr>
      <w:r>
        <w:t>Research</w:t>
      </w:r>
      <w:r>
        <w:rPr>
          <w:spacing w:val="19"/>
        </w:rPr>
        <w:t xml:space="preserve"> </w:t>
      </w:r>
      <w:r>
        <w:rPr>
          <w:spacing w:val="-2"/>
        </w:rPr>
        <w:t>Questions</w:t>
      </w:r>
    </w:p>
    <w:p w:rsidR="00BC5FAA" w:rsidRDefault="00BC5FAA">
      <w:pPr>
        <w:pStyle w:val="BodyText"/>
        <w:spacing w:before="108"/>
        <w:rPr>
          <w:b/>
        </w:rPr>
      </w:pPr>
    </w:p>
    <w:p w:rsidR="00BC5FAA" w:rsidRDefault="00CB307C">
      <w:pPr>
        <w:pStyle w:val="BodyText"/>
        <w:spacing w:before="1"/>
        <w:ind w:left="71"/>
        <w:jc w:val="both"/>
      </w:pPr>
      <w:r>
        <w:t>Below</w:t>
      </w:r>
      <w:r>
        <w:rPr>
          <w:spacing w:val="6"/>
        </w:rPr>
        <w:t xml:space="preserve"> </w:t>
      </w:r>
      <w:r>
        <w:t>are</w:t>
      </w:r>
      <w:r>
        <w:rPr>
          <w:spacing w:val="9"/>
        </w:rPr>
        <w:t xml:space="preserve"> </w:t>
      </w:r>
      <w:r>
        <w:t>the</w:t>
      </w:r>
      <w:r>
        <w:rPr>
          <w:spacing w:val="11"/>
        </w:rPr>
        <w:t xml:space="preserve"> </w:t>
      </w:r>
      <w:r>
        <w:t>questions</w:t>
      </w:r>
      <w:r>
        <w:rPr>
          <w:spacing w:val="10"/>
        </w:rPr>
        <w:t xml:space="preserve"> </w:t>
      </w:r>
      <w:r>
        <w:t>raised</w:t>
      </w:r>
      <w:r>
        <w:rPr>
          <w:spacing w:val="7"/>
        </w:rPr>
        <w:t xml:space="preserve"> </w:t>
      </w:r>
      <w:r>
        <w:t>during</w:t>
      </w:r>
      <w:r>
        <w:rPr>
          <w:spacing w:val="7"/>
        </w:rPr>
        <w:t xml:space="preserve"> </w:t>
      </w:r>
      <w:r>
        <w:t>the</w:t>
      </w:r>
      <w:r>
        <w:rPr>
          <w:spacing w:val="9"/>
        </w:rPr>
        <w:t xml:space="preserve"> </w:t>
      </w:r>
      <w:r>
        <w:t>course</w:t>
      </w:r>
      <w:r>
        <w:rPr>
          <w:spacing w:val="13"/>
        </w:rPr>
        <w:t xml:space="preserve"> </w:t>
      </w:r>
      <w:r>
        <w:t>of</w:t>
      </w:r>
      <w:r>
        <w:rPr>
          <w:spacing w:val="12"/>
        </w:rPr>
        <w:t xml:space="preserve"> </w:t>
      </w:r>
      <w:r>
        <w:t>this</w:t>
      </w:r>
      <w:r>
        <w:rPr>
          <w:spacing w:val="9"/>
        </w:rPr>
        <w:t xml:space="preserve"> </w:t>
      </w:r>
      <w:r>
        <w:rPr>
          <w:spacing w:val="-2"/>
        </w:rPr>
        <w:t>stu</w:t>
      </w:r>
      <w:r>
        <w:rPr>
          <w:spacing w:val="-2"/>
        </w:rPr>
        <w:t>dy;</w:t>
      </w:r>
    </w:p>
    <w:p w:rsidR="00BC5FAA" w:rsidRDefault="00BC5FAA">
      <w:pPr>
        <w:pStyle w:val="BodyText"/>
        <w:spacing w:before="108"/>
      </w:pPr>
    </w:p>
    <w:p w:rsidR="00BC5FAA" w:rsidRDefault="00CB307C">
      <w:pPr>
        <w:pStyle w:val="ListParagraph"/>
        <w:numPr>
          <w:ilvl w:val="2"/>
          <w:numId w:val="9"/>
        </w:numPr>
        <w:tabs>
          <w:tab w:val="left" w:pos="748"/>
        </w:tabs>
        <w:spacing w:line="369" w:lineRule="auto"/>
        <w:ind w:right="85"/>
        <w:jc w:val="left"/>
      </w:pPr>
      <w:r>
        <w:t>To what extent does succession planning affects the sales performance of the selected</w:t>
      </w:r>
      <w:r>
        <w:rPr>
          <w:spacing w:val="40"/>
        </w:rPr>
        <w:t xml:space="preserve"> </w:t>
      </w:r>
      <w:r>
        <w:t>food canteens in Ilorin metropolis?</w:t>
      </w:r>
    </w:p>
    <w:p w:rsidR="00BC5FAA" w:rsidRDefault="00CB307C">
      <w:pPr>
        <w:pStyle w:val="ListParagraph"/>
        <w:numPr>
          <w:ilvl w:val="2"/>
          <w:numId w:val="9"/>
        </w:numPr>
        <w:tabs>
          <w:tab w:val="left" w:pos="748"/>
        </w:tabs>
        <w:spacing w:line="369" w:lineRule="auto"/>
        <w:ind w:right="84" w:hanging="521"/>
        <w:jc w:val="left"/>
      </w:pPr>
      <w:r>
        <w:t>How</w:t>
      </w:r>
      <w:r>
        <w:rPr>
          <w:spacing w:val="40"/>
        </w:rPr>
        <w:t xml:space="preserve"> </w:t>
      </w:r>
      <w:r>
        <w:t>does</w:t>
      </w:r>
      <w:r>
        <w:rPr>
          <w:spacing w:val="40"/>
        </w:rPr>
        <w:t xml:space="preserve"> </w:t>
      </w:r>
      <w:r>
        <w:t>succession</w:t>
      </w:r>
      <w:r>
        <w:rPr>
          <w:spacing w:val="40"/>
        </w:rPr>
        <w:t xml:space="preserve"> </w:t>
      </w:r>
      <w:r>
        <w:t>planning</w:t>
      </w:r>
      <w:r>
        <w:rPr>
          <w:spacing w:val="40"/>
        </w:rPr>
        <w:t xml:space="preserve"> </w:t>
      </w:r>
      <w:r>
        <w:t>affect</w:t>
      </w:r>
      <w:r>
        <w:rPr>
          <w:spacing w:val="40"/>
        </w:rPr>
        <w:t xml:space="preserve"> </w:t>
      </w:r>
      <w:r>
        <w:t>the</w:t>
      </w:r>
      <w:r>
        <w:rPr>
          <w:spacing w:val="40"/>
        </w:rPr>
        <w:t xml:space="preserve"> </w:t>
      </w:r>
      <w:r>
        <w:t>business</w:t>
      </w:r>
      <w:r>
        <w:rPr>
          <w:spacing w:val="40"/>
        </w:rPr>
        <w:t xml:space="preserve"> </w:t>
      </w:r>
      <w:r>
        <w:t>expansion</w:t>
      </w:r>
      <w:r>
        <w:rPr>
          <w:spacing w:val="40"/>
        </w:rPr>
        <w:t xml:space="preserve"> </w:t>
      </w:r>
      <w:r>
        <w:t>of</w:t>
      </w:r>
      <w:r>
        <w:rPr>
          <w:spacing w:val="40"/>
        </w:rPr>
        <w:t xml:space="preserve"> </w:t>
      </w:r>
      <w:r>
        <w:t>the</w:t>
      </w:r>
      <w:r>
        <w:rPr>
          <w:spacing w:val="40"/>
        </w:rPr>
        <w:t xml:space="preserve"> </w:t>
      </w:r>
      <w:r>
        <w:t>selected</w:t>
      </w:r>
      <w:r>
        <w:rPr>
          <w:spacing w:val="40"/>
        </w:rPr>
        <w:t xml:space="preserve"> </w:t>
      </w:r>
      <w:r>
        <w:t>food</w:t>
      </w:r>
      <w:r>
        <w:rPr>
          <w:spacing w:val="40"/>
        </w:rPr>
        <w:t xml:space="preserve"> </w:t>
      </w:r>
      <w:r>
        <w:t>canteens in Ilorin metropolis?</w:t>
      </w:r>
    </w:p>
    <w:p w:rsidR="00BC5FAA" w:rsidRDefault="00CB307C">
      <w:pPr>
        <w:pStyle w:val="Heading3"/>
        <w:numPr>
          <w:ilvl w:val="1"/>
          <w:numId w:val="9"/>
        </w:numPr>
        <w:tabs>
          <w:tab w:val="left" w:pos="748"/>
        </w:tabs>
      </w:pPr>
      <w:r>
        <w:t>Research</w:t>
      </w:r>
      <w:r>
        <w:rPr>
          <w:spacing w:val="19"/>
        </w:rPr>
        <w:t xml:space="preserve"> </w:t>
      </w:r>
      <w:r>
        <w:rPr>
          <w:spacing w:val="-2"/>
        </w:rPr>
        <w:t>Objective</w:t>
      </w:r>
      <w:r>
        <w:rPr>
          <w:spacing w:val="-2"/>
        </w:rPr>
        <w:t>s</w:t>
      </w:r>
    </w:p>
    <w:p w:rsidR="00BC5FAA" w:rsidRDefault="00BC5FAA">
      <w:pPr>
        <w:pStyle w:val="BodyText"/>
        <w:spacing w:before="69"/>
        <w:rPr>
          <w:b/>
        </w:rPr>
      </w:pPr>
    </w:p>
    <w:p w:rsidR="00BC5FAA" w:rsidRDefault="00CB307C">
      <w:pPr>
        <w:pStyle w:val="BodyText"/>
        <w:spacing w:line="369" w:lineRule="auto"/>
        <w:ind w:left="71" w:right="85"/>
        <w:jc w:val="both"/>
      </w:pPr>
      <w:r>
        <w:t>The primary objective of this study is to examine the effects of succession planning and performance of restaurant businesses in Ilorin metropolis: A case study of selected food</w:t>
      </w:r>
      <w:r>
        <w:rPr>
          <w:spacing w:val="80"/>
        </w:rPr>
        <w:t xml:space="preserve"> </w:t>
      </w:r>
      <w:r>
        <w:t>vendors in Ilorin precisely. However, the secondary objectives will be to;</w:t>
      </w:r>
    </w:p>
    <w:p w:rsidR="00BC5FAA" w:rsidRDefault="00CB307C">
      <w:pPr>
        <w:pStyle w:val="ListParagraph"/>
        <w:numPr>
          <w:ilvl w:val="2"/>
          <w:numId w:val="9"/>
        </w:numPr>
        <w:tabs>
          <w:tab w:val="left" w:pos="748"/>
        </w:tabs>
        <w:spacing w:before="224" w:line="372" w:lineRule="auto"/>
        <w:ind w:right="85"/>
        <w:jc w:val="left"/>
      </w:pPr>
      <w:r>
        <w:t>Determine the impact of succession planning on the sales performance of the selected</w:t>
      </w:r>
      <w:r>
        <w:rPr>
          <w:spacing w:val="40"/>
        </w:rPr>
        <w:t xml:space="preserve"> </w:t>
      </w:r>
      <w:r>
        <w:t>food canteens in Ilorin metropolis, and</w:t>
      </w:r>
    </w:p>
    <w:p w:rsidR="00BC5FAA" w:rsidRDefault="00CB307C">
      <w:pPr>
        <w:pStyle w:val="ListParagraph"/>
        <w:numPr>
          <w:ilvl w:val="2"/>
          <w:numId w:val="9"/>
        </w:numPr>
        <w:tabs>
          <w:tab w:val="left" w:pos="748"/>
        </w:tabs>
        <w:spacing w:line="369" w:lineRule="auto"/>
        <w:ind w:right="85" w:hanging="521"/>
        <w:jc w:val="left"/>
      </w:pPr>
      <w:r>
        <w:t>Examine</w:t>
      </w:r>
      <w:r>
        <w:rPr>
          <w:spacing w:val="35"/>
        </w:rPr>
        <w:t xml:space="preserve"> </w:t>
      </w:r>
      <w:r>
        <w:t>the</w:t>
      </w:r>
      <w:r>
        <w:rPr>
          <w:spacing w:val="29"/>
        </w:rPr>
        <w:t xml:space="preserve"> </w:t>
      </w:r>
      <w:r>
        <w:t>effect</w:t>
      </w:r>
      <w:r>
        <w:rPr>
          <w:spacing w:val="29"/>
        </w:rPr>
        <w:t xml:space="preserve"> </w:t>
      </w:r>
      <w:r>
        <w:t>of</w:t>
      </w:r>
      <w:r>
        <w:rPr>
          <w:spacing w:val="31"/>
        </w:rPr>
        <w:t xml:space="preserve"> </w:t>
      </w:r>
      <w:r>
        <w:t>succession</w:t>
      </w:r>
      <w:r>
        <w:rPr>
          <w:spacing w:val="31"/>
        </w:rPr>
        <w:t xml:space="preserve"> </w:t>
      </w:r>
      <w:r>
        <w:t>planning</w:t>
      </w:r>
      <w:r>
        <w:rPr>
          <w:spacing w:val="29"/>
        </w:rPr>
        <w:t xml:space="preserve"> </w:t>
      </w:r>
      <w:r>
        <w:t>on</w:t>
      </w:r>
      <w:r>
        <w:rPr>
          <w:spacing w:val="31"/>
        </w:rPr>
        <w:t xml:space="preserve"> </w:t>
      </w:r>
      <w:r>
        <w:t>the</w:t>
      </w:r>
      <w:r>
        <w:rPr>
          <w:spacing w:val="32"/>
        </w:rPr>
        <w:t xml:space="preserve"> </w:t>
      </w:r>
      <w:r>
        <w:t>business</w:t>
      </w:r>
      <w:r>
        <w:rPr>
          <w:spacing w:val="26"/>
        </w:rPr>
        <w:t xml:space="preserve"> </w:t>
      </w:r>
      <w:r>
        <w:t>expansion</w:t>
      </w:r>
      <w:r>
        <w:rPr>
          <w:spacing w:val="31"/>
        </w:rPr>
        <w:t xml:space="preserve"> </w:t>
      </w:r>
      <w:r>
        <w:t>of</w:t>
      </w:r>
      <w:r>
        <w:rPr>
          <w:spacing w:val="31"/>
        </w:rPr>
        <w:t xml:space="preserve"> </w:t>
      </w:r>
      <w:r>
        <w:t>the</w:t>
      </w:r>
      <w:r>
        <w:rPr>
          <w:spacing w:val="35"/>
        </w:rPr>
        <w:t xml:space="preserve"> </w:t>
      </w:r>
      <w:r>
        <w:t>selected food canteens in Ilorin metropolis.</w:t>
      </w: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210"/>
      </w:pPr>
    </w:p>
    <w:p w:rsidR="00BC5FAA" w:rsidRDefault="00CB307C">
      <w:pPr>
        <w:pStyle w:val="Heading3"/>
        <w:numPr>
          <w:ilvl w:val="1"/>
          <w:numId w:val="9"/>
        </w:numPr>
        <w:tabs>
          <w:tab w:val="left" w:pos="748"/>
        </w:tabs>
        <w:spacing w:before="1"/>
      </w:pPr>
      <w:r>
        <w:t>Research</w:t>
      </w:r>
      <w:r>
        <w:rPr>
          <w:spacing w:val="19"/>
        </w:rPr>
        <w:t xml:space="preserve"> </w:t>
      </w:r>
      <w:r>
        <w:rPr>
          <w:spacing w:val="-2"/>
        </w:rPr>
        <w:t>Hypotheses</w:t>
      </w:r>
    </w:p>
    <w:p w:rsidR="00BC5FAA" w:rsidRDefault="00BC5FAA">
      <w:pPr>
        <w:pStyle w:val="BodyText"/>
        <w:spacing w:before="110"/>
        <w:rPr>
          <w:b/>
        </w:rPr>
      </w:pPr>
    </w:p>
    <w:p w:rsidR="00BC5FAA" w:rsidRDefault="00CB307C">
      <w:pPr>
        <w:pStyle w:val="BodyText"/>
        <w:ind w:left="71"/>
        <w:jc w:val="both"/>
      </w:pPr>
      <w:r>
        <w:t>In</w:t>
      </w:r>
      <w:r>
        <w:rPr>
          <w:spacing w:val="10"/>
        </w:rPr>
        <w:t xml:space="preserve"> </w:t>
      </w:r>
      <w:r>
        <w:t>relations</w:t>
      </w:r>
      <w:r>
        <w:rPr>
          <w:spacing w:val="8"/>
        </w:rPr>
        <w:t xml:space="preserve"> </w:t>
      </w:r>
      <w:r>
        <w:t>to</w:t>
      </w:r>
      <w:r>
        <w:rPr>
          <w:spacing w:val="10"/>
        </w:rPr>
        <w:t xml:space="preserve"> </w:t>
      </w:r>
      <w:r>
        <w:t>the</w:t>
      </w:r>
      <w:r>
        <w:rPr>
          <w:spacing w:val="9"/>
        </w:rPr>
        <w:t xml:space="preserve"> </w:t>
      </w:r>
      <w:r>
        <w:t>above</w:t>
      </w:r>
      <w:r>
        <w:rPr>
          <w:spacing w:val="10"/>
        </w:rPr>
        <w:t xml:space="preserve"> </w:t>
      </w:r>
      <w:r>
        <w:t>statements,</w:t>
      </w:r>
      <w:r>
        <w:rPr>
          <w:spacing w:val="13"/>
        </w:rPr>
        <w:t xml:space="preserve"> </w:t>
      </w:r>
      <w:r>
        <w:t>below</w:t>
      </w:r>
      <w:r>
        <w:rPr>
          <w:spacing w:val="7"/>
        </w:rPr>
        <w:t xml:space="preserve"> </w:t>
      </w:r>
      <w:r>
        <w:t>are</w:t>
      </w:r>
      <w:r>
        <w:rPr>
          <w:spacing w:val="8"/>
        </w:rPr>
        <w:t xml:space="preserve"> </w:t>
      </w:r>
      <w:r>
        <w:t>the</w:t>
      </w:r>
      <w:r>
        <w:rPr>
          <w:spacing w:val="10"/>
        </w:rPr>
        <w:t xml:space="preserve"> </w:t>
      </w:r>
      <w:r>
        <w:t>hypotheses</w:t>
      </w:r>
      <w:r>
        <w:rPr>
          <w:spacing w:val="8"/>
        </w:rPr>
        <w:t xml:space="preserve"> </w:t>
      </w:r>
      <w:r>
        <w:t>set</w:t>
      </w:r>
      <w:r>
        <w:rPr>
          <w:spacing w:val="8"/>
        </w:rPr>
        <w:t xml:space="preserve"> </w:t>
      </w:r>
      <w:r>
        <w:t>for</w:t>
      </w:r>
      <w:r>
        <w:rPr>
          <w:spacing w:val="12"/>
        </w:rPr>
        <w:t xml:space="preserve"> </w:t>
      </w:r>
      <w:r>
        <w:t>this</w:t>
      </w:r>
      <w:r>
        <w:rPr>
          <w:spacing w:val="10"/>
        </w:rPr>
        <w:t xml:space="preserve"> </w:t>
      </w:r>
      <w:r>
        <w:rPr>
          <w:spacing w:val="-2"/>
        </w:rPr>
        <w:t>study;</w:t>
      </w:r>
    </w:p>
    <w:p w:rsidR="00BC5FAA" w:rsidRDefault="00BC5FAA">
      <w:pPr>
        <w:pStyle w:val="BodyText"/>
        <w:spacing w:before="106"/>
      </w:pPr>
    </w:p>
    <w:p w:rsidR="00BC5FAA" w:rsidRDefault="00CB307C">
      <w:pPr>
        <w:pStyle w:val="BodyText"/>
        <w:tabs>
          <w:tab w:val="left" w:pos="748"/>
        </w:tabs>
        <w:spacing w:line="367" w:lineRule="auto"/>
        <w:ind w:left="749" w:right="199" w:hanging="678"/>
      </w:pPr>
      <w:r>
        <w:rPr>
          <w:spacing w:val="-4"/>
          <w:position w:val="2"/>
        </w:rPr>
        <w:t>H</w:t>
      </w:r>
      <w:r>
        <w:rPr>
          <w:spacing w:val="-4"/>
          <w:sz w:val="15"/>
        </w:rPr>
        <w:t>o1</w:t>
      </w:r>
      <w:r>
        <w:rPr>
          <w:sz w:val="15"/>
        </w:rPr>
        <w:tab/>
      </w:r>
      <w:r>
        <w:rPr>
          <w:position w:val="2"/>
        </w:rPr>
        <w:t>Succession planning has no significant effect on the sales performance of the selected</w:t>
      </w:r>
      <w:r>
        <w:rPr>
          <w:spacing w:val="40"/>
          <w:position w:val="2"/>
        </w:rPr>
        <w:t xml:space="preserve"> </w:t>
      </w:r>
      <w:r>
        <w:t>food canteens in Ilorin metropolis</w:t>
      </w:r>
    </w:p>
    <w:p w:rsidR="00BC5FAA" w:rsidRDefault="00CB307C">
      <w:pPr>
        <w:pStyle w:val="BodyText"/>
        <w:tabs>
          <w:tab w:val="left" w:pos="748"/>
        </w:tabs>
        <w:spacing w:before="224" w:line="364" w:lineRule="auto"/>
        <w:ind w:left="749" w:right="199" w:hanging="678"/>
      </w:pPr>
      <w:r>
        <w:rPr>
          <w:spacing w:val="-4"/>
          <w:position w:val="2"/>
        </w:rPr>
        <w:t>H</w:t>
      </w:r>
      <w:r>
        <w:rPr>
          <w:spacing w:val="-4"/>
          <w:sz w:val="15"/>
        </w:rPr>
        <w:t>o2</w:t>
      </w:r>
      <w:r>
        <w:rPr>
          <w:sz w:val="15"/>
        </w:rPr>
        <w:tab/>
      </w:r>
      <w:r>
        <w:rPr>
          <w:position w:val="2"/>
        </w:rPr>
        <w:t xml:space="preserve">Succession planning has no significant effect on the business expansion of the selected </w:t>
      </w:r>
      <w:r>
        <w:t>food canteens in Ilorin metropolis</w:t>
      </w:r>
    </w:p>
    <w:p w:rsidR="00BC5FAA" w:rsidRDefault="00CB307C">
      <w:pPr>
        <w:pStyle w:val="Heading3"/>
        <w:numPr>
          <w:ilvl w:val="1"/>
          <w:numId w:val="9"/>
        </w:numPr>
        <w:tabs>
          <w:tab w:val="left" w:pos="748"/>
        </w:tabs>
        <w:spacing w:before="232"/>
      </w:pPr>
      <w:r>
        <w:t>Scope</w:t>
      </w:r>
      <w:r>
        <w:rPr>
          <w:spacing w:val="8"/>
        </w:rPr>
        <w:t xml:space="preserve"> </w:t>
      </w:r>
      <w:r>
        <w:t>of</w:t>
      </w:r>
      <w:r>
        <w:rPr>
          <w:spacing w:val="7"/>
        </w:rPr>
        <w:t xml:space="preserve"> </w:t>
      </w:r>
      <w:r>
        <w:t>the</w:t>
      </w:r>
      <w:r>
        <w:rPr>
          <w:spacing w:val="9"/>
        </w:rPr>
        <w:t xml:space="preserve"> </w:t>
      </w:r>
      <w:r>
        <w:rPr>
          <w:spacing w:val="-2"/>
        </w:rPr>
        <w:t>Study</w:t>
      </w:r>
    </w:p>
    <w:p w:rsidR="00BC5FAA" w:rsidRDefault="00BC5FAA">
      <w:pPr>
        <w:pStyle w:val="BodyText"/>
        <w:spacing w:before="111"/>
        <w:rPr>
          <w:b/>
        </w:rPr>
      </w:pPr>
    </w:p>
    <w:p w:rsidR="00BC5FAA" w:rsidRDefault="00CB307C">
      <w:pPr>
        <w:pStyle w:val="BodyText"/>
        <w:spacing w:line="367" w:lineRule="auto"/>
        <w:ind w:left="71" w:right="84"/>
        <w:jc w:val="both"/>
      </w:pPr>
      <w:r>
        <w:t>The scope of this study is centered around examining succession planning and business performance.</w:t>
      </w:r>
      <w:r>
        <w:rPr>
          <w:spacing w:val="69"/>
        </w:rPr>
        <w:t xml:space="preserve"> </w:t>
      </w:r>
      <w:r>
        <w:t>Specifically,</w:t>
      </w:r>
      <w:r>
        <w:rPr>
          <w:spacing w:val="71"/>
        </w:rPr>
        <w:t xml:space="preserve"> </w:t>
      </w:r>
      <w:r>
        <w:t>this</w:t>
      </w:r>
      <w:r>
        <w:rPr>
          <w:spacing w:val="67"/>
        </w:rPr>
        <w:t xml:space="preserve"> </w:t>
      </w:r>
      <w:r>
        <w:t>covers</w:t>
      </w:r>
      <w:r>
        <w:rPr>
          <w:spacing w:val="66"/>
        </w:rPr>
        <w:t xml:space="preserve"> </w:t>
      </w:r>
      <w:r>
        <w:t>the</w:t>
      </w:r>
      <w:r>
        <w:rPr>
          <w:spacing w:val="68"/>
        </w:rPr>
        <w:t xml:space="preserve"> </w:t>
      </w:r>
      <w:r>
        <w:t>succession</w:t>
      </w:r>
      <w:r>
        <w:rPr>
          <w:spacing w:val="69"/>
        </w:rPr>
        <w:t xml:space="preserve"> </w:t>
      </w:r>
      <w:r>
        <w:t>planning</w:t>
      </w:r>
      <w:r>
        <w:rPr>
          <w:spacing w:val="65"/>
        </w:rPr>
        <w:t xml:space="preserve"> </w:t>
      </w:r>
      <w:r>
        <w:t>involved</w:t>
      </w:r>
      <w:r>
        <w:rPr>
          <w:spacing w:val="71"/>
        </w:rPr>
        <w:t xml:space="preserve"> </w:t>
      </w:r>
      <w:r>
        <w:t>in</w:t>
      </w:r>
      <w:r>
        <w:rPr>
          <w:spacing w:val="67"/>
        </w:rPr>
        <w:t xml:space="preserve"> </w:t>
      </w:r>
      <w:r>
        <w:t>selected</w:t>
      </w:r>
      <w:r>
        <w:rPr>
          <w:spacing w:val="64"/>
        </w:rPr>
        <w:t xml:space="preserve"> </w:t>
      </w:r>
      <w:r>
        <w:rPr>
          <w:spacing w:val="-4"/>
        </w:rPr>
        <w:t>food</w:t>
      </w:r>
    </w:p>
    <w:p w:rsidR="00BC5FAA" w:rsidRDefault="00BC5FAA">
      <w:pPr>
        <w:pStyle w:val="BodyText"/>
        <w:spacing w:line="367"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5"/>
        <w:jc w:val="both"/>
      </w:pPr>
      <w:r>
        <w:lastRenderedPageBreak/>
        <w:t>canteens in Ilorin metropolis and this topic has the independent and the dependent constructs with independent variable as succession planning while, the dependent variables are sales performance and business expansion. Additionally, this study shall cover</w:t>
      </w:r>
      <w:r>
        <w:t xml:space="preserve"> the geographical area of Ilorin metropolis in Kwara State owing to the concentration of such business in the Ilorin metropolis. Lastly, this</w:t>
      </w:r>
      <w:r>
        <w:rPr>
          <w:spacing w:val="-3"/>
        </w:rPr>
        <w:t xml:space="preserve"> </w:t>
      </w:r>
      <w:r>
        <w:t>study shall cover the period of</w:t>
      </w:r>
      <w:r>
        <w:rPr>
          <w:spacing w:val="-3"/>
        </w:rPr>
        <w:t xml:space="preserve"> </w:t>
      </w:r>
      <w:r>
        <w:t>five years which spans</w:t>
      </w:r>
      <w:r>
        <w:rPr>
          <w:spacing w:val="-3"/>
        </w:rPr>
        <w:t xml:space="preserve"> </w:t>
      </w:r>
      <w:r>
        <w:t>across</w:t>
      </w:r>
      <w:r>
        <w:rPr>
          <w:spacing w:val="-3"/>
        </w:rPr>
        <w:t xml:space="preserve"> </w:t>
      </w:r>
      <w:r>
        <w:t>2017-2021 where questions and information shall be r</w:t>
      </w:r>
      <w:r>
        <w:t>etrieved from business owners on how they have</w:t>
      </w:r>
      <w:r>
        <w:rPr>
          <w:spacing w:val="40"/>
        </w:rPr>
        <w:t xml:space="preserve"> </w:t>
      </w:r>
      <w:r>
        <w:t>been able to employ the succession planning in their business.</w:t>
      </w:r>
    </w:p>
    <w:p w:rsidR="00BC5FAA" w:rsidRDefault="00CB307C">
      <w:pPr>
        <w:pStyle w:val="Heading3"/>
        <w:numPr>
          <w:ilvl w:val="1"/>
          <w:numId w:val="9"/>
        </w:numPr>
        <w:tabs>
          <w:tab w:val="left" w:pos="748"/>
        </w:tabs>
        <w:spacing w:before="225"/>
      </w:pPr>
      <w:r>
        <w:t>Significance</w:t>
      </w:r>
      <w:r>
        <w:rPr>
          <w:spacing w:val="11"/>
        </w:rPr>
        <w:t xml:space="preserve"> </w:t>
      </w:r>
      <w:r>
        <w:t>of</w:t>
      </w:r>
      <w:r>
        <w:rPr>
          <w:spacing w:val="11"/>
        </w:rPr>
        <w:t xml:space="preserve"> </w:t>
      </w:r>
      <w:r>
        <w:t>the</w:t>
      </w:r>
      <w:r>
        <w:rPr>
          <w:spacing w:val="12"/>
        </w:rPr>
        <w:t xml:space="preserve"> </w:t>
      </w:r>
      <w:r>
        <w:rPr>
          <w:spacing w:val="-4"/>
        </w:rPr>
        <w:t>Study</w:t>
      </w:r>
    </w:p>
    <w:p w:rsidR="00BC5FAA" w:rsidRDefault="00BC5FAA">
      <w:pPr>
        <w:pStyle w:val="BodyText"/>
        <w:spacing w:before="69"/>
        <w:rPr>
          <w:b/>
        </w:rPr>
      </w:pPr>
    </w:p>
    <w:p w:rsidR="00BC5FAA" w:rsidRDefault="00CB307C">
      <w:pPr>
        <w:pStyle w:val="BodyText"/>
        <w:spacing w:before="1" w:line="369" w:lineRule="auto"/>
        <w:ind w:left="71" w:right="83"/>
        <w:jc w:val="both"/>
      </w:pPr>
      <w:r>
        <w:t>The study is expected to provide a basis for making sound and logical decisions for business owners</w:t>
      </w:r>
      <w:r>
        <w:rPr>
          <w:spacing w:val="-1"/>
        </w:rPr>
        <w:t xml:space="preserve"> </w:t>
      </w:r>
      <w:r>
        <w:t>on</w:t>
      </w:r>
      <w:r>
        <w:rPr>
          <w:spacing w:val="-1"/>
        </w:rPr>
        <w:t xml:space="preserve"> </w:t>
      </w:r>
      <w:r>
        <w:t>how to</w:t>
      </w:r>
      <w:r>
        <w:rPr>
          <w:spacing w:val="-1"/>
        </w:rPr>
        <w:t xml:space="preserve"> </w:t>
      </w:r>
      <w:r>
        <w:t>enhance s</w:t>
      </w:r>
      <w:r>
        <w:t>uccession</w:t>
      </w:r>
      <w:r>
        <w:rPr>
          <w:spacing w:val="-1"/>
        </w:rPr>
        <w:t xml:space="preserve"> </w:t>
      </w:r>
      <w:r>
        <w:t>planning</w:t>
      </w:r>
      <w:r>
        <w:rPr>
          <w:spacing w:val="-1"/>
        </w:rPr>
        <w:t xml:space="preserve"> </w:t>
      </w:r>
      <w:r>
        <w:t>in</w:t>
      </w:r>
      <w:r>
        <w:rPr>
          <w:spacing w:val="-7"/>
        </w:rPr>
        <w:t xml:space="preserve"> </w:t>
      </w:r>
      <w:r>
        <w:t>order to maintain</w:t>
      </w:r>
      <w:r>
        <w:rPr>
          <w:spacing w:val="-1"/>
        </w:rPr>
        <w:t xml:space="preserve"> </w:t>
      </w:r>
      <w:r>
        <w:t>effective sales performance and continuous business expansion and growth. Also, the research will serve as a means for stakeholders like the government to encourage succession activities such as business establishmen</w:t>
      </w:r>
      <w:r>
        <w:t>t through which income can be generated to boost the economy. Additionally, this study will be significant to decision-making</w:t>
      </w:r>
      <w:r>
        <w:rPr>
          <w:spacing w:val="-1"/>
        </w:rPr>
        <w:t xml:space="preserve"> </w:t>
      </w:r>
      <w:r>
        <w:t>in</w:t>
      </w:r>
      <w:r>
        <w:rPr>
          <w:spacing w:val="-1"/>
        </w:rPr>
        <w:t xml:space="preserve"> </w:t>
      </w:r>
      <w:r>
        <w:t>the business so as</w:t>
      </w:r>
      <w:r>
        <w:rPr>
          <w:spacing w:val="-1"/>
        </w:rPr>
        <w:t xml:space="preserve"> </w:t>
      </w:r>
      <w:r>
        <w:t>to maintain its existence. This research project will be important to private organisation mostly in order to understand how succession planning interplays in the achieving business performance and also to get the best from business growth. However, the re</w:t>
      </w:r>
      <w:r>
        <w:t>search would be useful to organization, consultant and academia that are willing to write on this topic. It also provides a platform for further work on the topic by other scholars.</w:t>
      </w:r>
    </w:p>
    <w:p w:rsidR="00BC5FAA" w:rsidRDefault="00BC5FAA">
      <w:pPr>
        <w:pStyle w:val="BodyText"/>
      </w:pPr>
    </w:p>
    <w:p w:rsidR="00BC5FAA" w:rsidRDefault="00BC5FAA">
      <w:pPr>
        <w:pStyle w:val="BodyText"/>
      </w:pPr>
    </w:p>
    <w:p w:rsidR="00BC5FAA" w:rsidRDefault="00BC5FAA">
      <w:pPr>
        <w:pStyle w:val="BodyText"/>
        <w:spacing w:before="74"/>
      </w:pPr>
    </w:p>
    <w:p w:rsidR="00BC5FAA" w:rsidRDefault="00CB307C">
      <w:pPr>
        <w:pStyle w:val="Heading3"/>
        <w:numPr>
          <w:ilvl w:val="1"/>
          <w:numId w:val="9"/>
        </w:numPr>
        <w:tabs>
          <w:tab w:val="left" w:pos="748"/>
        </w:tabs>
      </w:pPr>
      <w:r>
        <w:t>Operationalization</w:t>
      </w:r>
      <w:r>
        <w:rPr>
          <w:spacing w:val="20"/>
        </w:rPr>
        <w:t xml:space="preserve"> </w:t>
      </w:r>
      <w:r>
        <w:t>of</w:t>
      </w:r>
      <w:r>
        <w:rPr>
          <w:spacing w:val="23"/>
        </w:rPr>
        <w:t xml:space="preserve"> </w:t>
      </w:r>
      <w:r>
        <w:rPr>
          <w:spacing w:val="-2"/>
        </w:rPr>
        <w:t>variables</w:t>
      </w:r>
    </w:p>
    <w:p w:rsidR="00BC5FAA" w:rsidRDefault="00BC5FAA">
      <w:pPr>
        <w:pStyle w:val="BodyText"/>
        <w:spacing w:before="111"/>
        <w:rPr>
          <w:b/>
        </w:rPr>
      </w:pPr>
    </w:p>
    <w:p w:rsidR="00BC5FAA" w:rsidRDefault="00CB307C">
      <w:pPr>
        <w:tabs>
          <w:tab w:val="left" w:pos="1424"/>
          <w:tab w:val="left" w:pos="4808"/>
          <w:tab w:val="left" w:pos="5484"/>
        </w:tabs>
        <w:ind w:left="748"/>
        <w:rPr>
          <w:b/>
        </w:rPr>
      </w:pPr>
      <w:r>
        <w:rPr>
          <w:b/>
          <w:noProof/>
        </w:rPr>
        <mc:AlternateContent>
          <mc:Choice Requires="wps">
            <w:drawing>
              <wp:anchor distT="0" distB="0" distL="0" distR="0" simplePos="0" relativeHeight="486280192" behindDoc="1" locked="0" layoutInCell="1" allowOverlap="1">
                <wp:simplePos x="0" y="0"/>
                <wp:positionH relativeFrom="page">
                  <wp:posOffset>3265919</wp:posOffset>
                </wp:positionH>
                <wp:positionV relativeFrom="paragraph">
                  <wp:posOffset>106429</wp:posOffset>
                </wp:positionV>
                <wp:extent cx="1385570" cy="769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769620"/>
                        </a:xfrm>
                        <a:custGeom>
                          <a:avLst/>
                          <a:gdLst/>
                          <a:ahLst/>
                          <a:cxnLst/>
                          <a:rect l="l" t="t" r="r" b="b"/>
                          <a:pathLst>
                            <a:path w="1385570" h="769620">
                              <a:moveTo>
                                <a:pt x="1385328" y="361188"/>
                              </a:moveTo>
                              <a:lnTo>
                                <a:pt x="1380756" y="356616"/>
                              </a:lnTo>
                              <a:lnTo>
                                <a:pt x="1322844" y="298704"/>
                              </a:lnTo>
                              <a:lnTo>
                                <a:pt x="1322844" y="297180"/>
                              </a:lnTo>
                              <a:lnTo>
                                <a:pt x="1319796" y="297180"/>
                              </a:lnTo>
                              <a:lnTo>
                                <a:pt x="1319796" y="298704"/>
                              </a:lnTo>
                              <a:lnTo>
                                <a:pt x="1318272" y="300228"/>
                              </a:lnTo>
                              <a:lnTo>
                                <a:pt x="1318272" y="301752"/>
                              </a:lnTo>
                              <a:lnTo>
                                <a:pt x="1370469" y="353949"/>
                              </a:lnTo>
                              <a:lnTo>
                                <a:pt x="4368" y="736"/>
                              </a:lnTo>
                              <a:lnTo>
                                <a:pt x="3048" y="0"/>
                              </a:lnTo>
                              <a:lnTo>
                                <a:pt x="2870" y="355"/>
                              </a:lnTo>
                              <a:lnTo>
                                <a:pt x="1536" y="0"/>
                              </a:lnTo>
                              <a:lnTo>
                                <a:pt x="0" y="6096"/>
                              </a:lnTo>
                              <a:lnTo>
                                <a:pt x="1368945" y="760895"/>
                              </a:lnTo>
                              <a:lnTo>
                                <a:pt x="1296936" y="763524"/>
                              </a:lnTo>
                              <a:lnTo>
                                <a:pt x="1295412" y="763524"/>
                              </a:lnTo>
                              <a:lnTo>
                                <a:pt x="1295412" y="769620"/>
                              </a:lnTo>
                              <a:lnTo>
                                <a:pt x="1298460" y="769620"/>
                              </a:lnTo>
                              <a:lnTo>
                                <a:pt x="1385328" y="766572"/>
                              </a:lnTo>
                              <a:lnTo>
                                <a:pt x="1381963" y="760895"/>
                              </a:lnTo>
                              <a:lnTo>
                                <a:pt x="1381709" y="760476"/>
                              </a:lnTo>
                              <a:lnTo>
                                <a:pt x="1379880" y="757389"/>
                              </a:lnTo>
                              <a:lnTo>
                                <a:pt x="1379880" y="760679"/>
                              </a:lnTo>
                              <a:lnTo>
                                <a:pt x="1375041" y="760679"/>
                              </a:lnTo>
                              <a:lnTo>
                                <a:pt x="1374914" y="760476"/>
                              </a:lnTo>
                              <a:lnTo>
                                <a:pt x="1379512" y="760476"/>
                              </a:lnTo>
                              <a:lnTo>
                                <a:pt x="1379880" y="760679"/>
                              </a:lnTo>
                              <a:lnTo>
                                <a:pt x="1379880" y="757389"/>
                              </a:lnTo>
                              <a:lnTo>
                                <a:pt x="1341132" y="691896"/>
                              </a:lnTo>
                              <a:lnTo>
                                <a:pt x="1338084" y="688848"/>
                              </a:lnTo>
                              <a:lnTo>
                                <a:pt x="1336560" y="690372"/>
                              </a:lnTo>
                              <a:lnTo>
                                <a:pt x="1335036" y="690372"/>
                              </a:lnTo>
                              <a:lnTo>
                                <a:pt x="1335036" y="694944"/>
                              </a:lnTo>
                              <a:lnTo>
                                <a:pt x="1372590" y="756640"/>
                              </a:lnTo>
                              <a:lnTo>
                                <a:pt x="26466" y="12941"/>
                              </a:lnTo>
                              <a:lnTo>
                                <a:pt x="1368082" y="359829"/>
                              </a:lnTo>
                              <a:lnTo>
                                <a:pt x="1299984" y="379476"/>
                              </a:lnTo>
                              <a:lnTo>
                                <a:pt x="1298460" y="379476"/>
                              </a:lnTo>
                              <a:lnTo>
                                <a:pt x="1296936" y="381000"/>
                              </a:lnTo>
                              <a:lnTo>
                                <a:pt x="1296936" y="382524"/>
                              </a:lnTo>
                              <a:lnTo>
                                <a:pt x="1299984" y="385572"/>
                              </a:lnTo>
                              <a:lnTo>
                                <a:pt x="1301508" y="385572"/>
                              </a:lnTo>
                              <a:lnTo>
                                <a:pt x="1380083" y="362712"/>
                              </a:lnTo>
                              <a:lnTo>
                                <a:pt x="1385328" y="361188"/>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shape w14:anchorId="6F0D828D" id="Graphic 2" o:spid="_x0000_s1026" style="position:absolute;margin-left:257.15pt;margin-top:8.4pt;width:109.1pt;height:60.6pt;z-index:-17036288;visibility:visible;mso-wrap-style:square;mso-wrap-distance-left:0;mso-wrap-distance-top:0;mso-wrap-distance-right:0;mso-wrap-distance-bottom:0;mso-position-horizontal:absolute;mso-position-horizontal-relative:page;mso-position-vertical:absolute;mso-position-vertical-relative:text;v-text-anchor:top" coordsize="1385570,7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" path="m1385328,361188r-4572,-4572l1322844,298704r,-1524l1319796,297180r,1524l1318272,300228r,1524l1370469,353949,4368,736,3048,,2870,355,1536,,,6096,1368945,760895r-72009,2629l1295412,763524r,6096l1298460,769620r86868,-3048l1381963,760895r-254,-419l1379880,757389r,3290l1375041,760679r-127,-203l1379512,760476r368,203l1379880,757389r-38748,-65493l1338084,688848r-1524,1524l1335036,690372r,4572l1372590,756640,26466,12941,1368082,359829r-68098,19647l1298460,379476r-1524,1524l1296936,382524r3048,3048l1301508,385572r78575,-22860l1385328,361188xe" fillcolor="#4472c3" stroked="f">
                <v:path arrowok="t"/>
                <w10:wrap anchorx="page"/>
              </v:shape>
            </w:pict>
          </mc:Fallback>
        </mc:AlternateContent>
      </w:r>
      <w:r>
        <w:rPr>
          <w:b/>
          <w:spacing w:val="-10"/>
        </w:rPr>
        <w:t>X</w:t>
      </w:r>
      <w:r>
        <w:rPr>
          <w:b/>
        </w:rPr>
        <w:tab/>
        <w:t>Succession</w:t>
      </w:r>
      <w:r>
        <w:rPr>
          <w:b/>
          <w:spacing w:val="24"/>
        </w:rPr>
        <w:t xml:space="preserve"> </w:t>
      </w:r>
      <w:r>
        <w:rPr>
          <w:b/>
          <w:spacing w:val="-2"/>
        </w:rPr>
        <w:t>Planning</w:t>
      </w:r>
      <w:r>
        <w:rPr>
          <w:b/>
        </w:rPr>
        <w:tab/>
      </w:r>
      <w:r>
        <w:rPr>
          <w:b/>
          <w:spacing w:val="-10"/>
        </w:rPr>
        <w:t>Y</w:t>
      </w:r>
      <w:r>
        <w:rPr>
          <w:b/>
        </w:rPr>
        <w:tab/>
      </w:r>
      <w:r>
        <w:rPr>
          <w:b/>
          <w:spacing w:val="-2"/>
        </w:rPr>
        <w:t>Performance</w:t>
      </w:r>
    </w:p>
    <w:p w:rsidR="00BC5FAA" w:rsidRDefault="00BC5FAA">
      <w:pPr>
        <w:pStyle w:val="BodyText"/>
        <w:spacing w:before="109"/>
        <w:rPr>
          <w:b/>
        </w:rPr>
      </w:pPr>
    </w:p>
    <w:p w:rsidR="00BC5FAA" w:rsidRDefault="00CB307C">
      <w:pPr>
        <w:pStyle w:val="BodyText"/>
        <w:spacing w:line="583" w:lineRule="auto"/>
        <w:ind w:left="5487" w:right="748" w:hanging="1"/>
      </w:pPr>
      <w:r>
        <w:t>Sales Performance Business Expansion</w:t>
      </w:r>
    </w:p>
    <w:p w:rsidR="00BC5FAA" w:rsidRDefault="00CB307C">
      <w:pPr>
        <w:pStyle w:val="Heading3"/>
        <w:numPr>
          <w:ilvl w:val="1"/>
          <w:numId w:val="9"/>
        </w:numPr>
        <w:tabs>
          <w:tab w:val="left" w:pos="748"/>
        </w:tabs>
        <w:spacing w:line="252" w:lineRule="exact"/>
      </w:pPr>
      <w:r>
        <w:t>Organization</w:t>
      </w:r>
      <w:r>
        <w:rPr>
          <w:spacing w:val="14"/>
        </w:rPr>
        <w:t xml:space="preserve"> </w:t>
      </w:r>
      <w:r>
        <w:t>of</w:t>
      </w:r>
      <w:r>
        <w:rPr>
          <w:spacing w:val="11"/>
        </w:rPr>
        <w:t xml:space="preserve"> </w:t>
      </w:r>
      <w:r>
        <w:t>the</w:t>
      </w:r>
      <w:r>
        <w:rPr>
          <w:spacing w:val="11"/>
        </w:rPr>
        <w:t xml:space="preserve"> </w:t>
      </w:r>
      <w:r>
        <w:rPr>
          <w:spacing w:val="-2"/>
        </w:rPr>
        <w:t>Study</w:t>
      </w:r>
    </w:p>
    <w:p w:rsidR="00BC5FAA" w:rsidRDefault="00BC5FAA">
      <w:pPr>
        <w:pStyle w:val="BodyText"/>
        <w:spacing w:before="110"/>
        <w:rPr>
          <w:b/>
        </w:rPr>
      </w:pPr>
    </w:p>
    <w:p w:rsidR="00BC5FAA" w:rsidRDefault="00CB307C">
      <w:pPr>
        <w:pStyle w:val="BodyText"/>
        <w:spacing w:before="1" w:line="367" w:lineRule="auto"/>
        <w:ind w:left="71" w:right="85"/>
        <w:jc w:val="both"/>
      </w:pPr>
      <w:r>
        <w:t>This research work was structured into five chapters. Hence, the chapters are charted below in order of standard;</w:t>
      </w:r>
    </w:p>
    <w:p w:rsidR="00BC5FAA" w:rsidRDefault="00BC5FAA">
      <w:pPr>
        <w:pStyle w:val="BodyText"/>
        <w:spacing w:line="367"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Chapter one: provides a background knowledge to the study, followed by the statements of the research problem the aim and objectives of the research, research questions, the hypotheses of the research questions, followed by the significance of the study, s</w:t>
      </w:r>
      <w:r>
        <w:t>ources of data, limitation of the study, scope of the study, outline of chapters contain in the study, operationalization of variables and definition of terms. Hence, the next chapter is Chapter two which present the conceptual frame work, theoretical fram</w:t>
      </w:r>
      <w:r>
        <w:t xml:space="preserve">e work, Empirical frame work and Gap in literature concerning the effect of succession planning on business performance. Furthermore, Chapter three discusses the research methodology, research design, population of study, sample size determination, sample </w:t>
      </w:r>
      <w:r>
        <w:t>techniques/procedure, research sample frame, collection of data,</w:t>
      </w:r>
      <w:r>
        <w:rPr>
          <w:spacing w:val="80"/>
        </w:rPr>
        <w:t xml:space="preserve"> </w:t>
      </w:r>
      <w:r>
        <w:t>research instrument, validity of research instrument, reliability of research instrument and ethical consideration.</w:t>
      </w:r>
    </w:p>
    <w:p w:rsidR="00BC5FAA" w:rsidRDefault="00CB307C">
      <w:pPr>
        <w:pStyle w:val="BodyText"/>
        <w:spacing w:before="221" w:line="369" w:lineRule="auto"/>
        <w:ind w:left="71" w:right="84"/>
        <w:jc w:val="both"/>
      </w:pPr>
      <w:r>
        <w:t>Lastly, this section expanciate on discusses of data presentation and analy</w:t>
      </w:r>
      <w:r>
        <w:t>sis of the research work which includes the empirical result and interpretation of result, test of questionnaires, test of hypothesis and discussion of results which was made available in chapter four. And chapter five, which is the final chapter of this r</w:t>
      </w:r>
      <w:r>
        <w:t>esearch work and it reflected the summary of the work, discusses the findings in the study, give conclusions, it also outlines the researcher’s recommendations based on the findings of the study and suggests for further study and contribution to knowledge.</w:t>
      </w:r>
    </w:p>
    <w:p w:rsidR="00BC5FAA" w:rsidRDefault="00BC5FAA">
      <w:pPr>
        <w:pStyle w:val="BodyText"/>
      </w:pPr>
    </w:p>
    <w:p w:rsidR="00BC5FAA" w:rsidRDefault="00BC5FAA">
      <w:pPr>
        <w:pStyle w:val="BodyText"/>
      </w:pPr>
    </w:p>
    <w:p w:rsidR="00BC5FAA" w:rsidRDefault="00BC5FAA">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EA206F" w:rsidRDefault="00EA206F">
      <w:pPr>
        <w:pStyle w:val="BodyText"/>
      </w:pPr>
    </w:p>
    <w:p w:rsidR="00BC5FAA" w:rsidRDefault="00BC5FAA">
      <w:pPr>
        <w:pStyle w:val="BodyText"/>
      </w:pPr>
    </w:p>
    <w:p w:rsidR="00BC5FAA" w:rsidRDefault="00BC5FAA">
      <w:pPr>
        <w:pStyle w:val="BodyText"/>
        <w:spacing w:before="43"/>
      </w:pPr>
    </w:p>
    <w:p w:rsidR="00BC5FAA" w:rsidRDefault="00CB307C">
      <w:pPr>
        <w:pStyle w:val="Heading1"/>
        <w:spacing w:line="458" w:lineRule="auto"/>
        <w:ind w:firstLine="453"/>
      </w:pPr>
      <w:r>
        <w:lastRenderedPageBreak/>
        <w:t>CHAPTER TWO LITERATURE</w:t>
      </w:r>
      <w:r>
        <w:rPr>
          <w:spacing w:val="-5"/>
        </w:rPr>
        <w:t xml:space="preserve"> </w:t>
      </w:r>
      <w:r>
        <w:t>REVIEW</w:t>
      </w:r>
    </w:p>
    <w:p w:rsidR="00BC5FAA" w:rsidRDefault="00CB307C">
      <w:pPr>
        <w:pStyle w:val="Heading3"/>
        <w:numPr>
          <w:ilvl w:val="1"/>
          <w:numId w:val="8"/>
        </w:numPr>
        <w:tabs>
          <w:tab w:val="left" w:pos="747"/>
        </w:tabs>
        <w:spacing w:before="7"/>
      </w:pPr>
      <w:r>
        <w:rPr>
          <w:spacing w:val="-2"/>
        </w:rPr>
        <w:t>Preamble</w:t>
      </w:r>
    </w:p>
    <w:p w:rsidR="00BC5FAA" w:rsidRDefault="00BC5FAA">
      <w:pPr>
        <w:pStyle w:val="BodyText"/>
        <w:spacing w:before="106"/>
        <w:rPr>
          <w:b/>
        </w:rPr>
      </w:pPr>
    </w:p>
    <w:p w:rsidR="00BC5FAA" w:rsidRDefault="00CB307C">
      <w:pPr>
        <w:pStyle w:val="BodyText"/>
        <w:spacing w:line="372" w:lineRule="auto"/>
        <w:ind w:left="71" w:right="199"/>
      </w:pPr>
      <w:r>
        <w:t>This chapter discusses the literature review aspect of the study where conceptual, theoretical and empirical review sections were emphasized for bed eye view.</w:t>
      </w:r>
    </w:p>
    <w:p w:rsidR="00BC5FAA" w:rsidRDefault="00CB307C">
      <w:pPr>
        <w:pStyle w:val="Heading3"/>
        <w:numPr>
          <w:ilvl w:val="1"/>
          <w:numId w:val="8"/>
        </w:numPr>
        <w:tabs>
          <w:tab w:val="left" w:pos="747"/>
        </w:tabs>
        <w:spacing w:before="224"/>
      </w:pPr>
      <w:r>
        <w:t>Conceptual</w:t>
      </w:r>
      <w:r>
        <w:rPr>
          <w:spacing w:val="22"/>
        </w:rPr>
        <w:t xml:space="preserve"> </w:t>
      </w:r>
      <w:r>
        <w:rPr>
          <w:spacing w:val="-2"/>
        </w:rPr>
        <w:t>Review</w:t>
      </w:r>
    </w:p>
    <w:p w:rsidR="00BC5FAA" w:rsidRDefault="00BC5FAA">
      <w:pPr>
        <w:pStyle w:val="BodyText"/>
        <w:spacing w:before="105"/>
        <w:rPr>
          <w:b/>
        </w:rPr>
      </w:pPr>
    </w:p>
    <w:p w:rsidR="00BC5FAA" w:rsidRDefault="00CB307C">
      <w:pPr>
        <w:pStyle w:val="ListParagraph"/>
        <w:numPr>
          <w:ilvl w:val="2"/>
          <w:numId w:val="8"/>
        </w:numPr>
        <w:tabs>
          <w:tab w:val="left" w:pos="747"/>
        </w:tabs>
        <w:spacing w:before="1"/>
        <w:rPr>
          <w:b/>
        </w:rPr>
      </w:pPr>
      <w:r>
        <w:rPr>
          <w:b/>
        </w:rPr>
        <w:t>Concept</w:t>
      </w:r>
      <w:r>
        <w:rPr>
          <w:b/>
          <w:spacing w:val="12"/>
        </w:rPr>
        <w:t xml:space="preserve"> </w:t>
      </w:r>
      <w:r>
        <w:rPr>
          <w:b/>
        </w:rPr>
        <w:t>of</w:t>
      </w:r>
      <w:r>
        <w:rPr>
          <w:b/>
          <w:spacing w:val="18"/>
        </w:rPr>
        <w:t xml:space="preserve"> </w:t>
      </w:r>
      <w:r>
        <w:rPr>
          <w:b/>
        </w:rPr>
        <w:t>Succession</w:t>
      </w:r>
      <w:r>
        <w:rPr>
          <w:b/>
          <w:spacing w:val="10"/>
        </w:rPr>
        <w:t xml:space="preserve"> </w:t>
      </w:r>
      <w:r>
        <w:rPr>
          <w:b/>
          <w:spacing w:val="-2"/>
        </w:rPr>
        <w:t>Planning</w:t>
      </w:r>
    </w:p>
    <w:p w:rsidR="00BC5FAA" w:rsidRDefault="00BC5FAA">
      <w:pPr>
        <w:pStyle w:val="ListParagraph"/>
        <w:rPr>
          <w:b/>
        </w:rPr>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According to Duh (2012), succession planning is a process of identifying and developing internal people with the potential to fill key business leadership positions in the company. Succession planning increases the availability of ex</w:t>
      </w:r>
      <w:r>
        <w:t>perienced and capable employees that are prepared to assume these roles as they become available. They further postulated that effective succession or</w:t>
      </w:r>
      <w:r>
        <w:rPr>
          <w:spacing w:val="23"/>
        </w:rPr>
        <w:t xml:space="preserve"> </w:t>
      </w:r>
      <w:r>
        <w:t>talent-pool</w:t>
      </w:r>
      <w:r>
        <w:rPr>
          <w:spacing w:val="26"/>
        </w:rPr>
        <w:t xml:space="preserve"> </w:t>
      </w:r>
      <w:r>
        <w:t>management</w:t>
      </w:r>
      <w:r>
        <w:rPr>
          <w:spacing w:val="25"/>
        </w:rPr>
        <w:t xml:space="preserve"> </w:t>
      </w:r>
      <w:r>
        <w:t>concerns</w:t>
      </w:r>
      <w:r>
        <w:rPr>
          <w:spacing w:val="26"/>
        </w:rPr>
        <w:t xml:space="preserve"> </w:t>
      </w:r>
      <w:r>
        <w:t>itself</w:t>
      </w:r>
      <w:r>
        <w:rPr>
          <w:spacing w:val="28"/>
        </w:rPr>
        <w:t xml:space="preserve"> </w:t>
      </w:r>
      <w:r>
        <w:t>with</w:t>
      </w:r>
      <w:r>
        <w:rPr>
          <w:spacing w:val="26"/>
        </w:rPr>
        <w:t xml:space="preserve"> </w:t>
      </w:r>
      <w:r>
        <w:t>building a</w:t>
      </w:r>
      <w:r>
        <w:rPr>
          <w:spacing w:val="31"/>
        </w:rPr>
        <w:t xml:space="preserve"> </w:t>
      </w:r>
      <w:r>
        <w:t>series</w:t>
      </w:r>
      <w:r>
        <w:rPr>
          <w:spacing w:val="26"/>
        </w:rPr>
        <w:t xml:space="preserve"> </w:t>
      </w:r>
      <w:r>
        <w:t>of</w:t>
      </w:r>
      <w:r>
        <w:rPr>
          <w:spacing w:val="26"/>
        </w:rPr>
        <w:t xml:space="preserve"> </w:t>
      </w:r>
      <w:r>
        <w:t>feeder</w:t>
      </w:r>
      <w:r>
        <w:rPr>
          <w:spacing w:val="23"/>
        </w:rPr>
        <w:t xml:space="preserve"> </w:t>
      </w:r>
      <w:r>
        <w:t>groups up and down the entire leadership pipeline or progression. Gray (2014) posited that the fundamental to the succession-management process is an underlying philosophy that the top talent in the corporation must manage for the greater good of the enter</w:t>
      </w:r>
      <w:r>
        <w:t>prise.</w:t>
      </w:r>
    </w:p>
    <w:p w:rsidR="00BC5FAA" w:rsidRDefault="00CB307C">
      <w:pPr>
        <w:pStyle w:val="BodyText"/>
        <w:spacing w:before="224" w:line="369" w:lineRule="auto"/>
        <w:ind w:left="71" w:right="86"/>
        <w:jc w:val="both"/>
      </w:pPr>
      <w:r>
        <w:t>The Council posited that a "talent mindset" must be part of the leadership culture for these practices to be effective. Further, the Council suggested that SMEs benefit from succession planning by retaining high degrees of engagement among the large</w:t>
      </w:r>
      <w:r>
        <w:t>r leadership team in the business. To the Council, clear objectives are critical to establishing effective succession planning. These objectives tend to be core to many or most companies that have well- established practices; Identify those with the potent</w:t>
      </w:r>
      <w:r>
        <w:t>ial to assume greater responsibility in the organization, provide critical development experiences to those that can move into key roles, Engage the leadership in supporting the development of high-potential leaders, build a data</w:t>
      </w:r>
      <w:r>
        <w:rPr>
          <w:spacing w:val="80"/>
        </w:rPr>
        <w:t xml:space="preserve"> </w:t>
      </w:r>
      <w:r>
        <w:t>base that can be used to m</w:t>
      </w:r>
      <w:r>
        <w:t>ake better staffing decisions for key jobs, improve employee commitment and retention, meet the career development expectations of existing employees, and counter the increasing difficulty and costs of recruiting employees externally.</w:t>
      </w:r>
    </w:p>
    <w:p w:rsidR="00BC5FAA" w:rsidRDefault="00CB307C">
      <w:pPr>
        <w:pStyle w:val="BodyText"/>
        <w:spacing w:before="219" w:line="369" w:lineRule="auto"/>
        <w:ind w:left="71" w:right="87"/>
        <w:jc w:val="both"/>
      </w:pPr>
      <w:r>
        <w:t>Ibrahim, Angelidis, a</w:t>
      </w:r>
      <w:r>
        <w:t>ndParsa (2018) stated that management succession planning in the small and medium enterprises requires focus on the four key departments present in any business of any size: administration and finance, operations and customer fulfillment, sales and marketi</w:t>
      </w:r>
      <w:r>
        <w:t>ng. According to Atwood, when people think of management succession planning, they are not talking</w:t>
      </w:r>
      <w:r>
        <w:rPr>
          <w:spacing w:val="16"/>
        </w:rPr>
        <w:t xml:space="preserve"> </w:t>
      </w:r>
      <w:r>
        <w:t>about</w:t>
      </w:r>
      <w:r>
        <w:rPr>
          <w:spacing w:val="16"/>
        </w:rPr>
        <w:t xml:space="preserve"> </w:t>
      </w:r>
      <w:r>
        <w:t>who</w:t>
      </w:r>
      <w:r>
        <w:rPr>
          <w:spacing w:val="16"/>
        </w:rPr>
        <w:t xml:space="preserve"> </w:t>
      </w:r>
      <w:r>
        <w:t>will</w:t>
      </w:r>
      <w:r>
        <w:rPr>
          <w:spacing w:val="18"/>
        </w:rPr>
        <w:t xml:space="preserve"> </w:t>
      </w:r>
      <w:r>
        <w:t>own</w:t>
      </w:r>
      <w:r>
        <w:rPr>
          <w:spacing w:val="18"/>
        </w:rPr>
        <w:t xml:space="preserve"> </w:t>
      </w:r>
      <w:r>
        <w:t>shares or assets in</w:t>
      </w:r>
      <w:r>
        <w:rPr>
          <w:spacing w:val="16"/>
        </w:rPr>
        <w:t xml:space="preserve"> </w:t>
      </w:r>
      <w:r>
        <w:t>the</w:t>
      </w:r>
      <w:r>
        <w:rPr>
          <w:spacing w:val="15"/>
        </w:rPr>
        <w:t xml:space="preserve"> </w:t>
      </w:r>
      <w:r>
        <w:t>future;</w:t>
      </w:r>
      <w:r>
        <w:rPr>
          <w:spacing w:val="18"/>
        </w:rPr>
        <w:t xml:space="preserve"> </w:t>
      </w:r>
      <w:r>
        <w:t>they</w:t>
      </w:r>
      <w:r>
        <w:rPr>
          <w:spacing w:val="16"/>
        </w:rPr>
        <w:t xml:space="preserve"> </w:t>
      </w:r>
      <w:r>
        <w:t>are talking about</w:t>
      </w:r>
      <w:r>
        <w:rPr>
          <w:spacing w:val="18"/>
        </w:rPr>
        <w:t xml:space="preserve"> </w:t>
      </w:r>
      <w:r>
        <w:t>who</w:t>
      </w:r>
      <w:r>
        <w:rPr>
          <w:spacing w:val="16"/>
        </w:rPr>
        <w:t xml:space="preserve"> </w:t>
      </w:r>
      <w:r>
        <w:t>is</w:t>
      </w:r>
      <w:r>
        <w:rPr>
          <w:spacing w:val="16"/>
        </w:rPr>
        <w:t xml:space="preserve"> </w:t>
      </w:r>
      <w:r>
        <w:t>going to do the dirty, thankless and countless tasks which make the family b</w:t>
      </w:r>
      <w:r>
        <w:t>usiness an asset worth preserving in the first place. The current state of ownership succession planning among family businesses is decidedly mixed.</w:t>
      </w:r>
    </w:p>
    <w:p w:rsidR="00BC5FAA" w:rsidRDefault="00CB307C">
      <w:pPr>
        <w:pStyle w:val="BodyText"/>
        <w:spacing w:before="222" w:line="369" w:lineRule="auto"/>
        <w:ind w:left="71" w:right="84"/>
        <w:jc w:val="both"/>
      </w:pPr>
      <w:r>
        <w:t>Two-thirds</w:t>
      </w:r>
      <w:r>
        <w:rPr>
          <w:spacing w:val="-2"/>
        </w:rPr>
        <w:t xml:space="preserve"> </w:t>
      </w:r>
      <w:r>
        <w:t>of family business owners</w:t>
      </w:r>
      <w:r>
        <w:rPr>
          <w:spacing w:val="-2"/>
        </w:rPr>
        <w:t xml:space="preserve"> </w:t>
      </w:r>
      <w:r>
        <w:t>report</w:t>
      </w:r>
      <w:r>
        <w:rPr>
          <w:spacing w:val="-1"/>
        </w:rPr>
        <w:t xml:space="preserve"> </w:t>
      </w:r>
      <w:r>
        <w:t>a good understanding</w:t>
      </w:r>
      <w:r>
        <w:rPr>
          <w:spacing w:val="-2"/>
        </w:rPr>
        <w:t xml:space="preserve"> </w:t>
      </w:r>
      <w:r>
        <w:t>of</w:t>
      </w:r>
      <w:r>
        <w:rPr>
          <w:spacing w:val="-2"/>
        </w:rPr>
        <w:t xml:space="preserve"> </w:t>
      </w:r>
      <w:r>
        <w:t>the</w:t>
      </w:r>
      <w:r>
        <w:rPr>
          <w:spacing w:val="-6"/>
        </w:rPr>
        <w:t xml:space="preserve"> </w:t>
      </w:r>
      <w:r>
        <w:t>amount of</w:t>
      </w:r>
      <w:r>
        <w:rPr>
          <w:spacing w:val="-2"/>
        </w:rPr>
        <w:t xml:space="preserve"> </w:t>
      </w:r>
      <w:r>
        <w:t>estate taxes due upon the</w:t>
      </w:r>
      <w:r>
        <w:t>ir deaths, while one in five have no estate planning at all. Furthermore, one in</w:t>
      </w:r>
      <w:r>
        <w:rPr>
          <w:spacing w:val="80"/>
        </w:rPr>
        <w:t xml:space="preserve"> </w:t>
      </w:r>
      <w:r>
        <w:t>three junior generations family business members have no knowledge of their senior generation's transfer plans. The ownership succession planning issues that seem to be the mo</w:t>
      </w:r>
      <w:r>
        <w:t>st common</w:t>
      </w:r>
      <w:r>
        <w:rPr>
          <w:spacing w:val="11"/>
        </w:rPr>
        <w:t xml:space="preserve"> </w:t>
      </w:r>
      <w:r>
        <w:t>areas</w:t>
      </w:r>
      <w:r>
        <w:rPr>
          <w:spacing w:val="14"/>
        </w:rPr>
        <w:t xml:space="preserve"> </w:t>
      </w:r>
      <w:r>
        <w:t>of</w:t>
      </w:r>
      <w:r>
        <w:rPr>
          <w:spacing w:val="13"/>
        </w:rPr>
        <w:t xml:space="preserve"> </w:t>
      </w:r>
      <w:r>
        <w:t>contention</w:t>
      </w:r>
      <w:r>
        <w:rPr>
          <w:spacing w:val="17"/>
        </w:rPr>
        <w:t xml:space="preserve"> </w:t>
      </w:r>
      <w:r>
        <w:t>or</w:t>
      </w:r>
      <w:r>
        <w:rPr>
          <w:spacing w:val="14"/>
        </w:rPr>
        <w:t xml:space="preserve"> </w:t>
      </w:r>
      <w:r>
        <w:t>omission</w:t>
      </w:r>
      <w:r>
        <w:rPr>
          <w:spacing w:val="14"/>
        </w:rPr>
        <w:t xml:space="preserve"> </w:t>
      </w:r>
      <w:r>
        <w:t>in</w:t>
      </w:r>
      <w:r>
        <w:rPr>
          <w:spacing w:val="14"/>
        </w:rPr>
        <w:t xml:space="preserve"> </w:t>
      </w:r>
      <w:r>
        <w:t>family</w:t>
      </w:r>
      <w:r>
        <w:rPr>
          <w:spacing w:val="17"/>
        </w:rPr>
        <w:t xml:space="preserve"> </w:t>
      </w:r>
      <w:r>
        <w:t>business</w:t>
      </w:r>
      <w:r>
        <w:rPr>
          <w:spacing w:val="16"/>
        </w:rPr>
        <w:t xml:space="preserve"> </w:t>
      </w:r>
      <w:r>
        <w:t>succession</w:t>
      </w:r>
      <w:r>
        <w:rPr>
          <w:spacing w:val="14"/>
        </w:rPr>
        <w:t xml:space="preserve"> </w:t>
      </w:r>
      <w:r>
        <w:t>planning</w:t>
      </w:r>
      <w:r>
        <w:rPr>
          <w:spacing w:val="12"/>
        </w:rPr>
        <w:t xml:space="preserve"> </w:t>
      </w:r>
      <w:r>
        <w:t>are</w:t>
      </w:r>
      <w:r>
        <w:rPr>
          <w:spacing w:val="19"/>
        </w:rPr>
        <w:t xml:space="preserve"> </w:t>
      </w:r>
      <w:r>
        <w:rPr>
          <w:spacing w:val="-2"/>
        </w:rPr>
        <w:t>technical</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7"/>
        <w:jc w:val="both"/>
      </w:pPr>
      <w:r>
        <w:lastRenderedPageBreak/>
        <w:t>mistakes, planning in a vacuum, leaving the business to the surviving spouse and the challenge of treating children equitably.</w:t>
      </w:r>
    </w:p>
    <w:p w:rsidR="00BC5FAA" w:rsidRDefault="00CB307C">
      <w:pPr>
        <w:pStyle w:val="BodyText"/>
        <w:spacing w:before="226" w:line="369" w:lineRule="auto"/>
        <w:ind w:left="71" w:right="81"/>
        <w:jc w:val="both"/>
      </w:pPr>
      <w:r>
        <w:t>According to Suh, Yun-Hee and Park (2008), succession planning prepares the company and</w:t>
      </w:r>
      <w:r>
        <w:rPr>
          <w:spacing w:val="40"/>
        </w:rPr>
        <w:t xml:space="preserve"> </w:t>
      </w:r>
      <w:r>
        <w:t>the employee for future needs. Thus, matching that employee’s talents to current needs and training them for future responsibilities creates a cycle of anticipated grow</w:t>
      </w:r>
      <w:r>
        <w:t>th and goals. A good succession plan maps out which employees are ready for new leadership roles as they become available, and when one employee leaves or is promoted to the next level, another employee is already trained and ready to step in where they ar</w:t>
      </w:r>
      <w:r>
        <w:t>e needed. Many offices accomplish this on a small scale by job sharing and cross training for every position.</w:t>
      </w:r>
    </w:p>
    <w:p w:rsidR="00BC5FAA" w:rsidRDefault="00CB307C">
      <w:pPr>
        <w:pStyle w:val="BodyText"/>
        <w:spacing w:before="220" w:line="369" w:lineRule="auto"/>
        <w:ind w:left="71" w:right="85"/>
        <w:jc w:val="both"/>
      </w:pPr>
      <w:r>
        <w:t>To them, a succession</w:t>
      </w:r>
      <w:r>
        <w:rPr>
          <w:spacing w:val="-1"/>
        </w:rPr>
        <w:t xml:space="preserve"> </w:t>
      </w:r>
      <w:r>
        <w:t>plan goes beyond planning</w:t>
      </w:r>
      <w:r>
        <w:rPr>
          <w:spacing w:val="-5"/>
        </w:rPr>
        <w:t xml:space="preserve"> </w:t>
      </w:r>
      <w:r>
        <w:t>for the training of</w:t>
      </w:r>
      <w:r>
        <w:rPr>
          <w:spacing w:val="-1"/>
        </w:rPr>
        <w:t xml:space="preserve"> </w:t>
      </w:r>
      <w:r>
        <w:t>employees</w:t>
      </w:r>
      <w:r>
        <w:rPr>
          <w:spacing w:val="-1"/>
        </w:rPr>
        <w:t xml:space="preserve"> </w:t>
      </w:r>
      <w:r>
        <w:t>to assume more responsible roles, providing that training and assess</w:t>
      </w:r>
      <w:r>
        <w:t>ing each employee’s ability to step in when</w:t>
      </w:r>
      <w:r>
        <w:rPr>
          <w:spacing w:val="40"/>
        </w:rPr>
        <w:t xml:space="preserve"> </w:t>
      </w:r>
      <w:r>
        <w:t>a</w:t>
      </w:r>
      <w:r>
        <w:rPr>
          <w:spacing w:val="26"/>
        </w:rPr>
        <w:t xml:space="preserve"> </w:t>
      </w:r>
      <w:r>
        <w:t>position</w:t>
      </w:r>
      <w:r>
        <w:rPr>
          <w:spacing w:val="23"/>
        </w:rPr>
        <w:t xml:space="preserve"> </w:t>
      </w:r>
      <w:r>
        <w:t>becomes</w:t>
      </w:r>
      <w:r>
        <w:rPr>
          <w:spacing w:val="21"/>
        </w:rPr>
        <w:t xml:space="preserve"> </w:t>
      </w:r>
      <w:r>
        <w:t>available.</w:t>
      </w:r>
      <w:r>
        <w:rPr>
          <w:spacing w:val="26"/>
        </w:rPr>
        <w:t xml:space="preserve"> </w:t>
      </w:r>
      <w:r>
        <w:t>Succession</w:t>
      </w:r>
      <w:r>
        <w:rPr>
          <w:spacing w:val="21"/>
        </w:rPr>
        <w:t xml:space="preserve"> </w:t>
      </w:r>
      <w:r>
        <w:t>planning</w:t>
      </w:r>
      <w:r>
        <w:rPr>
          <w:spacing w:val="26"/>
        </w:rPr>
        <w:t xml:space="preserve"> </w:t>
      </w:r>
      <w:r>
        <w:t>is</w:t>
      </w:r>
      <w:r>
        <w:rPr>
          <w:spacing w:val="23"/>
        </w:rPr>
        <w:t xml:space="preserve"> </w:t>
      </w:r>
      <w:r>
        <w:t>not just</w:t>
      </w:r>
      <w:r>
        <w:rPr>
          <w:spacing w:val="25"/>
        </w:rPr>
        <w:t xml:space="preserve"> </w:t>
      </w:r>
      <w:r>
        <w:t>important</w:t>
      </w:r>
      <w:r>
        <w:rPr>
          <w:spacing w:val="23"/>
        </w:rPr>
        <w:t xml:space="preserve"> </w:t>
      </w:r>
      <w:r>
        <w:t>for</w:t>
      </w:r>
      <w:r>
        <w:rPr>
          <w:spacing w:val="23"/>
        </w:rPr>
        <w:t xml:space="preserve"> </w:t>
      </w:r>
      <w:r>
        <w:t>the</w:t>
      </w:r>
      <w:r>
        <w:rPr>
          <w:spacing w:val="25"/>
        </w:rPr>
        <w:t xml:space="preserve"> </w:t>
      </w:r>
      <w:r>
        <w:t>company and its current employees, but also for investors, customers, the community, the employees and</w:t>
      </w:r>
      <w:r>
        <w:rPr>
          <w:spacing w:val="40"/>
        </w:rPr>
        <w:t xml:space="preserve"> </w:t>
      </w:r>
      <w:r>
        <w:t>their families. The impact of</w:t>
      </w:r>
      <w:r>
        <w:t xml:space="preserve"> a company going out of business will splash like waves on every life it touches. Who is going to manage the business when you no longer work the business? How will ownership be transferred? Will your business even carry on or will you sell it? They sugges</w:t>
      </w:r>
      <w:r>
        <w:t>ted that business succession planning seeks to manage these issues, setting up a smooth transition</w:t>
      </w:r>
      <w:r>
        <w:rPr>
          <w:spacing w:val="-3"/>
        </w:rPr>
        <w:t xml:space="preserve"> </w:t>
      </w:r>
      <w:r>
        <w:t>between</w:t>
      </w:r>
      <w:r>
        <w:rPr>
          <w:spacing w:val="-3"/>
        </w:rPr>
        <w:t xml:space="preserve"> </w:t>
      </w:r>
      <w:r>
        <w:t>the owner</w:t>
      </w:r>
      <w:r>
        <w:rPr>
          <w:spacing w:val="-6"/>
        </w:rPr>
        <w:t xml:space="preserve"> </w:t>
      </w:r>
      <w:r>
        <w:t>and</w:t>
      </w:r>
      <w:r>
        <w:rPr>
          <w:spacing w:val="-3"/>
        </w:rPr>
        <w:t xml:space="preserve"> </w:t>
      </w:r>
      <w:r>
        <w:t>the</w:t>
      </w:r>
      <w:r>
        <w:rPr>
          <w:spacing w:val="-1"/>
        </w:rPr>
        <w:t xml:space="preserve"> </w:t>
      </w:r>
      <w:r>
        <w:t>future owners</w:t>
      </w:r>
      <w:r>
        <w:rPr>
          <w:spacing w:val="-6"/>
        </w:rPr>
        <w:t xml:space="preserve"> </w:t>
      </w:r>
      <w:r>
        <w:t>of</w:t>
      </w:r>
      <w:r>
        <w:rPr>
          <w:spacing w:val="-3"/>
        </w:rPr>
        <w:t xml:space="preserve"> </w:t>
      </w:r>
      <w:r>
        <w:t>the business</w:t>
      </w:r>
      <w:r>
        <w:rPr>
          <w:spacing w:val="-3"/>
        </w:rPr>
        <w:t xml:space="preserve"> </w:t>
      </w:r>
      <w:r>
        <w:t>(Saan, Enu-Kwesi &amp;</w:t>
      </w:r>
      <w:r>
        <w:rPr>
          <w:spacing w:val="-2"/>
        </w:rPr>
        <w:t xml:space="preserve"> </w:t>
      </w:r>
      <w:r>
        <w:t xml:space="preserve">Nyewi, </w:t>
      </w:r>
      <w:r>
        <w:rPr>
          <w:spacing w:val="-2"/>
        </w:rPr>
        <w:t>2018).</w:t>
      </w:r>
    </w:p>
    <w:p w:rsidR="00BC5FAA" w:rsidRDefault="00CB307C">
      <w:pPr>
        <w:pStyle w:val="BodyText"/>
        <w:spacing w:before="223" w:line="369" w:lineRule="auto"/>
        <w:ind w:left="71" w:right="82"/>
        <w:jc w:val="both"/>
      </w:pPr>
      <w:r>
        <w:t>With family businesses, succession planning can be especially compli</w:t>
      </w:r>
      <w:r>
        <w:t>cated because of the relationships and emotions involved and because most people are not that comfortable discussing topics such as aging, death, and their financial affairs. They concluded that this is why more than 70 percent of family-owned businesses a</w:t>
      </w:r>
      <w:r>
        <w:t>nd small and medium enterprises do</w:t>
      </w:r>
      <w:r>
        <w:rPr>
          <w:spacing w:val="80"/>
        </w:rPr>
        <w:t xml:space="preserve"> </w:t>
      </w:r>
      <w:r>
        <w:t>not survive the transition from founder to second generation (Lee, Jasper</w:t>
      </w:r>
      <w:r>
        <w:rPr>
          <w:spacing w:val="-2"/>
        </w:rPr>
        <w:t xml:space="preserve"> </w:t>
      </w:r>
      <w:r>
        <w:t>&amp; Goebel, 2013). The absence of a succession plan is usually fatal for any small and medium enterprises. The nature</w:t>
      </w:r>
      <w:r>
        <w:rPr>
          <w:spacing w:val="40"/>
        </w:rPr>
        <w:t xml:space="preserve"> </w:t>
      </w:r>
      <w:r>
        <w:t>of succession plans is examined</w:t>
      </w:r>
      <w:r>
        <w:t xml:space="preserve"> in terms of small business system dominant is characterisedby an impersonal selection process based on merits (Akpan &amp; Ukpai, 2017). SMEs constitute the majority of business entities across the world.</w:t>
      </w:r>
    </w:p>
    <w:p w:rsidR="00BC5FAA" w:rsidRDefault="00CB307C">
      <w:pPr>
        <w:pStyle w:val="BodyText"/>
        <w:spacing w:before="223" w:line="369" w:lineRule="auto"/>
        <w:ind w:left="71" w:right="84"/>
        <w:jc w:val="both"/>
      </w:pPr>
      <w:r>
        <w:t>These businesses contribute forty-five to seventy percent of gross domestic product and employment in many countries. In developing and developed economies, SMEs are becoming the</w:t>
      </w:r>
      <w:r>
        <w:rPr>
          <w:spacing w:val="35"/>
        </w:rPr>
        <w:t xml:space="preserve"> </w:t>
      </w:r>
      <w:r>
        <w:t>dominant</w:t>
      </w:r>
      <w:r>
        <w:rPr>
          <w:spacing w:val="34"/>
        </w:rPr>
        <w:t xml:space="preserve"> </w:t>
      </w:r>
      <w:r>
        <w:t>type</w:t>
      </w:r>
      <w:r>
        <w:rPr>
          <w:spacing w:val="35"/>
        </w:rPr>
        <w:t xml:space="preserve"> </w:t>
      </w:r>
      <w:r>
        <w:t>of</w:t>
      </w:r>
      <w:r>
        <w:rPr>
          <w:spacing w:val="34"/>
        </w:rPr>
        <w:t xml:space="preserve"> </w:t>
      </w:r>
      <w:r>
        <w:t>enterprise.</w:t>
      </w:r>
      <w:r>
        <w:rPr>
          <w:spacing w:val="34"/>
        </w:rPr>
        <w:t xml:space="preserve"> </w:t>
      </w:r>
      <w:r>
        <w:t>A</w:t>
      </w:r>
      <w:r>
        <w:rPr>
          <w:spacing w:val="31"/>
        </w:rPr>
        <w:t xml:space="preserve"> </w:t>
      </w:r>
      <w:r>
        <w:t>crucial</w:t>
      </w:r>
      <w:r>
        <w:rPr>
          <w:spacing w:val="32"/>
        </w:rPr>
        <w:t xml:space="preserve"> </w:t>
      </w:r>
      <w:r>
        <w:t>challenge</w:t>
      </w:r>
      <w:r>
        <w:rPr>
          <w:spacing w:val="37"/>
        </w:rPr>
        <w:t xml:space="preserve"> </w:t>
      </w:r>
      <w:r>
        <w:t>in</w:t>
      </w:r>
      <w:r>
        <w:rPr>
          <w:spacing w:val="31"/>
        </w:rPr>
        <w:t xml:space="preserve"> </w:t>
      </w:r>
      <w:r>
        <w:t>all</w:t>
      </w:r>
      <w:r>
        <w:rPr>
          <w:spacing w:val="34"/>
        </w:rPr>
        <w:t xml:space="preserve"> </w:t>
      </w:r>
      <w:r>
        <w:t>SMEs</w:t>
      </w:r>
      <w:r>
        <w:rPr>
          <w:spacing w:val="32"/>
        </w:rPr>
        <w:t xml:space="preserve"> </w:t>
      </w:r>
      <w:r>
        <w:t>is</w:t>
      </w:r>
      <w:r>
        <w:rPr>
          <w:spacing w:val="34"/>
        </w:rPr>
        <w:t xml:space="preserve"> </w:t>
      </w:r>
      <w:r>
        <w:t>succession.</w:t>
      </w:r>
      <w:r>
        <w:rPr>
          <w:spacing w:val="39"/>
        </w:rPr>
        <w:t xml:space="preserve"> </w:t>
      </w:r>
      <w:r>
        <w:t>I</w:t>
      </w:r>
      <w:r>
        <w:t>t</w:t>
      </w:r>
      <w:r>
        <w:rPr>
          <w:spacing w:val="30"/>
        </w:rPr>
        <w:t xml:space="preserve"> </w:t>
      </w:r>
      <w:r>
        <w:t>has</w:t>
      </w:r>
      <w:r>
        <w:rPr>
          <w:spacing w:val="32"/>
        </w:rPr>
        <w:t xml:space="preserve"> </w:t>
      </w:r>
      <w:r>
        <w:rPr>
          <w:spacing w:val="-4"/>
        </w:rPr>
        <w:t>been</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estimated that the worldwide survival rate of small and medium businesses to the second generation is only thirty percent, while fewer than fourteen percent survive beyond the third generation. Researchers have argued that this poo</w:t>
      </w:r>
      <w:r>
        <w:t>r survival rate is due to economic factors (Avanesh, 2019).</w:t>
      </w:r>
    </w:p>
    <w:p w:rsidR="00BC5FAA" w:rsidRDefault="00CB307C">
      <w:pPr>
        <w:pStyle w:val="BodyText"/>
        <w:spacing w:before="225" w:line="369" w:lineRule="auto"/>
        <w:ind w:left="71" w:right="84"/>
        <w:jc w:val="both"/>
      </w:pPr>
      <w:r>
        <w:t>For instance, in Saudi Arabia, only ten percent of small and medium businesses survive to the third generation. The business’s primary function is to ensure care and support of its members. Theref</w:t>
      </w:r>
      <w:r>
        <w:t>ore, the business’s main goal is to satisfy family member needs and social status. The fundamental function of a business is to generate goods and services through effective and efficient organizational behaviour and structure. According to Ward (2005), st</w:t>
      </w:r>
      <w:r>
        <w:t>ories of SMEs failure are quite common, and known to all. The deleterious effects of nepotism are one</w:t>
      </w:r>
      <w:r>
        <w:rPr>
          <w:spacing w:val="40"/>
        </w:rPr>
        <w:t xml:space="preserve"> </w:t>
      </w:r>
      <w:r>
        <w:t>example of such received wisdom. The issue of succession within a SME acquires a greater significance within the context of Saudi Arabian (SA) economy and</w:t>
      </w:r>
      <w:r>
        <w:t xml:space="preserve"> culture, where small and medium enterprises (SMEs), which are mainly owned by families, constitute about ninety-five percent of all Saudi companies.</w:t>
      </w:r>
    </w:p>
    <w:p w:rsidR="00BC5FAA" w:rsidRDefault="00CB307C">
      <w:pPr>
        <w:pStyle w:val="BodyText"/>
        <w:spacing w:before="222" w:line="369" w:lineRule="auto"/>
        <w:ind w:left="71" w:right="83"/>
        <w:jc w:val="both"/>
      </w:pPr>
      <w:r>
        <w:t>However, more than ninety percent of SA SMEs do not survive to</w:t>
      </w:r>
      <w:r>
        <w:rPr>
          <w:spacing w:val="-2"/>
        </w:rPr>
        <w:t xml:space="preserve"> </w:t>
      </w:r>
      <w:r>
        <w:t>the third</w:t>
      </w:r>
      <w:r>
        <w:rPr>
          <w:spacing w:val="-2"/>
        </w:rPr>
        <w:t xml:space="preserve"> </w:t>
      </w:r>
      <w:r>
        <w:t>generation, and this leads to a c</w:t>
      </w:r>
      <w:r>
        <w:t>onsiderable amount of capital destruction. In many SA family businesses, relationship is a principal factor determining management succession. The family in general determines the institutional values of family firms. When key managers are from the same fa</w:t>
      </w:r>
      <w:r>
        <w:t>mily, their traditions, values and both verbal and non-verbal communications are established from a common source. Family relationships among the owners and key employees influence the business as a whole. The entire family is affected by what happens in t</w:t>
      </w:r>
      <w:r>
        <w:t>he business, and vice versa. The business system is mostly impersonal with profit maximisation as the primary</w:t>
      </w:r>
      <w:r>
        <w:rPr>
          <w:spacing w:val="40"/>
        </w:rPr>
        <w:t xml:space="preserve"> </w:t>
      </w:r>
      <w:r>
        <w:t xml:space="preserve">driving force, while the family system is mostly personal with maintaining harmony and good family relationships as fundamental goals. Striking a </w:t>
      </w:r>
      <w:r>
        <w:t>balance between the objectives of family and business systems is a key to the success of family businesses. Succession is one vital business process that reveals which system (family or business) is dominant (Long &amp;</w:t>
      </w:r>
      <w:r>
        <w:rPr>
          <w:spacing w:val="80"/>
        </w:rPr>
        <w:t xml:space="preserve"> </w:t>
      </w:r>
      <w:r>
        <w:t>Chrisman, 2013).</w:t>
      </w:r>
    </w:p>
    <w:p w:rsidR="00BC5FAA" w:rsidRDefault="00CB307C">
      <w:pPr>
        <w:pStyle w:val="BodyText"/>
        <w:spacing w:before="218" w:line="369" w:lineRule="auto"/>
        <w:ind w:left="71" w:right="84"/>
        <w:jc w:val="both"/>
      </w:pPr>
      <w:r>
        <w:t>In family businesses wh</w:t>
      </w:r>
      <w:r>
        <w:t>ere the family system is dominant, the succession planning and process is often replete with nepotism or custom. In these firms, who will succeed to the helm of power is typically based</w:t>
      </w:r>
      <w:r>
        <w:rPr>
          <w:spacing w:val="-1"/>
        </w:rPr>
        <w:t xml:space="preserve"> </w:t>
      </w:r>
      <w:r>
        <w:t>on</w:t>
      </w:r>
      <w:r>
        <w:rPr>
          <w:spacing w:val="-5"/>
        </w:rPr>
        <w:t xml:space="preserve"> </w:t>
      </w:r>
      <w:r>
        <w:t>who</w:t>
      </w:r>
      <w:r>
        <w:rPr>
          <w:spacing w:val="-5"/>
        </w:rPr>
        <w:t xml:space="preserve"> </w:t>
      </w:r>
      <w:r>
        <w:t>is the eldest among</w:t>
      </w:r>
      <w:r>
        <w:rPr>
          <w:spacing w:val="-5"/>
        </w:rPr>
        <w:t xml:space="preserve"> </w:t>
      </w:r>
      <w:r>
        <w:t>the siblings</w:t>
      </w:r>
      <w:r>
        <w:rPr>
          <w:spacing w:val="-1"/>
        </w:rPr>
        <w:t xml:space="preserve"> </w:t>
      </w:r>
      <w:r>
        <w:t>or</w:t>
      </w:r>
      <w:r>
        <w:rPr>
          <w:spacing w:val="-1"/>
        </w:rPr>
        <w:t xml:space="preserve"> </w:t>
      </w:r>
      <w:r>
        <w:t>family</w:t>
      </w:r>
      <w:r>
        <w:rPr>
          <w:spacing w:val="-1"/>
        </w:rPr>
        <w:t xml:space="preserve"> </w:t>
      </w:r>
      <w:r>
        <w:t>relatives. In</w:t>
      </w:r>
      <w:r>
        <w:rPr>
          <w:spacing w:val="-1"/>
        </w:rPr>
        <w:t xml:space="preserve"> </w:t>
      </w:r>
      <w:r>
        <w:t>contra</w:t>
      </w:r>
      <w:r>
        <w:t>st, family businesses wherein the business system is dominant choose among those most prepared for the job.</w:t>
      </w:r>
      <w:r>
        <w:rPr>
          <w:spacing w:val="10"/>
        </w:rPr>
        <w:t xml:space="preserve"> </w:t>
      </w:r>
      <w:r>
        <w:t>The</w:t>
      </w:r>
      <w:r>
        <w:rPr>
          <w:spacing w:val="8"/>
        </w:rPr>
        <w:t xml:space="preserve"> </w:t>
      </w:r>
      <w:r>
        <w:t>family</w:t>
      </w:r>
      <w:r>
        <w:rPr>
          <w:spacing w:val="8"/>
        </w:rPr>
        <w:t xml:space="preserve"> </w:t>
      </w:r>
      <w:r>
        <w:t>system-business</w:t>
      </w:r>
      <w:r>
        <w:rPr>
          <w:spacing w:val="9"/>
        </w:rPr>
        <w:t xml:space="preserve"> </w:t>
      </w:r>
      <w:r>
        <w:t>system</w:t>
      </w:r>
      <w:r>
        <w:rPr>
          <w:spacing w:val="8"/>
        </w:rPr>
        <w:t xml:space="preserve"> </w:t>
      </w:r>
      <w:r>
        <w:t>overlap</w:t>
      </w:r>
      <w:r>
        <w:rPr>
          <w:spacing w:val="9"/>
        </w:rPr>
        <w:t xml:space="preserve"> </w:t>
      </w:r>
      <w:r>
        <w:t>in</w:t>
      </w:r>
      <w:r>
        <w:rPr>
          <w:spacing w:val="4"/>
        </w:rPr>
        <w:t xml:space="preserve"> </w:t>
      </w:r>
      <w:r>
        <w:t>family</w:t>
      </w:r>
      <w:r>
        <w:rPr>
          <w:spacing w:val="9"/>
        </w:rPr>
        <w:t xml:space="preserve"> </w:t>
      </w:r>
      <w:r>
        <w:t>firms</w:t>
      </w:r>
      <w:r>
        <w:rPr>
          <w:spacing w:val="8"/>
        </w:rPr>
        <w:t xml:space="preserve"> </w:t>
      </w:r>
      <w:r>
        <w:t>is</w:t>
      </w:r>
      <w:r>
        <w:rPr>
          <w:spacing w:val="3"/>
        </w:rPr>
        <w:t xml:space="preserve"> </w:t>
      </w:r>
      <w:r>
        <w:t>determined</w:t>
      </w:r>
      <w:r>
        <w:rPr>
          <w:spacing w:val="8"/>
        </w:rPr>
        <w:t xml:space="preserve"> </w:t>
      </w:r>
      <w:r>
        <w:t>to</w:t>
      </w:r>
      <w:r>
        <w:rPr>
          <w:spacing w:val="9"/>
        </w:rPr>
        <w:t xml:space="preserve"> </w:t>
      </w:r>
      <w:r>
        <w:t>a</w:t>
      </w:r>
      <w:r>
        <w:rPr>
          <w:spacing w:val="4"/>
        </w:rPr>
        <w:t xml:space="preserve"> </w:t>
      </w:r>
      <w:r>
        <w:t>large</w:t>
      </w:r>
      <w:r>
        <w:rPr>
          <w:spacing w:val="5"/>
        </w:rPr>
        <w:t xml:space="preserve"> </w:t>
      </w:r>
      <w:r>
        <w:rPr>
          <w:spacing w:val="-2"/>
        </w:rPr>
        <w:t>extent</w:t>
      </w:r>
    </w:p>
    <w:p w:rsidR="00BC5FAA" w:rsidRDefault="00BC5FAA">
      <w:pPr>
        <w:pStyle w:val="BodyText"/>
        <w:spacing w:line="369" w:lineRule="auto"/>
        <w:jc w:val="both"/>
        <w:sectPr w:rsidR="00BC5FAA">
          <w:footerReference w:type="default" r:id="rId8"/>
          <w:pgSz w:w="12240" w:h="15840"/>
          <w:pgMar w:top="1280" w:right="1800" w:bottom="1140" w:left="1800" w:header="0" w:footer="942" w:gutter="0"/>
          <w:cols w:space="720"/>
        </w:sectPr>
      </w:pPr>
    </w:p>
    <w:p w:rsidR="00BC5FAA" w:rsidRDefault="00CB307C">
      <w:pPr>
        <w:pStyle w:val="BodyText"/>
        <w:spacing w:before="77" w:line="369" w:lineRule="auto"/>
        <w:ind w:left="71" w:right="81"/>
        <w:jc w:val="both"/>
      </w:pPr>
      <w:r>
        <w:lastRenderedPageBreak/>
        <w:t>by the culture of the society within which the family firms operate. The findings have shown that most SMEs particularly in Nigeria die within their first five years of existence. It was revealed that smaller percentage goes into extinction between the six</w:t>
      </w:r>
      <w:r>
        <w:t>th and tenth year while</w:t>
      </w:r>
      <w:r>
        <w:rPr>
          <w:spacing w:val="40"/>
        </w:rPr>
        <w:t xml:space="preserve"> </w:t>
      </w:r>
      <w:r>
        <w:t>only about five to ten percent of young companies survive, thrive and grow to maturity. Many factors have been identified as likely contributing factors to the premature death. Key among this include insufficient capital, inadequate</w:t>
      </w:r>
      <w:r>
        <w:rPr>
          <w:spacing w:val="24"/>
        </w:rPr>
        <w:t xml:space="preserve"> </w:t>
      </w:r>
      <w:r>
        <w:t>market research, lack of</w:t>
      </w:r>
      <w:r>
        <w:rPr>
          <w:spacing w:val="23"/>
        </w:rPr>
        <w:t xml:space="preserve"> </w:t>
      </w:r>
      <w:r>
        <w:t>succession</w:t>
      </w:r>
      <w:r>
        <w:rPr>
          <w:spacing w:val="25"/>
        </w:rPr>
        <w:t xml:space="preserve"> </w:t>
      </w:r>
      <w:r>
        <w:t>plan, inability</w:t>
      </w:r>
      <w:r>
        <w:rPr>
          <w:spacing w:val="40"/>
        </w:rPr>
        <w:t xml:space="preserve"> </w:t>
      </w:r>
      <w:r>
        <w:t>to separate business and family or personal finances, lack of business strategy, inability to distinguish between revenue and profit (Basil 2005).</w:t>
      </w:r>
    </w:p>
    <w:p w:rsidR="00BC5FAA" w:rsidRDefault="00CB307C">
      <w:pPr>
        <w:pStyle w:val="BodyText"/>
        <w:spacing w:before="224" w:line="369" w:lineRule="auto"/>
        <w:ind w:left="71" w:right="82"/>
        <w:jc w:val="both"/>
      </w:pPr>
      <w:r>
        <w:t>Succession is a reciprocal interaction that occurs betwe</w:t>
      </w:r>
      <w:r>
        <w:t>en the predecessor and successor throughout the transferring process of leadership (Pollitt, 2015) and a common organizational contest to ensure the survival of incumbent firms in operation. It is more than an event and a multi-staged development that cont</w:t>
      </w:r>
      <w:r>
        <w:t>inues over time (Montgomery &amp; Sinclair, 2017). The succession requires the in-depth analysis from a holistic perspective of</w:t>
      </w:r>
      <w:r>
        <w:rPr>
          <w:spacing w:val="37"/>
        </w:rPr>
        <w:t xml:space="preserve"> </w:t>
      </w:r>
      <w:r>
        <w:t>family, management</w:t>
      </w:r>
      <w:r>
        <w:rPr>
          <w:spacing w:val="80"/>
        </w:rPr>
        <w:t xml:space="preserve"> </w:t>
      </w:r>
      <w:r>
        <w:t>and ownership systems in order to understand adequately the interests of the different stakeholders (Brochhaus, 2</w:t>
      </w:r>
      <w:r>
        <w:t>014). It has been debated that three most significantly confronting themes regarding any small and medium business are succession. The continuous existence of small and medium business is the ultimate managerial challenge for owners, successors, family mem</w:t>
      </w:r>
      <w:r>
        <w:t>bers and other stakeholders (Quinn, 2016). Succession imposes a wide variety of considerable changes over the present SME business: the current family relationship should be rectified; the</w:t>
      </w:r>
      <w:r>
        <w:rPr>
          <w:spacing w:val="40"/>
        </w:rPr>
        <w:t xml:space="preserve"> </w:t>
      </w:r>
      <w:r>
        <w:t>traditional managerial initiative</w:t>
      </w:r>
      <w:r>
        <w:rPr>
          <w:spacing w:val="40"/>
        </w:rPr>
        <w:t xml:space="preserve"> </w:t>
      </w:r>
      <w:r>
        <w:t>should</w:t>
      </w:r>
      <w:r>
        <w:rPr>
          <w:spacing w:val="40"/>
        </w:rPr>
        <w:t xml:space="preserve"> </w:t>
      </w:r>
      <w:r>
        <w:t>be</w:t>
      </w:r>
      <w:r>
        <w:rPr>
          <w:spacing w:val="40"/>
        </w:rPr>
        <w:t xml:space="preserve"> </w:t>
      </w:r>
      <w:r>
        <w:t xml:space="preserve">redistributed; and the </w:t>
      </w:r>
      <w:r>
        <w:t>enduring structure of governance must give way to a new form. This can lead to a conclusion that succession affects the founder, the successor, the family, the managers, the owners, the stakeholders via inevitable development of new family relationship, re</w:t>
      </w:r>
      <w:r>
        <w:t>distribution of influence patterns, management and ownership structure (Richard &amp; Redman, 2016). Since the significance of successful transfer of business leadership is so considerable, approximately one third of the SME business literatures have identical</w:t>
      </w:r>
      <w:r>
        <w:t>ly dealt with the issues of succession (Richards, 2018).</w:t>
      </w:r>
    </w:p>
    <w:p w:rsidR="00BC5FAA" w:rsidRDefault="00CB307C">
      <w:pPr>
        <w:pStyle w:val="BodyText"/>
        <w:spacing w:before="215" w:line="369" w:lineRule="auto"/>
        <w:ind w:left="71" w:right="85"/>
        <w:jc w:val="both"/>
      </w:pPr>
      <w:r>
        <w:t>Success in business succession has two important implications such as the performance of the firm and the satisfaction of its stakeholders relevant to the context of succession (Sharma et al., 2003).</w:t>
      </w:r>
      <w:r>
        <w:t xml:space="preserve"> A successful succession can sustain tacit knowledge that family members have</w:t>
      </w:r>
      <w:r>
        <w:rPr>
          <w:spacing w:val="40"/>
        </w:rPr>
        <w:t xml:space="preserve"> </w:t>
      </w:r>
      <w:r>
        <w:t>inherently accumulated and</w:t>
      </w:r>
      <w:r>
        <w:rPr>
          <w:spacing w:val="26"/>
        </w:rPr>
        <w:t xml:space="preserve"> </w:t>
      </w:r>
      <w:r>
        <w:t>maintain comparative</w:t>
      </w:r>
      <w:r>
        <w:rPr>
          <w:spacing w:val="30"/>
        </w:rPr>
        <w:t xml:space="preserve"> </w:t>
      </w:r>
      <w:r>
        <w:t>advantages</w:t>
      </w:r>
      <w:r>
        <w:rPr>
          <w:spacing w:val="26"/>
        </w:rPr>
        <w:t xml:space="preserve"> </w:t>
      </w:r>
      <w:r>
        <w:t>over non-family firms (Sharma et</w:t>
      </w:r>
      <w:r>
        <w:rPr>
          <w:spacing w:val="14"/>
        </w:rPr>
        <w:t xml:space="preserve"> </w:t>
      </w:r>
      <w:r>
        <w:t>al.,</w:t>
      </w:r>
      <w:r>
        <w:rPr>
          <w:spacing w:val="17"/>
        </w:rPr>
        <w:t xml:space="preserve"> </w:t>
      </w:r>
      <w:r>
        <w:t>2003).</w:t>
      </w:r>
      <w:r>
        <w:rPr>
          <w:spacing w:val="18"/>
        </w:rPr>
        <w:t xml:space="preserve"> </w:t>
      </w:r>
      <w:r>
        <w:t>However,</w:t>
      </w:r>
      <w:r>
        <w:rPr>
          <w:spacing w:val="17"/>
        </w:rPr>
        <w:t xml:space="preserve"> </w:t>
      </w:r>
      <w:r>
        <w:t>it</w:t>
      </w:r>
      <w:r>
        <w:rPr>
          <w:spacing w:val="17"/>
        </w:rPr>
        <w:t xml:space="preserve"> </w:t>
      </w:r>
      <w:r>
        <w:t>is</w:t>
      </w:r>
      <w:r>
        <w:rPr>
          <w:spacing w:val="14"/>
        </w:rPr>
        <w:t xml:space="preserve"> </w:t>
      </w:r>
      <w:r>
        <w:t>reported</w:t>
      </w:r>
      <w:r>
        <w:rPr>
          <w:spacing w:val="13"/>
        </w:rPr>
        <w:t xml:space="preserve"> </w:t>
      </w:r>
      <w:r>
        <w:t>that</w:t>
      </w:r>
      <w:r>
        <w:rPr>
          <w:spacing w:val="17"/>
        </w:rPr>
        <w:t xml:space="preserve"> </w:t>
      </w:r>
      <w:r>
        <w:t>the</w:t>
      </w:r>
      <w:r>
        <w:rPr>
          <w:spacing w:val="19"/>
        </w:rPr>
        <w:t xml:space="preserve"> </w:t>
      </w:r>
      <w:r>
        <w:t>business</w:t>
      </w:r>
      <w:r>
        <w:rPr>
          <w:spacing w:val="13"/>
        </w:rPr>
        <w:t xml:space="preserve"> </w:t>
      </w:r>
      <w:r>
        <w:t>performances</w:t>
      </w:r>
      <w:r>
        <w:rPr>
          <w:spacing w:val="14"/>
        </w:rPr>
        <w:t xml:space="preserve"> </w:t>
      </w:r>
      <w:r>
        <w:t>after</w:t>
      </w:r>
      <w:r>
        <w:rPr>
          <w:spacing w:val="14"/>
        </w:rPr>
        <w:t xml:space="preserve"> </w:t>
      </w:r>
      <w:r>
        <w:t>succession</w:t>
      </w:r>
      <w:r>
        <w:rPr>
          <w:spacing w:val="11"/>
        </w:rPr>
        <w:t xml:space="preserve"> </w:t>
      </w:r>
      <w:r>
        <w:t>have</w:t>
      </w:r>
      <w:r>
        <w:rPr>
          <w:spacing w:val="21"/>
        </w:rPr>
        <w:t xml:space="preserve"> </w:t>
      </w:r>
      <w:r>
        <w:rPr>
          <w:spacing w:val="-5"/>
        </w:rPr>
        <w:t>not</w:t>
      </w:r>
    </w:p>
    <w:p w:rsidR="00BC5FAA" w:rsidRDefault="00BC5FAA">
      <w:pPr>
        <w:pStyle w:val="BodyText"/>
        <w:spacing w:line="369" w:lineRule="auto"/>
        <w:jc w:val="both"/>
        <w:sectPr w:rsidR="00BC5FAA">
          <w:footerReference w:type="default" r:id="rId9"/>
          <w:pgSz w:w="12240" w:h="15840"/>
          <w:pgMar w:top="1280" w:right="1800" w:bottom="1140" w:left="1800" w:header="0" w:footer="942" w:gutter="0"/>
          <w:pgNumType w:start="1"/>
          <w:cols w:space="720"/>
        </w:sectPr>
      </w:pPr>
    </w:p>
    <w:p w:rsidR="00BC5FAA" w:rsidRDefault="00CB307C">
      <w:pPr>
        <w:pStyle w:val="BodyText"/>
        <w:spacing w:before="77" w:line="369" w:lineRule="auto"/>
        <w:ind w:left="71" w:right="83"/>
        <w:jc w:val="both"/>
      </w:pPr>
      <w:r>
        <w:lastRenderedPageBreak/>
        <w:t>been always satisfactory (Birley, 1986; Ward, 1987; Davis &amp; Harveston, 1998). Miller et al. (2003, p. 514) mention that “many intergenerational successions in the USA failed soon after the second generation too</w:t>
      </w:r>
      <w:r>
        <w:t>k control”. The failure in succession tends to derive from vague succession plan, incompetent or unprepared successors,</w:t>
      </w:r>
      <w:r>
        <w:rPr>
          <w:spacing w:val="24"/>
        </w:rPr>
        <w:t xml:space="preserve"> </w:t>
      </w:r>
      <w:r>
        <w:t>and</w:t>
      </w:r>
      <w:r>
        <w:rPr>
          <w:spacing w:val="21"/>
        </w:rPr>
        <w:t xml:space="preserve"> </w:t>
      </w:r>
      <w:r>
        <w:t>discords among family members.</w:t>
      </w:r>
    </w:p>
    <w:p w:rsidR="00BC5FAA" w:rsidRDefault="00CB307C">
      <w:pPr>
        <w:pStyle w:val="BodyText"/>
        <w:spacing w:before="225" w:line="369" w:lineRule="auto"/>
        <w:ind w:left="71" w:right="84"/>
        <w:jc w:val="both"/>
      </w:pPr>
      <w:r>
        <w:t xml:space="preserve">Rothwell(2017) argues that the failure in succession is one of the key causes that many family firms </w:t>
      </w:r>
      <w:r>
        <w:t>fail to perpetuate and ensure family control. This implies the significance as well as the complexity in the practice of business succession. In order to ensure organisational</w:t>
      </w:r>
      <w:r>
        <w:rPr>
          <w:spacing w:val="80"/>
        </w:rPr>
        <w:t xml:space="preserve"> </w:t>
      </w:r>
      <w:r>
        <w:t>continuance, many studies (Sharma, Chrisman, Pablo &amp; Chua, 2019) highlighted the</w:t>
      </w:r>
      <w:r>
        <w:rPr>
          <w:spacing w:val="40"/>
        </w:rPr>
        <w:t xml:space="preserve"> </w:t>
      </w:r>
      <w:r>
        <w:t>importance of succession planning.</w:t>
      </w:r>
    </w:p>
    <w:p w:rsidR="00BC5FAA" w:rsidRDefault="00CB307C">
      <w:pPr>
        <w:pStyle w:val="BodyText"/>
        <w:spacing w:before="221" w:line="369" w:lineRule="auto"/>
        <w:ind w:left="71" w:right="84"/>
        <w:jc w:val="both"/>
      </w:pPr>
      <w:r>
        <w:t>For the purpose of the sustainability of family firms, their successful succession of leadership proves essential. Accordingly, strategic preparation of succession planning turns out to be a crucial</w:t>
      </w:r>
      <w:r>
        <w:rPr>
          <w:spacing w:val="31"/>
        </w:rPr>
        <w:t xml:space="preserve"> </w:t>
      </w:r>
      <w:r>
        <w:t>institutional</w:t>
      </w:r>
      <w:r>
        <w:rPr>
          <w:spacing w:val="29"/>
        </w:rPr>
        <w:t xml:space="preserve"> </w:t>
      </w:r>
      <w:r>
        <w:t>foundat</w:t>
      </w:r>
      <w:r>
        <w:t>ion</w:t>
      </w:r>
      <w:r>
        <w:rPr>
          <w:spacing w:val="28"/>
        </w:rPr>
        <w:t xml:space="preserve"> </w:t>
      </w:r>
      <w:r>
        <w:t>for</w:t>
      </w:r>
      <w:r>
        <w:rPr>
          <w:spacing w:val="30"/>
        </w:rPr>
        <w:t xml:space="preserve"> </w:t>
      </w:r>
      <w:r>
        <w:t>the</w:t>
      </w:r>
      <w:r>
        <w:rPr>
          <w:spacing w:val="30"/>
        </w:rPr>
        <w:t xml:space="preserve"> </w:t>
      </w:r>
      <w:r>
        <w:t>practice</w:t>
      </w:r>
      <w:r>
        <w:rPr>
          <w:spacing w:val="31"/>
        </w:rPr>
        <w:t xml:space="preserve"> </w:t>
      </w:r>
      <w:r>
        <w:t>of</w:t>
      </w:r>
      <w:r>
        <w:rPr>
          <w:spacing w:val="34"/>
        </w:rPr>
        <w:t xml:space="preserve"> </w:t>
      </w:r>
      <w:r>
        <w:t>succession.</w:t>
      </w:r>
      <w:r>
        <w:rPr>
          <w:spacing w:val="31"/>
        </w:rPr>
        <w:t xml:space="preserve"> </w:t>
      </w:r>
      <w:r>
        <w:t>Furthermore,</w:t>
      </w:r>
      <w:r>
        <w:rPr>
          <w:spacing w:val="36"/>
        </w:rPr>
        <w:t xml:space="preserve"> </w:t>
      </w:r>
      <w:r>
        <w:t>the</w:t>
      </w:r>
      <w:r>
        <w:rPr>
          <w:spacing w:val="33"/>
        </w:rPr>
        <w:t xml:space="preserve"> </w:t>
      </w:r>
      <w:r>
        <w:t>effectiveness of succession closely concerns the sustaining of firm competitiveness and satisfactions of the stakeholders. It has been estimated that, in the international perspective, merely 30% of fami</w:t>
      </w:r>
      <w:r>
        <w:t>ly business survive in the second generation, while fewer than 14% make it beyond the third generation (Duh, 2012). One of the main reasons for the high rate of failure comes from their managerial incapacity to cope with the complicated (and unavoidably em</w:t>
      </w:r>
      <w:r>
        <w:t xml:space="preserve">otional) procedure of passing over ownership as well as leadership. Succession, which is defined as “the transfer of leadership from one family member to another” (Sharma et al., 2019), can be understood as a whole process that an owner officially retires </w:t>
      </w:r>
      <w:r>
        <w:t>from her/his business. Broadly, the succession is described</w:t>
      </w:r>
      <w:r>
        <w:rPr>
          <w:spacing w:val="28"/>
        </w:rPr>
        <w:t xml:space="preserve"> </w:t>
      </w:r>
      <w:r>
        <w:t>as the</w:t>
      </w:r>
      <w:r>
        <w:rPr>
          <w:spacing w:val="32"/>
        </w:rPr>
        <w:t xml:space="preserve"> </w:t>
      </w:r>
      <w:r>
        <w:t>interactions</w:t>
      </w:r>
      <w:r>
        <w:rPr>
          <w:spacing w:val="31"/>
        </w:rPr>
        <w:t xml:space="preserve"> </w:t>
      </w:r>
      <w:r>
        <w:t>that</w:t>
      </w:r>
      <w:r>
        <w:rPr>
          <w:spacing w:val="28"/>
        </w:rPr>
        <w:t xml:space="preserve"> </w:t>
      </w:r>
      <w:r>
        <w:t>take</w:t>
      </w:r>
      <w:r>
        <w:rPr>
          <w:spacing w:val="31"/>
        </w:rPr>
        <w:t xml:space="preserve"> </w:t>
      </w:r>
      <w:r>
        <w:t>place</w:t>
      </w:r>
      <w:r>
        <w:rPr>
          <w:spacing w:val="32"/>
        </w:rPr>
        <w:t xml:space="preserve"> </w:t>
      </w:r>
      <w:r>
        <w:t>between</w:t>
      </w:r>
      <w:r>
        <w:rPr>
          <w:spacing w:val="28"/>
        </w:rPr>
        <w:t xml:space="preserve"> </w:t>
      </w:r>
      <w:r>
        <w:t>the</w:t>
      </w:r>
      <w:r>
        <w:rPr>
          <w:spacing w:val="31"/>
        </w:rPr>
        <w:t xml:space="preserve"> </w:t>
      </w:r>
      <w:r>
        <w:t>predecessors and</w:t>
      </w:r>
      <w:r>
        <w:rPr>
          <w:spacing w:val="28"/>
        </w:rPr>
        <w:t xml:space="preserve"> </w:t>
      </w:r>
      <w:r>
        <w:t>successors</w:t>
      </w:r>
      <w:r>
        <w:rPr>
          <w:spacing w:val="28"/>
        </w:rPr>
        <w:t xml:space="preserve"> </w:t>
      </w:r>
      <w:r>
        <w:t>during the transition process.</w:t>
      </w:r>
    </w:p>
    <w:p w:rsidR="00BC5FAA" w:rsidRDefault="00CB307C">
      <w:pPr>
        <w:pStyle w:val="BodyText"/>
        <w:spacing w:before="223" w:line="369" w:lineRule="auto"/>
        <w:ind w:left="71" w:right="85"/>
        <w:jc w:val="both"/>
      </w:pPr>
      <w:r>
        <w:t>Gray (2014) found that succession in family businesses in the Philippines takes a different approach in comparison with that in Western countries. However, it seems that there is still a long way to go to crystallize and</w:t>
      </w:r>
      <w:r>
        <w:rPr>
          <w:spacing w:val="-2"/>
        </w:rPr>
        <w:t xml:space="preserve"> </w:t>
      </w:r>
      <w:r>
        <w:t>integrate the</w:t>
      </w:r>
      <w:r>
        <w:rPr>
          <w:spacing w:val="-1"/>
        </w:rPr>
        <w:t xml:space="preserve"> </w:t>
      </w:r>
      <w:r>
        <w:t>findings of the previ</w:t>
      </w:r>
      <w:r>
        <w:t>ous studies. Lack</w:t>
      </w:r>
      <w:r>
        <w:rPr>
          <w:spacing w:val="-2"/>
        </w:rPr>
        <w:t xml:space="preserve"> </w:t>
      </w:r>
      <w:r>
        <w:t>of a clearly or well-established theory in guiding research seems to be due to inherent problems in studies</w:t>
      </w:r>
      <w:r>
        <w:rPr>
          <w:spacing w:val="40"/>
        </w:rPr>
        <w:t xml:space="preserve"> </w:t>
      </w:r>
      <w:r>
        <w:t>of small and medium and family firms, researchers‟ prescriptive propensity and difficulties of generalization of findings across s</w:t>
      </w:r>
      <w:r>
        <w:t>tudies. According to the theory of planned behavior (Ajzen, 1991), the stronger the intentions to be engaged in a behaviour, the more likely should be the targeted behavior. In turn, the intention is postulated to be predicted by such three conceptually in</w:t>
      </w:r>
      <w:r>
        <w:t>dependent determinants as attitude toward behavior, subjective norm and perceived</w:t>
      </w:r>
      <w:r>
        <w:rPr>
          <w:spacing w:val="40"/>
        </w:rPr>
        <w:t xml:space="preserve"> </w:t>
      </w:r>
      <w:r>
        <w:t>behavioral</w:t>
      </w:r>
      <w:r>
        <w:rPr>
          <w:spacing w:val="44"/>
        </w:rPr>
        <w:t xml:space="preserve"> </w:t>
      </w:r>
      <w:r>
        <w:t>control.</w:t>
      </w:r>
      <w:r>
        <w:rPr>
          <w:spacing w:val="49"/>
        </w:rPr>
        <w:t xml:space="preserve"> </w:t>
      </w:r>
      <w:r>
        <w:t>Both</w:t>
      </w:r>
      <w:r>
        <w:rPr>
          <w:spacing w:val="46"/>
        </w:rPr>
        <w:t xml:space="preserve"> </w:t>
      </w:r>
      <w:r>
        <w:t>personal</w:t>
      </w:r>
      <w:r>
        <w:rPr>
          <w:spacing w:val="44"/>
        </w:rPr>
        <w:t xml:space="preserve"> </w:t>
      </w:r>
      <w:r>
        <w:t>attitude</w:t>
      </w:r>
      <w:r>
        <w:rPr>
          <w:spacing w:val="49"/>
        </w:rPr>
        <w:t xml:space="preserve"> </w:t>
      </w:r>
      <w:r>
        <w:t>toward</w:t>
      </w:r>
      <w:r>
        <w:rPr>
          <w:spacing w:val="49"/>
        </w:rPr>
        <w:t xml:space="preserve"> </w:t>
      </w:r>
      <w:r>
        <w:t>outcomes</w:t>
      </w:r>
      <w:r>
        <w:rPr>
          <w:spacing w:val="46"/>
        </w:rPr>
        <w:t xml:space="preserve"> </w:t>
      </w:r>
      <w:r>
        <w:t>of</w:t>
      </w:r>
      <w:r>
        <w:rPr>
          <w:spacing w:val="49"/>
        </w:rPr>
        <w:t xml:space="preserve"> </w:t>
      </w:r>
      <w:r>
        <w:t>the</w:t>
      </w:r>
      <w:r>
        <w:rPr>
          <w:spacing w:val="50"/>
        </w:rPr>
        <w:t xml:space="preserve"> </w:t>
      </w:r>
      <w:r>
        <w:t>behavior</w:t>
      </w:r>
      <w:r>
        <w:rPr>
          <w:spacing w:val="51"/>
        </w:rPr>
        <w:t xml:space="preserve"> </w:t>
      </w:r>
      <w:r>
        <w:t>and</w:t>
      </w:r>
      <w:r>
        <w:rPr>
          <w:spacing w:val="46"/>
        </w:rPr>
        <w:t xml:space="preserve"> </w:t>
      </w:r>
      <w:r>
        <w:rPr>
          <w:spacing w:val="-2"/>
        </w:rPr>
        <w:t>perceived</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2"/>
        <w:jc w:val="both"/>
      </w:pPr>
      <w:r>
        <w:lastRenderedPageBreak/>
        <w:t>social norms are associated with the perceived desirability of performi</w:t>
      </w:r>
      <w:r>
        <w:t>ng the behavior. The perceived behavioral control reflects the degree of subject’s perception that she/he can control the planned behavior, the perceived feasibility of performing behavior or subjects’ perceptions of</w:t>
      </w:r>
      <w:r>
        <w:rPr>
          <w:spacing w:val="38"/>
        </w:rPr>
        <w:t xml:space="preserve"> </w:t>
      </w:r>
      <w:r>
        <w:t>personal</w:t>
      </w:r>
      <w:r>
        <w:rPr>
          <w:spacing w:val="36"/>
        </w:rPr>
        <w:t xml:space="preserve"> </w:t>
      </w:r>
      <w:r>
        <w:t>situational</w:t>
      </w:r>
      <w:r>
        <w:rPr>
          <w:spacing w:val="33"/>
        </w:rPr>
        <w:t xml:space="preserve"> </w:t>
      </w:r>
      <w:r>
        <w:t>competence</w:t>
      </w:r>
      <w:r>
        <w:rPr>
          <w:spacing w:val="38"/>
        </w:rPr>
        <w:t xml:space="preserve"> </w:t>
      </w:r>
      <w:r>
        <w:t>(Rothwe</w:t>
      </w:r>
      <w:r>
        <w:t>ll,</w:t>
      </w:r>
      <w:r>
        <w:rPr>
          <w:spacing w:val="33"/>
        </w:rPr>
        <w:t xml:space="preserve"> </w:t>
      </w:r>
      <w:r>
        <w:t>2017).</w:t>
      </w:r>
      <w:r>
        <w:rPr>
          <w:spacing w:val="39"/>
        </w:rPr>
        <w:t xml:space="preserve"> </w:t>
      </w:r>
      <w:r>
        <w:t>The</w:t>
      </w:r>
      <w:r>
        <w:rPr>
          <w:spacing w:val="33"/>
        </w:rPr>
        <w:t xml:space="preserve"> </w:t>
      </w:r>
      <w:r>
        <w:t>three antecedents</w:t>
      </w:r>
      <w:r>
        <w:rPr>
          <w:spacing w:val="37"/>
        </w:rPr>
        <w:t xml:space="preserve"> </w:t>
      </w:r>
      <w:r>
        <w:t>of</w:t>
      </w:r>
      <w:r>
        <w:rPr>
          <w:spacing w:val="38"/>
        </w:rPr>
        <w:t xml:space="preserve"> </w:t>
      </w:r>
      <w:r>
        <w:t>the</w:t>
      </w:r>
      <w:r>
        <w:rPr>
          <w:spacing w:val="38"/>
        </w:rPr>
        <w:t xml:space="preserve"> </w:t>
      </w:r>
      <w:r>
        <w:t>intention can be applied in understanding a process of succession in SME business. In a sense, most initiators in a succession process are the owners or the incumbents. When an owner intends to perform succession, sh</w:t>
      </w:r>
      <w:r>
        <w:t>e or he perceives that a form of family firm through succession is desirable.</w:t>
      </w:r>
      <w:r>
        <w:rPr>
          <w:spacing w:val="19"/>
        </w:rPr>
        <w:t xml:space="preserve"> </w:t>
      </w:r>
      <w:r>
        <w:t>Additionally,</w:t>
      </w:r>
      <w:r>
        <w:rPr>
          <w:spacing w:val="22"/>
        </w:rPr>
        <w:t xml:space="preserve"> </w:t>
      </w:r>
      <w:r>
        <w:t>the</w:t>
      </w:r>
      <w:r>
        <w:rPr>
          <w:spacing w:val="24"/>
        </w:rPr>
        <w:t xml:space="preserve"> </w:t>
      </w:r>
      <w:r>
        <w:t>owner,</w:t>
      </w:r>
      <w:r>
        <w:rPr>
          <w:spacing w:val="19"/>
        </w:rPr>
        <w:t xml:space="preserve"> </w:t>
      </w:r>
      <w:r>
        <w:t>other family</w:t>
      </w:r>
      <w:r>
        <w:rPr>
          <w:spacing w:val="19"/>
        </w:rPr>
        <w:t xml:space="preserve"> </w:t>
      </w:r>
      <w:r>
        <w:t>members,</w:t>
      </w:r>
      <w:r>
        <w:rPr>
          <w:spacing w:val="19"/>
        </w:rPr>
        <w:t xml:space="preserve"> </w:t>
      </w:r>
      <w:r>
        <w:t>and other</w:t>
      </w:r>
      <w:r>
        <w:rPr>
          <w:spacing w:val="16"/>
        </w:rPr>
        <w:t xml:space="preserve"> </w:t>
      </w:r>
      <w:r>
        <w:t>stakeholder</w:t>
      </w:r>
      <w:r>
        <w:rPr>
          <w:spacing w:val="16"/>
        </w:rPr>
        <w:t xml:space="preserve"> </w:t>
      </w:r>
      <w:r>
        <w:t>groups</w:t>
      </w:r>
      <w:r>
        <w:rPr>
          <w:spacing w:val="19"/>
        </w:rPr>
        <w:t xml:space="preserve"> </w:t>
      </w:r>
      <w:r>
        <w:t xml:space="preserve">make a degree of consensus that SME firms should remain competitive to sustain; it is related to the importance of interaction among all family members in the succession process (Sharma et al., 2019). Finally, the owner perceives that he or she is able to </w:t>
      </w:r>
      <w:r>
        <w:t>implement the succession process and hold controlling power that can influence the process. In this regard, Sharma et al. (2019) also assume that the owner possesses sufficient controlling power over the succession process</w:t>
      </w:r>
      <w:r>
        <w:rPr>
          <w:spacing w:val="40"/>
        </w:rPr>
        <w:t xml:space="preserve"> </w:t>
      </w:r>
      <w:r>
        <w:t>as most families and the business</w:t>
      </w:r>
      <w:r>
        <w:t>es have a majority of ownership of the firm. According to Sharma et al. (2019), succession planning of small and medium enterprises can occur in the following context. They identified the following as the ingredients for successful transition of succession</w:t>
      </w:r>
      <w:r>
        <w:t xml:space="preserve"> planning of small and medium enterprises.</w:t>
      </w:r>
    </w:p>
    <w:p w:rsidR="00BC5FAA" w:rsidRDefault="00CB307C">
      <w:pPr>
        <w:pStyle w:val="BodyText"/>
        <w:spacing w:before="219" w:line="369" w:lineRule="auto"/>
        <w:ind w:left="71" w:right="84"/>
        <w:jc w:val="both"/>
      </w:pPr>
      <w:r>
        <w:t xml:space="preserve">Succession planning refers to a deliberate and systematic process of ensuring the storage of valuable corporate knowledge needed for business continuity by identifying and grooming future leaders, who can replace </w:t>
      </w:r>
      <w:r>
        <w:t>current leaders when they die, retire or leave the organization. This process, which is also known as ‘replacement planning’, typically begins through a thorough evaluation of the skill-sets of all senior members of management (Bano, Omar, and Ismail 2021)</w:t>
      </w:r>
      <w:r>
        <w:t>. This is followed by identifying members of middle management that have the potential of replacing senior management in the future (Bano et al., 2021). These potential replacements are then trained to develop and hone the skills necessary for them to step</w:t>
      </w:r>
      <w:r>
        <w:t xml:space="preserve"> into leadership positions when the situation calls for it (Bano et al., 2021). The succession planning process is thus</w:t>
      </w:r>
      <w:r>
        <w:rPr>
          <w:spacing w:val="-1"/>
        </w:rPr>
        <w:t xml:space="preserve"> </w:t>
      </w:r>
      <w:r>
        <w:t>a continuous one rather than a one-time activity; it requires annual updating and re-evaluating in response to the current happenings in</w:t>
      </w:r>
      <w:r>
        <w:t xml:space="preserve"> the organization’s internal and external environment (Hayden &amp; Mattimoe, 2021).</w:t>
      </w:r>
    </w:p>
    <w:p w:rsidR="00BC5FAA" w:rsidRDefault="00CB307C">
      <w:pPr>
        <w:pStyle w:val="Heading3"/>
        <w:numPr>
          <w:ilvl w:val="2"/>
          <w:numId w:val="8"/>
        </w:numPr>
        <w:tabs>
          <w:tab w:val="left" w:pos="579"/>
        </w:tabs>
        <w:spacing w:before="219"/>
        <w:ind w:left="579" w:hanging="508"/>
      </w:pPr>
      <w:r>
        <w:t>Criteria</w:t>
      </w:r>
      <w:r>
        <w:rPr>
          <w:spacing w:val="12"/>
        </w:rPr>
        <w:t xml:space="preserve"> </w:t>
      </w:r>
      <w:r>
        <w:t>of</w:t>
      </w:r>
      <w:r>
        <w:rPr>
          <w:spacing w:val="14"/>
        </w:rPr>
        <w:t xml:space="preserve"> </w:t>
      </w:r>
      <w:r>
        <w:t>Succession</w:t>
      </w:r>
      <w:r>
        <w:rPr>
          <w:spacing w:val="14"/>
        </w:rPr>
        <w:t xml:space="preserve"> </w:t>
      </w:r>
      <w:r>
        <w:rPr>
          <w:spacing w:val="-2"/>
        </w:rPr>
        <w:t>Planning</w:t>
      </w:r>
    </w:p>
    <w:p w:rsidR="00BC5FAA" w:rsidRDefault="00BC5FAA">
      <w:pPr>
        <w:pStyle w:val="BodyText"/>
        <w:spacing w:before="110"/>
        <w:rPr>
          <w:b/>
        </w:rPr>
      </w:pPr>
    </w:p>
    <w:p w:rsidR="00BC5FAA" w:rsidRDefault="00CB307C">
      <w:pPr>
        <w:pStyle w:val="BodyText"/>
        <w:spacing w:before="1" w:line="369" w:lineRule="auto"/>
        <w:ind w:left="71" w:right="85"/>
        <w:jc w:val="both"/>
      </w:pPr>
      <w:r>
        <w:t>A well-executed and formalized succession planning process is expected to provide several benefits</w:t>
      </w:r>
      <w:r>
        <w:rPr>
          <w:spacing w:val="24"/>
        </w:rPr>
        <w:t xml:space="preserve"> </w:t>
      </w:r>
      <w:r>
        <w:t>to</w:t>
      </w:r>
      <w:r>
        <w:rPr>
          <w:spacing w:val="23"/>
        </w:rPr>
        <w:t xml:space="preserve"> </w:t>
      </w:r>
      <w:r>
        <w:t>an</w:t>
      </w:r>
      <w:r>
        <w:rPr>
          <w:spacing w:val="23"/>
        </w:rPr>
        <w:t xml:space="preserve"> </w:t>
      </w:r>
      <w:r>
        <w:t>organization.</w:t>
      </w:r>
      <w:r>
        <w:rPr>
          <w:spacing w:val="24"/>
        </w:rPr>
        <w:t xml:space="preserve"> </w:t>
      </w:r>
      <w:r>
        <w:t>Firstly,</w:t>
      </w:r>
      <w:r>
        <w:rPr>
          <w:spacing w:val="29"/>
        </w:rPr>
        <w:t xml:space="preserve"> </w:t>
      </w:r>
      <w:r>
        <w:t>when</w:t>
      </w:r>
      <w:r>
        <w:rPr>
          <w:spacing w:val="20"/>
        </w:rPr>
        <w:t xml:space="preserve"> </w:t>
      </w:r>
      <w:r>
        <w:t>successio</w:t>
      </w:r>
      <w:r>
        <w:t>n</w:t>
      </w:r>
      <w:r>
        <w:rPr>
          <w:spacing w:val="25"/>
        </w:rPr>
        <w:t xml:space="preserve"> </w:t>
      </w:r>
      <w:r>
        <w:t>is</w:t>
      </w:r>
      <w:r>
        <w:rPr>
          <w:spacing w:val="22"/>
        </w:rPr>
        <w:t xml:space="preserve"> </w:t>
      </w:r>
      <w:r>
        <w:t>based</w:t>
      </w:r>
      <w:r>
        <w:rPr>
          <w:spacing w:val="23"/>
        </w:rPr>
        <w:t xml:space="preserve"> </w:t>
      </w:r>
      <w:r>
        <w:t>on</w:t>
      </w:r>
      <w:r>
        <w:rPr>
          <w:spacing w:val="25"/>
        </w:rPr>
        <w:t xml:space="preserve"> </w:t>
      </w:r>
      <w:r>
        <w:t>transparent</w:t>
      </w:r>
      <w:r>
        <w:rPr>
          <w:spacing w:val="20"/>
        </w:rPr>
        <w:t xml:space="preserve"> </w:t>
      </w:r>
      <w:r>
        <w:t>and</w:t>
      </w:r>
      <w:r>
        <w:rPr>
          <w:spacing w:val="25"/>
        </w:rPr>
        <w:t xml:space="preserve"> </w:t>
      </w:r>
      <w:r>
        <w:t>merit-</w:t>
      </w:r>
      <w:r>
        <w:rPr>
          <w:spacing w:val="-2"/>
        </w:rPr>
        <w:t>based</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criteria, it can serve as a great motivational tool among employees who can see a clear path to advancement within the organization; this in turn empowers them to work harder and can lead</w:t>
      </w:r>
      <w:r>
        <w:rPr>
          <w:spacing w:val="40"/>
        </w:rPr>
        <w:t xml:space="preserve"> </w:t>
      </w:r>
      <w:r>
        <w:t>to increased</w:t>
      </w:r>
      <w:r>
        <w:t xml:space="preserve"> job satisfaction (El Badawy, Alaadin &amp; Magdy, 2016). Secondly, a clear</w:t>
      </w:r>
      <w:r>
        <w:rPr>
          <w:spacing w:val="40"/>
        </w:rPr>
        <w:t xml:space="preserve"> </w:t>
      </w:r>
      <w:r>
        <w:t>succession plan also encourages senior members of management to become mentors and teachers to their younger counterparts as a deliberate strategy of transferring knowledge and experti</w:t>
      </w:r>
      <w:r>
        <w:t>se which contributes greatly to business continuity (Weisblat, 2018). Thirdly, a formalized succession plan enables the organization to properly measure the value each employee provides, and this makes internal promotions much easier (Best, 2016). Fourthly</w:t>
      </w:r>
      <w:r>
        <w:t>, as the current leadership crop of baby boomers begin to retire, a new generation of leaders will be needed in the very near future, and having a formal succession plan means that an organization is ready to deal with this inevitable reality (Martin &amp; O’S</w:t>
      </w:r>
      <w:r>
        <w:t>hea, 2021). Finally, from the point of view of shareholder-owned organizations, having a formal succession plan gives shareholders confidence that experienced people are being groomed to ensure the smooth running of the business if and when something happe</w:t>
      </w:r>
      <w:r>
        <w:t>ns to the current</w:t>
      </w:r>
      <w:r>
        <w:rPr>
          <w:spacing w:val="29"/>
        </w:rPr>
        <w:t xml:space="preserve"> </w:t>
      </w:r>
      <w:r>
        <w:t>leadership (Sain and Koul,</w:t>
      </w:r>
      <w:r>
        <w:rPr>
          <w:spacing w:val="30"/>
        </w:rPr>
        <w:t xml:space="preserve"> </w:t>
      </w:r>
      <w:r>
        <w:t>2020).</w:t>
      </w:r>
    </w:p>
    <w:p w:rsidR="00BC5FAA" w:rsidRDefault="00CB307C">
      <w:pPr>
        <w:pStyle w:val="Heading3"/>
        <w:numPr>
          <w:ilvl w:val="2"/>
          <w:numId w:val="8"/>
        </w:numPr>
        <w:tabs>
          <w:tab w:val="left" w:pos="579"/>
        </w:tabs>
        <w:spacing w:line="249" w:lineRule="exact"/>
        <w:ind w:left="579" w:hanging="508"/>
        <w:jc w:val="both"/>
      </w:pPr>
      <w:r>
        <w:t>Succession</w:t>
      </w:r>
      <w:r>
        <w:rPr>
          <w:spacing w:val="18"/>
        </w:rPr>
        <w:t xml:space="preserve"> </w:t>
      </w:r>
      <w:r>
        <w:t>Planning</w:t>
      </w:r>
      <w:r>
        <w:rPr>
          <w:spacing w:val="16"/>
        </w:rPr>
        <w:t xml:space="preserve"> </w:t>
      </w:r>
      <w:r>
        <w:t>Practices</w:t>
      </w:r>
      <w:r>
        <w:rPr>
          <w:spacing w:val="13"/>
        </w:rPr>
        <w:t xml:space="preserve"> </w:t>
      </w:r>
      <w:r>
        <w:t>in</w:t>
      </w:r>
      <w:r>
        <w:rPr>
          <w:spacing w:val="12"/>
        </w:rPr>
        <w:t xml:space="preserve"> </w:t>
      </w:r>
      <w:r>
        <w:t>Modern</w:t>
      </w:r>
      <w:r>
        <w:rPr>
          <w:spacing w:val="14"/>
        </w:rPr>
        <w:t xml:space="preserve"> </w:t>
      </w:r>
      <w:r>
        <w:rPr>
          <w:spacing w:val="-2"/>
        </w:rPr>
        <w:t>Organization</w:t>
      </w:r>
    </w:p>
    <w:p w:rsidR="00BC5FAA" w:rsidRDefault="00CB307C">
      <w:pPr>
        <w:pStyle w:val="BodyText"/>
        <w:spacing w:before="133" w:line="369" w:lineRule="auto"/>
        <w:ind w:left="71" w:right="85"/>
        <w:jc w:val="both"/>
      </w:pPr>
      <w:r>
        <w:t>Mehrabani and Mohamad (2011) suggests that the key to the future success of an organisation</w:t>
      </w:r>
      <w:r>
        <w:rPr>
          <w:spacing w:val="40"/>
        </w:rPr>
        <w:t xml:space="preserve"> </w:t>
      </w:r>
      <w:r>
        <w:t>is determined by how it assesses and understands the value of the people it has and what resources</w:t>
      </w:r>
      <w:r>
        <w:rPr>
          <w:spacing w:val="-5"/>
        </w:rPr>
        <w:t xml:space="preserve"> </w:t>
      </w:r>
      <w:r>
        <w:t>it will</w:t>
      </w:r>
      <w:r>
        <w:rPr>
          <w:spacing w:val="-3"/>
        </w:rPr>
        <w:t xml:space="preserve"> </w:t>
      </w:r>
      <w:r>
        <w:t>need in the future.</w:t>
      </w:r>
      <w:r>
        <w:rPr>
          <w:spacing w:val="-1"/>
        </w:rPr>
        <w:t xml:space="preserve"> </w:t>
      </w:r>
      <w:r>
        <w:t>The aforementioned</w:t>
      </w:r>
      <w:r>
        <w:rPr>
          <w:spacing w:val="-1"/>
        </w:rPr>
        <w:t xml:space="preserve"> </w:t>
      </w:r>
      <w:r>
        <w:t>authors</w:t>
      </w:r>
      <w:r>
        <w:rPr>
          <w:spacing w:val="-1"/>
        </w:rPr>
        <w:t xml:space="preserve"> </w:t>
      </w:r>
      <w:r>
        <w:t>further</w:t>
      </w:r>
      <w:r>
        <w:rPr>
          <w:spacing w:val="-5"/>
        </w:rPr>
        <w:t xml:space="preserve"> </w:t>
      </w:r>
      <w:r>
        <w:t>state that</w:t>
      </w:r>
      <w:r>
        <w:rPr>
          <w:spacing w:val="-1"/>
        </w:rPr>
        <w:t xml:space="preserve"> </w:t>
      </w:r>
      <w:r>
        <w:t>the one human resource tool which can assist to determine the current and future ne</w:t>
      </w:r>
      <w:r>
        <w:t>eds of the organisation is succession planning. Collins (2009) as referred by Adewale, Abolaji and Kolade (2011) views succession planning as a practice that can offer seamless leadership transition throughout the company. Rothwell (2011) supports the abov</w:t>
      </w:r>
      <w:r>
        <w:t>e authors stating that “succession planning is a deliberate and systematic effort by an organization to ensure leadership continuity in key positions, retention and development of intellectual and knowledge capital for the future, and Succession Planning</w:t>
      </w:r>
    </w:p>
    <w:p w:rsidR="00BC5FAA" w:rsidRDefault="00BC5FAA">
      <w:pPr>
        <w:pStyle w:val="BodyText"/>
        <w:spacing w:before="133"/>
      </w:pPr>
    </w:p>
    <w:p w:rsidR="00BC5FAA" w:rsidRDefault="00CB307C">
      <w:pPr>
        <w:pStyle w:val="BodyText"/>
        <w:spacing w:line="369" w:lineRule="auto"/>
        <w:ind w:left="71" w:right="85"/>
        <w:jc w:val="both"/>
      </w:pPr>
      <w:r>
        <w:t>Mehrabani and Mohamad (2011) suggests that the key to the future success of an organisation</w:t>
      </w:r>
      <w:r>
        <w:rPr>
          <w:spacing w:val="40"/>
        </w:rPr>
        <w:t xml:space="preserve"> </w:t>
      </w:r>
      <w:r>
        <w:t>is determined by how it assesses and understands the value of the people it has and what resources</w:t>
      </w:r>
      <w:r>
        <w:rPr>
          <w:spacing w:val="-4"/>
        </w:rPr>
        <w:t xml:space="preserve"> </w:t>
      </w:r>
      <w:r>
        <w:t>it will</w:t>
      </w:r>
      <w:r>
        <w:rPr>
          <w:spacing w:val="-3"/>
        </w:rPr>
        <w:t xml:space="preserve"> </w:t>
      </w:r>
      <w:r>
        <w:t>need in the future.</w:t>
      </w:r>
      <w:r>
        <w:rPr>
          <w:spacing w:val="-1"/>
        </w:rPr>
        <w:t xml:space="preserve"> </w:t>
      </w:r>
      <w:r>
        <w:t>The aforementioned</w:t>
      </w:r>
      <w:r>
        <w:rPr>
          <w:spacing w:val="-1"/>
        </w:rPr>
        <w:t xml:space="preserve"> </w:t>
      </w:r>
      <w:r>
        <w:t>authors</w:t>
      </w:r>
      <w:r>
        <w:rPr>
          <w:spacing w:val="-1"/>
        </w:rPr>
        <w:t xml:space="preserve"> </w:t>
      </w:r>
      <w:r>
        <w:t>further</w:t>
      </w:r>
      <w:r>
        <w:rPr>
          <w:spacing w:val="-4"/>
        </w:rPr>
        <w:t xml:space="preserve"> </w:t>
      </w:r>
      <w:r>
        <w:t>st</w:t>
      </w:r>
      <w:r>
        <w:t>ate that</w:t>
      </w:r>
      <w:r>
        <w:rPr>
          <w:spacing w:val="-3"/>
        </w:rPr>
        <w:t xml:space="preserve"> </w:t>
      </w:r>
      <w:r>
        <w:t>the one human resource tool which can assist to determine the current and future needs of the organisation is succession planning. Collins (2009) as referred by Adewale, Abolaji and</w:t>
      </w:r>
    </w:p>
    <w:p w:rsidR="00BC5FAA" w:rsidRDefault="00CB307C">
      <w:pPr>
        <w:pStyle w:val="BodyText"/>
        <w:spacing w:line="369" w:lineRule="auto"/>
        <w:ind w:left="71" w:right="85"/>
        <w:jc w:val="both"/>
      </w:pPr>
      <w:r>
        <w:t>Kolade (2011) views succession planning as a practice that can of</w:t>
      </w:r>
      <w:r>
        <w:t>fer seamless leadership transition throughout the company. Rothwell (2011) as cited in Garg and Weele (2012)</w:t>
      </w:r>
      <w:r>
        <w:rPr>
          <w:spacing w:val="80"/>
        </w:rPr>
        <w:t xml:space="preserve"> </w:t>
      </w:r>
      <w:r>
        <w:t>supports</w:t>
      </w:r>
      <w:r>
        <w:rPr>
          <w:spacing w:val="41"/>
        </w:rPr>
        <w:t xml:space="preserve"> </w:t>
      </w:r>
      <w:r>
        <w:t>the</w:t>
      </w:r>
      <w:r>
        <w:rPr>
          <w:spacing w:val="41"/>
        </w:rPr>
        <w:t xml:space="preserve"> </w:t>
      </w:r>
      <w:r>
        <w:t>above</w:t>
      </w:r>
      <w:r>
        <w:rPr>
          <w:spacing w:val="40"/>
        </w:rPr>
        <w:t xml:space="preserve"> </w:t>
      </w:r>
      <w:r>
        <w:t>authors</w:t>
      </w:r>
      <w:r>
        <w:rPr>
          <w:spacing w:val="39"/>
        </w:rPr>
        <w:t xml:space="preserve"> </w:t>
      </w:r>
      <w:r>
        <w:t>stating</w:t>
      </w:r>
      <w:r>
        <w:rPr>
          <w:spacing w:val="40"/>
        </w:rPr>
        <w:t xml:space="preserve"> </w:t>
      </w:r>
      <w:r>
        <w:t>that</w:t>
      </w:r>
      <w:r>
        <w:rPr>
          <w:spacing w:val="37"/>
        </w:rPr>
        <w:t xml:space="preserve"> </w:t>
      </w:r>
      <w:r>
        <w:t>“succession</w:t>
      </w:r>
      <w:r>
        <w:rPr>
          <w:spacing w:val="42"/>
        </w:rPr>
        <w:t xml:space="preserve"> </w:t>
      </w:r>
      <w:r>
        <w:t>planning</w:t>
      </w:r>
      <w:r>
        <w:rPr>
          <w:spacing w:val="42"/>
        </w:rPr>
        <w:t xml:space="preserve"> </w:t>
      </w:r>
      <w:r>
        <w:t>is</w:t>
      </w:r>
      <w:r>
        <w:rPr>
          <w:spacing w:val="35"/>
        </w:rPr>
        <w:t xml:space="preserve"> </w:t>
      </w:r>
      <w:r>
        <w:t>a</w:t>
      </w:r>
      <w:r>
        <w:rPr>
          <w:spacing w:val="46"/>
        </w:rPr>
        <w:t xml:space="preserve"> </w:t>
      </w:r>
      <w:r>
        <w:t>deliberate</w:t>
      </w:r>
      <w:r>
        <w:rPr>
          <w:spacing w:val="39"/>
        </w:rPr>
        <w:t xml:space="preserve"> </w:t>
      </w:r>
      <w:r>
        <w:t>and</w:t>
      </w:r>
      <w:r>
        <w:rPr>
          <w:spacing w:val="39"/>
        </w:rPr>
        <w:t xml:space="preserve"> </w:t>
      </w:r>
      <w:r>
        <w:rPr>
          <w:spacing w:val="-2"/>
        </w:rPr>
        <w:t>systematic</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5"/>
        <w:jc w:val="both"/>
      </w:pPr>
      <w:r>
        <w:lastRenderedPageBreak/>
        <w:t>effort by an organization to ensure leade</w:t>
      </w:r>
      <w:r>
        <w:t>rship continuity in key positions, retention and development of intellectual and knowledge capital for the future.</w:t>
      </w:r>
    </w:p>
    <w:p w:rsidR="00BC5FAA" w:rsidRDefault="00CB307C">
      <w:pPr>
        <w:pStyle w:val="Heading3"/>
        <w:numPr>
          <w:ilvl w:val="2"/>
          <w:numId w:val="8"/>
        </w:numPr>
        <w:tabs>
          <w:tab w:val="left" w:pos="579"/>
        </w:tabs>
        <w:spacing w:before="1"/>
        <w:ind w:left="579" w:hanging="508"/>
        <w:jc w:val="both"/>
      </w:pPr>
      <w:r>
        <w:t>The</w:t>
      </w:r>
      <w:r>
        <w:rPr>
          <w:spacing w:val="12"/>
        </w:rPr>
        <w:t xml:space="preserve"> </w:t>
      </w:r>
      <w:r>
        <w:t>influence</w:t>
      </w:r>
      <w:r>
        <w:rPr>
          <w:spacing w:val="12"/>
        </w:rPr>
        <w:t xml:space="preserve"> </w:t>
      </w:r>
      <w:r>
        <w:t>of</w:t>
      </w:r>
      <w:r>
        <w:rPr>
          <w:spacing w:val="11"/>
        </w:rPr>
        <w:t xml:space="preserve"> </w:t>
      </w:r>
      <w:r>
        <w:t>succession</w:t>
      </w:r>
      <w:r>
        <w:rPr>
          <w:spacing w:val="10"/>
        </w:rPr>
        <w:t xml:space="preserve"> </w:t>
      </w:r>
      <w:r>
        <w:t>planning</w:t>
      </w:r>
      <w:r>
        <w:rPr>
          <w:spacing w:val="12"/>
        </w:rPr>
        <w:t xml:space="preserve"> </w:t>
      </w:r>
      <w:r>
        <w:t>on</w:t>
      </w:r>
      <w:r>
        <w:rPr>
          <w:spacing w:val="10"/>
        </w:rPr>
        <w:t xml:space="preserve"> </w:t>
      </w:r>
      <w:r>
        <w:t>staff</w:t>
      </w:r>
      <w:r>
        <w:rPr>
          <w:spacing w:val="10"/>
        </w:rPr>
        <w:t xml:space="preserve"> </w:t>
      </w:r>
      <w:r>
        <w:rPr>
          <w:spacing w:val="-2"/>
        </w:rPr>
        <w:t>retention</w:t>
      </w:r>
    </w:p>
    <w:p w:rsidR="00BC5FAA" w:rsidRDefault="00CB307C">
      <w:pPr>
        <w:pStyle w:val="BodyText"/>
        <w:spacing w:before="133" w:line="369" w:lineRule="auto"/>
        <w:ind w:left="71" w:right="81"/>
        <w:jc w:val="both"/>
      </w:pPr>
      <w:r>
        <w:t>Imna and Hassan (2015) affirm that one of the main critical issues companies face today, particularly in the sugar manufacturing industry, is to retain their workforce. Das and Baruah (2013) points out that the weathering life-long success of an organisati</w:t>
      </w:r>
      <w:r>
        <w:t>onrest upon retaining of the key role players. Gulzar and Durrani (2014) assert that organisations need to invest in</w:t>
      </w:r>
      <w:r>
        <w:rPr>
          <w:spacing w:val="40"/>
        </w:rPr>
        <w:t xml:space="preserve"> </w:t>
      </w:r>
      <w:r>
        <w:t>human capital, however, this call for proper planning. Gulzar and Durrani (2014) further stipulate that appropriate talent management polic</w:t>
      </w:r>
      <w:r>
        <w:t>ies and practices that exhibit commitment to employee development produce more committed staff members within the organisation and reduce staff turnover. Tunje (2014: 61) asserts that for succession planning to be implemented</w:t>
      </w:r>
      <w:r>
        <w:rPr>
          <w:spacing w:val="40"/>
        </w:rPr>
        <w:t xml:space="preserve"> </w:t>
      </w:r>
      <w:r>
        <w:t>in an effort to retain employe</w:t>
      </w:r>
      <w:r>
        <w:t>es, focus needs to be laid on career management and talent management. The aforementioned author emphasised that the existing succession planning practices should always lead to employee retention and therefore, conscious decisions need to</w:t>
      </w:r>
      <w:r>
        <w:rPr>
          <w:spacing w:val="40"/>
        </w:rPr>
        <w:t xml:space="preserve"> </w:t>
      </w:r>
      <w:r>
        <w:t>be</w:t>
      </w:r>
      <w:r>
        <w:rPr>
          <w:spacing w:val="24"/>
        </w:rPr>
        <w:t xml:space="preserve"> </w:t>
      </w:r>
      <w:r>
        <w:t>made</w:t>
      </w:r>
      <w:r>
        <w:rPr>
          <w:spacing w:val="24"/>
        </w:rPr>
        <w:t xml:space="preserve"> </w:t>
      </w:r>
      <w:r>
        <w:t>when pro</w:t>
      </w:r>
      <w:r>
        <w:t>moting</w:t>
      </w:r>
      <w:r>
        <w:rPr>
          <w:spacing w:val="20"/>
        </w:rPr>
        <w:t xml:space="preserve"> </w:t>
      </w:r>
      <w:r>
        <w:t>talented</w:t>
      </w:r>
      <w:r>
        <w:rPr>
          <w:spacing w:val="20"/>
        </w:rPr>
        <w:t xml:space="preserve"> </w:t>
      </w:r>
      <w:r>
        <w:t>employees.</w:t>
      </w:r>
      <w:r>
        <w:rPr>
          <w:spacing w:val="25"/>
        </w:rPr>
        <w:t xml:space="preserve"> </w:t>
      </w:r>
      <w:r>
        <w:t>The</w:t>
      </w:r>
      <w:r>
        <w:rPr>
          <w:spacing w:val="21"/>
        </w:rPr>
        <w:t xml:space="preserve"> </w:t>
      </w:r>
      <w:r>
        <w:t>outcomes</w:t>
      </w:r>
      <w:r>
        <w:rPr>
          <w:spacing w:val="20"/>
        </w:rPr>
        <w:t xml:space="preserve"> </w:t>
      </w:r>
      <w:r>
        <w:t>of</w:t>
      </w:r>
      <w:r>
        <w:rPr>
          <w:spacing w:val="18"/>
        </w:rPr>
        <w:t xml:space="preserve"> </w:t>
      </w:r>
      <w:r>
        <w:t>the</w:t>
      </w:r>
      <w:r>
        <w:rPr>
          <w:spacing w:val="18"/>
        </w:rPr>
        <w:t xml:space="preserve"> </w:t>
      </w:r>
      <w:r>
        <w:t>research</w:t>
      </w:r>
      <w:r>
        <w:rPr>
          <w:spacing w:val="22"/>
        </w:rPr>
        <w:t xml:space="preserve"> </w:t>
      </w:r>
      <w:r>
        <w:t>done</w:t>
      </w:r>
      <w:r>
        <w:rPr>
          <w:spacing w:val="21"/>
        </w:rPr>
        <w:t xml:space="preserve"> </w:t>
      </w:r>
      <w:r>
        <w:t>by</w:t>
      </w:r>
      <w:r>
        <w:rPr>
          <w:spacing w:val="20"/>
        </w:rPr>
        <w:t xml:space="preserve"> </w:t>
      </w:r>
      <w:r>
        <w:t xml:space="preserve">Eshiteti </w:t>
      </w:r>
      <w:r>
        <w:rPr>
          <w:i/>
        </w:rPr>
        <w:t>et al</w:t>
      </w:r>
      <w:r>
        <w:t>. (2013) indicate that succession planning programmes enable employee development opportunities and job satisfaction which in turn has a great influence</w:t>
      </w:r>
      <w:r>
        <w:rPr>
          <w:spacing w:val="29"/>
        </w:rPr>
        <w:t xml:space="preserve"> </w:t>
      </w:r>
      <w:r>
        <w:t>on staff retention.</w:t>
      </w:r>
    </w:p>
    <w:p w:rsidR="00BC5FAA" w:rsidRDefault="00CB307C">
      <w:pPr>
        <w:pStyle w:val="Heading3"/>
        <w:numPr>
          <w:ilvl w:val="2"/>
          <w:numId w:val="8"/>
        </w:numPr>
        <w:tabs>
          <w:tab w:val="left" w:pos="579"/>
        </w:tabs>
        <w:spacing w:line="249" w:lineRule="exact"/>
        <w:ind w:left="579" w:hanging="508"/>
        <w:jc w:val="both"/>
      </w:pPr>
      <w:r>
        <w:t>Facto</w:t>
      </w:r>
      <w:r>
        <w:t>rs</w:t>
      </w:r>
      <w:r>
        <w:rPr>
          <w:spacing w:val="18"/>
        </w:rPr>
        <w:t xml:space="preserve"> </w:t>
      </w:r>
      <w:r>
        <w:t>affecting</w:t>
      </w:r>
      <w:r>
        <w:rPr>
          <w:spacing w:val="16"/>
        </w:rPr>
        <w:t xml:space="preserve"> </w:t>
      </w:r>
      <w:r>
        <w:t>succession</w:t>
      </w:r>
      <w:r>
        <w:rPr>
          <w:spacing w:val="17"/>
        </w:rPr>
        <w:t xml:space="preserve"> </w:t>
      </w:r>
      <w:r>
        <w:rPr>
          <w:spacing w:val="-2"/>
        </w:rPr>
        <w:t>planning</w:t>
      </w:r>
    </w:p>
    <w:p w:rsidR="00BC5FAA" w:rsidRDefault="00CB307C">
      <w:pPr>
        <w:pStyle w:val="BodyText"/>
        <w:spacing w:before="136" w:line="369" w:lineRule="auto"/>
        <w:ind w:left="71" w:right="84"/>
        <w:jc w:val="both"/>
      </w:pPr>
      <w:r>
        <w:t>Mutunga and Gachunga (2013) views succession planning as a unique process where one-size- fits-all approach is simply not appropriate. Mathur (2011: 55)</w:t>
      </w:r>
      <w:r>
        <w:rPr>
          <w:spacing w:val="-1"/>
        </w:rPr>
        <w:t xml:space="preserve"> </w:t>
      </w:r>
      <w:r>
        <w:t>adds that there are several factors which affect the process of succes</w:t>
      </w:r>
      <w:r>
        <w:t>sion planning. These factors comprise succession plan, size</w:t>
      </w:r>
      <w:r>
        <w:rPr>
          <w:spacing w:val="80"/>
        </w:rPr>
        <w:t xml:space="preserve"> </w:t>
      </w:r>
      <w:r>
        <w:t>of company and leadership development. These are discussed as follows:</w:t>
      </w:r>
    </w:p>
    <w:p w:rsidR="00BC5FAA" w:rsidRDefault="00CB307C">
      <w:pPr>
        <w:pStyle w:val="Heading3"/>
        <w:numPr>
          <w:ilvl w:val="3"/>
          <w:numId w:val="8"/>
        </w:numPr>
        <w:tabs>
          <w:tab w:val="left" w:pos="848"/>
        </w:tabs>
        <w:spacing w:line="252" w:lineRule="exact"/>
        <w:ind w:left="848" w:hanging="515"/>
        <w:jc w:val="both"/>
      </w:pPr>
      <w:r>
        <w:t>Succession</w:t>
      </w:r>
      <w:r>
        <w:rPr>
          <w:spacing w:val="21"/>
        </w:rPr>
        <w:t xml:space="preserve"> </w:t>
      </w:r>
      <w:r>
        <w:rPr>
          <w:spacing w:val="-4"/>
        </w:rPr>
        <w:t>plan</w:t>
      </w:r>
    </w:p>
    <w:p w:rsidR="00BC5FAA" w:rsidRDefault="00CB307C">
      <w:pPr>
        <w:pStyle w:val="BodyText"/>
        <w:spacing w:before="133" w:line="369" w:lineRule="auto"/>
        <w:ind w:left="71" w:right="81"/>
        <w:jc w:val="both"/>
      </w:pPr>
      <w:r>
        <w:t xml:space="preserve">It offers a blueprint for the growth of the organisation and is vital to the prolonged existence of any business. Executing a succession strategy can be daunting as it is not a one-size-fits-all but needs to be customized for each particular organisation. </w:t>
      </w:r>
      <w:r>
        <w:t>It should be considered that what</w:t>
      </w:r>
      <w:r>
        <w:rPr>
          <w:spacing w:val="80"/>
        </w:rPr>
        <w:t xml:space="preserve"> </w:t>
      </w:r>
      <w:r>
        <w:t>works well for one company might not work for the other (Mathur, 2011). The important</w:t>
      </w:r>
      <w:r>
        <w:rPr>
          <w:spacing w:val="80"/>
        </w:rPr>
        <w:t xml:space="preserve"> </w:t>
      </w:r>
      <w:r>
        <w:t>factors that assist to guide organisation in undertaking succession planning include having a strong human resources (HR) that will take</w:t>
      </w:r>
      <w:r>
        <w:t xml:space="preserve"> succession planning practices very seriously (Mehrabani &amp; Mohamad, 2011). Succession planning as part of Recruitment Plan, Training</w:t>
      </w:r>
      <w:r>
        <w:rPr>
          <w:spacing w:val="40"/>
        </w:rPr>
        <w:t xml:space="preserve"> </w:t>
      </w:r>
      <w:r>
        <w:t>Plan and Career Growth Management Plan with Performance Appraisal and HRMS tools</w:t>
      </w:r>
      <w:r>
        <w:rPr>
          <w:spacing w:val="80"/>
        </w:rPr>
        <w:t xml:space="preserve"> </w:t>
      </w:r>
      <w:r>
        <w:t>assists to ensure that the right kind of p</w:t>
      </w:r>
      <w:r>
        <w:t>eople in right numbers at the right time is available to help in sustaining continuity of strength and vitality of an organisation (Mateso, 2010).</w:t>
      </w:r>
    </w:p>
    <w:p w:rsidR="00BC5FAA" w:rsidRDefault="00CB307C">
      <w:pPr>
        <w:pStyle w:val="Heading3"/>
        <w:numPr>
          <w:ilvl w:val="3"/>
          <w:numId w:val="8"/>
        </w:numPr>
        <w:tabs>
          <w:tab w:val="left" w:pos="791"/>
        </w:tabs>
        <w:spacing w:line="250" w:lineRule="exact"/>
        <w:ind w:left="791" w:hanging="520"/>
        <w:jc w:val="both"/>
        <w:rPr>
          <w:b w:val="0"/>
        </w:rPr>
      </w:pPr>
      <w:r>
        <w:t>Size</w:t>
      </w:r>
      <w:r>
        <w:rPr>
          <w:spacing w:val="7"/>
        </w:rPr>
        <w:t xml:space="preserve"> </w:t>
      </w:r>
      <w:r>
        <w:t>of</w:t>
      </w:r>
      <w:r>
        <w:rPr>
          <w:spacing w:val="6"/>
        </w:rPr>
        <w:t xml:space="preserve"> </w:t>
      </w:r>
      <w:r>
        <w:rPr>
          <w:spacing w:val="-2"/>
        </w:rPr>
        <w:t>company</w:t>
      </w:r>
    </w:p>
    <w:p w:rsidR="00BC5FAA" w:rsidRDefault="00BC5FAA">
      <w:pPr>
        <w:pStyle w:val="Heading3"/>
        <w:spacing w:line="250" w:lineRule="exact"/>
        <w:jc w:val="both"/>
        <w:rPr>
          <w:b w:val="0"/>
        </w:rPr>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199"/>
      </w:pPr>
      <w:r>
        <w:lastRenderedPageBreak/>
        <w:t>According to Mathur (2011:55), a large size company must ensure that it has a larger pool of potential successors to choose from. The organisation may in the beginning identify several candidates followed by monitoring their performance and later make a de</w:t>
      </w:r>
      <w:r>
        <w:t>cision when it is closer to time for them to take over. With smaller organisations, however, designating a replacement may be more challenging. The organisation might have a shortage of employees prepared to take over, and there may be a need to employ som</w:t>
      </w:r>
      <w:r>
        <w:t>eone precisely for the position,</w:t>
      </w:r>
      <w:r>
        <w:rPr>
          <w:spacing w:val="40"/>
        </w:rPr>
        <w:t xml:space="preserve"> </w:t>
      </w:r>
      <w:r>
        <w:t>or hire employees based not only on how qualified they are for the job, but on how qualified they are to move up to higher-level positions (Mateso, 2010).</w:t>
      </w:r>
    </w:p>
    <w:p w:rsidR="00BC5FAA" w:rsidRDefault="00CB307C">
      <w:pPr>
        <w:pStyle w:val="Heading3"/>
        <w:numPr>
          <w:ilvl w:val="3"/>
          <w:numId w:val="8"/>
        </w:numPr>
        <w:tabs>
          <w:tab w:val="left" w:pos="791"/>
        </w:tabs>
        <w:spacing w:line="251" w:lineRule="exact"/>
        <w:ind w:left="791" w:hanging="585"/>
        <w:jc w:val="left"/>
        <w:rPr>
          <w:b w:val="0"/>
        </w:rPr>
      </w:pPr>
      <w:r>
        <w:t>Leadership</w:t>
      </w:r>
      <w:r>
        <w:rPr>
          <w:spacing w:val="21"/>
        </w:rPr>
        <w:t xml:space="preserve"> </w:t>
      </w:r>
      <w:r>
        <w:rPr>
          <w:spacing w:val="-2"/>
        </w:rPr>
        <w:t>development:</w:t>
      </w:r>
    </w:p>
    <w:p w:rsidR="00BC5FAA" w:rsidRDefault="00CB307C">
      <w:pPr>
        <w:pStyle w:val="BodyText"/>
        <w:spacing w:before="133" w:line="369" w:lineRule="auto"/>
        <w:ind w:left="71" w:right="291"/>
      </w:pPr>
      <w:r>
        <w:t>Successful succession planning does not only</w:t>
      </w:r>
      <w:r>
        <w:t xml:space="preserve"> depend on identifying suitable candidates to take over, but mentoring potential successors to ensure they are well equipped (Koranteng, 2014). The biggest mistake that most companies do, is simply replacing key executives instead of assessing all employee</w:t>
      </w:r>
      <w:r>
        <w:t>s and identifying and training any person with potential to move up (Mathur, 2011). Organisations with leadership development programmes in place normally will have a much larger feeder of successors from which to choose from, and who will be better traine</w:t>
      </w:r>
      <w:r>
        <w:t>d to take on a greater variety of roles.</w:t>
      </w:r>
    </w:p>
    <w:p w:rsidR="00BC5FAA" w:rsidRDefault="00BC5FAA">
      <w:pPr>
        <w:pStyle w:val="BodyText"/>
        <w:spacing w:before="135"/>
      </w:pPr>
    </w:p>
    <w:p w:rsidR="00BC5FAA" w:rsidRDefault="00CB307C">
      <w:pPr>
        <w:pStyle w:val="Heading3"/>
        <w:numPr>
          <w:ilvl w:val="2"/>
          <w:numId w:val="8"/>
        </w:numPr>
        <w:tabs>
          <w:tab w:val="left" w:pos="579"/>
        </w:tabs>
        <w:ind w:left="579" w:hanging="508"/>
        <w:jc w:val="both"/>
      </w:pPr>
      <w:r>
        <w:t>Concept</w:t>
      </w:r>
      <w:r>
        <w:rPr>
          <w:spacing w:val="12"/>
        </w:rPr>
        <w:t xml:space="preserve"> </w:t>
      </w:r>
      <w:r>
        <w:t>of</w:t>
      </w:r>
      <w:r>
        <w:rPr>
          <w:spacing w:val="9"/>
        </w:rPr>
        <w:t xml:space="preserve"> </w:t>
      </w:r>
      <w:r>
        <w:t>Sales</w:t>
      </w:r>
      <w:r>
        <w:rPr>
          <w:spacing w:val="10"/>
        </w:rPr>
        <w:t xml:space="preserve"> </w:t>
      </w:r>
      <w:r>
        <w:rPr>
          <w:spacing w:val="-2"/>
        </w:rPr>
        <w:t>Performance</w:t>
      </w:r>
    </w:p>
    <w:p w:rsidR="00BC5FAA" w:rsidRDefault="00CB307C">
      <w:pPr>
        <w:pStyle w:val="BodyText"/>
        <w:spacing w:before="136" w:line="369" w:lineRule="auto"/>
        <w:ind w:left="71" w:right="83"/>
        <w:jc w:val="both"/>
      </w:pPr>
      <w:r>
        <w:t>In managing the performance and activities of the company, a manager needs the correct information provided at the right time related to team member performance (Stoop, 2009). Therefore</w:t>
      </w:r>
      <w:r>
        <w:t>, information system or data visualization is needed for these purposes. One of the most powerful tools to improve marketing performance in companies is Sales Force</w:t>
      </w:r>
      <w:r>
        <w:rPr>
          <w:spacing w:val="40"/>
        </w:rPr>
        <w:t xml:space="preserve"> </w:t>
      </w:r>
      <w:r>
        <w:t>Automation (SFA). SFA is a computerized system that provides sales people and sales</w:t>
      </w:r>
      <w:r>
        <w:rPr>
          <w:spacing w:val="40"/>
        </w:rPr>
        <w:t xml:space="preserve"> </w:t>
      </w:r>
      <w:r>
        <w:t>manager</w:t>
      </w:r>
      <w:r>
        <w:t>s information in finding sales prospects, managing contacts, monitoring customer relationships, controlling sales processes, scheduling meetings, predicting sales, and analyzing team member performance (Baysan et al., 2005). The benefits of SFA have been d</w:t>
      </w:r>
      <w:r>
        <w:t>iscussed in previous studies as found in Jelinek (2013), Barker et al. (2009), Rostamian and Sadrabadi (2016), and Malek et al. (2018).</w:t>
      </w:r>
    </w:p>
    <w:p w:rsidR="00BC5FAA" w:rsidRDefault="00CB307C">
      <w:pPr>
        <w:pStyle w:val="Heading3"/>
        <w:numPr>
          <w:ilvl w:val="2"/>
          <w:numId w:val="8"/>
        </w:numPr>
        <w:tabs>
          <w:tab w:val="left" w:pos="579"/>
        </w:tabs>
        <w:spacing w:line="250" w:lineRule="exact"/>
        <w:ind w:left="579" w:hanging="508"/>
        <w:jc w:val="both"/>
      </w:pPr>
      <w:r>
        <w:t>Concepts</w:t>
      </w:r>
      <w:r>
        <w:rPr>
          <w:spacing w:val="11"/>
        </w:rPr>
        <w:t xml:space="preserve"> </w:t>
      </w:r>
      <w:r>
        <w:t>of</w:t>
      </w:r>
      <w:r>
        <w:rPr>
          <w:spacing w:val="11"/>
        </w:rPr>
        <w:t xml:space="preserve"> </w:t>
      </w:r>
      <w:r>
        <w:t>Business</w:t>
      </w:r>
      <w:r>
        <w:rPr>
          <w:spacing w:val="11"/>
        </w:rPr>
        <w:t xml:space="preserve"> </w:t>
      </w:r>
      <w:r>
        <w:t>Growth</w:t>
      </w:r>
      <w:r>
        <w:rPr>
          <w:spacing w:val="13"/>
        </w:rPr>
        <w:t xml:space="preserve"> </w:t>
      </w:r>
      <w:r>
        <w:t>and</w:t>
      </w:r>
      <w:r>
        <w:rPr>
          <w:spacing w:val="12"/>
        </w:rPr>
        <w:t xml:space="preserve"> </w:t>
      </w:r>
      <w:r>
        <w:t>Expansion</w:t>
      </w:r>
      <w:r>
        <w:rPr>
          <w:spacing w:val="14"/>
        </w:rPr>
        <w:t xml:space="preserve"> </w:t>
      </w:r>
      <w:r>
        <w:t>and</w:t>
      </w:r>
      <w:r>
        <w:rPr>
          <w:spacing w:val="11"/>
        </w:rPr>
        <w:t xml:space="preserve"> </w:t>
      </w:r>
      <w:r>
        <w:t>its</w:t>
      </w:r>
      <w:r>
        <w:rPr>
          <w:spacing w:val="14"/>
        </w:rPr>
        <w:t xml:space="preserve"> </w:t>
      </w:r>
      <w:r>
        <w:t>Societal</w:t>
      </w:r>
      <w:r>
        <w:rPr>
          <w:spacing w:val="11"/>
        </w:rPr>
        <w:t xml:space="preserve"> </w:t>
      </w:r>
      <w:r>
        <w:rPr>
          <w:spacing w:val="-2"/>
        </w:rPr>
        <w:t>Impact</w:t>
      </w:r>
    </w:p>
    <w:p w:rsidR="00BC5FAA" w:rsidRDefault="00CB307C">
      <w:pPr>
        <w:pStyle w:val="BodyText"/>
        <w:spacing w:before="133" w:line="369" w:lineRule="auto"/>
        <w:ind w:left="71" w:right="84"/>
        <w:jc w:val="both"/>
      </w:pPr>
      <w:r>
        <w:t>SME growth has been identified as a key driver to the creation of wealth and employment and economic development in every country around the world (Davidsson, Achtenhagen, &amp; Naldi, 2010). Also, growth is an important measure of a business success. Wiklund,</w:t>
      </w:r>
      <w:r>
        <w:t xml:space="preserve"> Davidsson and Delmar (2003) stress that SME growth is the most important source of new jobs. Davidsson et al.</w:t>
      </w:r>
      <w:r>
        <w:rPr>
          <w:spacing w:val="35"/>
        </w:rPr>
        <w:t xml:space="preserve"> </w:t>
      </w:r>
      <w:r>
        <w:t>(2010)</w:t>
      </w:r>
      <w:r>
        <w:rPr>
          <w:spacing w:val="32"/>
        </w:rPr>
        <w:t xml:space="preserve"> </w:t>
      </w:r>
      <w:r>
        <w:t>indicate</w:t>
      </w:r>
      <w:r>
        <w:rPr>
          <w:spacing w:val="30"/>
        </w:rPr>
        <w:t xml:space="preserve"> </w:t>
      </w:r>
      <w:r>
        <w:t>that</w:t>
      </w:r>
      <w:r>
        <w:rPr>
          <w:spacing w:val="31"/>
        </w:rPr>
        <w:t xml:space="preserve"> </w:t>
      </w:r>
      <w:r>
        <w:t>it</w:t>
      </w:r>
      <w:r>
        <w:rPr>
          <w:spacing w:val="32"/>
        </w:rPr>
        <w:t xml:space="preserve"> </w:t>
      </w:r>
      <w:r>
        <w:t>is</w:t>
      </w:r>
      <w:r>
        <w:rPr>
          <w:spacing w:val="34"/>
        </w:rPr>
        <w:t xml:space="preserve"> </w:t>
      </w:r>
      <w:r>
        <w:t>through</w:t>
      </w:r>
      <w:r>
        <w:rPr>
          <w:spacing w:val="35"/>
        </w:rPr>
        <w:t xml:space="preserve"> </w:t>
      </w:r>
      <w:r>
        <w:t>growth</w:t>
      </w:r>
      <w:r>
        <w:rPr>
          <w:spacing w:val="33"/>
        </w:rPr>
        <w:t xml:space="preserve"> </w:t>
      </w:r>
      <w:r>
        <w:t>that</w:t>
      </w:r>
      <w:r>
        <w:rPr>
          <w:spacing w:val="27"/>
        </w:rPr>
        <w:t xml:space="preserve"> </w:t>
      </w:r>
      <w:r>
        <w:t>SMEs</w:t>
      </w:r>
      <w:r>
        <w:rPr>
          <w:spacing w:val="38"/>
        </w:rPr>
        <w:t xml:space="preserve"> </w:t>
      </w:r>
      <w:r>
        <w:t>can</w:t>
      </w:r>
      <w:r>
        <w:rPr>
          <w:spacing w:val="32"/>
        </w:rPr>
        <w:t xml:space="preserve"> </w:t>
      </w:r>
      <w:r>
        <w:t>become</w:t>
      </w:r>
      <w:r>
        <w:rPr>
          <w:spacing w:val="31"/>
        </w:rPr>
        <w:t xml:space="preserve"> </w:t>
      </w:r>
      <w:r>
        <w:t>lager</w:t>
      </w:r>
      <w:r>
        <w:rPr>
          <w:spacing w:val="30"/>
        </w:rPr>
        <w:t xml:space="preserve"> </w:t>
      </w:r>
      <w:r>
        <w:t>organizations</w:t>
      </w:r>
      <w:r>
        <w:rPr>
          <w:spacing w:val="30"/>
        </w:rPr>
        <w:t xml:space="preserve"> </w:t>
      </w:r>
      <w:r>
        <w:rPr>
          <w:spacing w:val="-5"/>
        </w:rPr>
        <w:t>and</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growth</w:t>
      </w:r>
      <w:r>
        <w:rPr>
          <w:spacing w:val="14"/>
        </w:rPr>
        <w:t xml:space="preserve"> </w:t>
      </w:r>
      <w:r>
        <w:t>is closely linked</w:t>
      </w:r>
      <w:r>
        <w:rPr>
          <w:spacing w:val="14"/>
        </w:rPr>
        <w:t xml:space="preserve"> </w:t>
      </w:r>
      <w:r>
        <w:t>to</w:t>
      </w:r>
      <w:r>
        <w:rPr>
          <w:spacing w:val="14"/>
        </w:rPr>
        <w:t xml:space="preserve"> </w:t>
      </w:r>
      <w:r>
        <w:t>job creation,</w:t>
      </w:r>
      <w:r>
        <w:rPr>
          <w:spacing w:val="14"/>
        </w:rPr>
        <w:t xml:space="preserve"> </w:t>
      </w:r>
      <w:r>
        <w:t>which</w:t>
      </w:r>
      <w:r>
        <w:rPr>
          <w:spacing w:val="14"/>
        </w:rPr>
        <w:t xml:space="preserve"> </w:t>
      </w:r>
      <w:r>
        <w:t>is vital for the success of the economy (Bosma</w:t>
      </w:r>
      <w:r>
        <w:rPr>
          <w:spacing w:val="40"/>
        </w:rPr>
        <w:t xml:space="preserve"> </w:t>
      </w:r>
      <w:r>
        <w:t xml:space="preserve">et al., 2000). Dobbs and Hamilton (2007) accentuate that growth is closely related to the creation of jobs and that rapidly growing SMEs create employment opportunities in society which is vital for the </w:t>
      </w:r>
      <w:r>
        <w:t>success of the economy. However, Gundry and Welsch (2001) draw attention to the fact that SMEs do not grow and that entrepreneurs vary substantially in their intentions to grow their business. Welsch, Price and Stoica (2013) found that SME owners are usual</w:t>
      </w:r>
      <w:r>
        <w:t>ly more concerned about their survival rather than growth. Levie and Autio (2013) observed that achieving expansion and growth is very difficult and requires effort, and if entrepreneurs do</w:t>
      </w:r>
      <w:r>
        <w:rPr>
          <w:spacing w:val="-2"/>
        </w:rPr>
        <w:t xml:space="preserve"> </w:t>
      </w:r>
      <w:r>
        <w:t>not intend to grow their businesses, their businesses will be less</w:t>
      </w:r>
      <w:r>
        <w:rPr>
          <w:spacing w:val="-2"/>
        </w:rPr>
        <w:t xml:space="preserve"> </w:t>
      </w:r>
      <w:r>
        <w:t>likely to grow and the growth intent will be less likely to materialize. These authors further classified the factors that affect SME expansion and growth purpose into the individual characteristics, business characteristics and environmental characterist</w:t>
      </w:r>
      <w:r>
        <w:t>ics. Tan, Menkhoff, and Chay (2007)</w:t>
      </w:r>
      <w:r>
        <w:rPr>
          <w:spacing w:val="80"/>
        </w:rPr>
        <w:t xml:space="preserve"> </w:t>
      </w:r>
      <w:r>
        <w:t xml:space="preserve">and Davidsson et al. (2010) attributed the lack of growth to the founder specific characteristics of the entrepreneur, as many SME owner-managers are either not interested in growth or deliberately refrain from pursuing </w:t>
      </w:r>
      <w:r>
        <w:t xml:space="preserve">growth. Succession planning and actualization allow the business expansion progress which organizational growth and employment creation for the </w:t>
      </w:r>
      <w:r>
        <w:rPr>
          <w:spacing w:val="-2"/>
        </w:rPr>
        <w:t>society.</w:t>
      </w:r>
    </w:p>
    <w:p w:rsidR="00BC5FAA" w:rsidRDefault="00BC5FAA">
      <w:pPr>
        <w:pStyle w:val="BodyText"/>
      </w:pPr>
    </w:p>
    <w:p w:rsidR="00BC5FAA" w:rsidRDefault="00BC5FAA">
      <w:pPr>
        <w:pStyle w:val="BodyText"/>
      </w:pPr>
    </w:p>
    <w:p w:rsidR="00BC5FAA" w:rsidRDefault="00BC5FAA">
      <w:pPr>
        <w:pStyle w:val="BodyText"/>
        <w:spacing w:before="74"/>
      </w:pPr>
    </w:p>
    <w:p w:rsidR="00BC5FAA" w:rsidRDefault="00CB307C">
      <w:pPr>
        <w:pStyle w:val="Heading3"/>
        <w:numPr>
          <w:ilvl w:val="2"/>
          <w:numId w:val="8"/>
        </w:numPr>
        <w:tabs>
          <w:tab w:val="left" w:pos="747"/>
        </w:tabs>
        <w:spacing w:before="1"/>
      </w:pPr>
      <w:r>
        <w:t>Concept</w:t>
      </w:r>
      <w:r>
        <w:rPr>
          <w:spacing w:val="11"/>
        </w:rPr>
        <w:t xml:space="preserve"> </w:t>
      </w:r>
      <w:r>
        <w:t>of</w:t>
      </w:r>
      <w:r>
        <w:rPr>
          <w:spacing w:val="15"/>
        </w:rPr>
        <w:t xml:space="preserve"> </w:t>
      </w:r>
      <w:r>
        <w:t>Small</w:t>
      </w:r>
      <w:r>
        <w:rPr>
          <w:spacing w:val="12"/>
        </w:rPr>
        <w:t xml:space="preserve"> </w:t>
      </w:r>
      <w:r>
        <w:t>and</w:t>
      </w:r>
      <w:r>
        <w:rPr>
          <w:spacing w:val="12"/>
        </w:rPr>
        <w:t xml:space="preserve"> </w:t>
      </w:r>
      <w:r>
        <w:t>Medium</w:t>
      </w:r>
      <w:r>
        <w:rPr>
          <w:spacing w:val="11"/>
        </w:rPr>
        <w:t xml:space="preserve"> </w:t>
      </w:r>
      <w:r>
        <w:t>Scale</w:t>
      </w:r>
      <w:r>
        <w:rPr>
          <w:spacing w:val="13"/>
        </w:rPr>
        <w:t xml:space="preserve"> </w:t>
      </w:r>
      <w:r>
        <w:t>Enterprise</w:t>
      </w:r>
      <w:r>
        <w:rPr>
          <w:spacing w:val="10"/>
        </w:rPr>
        <w:t xml:space="preserve"> </w:t>
      </w:r>
      <w:r>
        <w:rPr>
          <w:spacing w:val="-2"/>
        </w:rPr>
        <w:t>(SMEs)</w:t>
      </w:r>
    </w:p>
    <w:p w:rsidR="00BC5FAA" w:rsidRDefault="00BC5FAA">
      <w:pPr>
        <w:pStyle w:val="BodyText"/>
        <w:spacing w:before="108"/>
        <w:rPr>
          <w:b/>
        </w:rPr>
      </w:pPr>
    </w:p>
    <w:p w:rsidR="00BC5FAA" w:rsidRDefault="00CB307C">
      <w:pPr>
        <w:pStyle w:val="BodyText"/>
        <w:spacing w:line="369" w:lineRule="auto"/>
        <w:ind w:left="71" w:right="84"/>
        <w:jc w:val="both"/>
      </w:pPr>
      <w:r>
        <w:t xml:space="preserve">The concept of SME has enjoyed some measure of </w:t>
      </w:r>
      <w:r>
        <w:t>controversy in the literature attempt at consistency and ambiguity. Consequently, there are as many definitions of SME as there are school ars and institutions defining it. Scholars are to use parameters such as number of employees, sales volume or turnove</w:t>
      </w:r>
      <w:r>
        <w:t>r, capital small, medium or big scale. At one point some people, rightly contended that these parameters do not provide uniform benchmark for all industries and for all time. For instance, what could pass for a big capital in food and beverage industry wil</w:t>
      </w:r>
      <w:r>
        <w:t>l certainly be small when compared to that in steel or aviation industry.</w:t>
      </w:r>
    </w:p>
    <w:p w:rsidR="00BC5FAA" w:rsidRDefault="00CB307C">
      <w:pPr>
        <w:pStyle w:val="BodyText"/>
        <w:spacing w:before="223" w:line="369" w:lineRule="auto"/>
        <w:ind w:left="71" w:right="81"/>
        <w:jc w:val="both"/>
      </w:pPr>
      <w:r>
        <w:t>Further, what is a big capital today may become small in five years to come Akpan, and Ukpai(2017); Tinubu (2002) posited that SMEs in Nigeria consist of all business organizations w</w:t>
      </w:r>
      <w:r>
        <w:t>hose total capital employed is above N1.5 million, but not more than N200 million including the cost of land and workforce capacity of between 11-300. Available statistics show that 95% of</w:t>
      </w:r>
      <w:r>
        <w:rPr>
          <w:spacing w:val="11"/>
        </w:rPr>
        <w:t xml:space="preserve"> </w:t>
      </w:r>
      <w:r>
        <w:t>establishments</w:t>
      </w:r>
      <w:r>
        <w:rPr>
          <w:spacing w:val="9"/>
        </w:rPr>
        <w:t xml:space="preserve"> </w:t>
      </w:r>
      <w:r>
        <w:t>in</w:t>
      </w:r>
      <w:r>
        <w:rPr>
          <w:spacing w:val="9"/>
        </w:rPr>
        <w:t xml:space="preserve"> </w:t>
      </w:r>
      <w:r>
        <w:t>the</w:t>
      </w:r>
      <w:r>
        <w:rPr>
          <w:spacing w:val="10"/>
        </w:rPr>
        <w:t xml:space="preserve"> </w:t>
      </w:r>
      <w:r>
        <w:t>organised</w:t>
      </w:r>
      <w:r>
        <w:rPr>
          <w:spacing w:val="5"/>
        </w:rPr>
        <w:t xml:space="preserve"> </w:t>
      </w:r>
      <w:r>
        <w:t>manufacturing</w:t>
      </w:r>
      <w:r>
        <w:rPr>
          <w:spacing w:val="12"/>
        </w:rPr>
        <w:t xml:space="preserve"> </w:t>
      </w:r>
      <w:r>
        <w:t>sector</w:t>
      </w:r>
      <w:r>
        <w:rPr>
          <w:spacing w:val="8"/>
        </w:rPr>
        <w:t xml:space="preserve"> </w:t>
      </w:r>
      <w:r>
        <w:t>fall</w:t>
      </w:r>
      <w:r>
        <w:rPr>
          <w:spacing w:val="6"/>
        </w:rPr>
        <w:t xml:space="preserve"> </w:t>
      </w:r>
      <w:r>
        <w:t>into</w:t>
      </w:r>
      <w:r>
        <w:rPr>
          <w:spacing w:val="12"/>
        </w:rPr>
        <w:t xml:space="preserve"> </w:t>
      </w:r>
      <w:r>
        <w:t>SME</w:t>
      </w:r>
      <w:r>
        <w:rPr>
          <w:spacing w:val="7"/>
        </w:rPr>
        <w:t xml:space="preserve"> </w:t>
      </w:r>
      <w:r>
        <w:t>category.</w:t>
      </w:r>
      <w:r>
        <w:rPr>
          <w:spacing w:val="16"/>
        </w:rPr>
        <w:t xml:space="preserve"> </w:t>
      </w:r>
      <w:r>
        <w:t>NESG</w:t>
      </w:r>
      <w:r>
        <w:rPr>
          <w:spacing w:val="11"/>
        </w:rPr>
        <w:t xml:space="preserve"> </w:t>
      </w:r>
      <w:r>
        <w:rPr>
          <w:spacing w:val="-2"/>
        </w:rPr>
        <w:t>(2002)</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defined as based on the nature of business and magnitude. For instance, roadside artisans, petty traders, bottled water producers, bakers, local fabricators should constitute part of SMEs. In 1990 budget, the Federal Gov</w:t>
      </w:r>
      <w:r>
        <w:t>ernment of Nigeria defined small scale enterprises as those enterprises with annual turnover not exceeding N500, 000 or as those enterprises with capital investment not exceeding N2 million. According to Akpan, and Ukpai (2017), the concept of</w:t>
      </w:r>
      <w:r>
        <w:rPr>
          <w:spacing w:val="40"/>
        </w:rPr>
        <w:t xml:space="preserve"> </w:t>
      </w:r>
      <w:r>
        <w:t>the</w:t>
      </w:r>
      <w:r>
        <w:rPr>
          <w:spacing w:val="26"/>
        </w:rPr>
        <w:t xml:space="preserve"> </w:t>
      </w:r>
      <w:r>
        <w:t>small</w:t>
      </w:r>
      <w:r>
        <w:rPr>
          <w:spacing w:val="25"/>
        </w:rPr>
        <w:t xml:space="preserve"> </w:t>
      </w:r>
      <w:r>
        <w:t>si</w:t>
      </w:r>
      <w:r>
        <w:t>ze firm is a</w:t>
      </w:r>
      <w:r>
        <w:rPr>
          <w:spacing w:val="25"/>
        </w:rPr>
        <w:t xml:space="preserve"> </w:t>
      </w:r>
      <w:r>
        <w:t>relative one</w:t>
      </w:r>
      <w:r>
        <w:rPr>
          <w:spacing w:val="24"/>
        </w:rPr>
        <w:t xml:space="preserve"> </w:t>
      </w:r>
      <w:r>
        <w:t>and it depends</w:t>
      </w:r>
      <w:r>
        <w:rPr>
          <w:spacing w:val="25"/>
        </w:rPr>
        <w:t xml:space="preserve"> </w:t>
      </w:r>
      <w:r>
        <w:t>mainly on both</w:t>
      </w:r>
      <w:r>
        <w:rPr>
          <w:spacing w:val="25"/>
        </w:rPr>
        <w:t xml:space="preserve"> </w:t>
      </w:r>
      <w:r>
        <w:t>the geographical</w:t>
      </w:r>
      <w:r>
        <w:rPr>
          <w:spacing w:val="25"/>
        </w:rPr>
        <w:t xml:space="preserve"> </w:t>
      </w:r>
      <w:r>
        <w:t>location and the nature of economy activity being performed. Umar asserted that because of flexibility nature of small-scale enterprises, they are able to withstand adverse economic role since they</w:t>
      </w:r>
      <w:r>
        <w:rPr>
          <w:spacing w:val="40"/>
        </w:rPr>
        <w:t xml:space="preserve"> </w:t>
      </w:r>
      <w:r>
        <w:t>are more of labour intensive. Therefore, they have lower c</w:t>
      </w:r>
      <w:r>
        <w:t>apital costs that are associated with job creating and they are sine qua non for employment generation, encouragement for the use</w:t>
      </w:r>
      <w:r>
        <w:rPr>
          <w:spacing w:val="80"/>
        </w:rPr>
        <w:t xml:space="preserve"> </w:t>
      </w:r>
      <w:r>
        <w:t>of local raw materials, employment generation and alleviation of poverty. According to Pyromalis, et al. (2016) SMEs engage in</w:t>
      </w:r>
      <w:r>
        <w:t xml:space="preserve"> wide range of business activities in agriculture,</w:t>
      </w:r>
      <w:r>
        <w:rPr>
          <w:spacing w:val="40"/>
        </w:rPr>
        <w:t xml:space="preserve"> </w:t>
      </w:r>
      <w:r>
        <w:t>mining,</w:t>
      </w:r>
      <w:r>
        <w:rPr>
          <w:spacing w:val="28"/>
        </w:rPr>
        <w:t xml:space="preserve"> </w:t>
      </w:r>
      <w:r>
        <w:t>fishing,</w:t>
      </w:r>
      <w:r>
        <w:rPr>
          <w:spacing w:val="28"/>
        </w:rPr>
        <w:t xml:space="preserve"> </w:t>
      </w:r>
      <w:r>
        <w:t>industry</w:t>
      </w:r>
      <w:r>
        <w:rPr>
          <w:spacing w:val="23"/>
        </w:rPr>
        <w:t xml:space="preserve"> </w:t>
      </w:r>
      <w:r>
        <w:t>or</w:t>
      </w:r>
      <w:r>
        <w:rPr>
          <w:spacing w:val="22"/>
        </w:rPr>
        <w:t xml:space="preserve"> </w:t>
      </w:r>
      <w:r>
        <w:t>manufacturing,</w:t>
      </w:r>
      <w:r>
        <w:rPr>
          <w:spacing w:val="23"/>
        </w:rPr>
        <w:t xml:space="preserve"> </w:t>
      </w:r>
      <w:r>
        <w:t>construction,</w:t>
      </w:r>
      <w:r>
        <w:rPr>
          <w:spacing w:val="28"/>
        </w:rPr>
        <w:t xml:space="preserve"> </w:t>
      </w:r>
      <w:r>
        <w:t>retails and</w:t>
      </w:r>
      <w:r>
        <w:rPr>
          <w:spacing w:val="23"/>
        </w:rPr>
        <w:t xml:space="preserve"> </w:t>
      </w:r>
      <w:r>
        <w:t>whole sales</w:t>
      </w:r>
      <w:r>
        <w:rPr>
          <w:spacing w:val="23"/>
        </w:rPr>
        <w:t xml:space="preserve"> </w:t>
      </w:r>
      <w:r>
        <w:t>and</w:t>
      </w:r>
      <w:r>
        <w:rPr>
          <w:spacing w:val="23"/>
        </w:rPr>
        <w:t xml:space="preserve"> </w:t>
      </w:r>
      <w:r>
        <w:t>services in rural, urban and estate settings by servicing local and international markets. SMEs are active in most of t</w:t>
      </w:r>
      <w:r>
        <w:t>he industry sub sectors such as agricultural inputs or outputs business in rural areas to food and beverages business in city up to more advanced light engineering sectors such as computer,</w:t>
      </w:r>
      <w:r>
        <w:rPr>
          <w:spacing w:val="-2"/>
        </w:rPr>
        <w:t xml:space="preserve"> </w:t>
      </w:r>
      <w:r>
        <w:t>chemical,</w:t>
      </w:r>
      <w:r>
        <w:rPr>
          <w:spacing w:val="3"/>
        </w:rPr>
        <w:t xml:space="preserve"> </w:t>
      </w:r>
      <w:r>
        <w:t>machinery,</w:t>
      </w:r>
      <w:r>
        <w:rPr>
          <w:spacing w:val="-2"/>
        </w:rPr>
        <w:t xml:space="preserve"> </w:t>
      </w:r>
      <w:r>
        <w:t>apparel</w:t>
      </w:r>
      <w:r>
        <w:rPr>
          <w:spacing w:val="-1"/>
        </w:rPr>
        <w:t xml:space="preserve"> </w:t>
      </w:r>
      <w:r>
        <w:t>and</w:t>
      </w:r>
      <w:r>
        <w:rPr>
          <w:spacing w:val="-4"/>
        </w:rPr>
        <w:t xml:space="preserve"> </w:t>
      </w:r>
      <w:r>
        <w:t>construction</w:t>
      </w:r>
      <w:r>
        <w:rPr>
          <w:spacing w:val="-1"/>
        </w:rPr>
        <w:t xml:space="preserve"> </w:t>
      </w:r>
      <w:r>
        <w:t>business</w:t>
      </w:r>
      <w:r>
        <w:rPr>
          <w:spacing w:val="-1"/>
        </w:rPr>
        <w:t xml:space="preserve"> </w:t>
      </w:r>
      <w:r>
        <w:t>in</w:t>
      </w:r>
      <w:r>
        <w:rPr>
          <w:spacing w:val="-2"/>
        </w:rPr>
        <w:t xml:space="preserve"> </w:t>
      </w:r>
      <w:r>
        <w:t>local an</w:t>
      </w:r>
      <w:r>
        <w:t>d</w:t>
      </w:r>
      <w:r>
        <w:rPr>
          <w:spacing w:val="-1"/>
        </w:rPr>
        <w:t xml:space="preserve"> </w:t>
      </w:r>
      <w:r>
        <w:t>foreign</w:t>
      </w:r>
      <w:r>
        <w:rPr>
          <w:spacing w:val="-1"/>
        </w:rPr>
        <w:t xml:space="preserve"> </w:t>
      </w:r>
      <w:r>
        <w:rPr>
          <w:spacing w:val="-2"/>
        </w:rPr>
        <w:t>markets.</w:t>
      </w:r>
    </w:p>
    <w:p w:rsidR="00BC5FAA" w:rsidRDefault="00CB307C">
      <w:pPr>
        <w:pStyle w:val="BodyText"/>
        <w:spacing w:before="219" w:line="369" w:lineRule="auto"/>
        <w:ind w:left="71" w:right="83"/>
        <w:jc w:val="both"/>
      </w:pPr>
      <w:r>
        <w:t xml:space="preserve">Most of these SMEs in developing and developed countries are one-person show or are run by few family individuals, usually relatives, friends or business partners, who take most of the decisions. Usually no distinction between private and business assets, </w:t>
      </w:r>
      <w:r>
        <w:t>and subjective and personal factors play a large role in decision-making. The personal stakes of SMEs in both countries have in their businesses are much higher than those of corporate executives in their companies (Quinn, 2016). There are very many defini</w:t>
      </w:r>
      <w:r>
        <w:t>tions available based on assets, employees, skills, capital, turnover or revenue in local and exports markets, sophistication, innovation, productivity and growth orientation.</w:t>
      </w:r>
    </w:p>
    <w:p w:rsidR="00BC5FAA" w:rsidRDefault="00CB307C">
      <w:pPr>
        <w:pStyle w:val="BodyText"/>
        <w:spacing w:before="222" w:line="369" w:lineRule="auto"/>
        <w:ind w:left="71" w:right="83"/>
        <w:jc w:val="both"/>
      </w:pPr>
      <w:r>
        <w:t>However, most of these definitions are made according to organizational needs an</w:t>
      </w:r>
      <w:r>
        <w:t xml:space="preserve">d purpose of interests about SMEs. Financial institutions, public sector authorities, non-governmental organizations (NGOs), trade and industry chambers, international organizations, researchers, SMEs service providers and consultancy firms have their own </w:t>
      </w:r>
      <w:r>
        <w:t>definitions based on their own criteria selection (Dasanayaka, 2008b). Most of these organisations used various terms for SMEs such as Small and Medium Scale Industries (SMIs), Micro Enterprises (MEs), Rural Enterprises</w:t>
      </w:r>
      <w:r>
        <w:rPr>
          <w:spacing w:val="56"/>
        </w:rPr>
        <w:t xml:space="preserve"> </w:t>
      </w:r>
      <w:r>
        <w:t>(REs),</w:t>
      </w:r>
      <w:r>
        <w:rPr>
          <w:spacing w:val="58"/>
        </w:rPr>
        <w:t xml:space="preserve"> </w:t>
      </w:r>
      <w:r>
        <w:t>Small</w:t>
      </w:r>
      <w:r>
        <w:rPr>
          <w:spacing w:val="59"/>
        </w:rPr>
        <w:t xml:space="preserve"> </w:t>
      </w:r>
      <w:r>
        <w:t>and</w:t>
      </w:r>
      <w:r>
        <w:rPr>
          <w:spacing w:val="56"/>
        </w:rPr>
        <w:t xml:space="preserve"> </w:t>
      </w:r>
      <w:r>
        <w:t>Medium</w:t>
      </w:r>
      <w:r>
        <w:rPr>
          <w:spacing w:val="58"/>
        </w:rPr>
        <w:t xml:space="preserve"> </w:t>
      </w:r>
      <w:r>
        <w:t>Scale</w:t>
      </w:r>
      <w:r>
        <w:rPr>
          <w:spacing w:val="60"/>
        </w:rPr>
        <w:t xml:space="preserve"> </w:t>
      </w:r>
      <w:r>
        <w:t>Activi</w:t>
      </w:r>
      <w:r>
        <w:t>ties</w:t>
      </w:r>
      <w:r>
        <w:rPr>
          <w:spacing w:val="58"/>
        </w:rPr>
        <w:t xml:space="preserve"> </w:t>
      </w:r>
      <w:r>
        <w:t>(SMAs),</w:t>
      </w:r>
      <w:r>
        <w:rPr>
          <w:spacing w:val="59"/>
        </w:rPr>
        <w:t xml:space="preserve"> </w:t>
      </w:r>
      <w:r>
        <w:t>Cottage</w:t>
      </w:r>
      <w:r>
        <w:rPr>
          <w:spacing w:val="62"/>
        </w:rPr>
        <w:t xml:space="preserve"> </w:t>
      </w:r>
      <w:r>
        <w:t>and</w:t>
      </w:r>
      <w:r>
        <w:rPr>
          <w:spacing w:val="56"/>
        </w:rPr>
        <w:t xml:space="preserve"> </w:t>
      </w:r>
      <w:r>
        <w:t>Small-</w:t>
      </w:r>
      <w:r>
        <w:rPr>
          <w:spacing w:val="-2"/>
        </w:rPr>
        <w:t>Scale</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90"/>
        <w:jc w:val="both"/>
      </w:pPr>
      <w:r>
        <w:lastRenderedPageBreak/>
        <w:t>Industry (CSSI), Informal Sector Activities (ISAs), Micro and Small-Scale Activities (MSSA), among others.</w:t>
      </w:r>
    </w:p>
    <w:p w:rsidR="00BC5FAA" w:rsidRDefault="00CB307C">
      <w:pPr>
        <w:pStyle w:val="BodyText"/>
        <w:spacing w:before="226" w:line="369" w:lineRule="auto"/>
        <w:ind w:left="71" w:right="84"/>
        <w:jc w:val="both"/>
      </w:pPr>
      <w:r>
        <w:t>Generally, enterprise is defined as any business activity or entity that engaged in industry, agri</w:t>
      </w:r>
      <w:r>
        <w:t>- business and services whether single proprietorship, partnership or corporate venture. In addition, various banks, financial institutions, donor agencies, NGOs, industry related task forces, trade and industry chambers adopted their own definitions for S</w:t>
      </w:r>
      <w:r>
        <w:t>MEs for their convenience and objectivity of studying SMEs. Nevertheless, almost all these definitions adopted their main criteria as number of employees, capital employed or total assets and turnover. These criteria have its own limitations overtime and n</w:t>
      </w:r>
      <w:r>
        <w:t>eed changes with technology improvement, productivity increases and inflation (Bari et.al, 2003).</w:t>
      </w:r>
    </w:p>
    <w:p w:rsidR="00BC5FAA" w:rsidRDefault="00CB307C">
      <w:pPr>
        <w:pStyle w:val="BodyText"/>
        <w:spacing w:before="222" w:line="369" w:lineRule="auto"/>
        <w:ind w:left="71" w:right="81"/>
        <w:jc w:val="both"/>
      </w:pPr>
      <w:r>
        <w:t>SMEs in</w:t>
      </w:r>
      <w:r>
        <w:rPr>
          <w:spacing w:val="27"/>
        </w:rPr>
        <w:t xml:space="preserve"> </w:t>
      </w:r>
      <w:r>
        <w:t>Ghana and</w:t>
      </w:r>
      <w:r>
        <w:rPr>
          <w:spacing w:val="27"/>
        </w:rPr>
        <w:t xml:space="preserve"> </w:t>
      </w:r>
      <w:r>
        <w:t>Malawi can</w:t>
      </w:r>
      <w:r>
        <w:rPr>
          <w:spacing w:val="27"/>
        </w:rPr>
        <w:t xml:space="preserve"> </w:t>
      </w:r>
      <w:r>
        <w:t>be</w:t>
      </w:r>
      <w:r>
        <w:rPr>
          <w:spacing w:val="28"/>
        </w:rPr>
        <w:t xml:space="preserve"> </w:t>
      </w:r>
      <w:r>
        <w:t>categorised</w:t>
      </w:r>
      <w:r>
        <w:rPr>
          <w:spacing w:val="27"/>
        </w:rPr>
        <w:t xml:space="preserve"> </w:t>
      </w:r>
      <w:r>
        <w:t>into</w:t>
      </w:r>
      <w:r>
        <w:rPr>
          <w:spacing w:val="27"/>
        </w:rPr>
        <w:t xml:space="preserve"> </w:t>
      </w:r>
      <w:r>
        <w:t>urban and</w:t>
      </w:r>
      <w:r>
        <w:rPr>
          <w:spacing w:val="27"/>
        </w:rPr>
        <w:t xml:space="preserve"> </w:t>
      </w:r>
      <w:r>
        <w:t>rural enterprises.</w:t>
      </w:r>
      <w:r>
        <w:rPr>
          <w:spacing w:val="29"/>
        </w:rPr>
        <w:t xml:space="preserve"> </w:t>
      </w:r>
      <w:r>
        <w:t>The</w:t>
      </w:r>
      <w:r>
        <w:rPr>
          <w:spacing w:val="28"/>
        </w:rPr>
        <w:t xml:space="preserve"> </w:t>
      </w:r>
      <w:r>
        <w:t>former can</w:t>
      </w:r>
      <w:r>
        <w:rPr>
          <w:spacing w:val="21"/>
        </w:rPr>
        <w:t xml:space="preserve"> </w:t>
      </w:r>
      <w:r>
        <w:t>be</w:t>
      </w:r>
      <w:r>
        <w:rPr>
          <w:spacing w:val="28"/>
        </w:rPr>
        <w:t xml:space="preserve"> </w:t>
      </w:r>
      <w:r>
        <w:t>sub-divided</w:t>
      </w:r>
      <w:r>
        <w:rPr>
          <w:spacing w:val="26"/>
        </w:rPr>
        <w:t xml:space="preserve"> </w:t>
      </w:r>
      <w:r>
        <w:t>into</w:t>
      </w:r>
      <w:r>
        <w:rPr>
          <w:spacing w:val="24"/>
        </w:rPr>
        <w:t xml:space="preserve"> </w:t>
      </w:r>
      <w:r>
        <w:t>‘organised’</w:t>
      </w:r>
      <w:r>
        <w:rPr>
          <w:spacing w:val="24"/>
        </w:rPr>
        <w:t xml:space="preserve"> </w:t>
      </w:r>
      <w:r>
        <w:t>and</w:t>
      </w:r>
      <w:r>
        <w:rPr>
          <w:spacing w:val="24"/>
        </w:rPr>
        <w:t xml:space="preserve"> </w:t>
      </w:r>
      <w:r>
        <w:t>‘unorganised’</w:t>
      </w:r>
      <w:r>
        <w:rPr>
          <w:spacing w:val="24"/>
        </w:rPr>
        <w:t xml:space="preserve"> </w:t>
      </w:r>
      <w:r>
        <w:t>enterprises.</w:t>
      </w:r>
      <w:r>
        <w:rPr>
          <w:spacing w:val="26"/>
        </w:rPr>
        <w:t xml:space="preserve"> </w:t>
      </w:r>
      <w:r>
        <w:t>The</w:t>
      </w:r>
      <w:r>
        <w:rPr>
          <w:spacing w:val="24"/>
        </w:rPr>
        <w:t xml:space="preserve"> </w:t>
      </w:r>
      <w:r>
        <w:t>‘organised’</w:t>
      </w:r>
      <w:r>
        <w:rPr>
          <w:spacing w:val="26"/>
        </w:rPr>
        <w:t xml:space="preserve"> </w:t>
      </w:r>
      <w:r>
        <w:t>ones</w:t>
      </w:r>
      <w:r>
        <w:rPr>
          <w:spacing w:val="24"/>
        </w:rPr>
        <w:t xml:space="preserve"> </w:t>
      </w:r>
      <w:r>
        <w:t>tend to have paid employees with a registered office whereas the ‘unorganised’ category is mainly made up of artisans who work in open spaces, temporary wooden structures, or at home and employ little or in some cases no salaried worke</w:t>
      </w:r>
      <w:r>
        <w:t>rs. They rely mostly on family members or apprentices. Rural enterprises</w:t>
      </w:r>
      <w:r>
        <w:rPr>
          <w:spacing w:val="-1"/>
        </w:rPr>
        <w:t xml:space="preserve"> </w:t>
      </w:r>
      <w:r>
        <w:t>are largely made up</w:t>
      </w:r>
      <w:r>
        <w:rPr>
          <w:spacing w:val="-3"/>
        </w:rPr>
        <w:t xml:space="preserve"> </w:t>
      </w:r>
      <w:r>
        <w:t>of</w:t>
      </w:r>
      <w:r>
        <w:rPr>
          <w:spacing w:val="-1"/>
        </w:rPr>
        <w:t xml:space="preserve"> </w:t>
      </w:r>
      <w:r>
        <w:t>family groups, individual artisans, women engaged in food production from local crops.</w:t>
      </w:r>
    </w:p>
    <w:p w:rsidR="00BC5FAA" w:rsidRDefault="00CB307C">
      <w:pPr>
        <w:pStyle w:val="BodyText"/>
        <w:spacing w:before="222" w:line="369" w:lineRule="auto"/>
        <w:ind w:left="71" w:right="83"/>
        <w:jc w:val="both"/>
      </w:pPr>
      <w:r>
        <w:t>The major activities within this sector include:- soap and detergents, fa</w:t>
      </w:r>
      <w:r>
        <w:t>brics, clothing and tailoring, textile and leather, village blacksmiths, tin-smiting, ceramics, timber and mining, bricks and cement, beverages, food processing, bakeries, wood furniture, electronic assembly, agro</w:t>
      </w:r>
      <w:r>
        <w:rPr>
          <w:spacing w:val="22"/>
        </w:rPr>
        <w:t xml:space="preserve"> </w:t>
      </w:r>
      <w:r>
        <w:t>processing,</w:t>
      </w:r>
      <w:r>
        <w:rPr>
          <w:spacing w:val="24"/>
        </w:rPr>
        <w:t xml:space="preserve"> </w:t>
      </w:r>
      <w:r>
        <w:t>chemical</w:t>
      </w:r>
      <w:r>
        <w:rPr>
          <w:spacing w:val="19"/>
        </w:rPr>
        <w:t xml:space="preserve"> </w:t>
      </w:r>
      <w:r>
        <w:t>based</w:t>
      </w:r>
      <w:r>
        <w:rPr>
          <w:spacing w:val="19"/>
        </w:rPr>
        <w:t xml:space="preserve"> </w:t>
      </w:r>
      <w:r>
        <w:t>products</w:t>
      </w:r>
      <w:r>
        <w:rPr>
          <w:spacing w:val="19"/>
        </w:rPr>
        <w:t xml:space="preserve"> </w:t>
      </w:r>
      <w:r>
        <w:t>and</w:t>
      </w:r>
      <w:r>
        <w:rPr>
          <w:spacing w:val="19"/>
        </w:rPr>
        <w:t xml:space="preserve"> </w:t>
      </w:r>
      <w:r>
        <w:t>me</w:t>
      </w:r>
      <w:r>
        <w:t>chanics</w:t>
      </w:r>
      <w:r>
        <w:rPr>
          <w:spacing w:val="19"/>
        </w:rPr>
        <w:t xml:space="preserve"> </w:t>
      </w:r>
      <w:r>
        <w:t>(Sann,</w:t>
      </w:r>
      <w:r>
        <w:rPr>
          <w:spacing w:val="22"/>
        </w:rPr>
        <w:t xml:space="preserve"> </w:t>
      </w:r>
      <w:r>
        <w:t>et</w:t>
      </w:r>
      <w:r>
        <w:rPr>
          <w:spacing w:val="19"/>
        </w:rPr>
        <w:t xml:space="preserve"> </w:t>
      </w:r>
      <w:r>
        <w:t>al.,</w:t>
      </w:r>
      <w:r>
        <w:rPr>
          <w:spacing w:val="22"/>
        </w:rPr>
        <w:t xml:space="preserve"> </w:t>
      </w:r>
      <w:r>
        <w:t>2018).</w:t>
      </w:r>
      <w:r>
        <w:rPr>
          <w:spacing w:val="24"/>
        </w:rPr>
        <w:t xml:space="preserve"> </w:t>
      </w:r>
      <w:r>
        <w:t>It is</w:t>
      </w:r>
      <w:r>
        <w:rPr>
          <w:spacing w:val="19"/>
        </w:rPr>
        <w:t xml:space="preserve"> </w:t>
      </w:r>
      <w:r>
        <w:t>interesting to note that small scale enterprises make better use of scarce resources than large scale enterprises.</w:t>
      </w:r>
      <w:r>
        <w:rPr>
          <w:spacing w:val="19"/>
        </w:rPr>
        <w:t xml:space="preserve"> </w:t>
      </w:r>
      <w:r>
        <w:t>Research in Ghana and many other countries have</w:t>
      </w:r>
      <w:r>
        <w:rPr>
          <w:spacing w:val="19"/>
        </w:rPr>
        <w:t xml:space="preserve"> </w:t>
      </w:r>
      <w:r>
        <w:t>shown that capital productivity</w:t>
      </w:r>
      <w:r>
        <w:rPr>
          <w:spacing w:val="40"/>
        </w:rPr>
        <w:t xml:space="preserve"> </w:t>
      </w:r>
      <w:r>
        <w:t>is high in SMEs.</w:t>
      </w:r>
    </w:p>
    <w:p w:rsidR="00BC5FAA" w:rsidRDefault="00CB307C">
      <w:pPr>
        <w:pStyle w:val="BodyText"/>
        <w:spacing w:before="223" w:line="369" w:lineRule="auto"/>
        <w:ind w:left="71" w:right="85"/>
        <w:jc w:val="both"/>
      </w:pPr>
      <w:r>
        <w:t>The</w:t>
      </w:r>
      <w:r>
        <w:rPr>
          <w:spacing w:val="-1"/>
        </w:rPr>
        <w:t xml:space="preserve"> </w:t>
      </w:r>
      <w:r>
        <w:t>reas</w:t>
      </w:r>
      <w:r>
        <w:t>on</w:t>
      </w:r>
      <w:r>
        <w:rPr>
          <w:spacing w:val="-4"/>
        </w:rPr>
        <w:t xml:space="preserve"> </w:t>
      </w:r>
      <w:r>
        <w:t>for</w:t>
      </w:r>
      <w:r>
        <w:rPr>
          <w:spacing w:val="-4"/>
        </w:rPr>
        <w:t xml:space="preserve"> </w:t>
      </w:r>
      <w:r>
        <w:t>this</w:t>
      </w:r>
      <w:r>
        <w:rPr>
          <w:spacing w:val="-4"/>
        </w:rPr>
        <w:t xml:space="preserve"> </w:t>
      </w:r>
      <w:r>
        <w:t>is</w:t>
      </w:r>
      <w:r>
        <w:rPr>
          <w:spacing w:val="-1"/>
        </w:rPr>
        <w:t xml:space="preserve"> </w:t>
      </w:r>
      <w:r>
        <w:t>that</w:t>
      </w:r>
      <w:r>
        <w:rPr>
          <w:spacing w:val="-3"/>
        </w:rPr>
        <w:t xml:space="preserve"> </w:t>
      </w:r>
      <w:r>
        <w:t>SMEs are</w:t>
      </w:r>
      <w:r>
        <w:rPr>
          <w:spacing w:val="-8"/>
        </w:rPr>
        <w:t xml:space="preserve"> </w:t>
      </w:r>
      <w:r>
        <w:t>labour</w:t>
      </w:r>
      <w:r>
        <w:rPr>
          <w:spacing w:val="-4"/>
        </w:rPr>
        <w:t xml:space="preserve"> </w:t>
      </w:r>
      <w:r>
        <w:t>intensive</w:t>
      </w:r>
      <w:r>
        <w:rPr>
          <w:spacing w:val="-2"/>
        </w:rPr>
        <w:t xml:space="preserve"> </w:t>
      </w:r>
      <w:r>
        <w:t>with</w:t>
      </w:r>
      <w:r>
        <w:rPr>
          <w:spacing w:val="-1"/>
        </w:rPr>
        <w:t xml:space="preserve"> </w:t>
      </w:r>
      <w:r>
        <w:t>very</w:t>
      </w:r>
      <w:r>
        <w:rPr>
          <w:spacing w:val="-7"/>
        </w:rPr>
        <w:t xml:space="preserve"> </w:t>
      </w:r>
      <w:r>
        <w:t>small</w:t>
      </w:r>
      <w:r>
        <w:rPr>
          <w:spacing w:val="-3"/>
        </w:rPr>
        <w:t xml:space="preserve"> </w:t>
      </w:r>
      <w:r>
        <w:t>amount</w:t>
      </w:r>
      <w:r>
        <w:rPr>
          <w:spacing w:val="-6"/>
        </w:rPr>
        <w:t xml:space="preserve"> </w:t>
      </w:r>
      <w:r>
        <w:t>of</w:t>
      </w:r>
      <w:r>
        <w:rPr>
          <w:spacing w:val="-1"/>
        </w:rPr>
        <w:t xml:space="preserve"> </w:t>
      </w:r>
      <w:r>
        <w:t>capital</w:t>
      </w:r>
      <w:r>
        <w:rPr>
          <w:spacing w:val="-3"/>
        </w:rPr>
        <w:t xml:space="preserve"> </w:t>
      </w:r>
      <w:r>
        <w:t>invested. Thus, they tend to witness high capital productivity which is an economically sound</w:t>
      </w:r>
      <w:r>
        <w:rPr>
          <w:spacing w:val="80"/>
        </w:rPr>
        <w:t xml:space="preserve"> </w:t>
      </w:r>
      <w:r>
        <w:t>investment. Thus, it has been argued that promoting the SME sector in developing countries</w:t>
      </w:r>
      <w:r>
        <w:rPr>
          <w:spacing w:val="40"/>
        </w:rPr>
        <w:t xml:space="preserve"> </w:t>
      </w:r>
      <w:r>
        <w:t>will</w:t>
      </w:r>
      <w:r>
        <w:rPr>
          <w:spacing w:val="35"/>
        </w:rPr>
        <w:t xml:space="preserve"> </w:t>
      </w:r>
      <w:r>
        <w:t>create</w:t>
      </w:r>
      <w:r>
        <w:rPr>
          <w:spacing w:val="34"/>
        </w:rPr>
        <w:t xml:space="preserve"> </w:t>
      </w:r>
      <w:r>
        <w:t>more employment</w:t>
      </w:r>
      <w:r>
        <w:rPr>
          <w:spacing w:val="33"/>
        </w:rPr>
        <w:t xml:space="preserve"> </w:t>
      </w:r>
      <w:r>
        <w:t>opportunities,</w:t>
      </w:r>
      <w:r>
        <w:rPr>
          <w:spacing w:val="38"/>
        </w:rPr>
        <w:t xml:space="preserve"> </w:t>
      </w:r>
      <w:r>
        <w:t>lead</w:t>
      </w:r>
      <w:r>
        <w:rPr>
          <w:spacing w:val="32"/>
        </w:rPr>
        <w:t xml:space="preserve"> </w:t>
      </w:r>
      <w:r>
        <w:t>to</w:t>
      </w:r>
      <w:r>
        <w:rPr>
          <w:spacing w:val="32"/>
        </w:rPr>
        <w:t xml:space="preserve"> </w:t>
      </w:r>
      <w:r>
        <w:t>a</w:t>
      </w:r>
      <w:r>
        <w:rPr>
          <w:spacing w:val="34"/>
        </w:rPr>
        <w:t xml:space="preserve"> </w:t>
      </w:r>
      <w:r>
        <w:t>more</w:t>
      </w:r>
      <w:r>
        <w:rPr>
          <w:spacing w:val="32"/>
        </w:rPr>
        <w:t xml:space="preserve"> </w:t>
      </w:r>
      <w:r>
        <w:t>equitable</w:t>
      </w:r>
      <w:r>
        <w:rPr>
          <w:spacing w:val="39"/>
        </w:rPr>
        <w:t xml:space="preserve"> </w:t>
      </w:r>
      <w:r>
        <w:t>distribution</w:t>
      </w:r>
      <w:r>
        <w:rPr>
          <w:spacing w:val="32"/>
        </w:rPr>
        <w:t xml:space="preserve"> </w:t>
      </w:r>
      <w:r>
        <w:t>of</w:t>
      </w:r>
      <w:r>
        <w:rPr>
          <w:spacing w:val="34"/>
        </w:rPr>
        <w:t xml:space="preserve"> </w:t>
      </w:r>
      <w:r>
        <w:t>income and will ensure increased productivity with better</w:t>
      </w:r>
      <w:r>
        <w:rPr>
          <w:spacing w:val="31"/>
        </w:rPr>
        <w:t xml:space="preserve"> </w:t>
      </w:r>
      <w:r>
        <w:t>technology (Duh,</w:t>
      </w:r>
      <w:r>
        <w:rPr>
          <w:spacing w:val="31"/>
        </w:rPr>
        <w:t xml:space="preserve"> </w:t>
      </w:r>
      <w:r>
        <w:t>2012).</w:t>
      </w:r>
      <w:r>
        <w:t xml:space="preserve"> Countries do not</w:t>
      </w:r>
      <w:r>
        <w:rPr>
          <w:spacing w:val="40"/>
        </w:rPr>
        <w:t xml:space="preserve"> </w:t>
      </w:r>
      <w:r>
        <w:t>use the same definition for classifying their SME sector. Nor does a universal definition appear to</w:t>
      </w:r>
      <w:r>
        <w:rPr>
          <w:spacing w:val="7"/>
        </w:rPr>
        <w:t xml:space="preserve"> </w:t>
      </w:r>
      <w:r>
        <w:t>be</w:t>
      </w:r>
      <w:r>
        <w:rPr>
          <w:spacing w:val="7"/>
        </w:rPr>
        <w:t xml:space="preserve"> </w:t>
      </w:r>
      <w:r>
        <w:t>necessary.</w:t>
      </w:r>
      <w:r>
        <w:rPr>
          <w:spacing w:val="8"/>
        </w:rPr>
        <w:t xml:space="preserve"> </w:t>
      </w:r>
      <w:r>
        <w:t>The</w:t>
      </w:r>
      <w:r>
        <w:rPr>
          <w:spacing w:val="7"/>
        </w:rPr>
        <w:t xml:space="preserve"> </w:t>
      </w:r>
      <w:r>
        <w:t>definitions</w:t>
      </w:r>
      <w:r>
        <w:rPr>
          <w:spacing w:val="5"/>
        </w:rPr>
        <w:t xml:space="preserve"> </w:t>
      </w:r>
      <w:r>
        <w:t>in</w:t>
      </w:r>
      <w:r>
        <w:rPr>
          <w:spacing w:val="7"/>
        </w:rPr>
        <w:t xml:space="preserve"> </w:t>
      </w:r>
      <w:r>
        <w:t>use</w:t>
      </w:r>
      <w:r>
        <w:rPr>
          <w:spacing w:val="7"/>
        </w:rPr>
        <w:t xml:space="preserve"> </w:t>
      </w:r>
      <w:r>
        <w:t>depend</w:t>
      </w:r>
      <w:r>
        <w:rPr>
          <w:spacing w:val="8"/>
        </w:rPr>
        <w:t xml:space="preserve"> </w:t>
      </w:r>
      <w:r>
        <w:t>on</w:t>
      </w:r>
      <w:r>
        <w:rPr>
          <w:spacing w:val="2"/>
        </w:rPr>
        <w:t xml:space="preserve"> </w:t>
      </w:r>
      <w:r>
        <w:t>the</w:t>
      </w:r>
      <w:r>
        <w:rPr>
          <w:spacing w:val="6"/>
        </w:rPr>
        <w:t xml:space="preserve"> </w:t>
      </w:r>
      <w:r>
        <w:t>purposes</w:t>
      </w:r>
      <w:r>
        <w:rPr>
          <w:spacing w:val="-1"/>
        </w:rPr>
        <w:t xml:space="preserve"> </w:t>
      </w:r>
      <w:r>
        <w:t>those</w:t>
      </w:r>
      <w:r>
        <w:rPr>
          <w:spacing w:val="7"/>
        </w:rPr>
        <w:t xml:space="preserve"> </w:t>
      </w:r>
      <w:r>
        <w:t>definitions</w:t>
      </w:r>
      <w:r>
        <w:rPr>
          <w:spacing w:val="4"/>
        </w:rPr>
        <w:t xml:space="preserve"> </w:t>
      </w:r>
      <w:r>
        <w:t>are</w:t>
      </w:r>
      <w:r>
        <w:rPr>
          <w:spacing w:val="4"/>
        </w:rPr>
        <w:t xml:space="preserve"> </w:t>
      </w:r>
      <w:r>
        <w:t>required</w:t>
      </w:r>
      <w:r>
        <w:rPr>
          <w:spacing w:val="1"/>
        </w:rPr>
        <w:t xml:space="preserve"> </w:t>
      </w:r>
      <w:r>
        <w:rPr>
          <w:spacing w:val="-5"/>
        </w:rPr>
        <w:t>to</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 xml:space="preserve">serve and the policies which govern the SME sector. However, the three parameters generally applied by most countries, singly or in combination are capital investment on plant and machinery; number of workers employed; and volume of production or turnover </w:t>
      </w:r>
      <w:r>
        <w:t>of business. Small business has represented a predominant form in the world of business (Montgomery &amp; Sinclair, 2017).</w:t>
      </w:r>
    </w:p>
    <w:p w:rsidR="00BC5FAA" w:rsidRDefault="00CB307C">
      <w:pPr>
        <w:pStyle w:val="BodyText"/>
        <w:spacing w:before="224" w:line="369" w:lineRule="auto"/>
        <w:ind w:left="71" w:right="82"/>
        <w:jc w:val="both"/>
      </w:pPr>
      <w:r>
        <w:t>Recently, more criteria have turned up to define the small and medium business, such as ownership percentage, voting power, power over st</w:t>
      </w:r>
      <w:r>
        <w:t>rategic direction, involvement of multiple generations,</w:t>
      </w:r>
      <w:r>
        <w:rPr>
          <w:spacing w:val="36"/>
        </w:rPr>
        <w:t xml:space="preserve"> </w:t>
      </w:r>
      <w:r>
        <w:t>and</w:t>
      </w:r>
      <w:r>
        <w:rPr>
          <w:spacing w:val="33"/>
        </w:rPr>
        <w:t xml:space="preserve"> </w:t>
      </w:r>
      <w:r>
        <w:t>active</w:t>
      </w:r>
      <w:r>
        <w:rPr>
          <w:spacing w:val="33"/>
        </w:rPr>
        <w:t xml:space="preserve"> </w:t>
      </w:r>
      <w:r>
        <w:t>management</w:t>
      </w:r>
      <w:r>
        <w:rPr>
          <w:spacing w:val="34"/>
        </w:rPr>
        <w:t xml:space="preserve"> </w:t>
      </w:r>
      <w:r>
        <w:t>by</w:t>
      </w:r>
      <w:r>
        <w:rPr>
          <w:spacing w:val="31"/>
        </w:rPr>
        <w:t xml:space="preserve"> </w:t>
      </w:r>
      <w:r>
        <w:t>family</w:t>
      </w:r>
      <w:r>
        <w:rPr>
          <w:spacing w:val="31"/>
        </w:rPr>
        <w:t xml:space="preserve"> </w:t>
      </w:r>
      <w:r>
        <w:t>members.</w:t>
      </w:r>
      <w:r>
        <w:rPr>
          <w:spacing w:val="36"/>
        </w:rPr>
        <w:t xml:space="preserve"> </w:t>
      </w:r>
      <w:r>
        <w:t>According</w:t>
      </w:r>
      <w:r>
        <w:rPr>
          <w:spacing w:val="33"/>
        </w:rPr>
        <w:t xml:space="preserve"> </w:t>
      </w:r>
      <w:r>
        <w:t>to</w:t>
      </w:r>
      <w:r>
        <w:rPr>
          <w:spacing w:val="33"/>
        </w:rPr>
        <w:t xml:space="preserve"> </w:t>
      </w:r>
      <w:r>
        <w:t>the</w:t>
      </w:r>
      <w:r>
        <w:rPr>
          <w:spacing w:val="33"/>
        </w:rPr>
        <w:t xml:space="preserve"> </w:t>
      </w:r>
      <w:r>
        <w:t>degree</w:t>
      </w:r>
      <w:r>
        <w:rPr>
          <w:spacing w:val="34"/>
        </w:rPr>
        <w:t xml:space="preserve"> </w:t>
      </w:r>
      <w:r>
        <w:t>of</w:t>
      </w:r>
      <w:r>
        <w:rPr>
          <w:spacing w:val="33"/>
        </w:rPr>
        <w:t xml:space="preserve"> </w:t>
      </w:r>
      <w:r>
        <w:t>owner and management involvement in the additional criteria, Shanker and Astrachan (2016) defined SME business into three groups: br</w:t>
      </w:r>
      <w:r>
        <w:t>oad, middle and narrow definitions. The broadest and most inclusive definition requires that the family has some degree of effective control over strategic directions and that the business is at least intended to remain in the boundary of family. The famil</w:t>
      </w:r>
      <w:r>
        <w:t>y is generally known to have an indirect effect on their business by voting through board membership. Literature tends to indicate that succession planning (SP) fosters business continuity and increases the probability of a successful succession.</w:t>
      </w:r>
    </w:p>
    <w:p w:rsidR="00BC5FAA" w:rsidRDefault="00CB307C">
      <w:pPr>
        <w:pStyle w:val="BodyText"/>
        <w:spacing w:before="220" w:line="369" w:lineRule="auto"/>
        <w:ind w:left="71" w:right="81"/>
        <w:jc w:val="both"/>
      </w:pPr>
      <w:r>
        <w:t>Firstly, SP can enhance the transfer of business knowledge which is of key importance for performance in today’s knowledge economy (Sann, et al., 2018). Secondly, planning can help</w:t>
      </w:r>
      <w:r>
        <w:rPr>
          <w:spacing w:val="80"/>
        </w:rPr>
        <w:t xml:space="preserve"> </w:t>
      </w:r>
      <w:r>
        <w:t xml:space="preserve">to minimise future tax liabilities and enhance the financial stability and </w:t>
      </w:r>
      <w:r>
        <w:t>value of the firm (Battisti &amp; Massey, 2008). Without a SP, SME incumbents may not be able to realise the value of their substantial capital which is tied up in the business. This is inconsistent with the very high priority for retirement funds generation e</w:t>
      </w:r>
      <w:r>
        <w:t>spoused by SME owner respondents in the</w:t>
      </w:r>
      <w:r>
        <w:rPr>
          <w:spacing w:val="40"/>
        </w:rPr>
        <w:t xml:space="preserve"> </w:t>
      </w:r>
      <w:r>
        <w:t>Battisti and Massey’s (2008) survey. A third</w:t>
      </w:r>
      <w:r>
        <w:rPr>
          <w:spacing w:val="-4"/>
        </w:rPr>
        <w:t xml:space="preserve"> </w:t>
      </w:r>
      <w:r>
        <w:t>aspect relates to the common desire of family firm owners to have family continuity in the firm (Sharma et al., 2019).</w:t>
      </w:r>
    </w:p>
    <w:p w:rsidR="00BC5FAA" w:rsidRDefault="00CB307C">
      <w:pPr>
        <w:pStyle w:val="BodyText"/>
        <w:spacing w:before="222" w:line="369" w:lineRule="auto"/>
        <w:ind w:left="71" w:right="84"/>
        <w:jc w:val="both"/>
      </w:pPr>
      <w:r>
        <w:t>In this case, a SP may serve to identify an heir fro</w:t>
      </w:r>
      <w:r>
        <w:t>m amongst seemingly reluctant candidates</w:t>
      </w:r>
      <w:r>
        <w:rPr>
          <w:spacing w:val="40"/>
        </w:rPr>
        <w:t xml:space="preserve"> </w:t>
      </w:r>
      <w:r>
        <w:t>due</w:t>
      </w:r>
      <w:r>
        <w:rPr>
          <w:spacing w:val="26"/>
        </w:rPr>
        <w:t xml:space="preserve"> </w:t>
      </w:r>
      <w:r>
        <w:t>to</w:t>
      </w:r>
      <w:r>
        <w:rPr>
          <w:spacing w:val="20"/>
        </w:rPr>
        <w:t xml:space="preserve"> </w:t>
      </w:r>
      <w:r>
        <w:t>their</w:t>
      </w:r>
      <w:r>
        <w:rPr>
          <w:spacing w:val="25"/>
        </w:rPr>
        <w:t xml:space="preserve"> </w:t>
      </w:r>
      <w:r>
        <w:t>different</w:t>
      </w:r>
      <w:r>
        <w:rPr>
          <w:spacing w:val="18"/>
        </w:rPr>
        <w:t xml:space="preserve"> </w:t>
      </w:r>
      <w:r>
        <w:t>training</w:t>
      </w:r>
      <w:r>
        <w:rPr>
          <w:spacing w:val="17"/>
        </w:rPr>
        <w:t xml:space="preserve"> </w:t>
      </w:r>
      <w:r>
        <w:t>(other</w:t>
      </w:r>
      <w:r>
        <w:rPr>
          <w:spacing w:val="20"/>
        </w:rPr>
        <w:t xml:space="preserve"> </w:t>
      </w:r>
      <w:r>
        <w:t>professional</w:t>
      </w:r>
      <w:r>
        <w:rPr>
          <w:spacing w:val="20"/>
        </w:rPr>
        <w:t xml:space="preserve"> </w:t>
      </w:r>
      <w:r>
        <w:t>careers),</w:t>
      </w:r>
      <w:r>
        <w:rPr>
          <w:spacing w:val="25"/>
        </w:rPr>
        <w:t xml:space="preserve"> </w:t>
      </w:r>
      <w:r>
        <w:t>their</w:t>
      </w:r>
      <w:r>
        <w:rPr>
          <w:spacing w:val="19"/>
        </w:rPr>
        <w:t xml:space="preserve"> </w:t>
      </w:r>
      <w:r>
        <w:t>gender</w:t>
      </w:r>
      <w:r>
        <w:rPr>
          <w:spacing w:val="17"/>
        </w:rPr>
        <w:t xml:space="preserve"> </w:t>
      </w:r>
      <w:r>
        <w:t>and</w:t>
      </w:r>
      <w:r>
        <w:rPr>
          <w:spacing w:val="25"/>
        </w:rPr>
        <w:t xml:space="preserve"> </w:t>
      </w:r>
      <w:r>
        <w:t>different</w:t>
      </w:r>
      <w:r>
        <w:rPr>
          <w:spacing w:val="20"/>
        </w:rPr>
        <w:t xml:space="preserve"> </w:t>
      </w:r>
      <w:r>
        <w:t>lifestyle. It may also minimize conflicts among apparent heirs, heightened emotions and sensitive estate issues (Sharma et al.</w:t>
      </w:r>
      <w:r>
        <w:t>, 2019) which may contribute to the lower survival rate of family</w:t>
      </w:r>
      <w:r>
        <w:rPr>
          <w:spacing w:val="40"/>
        </w:rPr>
        <w:t xml:space="preserve"> </w:t>
      </w:r>
      <w:r>
        <w:t>businesses compared to non-family firms (Ibrahim et al., 2018).</w:t>
      </w:r>
    </w:p>
    <w:p w:rsidR="00BC5FAA" w:rsidRDefault="00CB307C">
      <w:pPr>
        <w:pStyle w:val="Heading3"/>
        <w:numPr>
          <w:ilvl w:val="1"/>
          <w:numId w:val="8"/>
        </w:numPr>
        <w:tabs>
          <w:tab w:val="left" w:pos="747"/>
        </w:tabs>
        <w:spacing w:before="226"/>
      </w:pPr>
      <w:r>
        <w:t>Theoretical</w:t>
      </w:r>
      <w:r>
        <w:rPr>
          <w:spacing w:val="23"/>
        </w:rPr>
        <w:t xml:space="preserve"> </w:t>
      </w:r>
      <w:r>
        <w:rPr>
          <w:spacing w:val="-2"/>
        </w:rPr>
        <w:t>Review</w:t>
      </w:r>
    </w:p>
    <w:p w:rsidR="00BC5FAA" w:rsidRDefault="00BC5FAA">
      <w:pPr>
        <w:pStyle w:val="BodyText"/>
        <w:spacing w:before="68"/>
        <w:rPr>
          <w:b/>
        </w:rPr>
      </w:pPr>
    </w:p>
    <w:p w:rsidR="00BC5FAA" w:rsidRDefault="00CB307C">
      <w:pPr>
        <w:pStyle w:val="ListParagraph"/>
        <w:numPr>
          <w:ilvl w:val="2"/>
          <w:numId w:val="8"/>
        </w:numPr>
        <w:tabs>
          <w:tab w:val="left" w:pos="747"/>
        </w:tabs>
        <w:rPr>
          <w:b/>
        </w:rPr>
      </w:pPr>
      <w:r>
        <w:rPr>
          <w:b/>
        </w:rPr>
        <w:t>Contingency</w:t>
      </w:r>
      <w:r>
        <w:rPr>
          <w:b/>
          <w:spacing w:val="18"/>
        </w:rPr>
        <w:t xml:space="preserve"> </w:t>
      </w:r>
      <w:r>
        <w:rPr>
          <w:b/>
        </w:rPr>
        <w:t>and</w:t>
      </w:r>
      <w:r>
        <w:rPr>
          <w:b/>
          <w:spacing w:val="18"/>
        </w:rPr>
        <w:t xml:space="preserve"> </w:t>
      </w:r>
      <w:r>
        <w:rPr>
          <w:b/>
        </w:rPr>
        <w:t>Organisational</w:t>
      </w:r>
      <w:r>
        <w:rPr>
          <w:b/>
          <w:spacing w:val="20"/>
        </w:rPr>
        <w:t xml:space="preserve"> </w:t>
      </w:r>
      <w:r>
        <w:rPr>
          <w:b/>
          <w:spacing w:val="-2"/>
        </w:rPr>
        <w:t>Theory</w:t>
      </w:r>
    </w:p>
    <w:p w:rsidR="00BC5FAA" w:rsidRDefault="00BC5FAA">
      <w:pPr>
        <w:pStyle w:val="ListParagraph"/>
        <w:rPr>
          <w:b/>
        </w:rPr>
        <w:sectPr w:rsidR="00BC5FAA">
          <w:footerReference w:type="default" r:id="rId10"/>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Environmental uncertainty and organisational change are factors underlying the effectiveness</w:t>
      </w:r>
      <w:r>
        <w:rPr>
          <w:spacing w:val="80"/>
        </w:rPr>
        <w:t xml:space="preserve"> </w:t>
      </w:r>
      <w:r>
        <w:t>of organisational establishment. From the contingency perspective, a mechanistic structure emphasizing centralisation, formalisation, standardisation and specialis</w:t>
      </w:r>
      <w:r>
        <w:t>ation towards achieving efficiency and consistency is suggested. Certainty and predictability permit the use of policies, rules and procedures to guide decision making for routine tasks and problems. Under unstable environments, it is suggested that organi</w:t>
      </w:r>
      <w:r>
        <w:t>c structures emphasizing decentralisation will achieve flexibility and adaptability. Thus, general problem-solving methods for non-routine tasks and problems are required under uncertainty and unpredictability. It is proposed that organisational units oper</w:t>
      </w:r>
      <w:r>
        <w:t xml:space="preserve">ating in differing environments develop different internal unit characteristics, hence the greater the internal differences, the greater the need for coordination between units (Josien, </w:t>
      </w:r>
      <w:r>
        <w:rPr>
          <w:spacing w:val="-2"/>
        </w:rPr>
        <w:t>2008).</w:t>
      </w:r>
    </w:p>
    <w:p w:rsidR="00BC5FAA" w:rsidRDefault="00CB307C">
      <w:pPr>
        <w:pStyle w:val="BodyText"/>
        <w:spacing w:line="369" w:lineRule="auto"/>
        <w:ind w:left="71" w:right="85"/>
        <w:jc w:val="both"/>
      </w:pPr>
      <w:r>
        <w:t xml:space="preserve">Size of organisation is a contingency variable; if it is small </w:t>
      </w:r>
      <w:r>
        <w:t>it can operate more informally,</w:t>
      </w:r>
      <w:r>
        <w:rPr>
          <w:spacing w:val="40"/>
        </w:rPr>
        <w:t xml:space="preserve"> </w:t>
      </w:r>
      <w:r>
        <w:t>while larger firms need more formality. The owner of a small organisation tends to have more command in the organisation without a proper divisional structure, while a large firm behaves</w:t>
      </w:r>
      <w:r>
        <w:rPr>
          <w:spacing w:val="40"/>
        </w:rPr>
        <w:t xml:space="preserve"> </w:t>
      </w:r>
      <w:r>
        <w:t xml:space="preserve">in a more complex way using indirect </w:t>
      </w:r>
      <w:r>
        <w:t>control mechanisms, such as specialised divisions and resources to ensure that the job is done. Customer diversity across the globe may need different product and support service facilities. Operating in another country, an organisation must abide by the l</w:t>
      </w:r>
      <w:r>
        <w:t>aws imposed in that country. Organisations operating across borders may have to adopt different organisational structures, managerial practices, procedures, products and services to comply with the host country’s cultural values, preferences and expectatio</w:t>
      </w:r>
      <w:r>
        <w:t>ns (Lawrence and Lorsch, 1967; Josien, 2008).</w:t>
      </w:r>
    </w:p>
    <w:p w:rsidR="00BC5FAA" w:rsidRDefault="00CB307C">
      <w:pPr>
        <w:pStyle w:val="BodyText"/>
        <w:spacing w:before="216" w:line="369" w:lineRule="auto"/>
        <w:ind w:left="71" w:right="85"/>
        <w:jc w:val="both"/>
      </w:pPr>
      <w:r>
        <w:t>The idea of</w:t>
      </w:r>
      <w:r>
        <w:rPr>
          <w:spacing w:val="34"/>
        </w:rPr>
        <w:t xml:space="preserve"> </w:t>
      </w:r>
      <w:r>
        <w:t>organisational size and level of efficiency is further supported by Miller (1983)</w:t>
      </w:r>
      <w:r>
        <w:rPr>
          <w:spacing w:val="40"/>
        </w:rPr>
        <w:t xml:space="preserve"> </w:t>
      </w:r>
      <w:r>
        <w:t>who suggested that there are three types of firm found in the study of entrepreneurial determinants. Unlike Lawrence</w:t>
      </w:r>
      <w:r>
        <w:t xml:space="preserve"> and Lorsch (1967), Miller divided entrepreneurial firms into simple firms which are small but their power is centralised at the top, while „planning‟ firms</w:t>
      </w:r>
      <w:r>
        <w:rPr>
          <w:spacing w:val="40"/>
        </w:rPr>
        <w:t xml:space="preserve"> </w:t>
      </w:r>
      <w:r>
        <w:t>are bigger, their goal being well planned and efficient by using more formal controls and plans. Th</w:t>
      </w:r>
      <w:r>
        <w:t>e third type are 48 organic firms which strive to be more adaptive to their environments, emphasizing expertise-based power and more open communication.</w:t>
      </w:r>
    </w:p>
    <w:p w:rsidR="00BC5FAA" w:rsidRDefault="00CB307C">
      <w:pPr>
        <w:pStyle w:val="BodyText"/>
        <w:spacing w:before="225" w:line="369" w:lineRule="auto"/>
        <w:ind w:left="71" w:right="87"/>
        <w:jc w:val="both"/>
      </w:pPr>
      <w:r>
        <w:t>Thus, it is on this the Contingency and Organisational Theory that this study will be hinged on as it best explains the relationship between succession planning and business survival and performance which amounts from its continuity culture.</w:t>
      </w:r>
    </w:p>
    <w:p w:rsidR="00BC5FAA" w:rsidRDefault="00BC5FAA">
      <w:pPr>
        <w:pStyle w:val="BodyText"/>
        <w:spacing w:line="369" w:lineRule="auto"/>
        <w:jc w:val="both"/>
        <w:sectPr w:rsidR="00BC5FAA">
          <w:footerReference w:type="default" r:id="rId11"/>
          <w:pgSz w:w="12240" w:h="15840"/>
          <w:pgMar w:top="1280" w:right="1800" w:bottom="1140" w:left="1800" w:header="0" w:footer="942" w:gutter="0"/>
          <w:pgNumType w:start="1"/>
          <w:cols w:space="720"/>
        </w:sectPr>
      </w:pPr>
    </w:p>
    <w:p w:rsidR="00BC5FAA" w:rsidRDefault="00CB307C">
      <w:pPr>
        <w:pStyle w:val="Heading3"/>
        <w:numPr>
          <w:ilvl w:val="2"/>
          <w:numId w:val="8"/>
        </w:numPr>
        <w:tabs>
          <w:tab w:val="left" w:pos="745"/>
        </w:tabs>
        <w:spacing w:before="77"/>
        <w:ind w:left="745" w:hanging="674"/>
        <w:jc w:val="both"/>
      </w:pPr>
      <w:r>
        <w:lastRenderedPageBreak/>
        <w:t>Theory</w:t>
      </w:r>
      <w:r>
        <w:rPr>
          <w:spacing w:val="14"/>
        </w:rPr>
        <w:t xml:space="preserve"> </w:t>
      </w:r>
      <w:r>
        <w:t>of</w:t>
      </w:r>
      <w:r>
        <w:rPr>
          <w:spacing w:val="12"/>
        </w:rPr>
        <w:t xml:space="preserve"> </w:t>
      </w:r>
      <w:r>
        <w:t>Planned</w:t>
      </w:r>
      <w:r>
        <w:rPr>
          <w:spacing w:val="13"/>
        </w:rPr>
        <w:t xml:space="preserve"> </w:t>
      </w:r>
      <w:r>
        <w:t>Behavior</w:t>
      </w:r>
      <w:r>
        <w:rPr>
          <w:spacing w:val="15"/>
        </w:rPr>
        <w:t xml:space="preserve"> </w:t>
      </w:r>
      <w:r>
        <w:rPr>
          <w:spacing w:val="-4"/>
        </w:rPr>
        <w:t>(TPB)</w:t>
      </w:r>
    </w:p>
    <w:p w:rsidR="00BC5FAA" w:rsidRDefault="00CB307C">
      <w:pPr>
        <w:pStyle w:val="BodyText"/>
        <w:spacing w:before="136" w:line="369" w:lineRule="auto"/>
        <w:ind w:left="71" w:right="84"/>
        <w:jc w:val="both"/>
      </w:pPr>
      <w:r>
        <w:t>Theory of planned behaviour is a useful framework to understand how attitude, subjective norms, and perceived behavioral control should be combined to determine intention and the behavior. An addition</w:t>
      </w:r>
      <w:r>
        <w:t xml:space="preserve"> of latent variable of</w:t>
      </w:r>
      <w:r>
        <w:rPr>
          <w:spacing w:val="21"/>
        </w:rPr>
        <w:t xml:space="preserve"> </w:t>
      </w:r>
      <w:r>
        <w:t>perceived</w:t>
      </w:r>
      <w:r>
        <w:rPr>
          <w:spacing w:val="19"/>
        </w:rPr>
        <w:t xml:space="preserve"> </w:t>
      </w:r>
      <w:r>
        <w:t>behavioral control has driven</w:t>
      </w:r>
      <w:r>
        <w:rPr>
          <w:spacing w:val="19"/>
        </w:rPr>
        <w:t xml:space="preserve"> </w:t>
      </w:r>
      <w:r>
        <w:t>this theory</w:t>
      </w:r>
      <w:r>
        <w:rPr>
          <w:spacing w:val="40"/>
        </w:rPr>
        <w:t xml:space="preserve"> </w:t>
      </w:r>
      <w:r>
        <w:t xml:space="preserve">to be able to overcome the limitation of theory of reasoned action. Although with some limitation, theory of planned behavior has been proven useful as a framework that can be implemented (Bansal dan Taylor, 2002). This theory is also considerably adopted </w:t>
      </w:r>
      <w:r>
        <w:t>to explain one’s intention and behavior to become an entrepreneur (Krueger and Carsrud, 1993; Garcia</w:t>
      </w:r>
      <w:r>
        <w:rPr>
          <w:spacing w:val="40"/>
        </w:rPr>
        <w:t xml:space="preserve"> </w:t>
      </w:r>
      <w:r>
        <w:t>and Moreno, 2010). According to theory of planned behavior, entrepreneurial could be</w:t>
      </w:r>
      <w:r>
        <w:rPr>
          <w:spacing w:val="40"/>
        </w:rPr>
        <w:t xml:space="preserve"> </w:t>
      </w:r>
      <w:r>
        <w:t>predicted from one’s attitude toward entrepreneurship, subjective norm</w:t>
      </w:r>
      <w:r>
        <w:t xml:space="preserve">s, and perceived behavioral control to become an entrepreneur. TPB is also a valuable tool in understanding entrepreneurial orientation and business performance of businesses, the succession plan and profitability (Malebana, 2014). However, this theory is </w:t>
      </w:r>
      <w:r>
        <w:t>a psychological theory that connects believe to behaviour. behaviors are not fully under voluntary control, even though individuals may be highly motivated by their own attitudes and subjective norms, they may not actually perform the behavior due to inter</w:t>
      </w:r>
      <w:r>
        <w:t>vening environmental conditions. The TPB was developed to predict behaviors in which individuals have incomplete voluntary control. Taking self-esteem and self-efficacy into consideration, the TPB expands on the concept of perceived behavioral control. Thi</w:t>
      </w:r>
      <w:r>
        <w:t>s theory has its relevance in succession planning in the sense of placing a trustworthy and business oriented personality in taking on a business activities or setting aside</w:t>
      </w:r>
      <w:r>
        <w:rPr>
          <w:spacing w:val="80"/>
          <w:w w:val="150"/>
        </w:rPr>
        <w:t xml:space="preserve"> </w:t>
      </w:r>
      <w:r>
        <w:t>a</w:t>
      </w:r>
      <w:r>
        <w:rPr>
          <w:spacing w:val="25"/>
        </w:rPr>
        <w:t xml:space="preserve"> </w:t>
      </w:r>
      <w:r>
        <w:t>business</w:t>
      </w:r>
      <w:r>
        <w:rPr>
          <w:spacing w:val="16"/>
        </w:rPr>
        <w:t xml:space="preserve"> </w:t>
      </w:r>
      <w:r>
        <w:t>conglomerate</w:t>
      </w:r>
      <w:r>
        <w:rPr>
          <w:spacing w:val="17"/>
        </w:rPr>
        <w:t xml:space="preserve"> </w:t>
      </w:r>
      <w:r>
        <w:t>for</w:t>
      </w:r>
      <w:r>
        <w:rPr>
          <w:spacing w:val="16"/>
        </w:rPr>
        <w:t xml:space="preserve"> </w:t>
      </w:r>
      <w:r>
        <w:t>a</w:t>
      </w:r>
      <w:r>
        <w:rPr>
          <w:spacing w:val="22"/>
        </w:rPr>
        <w:t xml:space="preserve"> </w:t>
      </w:r>
      <w:r>
        <w:t>friend</w:t>
      </w:r>
      <w:r>
        <w:rPr>
          <w:spacing w:val="21"/>
        </w:rPr>
        <w:t xml:space="preserve"> </w:t>
      </w:r>
      <w:r>
        <w:t>or</w:t>
      </w:r>
      <w:r>
        <w:rPr>
          <w:spacing w:val="18"/>
        </w:rPr>
        <w:t xml:space="preserve"> </w:t>
      </w:r>
      <w:r>
        <w:t>member</w:t>
      </w:r>
      <w:r>
        <w:rPr>
          <w:spacing w:val="23"/>
        </w:rPr>
        <w:t xml:space="preserve"> </w:t>
      </w:r>
      <w:r>
        <w:t>of</w:t>
      </w:r>
      <w:r>
        <w:rPr>
          <w:spacing w:val="20"/>
        </w:rPr>
        <w:t xml:space="preserve"> </w:t>
      </w:r>
      <w:r>
        <w:t>a</w:t>
      </w:r>
      <w:r>
        <w:rPr>
          <w:spacing w:val="18"/>
        </w:rPr>
        <w:t xml:space="preserve"> </w:t>
      </w:r>
      <w:r>
        <w:t>family</w:t>
      </w:r>
      <w:r>
        <w:rPr>
          <w:spacing w:val="18"/>
        </w:rPr>
        <w:t xml:space="preserve"> </w:t>
      </w:r>
      <w:r>
        <w:t>in</w:t>
      </w:r>
      <w:r>
        <w:rPr>
          <w:spacing w:val="18"/>
        </w:rPr>
        <w:t xml:space="preserve"> </w:t>
      </w:r>
      <w:r>
        <w:t>order</w:t>
      </w:r>
      <w:r>
        <w:rPr>
          <w:spacing w:val="16"/>
        </w:rPr>
        <w:t xml:space="preserve"> </w:t>
      </w:r>
      <w:r>
        <w:t>for</w:t>
      </w:r>
      <w:r>
        <w:rPr>
          <w:spacing w:val="18"/>
        </w:rPr>
        <w:t xml:space="preserve"> </w:t>
      </w:r>
      <w:r>
        <w:t>the</w:t>
      </w:r>
      <w:r>
        <w:rPr>
          <w:spacing w:val="20"/>
        </w:rPr>
        <w:t xml:space="preserve"> </w:t>
      </w:r>
      <w:r>
        <w:t>busine</w:t>
      </w:r>
      <w:r>
        <w:t>ss</w:t>
      </w:r>
      <w:r>
        <w:rPr>
          <w:spacing w:val="18"/>
        </w:rPr>
        <w:t xml:space="preserve"> </w:t>
      </w:r>
      <w:r>
        <w:t>to</w:t>
      </w:r>
      <w:r>
        <w:rPr>
          <w:spacing w:val="23"/>
        </w:rPr>
        <w:t xml:space="preserve"> </w:t>
      </w:r>
      <w:r>
        <w:t>keep on thriving even if the business owner retire or dies the business is sustained by the successor while it is being run effectively with efficiency, competency and with trust.</w:t>
      </w:r>
    </w:p>
    <w:p w:rsidR="00BC5FAA" w:rsidRDefault="00CB307C">
      <w:pPr>
        <w:pStyle w:val="Heading3"/>
        <w:numPr>
          <w:ilvl w:val="2"/>
          <w:numId w:val="8"/>
        </w:numPr>
        <w:tabs>
          <w:tab w:val="left" w:pos="745"/>
        </w:tabs>
        <w:spacing w:before="177"/>
        <w:ind w:left="745" w:hanging="674"/>
        <w:jc w:val="both"/>
      </w:pPr>
      <w:r>
        <w:t>Theory</w:t>
      </w:r>
      <w:r>
        <w:rPr>
          <w:spacing w:val="17"/>
        </w:rPr>
        <w:t xml:space="preserve"> </w:t>
      </w:r>
      <w:r>
        <w:t>of</w:t>
      </w:r>
      <w:r>
        <w:rPr>
          <w:spacing w:val="14"/>
        </w:rPr>
        <w:t xml:space="preserve"> </w:t>
      </w:r>
      <w:r>
        <w:t>Creative</w:t>
      </w:r>
      <w:r>
        <w:rPr>
          <w:spacing w:val="17"/>
        </w:rPr>
        <w:t xml:space="preserve"> </w:t>
      </w:r>
      <w:r>
        <w:t>Destruction</w:t>
      </w:r>
      <w:r>
        <w:rPr>
          <w:spacing w:val="16"/>
        </w:rPr>
        <w:t xml:space="preserve"> </w:t>
      </w:r>
      <w:r>
        <w:t>(Innovation</w:t>
      </w:r>
      <w:r>
        <w:rPr>
          <w:spacing w:val="16"/>
        </w:rPr>
        <w:t xml:space="preserve"> </w:t>
      </w:r>
      <w:r>
        <w:rPr>
          <w:spacing w:val="-2"/>
        </w:rPr>
        <w:t>Theory)</w:t>
      </w:r>
    </w:p>
    <w:p w:rsidR="00BC5FAA" w:rsidRDefault="00CB307C">
      <w:pPr>
        <w:pStyle w:val="BodyText"/>
        <w:spacing w:before="138" w:line="369" w:lineRule="auto"/>
        <w:ind w:left="71" w:right="84"/>
        <w:jc w:val="both"/>
      </w:pPr>
      <w:r>
        <w:t>Schumpeter’s (1950)</w:t>
      </w:r>
      <w:r>
        <w:t xml:space="preserve"> theory of “creative destruction” aptly describes head-to- headrivalry between firms as “incessant race to get and keep ahead of one another”(Kirzner 1973, p.20).</w:t>
      </w:r>
      <w:r>
        <w:rPr>
          <w:spacing w:val="12"/>
        </w:rPr>
        <w:t xml:space="preserve"> </w:t>
      </w:r>
      <w:r>
        <w:t>In</w:t>
      </w:r>
      <w:r>
        <w:rPr>
          <w:spacing w:val="40"/>
        </w:rPr>
        <w:t xml:space="preserve"> </w:t>
      </w:r>
      <w:r>
        <w:t>a</w:t>
      </w:r>
      <w:r>
        <w:rPr>
          <w:spacing w:val="40"/>
        </w:rPr>
        <w:t xml:space="preserve"> </w:t>
      </w:r>
      <w:r>
        <w:t>highly competitive</w:t>
      </w:r>
      <w:r>
        <w:rPr>
          <w:spacing w:val="40"/>
        </w:rPr>
        <w:t xml:space="preserve"> </w:t>
      </w:r>
      <w:r>
        <w:t>market,</w:t>
      </w:r>
      <w:r>
        <w:rPr>
          <w:spacing w:val="40"/>
        </w:rPr>
        <w:t xml:space="preserve"> </w:t>
      </w:r>
      <w:r>
        <w:t>leading</w:t>
      </w:r>
      <w:r>
        <w:rPr>
          <w:spacing w:val="40"/>
        </w:rPr>
        <w:t xml:space="preserve"> </w:t>
      </w:r>
      <w:r>
        <w:t>firms</w:t>
      </w:r>
      <w:r>
        <w:rPr>
          <w:spacing w:val="39"/>
        </w:rPr>
        <w:t xml:space="preserve"> </w:t>
      </w:r>
      <w:r>
        <w:t>are aggressively pursued</w:t>
      </w:r>
      <w:r>
        <w:rPr>
          <w:spacing w:val="40"/>
        </w:rPr>
        <w:t xml:space="preserve"> </w:t>
      </w:r>
      <w:r>
        <w:t>by existingcompetitors</w:t>
      </w:r>
      <w:r>
        <w:t xml:space="preserve"> and unforeseen challengers, that relentlessly seeks new ways to satisfy its customers(D’ Aveni, 1994; Schumpeter, 1950).This is related to business performance as it allows companies to compete with other businesses, this allow enterprise to think creativ</w:t>
      </w:r>
      <w:r>
        <w:t>ity to develop things to compete with one another. This theory alone cannot determine entrepreneurial orientation on business performance. There by leading to the next theory.</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Heading3"/>
        <w:numPr>
          <w:ilvl w:val="2"/>
          <w:numId w:val="8"/>
        </w:numPr>
        <w:tabs>
          <w:tab w:val="left" w:pos="747"/>
        </w:tabs>
        <w:spacing w:before="77"/>
      </w:pPr>
      <w:r>
        <w:lastRenderedPageBreak/>
        <w:t>The</w:t>
      </w:r>
      <w:r>
        <w:rPr>
          <w:spacing w:val="17"/>
        </w:rPr>
        <w:t xml:space="preserve"> </w:t>
      </w:r>
      <w:r>
        <w:t>Resource-based</w:t>
      </w:r>
      <w:r>
        <w:rPr>
          <w:spacing w:val="15"/>
        </w:rPr>
        <w:t xml:space="preserve"> </w:t>
      </w:r>
      <w:r>
        <w:t>Theory</w:t>
      </w:r>
      <w:r>
        <w:rPr>
          <w:spacing w:val="13"/>
        </w:rPr>
        <w:t xml:space="preserve"> </w:t>
      </w:r>
      <w:r>
        <w:t>of</w:t>
      </w:r>
      <w:r>
        <w:rPr>
          <w:spacing w:val="14"/>
        </w:rPr>
        <w:t xml:space="preserve"> </w:t>
      </w:r>
      <w:r>
        <w:rPr>
          <w:spacing w:val="-2"/>
        </w:rPr>
        <w:t>Entrepreneurship:</w:t>
      </w:r>
    </w:p>
    <w:p w:rsidR="00BC5FAA" w:rsidRDefault="00BC5FAA">
      <w:pPr>
        <w:pStyle w:val="BodyText"/>
        <w:spacing w:before="110"/>
        <w:rPr>
          <w:b/>
        </w:rPr>
      </w:pPr>
    </w:p>
    <w:p w:rsidR="00BC5FAA" w:rsidRDefault="00CB307C">
      <w:pPr>
        <w:pStyle w:val="BodyText"/>
        <w:spacing w:before="1" w:line="369" w:lineRule="auto"/>
        <w:ind w:left="71" w:right="83"/>
        <w:jc w:val="both"/>
      </w:pPr>
      <w:r>
        <w:t>Resources in the RBV are defined as the tangible and intangible assets that a firm control to implement its strategies knowledge is a valuable resource because it has unique characteristics and is difficult to imitate (Barney 1991). Hence, mentorship are a</w:t>
      </w:r>
      <w:r>
        <w:t xml:space="preserve"> subset of a firm’s resources and are defined as the tangible and intangible assets that enable a firm to take full advantage of the other resources it controls. Mentorship alone does not enable a firm to exploit its strategies, but they enable it to use o</w:t>
      </w:r>
      <w:r>
        <w:t>ther resources to conceive and implement them. There are four categories of resources: financial resources (cash, equity, bonds); physical resources (plans, equipment, location); individual/human resources (training, experience, judgement, insight of indiv</w:t>
      </w:r>
      <w:r>
        <w:t>idual managers and workers); and organisational resources (structure, culture and reputation) within a firm in its environment (Barney and Hesterly,</w:t>
      </w:r>
      <w:r>
        <w:rPr>
          <w:spacing w:val="38"/>
        </w:rPr>
        <w:t xml:space="preserve"> </w:t>
      </w:r>
      <w:r>
        <w:t>2008: 74-75).</w:t>
      </w:r>
    </w:p>
    <w:p w:rsidR="00BC5FAA" w:rsidRDefault="00CB307C">
      <w:pPr>
        <w:pStyle w:val="BodyText"/>
        <w:spacing w:before="222" w:line="369" w:lineRule="auto"/>
        <w:ind w:left="71" w:right="85"/>
        <w:jc w:val="both"/>
      </w:pPr>
      <w:r>
        <w:t>The</w:t>
      </w:r>
      <w:r>
        <w:rPr>
          <w:spacing w:val="26"/>
        </w:rPr>
        <w:t xml:space="preserve"> </w:t>
      </w:r>
      <w:r>
        <w:t>resource-based theory</w:t>
      </w:r>
      <w:r>
        <w:rPr>
          <w:spacing w:val="24"/>
        </w:rPr>
        <w:t xml:space="preserve"> </w:t>
      </w:r>
      <w:r>
        <w:t>of</w:t>
      </w:r>
      <w:r>
        <w:rPr>
          <w:spacing w:val="24"/>
        </w:rPr>
        <w:t xml:space="preserve"> </w:t>
      </w:r>
      <w:r>
        <w:t>entrepreneurship focuses</w:t>
      </w:r>
      <w:r>
        <w:rPr>
          <w:spacing w:val="26"/>
        </w:rPr>
        <w:t xml:space="preserve"> </w:t>
      </w:r>
      <w:r>
        <w:t>on the</w:t>
      </w:r>
      <w:r>
        <w:rPr>
          <w:spacing w:val="25"/>
        </w:rPr>
        <w:t xml:space="preserve"> </w:t>
      </w:r>
      <w:r>
        <w:t>strengths,</w:t>
      </w:r>
      <w:r>
        <w:rPr>
          <w:spacing w:val="24"/>
        </w:rPr>
        <w:t xml:space="preserve"> </w:t>
      </w:r>
      <w:r>
        <w:t>assets</w:t>
      </w:r>
      <w:r>
        <w:rPr>
          <w:spacing w:val="24"/>
        </w:rPr>
        <w:t xml:space="preserve"> </w:t>
      </w:r>
      <w:r>
        <w:t>and capability</w:t>
      </w:r>
      <w:r>
        <w:t xml:space="preserve"> of entrepreneurs and their ventures, and more importantly it emphasizes resources and differences that characterize the „uniqueness‟ of entrepreneurial resources and the founding of</w:t>
      </w:r>
      <w:r>
        <w:rPr>
          <w:spacing w:val="80"/>
        </w:rPr>
        <w:t xml:space="preserve"> </w:t>
      </w:r>
      <w:r>
        <w:t>a firm. Entrepreneurs are individuals who are „unique resources‟ (Dolling</w:t>
      </w:r>
      <w:r>
        <w:t>er, 2003: 25-26) to</w:t>
      </w:r>
      <w:r>
        <w:rPr>
          <w:spacing w:val="40"/>
        </w:rPr>
        <w:t xml:space="preserve"> </w:t>
      </w:r>
      <w:r>
        <w:t>the firm, controlling these resources and able obtain them in future. Resource-based theory values creativity, uniqueness, entrepreneurial vision and intuition, and a history of creation of new ventures (Barney, 2001: 44-45).</w:t>
      </w:r>
    </w:p>
    <w:p w:rsidR="00BC5FAA" w:rsidRDefault="00CB307C">
      <w:pPr>
        <w:pStyle w:val="Heading3"/>
        <w:numPr>
          <w:ilvl w:val="2"/>
          <w:numId w:val="8"/>
        </w:numPr>
        <w:tabs>
          <w:tab w:val="left" w:pos="747"/>
        </w:tabs>
        <w:spacing w:before="220"/>
      </w:pPr>
      <w:r>
        <w:t>Human</w:t>
      </w:r>
      <w:r>
        <w:rPr>
          <w:spacing w:val="14"/>
        </w:rPr>
        <w:t xml:space="preserve"> </w:t>
      </w:r>
      <w:r>
        <w:t>Capi</w:t>
      </w:r>
      <w:r>
        <w:t>tal</w:t>
      </w:r>
      <w:r>
        <w:rPr>
          <w:spacing w:val="17"/>
        </w:rPr>
        <w:t xml:space="preserve"> </w:t>
      </w:r>
      <w:r>
        <w:rPr>
          <w:spacing w:val="-2"/>
        </w:rPr>
        <w:t>Theory</w:t>
      </w:r>
    </w:p>
    <w:p w:rsidR="00BC5FAA" w:rsidRDefault="00BC5FAA">
      <w:pPr>
        <w:pStyle w:val="BodyText"/>
        <w:spacing w:before="111"/>
        <w:rPr>
          <w:b/>
        </w:rPr>
      </w:pPr>
    </w:p>
    <w:p w:rsidR="00BC5FAA" w:rsidRDefault="00CB307C">
      <w:pPr>
        <w:pStyle w:val="BodyText"/>
        <w:spacing w:line="369" w:lineRule="auto"/>
        <w:ind w:left="71" w:right="84"/>
        <w:jc w:val="both"/>
      </w:pPr>
      <w:r>
        <w:t>Recent challenges such as globalization, a knowledge-based economy, and technological evolution, have promoted many countries and organizations to seek new ways to maintain competitive advantage (OECD, 2009). In response, the prevailing sense i</w:t>
      </w:r>
      <w:r>
        <w:t>s that organization success depends in large part on the people with higher levels of individual competence. This depicts that economic added-value is generated by the input of labor force as other production factors such as financial capital, land, machin</w:t>
      </w:r>
      <w:r>
        <w:t>ery, and labor hours. In the end, the people are becoming valuable assets and can be recognized within a framework of human capital. The theory of human capital is rooted from the field of macroeconomic development theory (Schultz, 1993). Becker’s (1993) c</w:t>
      </w:r>
      <w:r>
        <w:t>lassic book, Human Capital: A Theoretical and Empirical Analysis with special reference to education, illustrates this domain. Becker argues that there</w:t>
      </w:r>
      <w:r>
        <w:rPr>
          <w:spacing w:val="40"/>
        </w:rPr>
        <w:t xml:space="preserve"> </w:t>
      </w:r>
      <w:r>
        <w:t>are different kinds of capitals that include mentorship, schooling, a computer training course, expendit</w:t>
      </w:r>
      <w:r>
        <w:t>ures</w:t>
      </w:r>
      <w:r>
        <w:rPr>
          <w:spacing w:val="20"/>
        </w:rPr>
        <w:t xml:space="preserve"> </w:t>
      </w:r>
      <w:r>
        <w:t>on</w:t>
      </w:r>
      <w:r>
        <w:rPr>
          <w:spacing w:val="20"/>
        </w:rPr>
        <w:t xml:space="preserve"> </w:t>
      </w:r>
      <w:r>
        <w:t>medical</w:t>
      </w:r>
      <w:r>
        <w:rPr>
          <w:spacing w:val="15"/>
        </w:rPr>
        <w:t xml:space="preserve"> </w:t>
      </w:r>
      <w:r>
        <w:t>care.</w:t>
      </w:r>
      <w:r>
        <w:rPr>
          <w:spacing w:val="25"/>
        </w:rPr>
        <w:t xml:space="preserve"> </w:t>
      </w:r>
      <w:r>
        <w:t>Human</w:t>
      </w:r>
      <w:r>
        <w:rPr>
          <w:spacing w:val="20"/>
        </w:rPr>
        <w:t xml:space="preserve"> </w:t>
      </w:r>
      <w:r>
        <w:t>capital</w:t>
      </w:r>
      <w:r>
        <w:rPr>
          <w:spacing w:val="22"/>
        </w:rPr>
        <w:t xml:space="preserve"> </w:t>
      </w:r>
      <w:r>
        <w:t>theory</w:t>
      </w:r>
      <w:r>
        <w:rPr>
          <w:spacing w:val="20"/>
        </w:rPr>
        <w:t xml:space="preserve"> </w:t>
      </w:r>
      <w:r>
        <w:t>provides</w:t>
      </w:r>
      <w:r>
        <w:rPr>
          <w:spacing w:val="20"/>
        </w:rPr>
        <w:t xml:space="preserve"> </w:t>
      </w:r>
      <w:r>
        <w:t>a</w:t>
      </w:r>
      <w:r>
        <w:rPr>
          <w:spacing w:val="20"/>
        </w:rPr>
        <w:t xml:space="preserve"> </w:t>
      </w:r>
      <w:r>
        <w:t>framework</w:t>
      </w:r>
      <w:r>
        <w:rPr>
          <w:spacing w:val="14"/>
        </w:rPr>
        <w:t xml:space="preserve"> </w:t>
      </w:r>
      <w:r>
        <w:t>for</w:t>
      </w:r>
      <w:r>
        <w:rPr>
          <w:spacing w:val="20"/>
        </w:rPr>
        <w:t xml:space="preserve"> </w:t>
      </w:r>
      <w:r>
        <w:t>examining</w:t>
      </w:r>
      <w:r>
        <w:rPr>
          <w:spacing w:val="23"/>
        </w:rPr>
        <w:t xml:space="preserve"> </w:t>
      </w:r>
      <w:r>
        <w:rPr>
          <w:spacing w:val="-5"/>
        </w:rPr>
        <w:t>the</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2"/>
        <w:jc w:val="both"/>
      </w:pPr>
      <w:r>
        <w:lastRenderedPageBreak/>
        <w:t>impact of acquired variables such as education, learning and experience on business outcomes and it was further develop on the assumption that education can ser</w:t>
      </w:r>
      <w:r>
        <w:t>ve as a key determinant of decision choice and providing benefits to specific ventures (Dickson et al, 2008). Generally most of the theories examined on this topic assumed education as a means of enhancing managerial capabilities and generating broader opt</w:t>
      </w:r>
      <w:r>
        <w:t>ion of making entrepreneurial selection</w:t>
      </w:r>
      <w:r>
        <w:rPr>
          <w:spacing w:val="80"/>
        </w:rPr>
        <w:t xml:space="preserve"> </w:t>
      </w:r>
      <w:r>
        <w:t>lesser or great value (Dickson et al, 2008). In cognizance of this fact Adejimola and Olufunmilayo (2009), state that education should be refined with a view to creating and enhancing the supply of entrepreneurial in</w:t>
      </w:r>
      <w:r>
        <w:t>itiative and activities. The bottom line here is to inculcate the spirit of entrepreneurial orientation in the business through Mentorship+. On the other hand, the assumption that the investment of physical capital may show the same effectiveness with that</w:t>
      </w:r>
      <w:r>
        <w:t xml:space="preserve"> of human capital on education and training needs to be emphasized (Little, Mazumdar and Page, 2003). On this premise, the human capital expansively includes</w:t>
      </w:r>
      <w:r>
        <w:rPr>
          <w:spacing w:val="80"/>
        </w:rPr>
        <w:t xml:space="preserve"> </w:t>
      </w:r>
      <w:r>
        <w:t>the meaning of ‘human as creator’ who frames knowledge, skills, competency, and experience origina</w:t>
      </w:r>
      <w:r>
        <w:t>ted by continuously connecting between ‘self’ and ‘environment’ (Becker, 1993).</w:t>
      </w:r>
    </w:p>
    <w:p w:rsidR="00BC5FAA" w:rsidRDefault="00BC5FAA">
      <w:pPr>
        <w:pStyle w:val="BodyText"/>
      </w:pPr>
    </w:p>
    <w:p w:rsidR="00BC5FAA" w:rsidRDefault="00BC5FAA">
      <w:pPr>
        <w:pStyle w:val="BodyText"/>
      </w:pPr>
    </w:p>
    <w:p w:rsidR="00BC5FAA" w:rsidRDefault="00BC5FAA">
      <w:pPr>
        <w:pStyle w:val="BodyText"/>
        <w:spacing w:before="77"/>
      </w:pPr>
    </w:p>
    <w:p w:rsidR="00BC5FAA" w:rsidRDefault="00CB307C">
      <w:pPr>
        <w:pStyle w:val="Heading3"/>
        <w:numPr>
          <w:ilvl w:val="2"/>
          <w:numId w:val="8"/>
        </w:numPr>
        <w:tabs>
          <w:tab w:val="left" w:pos="805"/>
        </w:tabs>
        <w:ind w:left="805" w:hanging="734"/>
      </w:pPr>
      <w:r>
        <w:t>Action</w:t>
      </w:r>
      <w:r>
        <w:rPr>
          <w:spacing w:val="11"/>
        </w:rPr>
        <w:t xml:space="preserve"> </w:t>
      </w:r>
      <w:r>
        <w:t>Learning</w:t>
      </w:r>
      <w:r>
        <w:rPr>
          <w:spacing w:val="17"/>
        </w:rPr>
        <w:t xml:space="preserve"> </w:t>
      </w:r>
      <w:r>
        <w:rPr>
          <w:spacing w:val="-4"/>
        </w:rPr>
        <w:t>Model</w:t>
      </w:r>
    </w:p>
    <w:p w:rsidR="00BC5FAA" w:rsidRDefault="00BC5FAA">
      <w:pPr>
        <w:pStyle w:val="BodyText"/>
        <w:spacing w:before="108"/>
        <w:rPr>
          <w:b/>
        </w:rPr>
      </w:pPr>
    </w:p>
    <w:p w:rsidR="00BC5FAA" w:rsidRDefault="00CB307C">
      <w:pPr>
        <w:pStyle w:val="BodyText"/>
        <w:spacing w:line="369" w:lineRule="auto"/>
        <w:ind w:left="71" w:right="81"/>
        <w:jc w:val="both"/>
      </w:pPr>
      <w:r>
        <w:t>Revans in 1971</w:t>
      </w:r>
      <w:r>
        <w:rPr>
          <w:spacing w:val="20"/>
        </w:rPr>
        <w:t xml:space="preserve"> </w:t>
      </w:r>
      <w:r>
        <w:t>developed a</w:t>
      </w:r>
      <w:r>
        <w:rPr>
          <w:spacing w:val="21"/>
        </w:rPr>
        <w:t xml:space="preserve"> </w:t>
      </w:r>
      <w:r>
        <w:t>model of action learning and</w:t>
      </w:r>
      <w:r>
        <w:rPr>
          <w:spacing w:val="20"/>
        </w:rPr>
        <w:t xml:space="preserve"> </w:t>
      </w:r>
      <w:r>
        <w:t>it focuses on learning by reflecting</w:t>
      </w:r>
      <w:r>
        <w:rPr>
          <w:spacing w:val="40"/>
        </w:rPr>
        <w:t xml:space="preserve"> </w:t>
      </w:r>
      <w:r>
        <w:t>on actions that solve real problem of an organization or society.</w:t>
      </w:r>
      <w:r>
        <w:rPr>
          <w:spacing w:val="40"/>
        </w:rPr>
        <w:t xml:space="preserve"> </w:t>
      </w:r>
      <w:r>
        <w:t>According to Ruebling (1997) Action</w:t>
      </w:r>
      <w:r>
        <w:rPr>
          <w:spacing w:val="-3"/>
        </w:rPr>
        <w:t xml:space="preserve"> </w:t>
      </w:r>
      <w:r>
        <w:t>Learning</w:t>
      </w:r>
      <w:r>
        <w:rPr>
          <w:spacing w:val="-3"/>
        </w:rPr>
        <w:t xml:space="preserve"> </w:t>
      </w:r>
      <w:r>
        <w:t>is</w:t>
      </w:r>
      <w:r>
        <w:rPr>
          <w:spacing w:val="-5"/>
        </w:rPr>
        <w:t xml:space="preserve"> </w:t>
      </w:r>
      <w:r>
        <w:t>a dynamic process where a team</w:t>
      </w:r>
      <w:r>
        <w:rPr>
          <w:spacing w:val="-2"/>
        </w:rPr>
        <w:t xml:space="preserve"> </w:t>
      </w:r>
      <w:r>
        <w:t>meets regularly to help individual members address real issues through a highly structured, facilitated team pr</w:t>
      </w:r>
      <w:r>
        <w:t>ocess of reflection</w:t>
      </w:r>
      <w:r>
        <w:rPr>
          <w:spacing w:val="-2"/>
        </w:rPr>
        <w:t xml:space="preserve"> </w:t>
      </w:r>
      <w:r>
        <w:t>and</w:t>
      </w:r>
      <w:r>
        <w:rPr>
          <w:spacing w:val="-2"/>
        </w:rPr>
        <w:t xml:space="preserve"> </w:t>
      </w:r>
      <w:r>
        <w:t>action. Peer accountability and visibility of plan execution are powerful motivators that get results for the individual team members and meaningful experiential learning for all. In the view of work of some researchers on this issu</w:t>
      </w:r>
      <w:r>
        <w:t>e, a number of question were raised that will aid in generating understanding about relationship between entrepreneurial orientation and business</w:t>
      </w:r>
      <w:r>
        <w:rPr>
          <w:spacing w:val="80"/>
        </w:rPr>
        <w:t xml:space="preserve"> </w:t>
      </w:r>
      <w:r>
        <w:t>performance. These are; first does the probability of Innovativeness increase the level of business performanc</w:t>
      </w:r>
      <w:r>
        <w:t>e? Secondly is the level of general mentorship linked to Business performance and if so what types of orientation have</w:t>
      </w:r>
      <w:r>
        <w:rPr>
          <w:spacing w:val="33"/>
        </w:rPr>
        <w:t xml:space="preserve"> </w:t>
      </w:r>
      <w:r>
        <w:t>been linked to performance?</w:t>
      </w:r>
    </w:p>
    <w:p w:rsidR="00BC5FAA" w:rsidRDefault="00CB307C">
      <w:pPr>
        <w:pStyle w:val="Heading3"/>
        <w:numPr>
          <w:ilvl w:val="1"/>
          <w:numId w:val="8"/>
        </w:numPr>
        <w:tabs>
          <w:tab w:val="left" w:pos="747"/>
        </w:tabs>
        <w:spacing w:before="220"/>
      </w:pPr>
      <w:r>
        <w:t>Empirical</w:t>
      </w:r>
      <w:r>
        <w:rPr>
          <w:spacing w:val="21"/>
        </w:rPr>
        <w:t xml:space="preserve"> </w:t>
      </w:r>
      <w:r>
        <w:rPr>
          <w:spacing w:val="-2"/>
        </w:rPr>
        <w:t>Review</w:t>
      </w:r>
    </w:p>
    <w:p w:rsidR="00BC5FAA" w:rsidRDefault="00BC5FAA">
      <w:pPr>
        <w:pStyle w:val="BodyText"/>
        <w:spacing w:before="110"/>
        <w:rPr>
          <w:b/>
        </w:rPr>
      </w:pPr>
    </w:p>
    <w:p w:rsidR="00BC5FAA" w:rsidRDefault="00CB307C">
      <w:pPr>
        <w:pStyle w:val="BodyText"/>
        <w:spacing w:before="1" w:line="369" w:lineRule="auto"/>
        <w:ind w:left="71" w:right="84"/>
        <w:jc w:val="both"/>
      </w:pPr>
      <w:r>
        <w:t>In</w:t>
      </w:r>
      <w:r>
        <w:rPr>
          <w:spacing w:val="22"/>
        </w:rPr>
        <w:t xml:space="preserve"> </w:t>
      </w:r>
      <w:r>
        <w:t>a</w:t>
      </w:r>
      <w:r>
        <w:rPr>
          <w:spacing w:val="20"/>
        </w:rPr>
        <w:t xml:space="preserve"> </w:t>
      </w:r>
      <w:r>
        <w:t>study</w:t>
      </w:r>
      <w:r>
        <w:rPr>
          <w:spacing w:val="20"/>
        </w:rPr>
        <w:t xml:space="preserve"> </w:t>
      </w:r>
      <w:r>
        <w:t>conducted</w:t>
      </w:r>
      <w:r>
        <w:rPr>
          <w:spacing w:val="22"/>
        </w:rPr>
        <w:t xml:space="preserve"> </w:t>
      </w:r>
      <w:r>
        <w:t>by Avanesh</w:t>
      </w:r>
      <w:r>
        <w:rPr>
          <w:spacing w:val="22"/>
        </w:rPr>
        <w:t xml:space="preserve"> </w:t>
      </w:r>
      <w:r>
        <w:t>(2019) titled a</w:t>
      </w:r>
      <w:r>
        <w:rPr>
          <w:spacing w:val="23"/>
        </w:rPr>
        <w:t xml:space="preserve"> </w:t>
      </w:r>
      <w:r>
        <w:t>study</w:t>
      </w:r>
      <w:r>
        <w:rPr>
          <w:spacing w:val="20"/>
        </w:rPr>
        <w:t xml:space="preserve"> </w:t>
      </w:r>
      <w:r>
        <w:t>on</w:t>
      </w:r>
      <w:r>
        <w:rPr>
          <w:spacing w:val="24"/>
        </w:rPr>
        <w:t xml:space="preserve"> </w:t>
      </w:r>
      <w:r>
        <w:t>succession</w:t>
      </w:r>
      <w:r>
        <w:rPr>
          <w:spacing w:val="20"/>
        </w:rPr>
        <w:t xml:space="preserve"> </w:t>
      </w:r>
      <w:r>
        <w:t>planning</w:t>
      </w:r>
      <w:r>
        <w:rPr>
          <w:spacing w:val="20"/>
        </w:rPr>
        <w:t xml:space="preserve"> </w:t>
      </w:r>
      <w:r>
        <w:t>and its impact on organizational performance in the it sector.The study aimed at measuring the practice of succession</w:t>
      </w:r>
      <w:r>
        <w:rPr>
          <w:spacing w:val="28"/>
        </w:rPr>
        <w:t xml:space="preserve"> </w:t>
      </w:r>
      <w:r>
        <w:t>planning</w:t>
      </w:r>
      <w:r>
        <w:rPr>
          <w:spacing w:val="28"/>
        </w:rPr>
        <w:t xml:space="preserve"> </w:t>
      </w:r>
      <w:r>
        <w:t>and</w:t>
      </w:r>
      <w:r>
        <w:rPr>
          <w:spacing w:val="28"/>
        </w:rPr>
        <w:t xml:space="preserve"> </w:t>
      </w:r>
      <w:r>
        <w:t>its</w:t>
      </w:r>
      <w:r>
        <w:rPr>
          <w:spacing w:val="33"/>
        </w:rPr>
        <w:t xml:space="preserve"> </w:t>
      </w:r>
      <w:r>
        <w:t>impact</w:t>
      </w:r>
      <w:r>
        <w:rPr>
          <w:spacing w:val="31"/>
        </w:rPr>
        <w:t xml:space="preserve"> </w:t>
      </w:r>
      <w:r>
        <w:t>on</w:t>
      </w:r>
      <w:r>
        <w:rPr>
          <w:spacing w:val="28"/>
        </w:rPr>
        <w:t xml:space="preserve"> </w:t>
      </w:r>
      <w:r>
        <w:t>organizational</w:t>
      </w:r>
      <w:r>
        <w:rPr>
          <w:spacing w:val="34"/>
        </w:rPr>
        <w:t xml:space="preserve"> </w:t>
      </w:r>
      <w:r>
        <w:t>performance</w:t>
      </w:r>
      <w:r>
        <w:rPr>
          <w:spacing w:val="27"/>
        </w:rPr>
        <w:t xml:space="preserve"> </w:t>
      </w:r>
      <w:r>
        <w:t>in</w:t>
      </w:r>
      <w:r>
        <w:rPr>
          <w:spacing w:val="30"/>
        </w:rPr>
        <w:t xml:space="preserve"> </w:t>
      </w:r>
      <w:r>
        <w:t>IT</w:t>
      </w:r>
      <w:r>
        <w:rPr>
          <w:spacing w:val="25"/>
        </w:rPr>
        <w:t xml:space="preserve"> </w:t>
      </w:r>
      <w:r>
        <w:t>companies</w:t>
      </w:r>
      <w:r>
        <w:rPr>
          <w:spacing w:val="33"/>
        </w:rPr>
        <w:t xml:space="preserve"> </w:t>
      </w:r>
      <w:r>
        <w:t>based</w:t>
      </w:r>
      <w:r>
        <w:rPr>
          <w:spacing w:val="30"/>
        </w:rPr>
        <w:t xml:space="preserve"> </w:t>
      </w:r>
      <w:r>
        <w:rPr>
          <w:spacing w:val="-5"/>
        </w:rPr>
        <w:t>in</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Bangalore. This study falls under descriptive study mainly aimed at fact finding. The method adopted to collect data is questionnaire method. The study found that the mean percentage of succession planning and organizational performance in IT consultancy f</w:t>
      </w:r>
      <w:r>
        <w:t>irms is found to be higher than that of IT Product/Research firms</w:t>
      </w:r>
      <w:r>
        <w:rPr>
          <w:spacing w:val="-3"/>
        </w:rPr>
        <w:t xml:space="preserve"> </w:t>
      </w:r>
      <w:r>
        <w:t>and the relationship between succession planning and organizational performance is found to be positive.</w:t>
      </w:r>
    </w:p>
    <w:p w:rsidR="00BC5FAA" w:rsidRDefault="00CB307C">
      <w:pPr>
        <w:pStyle w:val="BodyText"/>
        <w:spacing w:before="226" w:line="369" w:lineRule="auto"/>
        <w:ind w:left="71" w:right="85"/>
        <w:jc w:val="both"/>
      </w:pPr>
      <w:r>
        <w:t>In</w:t>
      </w:r>
      <w:r>
        <w:rPr>
          <w:spacing w:val="26"/>
        </w:rPr>
        <w:t xml:space="preserve"> </w:t>
      </w:r>
      <w:r>
        <w:t>the</w:t>
      </w:r>
      <w:r>
        <w:rPr>
          <w:spacing w:val="23"/>
        </w:rPr>
        <w:t xml:space="preserve"> </w:t>
      </w:r>
      <w:r>
        <w:t>work</w:t>
      </w:r>
      <w:r>
        <w:rPr>
          <w:spacing w:val="22"/>
        </w:rPr>
        <w:t xml:space="preserve"> </w:t>
      </w:r>
      <w:r>
        <w:t>of</w:t>
      </w:r>
      <w:r>
        <w:rPr>
          <w:spacing w:val="26"/>
        </w:rPr>
        <w:t xml:space="preserve"> </w:t>
      </w:r>
      <w:r>
        <w:t>Saan,Enu-Kwesi,</w:t>
      </w:r>
      <w:r>
        <w:rPr>
          <w:spacing w:val="24"/>
        </w:rPr>
        <w:t xml:space="preserve"> </w:t>
      </w:r>
      <w:r>
        <w:t>and</w:t>
      </w:r>
      <w:r>
        <w:rPr>
          <w:spacing w:val="26"/>
        </w:rPr>
        <w:t xml:space="preserve"> </w:t>
      </w:r>
      <w:r>
        <w:t>Nyewi</w:t>
      </w:r>
      <w:r>
        <w:rPr>
          <w:spacing w:val="25"/>
        </w:rPr>
        <w:t xml:space="preserve"> </w:t>
      </w:r>
      <w:r>
        <w:t>(2018)</w:t>
      </w:r>
      <w:r>
        <w:rPr>
          <w:spacing w:val="30"/>
        </w:rPr>
        <w:t xml:space="preserve"> </w:t>
      </w:r>
      <w:r>
        <w:t>titled</w:t>
      </w:r>
      <w:r>
        <w:rPr>
          <w:spacing w:val="24"/>
        </w:rPr>
        <w:t xml:space="preserve"> </w:t>
      </w:r>
      <w:r>
        <w:t>succession</w:t>
      </w:r>
      <w:r>
        <w:rPr>
          <w:spacing w:val="24"/>
        </w:rPr>
        <w:t xml:space="preserve"> </w:t>
      </w:r>
      <w:r>
        <w:t>planning</w:t>
      </w:r>
      <w:r>
        <w:rPr>
          <w:spacing w:val="24"/>
        </w:rPr>
        <w:t xml:space="preserve"> </w:t>
      </w:r>
      <w:r>
        <w:t>and</w:t>
      </w:r>
      <w:r>
        <w:rPr>
          <w:spacing w:val="26"/>
        </w:rPr>
        <w:t xml:space="preserve"> </w:t>
      </w:r>
      <w:r>
        <w:t>contin</w:t>
      </w:r>
      <w:r>
        <w:t>uity of family-owned business: perception of owners in the WA Municipality, Ghana. The focus of the study was to examine perceptions of succession planning by owners/founders of family businesses and its importance in ensuring</w:t>
      </w:r>
      <w:r>
        <w:rPr>
          <w:spacing w:val="34"/>
        </w:rPr>
        <w:t xml:space="preserve"> </w:t>
      </w:r>
      <w:r>
        <w:t>the</w:t>
      </w:r>
      <w:r>
        <w:rPr>
          <w:spacing w:val="34"/>
        </w:rPr>
        <w:t xml:space="preserve"> </w:t>
      </w:r>
      <w:r>
        <w:t>continuity and prosperity</w:t>
      </w:r>
      <w:r>
        <w:t xml:space="preserve"> of</w:t>
      </w:r>
      <w:r>
        <w:rPr>
          <w:spacing w:val="37"/>
        </w:rPr>
        <w:t xml:space="preserve"> </w:t>
      </w:r>
      <w:r>
        <w:t>businesses in</w:t>
      </w:r>
      <w:r>
        <w:rPr>
          <w:spacing w:val="34"/>
        </w:rPr>
        <w:t xml:space="preserve"> </w:t>
      </w:r>
      <w:r>
        <w:t>the WA Municipality,Ghana. An interview schedule was used to collect data from arandomsample of 205 enterprisesout of 440 family businesses, and these data were analysed by using descriptive and inferential statistics. The findings indica</w:t>
      </w:r>
      <w:r>
        <w:t>te that majority (94.1%) of owners/founders</w:t>
      </w:r>
      <w:r>
        <w:rPr>
          <w:spacing w:val="13"/>
        </w:rPr>
        <w:t xml:space="preserve"> </w:t>
      </w:r>
      <w:r>
        <w:t>perceive</w:t>
      </w:r>
      <w:r>
        <w:rPr>
          <w:spacing w:val="17"/>
        </w:rPr>
        <w:t xml:space="preserve"> </w:t>
      </w:r>
      <w:r>
        <w:t>business</w:t>
      </w:r>
      <w:r>
        <w:rPr>
          <w:spacing w:val="16"/>
        </w:rPr>
        <w:t xml:space="preserve"> </w:t>
      </w:r>
      <w:r>
        <w:t>planning</w:t>
      </w:r>
      <w:r>
        <w:rPr>
          <w:spacing w:val="13"/>
        </w:rPr>
        <w:t xml:space="preserve"> </w:t>
      </w:r>
      <w:r>
        <w:t>as</w:t>
      </w:r>
      <w:r>
        <w:rPr>
          <w:spacing w:val="16"/>
        </w:rPr>
        <w:t xml:space="preserve"> </w:t>
      </w:r>
      <w:r>
        <w:t>an</w:t>
      </w:r>
      <w:r>
        <w:rPr>
          <w:spacing w:val="13"/>
        </w:rPr>
        <w:t xml:space="preserve"> </w:t>
      </w:r>
      <w:r>
        <w:t>important</w:t>
      </w:r>
      <w:r>
        <w:rPr>
          <w:spacing w:val="17"/>
        </w:rPr>
        <w:t xml:space="preserve"> </w:t>
      </w:r>
      <w:r>
        <w:t>skill,</w:t>
      </w:r>
      <w:r>
        <w:rPr>
          <w:spacing w:val="18"/>
        </w:rPr>
        <w:t xml:space="preserve"> </w:t>
      </w:r>
      <w:r>
        <w:t>while</w:t>
      </w:r>
      <w:r>
        <w:rPr>
          <w:spacing w:val="16"/>
        </w:rPr>
        <w:t xml:space="preserve"> </w:t>
      </w:r>
      <w:r>
        <w:t>the</w:t>
      </w:r>
      <w:r>
        <w:rPr>
          <w:spacing w:val="14"/>
        </w:rPr>
        <w:t xml:space="preserve"> </w:t>
      </w:r>
      <w:r>
        <w:t>ability</w:t>
      </w:r>
      <w:r>
        <w:rPr>
          <w:spacing w:val="16"/>
        </w:rPr>
        <w:t xml:space="preserve"> </w:t>
      </w:r>
      <w:r>
        <w:t>to</w:t>
      </w:r>
      <w:r>
        <w:rPr>
          <w:spacing w:val="16"/>
        </w:rPr>
        <w:t xml:space="preserve"> </w:t>
      </w:r>
      <w:r>
        <w:t>develop a business strategy has a positive impact on succession and leads to</w:t>
      </w:r>
      <w:r>
        <w:rPr>
          <w:spacing w:val="80"/>
        </w:rPr>
        <w:t xml:space="preserve"> </w:t>
      </w:r>
      <w:r>
        <w:t>continuity.Owners/founders with high level of formal education t</w:t>
      </w:r>
      <w:r>
        <w:t>end to have positive</w:t>
      </w:r>
      <w:r>
        <w:rPr>
          <w:spacing w:val="40"/>
        </w:rPr>
        <w:t xml:space="preserve"> </w:t>
      </w:r>
      <w:r>
        <w:t>perception of the importance of succession planning and business continuity as compared with those with lower levels of formal education. Majority of owners/founders perceive that</w:t>
      </w:r>
      <w:r>
        <w:rPr>
          <w:spacing w:val="80"/>
        </w:rPr>
        <w:t xml:space="preserve"> </w:t>
      </w:r>
      <w:r>
        <w:t>business continuity benefits the founder, the successor</w:t>
      </w:r>
      <w:r>
        <w:t>, the family and other stakeholders. It is therefore recommended that founders or owners of FOBs should make provision for the education and training of potential successors to facilitate succession for continuity.</w:t>
      </w:r>
    </w:p>
    <w:p w:rsidR="00BC5FAA" w:rsidRDefault="00CB307C">
      <w:pPr>
        <w:pStyle w:val="BodyText"/>
        <w:spacing w:before="216" w:line="369" w:lineRule="auto"/>
        <w:ind w:left="71" w:right="84"/>
        <w:jc w:val="both"/>
      </w:pPr>
      <w:r>
        <w:t>In another study by Akpan, and Ukpai (201</w:t>
      </w:r>
      <w:r>
        <w:t>7) titled succession planning and survival of small- scale businesses in Benue State. The study established fact that small businesses are adjudged critical to the development of any nation’s economy. They remain excellent sources of wealth creation, pover</w:t>
      </w:r>
      <w:r>
        <w:t>ty reduction and development of indigenous entrepreneurs. Unfortunately, small scale businessesin Nigeria, particularly in Makurdi metropolis have high rate of collapse. In recognition of the increasing failure of small businesses in Nigeria, the study set</w:t>
      </w:r>
      <w:r>
        <w:t>s to examine</w:t>
      </w:r>
      <w:r>
        <w:rPr>
          <w:spacing w:val="40"/>
        </w:rPr>
        <w:t xml:space="preserve"> </w:t>
      </w:r>
      <w:r>
        <w:t>the influence of succession planning on survival of Small-Scale Businesses in Makurdi metropolis. Descriptive survey design was adopted in the study with a sample size of 120 persons drawn from the population of 560 small business owners. A st</w:t>
      </w:r>
      <w:r>
        <w:t>ructured questionnaire was used for data collection. Data collected were analyzed using mean and standard deviation and hypothesis was tested using Analysis of Variance. The study revealed that manpower training</w:t>
      </w:r>
      <w:r>
        <w:rPr>
          <w:spacing w:val="14"/>
        </w:rPr>
        <w:t xml:space="preserve"> </w:t>
      </w:r>
      <w:r>
        <w:t>influences</w:t>
      </w:r>
      <w:r>
        <w:rPr>
          <w:spacing w:val="12"/>
        </w:rPr>
        <w:t xml:space="preserve"> </w:t>
      </w:r>
      <w:r>
        <w:t>longevity</w:t>
      </w:r>
      <w:r>
        <w:rPr>
          <w:spacing w:val="12"/>
        </w:rPr>
        <w:t xml:space="preserve"> </w:t>
      </w:r>
      <w:r>
        <w:t>of</w:t>
      </w:r>
      <w:r>
        <w:rPr>
          <w:spacing w:val="17"/>
        </w:rPr>
        <w:t xml:space="preserve"> </w:t>
      </w:r>
      <w:r>
        <w:t>small-scale</w:t>
      </w:r>
      <w:r>
        <w:rPr>
          <w:spacing w:val="16"/>
        </w:rPr>
        <w:t xml:space="preserve"> </w:t>
      </w:r>
      <w:r>
        <w:t>businesses</w:t>
      </w:r>
      <w:r>
        <w:rPr>
          <w:spacing w:val="9"/>
        </w:rPr>
        <w:t xml:space="preserve"> </w:t>
      </w:r>
      <w:r>
        <w:t>and</w:t>
      </w:r>
      <w:r>
        <w:rPr>
          <w:spacing w:val="13"/>
        </w:rPr>
        <w:t xml:space="preserve"> </w:t>
      </w:r>
      <w:r>
        <w:t>there</w:t>
      </w:r>
      <w:r>
        <w:rPr>
          <w:spacing w:val="15"/>
        </w:rPr>
        <w:t xml:space="preserve"> </w:t>
      </w:r>
      <w:r>
        <w:t>was</w:t>
      </w:r>
      <w:r>
        <w:rPr>
          <w:spacing w:val="15"/>
        </w:rPr>
        <w:t xml:space="preserve"> </w:t>
      </w:r>
      <w:r>
        <w:t>no</w:t>
      </w:r>
      <w:r>
        <w:rPr>
          <w:spacing w:val="9"/>
        </w:rPr>
        <w:t xml:space="preserve"> </w:t>
      </w:r>
      <w:r>
        <w:t>significant</w:t>
      </w:r>
      <w:r>
        <w:rPr>
          <w:spacing w:val="15"/>
        </w:rPr>
        <w:t xml:space="preserve"> </w:t>
      </w:r>
      <w:r>
        <w:rPr>
          <w:spacing w:val="-2"/>
        </w:rPr>
        <w:t>difference</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5"/>
        <w:jc w:val="both"/>
      </w:pPr>
      <w:r>
        <w:lastRenderedPageBreak/>
        <w:t>in the mean responses of male and female entrepreneurs on influence of manpower training on the longevity of small scale businesses in Makurdi metropolis. The implication is that business own</w:t>
      </w:r>
      <w:r>
        <w:t xml:space="preserve">ers should have a succession plan in place to ensure continuity and sustainability. On the strength of the above, it was recommended among others that owners of companies should propose successors for their business in good time so as to allow enough time </w:t>
      </w:r>
      <w:r>
        <w:t>for training that could see their business survive through several generations.</w:t>
      </w:r>
    </w:p>
    <w:p w:rsidR="00BC5FAA" w:rsidRDefault="00CB307C">
      <w:pPr>
        <w:pStyle w:val="BodyText"/>
        <w:spacing w:before="223" w:line="369" w:lineRule="auto"/>
        <w:ind w:left="71" w:right="82"/>
        <w:jc w:val="both"/>
      </w:pPr>
      <w:r>
        <w:t>In Lowan and Chisoro (2016) work titled the impact of succession planning for business survival: a case study of Kwalita business consultants, Johannesburg, South Africa. Succe</w:t>
      </w:r>
      <w:r>
        <w:t>ssion planning is a subject that is not widely discussed in many organizations because of its sensitivity. Ignoring open discussions has been one of the biggest challenges facing contemporary organizations such as Kwalita Business Consultants. This study i</w:t>
      </w:r>
      <w:r>
        <w:t>nvestigated succession planning practices at Kwalita Business Consultants. The significance of the study was that Kwalita Business Consultants management and employees were not aware of the importance of succession planning. This created awareness and moti</w:t>
      </w:r>
      <w:r>
        <w:t>vation in all employees to take a keen interest in the subject.</w:t>
      </w:r>
    </w:p>
    <w:p w:rsidR="00BC5FAA" w:rsidRDefault="00CB307C">
      <w:pPr>
        <w:pStyle w:val="BodyText"/>
        <w:spacing w:before="223" w:line="369" w:lineRule="auto"/>
        <w:ind w:left="71" w:right="82"/>
        <w:jc w:val="both"/>
      </w:pPr>
      <w:r>
        <w:t>In Magas (2016) in a study titled factors influencing business succession planning among</w:t>
      </w:r>
      <w:r>
        <w:rPr>
          <w:spacing w:val="80"/>
        </w:rPr>
        <w:t xml:space="preserve"> </w:t>
      </w:r>
      <w:r>
        <w:t>SMEs in Tanzania. The study intended to investigate factors influencing business succession planning am</w:t>
      </w:r>
      <w:r>
        <w:t>ong Small and Medium Enterprises (SMEs). It assessed how demographic characteristics,</w:t>
      </w:r>
      <w:r>
        <w:rPr>
          <w:spacing w:val="40"/>
        </w:rPr>
        <w:t xml:space="preserve"> </w:t>
      </w:r>
      <w:r>
        <w:t>business</w:t>
      </w:r>
      <w:r>
        <w:rPr>
          <w:spacing w:val="40"/>
        </w:rPr>
        <w:t xml:space="preserve"> </w:t>
      </w:r>
      <w:r>
        <w:t>size,</w:t>
      </w:r>
      <w:r>
        <w:rPr>
          <w:spacing w:val="40"/>
        </w:rPr>
        <w:t xml:space="preserve"> </w:t>
      </w:r>
      <w:r>
        <w:t>and family</w:t>
      </w:r>
      <w:r>
        <w:rPr>
          <w:spacing w:val="40"/>
        </w:rPr>
        <w:t xml:space="preserve"> </w:t>
      </w:r>
      <w:r>
        <w:t>related factors</w:t>
      </w:r>
      <w:r>
        <w:rPr>
          <w:spacing w:val="40"/>
        </w:rPr>
        <w:t xml:space="preserve"> </w:t>
      </w:r>
      <w:r>
        <w:t>influence</w:t>
      </w:r>
      <w:r>
        <w:rPr>
          <w:spacing w:val="40"/>
        </w:rPr>
        <w:t xml:space="preserve"> </w:t>
      </w:r>
      <w:r>
        <w:t>business</w:t>
      </w:r>
      <w:r>
        <w:rPr>
          <w:spacing w:val="40"/>
        </w:rPr>
        <w:t xml:space="preserve"> </w:t>
      </w:r>
      <w:r>
        <w:t>succession planning. The research methodology involved surveying 25 SMEs and among 104 interviewed owners/sup</w:t>
      </w:r>
      <w:r>
        <w:t>ervisors, only a sample of 88 was analyzed by Chi-square to establish the relationship between independent and dependent variables. The findings show that the higher the age of SMEs owners, the higher the possibility of preparing the business successors.</w:t>
      </w:r>
      <w:r>
        <w:rPr>
          <w:spacing w:val="40"/>
        </w:rPr>
        <w:t xml:space="preserve"> </w:t>
      </w:r>
      <w:r>
        <w:t>A</w:t>
      </w:r>
      <w:r>
        <w:t>lso, males are associated with more chance of being involved in business succession planning, the sons having a big chance of being the successors. Furthermore, increase in the level of</w:t>
      </w:r>
      <w:r>
        <w:rPr>
          <w:spacing w:val="40"/>
        </w:rPr>
        <w:t xml:space="preserve"> </w:t>
      </w:r>
      <w:r>
        <w:t>education of SMEs owners has a positive influence in preparing the suc</w:t>
      </w:r>
      <w:r>
        <w:t>cessors. Similarly, business size has a positive influence on business succession planning, the bigger business</w:t>
      </w:r>
      <w:r>
        <w:rPr>
          <w:spacing w:val="40"/>
        </w:rPr>
        <w:t xml:space="preserve"> </w:t>
      </w:r>
      <w:r>
        <w:t>being given the first priority. In contrary, increase in involvement of family members in SMEs has no influence on business succession planning.</w:t>
      </w:r>
      <w:r>
        <w:t xml:space="preserve"> Lastly, increase in communication among family members has a positive influence on business succession planning. The study concludes that SMEs owners don’t prepare the business successors while still energetic. It further concludes</w:t>
      </w:r>
      <w:r>
        <w:rPr>
          <w:spacing w:val="17"/>
        </w:rPr>
        <w:t xml:space="preserve"> </w:t>
      </w:r>
      <w:r>
        <w:t>that</w:t>
      </w:r>
      <w:r>
        <w:rPr>
          <w:spacing w:val="17"/>
        </w:rPr>
        <w:t xml:space="preserve"> </w:t>
      </w:r>
      <w:r>
        <w:t>gender</w:t>
      </w:r>
      <w:r>
        <w:rPr>
          <w:spacing w:val="18"/>
        </w:rPr>
        <w:t xml:space="preserve"> </w:t>
      </w:r>
      <w:r>
        <w:t>has</w:t>
      </w:r>
      <w:r>
        <w:rPr>
          <w:spacing w:val="19"/>
        </w:rPr>
        <w:t xml:space="preserve"> </w:t>
      </w:r>
      <w:r>
        <w:t>an</w:t>
      </w:r>
      <w:r>
        <w:rPr>
          <w:spacing w:val="17"/>
        </w:rPr>
        <w:t xml:space="preserve"> </w:t>
      </w:r>
      <w:r>
        <w:t>effe</w:t>
      </w:r>
      <w:r>
        <w:t>ct</w:t>
      </w:r>
      <w:r>
        <w:rPr>
          <w:spacing w:val="15"/>
        </w:rPr>
        <w:t xml:space="preserve"> </w:t>
      </w:r>
      <w:r>
        <w:t>on</w:t>
      </w:r>
      <w:r>
        <w:rPr>
          <w:spacing w:val="19"/>
        </w:rPr>
        <w:t xml:space="preserve"> </w:t>
      </w:r>
      <w:r>
        <w:t>business</w:t>
      </w:r>
      <w:r>
        <w:rPr>
          <w:spacing w:val="17"/>
        </w:rPr>
        <w:t xml:space="preserve"> </w:t>
      </w:r>
      <w:r>
        <w:t>succession</w:t>
      </w:r>
      <w:r>
        <w:rPr>
          <w:spacing w:val="14"/>
        </w:rPr>
        <w:t xml:space="preserve"> </w:t>
      </w:r>
      <w:r>
        <w:t>planning</w:t>
      </w:r>
      <w:r>
        <w:rPr>
          <w:spacing w:val="17"/>
        </w:rPr>
        <w:t xml:space="preserve"> </w:t>
      </w:r>
      <w:r>
        <w:t>and</w:t>
      </w:r>
      <w:r>
        <w:rPr>
          <w:spacing w:val="14"/>
        </w:rPr>
        <w:t xml:space="preserve"> </w:t>
      </w:r>
      <w:r>
        <w:t>that</w:t>
      </w:r>
      <w:r>
        <w:rPr>
          <w:spacing w:val="19"/>
        </w:rPr>
        <w:t xml:space="preserve"> </w:t>
      </w:r>
      <w:r>
        <w:t>the</w:t>
      </w:r>
      <w:r>
        <w:rPr>
          <w:spacing w:val="19"/>
        </w:rPr>
        <w:t xml:space="preserve"> </w:t>
      </w:r>
      <w:r>
        <w:t>owners</w:t>
      </w:r>
      <w:r>
        <w:rPr>
          <w:spacing w:val="17"/>
        </w:rPr>
        <w:t xml:space="preserve"> </w:t>
      </w:r>
      <w:r>
        <w:rPr>
          <w:spacing w:val="-5"/>
        </w:rPr>
        <w:t>who</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have low level of education die with their businesses because they rarely prepare the</w:t>
      </w:r>
      <w:r>
        <w:rPr>
          <w:spacing w:val="80"/>
        </w:rPr>
        <w:t xml:space="preserve"> </w:t>
      </w:r>
      <w:r>
        <w:t>successors. The study recommends that the owners of SMEs should prepare the right business succes</w:t>
      </w:r>
      <w:r>
        <w:t>sors in time to make their businesses remain sustainably.</w:t>
      </w:r>
    </w:p>
    <w:p w:rsidR="00BC5FAA" w:rsidRDefault="00CB307C">
      <w:pPr>
        <w:pStyle w:val="BodyText"/>
        <w:spacing w:before="225" w:line="369" w:lineRule="auto"/>
        <w:ind w:left="71" w:right="84"/>
        <w:jc w:val="both"/>
      </w:pPr>
      <w:r>
        <w:t>Ghee, Ibrahim, and Abdul-Halim (2015)</w:t>
      </w:r>
      <w:r>
        <w:rPr>
          <w:spacing w:val="-1"/>
        </w:rPr>
        <w:t xml:space="preserve"> </w:t>
      </w:r>
      <w:r>
        <w:t>titled family business succession planning: unleashing the key factors of business performance. The study aimed to revisit various factors that shape family firm performance by examining succession issues and transition experiences</w:t>
      </w:r>
      <w:r>
        <w:rPr>
          <w:spacing w:val="40"/>
        </w:rPr>
        <w:t xml:space="preserve"> </w:t>
      </w:r>
      <w:r>
        <w:t>encountered by successor</w:t>
      </w:r>
      <w:r>
        <w:t>s. Data were drawn from self-administered surveys completed by 55 2GOs and 3GOs. Descriptive, correlation and regression analyses were conducted to interpret our findings. The findings show that management styles, relationships between family</w:t>
      </w:r>
      <w:r>
        <w:rPr>
          <w:spacing w:val="40"/>
        </w:rPr>
        <w:t xml:space="preserve"> </w:t>
      </w:r>
      <w:r>
        <w:t>members, valu</w:t>
      </w:r>
      <w:r>
        <w:t>es and beliefs and successor training significantly influence family business performance</w:t>
      </w:r>
      <w:r>
        <w:rPr>
          <w:spacing w:val="27"/>
        </w:rPr>
        <w:t xml:space="preserve"> </w:t>
      </w:r>
      <w:r>
        <w:t>levels.</w:t>
      </w:r>
      <w:r>
        <w:rPr>
          <w:spacing w:val="25"/>
        </w:rPr>
        <w:t xml:space="preserve"> </w:t>
      </w:r>
      <w:r>
        <w:t>The</w:t>
      </w:r>
      <w:r>
        <w:rPr>
          <w:spacing w:val="25"/>
        </w:rPr>
        <w:t xml:space="preserve"> </w:t>
      </w:r>
      <w:r>
        <w:t>relationship</w:t>
      </w:r>
      <w:r>
        <w:rPr>
          <w:spacing w:val="25"/>
        </w:rPr>
        <w:t xml:space="preserve"> </w:t>
      </w:r>
      <w:r>
        <w:t>between antecedents and business performance</w:t>
      </w:r>
      <w:r>
        <w:rPr>
          <w:spacing w:val="27"/>
        </w:rPr>
        <w:t xml:space="preserve"> </w:t>
      </w:r>
      <w:r>
        <w:t xml:space="preserve">is found to be partly mediated by succession issues and fully mediated by sucession experience. </w:t>
      </w:r>
      <w:r>
        <w:t>Both theoretical and practical implications and avenues for future research are discussed.</w:t>
      </w:r>
    </w:p>
    <w:p w:rsidR="00BC5FAA" w:rsidRDefault="00CB307C">
      <w:pPr>
        <w:pStyle w:val="BodyText"/>
        <w:spacing w:before="223" w:line="369" w:lineRule="auto"/>
        <w:ind w:left="71" w:right="83"/>
        <w:jc w:val="both"/>
      </w:pPr>
      <w:r>
        <w:t>Ghee, Ibrahim and Abdul-Halim (2015) conducted a study on family business succession planning:</w:t>
      </w:r>
      <w:r>
        <w:rPr>
          <w:spacing w:val="40"/>
        </w:rPr>
        <w:t xml:space="preserve"> </w:t>
      </w:r>
      <w:r>
        <w:t>The study aims to revisit various factors that shape family firm perfo</w:t>
      </w:r>
      <w:r>
        <w:t>rmance by examining succession issues and transition experiences encountered by successors. Data were drawn from self-administered surveys completed by 55 2GOs and 3GOs. Descriptive, correlation and regression analyses were</w:t>
      </w:r>
      <w:r>
        <w:rPr>
          <w:spacing w:val="-1"/>
        </w:rPr>
        <w:t xml:space="preserve"> </w:t>
      </w:r>
      <w:r>
        <w:t>conducted to interpret our findi</w:t>
      </w:r>
      <w:r>
        <w:t>ngs. The</w:t>
      </w:r>
      <w:r>
        <w:rPr>
          <w:spacing w:val="-4"/>
        </w:rPr>
        <w:t xml:space="preserve"> </w:t>
      </w:r>
      <w:r>
        <w:t>findings show that management styles, relationships between family members, values and beliefs and successor training significantly influence family business performance levels. The relationship between antecedents and business performance is foun</w:t>
      </w:r>
      <w:r>
        <w:t>d to be partly mediated by succession issues and fully mediated by succession experience. Both theoretical and practical implications and avenues for future research are discussed.</w:t>
      </w:r>
    </w:p>
    <w:p w:rsidR="00BC5FAA" w:rsidRDefault="00CB307C">
      <w:pPr>
        <w:pStyle w:val="BodyText"/>
        <w:spacing w:before="179" w:line="369" w:lineRule="auto"/>
        <w:ind w:left="71" w:right="83"/>
        <w:jc w:val="both"/>
      </w:pPr>
      <w:r>
        <w:t>Also, in the study of Magasi (2016) titled factors influencing business suc</w:t>
      </w:r>
      <w:r>
        <w:t>cession planning among SMEs in Tanzania. The study intended to investigate factors influencing business succession planning among Small and Medium Enterprises (SMEs). It assessed how demographic characteristics, business size, and family related factors in</w:t>
      </w:r>
      <w:r>
        <w:t>fluence business succession planning. The research methodology involved surveying 25 SMEs and among 104 interviewed owners/supervisors, only a sample of 88 was analyzed by Chi-square to establish the relationship between independent and dependent variables</w:t>
      </w:r>
      <w:r>
        <w:t>. The findings show that the higher the age of SMEs owners, the higher the possibility of preparing the business successors. Also,</w:t>
      </w:r>
      <w:r>
        <w:rPr>
          <w:spacing w:val="-3"/>
        </w:rPr>
        <w:t xml:space="preserve"> </w:t>
      </w:r>
      <w:r>
        <w:t>males</w:t>
      </w:r>
      <w:r>
        <w:rPr>
          <w:spacing w:val="-5"/>
        </w:rPr>
        <w:t xml:space="preserve"> </w:t>
      </w:r>
      <w:r>
        <w:t>are</w:t>
      </w:r>
      <w:r>
        <w:rPr>
          <w:spacing w:val="-4"/>
        </w:rPr>
        <w:t xml:space="preserve"> </w:t>
      </w:r>
      <w:r>
        <w:t>associated</w:t>
      </w:r>
      <w:r>
        <w:rPr>
          <w:spacing w:val="1"/>
        </w:rPr>
        <w:t xml:space="preserve"> </w:t>
      </w:r>
      <w:r>
        <w:t>with</w:t>
      </w:r>
      <w:r>
        <w:rPr>
          <w:spacing w:val="-5"/>
        </w:rPr>
        <w:t xml:space="preserve"> </w:t>
      </w:r>
      <w:r>
        <w:t>more</w:t>
      </w:r>
      <w:r>
        <w:rPr>
          <w:spacing w:val="-5"/>
        </w:rPr>
        <w:t xml:space="preserve"> </w:t>
      </w:r>
      <w:r>
        <w:t>chance</w:t>
      </w:r>
      <w:r>
        <w:rPr>
          <w:spacing w:val="2"/>
        </w:rPr>
        <w:t xml:space="preserve"> </w:t>
      </w:r>
      <w:r>
        <w:t>of</w:t>
      </w:r>
      <w:r>
        <w:rPr>
          <w:spacing w:val="-7"/>
        </w:rPr>
        <w:t xml:space="preserve"> </w:t>
      </w:r>
      <w:r>
        <w:t>being</w:t>
      </w:r>
      <w:r>
        <w:rPr>
          <w:spacing w:val="-3"/>
        </w:rPr>
        <w:t xml:space="preserve"> </w:t>
      </w:r>
      <w:r>
        <w:t>involved</w:t>
      </w:r>
      <w:r>
        <w:rPr>
          <w:spacing w:val="1"/>
        </w:rPr>
        <w:t xml:space="preserve"> </w:t>
      </w:r>
      <w:r>
        <w:t>in</w:t>
      </w:r>
      <w:r>
        <w:rPr>
          <w:spacing w:val="-2"/>
        </w:rPr>
        <w:t xml:space="preserve"> </w:t>
      </w:r>
      <w:r>
        <w:t>business</w:t>
      </w:r>
      <w:r>
        <w:rPr>
          <w:spacing w:val="-3"/>
        </w:rPr>
        <w:t xml:space="preserve"> </w:t>
      </w:r>
      <w:r>
        <w:t>succession</w:t>
      </w:r>
      <w:r>
        <w:rPr>
          <w:spacing w:val="-2"/>
        </w:rPr>
        <w:t xml:space="preserve"> planning,</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 xml:space="preserve">the sons having a big </w:t>
      </w:r>
      <w:r>
        <w:t>chance of being the successors. Furthermore, increase in the level of education of SMEs owners has a positive influence in preparing the successors. Similarly, business size has a positive influence on business succession planning, the bigger business</w:t>
      </w:r>
      <w:r>
        <w:rPr>
          <w:spacing w:val="40"/>
        </w:rPr>
        <w:t xml:space="preserve"> </w:t>
      </w:r>
      <w:r>
        <w:t>bein</w:t>
      </w:r>
      <w:r>
        <w:t>g given the first priority. In contrary, increase in involvement of family members in SMEs has no influence on business succession planning. Lastly, increase in communication among family members has a positive influence on business succession planning. Th</w:t>
      </w:r>
      <w:r>
        <w:t>e study concludes that SMEs owners don’t prepare the business successors while still energetic. It further concludes that gender has an effect on business succession planning and that the owners who have low level of education die with their businesses bec</w:t>
      </w:r>
      <w:r>
        <w:t>ause they rarely prepare the</w:t>
      </w:r>
      <w:r>
        <w:rPr>
          <w:spacing w:val="80"/>
        </w:rPr>
        <w:t xml:space="preserve"> </w:t>
      </w:r>
      <w:r>
        <w:t>successors. The study recommends that the owners of SMEs should prepare the right business successors in time to make their businesses remain sustainably.</w:t>
      </w:r>
    </w:p>
    <w:p w:rsidR="00BC5FAA" w:rsidRDefault="00BC5FAA">
      <w:pPr>
        <w:pStyle w:val="BodyText"/>
        <w:spacing w:before="131"/>
      </w:pPr>
    </w:p>
    <w:p w:rsidR="00BC5FAA" w:rsidRDefault="00CB307C">
      <w:pPr>
        <w:pStyle w:val="BodyText"/>
        <w:spacing w:before="1" w:line="369" w:lineRule="auto"/>
        <w:ind w:left="71" w:right="83"/>
        <w:jc w:val="both"/>
      </w:pPr>
      <w:r>
        <w:t>In the study of Saan, Enu-Kwesi and FaadiwieNyewie (2018) titled succes</w:t>
      </w:r>
      <w:r>
        <w:t>sion planning and continuity</w:t>
      </w:r>
      <w:r>
        <w:rPr>
          <w:spacing w:val="37"/>
        </w:rPr>
        <w:t xml:space="preserve"> </w:t>
      </w:r>
      <w:r>
        <w:t>of</w:t>
      </w:r>
      <w:r>
        <w:rPr>
          <w:spacing w:val="37"/>
        </w:rPr>
        <w:t xml:space="preserve"> </w:t>
      </w:r>
      <w:r>
        <w:t>family-owned</w:t>
      </w:r>
      <w:r>
        <w:rPr>
          <w:spacing w:val="40"/>
        </w:rPr>
        <w:t xml:space="preserve"> </w:t>
      </w:r>
      <w:r>
        <w:t>business:</w:t>
      </w:r>
      <w:r>
        <w:rPr>
          <w:spacing w:val="37"/>
        </w:rPr>
        <w:t xml:space="preserve"> </w:t>
      </w:r>
      <w:r>
        <w:t>Perception</w:t>
      </w:r>
      <w:r>
        <w:rPr>
          <w:spacing w:val="37"/>
        </w:rPr>
        <w:t xml:space="preserve"> </w:t>
      </w:r>
      <w:r>
        <w:t>of</w:t>
      </w:r>
      <w:r>
        <w:rPr>
          <w:spacing w:val="37"/>
        </w:rPr>
        <w:t xml:space="preserve"> </w:t>
      </w:r>
      <w:r>
        <w:t>owners in</w:t>
      </w:r>
      <w:r>
        <w:rPr>
          <w:spacing w:val="37"/>
        </w:rPr>
        <w:t xml:space="preserve"> </w:t>
      </w:r>
      <w:r>
        <w:t>the</w:t>
      </w:r>
      <w:r>
        <w:rPr>
          <w:spacing w:val="37"/>
        </w:rPr>
        <w:t xml:space="preserve"> </w:t>
      </w:r>
      <w:r>
        <w:t>Wa</w:t>
      </w:r>
      <w:r>
        <w:rPr>
          <w:spacing w:val="40"/>
        </w:rPr>
        <w:t xml:space="preserve"> </w:t>
      </w:r>
      <w:r>
        <w:t>municipality,</w:t>
      </w:r>
      <w:r>
        <w:rPr>
          <w:spacing w:val="40"/>
        </w:rPr>
        <w:t xml:space="preserve"> </w:t>
      </w:r>
      <w:r>
        <w:t xml:space="preserve">Ghana. The focus of this paper was to examine perceptions of succession planning by owners/founders of family businesses and its importance in ensuring the </w:t>
      </w:r>
      <w:r>
        <w:t>continuity and prosperity of businesses in the Wa Municipality, Ghana. An interview schedule was used to collect data from a random sample of 205 enterprises out of 440 family businesses, and these data were analysed by using descriptive and inferential st</w:t>
      </w:r>
      <w:r>
        <w:t>atistics. The findings indicate that majority (94.1%) of owners/founders</w:t>
      </w:r>
      <w:r>
        <w:rPr>
          <w:spacing w:val="13"/>
        </w:rPr>
        <w:t xml:space="preserve"> </w:t>
      </w:r>
      <w:r>
        <w:t>perceive</w:t>
      </w:r>
      <w:r>
        <w:rPr>
          <w:spacing w:val="17"/>
        </w:rPr>
        <w:t xml:space="preserve"> </w:t>
      </w:r>
      <w:r>
        <w:t>business</w:t>
      </w:r>
      <w:r>
        <w:rPr>
          <w:spacing w:val="16"/>
        </w:rPr>
        <w:t xml:space="preserve"> </w:t>
      </w:r>
      <w:r>
        <w:t>planning</w:t>
      </w:r>
      <w:r>
        <w:rPr>
          <w:spacing w:val="13"/>
        </w:rPr>
        <w:t xml:space="preserve"> </w:t>
      </w:r>
      <w:r>
        <w:t>as</w:t>
      </w:r>
      <w:r>
        <w:rPr>
          <w:spacing w:val="16"/>
        </w:rPr>
        <w:t xml:space="preserve"> </w:t>
      </w:r>
      <w:r>
        <w:t>an</w:t>
      </w:r>
      <w:r>
        <w:rPr>
          <w:spacing w:val="13"/>
        </w:rPr>
        <w:t xml:space="preserve"> </w:t>
      </w:r>
      <w:r>
        <w:t>important</w:t>
      </w:r>
      <w:r>
        <w:rPr>
          <w:spacing w:val="17"/>
        </w:rPr>
        <w:t xml:space="preserve"> </w:t>
      </w:r>
      <w:r>
        <w:t>skill,</w:t>
      </w:r>
      <w:r>
        <w:rPr>
          <w:spacing w:val="18"/>
        </w:rPr>
        <w:t xml:space="preserve"> </w:t>
      </w:r>
      <w:r>
        <w:t>while</w:t>
      </w:r>
      <w:r>
        <w:rPr>
          <w:spacing w:val="16"/>
        </w:rPr>
        <w:t xml:space="preserve"> </w:t>
      </w:r>
      <w:r>
        <w:t>the</w:t>
      </w:r>
      <w:r>
        <w:rPr>
          <w:spacing w:val="15"/>
        </w:rPr>
        <w:t xml:space="preserve"> </w:t>
      </w:r>
      <w:r>
        <w:t>ability</w:t>
      </w:r>
      <w:r>
        <w:rPr>
          <w:spacing w:val="16"/>
        </w:rPr>
        <w:t xml:space="preserve"> </w:t>
      </w:r>
      <w:r>
        <w:t>to</w:t>
      </w:r>
      <w:r>
        <w:rPr>
          <w:spacing w:val="16"/>
        </w:rPr>
        <w:t xml:space="preserve"> </w:t>
      </w:r>
      <w:r>
        <w:t>develop a business strategy has a positive impact on succession and leads to continuity.</w:t>
      </w:r>
      <w:r>
        <w:rPr>
          <w:spacing w:val="40"/>
        </w:rPr>
        <w:t xml:space="preserve"> </w:t>
      </w:r>
      <w:r>
        <w:t>Owners/founders with high level of formal education tend to have positive perception of the importance of succession planning and business continuity as compared with those with lower levels of formal education. Majority of owners/founders perceive that bu</w:t>
      </w:r>
      <w:r>
        <w:t xml:space="preserve">siness continuity benefits the founder, the successor, the family and other stakeholders. It is therefore recommended that founders or owners of FOBs should make provision for the education and training of potential successors to facilitate succession for </w:t>
      </w:r>
      <w:r>
        <w:t>continuity.</w:t>
      </w:r>
    </w:p>
    <w:p w:rsidR="00BC5FAA" w:rsidRDefault="00CB307C">
      <w:pPr>
        <w:pStyle w:val="BodyText"/>
        <w:spacing w:before="180" w:line="369" w:lineRule="auto"/>
        <w:ind w:left="71" w:right="83"/>
        <w:jc w:val="both"/>
      </w:pPr>
      <w:r>
        <w:t>In another study by Akpan and Ukpai (2017) titled succession planning and survival of small scale businesses</w:t>
      </w:r>
      <w:r>
        <w:rPr>
          <w:spacing w:val="-2"/>
        </w:rPr>
        <w:t xml:space="preserve"> </w:t>
      </w:r>
      <w:r>
        <w:t>in</w:t>
      </w:r>
      <w:r>
        <w:rPr>
          <w:spacing w:val="-2"/>
        </w:rPr>
        <w:t xml:space="preserve"> </w:t>
      </w:r>
      <w:r>
        <w:t>Benue State. The study sets</w:t>
      </w:r>
      <w:r>
        <w:rPr>
          <w:spacing w:val="-2"/>
        </w:rPr>
        <w:t xml:space="preserve"> </w:t>
      </w:r>
      <w:r>
        <w:t>to examine the influence of succession</w:t>
      </w:r>
      <w:r>
        <w:rPr>
          <w:spacing w:val="-2"/>
        </w:rPr>
        <w:t xml:space="preserve"> </w:t>
      </w:r>
      <w:r>
        <w:t>planning on survival of Small Scale Businesses in Makurdi metropo</w:t>
      </w:r>
      <w:r>
        <w:t>lis. Descriptive survey design was adopted in the study with a sample size of 120 persons drawn from the population of 560 small business owners. A structured questionnaire was used for data collection. Data collected were analyzed</w:t>
      </w:r>
      <w:r>
        <w:rPr>
          <w:spacing w:val="51"/>
        </w:rPr>
        <w:t xml:space="preserve"> </w:t>
      </w:r>
      <w:r>
        <w:t>using</w:t>
      </w:r>
      <w:r>
        <w:rPr>
          <w:spacing w:val="52"/>
        </w:rPr>
        <w:t xml:space="preserve"> </w:t>
      </w:r>
      <w:r>
        <w:t>mean</w:t>
      </w:r>
      <w:r>
        <w:rPr>
          <w:spacing w:val="49"/>
        </w:rPr>
        <w:t xml:space="preserve"> </w:t>
      </w:r>
      <w:r>
        <w:t>and</w:t>
      </w:r>
      <w:r>
        <w:rPr>
          <w:spacing w:val="55"/>
        </w:rPr>
        <w:t xml:space="preserve"> </w:t>
      </w:r>
      <w:r>
        <w:t>standard</w:t>
      </w:r>
      <w:r>
        <w:rPr>
          <w:spacing w:val="49"/>
        </w:rPr>
        <w:t xml:space="preserve"> </w:t>
      </w:r>
      <w:r>
        <w:t>deviation</w:t>
      </w:r>
      <w:r>
        <w:rPr>
          <w:spacing w:val="50"/>
        </w:rPr>
        <w:t xml:space="preserve"> </w:t>
      </w:r>
      <w:r>
        <w:t>and</w:t>
      </w:r>
      <w:r>
        <w:rPr>
          <w:spacing w:val="51"/>
        </w:rPr>
        <w:t xml:space="preserve"> </w:t>
      </w:r>
      <w:r>
        <w:t>hypothesis</w:t>
      </w:r>
      <w:r>
        <w:rPr>
          <w:spacing w:val="50"/>
        </w:rPr>
        <w:t xml:space="preserve"> </w:t>
      </w:r>
      <w:r>
        <w:t>was</w:t>
      </w:r>
      <w:r>
        <w:rPr>
          <w:spacing w:val="49"/>
        </w:rPr>
        <w:t xml:space="preserve"> </w:t>
      </w:r>
      <w:r>
        <w:t>tested</w:t>
      </w:r>
      <w:r>
        <w:rPr>
          <w:spacing w:val="47"/>
        </w:rPr>
        <w:t xml:space="preserve"> </w:t>
      </w:r>
      <w:r>
        <w:t>using</w:t>
      </w:r>
      <w:r>
        <w:rPr>
          <w:spacing w:val="49"/>
        </w:rPr>
        <w:t xml:space="preserve"> </w:t>
      </w:r>
      <w:r>
        <w:t>Analysis</w:t>
      </w:r>
      <w:r>
        <w:rPr>
          <w:spacing w:val="53"/>
        </w:rPr>
        <w:t xml:space="preserve"> </w:t>
      </w:r>
      <w:r>
        <w:rPr>
          <w:spacing w:val="-5"/>
        </w:rPr>
        <w:t>of</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4"/>
        <w:jc w:val="both"/>
      </w:pPr>
      <w:r>
        <w:lastRenderedPageBreak/>
        <w:t>Variance. The study revealed that manpower training influences longevity of small scale businesses and there was no significant difference in the mean responses of male and female entrepre</w:t>
      </w:r>
      <w:r>
        <w:t xml:space="preserve">neurs on influence of manpower training on the longevity of small scale businesses in Makurdi metropolis. The implication is that business owners should have a succession plan in place to ensure continuity and sustainability. On the strength of the above, </w:t>
      </w:r>
      <w:r>
        <w:t>it was recommended among others that owners of companies should propose successors for their business in good time</w:t>
      </w:r>
      <w:r>
        <w:rPr>
          <w:spacing w:val="-4"/>
        </w:rPr>
        <w:t xml:space="preserve"> </w:t>
      </w:r>
      <w:r>
        <w:t>so</w:t>
      </w:r>
      <w:r>
        <w:rPr>
          <w:spacing w:val="-1"/>
        </w:rPr>
        <w:t xml:space="preserve"> </w:t>
      </w:r>
      <w:r>
        <w:t>as</w:t>
      </w:r>
      <w:r>
        <w:rPr>
          <w:spacing w:val="-7"/>
        </w:rPr>
        <w:t xml:space="preserve"> </w:t>
      </w:r>
      <w:r>
        <w:t>to</w:t>
      </w:r>
      <w:r>
        <w:rPr>
          <w:spacing w:val="-4"/>
        </w:rPr>
        <w:t xml:space="preserve"> </w:t>
      </w:r>
      <w:r>
        <w:t>allow</w:t>
      </w:r>
      <w:r>
        <w:rPr>
          <w:spacing w:val="-10"/>
        </w:rPr>
        <w:t xml:space="preserve"> </w:t>
      </w:r>
      <w:r>
        <w:t>enough</w:t>
      </w:r>
      <w:r>
        <w:rPr>
          <w:spacing w:val="-1"/>
        </w:rPr>
        <w:t xml:space="preserve"> </w:t>
      </w:r>
      <w:r>
        <w:t>time</w:t>
      </w:r>
      <w:r>
        <w:rPr>
          <w:spacing w:val="-5"/>
        </w:rPr>
        <w:t xml:space="preserve"> </w:t>
      </w:r>
      <w:r>
        <w:t>for</w:t>
      </w:r>
      <w:r>
        <w:rPr>
          <w:spacing w:val="-4"/>
        </w:rPr>
        <w:t xml:space="preserve"> </w:t>
      </w:r>
      <w:r>
        <w:t>training</w:t>
      </w:r>
      <w:r>
        <w:rPr>
          <w:spacing w:val="-4"/>
        </w:rPr>
        <w:t xml:space="preserve"> </w:t>
      </w:r>
      <w:r>
        <w:t>that</w:t>
      </w:r>
      <w:r>
        <w:rPr>
          <w:spacing w:val="-5"/>
        </w:rPr>
        <w:t xml:space="preserve"> </w:t>
      </w:r>
      <w:r>
        <w:t>could</w:t>
      </w:r>
      <w:r>
        <w:rPr>
          <w:spacing w:val="-1"/>
        </w:rPr>
        <w:t xml:space="preserve"> </w:t>
      </w:r>
      <w:r>
        <w:t>see</w:t>
      </w:r>
      <w:r>
        <w:rPr>
          <w:spacing w:val="-4"/>
        </w:rPr>
        <w:t xml:space="preserve"> </w:t>
      </w:r>
      <w:r>
        <w:t>their</w:t>
      </w:r>
      <w:r>
        <w:rPr>
          <w:spacing w:val="-4"/>
        </w:rPr>
        <w:t xml:space="preserve"> </w:t>
      </w:r>
      <w:r>
        <w:t>business</w:t>
      </w:r>
      <w:r>
        <w:rPr>
          <w:spacing w:val="-1"/>
        </w:rPr>
        <w:t xml:space="preserve"> </w:t>
      </w:r>
      <w:r>
        <w:t>survive through</w:t>
      </w:r>
      <w:r>
        <w:rPr>
          <w:spacing w:val="-1"/>
        </w:rPr>
        <w:t xml:space="preserve"> </w:t>
      </w:r>
      <w:r>
        <w:t xml:space="preserve">several </w:t>
      </w:r>
      <w:r>
        <w:rPr>
          <w:spacing w:val="-2"/>
        </w:rPr>
        <w:t>generations.</w:t>
      </w: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62"/>
      </w:pPr>
    </w:p>
    <w:p w:rsidR="00BC5FAA" w:rsidRDefault="00CB307C">
      <w:pPr>
        <w:pStyle w:val="Heading2"/>
        <w:spacing w:line="580" w:lineRule="auto"/>
        <w:ind w:left="2482"/>
      </w:pPr>
      <w:r>
        <w:t xml:space="preserve">CHAPTER THREE </w:t>
      </w:r>
      <w:r>
        <w:rPr>
          <w:spacing w:val="-2"/>
        </w:rPr>
        <w:t>METHODOLOGY</w:t>
      </w:r>
    </w:p>
    <w:p w:rsidR="00BC5FAA" w:rsidRDefault="00CB307C">
      <w:pPr>
        <w:pStyle w:val="Heading3"/>
        <w:numPr>
          <w:ilvl w:val="1"/>
          <w:numId w:val="7"/>
        </w:numPr>
        <w:tabs>
          <w:tab w:val="left" w:pos="745"/>
        </w:tabs>
        <w:spacing w:line="219" w:lineRule="exact"/>
        <w:ind w:left="745" w:hanging="674"/>
        <w:jc w:val="both"/>
      </w:pPr>
      <w:r>
        <w:rPr>
          <w:spacing w:val="-2"/>
        </w:rPr>
        <w:t>Preamble</w:t>
      </w:r>
    </w:p>
    <w:p w:rsidR="00BC5FAA" w:rsidRDefault="00CB307C">
      <w:pPr>
        <w:pStyle w:val="BodyText"/>
        <w:spacing w:before="136" w:line="369" w:lineRule="auto"/>
        <w:ind w:left="71" w:right="84"/>
        <w:jc w:val="both"/>
      </w:pPr>
      <w:r>
        <w:t>This chapter shows the approaches adopted in providing solution to questions, which the research work is based on, and a way of testing each of the hypothesis formulated. It aims at receiving research questions of this study and explaining the sam</w:t>
      </w:r>
      <w:r>
        <w:t>pling and data collection procedure, together with the instrument to be used at the</w:t>
      </w:r>
      <w:r>
        <w:rPr>
          <w:spacing w:val="26"/>
        </w:rPr>
        <w:t xml:space="preserve"> </w:t>
      </w:r>
      <w:r>
        <w:t>course</w:t>
      </w:r>
      <w:r>
        <w:rPr>
          <w:spacing w:val="26"/>
        </w:rPr>
        <w:t xml:space="preserve"> </w:t>
      </w:r>
      <w:r>
        <w:t>of the information sourcing.</w:t>
      </w:r>
    </w:p>
    <w:p w:rsidR="00BC5FAA" w:rsidRDefault="00CB307C">
      <w:pPr>
        <w:pStyle w:val="Heading3"/>
        <w:numPr>
          <w:ilvl w:val="1"/>
          <w:numId w:val="7"/>
        </w:numPr>
        <w:tabs>
          <w:tab w:val="left" w:pos="747"/>
        </w:tabs>
        <w:spacing w:line="250" w:lineRule="exact"/>
        <w:jc w:val="both"/>
      </w:pPr>
      <w:r>
        <w:t>Research</w:t>
      </w:r>
      <w:r>
        <w:rPr>
          <w:spacing w:val="19"/>
        </w:rPr>
        <w:t xml:space="preserve"> </w:t>
      </w:r>
      <w:r>
        <w:rPr>
          <w:spacing w:val="-2"/>
        </w:rPr>
        <w:t>Design</w:t>
      </w:r>
    </w:p>
    <w:p w:rsidR="00BC5FAA" w:rsidRDefault="00CB307C">
      <w:pPr>
        <w:pStyle w:val="BodyText"/>
        <w:spacing w:before="138" w:line="369" w:lineRule="auto"/>
        <w:ind w:left="71" w:right="83"/>
        <w:jc w:val="both"/>
      </w:pPr>
      <w:r>
        <w:t>This study is quantitative</w:t>
      </w:r>
      <w:r>
        <w:rPr>
          <w:spacing w:val="-2"/>
        </w:rPr>
        <w:t xml:space="preserve"> </w:t>
      </w:r>
      <w:r>
        <w:t>in nature. The design</w:t>
      </w:r>
      <w:r>
        <w:rPr>
          <w:spacing w:val="-4"/>
        </w:rPr>
        <w:t xml:space="preserve"> </w:t>
      </w:r>
      <w:r>
        <w:t>adopted</w:t>
      </w:r>
      <w:r>
        <w:rPr>
          <w:spacing w:val="-4"/>
        </w:rPr>
        <w:t xml:space="preserve"> </w:t>
      </w:r>
      <w:r>
        <w:t>in</w:t>
      </w:r>
      <w:r>
        <w:rPr>
          <w:spacing w:val="-4"/>
        </w:rPr>
        <w:t xml:space="preserve"> </w:t>
      </w:r>
      <w:r>
        <w:t>accordance</w:t>
      </w:r>
      <w:r>
        <w:rPr>
          <w:spacing w:val="-2"/>
        </w:rPr>
        <w:t xml:space="preserve"> </w:t>
      </w:r>
      <w:r>
        <w:t>of the</w:t>
      </w:r>
      <w:r>
        <w:rPr>
          <w:spacing w:val="-4"/>
        </w:rPr>
        <w:t xml:space="preserve"> </w:t>
      </w:r>
      <w:r>
        <w:t>number</w:t>
      </w:r>
      <w:r>
        <w:rPr>
          <w:spacing w:val="-2"/>
        </w:rPr>
        <w:t xml:space="preserve"> </w:t>
      </w:r>
      <w:r>
        <w:t xml:space="preserve">of contacts is based on before and </w:t>
      </w:r>
      <w:r>
        <w:t>after that is, the research was carried out by two cross</w:t>
      </w:r>
      <w:r>
        <w:rPr>
          <w:spacing w:val="25"/>
        </w:rPr>
        <w:t xml:space="preserve"> </w:t>
      </w:r>
      <w:r>
        <w:t>sectionals,</w:t>
      </w:r>
      <w:r>
        <w:rPr>
          <w:spacing w:val="25"/>
        </w:rPr>
        <w:t xml:space="preserve"> </w:t>
      </w:r>
      <w:r>
        <w:t>and</w:t>
      </w:r>
      <w:r>
        <w:rPr>
          <w:spacing w:val="40"/>
        </w:rPr>
        <w:t xml:space="preserve"> </w:t>
      </w:r>
      <w:r>
        <w:t>this is because of the time constraint and the nature of the research. Owing to the nature of this study, the reference</w:t>
      </w:r>
      <w:r>
        <w:rPr>
          <w:spacing w:val="-3"/>
        </w:rPr>
        <w:t xml:space="preserve"> </w:t>
      </w:r>
      <w:r>
        <w:t>period was retro-prospective as it</w:t>
      </w:r>
      <w:r>
        <w:rPr>
          <w:spacing w:val="-2"/>
        </w:rPr>
        <w:t xml:space="preserve"> </w:t>
      </w:r>
      <w:r>
        <w:t>looked</w:t>
      </w:r>
      <w:r>
        <w:rPr>
          <w:spacing w:val="-3"/>
        </w:rPr>
        <w:t xml:space="preserve"> </w:t>
      </w:r>
      <w:r>
        <w:t>into</w:t>
      </w:r>
      <w:r>
        <w:rPr>
          <w:spacing w:val="-6"/>
        </w:rPr>
        <w:t xml:space="preserve"> </w:t>
      </w:r>
      <w:r>
        <w:t xml:space="preserve">past occurrence </w:t>
      </w:r>
      <w:r>
        <w:t>of succession planning in the case-study in order to predict the future state of the performance of the SMEs. The</w:t>
      </w:r>
      <w:r>
        <w:rPr>
          <w:spacing w:val="23"/>
        </w:rPr>
        <w:t xml:space="preserve"> </w:t>
      </w:r>
      <w:r>
        <w:t>nature</w:t>
      </w:r>
      <w:r>
        <w:rPr>
          <w:spacing w:val="20"/>
        </w:rPr>
        <w:t xml:space="preserve"> </w:t>
      </w:r>
      <w:r>
        <w:t>of</w:t>
      </w:r>
      <w:r>
        <w:rPr>
          <w:spacing w:val="22"/>
        </w:rPr>
        <w:t xml:space="preserve"> </w:t>
      </w:r>
      <w:r>
        <w:t>investigation</w:t>
      </w:r>
      <w:r>
        <w:rPr>
          <w:spacing w:val="24"/>
        </w:rPr>
        <w:t xml:space="preserve"> </w:t>
      </w:r>
      <w:r>
        <w:t>is experimental</w:t>
      </w:r>
      <w:r>
        <w:rPr>
          <w:spacing w:val="22"/>
        </w:rPr>
        <w:t xml:space="preserve"> </w:t>
      </w:r>
      <w:r>
        <w:t>to</w:t>
      </w:r>
      <w:r>
        <w:rPr>
          <w:spacing w:val="19"/>
        </w:rPr>
        <w:t xml:space="preserve"> </w:t>
      </w:r>
      <w:r>
        <w:t>know</w:t>
      </w:r>
      <w:r>
        <w:rPr>
          <w:spacing w:val="24"/>
        </w:rPr>
        <w:t xml:space="preserve"> </w:t>
      </w:r>
      <w:r>
        <w:t>the cause and</w:t>
      </w:r>
      <w:r>
        <w:rPr>
          <w:spacing w:val="19"/>
        </w:rPr>
        <w:t xml:space="preserve"> </w:t>
      </w:r>
      <w:r>
        <w:t>effect of</w:t>
      </w:r>
      <w:r>
        <w:rPr>
          <w:spacing w:val="22"/>
        </w:rPr>
        <w:t xml:space="preserve"> </w:t>
      </w:r>
      <w:r>
        <w:t>this</w:t>
      </w:r>
      <w:r>
        <w:rPr>
          <w:spacing w:val="19"/>
        </w:rPr>
        <w:t xml:space="preserve"> </w:t>
      </w:r>
      <w:r>
        <w:t>study.</w:t>
      </w:r>
      <w:r>
        <w:rPr>
          <w:spacing w:val="22"/>
        </w:rPr>
        <w:t xml:space="preserve"> </w:t>
      </w:r>
      <w:r>
        <w:t>Based on the nature of the research, data was collected fr</w:t>
      </w:r>
      <w:r>
        <w:t>om primary source using close ended questionnaire structured on the basis of hypotheses.</w:t>
      </w:r>
    </w:p>
    <w:p w:rsidR="00BC5FAA" w:rsidRDefault="00CB307C">
      <w:pPr>
        <w:pStyle w:val="Heading3"/>
        <w:numPr>
          <w:ilvl w:val="1"/>
          <w:numId w:val="7"/>
        </w:numPr>
        <w:tabs>
          <w:tab w:val="left" w:pos="745"/>
        </w:tabs>
        <w:spacing w:line="249" w:lineRule="exact"/>
        <w:ind w:left="745" w:hanging="674"/>
        <w:jc w:val="both"/>
      </w:pPr>
      <w:r>
        <w:t>Research</w:t>
      </w:r>
      <w:r>
        <w:rPr>
          <w:spacing w:val="18"/>
        </w:rPr>
        <w:t xml:space="preserve"> </w:t>
      </w:r>
      <w:r>
        <w:rPr>
          <w:spacing w:val="-2"/>
        </w:rPr>
        <w:t>Strategy</w:t>
      </w:r>
    </w:p>
    <w:p w:rsidR="00BC5FAA" w:rsidRDefault="00BC5FAA">
      <w:pPr>
        <w:pStyle w:val="BodyText"/>
        <w:spacing w:before="72"/>
        <w:rPr>
          <w:b/>
        </w:rPr>
      </w:pPr>
    </w:p>
    <w:p w:rsidR="00BC5FAA" w:rsidRDefault="00CB307C">
      <w:pPr>
        <w:pStyle w:val="BodyText"/>
        <w:spacing w:line="369" w:lineRule="auto"/>
        <w:ind w:left="71" w:right="88"/>
        <w:jc w:val="both"/>
      </w:pPr>
      <w:r>
        <w:t>For the purpose of this study, census method will be adopted and this is as a result of the minimal of the population of the case study. Hence, census strategy implies the adoption of the entire</w:t>
      </w:r>
      <w:r>
        <w:rPr>
          <w:spacing w:val="11"/>
        </w:rPr>
        <w:t xml:space="preserve"> </w:t>
      </w:r>
      <w:r>
        <w:t>targeted</w:t>
      </w:r>
      <w:r>
        <w:rPr>
          <w:spacing w:val="11"/>
        </w:rPr>
        <w:t xml:space="preserve"> </w:t>
      </w:r>
      <w:r>
        <w:t>population</w:t>
      </w:r>
      <w:r>
        <w:rPr>
          <w:spacing w:val="11"/>
        </w:rPr>
        <w:t xml:space="preserve"> </w:t>
      </w:r>
      <w:r>
        <w:t>of</w:t>
      </w:r>
      <w:r>
        <w:rPr>
          <w:spacing w:val="11"/>
        </w:rPr>
        <w:t xml:space="preserve"> </w:t>
      </w:r>
      <w:r>
        <w:t>a</w:t>
      </w:r>
      <w:r>
        <w:rPr>
          <w:spacing w:val="9"/>
        </w:rPr>
        <w:t xml:space="preserve"> </w:t>
      </w:r>
      <w:r>
        <w:t>study.</w:t>
      </w:r>
      <w:r>
        <w:rPr>
          <w:spacing w:val="11"/>
        </w:rPr>
        <w:t xml:space="preserve"> </w:t>
      </w:r>
      <w:r>
        <w:t>This</w:t>
      </w:r>
      <w:r>
        <w:rPr>
          <w:spacing w:val="9"/>
        </w:rPr>
        <w:t xml:space="preserve"> </w:t>
      </w:r>
      <w:r>
        <w:t>method</w:t>
      </w:r>
      <w:r>
        <w:rPr>
          <w:spacing w:val="11"/>
        </w:rPr>
        <w:t xml:space="preserve"> </w:t>
      </w:r>
      <w:r>
        <w:t>also</w:t>
      </w:r>
      <w:r>
        <w:rPr>
          <w:spacing w:val="9"/>
        </w:rPr>
        <w:t xml:space="preserve"> </w:t>
      </w:r>
      <w:r>
        <w:t>offers</w:t>
      </w:r>
      <w:r>
        <w:rPr>
          <w:spacing w:val="9"/>
        </w:rPr>
        <w:t xml:space="preserve"> </w:t>
      </w:r>
      <w:r>
        <w:t>the</w:t>
      </w:r>
      <w:r>
        <w:rPr>
          <w:spacing w:val="9"/>
        </w:rPr>
        <w:t xml:space="preserve"> </w:t>
      </w:r>
      <w:r>
        <w:t>r</w:t>
      </w:r>
      <w:r>
        <w:t>esearcher</w:t>
      </w:r>
      <w:r>
        <w:rPr>
          <w:spacing w:val="9"/>
        </w:rPr>
        <w:t xml:space="preserve"> </w:t>
      </w:r>
      <w:r>
        <w:t>the</w:t>
      </w:r>
      <w:r>
        <w:rPr>
          <w:spacing w:val="7"/>
        </w:rPr>
        <w:t xml:space="preserve"> </w:t>
      </w:r>
      <w:r>
        <w:t>opportunity</w:t>
      </w:r>
      <w:r>
        <w:rPr>
          <w:spacing w:val="11"/>
        </w:rPr>
        <w:t xml:space="preserve"> </w:t>
      </w:r>
      <w:r>
        <w:rPr>
          <w:spacing w:val="-5"/>
        </w:rPr>
        <w:t>to</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generate data, thereby providing a valid generalization of research findings. More so, it investigates beliefs, opinions, attitude, preferences or disposition of the population element without subjecting them to any form of manipulation and control.</w:t>
      </w:r>
    </w:p>
    <w:p w:rsidR="00BC5FAA" w:rsidRDefault="00CB307C">
      <w:pPr>
        <w:pStyle w:val="Heading3"/>
        <w:numPr>
          <w:ilvl w:val="1"/>
          <w:numId w:val="7"/>
        </w:numPr>
        <w:tabs>
          <w:tab w:val="left" w:pos="747"/>
        </w:tabs>
        <w:spacing w:line="251" w:lineRule="exact"/>
        <w:jc w:val="both"/>
      </w:pPr>
      <w:r>
        <w:t>Popula</w:t>
      </w:r>
      <w:r>
        <w:t>tion</w:t>
      </w:r>
      <w:r>
        <w:rPr>
          <w:spacing w:val="15"/>
        </w:rPr>
        <w:t xml:space="preserve"> </w:t>
      </w:r>
      <w:r>
        <w:t>of</w:t>
      </w:r>
      <w:r>
        <w:rPr>
          <w:spacing w:val="12"/>
        </w:rPr>
        <w:t xml:space="preserve"> </w:t>
      </w:r>
      <w:r>
        <w:rPr>
          <w:spacing w:val="-4"/>
        </w:rPr>
        <w:t>Study</w:t>
      </w:r>
    </w:p>
    <w:p w:rsidR="00BC5FAA" w:rsidRDefault="00CB307C">
      <w:pPr>
        <w:pStyle w:val="BodyText"/>
        <w:spacing w:before="138" w:line="369" w:lineRule="auto"/>
        <w:ind w:left="71" w:right="83"/>
        <w:jc w:val="both"/>
      </w:pPr>
      <w:r>
        <w:t>The population for this study comprises of 140 food canteens in Ilorin metropolis. This was derived from the list of association of registered food canteens and caterers in Ilorin. This population was released by the association secretary upo</w:t>
      </w:r>
      <w:r>
        <w:t>n request.</w:t>
      </w:r>
    </w:p>
    <w:p w:rsidR="00BC5FAA" w:rsidRDefault="00CB307C">
      <w:pPr>
        <w:pStyle w:val="Heading3"/>
        <w:numPr>
          <w:ilvl w:val="1"/>
          <w:numId w:val="7"/>
        </w:numPr>
        <w:tabs>
          <w:tab w:val="left" w:pos="745"/>
        </w:tabs>
        <w:spacing w:line="251" w:lineRule="exact"/>
        <w:ind w:left="745" w:hanging="674"/>
        <w:jc w:val="both"/>
      </w:pPr>
      <w:r>
        <w:t>Collection</w:t>
      </w:r>
      <w:r>
        <w:rPr>
          <w:spacing w:val="10"/>
        </w:rPr>
        <w:t xml:space="preserve"> </w:t>
      </w:r>
      <w:r>
        <w:t>of</w:t>
      </w:r>
      <w:r>
        <w:rPr>
          <w:spacing w:val="16"/>
        </w:rPr>
        <w:t xml:space="preserve"> </w:t>
      </w:r>
      <w:r>
        <w:rPr>
          <w:spacing w:val="-4"/>
        </w:rPr>
        <w:t>Data</w:t>
      </w:r>
    </w:p>
    <w:p w:rsidR="00BC5FAA" w:rsidRDefault="00CB307C">
      <w:pPr>
        <w:pStyle w:val="BodyText"/>
        <w:spacing w:before="138" w:line="369" w:lineRule="auto"/>
        <w:ind w:left="71" w:right="85"/>
        <w:jc w:val="both"/>
      </w:pPr>
      <w:r>
        <w:t>Ultimately, primary source of data will be gotten from the extract of copies of questionnaire administered to the sample size participants. The study shall design a close ended questionnaire that will be structured for the res</w:t>
      </w:r>
      <w:r>
        <w:t>pondents’ case of study to collect data on the identified variables for the food canteens in Ilorin metropolis.</w:t>
      </w:r>
    </w:p>
    <w:p w:rsidR="00BC5FAA" w:rsidRDefault="00CB307C">
      <w:pPr>
        <w:pStyle w:val="Heading3"/>
        <w:numPr>
          <w:ilvl w:val="1"/>
          <w:numId w:val="6"/>
        </w:numPr>
        <w:tabs>
          <w:tab w:val="left" w:pos="747"/>
        </w:tabs>
        <w:spacing w:line="250" w:lineRule="exact"/>
        <w:ind w:left="747" w:hanging="676"/>
        <w:jc w:val="both"/>
      </w:pPr>
      <w:r>
        <w:t>Research</w:t>
      </w:r>
      <w:r>
        <w:rPr>
          <w:spacing w:val="19"/>
        </w:rPr>
        <w:t xml:space="preserve"> </w:t>
      </w:r>
      <w:r>
        <w:rPr>
          <w:spacing w:val="-2"/>
        </w:rPr>
        <w:t>Instrument</w:t>
      </w:r>
    </w:p>
    <w:p w:rsidR="00BC5FAA" w:rsidRDefault="00CB307C">
      <w:pPr>
        <w:pStyle w:val="BodyText"/>
        <w:spacing w:before="136" w:line="369" w:lineRule="auto"/>
        <w:ind w:left="71" w:right="83"/>
        <w:jc w:val="both"/>
      </w:pPr>
      <w:r>
        <w:t>The study shall employ the use of a close ended questionnaire to draw responses from the identified respondents. For this st</w:t>
      </w:r>
      <w:r>
        <w:t>udy, the questionnaire will be sub-divided into two sections and designed with the use of nominal, ordinal and interval scales of measurement. Section A consists of demographical data of the respondents. Under the demographical data, questions ranging from</w:t>
      </w:r>
      <w:r>
        <w:t xml:space="preserve"> gender, age, to higher area of discipline were asked. Both nominal and ordinal scales of measurement were used in this section as only mere classification and characteristics of the respondents were required. Section ‘B’, the second section of the questio</w:t>
      </w:r>
      <w:r>
        <w:t>nnaire was designed to generate responses on questions relating to data on relevant variables, that is, succession planning, sales performance and business expansion of Food canteens in Ilorin Metropolis. Hence, it was based on a 5-point Likert attitude sc</w:t>
      </w:r>
      <w:r>
        <w:t>ale. Each level of the scale is represented</w:t>
      </w:r>
      <w:r>
        <w:rPr>
          <w:spacing w:val="-4"/>
        </w:rPr>
        <w:t xml:space="preserve"> </w:t>
      </w:r>
      <w:r>
        <w:t>as 5, Strongly Agree, 4, Agree,</w:t>
      </w:r>
      <w:r>
        <w:rPr>
          <w:spacing w:val="-4"/>
        </w:rPr>
        <w:t xml:space="preserve"> </w:t>
      </w:r>
      <w:r>
        <w:t xml:space="preserve">3, Undecided, 2, Disagree and 1, Strongly Disagree. The demographic information of respondents will be presented using the frequency tables and the descriptive analysis of all the </w:t>
      </w:r>
      <w:r>
        <w:t>questions will also be analyzed. Thereafter, the hypothesized statement was analysed using the simple linear regression analysis in SPSS package.</w:t>
      </w:r>
    </w:p>
    <w:p w:rsidR="00BC5FAA" w:rsidRDefault="00CB307C">
      <w:pPr>
        <w:pStyle w:val="Heading3"/>
        <w:numPr>
          <w:ilvl w:val="1"/>
          <w:numId w:val="6"/>
        </w:numPr>
        <w:tabs>
          <w:tab w:val="left" w:pos="745"/>
        </w:tabs>
        <w:spacing w:line="247" w:lineRule="exact"/>
        <w:ind w:left="745" w:hanging="674"/>
        <w:jc w:val="both"/>
      </w:pPr>
      <w:r>
        <w:t>Method</w:t>
      </w:r>
      <w:r>
        <w:rPr>
          <w:spacing w:val="11"/>
        </w:rPr>
        <w:t xml:space="preserve"> </w:t>
      </w:r>
      <w:r>
        <w:t>of</w:t>
      </w:r>
      <w:r>
        <w:rPr>
          <w:spacing w:val="12"/>
        </w:rPr>
        <w:t xml:space="preserve"> </w:t>
      </w:r>
      <w:r>
        <w:t>Data</w:t>
      </w:r>
      <w:r>
        <w:rPr>
          <w:spacing w:val="9"/>
        </w:rPr>
        <w:t xml:space="preserve"> </w:t>
      </w:r>
      <w:r>
        <w:rPr>
          <w:spacing w:val="-2"/>
        </w:rPr>
        <w:t>Analysis</w:t>
      </w:r>
    </w:p>
    <w:p w:rsidR="00BC5FAA" w:rsidRDefault="00CB307C">
      <w:pPr>
        <w:pStyle w:val="BodyText"/>
        <w:spacing w:before="138" w:line="369" w:lineRule="auto"/>
        <w:ind w:left="71" w:right="75"/>
        <w:jc w:val="both"/>
      </w:pPr>
      <w:r>
        <w:t>The demographic information of respondents was presented using the frequency tables an</w:t>
      </w:r>
      <w:r>
        <w:t xml:space="preserve">d the </w:t>
      </w:r>
      <w:r>
        <w:rPr>
          <w:spacing w:val="-2"/>
        </w:rPr>
        <w:t>descriptive</w:t>
      </w:r>
      <w:r>
        <w:rPr>
          <w:spacing w:val="-5"/>
        </w:rPr>
        <w:t xml:space="preserve"> </w:t>
      </w:r>
      <w:r>
        <w:rPr>
          <w:spacing w:val="-2"/>
        </w:rPr>
        <w:t>analysis</w:t>
      </w:r>
      <w:r>
        <w:rPr>
          <w:spacing w:val="-6"/>
        </w:rPr>
        <w:t xml:space="preserve"> </w:t>
      </w:r>
      <w:r>
        <w:rPr>
          <w:spacing w:val="-2"/>
        </w:rPr>
        <w:t>of</w:t>
      </w:r>
      <w:r>
        <w:rPr>
          <w:spacing w:val="-5"/>
        </w:rPr>
        <w:t xml:space="preserve"> </w:t>
      </w:r>
      <w:r>
        <w:rPr>
          <w:spacing w:val="-2"/>
        </w:rPr>
        <w:t>all</w:t>
      </w:r>
      <w:r>
        <w:rPr>
          <w:spacing w:val="-6"/>
        </w:rPr>
        <w:t xml:space="preserve"> </w:t>
      </w:r>
      <w:r>
        <w:rPr>
          <w:spacing w:val="-2"/>
        </w:rPr>
        <w:t>the</w:t>
      </w:r>
      <w:r>
        <w:rPr>
          <w:spacing w:val="-6"/>
        </w:rPr>
        <w:t xml:space="preserve"> </w:t>
      </w:r>
      <w:r>
        <w:rPr>
          <w:spacing w:val="-2"/>
        </w:rPr>
        <w:t>questions</w:t>
      </w:r>
      <w:r>
        <w:rPr>
          <w:spacing w:val="-6"/>
        </w:rPr>
        <w:t xml:space="preserve"> </w:t>
      </w:r>
      <w:r>
        <w:rPr>
          <w:spacing w:val="-2"/>
        </w:rPr>
        <w:t>was</w:t>
      </w:r>
      <w:r>
        <w:rPr>
          <w:spacing w:val="-9"/>
        </w:rPr>
        <w:t xml:space="preserve"> </w:t>
      </w:r>
      <w:r>
        <w:rPr>
          <w:spacing w:val="-2"/>
        </w:rPr>
        <w:t>also</w:t>
      </w:r>
      <w:r>
        <w:rPr>
          <w:spacing w:val="-6"/>
        </w:rPr>
        <w:t xml:space="preserve"> </w:t>
      </w:r>
      <w:r>
        <w:rPr>
          <w:spacing w:val="-2"/>
        </w:rPr>
        <w:t>analysed. Thereafter,</w:t>
      </w:r>
      <w:r>
        <w:rPr>
          <w:spacing w:val="-4"/>
        </w:rPr>
        <w:t xml:space="preserve"> </w:t>
      </w:r>
      <w:r>
        <w:rPr>
          <w:spacing w:val="-2"/>
        </w:rPr>
        <w:t>the hypothesized</w:t>
      </w:r>
      <w:r>
        <w:rPr>
          <w:spacing w:val="-6"/>
        </w:rPr>
        <w:t xml:space="preserve"> </w:t>
      </w:r>
      <w:r>
        <w:rPr>
          <w:spacing w:val="-2"/>
        </w:rPr>
        <w:t xml:space="preserve">statements </w:t>
      </w:r>
      <w:r>
        <w:t>were</w:t>
      </w:r>
      <w:r>
        <w:rPr>
          <w:spacing w:val="-3"/>
        </w:rPr>
        <w:t xml:space="preserve"> </w:t>
      </w:r>
      <w:r>
        <w:t>analysed</w:t>
      </w:r>
      <w:r>
        <w:rPr>
          <w:spacing w:val="-4"/>
        </w:rPr>
        <w:t xml:space="preserve"> </w:t>
      </w:r>
      <w:r>
        <w:t>using</w:t>
      </w:r>
      <w:r>
        <w:rPr>
          <w:spacing w:val="-7"/>
        </w:rPr>
        <w:t xml:space="preserve"> </w:t>
      </w:r>
      <w:r>
        <w:t>the</w:t>
      </w:r>
      <w:r>
        <w:rPr>
          <w:spacing w:val="-5"/>
        </w:rPr>
        <w:t xml:space="preserve"> </w:t>
      </w:r>
      <w:r>
        <w:t>simple</w:t>
      </w:r>
      <w:r>
        <w:rPr>
          <w:spacing w:val="-2"/>
        </w:rPr>
        <w:t xml:space="preserve"> </w:t>
      </w:r>
      <w:r>
        <w:t>regression with</w:t>
      </w:r>
      <w:r>
        <w:rPr>
          <w:spacing w:val="-7"/>
        </w:rPr>
        <w:t xml:space="preserve"> </w:t>
      </w:r>
      <w:r>
        <w:t>the</w:t>
      </w:r>
      <w:r>
        <w:rPr>
          <w:spacing w:val="-5"/>
        </w:rPr>
        <w:t xml:space="preserve"> </w:t>
      </w:r>
      <w:r>
        <w:t>aid of</w:t>
      </w:r>
      <w:r>
        <w:rPr>
          <w:spacing w:val="-3"/>
        </w:rPr>
        <w:t xml:space="preserve"> </w:t>
      </w:r>
      <w:r>
        <w:t>Statistical</w:t>
      </w:r>
      <w:r>
        <w:rPr>
          <w:spacing w:val="-4"/>
        </w:rPr>
        <w:t xml:space="preserve"> </w:t>
      </w:r>
      <w:r>
        <w:t>Package</w:t>
      </w:r>
      <w:r>
        <w:rPr>
          <w:spacing w:val="-2"/>
        </w:rPr>
        <w:t xml:space="preserve"> </w:t>
      </w:r>
      <w:r>
        <w:t>for</w:t>
      </w:r>
      <w:r>
        <w:rPr>
          <w:spacing w:val="-3"/>
        </w:rPr>
        <w:t xml:space="preserve"> </w:t>
      </w:r>
      <w:r>
        <w:t>Social</w:t>
      </w:r>
      <w:r>
        <w:rPr>
          <w:spacing w:val="-4"/>
        </w:rPr>
        <w:t xml:space="preserve"> </w:t>
      </w:r>
      <w:r>
        <w:t>Sciences (SPSS) package.</w:t>
      </w:r>
    </w:p>
    <w:p w:rsidR="00BC5FAA" w:rsidRDefault="00CB307C">
      <w:pPr>
        <w:pStyle w:val="Heading3"/>
        <w:numPr>
          <w:ilvl w:val="1"/>
          <w:numId w:val="6"/>
        </w:numPr>
        <w:tabs>
          <w:tab w:val="left" w:pos="747"/>
        </w:tabs>
        <w:spacing w:line="250" w:lineRule="exact"/>
        <w:ind w:left="747" w:hanging="676"/>
        <w:jc w:val="both"/>
      </w:pPr>
      <w:r>
        <w:t>Validity</w:t>
      </w:r>
      <w:r>
        <w:rPr>
          <w:spacing w:val="15"/>
        </w:rPr>
        <w:t xml:space="preserve"> </w:t>
      </w:r>
      <w:r>
        <w:t>of</w:t>
      </w:r>
      <w:r>
        <w:rPr>
          <w:spacing w:val="13"/>
        </w:rPr>
        <w:t xml:space="preserve"> </w:t>
      </w:r>
      <w:r>
        <w:t>Research</w:t>
      </w:r>
      <w:r>
        <w:rPr>
          <w:spacing w:val="11"/>
        </w:rPr>
        <w:t xml:space="preserve"> </w:t>
      </w:r>
      <w:r>
        <w:rPr>
          <w:spacing w:val="-2"/>
        </w:rPr>
        <w:t>Instrument</w:t>
      </w:r>
    </w:p>
    <w:p w:rsidR="00BC5FAA" w:rsidRDefault="00BC5FAA">
      <w:pPr>
        <w:pStyle w:val="Heading3"/>
        <w:spacing w:line="250" w:lineRule="exact"/>
        <w:jc w:val="both"/>
        <w:sectPr w:rsidR="00BC5FAA">
          <w:footerReference w:type="default" r:id="rId12"/>
          <w:pgSz w:w="12240" w:h="15840"/>
          <w:pgMar w:top="1280" w:right="1800" w:bottom="1140" w:left="1800" w:header="0" w:footer="942" w:gutter="0"/>
          <w:cols w:space="720"/>
        </w:sectPr>
      </w:pPr>
    </w:p>
    <w:p w:rsidR="00BC5FAA" w:rsidRDefault="00CB307C">
      <w:pPr>
        <w:pStyle w:val="BodyText"/>
        <w:spacing w:before="77" w:line="369" w:lineRule="auto"/>
        <w:ind w:left="71" w:right="83"/>
        <w:jc w:val="both"/>
      </w:pPr>
      <w:r>
        <w:lastRenderedPageBreak/>
        <w:t>To ensure validity of this study, the researcher shall ensure that the consensus of the experts in the field</w:t>
      </w:r>
      <w:r>
        <w:rPr>
          <w:spacing w:val="21"/>
        </w:rPr>
        <w:t xml:space="preserve"> </w:t>
      </w:r>
      <w:r>
        <w:t>of study</w:t>
      </w:r>
      <w:r>
        <w:rPr>
          <w:spacing w:val="21"/>
        </w:rPr>
        <w:t xml:space="preserve"> </w:t>
      </w:r>
      <w:r>
        <w:t>as</w:t>
      </w:r>
      <w:r>
        <w:rPr>
          <w:spacing w:val="21"/>
        </w:rPr>
        <w:t xml:space="preserve"> </w:t>
      </w:r>
      <w:r>
        <w:t>well</w:t>
      </w:r>
      <w:r>
        <w:rPr>
          <w:spacing w:val="23"/>
        </w:rPr>
        <w:t xml:space="preserve"> </w:t>
      </w:r>
      <w:r>
        <w:t>as input from the supervisor</w:t>
      </w:r>
      <w:r>
        <w:rPr>
          <w:spacing w:val="21"/>
        </w:rPr>
        <w:t xml:space="preserve"> </w:t>
      </w:r>
      <w:r>
        <w:t>as</w:t>
      </w:r>
      <w:r>
        <w:rPr>
          <w:spacing w:val="21"/>
        </w:rPr>
        <w:t xml:space="preserve"> </w:t>
      </w:r>
      <w:r>
        <w:t>to</w:t>
      </w:r>
      <w:r>
        <w:rPr>
          <w:spacing w:val="21"/>
        </w:rPr>
        <w:t xml:space="preserve"> </w:t>
      </w:r>
      <w:r>
        <w:t>whether the</w:t>
      </w:r>
      <w:r>
        <w:rPr>
          <w:spacing w:val="23"/>
        </w:rPr>
        <w:t xml:space="preserve"> </w:t>
      </w:r>
      <w:r>
        <w:t>instrument measures the concept expected of it, whether it correl</w:t>
      </w:r>
      <w:r>
        <w:t>ates with other measures of the similar concept (a previously used questionnaire on similar study); and whether the behavior expected from the researcher’s measure or predict the actual observed behaviour. More so, the researcher’s supervisor will be of gr</w:t>
      </w:r>
      <w:r>
        <w:t>eat assistance in vetting the questionnaire items</w:t>
      </w:r>
      <w:r>
        <w:rPr>
          <w:spacing w:val="-1"/>
        </w:rPr>
        <w:t xml:space="preserve"> </w:t>
      </w:r>
      <w:r>
        <w:t xml:space="preserve">and commenting on the relevance of each item included. All the observations were adequately incorporated into the </w:t>
      </w:r>
      <w:r>
        <w:rPr>
          <w:spacing w:val="-2"/>
        </w:rPr>
        <w:t>questionnaire.</w:t>
      </w:r>
    </w:p>
    <w:p w:rsidR="00BC5FAA" w:rsidRDefault="00BC5FAA">
      <w:pPr>
        <w:pStyle w:val="BodyText"/>
        <w:spacing w:before="131"/>
      </w:pPr>
    </w:p>
    <w:p w:rsidR="00BC5FAA" w:rsidRDefault="00CB307C">
      <w:pPr>
        <w:pStyle w:val="Heading3"/>
        <w:numPr>
          <w:ilvl w:val="1"/>
          <w:numId w:val="6"/>
        </w:numPr>
        <w:tabs>
          <w:tab w:val="left" w:pos="747"/>
        </w:tabs>
        <w:spacing w:before="1"/>
        <w:ind w:left="747" w:hanging="676"/>
      </w:pPr>
      <w:r>
        <w:t>Reliability</w:t>
      </w:r>
      <w:r>
        <w:rPr>
          <w:spacing w:val="13"/>
        </w:rPr>
        <w:t xml:space="preserve"> </w:t>
      </w:r>
      <w:r>
        <w:t>of</w:t>
      </w:r>
      <w:r>
        <w:rPr>
          <w:spacing w:val="16"/>
        </w:rPr>
        <w:t xml:space="preserve"> </w:t>
      </w:r>
      <w:r>
        <w:t>Research</w:t>
      </w:r>
      <w:r>
        <w:rPr>
          <w:spacing w:val="11"/>
        </w:rPr>
        <w:t xml:space="preserve"> </w:t>
      </w:r>
      <w:r>
        <w:rPr>
          <w:spacing w:val="-2"/>
        </w:rPr>
        <w:t>Instruments</w:t>
      </w:r>
    </w:p>
    <w:p w:rsidR="00BC5FAA" w:rsidRDefault="00BC5FAA">
      <w:pPr>
        <w:pStyle w:val="BodyText"/>
        <w:spacing w:before="110"/>
        <w:rPr>
          <w:b/>
        </w:rPr>
      </w:pPr>
    </w:p>
    <w:p w:rsidR="00BC5FAA" w:rsidRDefault="00CB307C">
      <w:pPr>
        <w:pStyle w:val="BodyText"/>
        <w:spacing w:line="369" w:lineRule="auto"/>
        <w:ind w:left="71" w:right="85"/>
        <w:jc w:val="both"/>
      </w:pPr>
      <w:r>
        <w:t>In</w:t>
      </w:r>
      <w:r>
        <w:rPr>
          <w:spacing w:val="22"/>
        </w:rPr>
        <w:t xml:space="preserve"> </w:t>
      </w:r>
      <w:r>
        <w:t>management and business circle,</w:t>
      </w:r>
      <w:r>
        <w:rPr>
          <w:spacing w:val="28"/>
        </w:rPr>
        <w:t xml:space="preserve"> </w:t>
      </w:r>
      <w:r>
        <w:t>(Otokiti,</w:t>
      </w:r>
      <w:r>
        <w:rPr>
          <w:spacing w:val="25"/>
        </w:rPr>
        <w:t xml:space="preserve"> </w:t>
      </w:r>
      <w:r>
        <w:t>2010) argued</w:t>
      </w:r>
      <w:r>
        <w:rPr>
          <w:spacing w:val="22"/>
        </w:rPr>
        <w:t xml:space="preserve"> </w:t>
      </w:r>
      <w:r>
        <w:t>that</w:t>
      </w:r>
      <w:r>
        <w:rPr>
          <w:spacing w:val="22"/>
        </w:rPr>
        <w:t xml:space="preserve"> </w:t>
      </w:r>
      <w:r>
        <w:t>reliability of</w:t>
      </w:r>
      <w:r>
        <w:rPr>
          <w:spacing w:val="22"/>
        </w:rPr>
        <w:t xml:space="preserve"> </w:t>
      </w:r>
      <w:r>
        <w:t>the</w:t>
      </w:r>
      <w:r>
        <w:rPr>
          <w:spacing w:val="24"/>
        </w:rPr>
        <w:t xml:space="preserve"> </w:t>
      </w:r>
      <w:r>
        <w:t>research has its distinctiveness to ensure stability or consistency of measurement of the instrument as compared to similar</w:t>
      </w:r>
      <w:r>
        <w:rPr>
          <w:spacing w:val="-4"/>
        </w:rPr>
        <w:t xml:space="preserve"> </w:t>
      </w:r>
      <w:r>
        <w:t>study on the field of management. The instrument to be adopted, (precisely questionna</w:t>
      </w:r>
      <w:r>
        <w:t>ire) shall be subjected to test retest method to ensure the constant and steadiness of respondent’s response to the statements of research stated in the questionnaire.</w:t>
      </w:r>
    </w:p>
    <w:p w:rsidR="00BC5FAA" w:rsidRDefault="00CB307C">
      <w:pPr>
        <w:pStyle w:val="Heading3"/>
        <w:numPr>
          <w:ilvl w:val="1"/>
          <w:numId w:val="6"/>
        </w:numPr>
        <w:tabs>
          <w:tab w:val="left" w:pos="749"/>
        </w:tabs>
        <w:spacing w:before="222"/>
        <w:ind w:left="749" w:hanging="678"/>
      </w:pPr>
      <w:r>
        <w:t>Ethical</w:t>
      </w:r>
      <w:r>
        <w:rPr>
          <w:spacing w:val="15"/>
        </w:rPr>
        <w:t xml:space="preserve"> </w:t>
      </w:r>
      <w:r>
        <w:rPr>
          <w:spacing w:val="-2"/>
        </w:rPr>
        <w:t>Consideration</w:t>
      </w:r>
    </w:p>
    <w:p w:rsidR="00BC5FAA" w:rsidRDefault="00BC5FAA">
      <w:pPr>
        <w:pStyle w:val="BodyText"/>
        <w:spacing w:before="111"/>
        <w:rPr>
          <w:b/>
        </w:rPr>
      </w:pPr>
    </w:p>
    <w:p w:rsidR="00BC5FAA" w:rsidRDefault="00CB307C">
      <w:pPr>
        <w:pStyle w:val="BodyText"/>
        <w:spacing w:line="369" w:lineRule="auto"/>
        <w:ind w:left="71" w:right="85"/>
        <w:jc w:val="both"/>
      </w:pPr>
      <w:r>
        <w:t>The work considered the ethical factor of the research work to th</w:t>
      </w:r>
      <w:r>
        <w:t>e highest level and also to an acceptable level from management of questionnaire to enveloping disclosure therein. Thus, information shared during structured questionnaire was transcribed with near perfect interpretation and without any interference from t</w:t>
      </w:r>
      <w:r>
        <w:t>he researcher. Similarly, the study ensured</w:t>
      </w:r>
      <w:r>
        <w:rPr>
          <w:spacing w:val="40"/>
        </w:rPr>
        <w:t xml:space="preserve"> </w:t>
      </w:r>
      <w:r>
        <w:t>that the interpretation was divorced of personal interest. Also, the data collected from the case study was treated with utmost confidence as if not properly treated could jeopardize the</w:t>
      </w:r>
      <w:r>
        <w:rPr>
          <w:spacing w:val="40"/>
        </w:rPr>
        <w:t xml:space="preserve"> </w:t>
      </w:r>
      <w:r>
        <w:t>standard and ethics of th</w:t>
      </w:r>
      <w:r>
        <w:t>e research.</w:t>
      </w:r>
    </w:p>
    <w:p w:rsidR="00BC5FAA" w:rsidRDefault="00BC5FAA">
      <w:pPr>
        <w:pStyle w:val="BodyText"/>
        <w:spacing w:line="369" w:lineRule="auto"/>
        <w:jc w:val="both"/>
        <w:sectPr w:rsidR="00BC5FAA">
          <w:footerReference w:type="default" r:id="rId13"/>
          <w:pgSz w:w="12240" w:h="15840"/>
          <w:pgMar w:top="1280" w:right="1800" w:bottom="1140" w:left="1800" w:header="0" w:footer="942" w:gutter="0"/>
          <w:pgNumType w:start="1"/>
          <w:cols w:space="720"/>
        </w:sectPr>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113"/>
      </w:pPr>
    </w:p>
    <w:p w:rsidR="00BC5FAA" w:rsidRDefault="00CB307C">
      <w:pPr>
        <w:ind w:left="2490" w:right="2496"/>
        <w:jc w:val="center"/>
        <w:rPr>
          <w:b/>
        </w:rPr>
      </w:pPr>
      <w:r>
        <w:rPr>
          <w:b/>
        </w:rPr>
        <w:t>CHAPTER</w:t>
      </w:r>
      <w:r>
        <w:rPr>
          <w:b/>
          <w:spacing w:val="24"/>
        </w:rPr>
        <w:t xml:space="preserve"> </w:t>
      </w:r>
      <w:r>
        <w:rPr>
          <w:b/>
          <w:spacing w:val="-4"/>
        </w:rPr>
        <w:t>FOUR</w:t>
      </w:r>
    </w:p>
    <w:p w:rsidR="00BC5FAA" w:rsidRDefault="00BC5FAA">
      <w:pPr>
        <w:pStyle w:val="BodyText"/>
        <w:spacing w:before="240"/>
        <w:rPr>
          <w:b/>
        </w:rPr>
      </w:pPr>
    </w:p>
    <w:p w:rsidR="00BC5FAA" w:rsidRDefault="00CB307C">
      <w:pPr>
        <w:ind w:left="1274"/>
        <w:rPr>
          <w:b/>
        </w:rPr>
      </w:pPr>
      <w:r>
        <w:rPr>
          <w:b/>
        </w:rPr>
        <w:t>DATA</w:t>
      </w:r>
      <w:r>
        <w:rPr>
          <w:b/>
          <w:spacing w:val="23"/>
        </w:rPr>
        <w:t xml:space="preserve"> </w:t>
      </w:r>
      <w:r>
        <w:rPr>
          <w:b/>
        </w:rPr>
        <w:t>PRESENTATION,</w:t>
      </w:r>
      <w:r>
        <w:rPr>
          <w:b/>
          <w:spacing w:val="27"/>
        </w:rPr>
        <w:t xml:space="preserve"> </w:t>
      </w:r>
      <w:r>
        <w:rPr>
          <w:b/>
        </w:rPr>
        <w:t>ANALYSIS</w:t>
      </w:r>
      <w:r>
        <w:rPr>
          <w:b/>
          <w:spacing w:val="21"/>
        </w:rPr>
        <w:t xml:space="preserve"> </w:t>
      </w:r>
      <w:r>
        <w:rPr>
          <w:b/>
        </w:rPr>
        <w:t>AND</w:t>
      </w:r>
      <w:r>
        <w:rPr>
          <w:b/>
          <w:spacing w:val="24"/>
        </w:rPr>
        <w:t xml:space="preserve"> </w:t>
      </w:r>
      <w:r>
        <w:rPr>
          <w:b/>
        </w:rPr>
        <w:t>INTERPRETATION</w:t>
      </w:r>
      <w:r>
        <w:rPr>
          <w:b/>
          <w:spacing w:val="24"/>
        </w:rPr>
        <w:t xml:space="preserve"> </w:t>
      </w:r>
      <w:r>
        <w:rPr>
          <w:b/>
          <w:spacing w:val="-5"/>
        </w:rPr>
        <w:t>OF</w:t>
      </w:r>
    </w:p>
    <w:p w:rsidR="00BC5FAA" w:rsidRDefault="00BC5FAA">
      <w:pPr>
        <w:pStyle w:val="BodyText"/>
        <w:spacing w:before="13"/>
        <w:rPr>
          <w:b/>
        </w:rPr>
      </w:pPr>
    </w:p>
    <w:p w:rsidR="00BC5FAA" w:rsidRDefault="00CB307C">
      <w:pPr>
        <w:ind w:right="14"/>
        <w:jc w:val="center"/>
        <w:rPr>
          <w:b/>
        </w:rPr>
      </w:pPr>
      <w:r>
        <w:rPr>
          <w:b/>
          <w:spacing w:val="-2"/>
        </w:rPr>
        <w:t>RESULTS</w:t>
      </w:r>
    </w:p>
    <w:p w:rsidR="00BC5FAA" w:rsidRDefault="00BC5FAA">
      <w:pPr>
        <w:pStyle w:val="BodyText"/>
        <w:rPr>
          <w:b/>
        </w:rPr>
      </w:pPr>
    </w:p>
    <w:p w:rsidR="00BC5FAA" w:rsidRDefault="00BC5FAA">
      <w:pPr>
        <w:pStyle w:val="BodyText"/>
        <w:spacing w:before="210"/>
        <w:rPr>
          <w:b/>
        </w:rPr>
      </w:pPr>
    </w:p>
    <w:p w:rsidR="00BC5FAA" w:rsidRDefault="00CB307C">
      <w:pPr>
        <w:pStyle w:val="Heading3"/>
        <w:numPr>
          <w:ilvl w:val="1"/>
          <w:numId w:val="5"/>
        </w:numPr>
        <w:tabs>
          <w:tab w:val="left" w:pos="410"/>
        </w:tabs>
        <w:spacing w:before="1"/>
        <w:ind w:left="410" w:hanging="339"/>
      </w:pPr>
      <w:r>
        <w:rPr>
          <w:spacing w:val="-2"/>
        </w:rPr>
        <w:t>Preamble</w:t>
      </w:r>
    </w:p>
    <w:p w:rsidR="00BC5FAA" w:rsidRDefault="00BC5FAA">
      <w:pPr>
        <w:pStyle w:val="BodyText"/>
        <w:rPr>
          <w:b/>
        </w:rPr>
      </w:pPr>
    </w:p>
    <w:p w:rsidR="00BC5FAA" w:rsidRDefault="00BC5FAA">
      <w:pPr>
        <w:pStyle w:val="BodyText"/>
        <w:spacing w:before="210"/>
        <w:rPr>
          <w:b/>
        </w:rPr>
      </w:pPr>
    </w:p>
    <w:p w:rsidR="00BC5FAA" w:rsidRDefault="00CB307C">
      <w:pPr>
        <w:pStyle w:val="BodyText"/>
        <w:spacing w:line="369" w:lineRule="auto"/>
        <w:ind w:left="71" w:right="84"/>
        <w:jc w:val="both"/>
      </w:pPr>
      <w:r>
        <w:t>This chapter presents the data analysis techniques and interpretation of the findings of “Effects of succession planning and performance of restaurant businesses in Ilorin metropolis: A case study of selected food vendors in Ilorin, in which the finding wa</w:t>
      </w:r>
      <w:r>
        <w:t>s intended on answering the study’s research objectives. Data composed was collated and reports were produced in form of tables and figures and qualitative analysis done in prose.</w:t>
      </w:r>
    </w:p>
    <w:p w:rsidR="00BC5FAA" w:rsidRDefault="00BC5FAA">
      <w:pPr>
        <w:pStyle w:val="BodyText"/>
        <w:spacing w:before="194"/>
      </w:pPr>
    </w:p>
    <w:p w:rsidR="00BC5FAA" w:rsidRDefault="00CB307C">
      <w:pPr>
        <w:pStyle w:val="Heading3"/>
        <w:numPr>
          <w:ilvl w:val="1"/>
          <w:numId w:val="5"/>
        </w:numPr>
        <w:tabs>
          <w:tab w:val="left" w:pos="410"/>
        </w:tabs>
        <w:ind w:left="410" w:hanging="339"/>
      </w:pPr>
      <w:r>
        <w:t>Questionnaire</w:t>
      </w:r>
      <w:r>
        <w:rPr>
          <w:spacing w:val="20"/>
        </w:rPr>
        <w:t xml:space="preserve"> </w:t>
      </w:r>
      <w:r>
        <w:t>Response</w:t>
      </w:r>
      <w:r>
        <w:rPr>
          <w:spacing w:val="24"/>
        </w:rPr>
        <w:t xml:space="preserve"> </w:t>
      </w:r>
      <w:r>
        <w:rPr>
          <w:spacing w:val="-4"/>
        </w:rPr>
        <w:t>Rate</w:t>
      </w:r>
    </w:p>
    <w:p w:rsidR="00BC5FAA" w:rsidRDefault="00BC5FAA">
      <w:pPr>
        <w:pStyle w:val="BodyText"/>
        <w:rPr>
          <w:b/>
        </w:rPr>
      </w:pPr>
    </w:p>
    <w:p w:rsidR="00BC5FAA" w:rsidRDefault="00BC5FAA">
      <w:pPr>
        <w:pStyle w:val="BodyText"/>
        <w:spacing w:before="84"/>
        <w:rPr>
          <w:b/>
        </w:rPr>
      </w:pPr>
    </w:p>
    <w:p w:rsidR="00BC5FAA" w:rsidRDefault="00CB307C">
      <w:pPr>
        <w:pStyle w:val="BodyText"/>
        <w:spacing w:line="369" w:lineRule="auto"/>
        <w:ind w:left="71" w:right="85"/>
        <w:jc w:val="both"/>
      </w:pPr>
      <w:r>
        <w:t xml:space="preserve">Out of one hundred and forty (140) copies of </w:t>
      </w:r>
      <w:r>
        <w:t>questionnaire that were distributed to know the “effects of succession planning and performance of restaurant businesses in Ilorin metropolis:</w:t>
      </w:r>
      <w:r>
        <w:rPr>
          <w:spacing w:val="80"/>
        </w:rPr>
        <w:t xml:space="preserve"> </w:t>
      </w:r>
      <w:r>
        <w:t>A case study of selected food canteens in Ilorin metropolis”. Thus, 128 copies of questionnaire amounting to 91.4</w:t>
      </w:r>
      <w:r>
        <w:t>% were collected and 12 (8.6%) were either not returned or considered</w:t>
      </w:r>
      <w:r>
        <w:rPr>
          <w:spacing w:val="40"/>
        </w:rPr>
        <w:t xml:space="preserve"> </w:t>
      </w:r>
      <w:r>
        <w:t>invalid for analysis. The questions have been grouped in order to give the overall true intention of the respondents.</w:t>
      </w:r>
    </w:p>
    <w:p w:rsidR="00BC5FAA" w:rsidRDefault="00BC5FAA">
      <w:pPr>
        <w:pStyle w:val="BodyText"/>
        <w:spacing w:before="196"/>
      </w:pPr>
    </w:p>
    <w:p w:rsidR="00BC5FAA" w:rsidRDefault="00CB307C">
      <w:pPr>
        <w:ind w:left="71"/>
        <w:jc w:val="both"/>
        <w:rPr>
          <w:b/>
        </w:rPr>
      </w:pPr>
      <w:r>
        <w:rPr>
          <w:b/>
        </w:rPr>
        <w:t>Table</w:t>
      </w:r>
      <w:r>
        <w:rPr>
          <w:b/>
          <w:spacing w:val="19"/>
        </w:rPr>
        <w:t xml:space="preserve"> </w:t>
      </w:r>
      <w:r>
        <w:rPr>
          <w:b/>
        </w:rPr>
        <w:t>4.3.1</w:t>
      </w:r>
      <w:r>
        <w:rPr>
          <w:b/>
          <w:spacing w:val="10"/>
        </w:rPr>
        <w:t xml:space="preserve"> </w:t>
      </w:r>
      <w:r>
        <w:rPr>
          <w:b/>
        </w:rPr>
        <w:t>Questionnaire</w:t>
      </w:r>
      <w:r>
        <w:rPr>
          <w:b/>
          <w:spacing w:val="15"/>
        </w:rPr>
        <w:t xml:space="preserve"> </w:t>
      </w:r>
      <w:r>
        <w:rPr>
          <w:b/>
        </w:rPr>
        <w:t>Response</w:t>
      </w:r>
      <w:r>
        <w:rPr>
          <w:b/>
          <w:spacing w:val="19"/>
        </w:rPr>
        <w:t xml:space="preserve"> </w:t>
      </w:r>
      <w:r>
        <w:rPr>
          <w:b/>
          <w:spacing w:val="-4"/>
        </w:rPr>
        <w:t>Rate</w:t>
      </w:r>
    </w:p>
    <w:p w:rsidR="00BC5FAA" w:rsidRDefault="00BC5FAA">
      <w:pPr>
        <w:jc w:val="both"/>
        <w:rPr>
          <w:b/>
        </w:rPr>
        <w:sectPr w:rsidR="00BC5FAA">
          <w:pgSz w:w="12240" w:h="15840"/>
          <w:pgMar w:top="1820" w:right="1800" w:bottom="1140" w:left="1800" w:header="0" w:footer="942" w:gutter="0"/>
          <w:cols w:space="720"/>
        </w:sect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1130"/>
        <w:gridCol w:w="4141"/>
      </w:tblGrid>
      <w:tr w:rsidR="00BC5FAA">
        <w:trPr>
          <w:trHeight w:val="614"/>
        </w:trPr>
        <w:tc>
          <w:tcPr>
            <w:tcW w:w="3204" w:type="dxa"/>
          </w:tcPr>
          <w:p w:rsidR="00BC5FAA" w:rsidRDefault="00CB307C">
            <w:pPr>
              <w:pStyle w:val="TableParagraph"/>
              <w:spacing w:before="3"/>
              <w:ind w:left="100"/>
            </w:pPr>
            <w:r>
              <w:rPr>
                <w:spacing w:val="-2"/>
              </w:rPr>
              <w:lastRenderedPageBreak/>
              <w:t>Returned</w:t>
            </w:r>
          </w:p>
        </w:tc>
        <w:tc>
          <w:tcPr>
            <w:tcW w:w="1130" w:type="dxa"/>
          </w:tcPr>
          <w:p w:rsidR="00BC5FAA" w:rsidRDefault="00CB307C">
            <w:pPr>
              <w:pStyle w:val="TableParagraph"/>
              <w:spacing w:before="3"/>
              <w:ind w:left="144"/>
            </w:pPr>
            <w:r>
              <w:rPr>
                <w:spacing w:val="-5"/>
              </w:rPr>
              <w:t>128</w:t>
            </w:r>
          </w:p>
        </w:tc>
        <w:tc>
          <w:tcPr>
            <w:tcW w:w="4141" w:type="dxa"/>
          </w:tcPr>
          <w:p w:rsidR="00BC5FAA" w:rsidRDefault="00CB307C">
            <w:pPr>
              <w:pStyle w:val="TableParagraph"/>
              <w:spacing w:before="3"/>
              <w:ind w:left="153"/>
            </w:pPr>
            <w:r>
              <w:rPr>
                <w:spacing w:val="-2"/>
              </w:rPr>
              <w:t>(91.4%)</w:t>
            </w:r>
          </w:p>
        </w:tc>
      </w:tr>
      <w:tr w:rsidR="00BC5FAA">
        <w:trPr>
          <w:trHeight w:val="613"/>
        </w:trPr>
        <w:tc>
          <w:tcPr>
            <w:tcW w:w="3204" w:type="dxa"/>
          </w:tcPr>
          <w:p w:rsidR="00BC5FAA" w:rsidRDefault="00CB307C">
            <w:pPr>
              <w:pStyle w:val="TableParagraph"/>
              <w:spacing w:before="5"/>
              <w:ind w:left="100"/>
            </w:pPr>
            <w:r>
              <w:t>Non</w:t>
            </w:r>
            <w:r>
              <w:rPr>
                <w:spacing w:val="15"/>
              </w:rPr>
              <w:t xml:space="preserve"> </w:t>
            </w:r>
            <w:r>
              <w:t>Returned/</w:t>
            </w:r>
            <w:r>
              <w:rPr>
                <w:spacing w:val="13"/>
              </w:rPr>
              <w:t xml:space="preserve"> </w:t>
            </w:r>
            <w:r>
              <w:rPr>
                <w:spacing w:val="-2"/>
              </w:rPr>
              <w:t>Invalid</w:t>
            </w:r>
          </w:p>
        </w:tc>
        <w:tc>
          <w:tcPr>
            <w:tcW w:w="1130" w:type="dxa"/>
          </w:tcPr>
          <w:p w:rsidR="00BC5FAA" w:rsidRDefault="00CB307C">
            <w:pPr>
              <w:pStyle w:val="TableParagraph"/>
              <w:spacing w:before="5"/>
              <w:ind w:left="196"/>
            </w:pPr>
            <w:r>
              <w:rPr>
                <w:spacing w:val="-5"/>
              </w:rPr>
              <w:t>12</w:t>
            </w:r>
          </w:p>
        </w:tc>
        <w:tc>
          <w:tcPr>
            <w:tcW w:w="4141" w:type="dxa"/>
          </w:tcPr>
          <w:p w:rsidR="00BC5FAA" w:rsidRDefault="00CB307C">
            <w:pPr>
              <w:pStyle w:val="TableParagraph"/>
              <w:spacing w:before="5"/>
              <w:ind w:left="154"/>
            </w:pPr>
            <w:r>
              <w:rPr>
                <w:spacing w:val="-2"/>
              </w:rPr>
              <w:t>(8.6%)</w:t>
            </w:r>
          </w:p>
        </w:tc>
      </w:tr>
      <w:tr w:rsidR="00BC5FAA">
        <w:trPr>
          <w:trHeight w:val="614"/>
        </w:trPr>
        <w:tc>
          <w:tcPr>
            <w:tcW w:w="3204" w:type="dxa"/>
          </w:tcPr>
          <w:p w:rsidR="00BC5FAA" w:rsidRDefault="00CB307C">
            <w:pPr>
              <w:pStyle w:val="TableParagraph"/>
              <w:spacing w:before="3"/>
              <w:ind w:left="100"/>
              <w:rPr>
                <w:b/>
              </w:rPr>
            </w:pPr>
            <w:r>
              <w:rPr>
                <w:b/>
                <w:spacing w:val="-2"/>
              </w:rPr>
              <w:t>Total</w:t>
            </w:r>
          </w:p>
        </w:tc>
        <w:tc>
          <w:tcPr>
            <w:tcW w:w="1130" w:type="dxa"/>
          </w:tcPr>
          <w:p w:rsidR="00BC5FAA" w:rsidRDefault="00CB307C">
            <w:pPr>
              <w:pStyle w:val="TableParagraph"/>
              <w:spacing w:before="3"/>
              <w:ind w:left="100"/>
            </w:pPr>
            <w:r>
              <w:rPr>
                <w:spacing w:val="-5"/>
              </w:rPr>
              <w:t>140</w:t>
            </w:r>
          </w:p>
        </w:tc>
        <w:tc>
          <w:tcPr>
            <w:tcW w:w="4141" w:type="dxa"/>
          </w:tcPr>
          <w:p w:rsidR="00BC5FAA" w:rsidRDefault="00CB307C">
            <w:pPr>
              <w:pStyle w:val="TableParagraph"/>
              <w:spacing w:before="3"/>
              <w:ind w:left="98"/>
            </w:pPr>
            <w:r>
              <w:rPr>
                <w:spacing w:val="-4"/>
              </w:rPr>
              <w:t>100%</w:t>
            </w:r>
          </w:p>
        </w:tc>
      </w:tr>
    </w:tbl>
    <w:p w:rsidR="00BC5FAA" w:rsidRDefault="00BC5FAA">
      <w:pPr>
        <w:pStyle w:val="BodyText"/>
        <w:spacing w:before="215"/>
        <w:rPr>
          <w:b/>
        </w:rPr>
      </w:pPr>
    </w:p>
    <w:p w:rsidR="00BC5FAA" w:rsidRDefault="00CB307C">
      <w:pPr>
        <w:spacing w:before="1"/>
        <w:ind w:left="71"/>
        <w:rPr>
          <w:b/>
        </w:rPr>
      </w:pPr>
      <w:r>
        <w:rPr>
          <w:b/>
        </w:rPr>
        <w:t>Source:</w:t>
      </w:r>
      <w:r>
        <w:rPr>
          <w:b/>
          <w:spacing w:val="15"/>
        </w:rPr>
        <w:t xml:space="preserve"> </w:t>
      </w:r>
      <w:r>
        <w:rPr>
          <w:b/>
        </w:rPr>
        <w:t>Author’s</w:t>
      </w:r>
      <w:r>
        <w:rPr>
          <w:b/>
          <w:spacing w:val="15"/>
        </w:rPr>
        <w:t xml:space="preserve"> </w:t>
      </w:r>
      <w:r>
        <w:rPr>
          <w:b/>
        </w:rPr>
        <w:t>Field</w:t>
      </w:r>
      <w:r>
        <w:rPr>
          <w:b/>
          <w:spacing w:val="14"/>
        </w:rPr>
        <w:t xml:space="preserve"> </w:t>
      </w:r>
      <w:r>
        <w:rPr>
          <w:b/>
        </w:rPr>
        <w:t>Survey,</w:t>
      </w:r>
      <w:r>
        <w:rPr>
          <w:b/>
          <w:spacing w:val="15"/>
        </w:rPr>
        <w:t xml:space="preserve"> </w:t>
      </w:r>
      <w:r>
        <w:rPr>
          <w:b/>
          <w:spacing w:val="-4"/>
        </w:rPr>
        <w:t>2023</w:t>
      </w:r>
    </w:p>
    <w:p w:rsidR="00BC5FAA" w:rsidRDefault="00BC5FAA">
      <w:pPr>
        <w:pStyle w:val="BodyText"/>
        <w:rPr>
          <w:b/>
        </w:rPr>
      </w:pPr>
    </w:p>
    <w:p w:rsidR="00BC5FAA" w:rsidRDefault="00BC5FAA">
      <w:pPr>
        <w:pStyle w:val="BodyText"/>
        <w:spacing w:before="83"/>
        <w:rPr>
          <w:b/>
        </w:rPr>
      </w:pPr>
    </w:p>
    <w:p w:rsidR="00BC5FAA" w:rsidRDefault="00CB307C">
      <w:pPr>
        <w:pStyle w:val="ListParagraph"/>
        <w:numPr>
          <w:ilvl w:val="1"/>
          <w:numId w:val="5"/>
        </w:numPr>
        <w:tabs>
          <w:tab w:val="left" w:pos="410"/>
        </w:tabs>
        <w:ind w:left="410" w:hanging="339"/>
        <w:rPr>
          <w:b/>
        </w:rPr>
      </w:pPr>
      <w:r>
        <w:rPr>
          <w:b/>
        </w:rPr>
        <w:t>Presentation</w:t>
      </w:r>
      <w:r>
        <w:rPr>
          <w:b/>
          <w:spacing w:val="20"/>
        </w:rPr>
        <w:t xml:space="preserve"> </w:t>
      </w:r>
      <w:r>
        <w:rPr>
          <w:b/>
          <w:spacing w:val="-4"/>
        </w:rPr>
        <w:t>Data</w:t>
      </w:r>
    </w:p>
    <w:p w:rsidR="00BC5FAA" w:rsidRDefault="00BC5FAA">
      <w:pPr>
        <w:pStyle w:val="BodyText"/>
        <w:spacing w:before="108"/>
        <w:rPr>
          <w:b/>
        </w:rPr>
      </w:pPr>
    </w:p>
    <w:p w:rsidR="00BC5FAA" w:rsidRDefault="00CB307C">
      <w:pPr>
        <w:ind w:left="71"/>
        <w:rPr>
          <w:b/>
        </w:rPr>
      </w:pPr>
      <w:r>
        <w:rPr>
          <w:b/>
        </w:rPr>
        <w:t>Table</w:t>
      </w:r>
      <w:r>
        <w:rPr>
          <w:b/>
          <w:spacing w:val="16"/>
        </w:rPr>
        <w:t xml:space="preserve"> </w:t>
      </w:r>
      <w:r>
        <w:rPr>
          <w:b/>
        </w:rPr>
        <w:t>4.3.2</w:t>
      </w:r>
      <w:r>
        <w:rPr>
          <w:b/>
          <w:spacing w:val="10"/>
        </w:rPr>
        <w:t xml:space="preserve"> </w:t>
      </w:r>
      <w:r>
        <w:rPr>
          <w:b/>
        </w:rPr>
        <w:t>Distribution</w:t>
      </w:r>
      <w:r>
        <w:rPr>
          <w:b/>
          <w:spacing w:val="15"/>
        </w:rPr>
        <w:t xml:space="preserve"> </w:t>
      </w:r>
      <w:r>
        <w:rPr>
          <w:b/>
        </w:rPr>
        <w:t>table</w:t>
      </w:r>
      <w:r>
        <w:rPr>
          <w:b/>
          <w:spacing w:val="10"/>
        </w:rPr>
        <w:t xml:space="preserve"> </w:t>
      </w:r>
      <w:r>
        <w:rPr>
          <w:b/>
        </w:rPr>
        <w:t>for</w:t>
      </w:r>
      <w:r>
        <w:rPr>
          <w:b/>
          <w:spacing w:val="14"/>
        </w:rPr>
        <w:t xml:space="preserve"> </w:t>
      </w:r>
      <w:r>
        <w:rPr>
          <w:b/>
        </w:rPr>
        <w:t>Demographic</w:t>
      </w:r>
      <w:r>
        <w:rPr>
          <w:b/>
          <w:spacing w:val="19"/>
        </w:rPr>
        <w:t xml:space="preserve"> </w:t>
      </w:r>
      <w:r>
        <w:rPr>
          <w:b/>
        </w:rPr>
        <w:t>Information</w:t>
      </w:r>
      <w:r>
        <w:rPr>
          <w:b/>
          <w:spacing w:val="14"/>
        </w:rPr>
        <w:t xml:space="preserve"> </w:t>
      </w:r>
      <w:r>
        <w:rPr>
          <w:b/>
        </w:rPr>
        <w:t>of</w:t>
      </w:r>
      <w:r>
        <w:rPr>
          <w:b/>
          <w:spacing w:val="20"/>
        </w:rPr>
        <w:t xml:space="preserve"> </w:t>
      </w:r>
      <w:r>
        <w:rPr>
          <w:b/>
          <w:spacing w:val="-2"/>
        </w:rPr>
        <w:t>Respondents</w:t>
      </w:r>
    </w:p>
    <w:p w:rsidR="00BC5FAA" w:rsidRDefault="00BC5FAA">
      <w:pPr>
        <w:pStyle w:val="BodyText"/>
        <w:spacing w:before="6"/>
        <w:rPr>
          <w:b/>
          <w:sz w:val="11"/>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1692"/>
        <w:gridCol w:w="2428"/>
        <w:gridCol w:w="1232"/>
        <w:gridCol w:w="1674"/>
      </w:tblGrid>
      <w:tr w:rsidR="00BC5FAA">
        <w:trPr>
          <w:trHeight w:val="611"/>
        </w:trPr>
        <w:tc>
          <w:tcPr>
            <w:tcW w:w="841" w:type="dxa"/>
          </w:tcPr>
          <w:p w:rsidR="00BC5FAA" w:rsidRDefault="00CB307C">
            <w:pPr>
              <w:pStyle w:val="TableParagraph"/>
              <w:spacing w:before="3"/>
              <w:ind w:left="100"/>
              <w:rPr>
                <w:b/>
              </w:rPr>
            </w:pPr>
            <w:r>
              <w:rPr>
                <w:b/>
                <w:spacing w:val="-5"/>
              </w:rPr>
              <w:t>S/N</w:t>
            </w:r>
          </w:p>
        </w:tc>
        <w:tc>
          <w:tcPr>
            <w:tcW w:w="1692" w:type="dxa"/>
          </w:tcPr>
          <w:p w:rsidR="00BC5FAA" w:rsidRDefault="00CB307C">
            <w:pPr>
              <w:pStyle w:val="TableParagraph"/>
              <w:spacing w:before="3"/>
              <w:ind w:left="101"/>
              <w:rPr>
                <w:b/>
              </w:rPr>
            </w:pPr>
            <w:r>
              <w:rPr>
                <w:b/>
                <w:spacing w:val="-2"/>
              </w:rPr>
              <w:t>Factor</w:t>
            </w:r>
          </w:p>
        </w:tc>
        <w:tc>
          <w:tcPr>
            <w:tcW w:w="2428" w:type="dxa"/>
          </w:tcPr>
          <w:p w:rsidR="00BC5FAA" w:rsidRDefault="00CB307C">
            <w:pPr>
              <w:pStyle w:val="TableParagraph"/>
              <w:spacing w:before="3"/>
              <w:ind w:left="100"/>
              <w:rPr>
                <w:b/>
              </w:rPr>
            </w:pPr>
            <w:r>
              <w:rPr>
                <w:b/>
              </w:rPr>
              <w:t>Factor</w:t>
            </w:r>
            <w:r>
              <w:rPr>
                <w:b/>
                <w:spacing w:val="14"/>
              </w:rPr>
              <w:t xml:space="preserve"> </w:t>
            </w:r>
            <w:r>
              <w:rPr>
                <w:b/>
                <w:spacing w:val="-2"/>
              </w:rPr>
              <w:t>Level</w:t>
            </w:r>
          </w:p>
        </w:tc>
        <w:tc>
          <w:tcPr>
            <w:tcW w:w="1232" w:type="dxa"/>
          </w:tcPr>
          <w:p w:rsidR="00BC5FAA" w:rsidRDefault="00CB307C">
            <w:pPr>
              <w:pStyle w:val="TableParagraph"/>
              <w:spacing w:before="3"/>
              <w:ind w:left="98"/>
              <w:rPr>
                <w:b/>
              </w:rPr>
            </w:pPr>
            <w:r>
              <w:rPr>
                <w:b/>
                <w:spacing w:val="-2"/>
              </w:rPr>
              <w:t>Frequency</w:t>
            </w:r>
          </w:p>
        </w:tc>
        <w:tc>
          <w:tcPr>
            <w:tcW w:w="1674" w:type="dxa"/>
          </w:tcPr>
          <w:p w:rsidR="00BC5FAA" w:rsidRDefault="00CB307C">
            <w:pPr>
              <w:pStyle w:val="TableParagraph"/>
              <w:spacing w:before="3"/>
              <w:ind w:left="101"/>
              <w:rPr>
                <w:b/>
              </w:rPr>
            </w:pPr>
            <w:r>
              <w:rPr>
                <w:b/>
                <w:spacing w:val="-2"/>
              </w:rPr>
              <w:t>Percentage%</w:t>
            </w:r>
          </w:p>
        </w:tc>
      </w:tr>
      <w:tr w:rsidR="00BC5FAA">
        <w:trPr>
          <w:trHeight w:val="442"/>
        </w:trPr>
        <w:tc>
          <w:tcPr>
            <w:tcW w:w="841" w:type="dxa"/>
            <w:tcBorders>
              <w:bottom w:val="nil"/>
            </w:tcBorders>
          </w:tcPr>
          <w:p w:rsidR="00BC5FAA" w:rsidRDefault="00CB307C">
            <w:pPr>
              <w:pStyle w:val="TableParagraph"/>
              <w:spacing w:before="5"/>
              <w:ind w:right="221"/>
              <w:jc w:val="right"/>
              <w:rPr>
                <w:b/>
              </w:rPr>
            </w:pPr>
            <w:r>
              <w:rPr>
                <w:b/>
                <w:spacing w:val="-5"/>
              </w:rPr>
              <w:t>1.</w:t>
            </w:r>
          </w:p>
        </w:tc>
        <w:tc>
          <w:tcPr>
            <w:tcW w:w="1692" w:type="dxa"/>
            <w:tcBorders>
              <w:bottom w:val="nil"/>
            </w:tcBorders>
          </w:tcPr>
          <w:p w:rsidR="00BC5FAA" w:rsidRDefault="00CB307C">
            <w:pPr>
              <w:pStyle w:val="TableParagraph"/>
              <w:spacing w:before="5"/>
              <w:ind w:left="102"/>
              <w:rPr>
                <w:b/>
              </w:rPr>
            </w:pPr>
            <w:r>
              <w:rPr>
                <w:b/>
                <w:spacing w:val="-2"/>
              </w:rPr>
              <w:t>Gender:</w:t>
            </w:r>
          </w:p>
        </w:tc>
        <w:tc>
          <w:tcPr>
            <w:tcW w:w="2428" w:type="dxa"/>
            <w:tcBorders>
              <w:bottom w:val="nil"/>
            </w:tcBorders>
          </w:tcPr>
          <w:p w:rsidR="00BC5FAA" w:rsidRDefault="00CB307C">
            <w:pPr>
              <w:pStyle w:val="TableParagraph"/>
              <w:spacing w:before="5"/>
              <w:ind w:left="101"/>
            </w:pPr>
            <w:r>
              <w:rPr>
                <w:spacing w:val="-2"/>
              </w:rPr>
              <w:t>Female</w:t>
            </w:r>
          </w:p>
        </w:tc>
        <w:tc>
          <w:tcPr>
            <w:tcW w:w="1232" w:type="dxa"/>
            <w:tcBorders>
              <w:bottom w:val="nil"/>
            </w:tcBorders>
          </w:tcPr>
          <w:p w:rsidR="00BC5FAA" w:rsidRDefault="00CB307C">
            <w:pPr>
              <w:pStyle w:val="TableParagraph"/>
              <w:spacing w:before="5"/>
              <w:ind w:left="100"/>
            </w:pPr>
            <w:r>
              <w:rPr>
                <w:spacing w:val="-5"/>
              </w:rPr>
              <w:t>91</w:t>
            </w:r>
          </w:p>
        </w:tc>
        <w:tc>
          <w:tcPr>
            <w:tcW w:w="1674" w:type="dxa"/>
            <w:tcBorders>
              <w:bottom w:val="nil"/>
            </w:tcBorders>
          </w:tcPr>
          <w:p w:rsidR="00BC5FAA" w:rsidRDefault="00CB307C">
            <w:pPr>
              <w:pStyle w:val="TableParagraph"/>
              <w:spacing w:before="5"/>
              <w:ind w:left="101"/>
            </w:pPr>
            <w:r>
              <w:rPr>
                <w:spacing w:val="-2"/>
              </w:rPr>
              <w:t>71.3%</w:t>
            </w:r>
          </w:p>
        </w:tc>
      </w:tr>
      <w:tr w:rsidR="00BC5FAA">
        <w:trPr>
          <w:trHeight w:val="614"/>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7"/>
              <w:ind w:left="101"/>
            </w:pPr>
            <w:r>
              <w:rPr>
                <w:spacing w:val="-4"/>
              </w:rPr>
              <w:t>Male</w:t>
            </w:r>
          </w:p>
        </w:tc>
        <w:tc>
          <w:tcPr>
            <w:tcW w:w="1232" w:type="dxa"/>
            <w:tcBorders>
              <w:top w:val="nil"/>
              <w:bottom w:val="nil"/>
            </w:tcBorders>
          </w:tcPr>
          <w:p w:rsidR="00BC5FAA" w:rsidRDefault="00CB307C">
            <w:pPr>
              <w:pStyle w:val="TableParagraph"/>
              <w:spacing w:before="177"/>
              <w:ind w:left="100"/>
            </w:pPr>
            <w:r>
              <w:rPr>
                <w:spacing w:val="-5"/>
              </w:rPr>
              <w:t>37</w:t>
            </w:r>
          </w:p>
        </w:tc>
        <w:tc>
          <w:tcPr>
            <w:tcW w:w="1674" w:type="dxa"/>
            <w:tcBorders>
              <w:top w:val="nil"/>
              <w:bottom w:val="nil"/>
            </w:tcBorders>
          </w:tcPr>
          <w:p w:rsidR="00BC5FAA" w:rsidRDefault="00CB307C">
            <w:pPr>
              <w:pStyle w:val="TableParagraph"/>
              <w:spacing w:before="177"/>
              <w:ind w:left="101"/>
            </w:pPr>
            <w:r>
              <w:rPr>
                <w:spacing w:val="-2"/>
              </w:rPr>
              <w:t>28.7%</w:t>
            </w:r>
          </w:p>
        </w:tc>
      </w:tr>
      <w:tr w:rsidR="00BC5FAA">
        <w:trPr>
          <w:trHeight w:val="788"/>
        </w:trPr>
        <w:tc>
          <w:tcPr>
            <w:tcW w:w="841" w:type="dxa"/>
            <w:tcBorders>
              <w:top w:val="nil"/>
            </w:tcBorders>
          </w:tcPr>
          <w:p w:rsidR="00BC5FAA" w:rsidRDefault="00BC5FAA">
            <w:pPr>
              <w:pStyle w:val="TableParagraph"/>
            </w:pPr>
          </w:p>
        </w:tc>
        <w:tc>
          <w:tcPr>
            <w:tcW w:w="1692" w:type="dxa"/>
            <w:tcBorders>
              <w:top w:val="nil"/>
            </w:tcBorders>
          </w:tcPr>
          <w:p w:rsidR="00BC5FAA" w:rsidRDefault="00BC5FAA">
            <w:pPr>
              <w:pStyle w:val="TableParagraph"/>
            </w:pPr>
          </w:p>
        </w:tc>
        <w:tc>
          <w:tcPr>
            <w:tcW w:w="2428" w:type="dxa"/>
            <w:tcBorders>
              <w:top w:val="nil"/>
            </w:tcBorders>
          </w:tcPr>
          <w:p w:rsidR="00BC5FAA" w:rsidRDefault="00CB307C">
            <w:pPr>
              <w:pStyle w:val="TableParagraph"/>
              <w:spacing w:before="177"/>
              <w:ind w:left="101"/>
              <w:rPr>
                <w:b/>
              </w:rPr>
            </w:pPr>
            <w:r>
              <w:rPr>
                <w:b/>
                <w:spacing w:val="-2"/>
              </w:rPr>
              <w:t>Total</w:t>
            </w:r>
          </w:p>
        </w:tc>
        <w:tc>
          <w:tcPr>
            <w:tcW w:w="1232" w:type="dxa"/>
            <w:tcBorders>
              <w:top w:val="nil"/>
            </w:tcBorders>
          </w:tcPr>
          <w:p w:rsidR="00BC5FAA" w:rsidRDefault="00CB307C">
            <w:pPr>
              <w:pStyle w:val="TableParagraph"/>
              <w:spacing w:before="177"/>
              <w:ind w:left="100"/>
              <w:rPr>
                <w:b/>
              </w:rPr>
            </w:pPr>
            <w:r>
              <w:rPr>
                <w:b/>
                <w:spacing w:val="-5"/>
              </w:rPr>
              <w:t>128</w:t>
            </w:r>
          </w:p>
        </w:tc>
        <w:tc>
          <w:tcPr>
            <w:tcW w:w="1674" w:type="dxa"/>
            <w:tcBorders>
              <w:top w:val="nil"/>
            </w:tcBorders>
          </w:tcPr>
          <w:p w:rsidR="00BC5FAA" w:rsidRDefault="00CB307C">
            <w:pPr>
              <w:pStyle w:val="TableParagraph"/>
              <w:spacing w:before="177"/>
              <w:ind w:left="101"/>
              <w:rPr>
                <w:b/>
              </w:rPr>
            </w:pPr>
            <w:r>
              <w:rPr>
                <w:b/>
                <w:spacing w:val="-2"/>
              </w:rPr>
              <w:t>100.00</w:t>
            </w:r>
          </w:p>
        </w:tc>
      </w:tr>
      <w:tr w:rsidR="00BC5FAA">
        <w:trPr>
          <w:trHeight w:val="441"/>
        </w:trPr>
        <w:tc>
          <w:tcPr>
            <w:tcW w:w="841" w:type="dxa"/>
            <w:tcBorders>
              <w:bottom w:val="nil"/>
            </w:tcBorders>
          </w:tcPr>
          <w:p w:rsidR="00BC5FAA" w:rsidRDefault="00CB307C">
            <w:pPr>
              <w:pStyle w:val="TableParagraph"/>
              <w:spacing w:before="3"/>
              <w:ind w:right="221"/>
              <w:jc w:val="right"/>
              <w:rPr>
                <w:b/>
              </w:rPr>
            </w:pPr>
            <w:r>
              <w:rPr>
                <w:b/>
                <w:spacing w:val="-5"/>
              </w:rPr>
              <w:t>2.</w:t>
            </w:r>
          </w:p>
        </w:tc>
        <w:tc>
          <w:tcPr>
            <w:tcW w:w="1692" w:type="dxa"/>
            <w:tcBorders>
              <w:bottom w:val="nil"/>
            </w:tcBorders>
          </w:tcPr>
          <w:p w:rsidR="00BC5FAA" w:rsidRDefault="00CB307C">
            <w:pPr>
              <w:pStyle w:val="TableParagraph"/>
              <w:spacing w:before="3"/>
              <w:ind w:left="102"/>
              <w:rPr>
                <w:b/>
              </w:rPr>
            </w:pPr>
            <w:r>
              <w:rPr>
                <w:b/>
                <w:spacing w:val="-4"/>
              </w:rPr>
              <w:t>Age:</w:t>
            </w:r>
          </w:p>
        </w:tc>
        <w:tc>
          <w:tcPr>
            <w:tcW w:w="2428" w:type="dxa"/>
            <w:tcBorders>
              <w:bottom w:val="nil"/>
            </w:tcBorders>
          </w:tcPr>
          <w:p w:rsidR="00BC5FAA" w:rsidRDefault="00CB307C">
            <w:pPr>
              <w:pStyle w:val="TableParagraph"/>
              <w:spacing w:before="3"/>
              <w:ind w:left="101"/>
            </w:pPr>
            <w:r>
              <w:t>21-30</w:t>
            </w:r>
            <w:r>
              <w:rPr>
                <w:spacing w:val="11"/>
              </w:rPr>
              <w:t xml:space="preserve"> </w:t>
            </w:r>
            <w:r>
              <w:rPr>
                <w:spacing w:val="-2"/>
              </w:rPr>
              <w:t>years</w:t>
            </w:r>
          </w:p>
        </w:tc>
        <w:tc>
          <w:tcPr>
            <w:tcW w:w="1232" w:type="dxa"/>
            <w:tcBorders>
              <w:bottom w:val="nil"/>
            </w:tcBorders>
          </w:tcPr>
          <w:p w:rsidR="00BC5FAA" w:rsidRDefault="00CB307C">
            <w:pPr>
              <w:pStyle w:val="TableParagraph"/>
              <w:spacing w:before="3"/>
              <w:ind w:left="100"/>
            </w:pPr>
            <w:r>
              <w:rPr>
                <w:spacing w:val="-5"/>
              </w:rPr>
              <w:t>28</w:t>
            </w:r>
          </w:p>
        </w:tc>
        <w:tc>
          <w:tcPr>
            <w:tcW w:w="1674" w:type="dxa"/>
            <w:tcBorders>
              <w:bottom w:val="nil"/>
            </w:tcBorders>
          </w:tcPr>
          <w:p w:rsidR="00BC5FAA" w:rsidRDefault="00CB307C">
            <w:pPr>
              <w:pStyle w:val="TableParagraph"/>
              <w:spacing w:before="3"/>
              <w:ind w:left="101"/>
            </w:pPr>
            <w:r>
              <w:rPr>
                <w:spacing w:val="-4"/>
              </w:rPr>
              <w:t>21.5</w:t>
            </w:r>
          </w:p>
        </w:tc>
      </w:tr>
      <w:tr w:rsidR="00BC5FAA">
        <w:trPr>
          <w:trHeight w:val="615"/>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9"/>
              <w:ind w:left="101"/>
            </w:pPr>
            <w:r>
              <w:t>31-40</w:t>
            </w:r>
            <w:r>
              <w:rPr>
                <w:spacing w:val="11"/>
              </w:rPr>
              <w:t xml:space="preserve"> </w:t>
            </w:r>
            <w:r>
              <w:rPr>
                <w:spacing w:val="-2"/>
              </w:rPr>
              <w:t>years</w:t>
            </w:r>
          </w:p>
        </w:tc>
        <w:tc>
          <w:tcPr>
            <w:tcW w:w="1232" w:type="dxa"/>
            <w:tcBorders>
              <w:top w:val="nil"/>
              <w:bottom w:val="nil"/>
            </w:tcBorders>
          </w:tcPr>
          <w:p w:rsidR="00BC5FAA" w:rsidRDefault="00CB307C">
            <w:pPr>
              <w:pStyle w:val="TableParagraph"/>
              <w:spacing w:before="179"/>
              <w:ind w:left="100"/>
            </w:pPr>
            <w:r>
              <w:rPr>
                <w:spacing w:val="-5"/>
              </w:rPr>
              <w:t>62</w:t>
            </w:r>
          </w:p>
        </w:tc>
        <w:tc>
          <w:tcPr>
            <w:tcW w:w="1674" w:type="dxa"/>
            <w:tcBorders>
              <w:top w:val="nil"/>
              <w:bottom w:val="nil"/>
            </w:tcBorders>
          </w:tcPr>
          <w:p w:rsidR="00BC5FAA" w:rsidRDefault="00CB307C">
            <w:pPr>
              <w:pStyle w:val="TableParagraph"/>
              <w:spacing w:before="179"/>
              <w:ind w:left="101"/>
            </w:pPr>
            <w:r>
              <w:rPr>
                <w:spacing w:val="-4"/>
              </w:rPr>
              <w:t>48.8</w:t>
            </w:r>
          </w:p>
        </w:tc>
      </w:tr>
      <w:tr w:rsidR="00BC5FAA">
        <w:trPr>
          <w:trHeight w:val="613"/>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7"/>
              <w:ind w:left="101"/>
            </w:pPr>
            <w:r>
              <w:t>41-50</w:t>
            </w:r>
            <w:r>
              <w:rPr>
                <w:spacing w:val="11"/>
              </w:rPr>
              <w:t xml:space="preserve"> </w:t>
            </w:r>
            <w:r>
              <w:rPr>
                <w:spacing w:val="-2"/>
              </w:rPr>
              <w:t>years</w:t>
            </w:r>
          </w:p>
        </w:tc>
        <w:tc>
          <w:tcPr>
            <w:tcW w:w="1232" w:type="dxa"/>
            <w:tcBorders>
              <w:top w:val="nil"/>
              <w:bottom w:val="nil"/>
            </w:tcBorders>
          </w:tcPr>
          <w:p w:rsidR="00BC5FAA" w:rsidRDefault="00CB307C">
            <w:pPr>
              <w:pStyle w:val="TableParagraph"/>
              <w:spacing w:before="177"/>
              <w:ind w:left="100"/>
            </w:pPr>
            <w:r>
              <w:rPr>
                <w:spacing w:val="-5"/>
              </w:rPr>
              <w:t>34</w:t>
            </w:r>
          </w:p>
        </w:tc>
        <w:tc>
          <w:tcPr>
            <w:tcW w:w="1674" w:type="dxa"/>
            <w:tcBorders>
              <w:top w:val="nil"/>
              <w:bottom w:val="nil"/>
            </w:tcBorders>
          </w:tcPr>
          <w:p w:rsidR="00BC5FAA" w:rsidRDefault="00CB307C">
            <w:pPr>
              <w:pStyle w:val="TableParagraph"/>
              <w:spacing w:before="177"/>
              <w:ind w:left="101"/>
            </w:pPr>
            <w:r>
              <w:rPr>
                <w:spacing w:val="-4"/>
              </w:rPr>
              <w:t>26.5</w:t>
            </w:r>
          </w:p>
        </w:tc>
      </w:tr>
      <w:tr w:rsidR="00BC5FAA">
        <w:trPr>
          <w:trHeight w:val="614"/>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6"/>
              <w:ind w:left="101"/>
            </w:pPr>
            <w:r>
              <w:t>51-60</w:t>
            </w:r>
            <w:r>
              <w:rPr>
                <w:spacing w:val="11"/>
              </w:rPr>
              <w:t xml:space="preserve"> </w:t>
            </w:r>
            <w:r>
              <w:rPr>
                <w:spacing w:val="-2"/>
              </w:rPr>
              <w:t>years</w:t>
            </w:r>
          </w:p>
        </w:tc>
        <w:tc>
          <w:tcPr>
            <w:tcW w:w="1232" w:type="dxa"/>
            <w:tcBorders>
              <w:top w:val="nil"/>
              <w:bottom w:val="nil"/>
            </w:tcBorders>
          </w:tcPr>
          <w:p w:rsidR="00BC5FAA" w:rsidRDefault="00CB307C">
            <w:pPr>
              <w:pStyle w:val="TableParagraph"/>
              <w:spacing w:before="176"/>
              <w:ind w:left="161"/>
            </w:pPr>
            <w:r>
              <w:rPr>
                <w:spacing w:val="-10"/>
              </w:rPr>
              <w:t>4</w:t>
            </w:r>
          </w:p>
        </w:tc>
        <w:tc>
          <w:tcPr>
            <w:tcW w:w="1674" w:type="dxa"/>
            <w:tcBorders>
              <w:top w:val="nil"/>
              <w:bottom w:val="nil"/>
            </w:tcBorders>
          </w:tcPr>
          <w:p w:rsidR="00BC5FAA" w:rsidRDefault="00CB307C">
            <w:pPr>
              <w:pStyle w:val="TableParagraph"/>
              <w:spacing w:before="176"/>
              <w:ind w:left="101"/>
            </w:pPr>
            <w:r>
              <w:rPr>
                <w:spacing w:val="-5"/>
              </w:rPr>
              <w:t>2.7</w:t>
            </w:r>
          </w:p>
        </w:tc>
      </w:tr>
      <w:tr w:rsidR="00BC5FAA">
        <w:trPr>
          <w:trHeight w:val="787"/>
        </w:trPr>
        <w:tc>
          <w:tcPr>
            <w:tcW w:w="841" w:type="dxa"/>
            <w:tcBorders>
              <w:top w:val="nil"/>
            </w:tcBorders>
          </w:tcPr>
          <w:p w:rsidR="00BC5FAA" w:rsidRDefault="00BC5FAA">
            <w:pPr>
              <w:pStyle w:val="TableParagraph"/>
            </w:pPr>
          </w:p>
        </w:tc>
        <w:tc>
          <w:tcPr>
            <w:tcW w:w="1692" w:type="dxa"/>
            <w:tcBorders>
              <w:top w:val="nil"/>
            </w:tcBorders>
          </w:tcPr>
          <w:p w:rsidR="00BC5FAA" w:rsidRDefault="00BC5FAA">
            <w:pPr>
              <w:pStyle w:val="TableParagraph"/>
            </w:pPr>
          </w:p>
        </w:tc>
        <w:tc>
          <w:tcPr>
            <w:tcW w:w="2428" w:type="dxa"/>
            <w:tcBorders>
              <w:top w:val="nil"/>
            </w:tcBorders>
          </w:tcPr>
          <w:p w:rsidR="00BC5FAA" w:rsidRDefault="00CB307C">
            <w:pPr>
              <w:pStyle w:val="TableParagraph"/>
              <w:spacing w:before="179"/>
              <w:ind w:left="101"/>
              <w:rPr>
                <w:b/>
              </w:rPr>
            </w:pPr>
            <w:r>
              <w:rPr>
                <w:b/>
                <w:spacing w:val="-2"/>
              </w:rPr>
              <w:t>Total</w:t>
            </w:r>
          </w:p>
        </w:tc>
        <w:tc>
          <w:tcPr>
            <w:tcW w:w="1232" w:type="dxa"/>
            <w:tcBorders>
              <w:top w:val="nil"/>
            </w:tcBorders>
          </w:tcPr>
          <w:p w:rsidR="00BC5FAA" w:rsidRDefault="00CB307C">
            <w:pPr>
              <w:pStyle w:val="TableParagraph"/>
              <w:spacing w:before="179"/>
              <w:ind w:left="100"/>
              <w:rPr>
                <w:b/>
              </w:rPr>
            </w:pPr>
            <w:r>
              <w:rPr>
                <w:b/>
                <w:spacing w:val="-5"/>
              </w:rPr>
              <w:t>128</w:t>
            </w:r>
          </w:p>
        </w:tc>
        <w:tc>
          <w:tcPr>
            <w:tcW w:w="1674" w:type="dxa"/>
            <w:tcBorders>
              <w:top w:val="nil"/>
            </w:tcBorders>
          </w:tcPr>
          <w:p w:rsidR="00BC5FAA" w:rsidRDefault="00CB307C">
            <w:pPr>
              <w:pStyle w:val="TableParagraph"/>
              <w:spacing w:before="179"/>
              <w:ind w:left="101"/>
              <w:rPr>
                <w:b/>
              </w:rPr>
            </w:pPr>
            <w:r>
              <w:rPr>
                <w:b/>
                <w:spacing w:val="-2"/>
              </w:rPr>
              <w:t>100.0</w:t>
            </w:r>
          </w:p>
        </w:tc>
      </w:tr>
      <w:tr w:rsidR="00BC5FAA">
        <w:trPr>
          <w:trHeight w:val="329"/>
        </w:trPr>
        <w:tc>
          <w:tcPr>
            <w:tcW w:w="841" w:type="dxa"/>
            <w:tcBorders>
              <w:bottom w:val="nil"/>
            </w:tcBorders>
          </w:tcPr>
          <w:p w:rsidR="00BC5FAA" w:rsidRDefault="00CB307C">
            <w:pPr>
              <w:pStyle w:val="TableParagraph"/>
              <w:spacing w:before="5"/>
              <w:ind w:right="221"/>
              <w:jc w:val="right"/>
              <w:rPr>
                <w:b/>
              </w:rPr>
            </w:pPr>
            <w:r>
              <w:rPr>
                <w:b/>
                <w:spacing w:val="-5"/>
              </w:rPr>
              <w:t>3.</w:t>
            </w:r>
          </w:p>
        </w:tc>
        <w:tc>
          <w:tcPr>
            <w:tcW w:w="1692" w:type="dxa"/>
            <w:tcBorders>
              <w:bottom w:val="nil"/>
            </w:tcBorders>
          </w:tcPr>
          <w:p w:rsidR="00BC5FAA" w:rsidRDefault="00CB307C">
            <w:pPr>
              <w:pStyle w:val="TableParagraph"/>
              <w:spacing w:before="5"/>
              <w:ind w:left="102"/>
              <w:rPr>
                <w:b/>
              </w:rPr>
            </w:pPr>
            <w:r>
              <w:rPr>
                <w:b/>
                <w:spacing w:val="-2"/>
              </w:rPr>
              <w:t>Educational</w:t>
            </w:r>
          </w:p>
        </w:tc>
        <w:tc>
          <w:tcPr>
            <w:tcW w:w="2428" w:type="dxa"/>
            <w:tcBorders>
              <w:bottom w:val="nil"/>
            </w:tcBorders>
          </w:tcPr>
          <w:p w:rsidR="00BC5FAA" w:rsidRDefault="00CB307C">
            <w:pPr>
              <w:pStyle w:val="TableParagraph"/>
              <w:spacing w:before="5"/>
              <w:ind w:left="101"/>
            </w:pPr>
            <w:r>
              <w:t>First</w:t>
            </w:r>
            <w:r>
              <w:rPr>
                <w:spacing w:val="11"/>
              </w:rPr>
              <w:t xml:space="preserve"> </w:t>
            </w:r>
            <w:r>
              <w:t>School</w:t>
            </w:r>
            <w:r>
              <w:rPr>
                <w:spacing w:val="12"/>
              </w:rPr>
              <w:t xml:space="preserve"> </w:t>
            </w:r>
            <w:r>
              <w:rPr>
                <w:spacing w:val="-2"/>
              </w:rPr>
              <w:t>Leaver</w:t>
            </w:r>
          </w:p>
        </w:tc>
        <w:tc>
          <w:tcPr>
            <w:tcW w:w="1232" w:type="dxa"/>
            <w:tcBorders>
              <w:bottom w:val="nil"/>
            </w:tcBorders>
          </w:tcPr>
          <w:p w:rsidR="00BC5FAA" w:rsidRDefault="00CB307C">
            <w:pPr>
              <w:pStyle w:val="TableParagraph"/>
              <w:spacing w:before="5"/>
              <w:ind w:left="100"/>
            </w:pPr>
            <w:r>
              <w:rPr>
                <w:spacing w:val="-5"/>
              </w:rPr>
              <w:t>65</w:t>
            </w:r>
          </w:p>
        </w:tc>
        <w:tc>
          <w:tcPr>
            <w:tcW w:w="1674" w:type="dxa"/>
            <w:tcBorders>
              <w:bottom w:val="nil"/>
            </w:tcBorders>
          </w:tcPr>
          <w:p w:rsidR="00BC5FAA" w:rsidRDefault="00CB307C">
            <w:pPr>
              <w:pStyle w:val="TableParagraph"/>
              <w:spacing w:before="5"/>
              <w:ind w:left="101"/>
            </w:pPr>
            <w:r>
              <w:rPr>
                <w:spacing w:val="-4"/>
              </w:rPr>
              <w:t>50.8</w:t>
            </w:r>
          </w:p>
        </w:tc>
      </w:tr>
      <w:tr w:rsidR="00BC5FAA">
        <w:trPr>
          <w:trHeight w:val="727"/>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CB307C">
            <w:pPr>
              <w:pStyle w:val="TableParagraph"/>
              <w:spacing w:before="65"/>
              <w:ind w:left="101"/>
              <w:rPr>
                <w:b/>
              </w:rPr>
            </w:pPr>
            <w:r>
              <w:rPr>
                <w:b/>
                <w:spacing w:val="-2"/>
              </w:rPr>
              <w:t>Status</w:t>
            </w:r>
          </w:p>
        </w:tc>
        <w:tc>
          <w:tcPr>
            <w:tcW w:w="2428" w:type="dxa"/>
            <w:tcBorders>
              <w:top w:val="nil"/>
              <w:bottom w:val="nil"/>
            </w:tcBorders>
          </w:tcPr>
          <w:p w:rsidR="00BC5FAA" w:rsidRDefault="00BC5FAA">
            <w:pPr>
              <w:pStyle w:val="TableParagraph"/>
              <w:spacing w:before="37"/>
              <w:rPr>
                <w:b/>
              </w:rPr>
            </w:pPr>
          </w:p>
          <w:p w:rsidR="00BC5FAA" w:rsidRDefault="00CB307C">
            <w:pPr>
              <w:pStyle w:val="TableParagraph"/>
              <w:ind w:left="101"/>
            </w:pPr>
            <w:r>
              <w:t>Second</w:t>
            </w:r>
            <w:r>
              <w:rPr>
                <w:spacing w:val="15"/>
              </w:rPr>
              <w:t xml:space="preserve"> </w:t>
            </w:r>
            <w:r>
              <w:t>School</w:t>
            </w:r>
            <w:r>
              <w:rPr>
                <w:spacing w:val="11"/>
              </w:rPr>
              <w:t xml:space="preserve"> </w:t>
            </w:r>
            <w:r>
              <w:rPr>
                <w:spacing w:val="-2"/>
              </w:rPr>
              <w:t>Leaver</w:t>
            </w:r>
          </w:p>
        </w:tc>
        <w:tc>
          <w:tcPr>
            <w:tcW w:w="1232" w:type="dxa"/>
            <w:tcBorders>
              <w:top w:val="nil"/>
              <w:bottom w:val="nil"/>
            </w:tcBorders>
          </w:tcPr>
          <w:p w:rsidR="00BC5FAA" w:rsidRDefault="00BC5FAA">
            <w:pPr>
              <w:pStyle w:val="TableParagraph"/>
              <w:spacing w:before="37"/>
              <w:rPr>
                <w:b/>
              </w:rPr>
            </w:pPr>
          </w:p>
          <w:p w:rsidR="00BC5FAA" w:rsidRDefault="00CB307C">
            <w:pPr>
              <w:pStyle w:val="TableParagraph"/>
              <w:ind w:left="100"/>
            </w:pPr>
            <w:r>
              <w:rPr>
                <w:spacing w:val="-5"/>
              </w:rPr>
              <w:t>57</w:t>
            </w:r>
          </w:p>
        </w:tc>
        <w:tc>
          <w:tcPr>
            <w:tcW w:w="1674" w:type="dxa"/>
            <w:tcBorders>
              <w:top w:val="nil"/>
              <w:bottom w:val="nil"/>
            </w:tcBorders>
          </w:tcPr>
          <w:p w:rsidR="00BC5FAA" w:rsidRDefault="00BC5FAA">
            <w:pPr>
              <w:pStyle w:val="TableParagraph"/>
              <w:spacing w:before="37"/>
              <w:rPr>
                <w:b/>
              </w:rPr>
            </w:pPr>
          </w:p>
          <w:p w:rsidR="00BC5FAA" w:rsidRDefault="00CB307C">
            <w:pPr>
              <w:pStyle w:val="TableParagraph"/>
              <w:ind w:left="101"/>
            </w:pPr>
            <w:r>
              <w:rPr>
                <w:spacing w:val="-4"/>
              </w:rPr>
              <w:t>44.5</w:t>
            </w:r>
          </w:p>
        </w:tc>
      </w:tr>
      <w:tr w:rsidR="00BC5FAA">
        <w:trPr>
          <w:trHeight w:val="614"/>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7"/>
              <w:ind w:left="101"/>
            </w:pPr>
            <w:r>
              <w:rPr>
                <w:spacing w:val="-2"/>
              </w:rPr>
              <w:t>Degree</w:t>
            </w:r>
          </w:p>
        </w:tc>
        <w:tc>
          <w:tcPr>
            <w:tcW w:w="1232" w:type="dxa"/>
            <w:tcBorders>
              <w:top w:val="nil"/>
              <w:bottom w:val="nil"/>
            </w:tcBorders>
          </w:tcPr>
          <w:p w:rsidR="00BC5FAA" w:rsidRDefault="00CB307C">
            <w:pPr>
              <w:pStyle w:val="TableParagraph"/>
              <w:spacing w:before="177"/>
              <w:ind w:left="100"/>
            </w:pPr>
            <w:r>
              <w:rPr>
                <w:spacing w:val="-10"/>
              </w:rPr>
              <w:t>6</w:t>
            </w:r>
          </w:p>
        </w:tc>
        <w:tc>
          <w:tcPr>
            <w:tcW w:w="1674" w:type="dxa"/>
            <w:tcBorders>
              <w:top w:val="nil"/>
              <w:bottom w:val="nil"/>
            </w:tcBorders>
          </w:tcPr>
          <w:p w:rsidR="00BC5FAA" w:rsidRDefault="00CB307C">
            <w:pPr>
              <w:pStyle w:val="TableParagraph"/>
              <w:spacing w:before="177"/>
              <w:ind w:left="101"/>
            </w:pPr>
            <w:r>
              <w:rPr>
                <w:spacing w:val="-5"/>
              </w:rPr>
              <w:t>4.7</w:t>
            </w:r>
          </w:p>
        </w:tc>
      </w:tr>
      <w:tr w:rsidR="00BC5FAA">
        <w:trPr>
          <w:trHeight w:val="788"/>
        </w:trPr>
        <w:tc>
          <w:tcPr>
            <w:tcW w:w="841" w:type="dxa"/>
            <w:tcBorders>
              <w:top w:val="nil"/>
            </w:tcBorders>
          </w:tcPr>
          <w:p w:rsidR="00BC5FAA" w:rsidRDefault="00BC5FAA">
            <w:pPr>
              <w:pStyle w:val="TableParagraph"/>
            </w:pPr>
          </w:p>
        </w:tc>
        <w:tc>
          <w:tcPr>
            <w:tcW w:w="1692" w:type="dxa"/>
            <w:tcBorders>
              <w:top w:val="nil"/>
            </w:tcBorders>
          </w:tcPr>
          <w:p w:rsidR="00BC5FAA" w:rsidRDefault="00BC5FAA">
            <w:pPr>
              <w:pStyle w:val="TableParagraph"/>
            </w:pPr>
          </w:p>
        </w:tc>
        <w:tc>
          <w:tcPr>
            <w:tcW w:w="2428" w:type="dxa"/>
            <w:tcBorders>
              <w:top w:val="nil"/>
            </w:tcBorders>
          </w:tcPr>
          <w:p w:rsidR="00BC5FAA" w:rsidRDefault="00CB307C">
            <w:pPr>
              <w:pStyle w:val="TableParagraph"/>
              <w:spacing w:before="177"/>
              <w:ind w:left="101"/>
              <w:rPr>
                <w:b/>
              </w:rPr>
            </w:pPr>
            <w:r>
              <w:rPr>
                <w:b/>
                <w:spacing w:val="-2"/>
              </w:rPr>
              <w:t>Total</w:t>
            </w:r>
          </w:p>
        </w:tc>
        <w:tc>
          <w:tcPr>
            <w:tcW w:w="1232" w:type="dxa"/>
            <w:tcBorders>
              <w:top w:val="nil"/>
            </w:tcBorders>
          </w:tcPr>
          <w:p w:rsidR="00BC5FAA" w:rsidRDefault="00CB307C">
            <w:pPr>
              <w:pStyle w:val="TableParagraph"/>
              <w:spacing w:before="177"/>
              <w:ind w:left="100"/>
              <w:rPr>
                <w:b/>
              </w:rPr>
            </w:pPr>
            <w:r>
              <w:rPr>
                <w:b/>
                <w:spacing w:val="-5"/>
              </w:rPr>
              <w:t>128</w:t>
            </w:r>
          </w:p>
        </w:tc>
        <w:tc>
          <w:tcPr>
            <w:tcW w:w="1674" w:type="dxa"/>
            <w:tcBorders>
              <w:top w:val="nil"/>
            </w:tcBorders>
          </w:tcPr>
          <w:p w:rsidR="00BC5FAA" w:rsidRDefault="00CB307C">
            <w:pPr>
              <w:pStyle w:val="TableParagraph"/>
              <w:spacing w:before="177"/>
              <w:ind w:left="101"/>
              <w:rPr>
                <w:b/>
              </w:rPr>
            </w:pPr>
            <w:r>
              <w:rPr>
                <w:b/>
                <w:spacing w:val="-2"/>
              </w:rPr>
              <w:t>100.0</w:t>
            </w:r>
          </w:p>
        </w:tc>
      </w:tr>
      <w:tr w:rsidR="00BC5FAA">
        <w:trPr>
          <w:trHeight w:val="614"/>
        </w:trPr>
        <w:tc>
          <w:tcPr>
            <w:tcW w:w="841" w:type="dxa"/>
          </w:tcPr>
          <w:p w:rsidR="00BC5FAA" w:rsidRDefault="00CB307C">
            <w:pPr>
              <w:pStyle w:val="TableParagraph"/>
              <w:spacing w:before="5"/>
              <w:ind w:right="221"/>
              <w:jc w:val="right"/>
              <w:rPr>
                <w:b/>
              </w:rPr>
            </w:pPr>
            <w:r>
              <w:rPr>
                <w:b/>
                <w:spacing w:val="-5"/>
              </w:rPr>
              <w:t>4.</w:t>
            </w:r>
          </w:p>
        </w:tc>
        <w:tc>
          <w:tcPr>
            <w:tcW w:w="1692" w:type="dxa"/>
          </w:tcPr>
          <w:p w:rsidR="00BC5FAA" w:rsidRDefault="00CB307C">
            <w:pPr>
              <w:pStyle w:val="TableParagraph"/>
              <w:spacing w:before="5"/>
              <w:ind w:left="102"/>
              <w:rPr>
                <w:b/>
              </w:rPr>
            </w:pPr>
            <w:r>
              <w:rPr>
                <w:b/>
              </w:rPr>
              <w:t>Marital</w:t>
            </w:r>
            <w:r>
              <w:rPr>
                <w:b/>
                <w:spacing w:val="18"/>
              </w:rPr>
              <w:t xml:space="preserve"> </w:t>
            </w:r>
            <w:r>
              <w:rPr>
                <w:b/>
                <w:spacing w:val="-2"/>
              </w:rPr>
              <w:t>Status</w:t>
            </w:r>
          </w:p>
        </w:tc>
        <w:tc>
          <w:tcPr>
            <w:tcW w:w="2428" w:type="dxa"/>
          </w:tcPr>
          <w:p w:rsidR="00BC5FAA" w:rsidRDefault="00CB307C">
            <w:pPr>
              <w:pStyle w:val="TableParagraph"/>
              <w:spacing w:before="5"/>
              <w:ind w:left="101"/>
            </w:pPr>
            <w:r>
              <w:rPr>
                <w:spacing w:val="-2"/>
              </w:rPr>
              <w:t>Single</w:t>
            </w:r>
          </w:p>
        </w:tc>
        <w:tc>
          <w:tcPr>
            <w:tcW w:w="1232" w:type="dxa"/>
          </w:tcPr>
          <w:p w:rsidR="00BC5FAA" w:rsidRDefault="00CB307C">
            <w:pPr>
              <w:pStyle w:val="TableParagraph"/>
              <w:spacing w:before="5"/>
              <w:ind w:left="100"/>
            </w:pPr>
            <w:r>
              <w:rPr>
                <w:spacing w:val="-5"/>
              </w:rPr>
              <w:t>43</w:t>
            </w:r>
          </w:p>
        </w:tc>
        <w:tc>
          <w:tcPr>
            <w:tcW w:w="1674" w:type="dxa"/>
          </w:tcPr>
          <w:p w:rsidR="00BC5FAA" w:rsidRDefault="00CB307C">
            <w:pPr>
              <w:pStyle w:val="TableParagraph"/>
              <w:spacing w:before="5"/>
              <w:ind w:left="100"/>
            </w:pPr>
            <w:r>
              <w:rPr>
                <w:spacing w:val="-4"/>
              </w:rPr>
              <w:t>33.3</w:t>
            </w:r>
          </w:p>
        </w:tc>
      </w:tr>
    </w:tbl>
    <w:p w:rsidR="00BC5FAA" w:rsidRDefault="00BC5FAA">
      <w:pPr>
        <w:pStyle w:val="TableParagraph"/>
        <w:sectPr w:rsidR="00BC5FAA">
          <w:pgSz w:w="12240" w:h="15840"/>
          <w:pgMar w:top="1340" w:right="1800" w:bottom="1140" w:left="1800" w:header="0" w:footer="942"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1692"/>
        <w:gridCol w:w="2428"/>
        <w:gridCol w:w="1232"/>
        <w:gridCol w:w="1674"/>
      </w:tblGrid>
      <w:tr w:rsidR="00BC5FAA">
        <w:trPr>
          <w:trHeight w:val="1228"/>
        </w:trPr>
        <w:tc>
          <w:tcPr>
            <w:tcW w:w="841" w:type="dxa"/>
          </w:tcPr>
          <w:p w:rsidR="00BC5FAA" w:rsidRDefault="00BC5FAA">
            <w:pPr>
              <w:pStyle w:val="TableParagraph"/>
            </w:pPr>
          </w:p>
        </w:tc>
        <w:tc>
          <w:tcPr>
            <w:tcW w:w="1692" w:type="dxa"/>
          </w:tcPr>
          <w:p w:rsidR="00BC5FAA" w:rsidRDefault="00BC5FAA">
            <w:pPr>
              <w:pStyle w:val="TableParagraph"/>
            </w:pPr>
          </w:p>
        </w:tc>
        <w:tc>
          <w:tcPr>
            <w:tcW w:w="2428" w:type="dxa"/>
          </w:tcPr>
          <w:p w:rsidR="00BC5FAA" w:rsidRDefault="00CB307C">
            <w:pPr>
              <w:pStyle w:val="TableParagraph"/>
              <w:spacing w:before="3"/>
              <w:ind w:left="102"/>
            </w:pPr>
            <w:r>
              <w:rPr>
                <w:spacing w:val="-2"/>
              </w:rPr>
              <w:t>Married</w:t>
            </w:r>
          </w:p>
          <w:p w:rsidR="00BC5FAA" w:rsidRDefault="00BC5FAA">
            <w:pPr>
              <w:pStyle w:val="TableParagraph"/>
              <w:spacing w:before="111"/>
              <w:rPr>
                <w:b/>
              </w:rPr>
            </w:pPr>
          </w:p>
          <w:p w:rsidR="00BC5FAA" w:rsidRDefault="00CB307C">
            <w:pPr>
              <w:pStyle w:val="TableParagraph"/>
              <w:ind w:left="102"/>
              <w:rPr>
                <w:b/>
              </w:rPr>
            </w:pPr>
            <w:r>
              <w:rPr>
                <w:b/>
                <w:spacing w:val="-2"/>
              </w:rPr>
              <w:t>Total</w:t>
            </w:r>
          </w:p>
        </w:tc>
        <w:tc>
          <w:tcPr>
            <w:tcW w:w="1232" w:type="dxa"/>
          </w:tcPr>
          <w:p w:rsidR="00BC5FAA" w:rsidRDefault="00CB307C">
            <w:pPr>
              <w:pStyle w:val="TableParagraph"/>
              <w:spacing w:before="3"/>
              <w:ind w:left="100"/>
            </w:pPr>
            <w:r>
              <w:rPr>
                <w:spacing w:val="-5"/>
              </w:rPr>
              <w:t>85</w:t>
            </w:r>
          </w:p>
          <w:p w:rsidR="00BC5FAA" w:rsidRDefault="00BC5FAA">
            <w:pPr>
              <w:pStyle w:val="TableParagraph"/>
              <w:spacing w:before="111"/>
              <w:rPr>
                <w:b/>
              </w:rPr>
            </w:pPr>
          </w:p>
          <w:p w:rsidR="00BC5FAA" w:rsidRDefault="00CB307C">
            <w:pPr>
              <w:pStyle w:val="TableParagraph"/>
              <w:ind w:left="100"/>
              <w:rPr>
                <w:b/>
              </w:rPr>
            </w:pPr>
            <w:r>
              <w:rPr>
                <w:b/>
                <w:spacing w:val="-5"/>
              </w:rPr>
              <w:t>128</w:t>
            </w:r>
          </w:p>
        </w:tc>
        <w:tc>
          <w:tcPr>
            <w:tcW w:w="1674" w:type="dxa"/>
          </w:tcPr>
          <w:p w:rsidR="00BC5FAA" w:rsidRDefault="00CB307C">
            <w:pPr>
              <w:pStyle w:val="TableParagraph"/>
              <w:spacing w:before="3"/>
              <w:ind w:left="102"/>
            </w:pPr>
            <w:r>
              <w:rPr>
                <w:spacing w:val="-4"/>
              </w:rPr>
              <w:t>66.7</w:t>
            </w:r>
          </w:p>
          <w:p w:rsidR="00BC5FAA" w:rsidRDefault="00BC5FAA">
            <w:pPr>
              <w:pStyle w:val="TableParagraph"/>
              <w:spacing w:before="111"/>
              <w:rPr>
                <w:b/>
              </w:rPr>
            </w:pPr>
          </w:p>
          <w:p w:rsidR="00BC5FAA" w:rsidRDefault="00CB307C">
            <w:pPr>
              <w:pStyle w:val="TableParagraph"/>
              <w:ind w:left="102"/>
              <w:rPr>
                <w:b/>
              </w:rPr>
            </w:pPr>
            <w:r>
              <w:rPr>
                <w:b/>
                <w:spacing w:val="-2"/>
              </w:rPr>
              <w:t>100.0</w:t>
            </w:r>
          </w:p>
        </w:tc>
      </w:tr>
      <w:tr w:rsidR="00BC5FAA">
        <w:trPr>
          <w:trHeight w:val="441"/>
        </w:trPr>
        <w:tc>
          <w:tcPr>
            <w:tcW w:w="841" w:type="dxa"/>
            <w:tcBorders>
              <w:bottom w:val="nil"/>
            </w:tcBorders>
          </w:tcPr>
          <w:p w:rsidR="00BC5FAA" w:rsidRDefault="00CB307C">
            <w:pPr>
              <w:pStyle w:val="TableParagraph"/>
              <w:spacing w:before="3"/>
              <w:ind w:left="439"/>
              <w:rPr>
                <w:b/>
              </w:rPr>
            </w:pPr>
            <w:r>
              <w:rPr>
                <w:b/>
                <w:spacing w:val="-5"/>
              </w:rPr>
              <w:t>5.</w:t>
            </w:r>
          </w:p>
        </w:tc>
        <w:tc>
          <w:tcPr>
            <w:tcW w:w="1692" w:type="dxa"/>
            <w:tcBorders>
              <w:bottom w:val="nil"/>
            </w:tcBorders>
          </w:tcPr>
          <w:p w:rsidR="00BC5FAA" w:rsidRDefault="00CB307C">
            <w:pPr>
              <w:pStyle w:val="TableParagraph"/>
              <w:spacing w:before="3"/>
              <w:ind w:left="102"/>
              <w:rPr>
                <w:b/>
              </w:rPr>
            </w:pPr>
            <w:r>
              <w:rPr>
                <w:b/>
              </w:rPr>
              <w:t>Length</w:t>
            </w:r>
            <w:r>
              <w:rPr>
                <w:b/>
                <w:spacing w:val="14"/>
              </w:rPr>
              <w:t xml:space="preserve"> </w:t>
            </w:r>
            <w:r>
              <w:rPr>
                <w:b/>
                <w:spacing w:val="-5"/>
              </w:rPr>
              <w:t>of</w:t>
            </w:r>
          </w:p>
        </w:tc>
        <w:tc>
          <w:tcPr>
            <w:tcW w:w="2428" w:type="dxa"/>
            <w:tcBorders>
              <w:bottom w:val="nil"/>
            </w:tcBorders>
          </w:tcPr>
          <w:p w:rsidR="00BC5FAA" w:rsidRDefault="00CB307C">
            <w:pPr>
              <w:pStyle w:val="TableParagraph"/>
              <w:spacing w:before="3"/>
              <w:ind w:left="102"/>
            </w:pPr>
            <w:r>
              <w:t>1-5</w:t>
            </w:r>
            <w:r>
              <w:rPr>
                <w:spacing w:val="6"/>
              </w:rPr>
              <w:t xml:space="preserve"> </w:t>
            </w:r>
            <w:r>
              <w:rPr>
                <w:spacing w:val="-2"/>
              </w:rPr>
              <w:t>years</w:t>
            </w:r>
          </w:p>
        </w:tc>
        <w:tc>
          <w:tcPr>
            <w:tcW w:w="1232" w:type="dxa"/>
            <w:tcBorders>
              <w:bottom w:val="nil"/>
            </w:tcBorders>
          </w:tcPr>
          <w:p w:rsidR="00BC5FAA" w:rsidRDefault="00CB307C">
            <w:pPr>
              <w:pStyle w:val="TableParagraph"/>
              <w:spacing w:before="3"/>
              <w:ind w:left="100"/>
            </w:pPr>
            <w:r>
              <w:rPr>
                <w:spacing w:val="-5"/>
              </w:rPr>
              <w:t>70</w:t>
            </w:r>
          </w:p>
        </w:tc>
        <w:tc>
          <w:tcPr>
            <w:tcW w:w="1674" w:type="dxa"/>
            <w:tcBorders>
              <w:bottom w:val="nil"/>
            </w:tcBorders>
          </w:tcPr>
          <w:p w:rsidR="00BC5FAA" w:rsidRDefault="00CB307C">
            <w:pPr>
              <w:pStyle w:val="TableParagraph"/>
              <w:spacing w:before="3"/>
              <w:ind w:left="102"/>
            </w:pPr>
            <w:r>
              <w:rPr>
                <w:spacing w:val="-4"/>
              </w:rPr>
              <w:t>52.6</w:t>
            </w:r>
          </w:p>
        </w:tc>
      </w:tr>
      <w:tr w:rsidR="00BC5FAA">
        <w:trPr>
          <w:trHeight w:val="615"/>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9"/>
              <w:ind w:left="102"/>
            </w:pPr>
            <w:r>
              <w:t>6-10</w:t>
            </w:r>
            <w:r>
              <w:rPr>
                <w:spacing w:val="9"/>
              </w:rPr>
              <w:t xml:space="preserve"> </w:t>
            </w:r>
            <w:r>
              <w:rPr>
                <w:spacing w:val="-2"/>
              </w:rPr>
              <w:t>years</w:t>
            </w:r>
          </w:p>
        </w:tc>
        <w:tc>
          <w:tcPr>
            <w:tcW w:w="1232" w:type="dxa"/>
            <w:tcBorders>
              <w:top w:val="nil"/>
              <w:bottom w:val="nil"/>
            </w:tcBorders>
          </w:tcPr>
          <w:p w:rsidR="00BC5FAA" w:rsidRDefault="00CB307C">
            <w:pPr>
              <w:pStyle w:val="TableParagraph"/>
              <w:spacing w:before="179"/>
              <w:ind w:left="100"/>
            </w:pPr>
            <w:r>
              <w:rPr>
                <w:spacing w:val="-5"/>
              </w:rPr>
              <w:t>51</w:t>
            </w:r>
          </w:p>
        </w:tc>
        <w:tc>
          <w:tcPr>
            <w:tcW w:w="1674" w:type="dxa"/>
            <w:tcBorders>
              <w:top w:val="nil"/>
              <w:bottom w:val="nil"/>
            </w:tcBorders>
          </w:tcPr>
          <w:p w:rsidR="00BC5FAA" w:rsidRDefault="00CB307C">
            <w:pPr>
              <w:pStyle w:val="TableParagraph"/>
              <w:spacing w:before="179"/>
              <w:ind w:left="102"/>
            </w:pPr>
            <w:r>
              <w:rPr>
                <w:spacing w:val="-4"/>
              </w:rPr>
              <w:t>39.8</w:t>
            </w:r>
          </w:p>
        </w:tc>
      </w:tr>
      <w:tr w:rsidR="00BC5FAA">
        <w:trPr>
          <w:trHeight w:val="614"/>
        </w:trPr>
        <w:tc>
          <w:tcPr>
            <w:tcW w:w="841" w:type="dxa"/>
            <w:tcBorders>
              <w:top w:val="nil"/>
              <w:bottom w:val="nil"/>
            </w:tcBorders>
          </w:tcPr>
          <w:p w:rsidR="00BC5FAA" w:rsidRDefault="00BC5FAA">
            <w:pPr>
              <w:pStyle w:val="TableParagraph"/>
            </w:pPr>
          </w:p>
        </w:tc>
        <w:tc>
          <w:tcPr>
            <w:tcW w:w="1692" w:type="dxa"/>
            <w:tcBorders>
              <w:top w:val="nil"/>
              <w:bottom w:val="nil"/>
            </w:tcBorders>
          </w:tcPr>
          <w:p w:rsidR="00BC5FAA" w:rsidRDefault="00BC5FAA">
            <w:pPr>
              <w:pStyle w:val="TableParagraph"/>
            </w:pPr>
          </w:p>
        </w:tc>
        <w:tc>
          <w:tcPr>
            <w:tcW w:w="2428" w:type="dxa"/>
            <w:tcBorders>
              <w:top w:val="nil"/>
              <w:bottom w:val="nil"/>
            </w:tcBorders>
          </w:tcPr>
          <w:p w:rsidR="00BC5FAA" w:rsidRDefault="00CB307C">
            <w:pPr>
              <w:pStyle w:val="TableParagraph"/>
              <w:spacing w:before="177"/>
              <w:ind w:left="102"/>
            </w:pPr>
            <w:r>
              <w:t>11-15</w:t>
            </w:r>
            <w:r>
              <w:rPr>
                <w:spacing w:val="11"/>
              </w:rPr>
              <w:t xml:space="preserve"> </w:t>
            </w:r>
            <w:r>
              <w:rPr>
                <w:spacing w:val="-2"/>
              </w:rPr>
              <w:t>years</w:t>
            </w:r>
          </w:p>
        </w:tc>
        <w:tc>
          <w:tcPr>
            <w:tcW w:w="1232" w:type="dxa"/>
            <w:tcBorders>
              <w:top w:val="nil"/>
              <w:bottom w:val="nil"/>
            </w:tcBorders>
          </w:tcPr>
          <w:p w:rsidR="00BC5FAA" w:rsidRDefault="00CB307C">
            <w:pPr>
              <w:pStyle w:val="TableParagraph"/>
              <w:spacing w:before="177"/>
              <w:ind w:left="100"/>
            </w:pPr>
            <w:r>
              <w:rPr>
                <w:spacing w:val="-10"/>
              </w:rPr>
              <w:t>9</w:t>
            </w:r>
          </w:p>
        </w:tc>
        <w:tc>
          <w:tcPr>
            <w:tcW w:w="1674" w:type="dxa"/>
            <w:tcBorders>
              <w:top w:val="nil"/>
              <w:bottom w:val="nil"/>
            </w:tcBorders>
          </w:tcPr>
          <w:p w:rsidR="00BC5FAA" w:rsidRDefault="00CB307C">
            <w:pPr>
              <w:pStyle w:val="TableParagraph"/>
              <w:spacing w:before="177"/>
              <w:ind w:left="102"/>
            </w:pPr>
            <w:r>
              <w:rPr>
                <w:spacing w:val="-5"/>
              </w:rPr>
              <w:t>7.6</w:t>
            </w:r>
          </w:p>
        </w:tc>
      </w:tr>
      <w:tr w:rsidR="00BC5FAA">
        <w:trPr>
          <w:trHeight w:val="786"/>
        </w:trPr>
        <w:tc>
          <w:tcPr>
            <w:tcW w:w="841" w:type="dxa"/>
            <w:tcBorders>
              <w:top w:val="nil"/>
            </w:tcBorders>
          </w:tcPr>
          <w:p w:rsidR="00BC5FAA" w:rsidRDefault="00BC5FAA">
            <w:pPr>
              <w:pStyle w:val="TableParagraph"/>
            </w:pPr>
          </w:p>
        </w:tc>
        <w:tc>
          <w:tcPr>
            <w:tcW w:w="1692" w:type="dxa"/>
            <w:tcBorders>
              <w:top w:val="nil"/>
            </w:tcBorders>
          </w:tcPr>
          <w:p w:rsidR="00BC5FAA" w:rsidRDefault="00BC5FAA">
            <w:pPr>
              <w:pStyle w:val="TableParagraph"/>
            </w:pPr>
          </w:p>
        </w:tc>
        <w:tc>
          <w:tcPr>
            <w:tcW w:w="2428" w:type="dxa"/>
            <w:tcBorders>
              <w:top w:val="nil"/>
            </w:tcBorders>
          </w:tcPr>
          <w:p w:rsidR="00BC5FAA" w:rsidRDefault="00CB307C">
            <w:pPr>
              <w:pStyle w:val="TableParagraph"/>
              <w:spacing w:before="177"/>
              <w:ind w:left="102"/>
              <w:rPr>
                <w:b/>
              </w:rPr>
            </w:pPr>
            <w:r>
              <w:rPr>
                <w:b/>
                <w:spacing w:val="-2"/>
              </w:rPr>
              <w:t>Total</w:t>
            </w:r>
          </w:p>
        </w:tc>
        <w:tc>
          <w:tcPr>
            <w:tcW w:w="1232" w:type="dxa"/>
            <w:tcBorders>
              <w:top w:val="nil"/>
            </w:tcBorders>
          </w:tcPr>
          <w:p w:rsidR="00BC5FAA" w:rsidRDefault="00CB307C">
            <w:pPr>
              <w:pStyle w:val="TableParagraph"/>
              <w:spacing w:before="177"/>
              <w:ind w:left="100"/>
              <w:rPr>
                <w:b/>
              </w:rPr>
            </w:pPr>
            <w:r>
              <w:rPr>
                <w:b/>
                <w:spacing w:val="-5"/>
              </w:rPr>
              <w:t>128</w:t>
            </w:r>
          </w:p>
        </w:tc>
        <w:tc>
          <w:tcPr>
            <w:tcW w:w="1674" w:type="dxa"/>
            <w:tcBorders>
              <w:top w:val="nil"/>
            </w:tcBorders>
          </w:tcPr>
          <w:p w:rsidR="00BC5FAA" w:rsidRDefault="00CB307C">
            <w:pPr>
              <w:pStyle w:val="TableParagraph"/>
              <w:spacing w:before="177"/>
              <w:ind w:left="102"/>
              <w:rPr>
                <w:b/>
              </w:rPr>
            </w:pPr>
            <w:r>
              <w:rPr>
                <w:b/>
                <w:spacing w:val="-2"/>
              </w:rPr>
              <w:t>100.0</w:t>
            </w:r>
          </w:p>
        </w:tc>
      </w:tr>
    </w:tbl>
    <w:p w:rsidR="00BC5FAA" w:rsidRDefault="00CB307C">
      <w:pPr>
        <w:spacing w:before="20"/>
        <w:ind w:left="71"/>
        <w:jc w:val="both"/>
        <w:rPr>
          <w:b/>
        </w:rPr>
      </w:pPr>
      <w:r>
        <w:rPr>
          <w:b/>
        </w:rPr>
        <w:t>Source:</w:t>
      </w:r>
      <w:r>
        <w:rPr>
          <w:b/>
          <w:spacing w:val="15"/>
        </w:rPr>
        <w:t xml:space="preserve"> </w:t>
      </w:r>
      <w:r>
        <w:rPr>
          <w:b/>
        </w:rPr>
        <w:t>Author’s</w:t>
      </w:r>
      <w:r>
        <w:rPr>
          <w:b/>
          <w:spacing w:val="15"/>
        </w:rPr>
        <w:t xml:space="preserve"> </w:t>
      </w:r>
      <w:r>
        <w:rPr>
          <w:b/>
        </w:rPr>
        <w:t>Field</w:t>
      </w:r>
      <w:r>
        <w:rPr>
          <w:b/>
          <w:spacing w:val="14"/>
        </w:rPr>
        <w:t xml:space="preserve"> </w:t>
      </w:r>
      <w:r>
        <w:rPr>
          <w:b/>
        </w:rPr>
        <w:t>Survey,</w:t>
      </w:r>
      <w:r>
        <w:rPr>
          <w:b/>
          <w:spacing w:val="15"/>
        </w:rPr>
        <w:t xml:space="preserve"> </w:t>
      </w:r>
      <w:r>
        <w:rPr>
          <w:b/>
          <w:spacing w:val="-4"/>
        </w:rPr>
        <w:t>2023</w:t>
      </w:r>
    </w:p>
    <w:p w:rsidR="00BC5FAA" w:rsidRDefault="00BC5FAA">
      <w:pPr>
        <w:pStyle w:val="BodyText"/>
        <w:rPr>
          <w:b/>
        </w:rPr>
      </w:pPr>
    </w:p>
    <w:p w:rsidR="00BC5FAA" w:rsidRDefault="00BC5FAA">
      <w:pPr>
        <w:pStyle w:val="BodyText"/>
        <w:spacing w:before="81"/>
        <w:rPr>
          <w:b/>
        </w:rPr>
      </w:pPr>
    </w:p>
    <w:p w:rsidR="00BC5FAA" w:rsidRDefault="00CB307C">
      <w:pPr>
        <w:pStyle w:val="BodyText"/>
        <w:spacing w:line="369" w:lineRule="auto"/>
        <w:ind w:left="71" w:right="87"/>
        <w:jc w:val="both"/>
      </w:pPr>
      <w:r>
        <w:t>The table above expresses the demographic information of the study where gender, age, Educational Status, Marital Status and Working Experience are explain.</w:t>
      </w:r>
    </w:p>
    <w:p w:rsidR="00BC5FAA" w:rsidRDefault="00BC5FAA">
      <w:pPr>
        <w:pStyle w:val="BodyText"/>
        <w:spacing w:before="199"/>
      </w:pPr>
    </w:p>
    <w:p w:rsidR="00BC5FAA" w:rsidRDefault="00CB307C">
      <w:pPr>
        <w:pStyle w:val="BodyText"/>
        <w:spacing w:line="369" w:lineRule="auto"/>
        <w:ind w:left="71" w:right="84"/>
        <w:jc w:val="both"/>
      </w:pPr>
      <w:r>
        <w:t xml:space="preserve">The first section revealed that 91 respondents amounting to 71.3% are female food canteen owners, </w:t>
      </w:r>
      <w:r>
        <w:t>while 37 respondents amounting 28.7% respondents are male. Also, the table shows</w:t>
      </w:r>
      <w:r>
        <w:rPr>
          <w:spacing w:val="40"/>
        </w:rPr>
        <w:t xml:space="preserve"> </w:t>
      </w:r>
      <w:r>
        <w:t>that 28 of the respondents representing 21.5% are 21-30 years old, 62 of the respondents representing</w:t>
      </w:r>
      <w:r>
        <w:rPr>
          <w:spacing w:val="38"/>
        </w:rPr>
        <w:t xml:space="preserve"> </w:t>
      </w:r>
      <w:r>
        <w:t>48.8%</w:t>
      </w:r>
      <w:r>
        <w:rPr>
          <w:spacing w:val="36"/>
        </w:rPr>
        <w:t xml:space="preserve"> </w:t>
      </w:r>
      <w:r>
        <w:t>are</w:t>
      </w:r>
      <w:r>
        <w:rPr>
          <w:spacing w:val="30"/>
        </w:rPr>
        <w:t xml:space="preserve"> </w:t>
      </w:r>
      <w:r>
        <w:t>between</w:t>
      </w:r>
      <w:r>
        <w:rPr>
          <w:spacing w:val="37"/>
        </w:rPr>
        <w:t xml:space="preserve"> </w:t>
      </w:r>
      <w:r>
        <w:t>31-40</w:t>
      </w:r>
      <w:r>
        <w:rPr>
          <w:spacing w:val="36"/>
        </w:rPr>
        <w:t xml:space="preserve"> </w:t>
      </w:r>
      <w:r>
        <w:t>years,</w:t>
      </w:r>
      <w:r>
        <w:rPr>
          <w:spacing w:val="39"/>
        </w:rPr>
        <w:t xml:space="preserve"> </w:t>
      </w:r>
      <w:r>
        <w:t>34</w:t>
      </w:r>
      <w:r>
        <w:rPr>
          <w:spacing w:val="34"/>
        </w:rPr>
        <w:t xml:space="preserve"> </w:t>
      </w:r>
      <w:r>
        <w:t>of</w:t>
      </w:r>
      <w:r>
        <w:rPr>
          <w:spacing w:val="36"/>
        </w:rPr>
        <w:t xml:space="preserve"> </w:t>
      </w:r>
      <w:r>
        <w:t>the</w:t>
      </w:r>
      <w:r>
        <w:rPr>
          <w:spacing w:val="37"/>
        </w:rPr>
        <w:t xml:space="preserve"> </w:t>
      </w:r>
      <w:r>
        <w:t>respondents</w:t>
      </w:r>
      <w:r>
        <w:rPr>
          <w:spacing w:val="39"/>
        </w:rPr>
        <w:t xml:space="preserve"> </w:t>
      </w:r>
      <w:r>
        <w:t>representing</w:t>
      </w:r>
      <w:r>
        <w:rPr>
          <w:spacing w:val="37"/>
        </w:rPr>
        <w:t xml:space="preserve"> </w:t>
      </w:r>
      <w:r>
        <w:t>26.5%</w:t>
      </w:r>
      <w:r>
        <w:rPr>
          <w:spacing w:val="33"/>
        </w:rPr>
        <w:t xml:space="preserve"> </w:t>
      </w:r>
      <w:r>
        <w:rPr>
          <w:spacing w:val="-5"/>
        </w:rPr>
        <w:t>a</w:t>
      </w:r>
      <w:r>
        <w:rPr>
          <w:spacing w:val="-5"/>
        </w:rPr>
        <w:t>re</w:t>
      </w:r>
    </w:p>
    <w:p w:rsidR="00BC5FAA" w:rsidRDefault="00CB307C">
      <w:pPr>
        <w:pStyle w:val="BodyText"/>
        <w:spacing w:line="369" w:lineRule="auto"/>
        <w:ind w:left="71" w:right="87"/>
        <w:jc w:val="both"/>
      </w:pPr>
      <w:r>
        <w:t>between 41-50 years, and 4 of the respondents representing 2.7% are between 51- 60 years of age. Therefore the largest population is 31 – 40 years which has 48.8%.</w:t>
      </w:r>
    </w:p>
    <w:p w:rsidR="00BC5FAA" w:rsidRDefault="00BC5FAA">
      <w:pPr>
        <w:pStyle w:val="BodyText"/>
        <w:spacing w:before="194"/>
      </w:pPr>
    </w:p>
    <w:p w:rsidR="00BC5FAA" w:rsidRDefault="00CB307C">
      <w:pPr>
        <w:pStyle w:val="BodyText"/>
        <w:spacing w:line="369" w:lineRule="auto"/>
        <w:ind w:left="71" w:right="85"/>
        <w:jc w:val="both"/>
      </w:pPr>
      <w:r>
        <w:t>In addition, 65 of the respondents representing 50.8% have first leaving certificate, 57</w:t>
      </w:r>
      <w:r>
        <w:t xml:space="preserve"> of the respondents representing 44.8% are secondary leaving as their highest qualification, 6 of the respondents representing 4.7% have first degree as their highest qualification. Therefore the largest populations have first leaving certificate as their </w:t>
      </w:r>
      <w:r>
        <w:t>highest qualification</w:t>
      </w:r>
      <w:r>
        <w:rPr>
          <w:spacing w:val="-1"/>
        </w:rPr>
        <w:t xml:space="preserve"> </w:t>
      </w:r>
      <w:r>
        <w:t>with 50.8%. Also, the</w:t>
      </w:r>
      <w:r>
        <w:rPr>
          <w:spacing w:val="27"/>
        </w:rPr>
        <w:t xml:space="preserve"> </w:t>
      </w:r>
      <w:r>
        <w:t>distribution table</w:t>
      </w:r>
      <w:r>
        <w:rPr>
          <w:spacing w:val="23"/>
        </w:rPr>
        <w:t xml:space="preserve"> </w:t>
      </w:r>
      <w:r>
        <w:t>above</w:t>
      </w:r>
      <w:r>
        <w:rPr>
          <w:spacing w:val="29"/>
        </w:rPr>
        <w:t xml:space="preserve"> </w:t>
      </w:r>
      <w:r>
        <w:t>shows</w:t>
      </w:r>
      <w:r>
        <w:rPr>
          <w:spacing w:val="22"/>
        </w:rPr>
        <w:t xml:space="preserve"> </w:t>
      </w:r>
      <w:r>
        <w:t>that</w:t>
      </w:r>
      <w:r>
        <w:rPr>
          <w:spacing w:val="23"/>
        </w:rPr>
        <w:t xml:space="preserve"> </w:t>
      </w:r>
      <w:r>
        <w:t>85</w:t>
      </w:r>
      <w:r>
        <w:rPr>
          <w:spacing w:val="24"/>
        </w:rPr>
        <w:t xml:space="preserve"> </w:t>
      </w:r>
      <w:r>
        <w:t>of the</w:t>
      </w:r>
      <w:r>
        <w:rPr>
          <w:spacing w:val="23"/>
        </w:rPr>
        <w:t xml:space="preserve"> </w:t>
      </w:r>
      <w:r>
        <w:t>respondents</w:t>
      </w:r>
      <w:r>
        <w:rPr>
          <w:spacing w:val="24"/>
        </w:rPr>
        <w:t xml:space="preserve"> </w:t>
      </w:r>
      <w:r>
        <w:t>representing 66.7% are singles, 43 of the respondents representing 33.3% is married. Therefore the largest populations are Single with 66.7 %. Lastly is the work experience where the table indicated that 70 of the respondents representing 52.6% have 1-5 ye</w:t>
      </w:r>
      <w:r>
        <w:t>ars working experience, 51 of the respondents representing 39.8% have 6-10 years working experience, 9 of the respondents representing</w:t>
      </w:r>
      <w:r>
        <w:rPr>
          <w:spacing w:val="40"/>
        </w:rPr>
        <w:t xml:space="preserve"> </w:t>
      </w:r>
      <w:r>
        <w:t>7.6% have 11-15 years working experience Therefore the largest population has 1-5 years working experience which has 52.6</w:t>
      </w:r>
      <w:r>
        <w:t>%.</w:t>
      </w:r>
    </w:p>
    <w:p w:rsidR="00BC5FAA" w:rsidRDefault="00BC5FAA">
      <w:pPr>
        <w:pStyle w:val="BodyText"/>
        <w:spacing w:line="369" w:lineRule="auto"/>
        <w:jc w:val="both"/>
        <w:sectPr w:rsidR="00BC5FAA">
          <w:type w:val="continuous"/>
          <w:pgSz w:w="12240" w:h="15840"/>
          <w:pgMar w:top="1340" w:right="1800" w:bottom="1140" w:left="1800" w:header="0" w:footer="942" w:gutter="0"/>
          <w:cols w:space="720"/>
        </w:sectPr>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116"/>
      </w:pPr>
    </w:p>
    <w:p w:rsidR="00BC5FAA" w:rsidRDefault="00CB307C">
      <w:pPr>
        <w:pStyle w:val="Heading3"/>
        <w:ind w:left="71"/>
      </w:pPr>
      <w:r>
        <w:t>Table</w:t>
      </w:r>
      <w:r>
        <w:rPr>
          <w:spacing w:val="16"/>
        </w:rPr>
        <w:t xml:space="preserve"> </w:t>
      </w:r>
      <w:r>
        <w:t>4.3.2</w:t>
      </w:r>
      <w:r>
        <w:rPr>
          <w:spacing w:val="11"/>
        </w:rPr>
        <w:t xml:space="preserve"> </w:t>
      </w:r>
      <w:r>
        <w:t>Descriptive</w:t>
      </w:r>
      <w:r>
        <w:rPr>
          <w:spacing w:val="11"/>
        </w:rPr>
        <w:t xml:space="preserve"> </w:t>
      </w:r>
      <w:r>
        <w:t>Table</w:t>
      </w:r>
      <w:r>
        <w:rPr>
          <w:spacing w:val="16"/>
        </w:rPr>
        <w:t xml:space="preserve"> </w:t>
      </w:r>
      <w:r>
        <w:t>for</w:t>
      </w:r>
      <w:r>
        <w:rPr>
          <w:spacing w:val="11"/>
        </w:rPr>
        <w:t xml:space="preserve"> </w:t>
      </w:r>
      <w:r>
        <w:t>Succession</w:t>
      </w:r>
      <w:r>
        <w:rPr>
          <w:spacing w:val="16"/>
        </w:rPr>
        <w:t xml:space="preserve"> </w:t>
      </w:r>
      <w:r>
        <w:rPr>
          <w:spacing w:val="-2"/>
        </w:rPr>
        <w:t>Planning</w:t>
      </w:r>
    </w:p>
    <w:p w:rsidR="00BC5FAA" w:rsidRDefault="00BC5FAA">
      <w:pPr>
        <w:pStyle w:val="BodyText"/>
        <w:spacing w:before="126"/>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836"/>
        <w:gridCol w:w="1625"/>
        <w:gridCol w:w="1283"/>
        <w:gridCol w:w="1837"/>
      </w:tblGrid>
      <w:tr w:rsidR="00BC5FAA">
        <w:trPr>
          <w:trHeight w:val="389"/>
        </w:trPr>
        <w:tc>
          <w:tcPr>
            <w:tcW w:w="890" w:type="dxa"/>
          </w:tcPr>
          <w:p w:rsidR="00BC5FAA" w:rsidRDefault="00CB307C">
            <w:pPr>
              <w:pStyle w:val="TableParagraph"/>
              <w:spacing w:before="5"/>
              <w:ind w:left="100"/>
              <w:rPr>
                <w:b/>
              </w:rPr>
            </w:pPr>
            <w:r>
              <w:rPr>
                <w:b/>
                <w:spacing w:val="-5"/>
              </w:rPr>
              <w:t>S/N</w:t>
            </w:r>
          </w:p>
        </w:tc>
        <w:tc>
          <w:tcPr>
            <w:tcW w:w="2836" w:type="dxa"/>
          </w:tcPr>
          <w:p w:rsidR="00BC5FAA" w:rsidRDefault="00CB307C">
            <w:pPr>
              <w:pStyle w:val="TableParagraph"/>
              <w:spacing w:before="5"/>
              <w:ind w:left="103"/>
              <w:rPr>
                <w:b/>
              </w:rPr>
            </w:pPr>
            <w:r>
              <w:rPr>
                <w:b/>
                <w:spacing w:val="-2"/>
              </w:rPr>
              <w:t>Factor</w:t>
            </w:r>
          </w:p>
        </w:tc>
        <w:tc>
          <w:tcPr>
            <w:tcW w:w="1625" w:type="dxa"/>
          </w:tcPr>
          <w:p w:rsidR="00BC5FAA" w:rsidRDefault="00CB307C">
            <w:pPr>
              <w:pStyle w:val="TableParagraph"/>
              <w:spacing w:before="5"/>
              <w:ind w:left="101"/>
              <w:rPr>
                <w:b/>
              </w:rPr>
            </w:pPr>
            <w:r>
              <w:rPr>
                <w:b/>
              </w:rPr>
              <w:t>Factor</w:t>
            </w:r>
            <w:r>
              <w:rPr>
                <w:b/>
                <w:spacing w:val="16"/>
              </w:rPr>
              <w:t xml:space="preserve"> </w:t>
            </w:r>
            <w:r>
              <w:rPr>
                <w:b/>
                <w:spacing w:val="-2"/>
              </w:rPr>
              <w:t>Level</w:t>
            </w:r>
          </w:p>
        </w:tc>
        <w:tc>
          <w:tcPr>
            <w:tcW w:w="1283" w:type="dxa"/>
          </w:tcPr>
          <w:p w:rsidR="00BC5FAA" w:rsidRDefault="00CB307C">
            <w:pPr>
              <w:pStyle w:val="TableParagraph"/>
              <w:spacing w:before="5"/>
              <w:ind w:left="103"/>
              <w:rPr>
                <w:b/>
              </w:rPr>
            </w:pPr>
            <w:r>
              <w:rPr>
                <w:b/>
                <w:spacing w:val="-2"/>
              </w:rPr>
              <w:t>Frequency</w:t>
            </w:r>
          </w:p>
        </w:tc>
        <w:tc>
          <w:tcPr>
            <w:tcW w:w="1837" w:type="dxa"/>
          </w:tcPr>
          <w:p w:rsidR="00BC5FAA" w:rsidRDefault="00CB307C">
            <w:pPr>
              <w:pStyle w:val="TableParagraph"/>
              <w:spacing w:before="5"/>
              <w:ind w:left="104"/>
              <w:rPr>
                <w:b/>
              </w:rPr>
            </w:pPr>
            <w:r>
              <w:rPr>
                <w:b/>
              </w:rPr>
              <w:t>Percentage</w:t>
            </w:r>
            <w:r>
              <w:rPr>
                <w:b/>
                <w:spacing w:val="22"/>
              </w:rPr>
              <w:t xml:space="preserve"> </w:t>
            </w:r>
            <w:r>
              <w:rPr>
                <w:b/>
                <w:spacing w:val="-10"/>
              </w:rPr>
              <w:t>%</w:t>
            </w:r>
          </w:p>
        </w:tc>
      </w:tr>
      <w:tr w:rsidR="00BC5FAA">
        <w:trPr>
          <w:trHeight w:val="328"/>
        </w:trPr>
        <w:tc>
          <w:tcPr>
            <w:tcW w:w="890" w:type="dxa"/>
            <w:tcBorders>
              <w:bottom w:val="nil"/>
            </w:tcBorders>
          </w:tcPr>
          <w:p w:rsidR="00BC5FAA" w:rsidRDefault="00CB307C">
            <w:pPr>
              <w:pStyle w:val="TableParagraph"/>
              <w:spacing w:before="4"/>
              <w:ind w:right="-15"/>
              <w:jc w:val="right"/>
            </w:pPr>
            <w:r>
              <w:rPr>
                <w:spacing w:val="-10"/>
              </w:rPr>
              <w:t>1</w:t>
            </w:r>
          </w:p>
        </w:tc>
        <w:tc>
          <w:tcPr>
            <w:tcW w:w="2836" w:type="dxa"/>
            <w:tcBorders>
              <w:bottom w:val="nil"/>
            </w:tcBorders>
          </w:tcPr>
          <w:p w:rsidR="00BC5FAA" w:rsidRDefault="00CB307C">
            <w:pPr>
              <w:pStyle w:val="TableParagraph"/>
              <w:spacing w:before="4"/>
              <w:ind w:left="103"/>
            </w:pPr>
            <w:r>
              <w:t>There</w:t>
            </w:r>
            <w:r>
              <w:rPr>
                <w:spacing w:val="29"/>
              </w:rPr>
              <w:t xml:space="preserve"> </w:t>
            </w:r>
            <w:r>
              <w:t>are</w:t>
            </w:r>
            <w:r>
              <w:rPr>
                <w:spacing w:val="26"/>
              </w:rPr>
              <w:t xml:space="preserve"> </w:t>
            </w:r>
            <w:r>
              <w:t>laid</w:t>
            </w:r>
            <w:r>
              <w:rPr>
                <w:spacing w:val="29"/>
              </w:rPr>
              <w:t xml:space="preserve"> </w:t>
            </w:r>
            <w:r>
              <w:t>down</w:t>
            </w:r>
            <w:r>
              <w:rPr>
                <w:spacing w:val="29"/>
              </w:rPr>
              <w:t xml:space="preserve"> </w:t>
            </w:r>
            <w:r>
              <w:t>rules</w:t>
            </w:r>
            <w:r>
              <w:rPr>
                <w:spacing w:val="27"/>
              </w:rPr>
              <w:t xml:space="preserve"> </w:t>
            </w:r>
            <w:r>
              <w:rPr>
                <w:spacing w:val="-5"/>
              </w:rPr>
              <w:t>to</w:t>
            </w:r>
          </w:p>
        </w:tc>
        <w:tc>
          <w:tcPr>
            <w:tcW w:w="1625" w:type="dxa"/>
            <w:tcBorders>
              <w:bottom w:val="nil"/>
            </w:tcBorders>
          </w:tcPr>
          <w:p w:rsidR="00BC5FAA" w:rsidRDefault="00CB307C">
            <w:pPr>
              <w:pStyle w:val="TableParagraph"/>
              <w:spacing w:before="4"/>
              <w:ind w:left="101"/>
            </w:pPr>
            <w:r>
              <w:rPr>
                <w:spacing w:val="-5"/>
              </w:rPr>
              <w:t>SA</w:t>
            </w:r>
          </w:p>
        </w:tc>
        <w:tc>
          <w:tcPr>
            <w:tcW w:w="1283" w:type="dxa"/>
            <w:tcBorders>
              <w:bottom w:val="nil"/>
            </w:tcBorders>
          </w:tcPr>
          <w:p w:rsidR="00BC5FAA" w:rsidRDefault="00CB307C">
            <w:pPr>
              <w:pStyle w:val="TableParagraph"/>
              <w:spacing w:before="4"/>
              <w:ind w:left="103"/>
            </w:pPr>
            <w:r>
              <w:rPr>
                <w:spacing w:val="-5"/>
              </w:rPr>
              <w:t>22</w:t>
            </w:r>
          </w:p>
        </w:tc>
        <w:tc>
          <w:tcPr>
            <w:tcW w:w="1837" w:type="dxa"/>
            <w:tcBorders>
              <w:bottom w:val="nil"/>
            </w:tcBorders>
          </w:tcPr>
          <w:p w:rsidR="00BC5FAA" w:rsidRDefault="00CB307C">
            <w:pPr>
              <w:pStyle w:val="TableParagraph"/>
              <w:spacing w:before="4"/>
              <w:ind w:left="104"/>
            </w:pPr>
            <w:r>
              <w:rPr>
                <w:spacing w:val="-4"/>
              </w:rPr>
              <w:t>17.3</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transfer</w:t>
            </w:r>
            <w:r>
              <w:rPr>
                <w:spacing w:val="74"/>
              </w:rPr>
              <w:t xml:space="preserve"> </w:t>
            </w:r>
            <w:r>
              <w:t>the</w:t>
            </w:r>
            <w:r>
              <w:rPr>
                <w:spacing w:val="73"/>
              </w:rPr>
              <w:t xml:space="preserve"> </w:t>
            </w:r>
            <w:r>
              <w:t>art</w:t>
            </w:r>
            <w:r>
              <w:rPr>
                <w:spacing w:val="75"/>
              </w:rPr>
              <w:t xml:space="preserve"> </w:t>
            </w:r>
            <w:r>
              <w:t>of</w:t>
            </w:r>
            <w:r>
              <w:rPr>
                <w:spacing w:val="74"/>
              </w:rPr>
              <w:t xml:space="preserve"> </w:t>
            </w:r>
            <w:r>
              <w:t>trade</w:t>
            </w:r>
            <w:r>
              <w:rPr>
                <w:spacing w:val="76"/>
              </w:rPr>
              <w:t xml:space="preserve"> </w:t>
            </w:r>
            <w:r>
              <w:rPr>
                <w:spacing w:val="-5"/>
              </w:rPr>
              <w:t>to</w:t>
            </w:r>
          </w:p>
        </w:tc>
        <w:tc>
          <w:tcPr>
            <w:tcW w:w="1625" w:type="dxa"/>
            <w:tcBorders>
              <w:top w:val="nil"/>
              <w:bottom w:val="nil"/>
            </w:tcBorders>
          </w:tcPr>
          <w:p w:rsidR="00BC5FAA" w:rsidRDefault="00CB307C">
            <w:pPr>
              <w:pStyle w:val="TableParagraph"/>
              <w:spacing w:before="65"/>
              <w:ind w:left="101"/>
            </w:pPr>
            <w:r>
              <w:rPr>
                <w:spacing w:val="-10"/>
              </w:rPr>
              <w:t>A</w:t>
            </w:r>
          </w:p>
        </w:tc>
        <w:tc>
          <w:tcPr>
            <w:tcW w:w="1283" w:type="dxa"/>
            <w:tcBorders>
              <w:top w:val="nil"/>
              <w:bottom w:val="nil"/>
            </w:tcBorders>
          </w:tcPr>
          <w:p w:rsidR="00BC5FAA" w:rsidRDefault="00CB307C">
            <w:pPr>
              <w:pStyle w:val="TableParagraph"/>
              <w:spacing w:before="65"/>
              <w:ind w:left="103"/>
            </w:pPr>
            <w:r>
              <w:rPr>
                <w:spacing w:val="-5"/>
              </w:rPr>
              <w:t>71</w:t>
            </w:r>
          </w:p>
        </w:tc>
        <w:tc>
          <w:tcPr>
            <w:tcW w:w="1837" w:type="dxa"/>
            <w:tcBorders>
              <w:top w:val="nil"/>
              <w:bottom w:val="nil"/>
            </w:tcBorders>
          </w:tcPr>
          <w:p w:rsidR="00BC5FAA" w:rsidRDefault="00CB307C">
            <w:pPr>
              <w:pStyle w:val="TableParagraph"/>
              <w:spacing w:before="65"/>
              <w:ind w:left="104"/>
            </w:pPr>
            <w:r>
              <w:rPr>
                <w:spacing w:val="-4"/>
              </w:rPr>
              <w:t>55.6</w:t>
            </w:r>
          </w:p>
        </w:tc>
      </w:tr>
      <w:tr w:rsidR="00BC5FAA">
        <w:trPr>
          <w:trHeight w:val="390"/>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descendant</w:t>
            </w:r>
            <w:r>
              <w:rPr>
                <w:spacing w:val="13"/>
              </w:rPr>
              <w:t xml:space="preserve"> </w:t>
            </w:r>
            <w:r>
              <w:t>and</w:t>
            </w:r>
            <w:r>
              <w:rPr>
                <w:spacing w:val="10"/>
              </w:rPr>
              <w:t xml:space="preserve"> </w:t>
            </w:r>
            <w:r>
              <w:rPr>
                <w:spacing w:val="-2"/>
              </w:rPr>
              <w:t>children</w:t>
            </w:r>
          </w:p>
        </w:tc>
        <w:tc>
          <w:tcPr>
            <w:tcW w:w="1625" w:type="dxa"/>
            <w:tcBorders>
              <w:top w:val="nil"/>
              <w:bottom w:val="nil"/>
            </w:tcBorders>
          </w:tcPr>
          <w:p w:rsidR="00BC5FAA" w:rsidRDefault="00CB307C">
            <w:pPr>
              <w:pStyle w:val="TableParagraph"/>
              <w:spacing w:before="65"/>
              <w:ind w:left="101"/>
            </w:pPr>
            <w:r>
              <w:rPr>
                <w:spacing w:val="-2"/>
              </w:rPr>
              <w:t>Undecided</w:t>
            </w:r>
          </w:p>
        </w:tc>
        <w:tc>
          <w:tcPr>
            <w:tcW w:w="1283" w:type="dxa"/>
            <w:tcBorders>
              <w:top w:val="nil"/>
              <w:bottom w:val="nil"/>
            </w:tcBorders>
          </w:tcPr>
          <w:p w:rsidR="00BC5FAA" w:rsidRDefault="00CB307C">
            <w:pPr>
              <w:pStyle w:val="TableParagraph"/>
              <w:spacing w:before="65"/>
              <w:ind w:left="103"/>
            </w:pPr>
            <w:r>
              <w:rPr>
                <w:spacing w:val="-5"/>
              </w:rPr>
              <w:t>12</w:t>
            </w:r>
          </w:p>
        </w:tc>
        <w:tc>
          <w:tcPr>
            <w:tcW w:w="1837" w:type="dxa"/>
            <w:tcBorders>
              <w:top w:val="nil"/>
              <w:bottom w:val="nil"/>
            </w:tcBorders>
          </w:tcPr>
          <w:p w:rsidR="00BC5FAA" w:rsidRDefault="00CB307C">
            <w:pPr>
              <w:pStyle w:val="TableParagraph"/>
              <w:spacing w:before="65"/>
              <w:ind w:left="104"/>
            </w:pPr>
            <w:r>
              <w:rPr>
                <w:spacing w:val="-5"/>
              </w:rPr>
              <w:t>9.0</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BC5FAA">
            <w:pPr>
              <w:pStyle w:val="TableParagraph"/>
            </w:pPr>
          </w:p>
        </w:tc>
        <w:tc>
          <w:tcPr>
            <w:tcW w:w="1625" w:type="dxa"/>
            <w:tcBorders>
              <w:top w:val="nil"/>
              <w:bottom w:val="nil"/>
            </w:tcBorders>
          </w:tcPr>
          <w:p w:rsidR="00BC5FAA" w:rsidRDefault="00CB307C">
            <w:pPr>
              <w:pStyle w:val="TableParagraph"/>
              <w:spacing w:before="66"/>
              <w:ind w:left="101"/>
            </w:pPr>
            <w:r>
              <w:rPr>
                <w:spacing w:val="-2"/>
              </w:rPr>
              <w:t>Disagree</w:t>
            </w:r>
          </w:p>
        </w:tc>
        <w:tc>
          <w:tcPr>
            <w:tcW w:w="1283" w:type="dxa"/>
            <w:tcBorders>
              <w:top w:val="nil"/>
              <w:bottom w:val="nil"/>
            </w:tcBorders>
          </w:tcPr>
          <w:p w:rsidR="00BC5FAA" w:rsidRDefault="00CB307C">
            <w:pPr>
              <w:pStyle w:val="TableParagraph"/>
              <w:spacing w:before="66"/>
              <w:ind w:left="103"/>
            </w:pPr>
            <w:r>
              <w:rPr>
                <w:spacing w:val="-5"/>
              </w:rPr>
              <w:t>23</w:t>
            </w:r>
          </w:p>
        </w:tc>
        <w:tc>
          <w:tcPr>
            <w:tcW w:w="1837" w:type="dxa"/>
            <w:tcBorders>
              <w:top w:val="nil"/>
              <w:bottom w:val="nil"/>
            </w:tcBorders>
          </w:tcPr>
          <w:p w:rsidR="00BC5FAA" w:rsidRDefault="00CB307C">
            <w:pPr>
              <w:pStyle w:val="TableParagraph"/>
              <w:spacing w:before="66"/>
              <w:ind w:left="104"/>
            </w:pPr>
            <w:r>
              <w:rPr>
                <w:spacing w:val="-4"/>
              </w:rPr>
              <w:t>18.1</w:t>
            </w:r>
          </w:p>
        </w:tc>
      </w:tr>
      <w:tr w:rsidR="00BC5FAA">
        <w:trPr>
          <w:trHeight w:val="450"/>
        </w:trPr>
        <w:tc>
          <w:tcPr>
            <w:tcW w:w="890" w:type="dxa"/>
            <w:tcBorders>
              <w:top w:val="nil"/>
            </w:tcBorders>
          </w:tcPr>
          <w:p w:rsidR="00BC5FAA" w:rsidRDefault="00BC5FAA">
            <w:pPr>
              <w:pStyle w:val="TableParagraph"/>
            </w:pPr>
          </w:p>
        </w:tc>
        <w:tc>
          <w:tcPr>
            <w:tcW w:w="2836" w:type="dxa"/>
            <w:tcBorders>
              <w:top w:val="nil"/>
            </w:tcBorders>
          </w:tcPr>
          <w:p w:rsidR="00BC5FAA" w:rsidRDefault="00BC5FAA">
            <w:pPr>
              <w:pStyle w:val="TableParagraph"/>
            </w:pPr>
          </w:p>
        </w:tc>
        <w:tc>
          <w:tcPr>
            <w:tcW w:w="1625" w:type="dxa"/>
            <w:tcBorders>
              <w:top w:val="nil"/>
            </w:tcBorders>
          </w:tcPr>
          <w:p w:rsidR="00BC5FAA" w:rsidRDefault="00CB307C">
            <w:pPr>
              <w:pStyle w:val="TableParagraph"/>
              <w:spacing w:before="63"/>
              <w:ind w:left="101"/>
              <w:rPr>
                <w:b/>
              </w:rPr>
            </w:pPr>
            <w:r>
              <w:rPr>
                <w:b/>
                <w:spacing w:val="-2"/>
              </w:rPr>
              <w:t>Total</w:t>
            </w:r>
          </w:p>
        </w:tc>
        <w:tc>
          <w:tcPr>
            <w:tcW w:w="1283" w:type="dxa"/>
            <w:tcBorders>
              <w:top w:val="nil"/>
            </w:tcBorders>
          </w:tcPr>
          <w:p w:rsidR="00BC5FAA" w:rsidRDefault="00CB307C">
            <w:pPr>
              <w:pStyle w:val="TableParagraph"/>
              <w:spacing w:before="63"/>
              <w:ind w:left="103"/>
              <w:rPr>
                <w:b/>
              </w:rPr>
            </w:pPr>
            <w:r>
              <w:rPr>
                <w:b/>
                <w:spacing w:val="-5"/>
              </w:rPr>
              <w:t>128</w:t>
            </w:r>
          </w:p>
        </w:tc>
        <w:tc>
          <w:tcPr>
            <w:tcW w:w="1837" w:type="dxa"/>
            <w:tcBorders>
              <w:top w:val="nil"/>
            </w:tcBorders>
          </w:tcPr>
          <w:p w:rsidR="00BC5FAA" w:rsidRDefault="00CB307C">
            <w:pPr>
              <w:pStyle w:val="TableParagraph"/>
              <w:spacing w:before="63"/>
              <w:ind w:left="104"/>
              <w:rPr>
                <w:b/>
              </w:rPr>
            </w:pPr>
            <w:r>
              <w:rPr>
                <w:b/>
                <w:spacing w:val="-2"/>
              </w:rPr>
              <w:t>100.00</w:t>
            </w:r>
          </w:p>
        </w:tc>
      </w:tr>
      <w:tr w:rsidR="00BC5FAA">
        <w:trPr>
          <w:trHeight w:val="328"/>
        </w:trPr>
        <w:tc>
          <w:tcPr>
            <w:tcW w:w="890" w:type="dxa"/>
            <w:tcBorders>
              <w:bottom w:val="nil"/>
            </w:tcBorders>
          </w:tcPr>
          <w:p w:rsidR="00BC5FAA" w:rsidRDefault="00CB307C">
            <w:pPr>
              <w:pStyle w:val="TableParagraph"/>
              <w:spacing w:before="4"/>
              <w:ind w:right="-15"/>
              <w:jc w:val="right"/>
            </w:pPr>
            <w:r>
              <w:rPr>
                <w:spacing w:val="-10"/>
              </w:rPr>
              <w:t>2</w:t>
            </w:r>
          </w:p>
        </w:tc>
        <w:tc>
          <w:tcPr>
            <w:tcW w:w="2836" w:type="dxa"/>
            <w:tcBorders>
              <w:bottom w:val="nil"/>
            </w:tcBorders>
          </w:tcPr>
          <w:p w:rsidR="00BC5FAA" w:rsidRDefault="00CB307C">
            <w:pPr>
              <w:pStyle w:val="TableParagraph"/>
              <w:spacing w:before="4"/>
              <w:ind w:left="103"/>
            </w:pPr>
            <w:r>
              <w:t>The</w:t>
            </w:r>
            <w:r>
              <w:rPr>
                <w:spacing w:val="30"/>
              </w:rPr>
              <w:t xml:space="preserve"> </w:t>
            </w:r>
            <w:r>
              <w:t>business</w:t>
            </w:r>
            <w:r>
              <w:rPr>
                <w:spacing w:val="28"/>
              </w:rPr>
              <w:t xml:space="preserve"> </w:t>
            </w:r>
            <w:r>
              <w:t>gives</w:t>
            </w:r>
            <w:r>
              <w:rPr>
                <w:spacing w:val="28"/>
              </w:rPr>
              <w:t xml:space="preserve"> </w:t>
            </w:r>
            <w:r>
              <w:t>room</w:t>
            </w:r>
            <w:r>
              <w:rPr>
                <w:spacing w:val="32"/>
              </w:rPr>
              <w:t xml:space="preserve"> </w:t>
            </w:r>
            <w:r>
              <w:rPr>
                <w:spacing w:val="-5"/>
              </w:rPr>
              <w:t>for</w:t>
            </w:r>
          </w:p>
        </w:tc>
        <w:tc>
          <w:tcPr>
            <w:tcW w:w="1625" w:type="dxa"/>
            <w:tcBorders>
              <w:bottom w:val="nil"/>
            </w:tcBorders>
          </w:tcPr>
          <w:p w:rsidR="00BC5FAA" w:rsidRDefault="00CB307C">
            <w:pPr>
              <w:pStyle w:val="TableParagraph"/>
              <w:spacing w:before="4"/>
              <w:ind w:left="101"/>
            </w:pPr>
            <w:r>
              <w:rPr>
                <w:spacing w:val="-5"/>
              </w:rPr>
              <w:t>SA</w:t>
            </w:r>
          </w:p>
        </w:tc>
        <w:tc>
          <w:tcPr>
            <w:tcW w:w="1283" w:type="dxa"/>
            <w:tcBorders>
              <w:bottom w:val="nil"/>
            </w:tcBorders>
          </w:tcPr>
          <w:p w:rsidR="00BC5FAA" w:rsidRDefault="00CB307C">
            <w:pPr>
              <w:pStyle w:val="TableParagraph"/>
              <w:spacing w:before="4"/>
              <w:ind w:left="103"/>
            </w:pPr>
            <w:r>
              <w:rPr>
                <w:spacing w:val="-5"/>
              </w:rPr>
              <w:t>11</w:t>
            </w:r>
          </w:p>
        </w:tc>
        <w:tc>
          <w:tcPr>
            <w:tcW w:w="1837" w:type="dxa"/>
            <w:tcBorders>
              <w:bottom w:val="nil"/>
            </w:tcBorders>
          </w:tcPr>
          <w:p w:rsidR="00BC5FAA" w:rsidRDefault="00CB307C">
            <w:pPr>
              <w:pStyle w:val="TableParagraph"/>
              <w:spacing w:before="4"/>
              <w:ind w:left="104"/>
            </w:pPr>
            <w:r>
              <w:rPr>
                <w:spacing w:val="-5"/>
              </w:rPr>
              <w:t>8.5</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training</w:t>
            </w:r>
            <w:r>
              <w:rPr>
                <w:spacing w:val="-1"/>
              </w:rPr>
              <w:t xml:space="preserve"> </w:t>
            </w:r>
            <w:r>
              <w:t>and</w:t>
            </w:r>
            <w:r>
              <w:rPr>
                <w:spacing w:val="-1"/>
              </w:rPr>
              <w:t xml:space="preserve"> </w:t>
            </w:r>
            <w:r>
              <w:t>empowerment</w:t>
            </w:r>
            <w:r>
              <w:rPr>
                <w:spacing w:val="6"/>
              </w:rPr>
              <w:t xml:space="preserve"> </w:t>
            </w:r>
            <w:r>
              <w:rPr>
                <w:spacing w:val="-5"/>
              </w:rPr>
              <w:t>of</w:t>
            </w:r>
          </w:p>
        </w:tc>
        <w:tc>
          <w:tcPr>
            <w:tcW w:w="1625" w:type="dxa"/>
            <w:tcBorders>
              <w:top w:val="nil"/>
              <w:bottom w:val="nil"/>
            </w:tcBorders>
          </w:tcPr>
          <w:p w:rsidR="00BC5FAA" w:rsidRDefault="00CB307C">
            <w:pPr>
              <w:pStyle w:val="TableParagraph"/>
              <w:spacing w:before="65"/>
              <w:ind w:left="101"/>
            </w:pPr>
            <w:r>
              <w:rPr>
                <w:spacing w:val="-10"/>
              </w:rPr>
              <w:t>A</w:t>
            </w:r>
          </w:p>
        </w:tc>
        <w:tc>
          <w:tcPr>
            <w:tcW w:w="1283" w:type="dxa"/>
            <w:tcBorders>
              <w:top w:val="nil"/>
              <w:bottom w:val="nil"/>
            </w:tcBorders>
          </w:tcPr>
          <w:p w:rsidR="00BC5FAA" w:rsidRDefault="00CB307C">
            <w:pPr>
              <w:pStyle w:val="TableParagraph"/>
              <w:spacing w:before="65"/>
              <w:ind w:left="103"/>
            </w:pPr>
            <w:r>
              <w:rPr>
                <w:spacing w:val="-5"/>
              </w:rPr>
              <w:t>94</w:t>
            </w:r>
          </w:p>
        </w:tc>
        <w:tc>
          <w:tcPr>
            <w:tcW w:w="1837" w:type="dxa"/>
            <w:tcBorders>
              <w:top w:val="nil"/>
              <w:bottom w:val="nil"/>
            </w:tcBorders>
          </w:tcPr>
          <w:p w:rsidR="00BC5FAA" w:rsidRDefault="00CB307C">
            <w:pPr>
              <w:pStyle w:val="TableParagraph"/>
              <w:spacing w:before="65"/>
              <w:ind w:left="104"/>
            </w:pPr>
            <w:r>
              <w:rPr>
                <w:spacing w:val="-4"/>
              </w:rPr>
              <w:t>73.4</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immediate</w:t>
            </w:r>
            <w:r>
              <w:rPr>
                <w:spacing w:val="63"/>
                <w:w w:val="150"/>
              </w:rPr>
              <w:t xml:space="preserve"> </w:t>
            </w:r>
            <w:r>
              <w:t>family</w:t>
            </w:r>
            <w:r>
              <w:rPr>
                <w:spacing w:val="62"/>
                <w:w w:val="150"/>
              </w:rPr>
              <w:t xml:space="preserve"> </w:t>
            </w:r>
            <w:r>
              <w:rPr>
                <w:spacing w:val="-2"/>
              </w:rPr>
              <w:t>members</w:t>
            </w:r>
          </w:p>
        </w:tc>
        <w:tc>
          <w:tcPr>
            <w:tcW w:w="1625" w:type="dxa"/>
            <w:tcBorders>
              <w:top w:val="nil"/>
              <w:bottom w:val="nil"/>
            </w:tcBorders>
          </w:tcPr>
          <w:p w:rsidR="00BC5FAA" w:rsidRDefault="00CB307C">
            <w:pPr>
              <w:pStyle w:val="TableParagraph"/>
              <w:spacing w:before="65"/>
              <w:ind w:left="101"/>
            </w:pPr>
            <w:r>
              <w:rPr>
                <w:spacing w:val="-2"/>
              </w:rPr>
              <w:t>Disagree</w:t>
            </w:r>
          </w:p>
        </w:tc>
        <w:tc>
          <w:tcPr>
            <w:tcW w:w="1283" w:type="dxa"/>
            <w:tcBorders>
              <w:top w:val="nil"/>
              <w:bottom w:val="nil"/>
            </w:tcBorders>
          </w:tcPr>
          <w:p w:rsidR="00BC5FAA" w:rsidRDefault="00CB307C">
            <w:pPr>
              <w:pStyle w:val="TableParagraph"/>
              <w:spacing w:before="65"/>
              <w:ind w:left="103"/>
            </w:pPr>
            <w:r>
              <w:rPr>
                <w:spacing w:val="-5"/>
              </w:rPr>
              <w:t>15</w:t>
            </w:r>
          </w:p>
        </w:tc>
        <w:tc>
          <w:tcPr>
            <w:tcW w:w="1837" w:type="dxa"/>
            <w:tcBorders>
              <w:top w:val="nil"/>
              <w:bottom w:val="nil"/>
            </w:tcBorders>
          </w:tcPr>
          <w:p w:rsidR="00BC5FAA" w:rsidRDefault="00CB307C">
            <w:pPr>
              <w:pStyle w:val="TableParagraph"/>
              <w:spacing w:before="65"/>
              <w:ind w:left="104"/>
            </w:pPr>
            <w:r>
              <w:rPr>
                <w:spacing w:val="-4"/>
              </w:rPr>
              <w:t>11.3</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and</w:t>
            </w:r>
            <w:r>
              <w:rPr>
                <w:spacing w:val="6"/>
              </w:rPr>
              <w:t xml:space="preserve"> </w:t>
            </w:r>
            <w:r>
              <w:rPr>
                <w:spacing w:val="-2"/>
              </w:rPr>
              <w:t>associates</w:t>
            </w:r>
          </w:p>
        </w:tc>
        <w:tc>
          <w:tcPr>
            <w:tcW w:w="1625" w:type="dxa"/>
            <w:tcBorders>
              <w:top w:val="nil"/>
              <w:bottom w:val="nil"/>
            </w:tcBorders>
          </w:tcPr>
          <w:p w:rsidR="00BC5FAA" w:rsidRDefault="00CB307C">
            <w:pPr>
              <w:pStyle w:val="TableParagraph"/>
              <w:spacing w:before="65"/>
              <w:ind w:left="101"/>
            </w:pPr>
            <w:r>
              <w:rPr>
                <w:spacing w:val="-2"/>
              </w:rPr>
              <w:t>Strongly</w:t>
            </w:r>
          </w:p>
        </w:tc>
        <w:tc>
          <w:tcPr>
            <w:tcW w:w="1283" w:type="dxa"/>
            <w:tcBorders>
              <w:top w:val="nil"/>
              <w:bottom w:val="nil"/>
            </w:tcBorders>
          </w:tcPr>
          <w:p w:rsidR="00BC5FAA" w:rsidRDefault="00CB307C">
            <w:pPr>
              <w:pStyle w:val="TableParagraph"/>
              <w:spacing w:before="65"/>
              <w:ind w:left="103"/>
            </w:pPr>
            <w:r>
              <w:rPr>
                <w:spacing w:val="-10"/>
              </w:rPr>
              <w:t>7</w:t>
            </w:r>
          </w:p>
        </w:tc>
        <w:tc>
          <w:tcPr>
            <w:tcW w:w="1837" w:type="dxa"/>
            <w:tcBorders>
              <w:top w:val="nil"/>
              <w:bottom w:val="nil"/>
            </w:tcBorders>
          </w:tcPr>
          <w:p w:rsidR="00BC5FAA" w:rsidRDefault="00CB307C">
            <w:pPr>
              <w:pStyle w:val="TableParagraph"/>
              <w:spacing w:before="65"/>
              <w:ind w:left="104"/>
            </w:pPr>
            <w:r>
              <w:rPr>
                <w:spacing w:val="-5"/>
              </w:rPr>
              <w:t>6.3</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BC5FAA">
            <w:pPr>
              <w:pStyle w:val="TableParagraph"/>
            </w:pPr>
          </w:p>
        </w:tc>
        <w:tc>
          <w:tcPr>
            <w:tcW w:w="1625" w:type="dxa"/>
            <w:tcBorders>
              <w:top w:val="nil"/>
              <w:bottom w:val="nil"/>
            </w:tcBorders>
          </w:tcPr>
          <w:p w:rsidR="00BC5FAA" w:rsidRDefault="00CB307C">
            <w:pPr>
              <w:pStyle w:val="TableParagraph"/>
              <w:spacing w:before="65"/>
              <w:ind w:left="101"/>
            </w:pPr>
            <w:r>
              <w:rPr>
                <w:spacing w:val="-2"/>
              </w:rPr>
              <w:t>Disagree</w:t>
            </w:r>
          </w:p>
        </w:tc>
        <w:tc>
          <w:tcPr>
            <w:tcW w:w="1283" w:type="dxa"/>
            <w:tcBorders>
              <w:top w:val="nil"/>
              <w:bottom w:val="nil"/>
            </w:tcBorders>
          </w:tcPr>
          <w:p w:rsidR="00BC5FAA" w:rsidRDefault="00CB307C">
            <w:pPr>
              <w:pStyle w:val="TableParagraph"/>
              <w:spacing w:before="65"/>
              <w:ind w:left="103"/>
            </w:pPr>
            <w:r>
              <w:rPr>
                <w:spacing w:val="-10"/>
              </w:rPr>
              <w:t>1</w:t>
            </w:r>
          </w:p>
        </w:tc>
        <w:tc>
          <w:tcPr>
            <w:tcW w:w="1837" w:type="dxa"/>
            <w:tcBorders>
              <w:top w:val="nil"/>
              <w:bottom w:val="nil"/>
            </w:tcBorders>
          </w:tcPr>
          <w:p w:rsidR="00BC5FAA" w:rsidRDefault="00CB307C">
            <w:pPr>
              <w:pStyle w:val="TableParagraph"/>
              <w:spacing w:before="65"/>
              <w:ind w:left="104"/>
            </w:pPr>
            <w:r>
              <w:rPr>
                <w:spacing w:val="-5"/>
              </w:rPr>
              <w:t>0.5</w:t>
            </w:r>
          </w:p>
        </w:tc>
      </w:tr>
      <w:tr w:rsidR="00BC5FAA">
        <w:trPr>
          <w:trHeight w:val="450"/>
        </w:trPr>
        <w:tc>
          <w:tcPr>
            <w:tcW w:w="890" w:type="dxa"/>
            <w:tcBorders>
              <w:top w:val="nil"/>
            </w:tcBorders>
          </w:tcPr>
          <w:p w:rsidR="00BC5FAA" w:rsidRDefault="00BC5FAA">
            <w:pPr>
              <w:pStyle w:val="TableParagraph"/>
            </w:pPr>
          </w:p>
        </w:tc>
        <w:tc>
          <w:tcPr>
            <w:tcW w:w="2836" w:type="dxa"/>
            <w:tcBorders>
              <w:top w:val="nil"/>
            </w:tcBorders>
          </w:tcPr>
          <w:p w:rsidR="00BC5FAA" w:rsidRDefault="00BC5FAA">
            <w:pPr>
              <w:pStyle w:val="TableParagraph"/>
            </w:pPr>
          </w:p>
        </w:tc>
        <w:tc>
          <w:tcPr>
            <w:tcW w:w="1625" w:type="dxa"/>
            <w:tcBorders>
              <w:top w:val="nil"/>
            </w:tcBorders>
          </w:tcPr>
          <w:p w:rsidR="00BC5FAA" w:rsidRDefault="00CB307C">
            <w:pPr>
              <w:pStyle w:val="TableParagraph"/>
              <w:spacing w:before="65"/>
              <w:ind w:left="101"/>
              <w:rPr>
                <w:b/>
              </w:rPr>
            </w:pPr>
            <w:r>
              <w:rPr>
                <w:b/>
                <w:spacing w:val="-2"/>
              </w:rPr>
              <w:t>Total</w:t>
            </w:r>
          </w:p>
        </w:tc>
        <w:tc>
          <w:tcPr>
            <w:tcW w:w="1283" w:type="dxa"/>
            <w:tcBorders>
              <w:top w:val="nil"/>
            </w:tcBorders>
          </w:tcPr>
          <w:p w:rsidR="00BC5FAA" w:rsidRDefault="00CB307C">
            <w:pPr>
              <w:pStyle w:val="TableParagraph"/>
              <w:spacing w:before="65"/>
              <w:ind w:left="103"/>
              <w:rPr>
                <w:b/>
              </w:rPr>
            </w:pPr>
            <w:r>
              <w:rPr>
                <w:b/>
                <w:spacing w:val="-5"/>
              </w:rPr>
              <w:t>128</w:t>
            </w:r>
          </w:p>
        </w:tc>
        <w:tc>
          <w:tcPr>
            <w:tcW w:w="1837" w:type="dxa"/>
            <w:tcBorders>
              <w:top w:val="nil"/>
            </w:tcBorders>
          </w:tcPr>
          <w:p w:rsidR="00BC5FAA" w:rsidRDefault="00CB307C">
            <w:pPr>
              <w:pStyle w:val="TableParagraph"/>
              <w:spacing w:before="65"/>
              <w:ind w:left="104"/>
              <w:rPr>
                <w:b/>
              </w:rPr>
            </w:pPr>
            <w:r>
              <w:rPr>
                <w:b/>
                <w:spacing w:val="-2"/>
              </w:rPr>
              <w:t>100.00</w:t>
            </w:r>
          </w:p>
        </w:tc>
      </w:tr>
      <w:tr w:rsidR="00BC5FAA">
        <w:trPr>
          <w:trHeight w:val="328"/>
        </w:trPr>
        <w:tc>
          <w:tcPr>
            <w:tcW w:w="890" w:type="dxa"/>
            <w:tcBorders>
              <w:bottom w:val="nil"/>
            </w:tcBorders>
          </w:tcPr>
          <w:p w:rsidR="00BC5FAA" w:rsidRDefault="00CB307C">
            <w:pPr>
              <w:pStyle w:val="TableParagraph"/>
              <w:spacing w:before="5"/>
              <w:ind w:right="-15"/>
              <w:jc w:val="right"/>
            </w:pPr>
            <w:r>
              <w:rPr>
                <w:spacing w:val="-10"/>
              </w:rPr>
              <w:t>3</w:t>
            </w:r>
          </w:p>
        </w:tc>
        <w:tc>
          <w:tcPr>
            <w:tcW w:w="2836" w:type="dxa"/>
            <w:tcBorders>
              <w:bottom w:val="nil"/>
            </w:tcBorders>
          </w:tcPr>
          <w:p w:rsidR="00BC5FAA" w:rsidRDefault="00CB307C">
            <w:pPr>
              <w:pStyle w:val="TableParagraph"/>
              <w:spacing w:before="5"/>
              <w:ind w:left="103"/>
            </w:pPr>
            <w:r>
              <w:t>There</w:t>
            </w:r>
            <w:r>
              <w:rPr>
                <w:spacing w:val="12"/>
              </w:rPr>
              <w:t xml:space="preserve"> </w:t>
            </w:r>
            <w:r>
              <w:t>exists</w:t>
            </w:r>
            <w:r>
              <w:rPr>
                <w:spacing w:val="10"/>
              </w:rPr>
              <w:t xml:space="preserve"> </w:t>
            </w:r>
            <w:r>
              <w:t>avenue</w:t>
            </w:r>
            <w:r>
              <w:rPr>
                <w:spacing w:val="8"/>
              </w:rPr>
              <w:t xml:space="preserve"> </w:t>
            </w:r>
            <w:r>
              <w:rPr>
                <w:spacing w:val="-5"/>
              </w:rPr>
              <w:t>for</w:t>
            </w:r>
          </w:p>
        </w:tc>
        <w:tc>
          <w:tcPr>
            <w:tcW w:w="1625" w:type="dxa"/>
            <w:tcBorders>
              <w:bottom w:val="nil"/>
            </w:tcBorders>
          </w:tcPr>
          <w:p w:rsidR="00BC5FAA" w:rsidRDefault="00CB307C">
            <w:pPr>
              <w:pStyle w:val="TableParagraph"/>
              <w:spacing w:before="5"/>
              <w:ind w:left="101"/>
            </w:pPr>
            <w:r>
              <w:rPr>
                <w:spacing w:val="-10"/>
              </w:rPr>
              <w:t>A</w:t>
            </w:r>
          </w:p>
        </w:tc>
        <w:tc>
          <w:tcPr>
            <w:tcW w:w="1283" w:type="dxa"/>
            <w:tcBorders>
              <w:bottom w:val="nil"/>
            </w:tcBorders>
          </w:tcPr>
          <w:p w:rsidR="00BC5FAA" w:rsidRDefault="00CB307C">
            <w:pPr>
              <w:pStyle w:val="TableParagraph"/>
              <w:spacing w:before="5"/>
              <w:ind w:left="103"/>
            </w:pPr>
            <w:r>
              <w:rPr>
                <w:spacing w:val="-5"/>
              </w:rPr>
              <w:t>93</w:t>
            </w:r>
          </w:p>
        </w:tc>
        <w:tc>
          <w:tcPr>
            <w:tcW w:w="1837" w:type="dxa"/>
            <w:tcBorders>
              <w:bottom w:val="nil"/>
            </w:tcBorders>
          </w:tcPr>
          <w:p w:rsidR="00BC5FAA" w:rsidRDefault="00CB307C">
            <w:pPr>
              <w:pStyle w:val="TableParagraph"/>
              <w:spacing w:before="5"/>
              <w:ind w:left="104"/>
            </w:pPr>
            <w:r>
              <w:rPr>
                <w:spacing w:val="-4"/>
              </w:rPr>
              <w:t>72.5</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3"/>
              <w:ind w:left="103"/>
            </w:pPr>
            <w:r>
              <w:t>children</w:t>
            </w:r>
            <w:r>
              <w:rPr>
                <w:spacing w:val="8"/>
              </w:rPr>
              <w:t xml:space="preserve"> </w:t>
            </w:r>
            <w:r>
              <w:t>and</w:t>
            </w:r>
            <w:r>
              <w:rPr>
                <w:spacing w:val="12"/>
              </w:rPr>
              <w:t xml:space="preserve"> </w:t>
            </w:r>
            <w:r>
              <w:rPr>
                <w:spacing w:val="-2"/>
              </w:rPr>
              <w:t>family</w:t>
            </w:r>
          </w:p>
        </w:tc>
        <w:tc>
          <w:tcPr>
            <w:tcW w:w="1625" w:type="dxa"/>
            <w:tcBorders>
              <w:top w:val="nil"/>
              <w:bottom w:val="nil"/>
            </w:tcBorders>
          </w:tcPr>
          <w:p w:rsidR="00BC5FAA" w:rsidRDefault="00CB307C">
            <w:pPr>
              <w:pStyle w:val="TableParagraph"/>
              <w:spacing w:before="63"/>
              <w:ind w:left="101"/>
            </w:pPr>
            <w:r>
              <w:rPr>
                <w:spacing w:val="-2"/>
              </w:rPr>
              <w:t>Disagree</w:t>
            </w:r>
          </w:p>
        </w:tc>
        <w:tc>
          <w:tcPr>
            <w:tcW w:w="1283" w:type="dxa"/>
            <w:tcBorders>
              <w:top w:val="nil"/>
              <w:bottom w:val="nil"/>
            </w:tcBorders>
          </w:tcPr>
          <w:p w:rsidR="00BC5FAA" w:rsidRDefault="00CB307C">
            <w:pPr>
              <w:pStyle w:val="TableParagraph"/>
              <w:spacing w:before="63"/>
              <w:ind w:left="103"/>
            </w:pPr>
            <w:r>
              <w:rPr>
                <w:spacing w:val="-10"/>
              </w:rPr>
              <w:t>9</w:t>
            </w:r>
          </w:p>
        </w:tc>
        <w:tc>
          <w:tcPr>
            <w:tcW w:w="1837" w:type="dxa"/>
            <w:tcBorders>
              <w:top w:val="nil"/>
              <w:bottom w:val="nil"/>
            </w:tcBorders>
          </w:tcPr>
          <w:p w:rsidR="00BC5FAA" w:rsidRDefault="00CB307C">
            <w:pPr>
              <w:pStyle w:val="TableParagraph"/>
              <w:spacing w:before="63"/>
              <w:ind w:left="104"/>
            </w:pPr>
            <w:r>
              <w:rPr>
                <w:spacing w:val="-5"/>
              </w:rPr>
              <w:t>7.1</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6"/>
              <w:ind w:left="103"/>
            </w:pPr>
            <w:r>
              <w:t>members</w:t>
            </w:r>
            <w:r>
              <w:rPr>
                <w:spacing w:val="5"/>
              </w:rPr>
              <w:t xml:space="preserve"> </w:t>
            </w:r>
            <w:r>
              <w:t>to</w:t>
            </w:r>
            <w:r>
              <w:rPr>
                <w:spacing w:val="10"/>
              </w:rPr>
              <w:t xml:space="preserve"> </w:t>
            </w:r>
            <w:r>
              <w:t>step</w:t>
            </w:r>
            <w:r>
              <w:rPr>
                <w:spacing w:val="10"/>
              </w:rPr>
              <w:t xml:space="preserve"> </w:t>
            </w:r>
            <w:r>
              <w:t>in</w:t>
            </w:r>
            <w:r>
              <w:rPr>
                <w:spacing w:val="8"/>
              </w:rPr>
              <w:t xml:space="preserve"> </w:t>
            </w:r>
            <w:r>
              <w:rPr>
                <w:spacing w:val="-5"/>
              </w:rPr>
              <w:t>the</w:t>
            </w:r>
          </w:p>
        </w:tc>
        <w:tc>
          <w:tcPr>
            <w:tcW w:w="1625" w:type="dxa"/>
            <w:tcBorders>
              <w:top w:val="nil"/>
              <w:bottom w:val="nil"/>
            </w:tcBorders>
          </w:tcPr>
          <w:p w:rsidR="00BC5FAA" w:rsidRDefault="00CB307C">
            <w:pPr>
              <w:pStyle w:val="TableParagraph"/>
              <w:spacing w:before="66"/>
              <w:ind w:left="101"/>
            </w:pPr>
            <w:r>
              <w:rPr>
                <w:spacing w:val="-2"/>
              </w:rPr>
              <w:t>Strongly</w:t>
            </w:r>
          </w:p>
        </w:tc>
        <w:tc>
          <w:tcPr>
            <w:tcW w:w="1283" w:type="dxa"/>
            <w:tcBorders>
              <w:top w:val="nil"/>
              <w:bottom w:val="nil"/>
            </w:tcBorders>
          </w:tcPr>
          <w:p w:rsidR="00BC5FAA" w:rsidRDefault="00CB307C">
            <w:pPr>
              <w:pStyle w:val="TableParagraph"/>
              <w:spacing w:before="66"/>
              <w:ind w:left="103"/>
            </w:pPr>
            <w:r>
              <w:rPr>
                <w:spacing w:val="-5"/>
              </w:rPr>
              <w:t>11</w:t>
            </w:r>
          </w:p>
        </w:tc>
        <w:tc>
          <w:tcPr>
            <w:tcW w:w="1837" w:type="dxa"/>
            <w:tcBorders>
              <w:top w:val="nil"/>
              <w:bottom w:val="nil"/>
            </w:tcBorders>
          </w:tcPr>
          <w:p w:rsidR="00BC5FAA" w:rsidRDefault="00CB307C">
            <w:pPr>
              <w:pStyle w:val="TableParagraph"/>
              <w:spacing w:before="66"/>
              <w:ind w:left="104"/>
            </w:pPr>
            <w:r>
              <w:rPr>
                <w:spacing w:val="-5"/>
              </w:rPr>
              <w:t>8.3</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3"/>
              <w:ind w:left="103"/>
            </w:pPr>
            <w:r>
              <w:t>operations</w:t>
            </w:r>
            <w:r>
              <w:rPr>
                <w:spacing w:val="9"/>
              </w:rPr>
              <w:t xml:space="preserve"> </w:t>
            </w:r>
            <w:r>
              <w:t>of</w:t>
            </w:r>
            <w:r>
              <w:rPr>
                <w:spacing w:val="9"/>
              </w:rPr>
              <w:t xml:space="preserve"> </w:t>
            </w:r>
            <w:r>
              <w:t>the</w:t>
            </w:r>
            <w:r>
              <w:rPr>
                <w:spacing w:val="11"/>
              </w:rPr>
              <w:t xml:space="preserve"> </w:t>
            </w:r>
            <w:r>
              <w:t>business</w:t>
            </w:r>
            <w:r>
              <w:rPr>
                <w:spacing w:val="12"/>
              </w:rPr>
              <w:t xml:space="preserve"> </w:t>
            </w:r>
            <w:r>
              <w:rPr>
                <w:spacing w:val="-5"/>
              </w:rPr>
              <w:t>in</w:t>
            </w:r>
          </w:p>
        </w:tc>
        <w:tc>
          <w:tcPr>
            <w:tcW w:w="1625" w:type="dxa"/>
            <w:tcBorders>
              <w:top w:val="nil"/>
              <w:bottom w:val="nil"/>
            </w:tcBorders>
          </w:tcPr>
          <w:p w:rsidR="00BC5FAA" w:rsidRDefault="00CB307C">
            <w:pPr>
              <w:pStyle w:val="TableParagraph"/>
              <w:spacing w:before="63"/>
              <w:ind w:left="101"/>
            </w:pPr>
            <w:r>
              <w:rPr>
                <w:spacing w:val="-2"/>
              </w:rPr>
              <w:t>Disagree</w:t>
            </w:r>
          </w:p>
        </w:tc>
        <w:tc>
          <w:tcPr>
            <w:tcW w:w="1283" w:type="dxa"/>
            <w:tcBorders>
              <w:top w:val="nil"/>
              <w:bottom w:val="nil"/>
            </w:tcBorders>
          </w:tcPr>
          <w:p w:rsidR="00BC5FAA" w:rsidRDefault="00CB307C">
            <w:pPr>
              <w:pStyle w:val="TableParagraph"/>
              <w:spacing w:before="63"/>
              <w:ind w:left="103"/>
            </w:pPr>
            <w:r>
              <w:rPr>
                <w:spacing w:val="-5"/>
              </w:rPr>
              <w:t>15</w:t>
            </w:r>
          </w:p>
        </w:tc>
        <w:tc>
          <w:tcPr>
            <w:tcW w:w="1837" w:type="dxa"/>
            <w:tcBorders>
              <w:top w:val="nil"/>
              <w:bottom w:val="nil"/>
            </w:tcBorders>
          </w:tcPr>
          <w:p w:rsidR="00BC5FAA" w:rsidRDefault="00CB307C">
            <w:pPr>
              <w:pStyle w:val="TableParagraph"/>
              <w:spacing w:before="63"/>
              <w:ind w:left="104"/>
            </w:pPr>
            <w:r>
              <w:rPr>
                <w:spacing w:val="-4"/>
              </w:rPr>
              <w:t>12.1</w:t>
            </w:r>
          </w:p>
        </w:tc>
      </w:tr>
      <w:tr w:rsidR="00BC5FAA">
        <w:trPr>
          <w:trHeight w:val="448"/>
        </w:trPr>
        <w:tc>
          <w:tcPr>
            <w:tcW w:w="890" w:type="dxa"/>
            <w:tcBorders>
              <w:top w:val="nil"/>
            </w:tcBorders>
          </w:tcPr>
          <w:p w:rsidR="00BC5FAA" w:rsidRDefault="00BC5FAA">
            <w:pPr>
              <w:pStyle w:val="TableParagraph"/>
            </w:pPr>
          </w:p>
        </w:tc>
        <w:tc>
          <w:tcPr>
            <w:tcW w:w="2836" w:type="dxa"/>
            <w:tcBorders>
              <w:top w:val="nil"/>
            </w:tcBorders>
          </w:tcPr>
          <w:p w:rsidR="00BC5FAA" w:rsidRDefault="00CB307C">
            <w:pPr>
              <w:pStyle w:val="TableParagraph"/>
              <w:spacing w:before="66"/>
              <w:ind w:left="103"/>
            </w:pPr>
            <w:r>
              <w:t>the</w:t>
            </w:r>
            <w:r>
              <w:rPr>
                <w:spacing w:val="7"/>
              </w:rPr>
              <w:t xml:space="preserve"> </w:t>
            </w:r>
            <w:r>
              <w:t>absence</w:t>
            </w:r>
            <w:r>
              <w:rPr>
                <w:spacing w:val="5"/>
              </w:rPr>
              <w:t xml:space="preserve"> </w:t>
            </w:r>
            <w:r>
              <w:t>of</w:t>
            </w:r>
            <w:r>
              <w:rPr>
                <w:spacing w:val="10"/>
              </w:rPr>
              <w:t xml:space="preserve"> </w:t>
            </w:r>
            <w:r>
              <w:t>the</w:t>
            </w:r>
            <w:r>
              <w:rPr>
                <w:spacing w:val="7"/>
              </w:rPr>
              <w:t xml:space="preserve"> </w:t>
            </w:r>
            <w:r>
              <w:rPr>
                <w:spacing w:val="-2"/>
              </w:rPr>
              <w:t>owners</w:t>
            </w:r>
          </w:p>
        </w:tc>
        <w:tc>
          <w:tcPr>
            <w:tcW w:w="1625" w:type="dxa"/>
            <w:tcBorders>
              <w:top w:val="nil"/>
            </w:tcBorders>
          </w:tcPr>
          <w:p w:rsidR="00BC5FAA" w:rsidRDefault="00CB307C">
            <w:pPr>
              <w:pStyle w:val="TableParagraph"/>
              <w:spacing w:before="66"/>
              <w:ind w:left="101"/>
              <w:rPr>
                <w:b/>
              </w:rPr>
            </w:pPr>
            <w:r>
              <w:rPr>
                <w:b/>
                <w:spacing w:val="-2"/>
              </w:rPr>
              <w:t>Total</w:t>
            </w:r>
          </w:p>
        </w:tc>
        <w:tc>
          <w:tcPr>
            <w:tcW w:w="1283" w:type="dxa"/>
            <w:tcBorders>
              <w:top w:val="nil"/>
            </w:tcBorders>
          </w:tcPr>
          <w:p w:rsidR="00BC5FAA" w:rsidRDefault="00CB307C">
            <w:pPr>
              <w:pStyle w:val="TableParagraph"/>
              <w:spacing w:before="66"/>
              <w:ind w:left="103"/>
              <w:rPr>
                <w:b/>
              </w:rPr>
            </w:pPr>
            <w:r>
              <w:rPr>
                <w:b/>
                <w:spacing w:val="-5"/>
              </w:rPr>
              <w:t>128</w:t>
            </w:r>
          </w:p>
        </w:tc>
        <w:tc>
          <w:tcPr>
            <w:tcW w:w="1837" w:type="dxa"/>
            <w:tcBorders>
              <w:top w:val="nil"/>
            </w:tcBorders>
          </w:tcPr>
          <w:p w:rsidR="00BC5FAA" w:rsidRDefault="00CB307C">
            <w:pPr>
              <w:pStyle w:val="TableParagraph"/>
              <w:spacing w:before="66"/>
              <w:ind w:left="104"/>
              <w:rPr>
                <w:b/>
              </w:rPr>
            </w:pPr>
            <w:r>
              <w:rPr>
                <w:b/>
                <w:spacing w:val="-2"/>
              </w:rPr>
              <w:t>100.00</w:t>
            </w:r>
          </w:p>
        </w:tc>
      </w:tr>
      <w:tr w:rsidR="00BC5FAA">
        <w:trPr>
          <w:trHeight w:val="329"/>
        </w:trPr>
        <w:tc>
          <w:tcPr>
            <w:tcW w:w="890" w:type="dxa"/>
            <w:tcBorders>
              <w:bottom w:val="nil"/>
            </w:tcBorders>
          </w:tcPr>
          <w:p w:rsidR="00BC5FAA" w:rsidRDefault="00CB307C">
            <w:pPr>
              <w:pStyle w:val="TableParagraph"/>
              <w:spacing w:before="5"/>
              <w:ind w:right="-15"/>
              <w:jc w:val="right"/>
            </w:pPr>
            <w:r>
              <w:rPr>
                <w:spacing w:val="-10"/>
              </w:rPr>
              <w:t>4</w:t>
            </w:r>
          </w:p>
        </w:tc>
        <w:tc>
          <w:tcPr>
            <w:tcW w:w="2836" w:type="dxa"/>
            <w:tcBorders>
              <w:bottom w:val="nil"/>
            </w:tcBorders>
          </w:tcPr>
          <w:p w:rsidR="00BC5FAA" w:rsidRDefault="00CB307C">
            <w:pPr>
              <w:pStyle w:val="TableParagraph"/>
              <w:spacing w:before="5"/>
              <w:ind w:left="103"/>
            </w:pPr>
            <w:r>
              <w:t>Immediate</w:t>
            </w:r>
            <w:r>
              <w:rPr>
                <w:spacing w:val="60"/>
                <w:w w:val="150"/>
              </w:rPr>
              <w:t xml:space="preserve"> </w:t>
            </w:r>
            <w:r>
              <w:t>family</w:t>
            </w:r>
            <w:r>
              <w:rPr>
                <w:spacing w:val="53"/>
                <w:w w:val="150"/>
              </w:rPr>
              <w:t xml:space="preserve"> </w:t>
            </w:r>
            <w:r>
              <w:rPr>
                <w:spacing w:val="-2"/>
              </w:rPr>
              <w:t>members</w:t>
            </w:r>
          </w:p>
        </w:tc>
        <w:tc>
          <w:tcPr>
            <w:tcW w:w="1625" w:type="dxa"/>
            <w:tcBorders>
              <w:bottom w:val="nil"/>
            </w:tcBorders>
          </w:tcPr>
          <w:p w:rsidR="00BC5FAA" w:rsidRDefault="00CB307C">
            <w:pPr>
              <w:pStyle w:val="TableParagraph"/>
              <w:spacing w:before="5"/>
              <w:ind w:left="101"/>
            </w:pPr>
            <w:r>
              <w:rPr>
                <w:spacing w:val="-5"/>
              </w:rPr>
              <w:t>SA</w:t>
            </w:r>
          </w:p>
        </w:tc>
        <w:tc>
          <w:tcPr>
            <w:tcW w:w="1283" w:type="dxa"/>
            <w:tcBorders>
              <w:bottom w:val="nil"/>
            </w:tcBorders>
          </w:tcPr>
          <w:p w:rsidR="00BC5FAA" w:rsidRDefault="00CB307C">
            <w:pPr>
              <w:pStyle w:val="TableParagraph"/>
              <w:spacing w:before="5"/>
              <w:ind w:left="103"/>
            </w:pPr>
            <w:r>
              <w:rPr>
                <w:spacing w:val="-5"/>
              </w:rPr>
              <w:t>12</w:t>
            </w:r>
          </w:p>
        </w:tc>
        <w:tc>
          <w:tcPr>
            <w:tcW w:w="1837" w:type="dxa"/>
            <w:tcBorders>
              <w:bottom w:val="nil"/>
            </w:tcBorders>
          </w:tcPr>
          <w:p w:rsidR="00BC5FAA" w:rsidRDefault="00CB307C">
            <w:pPr>
              <w:pStyle w:val="TableParagraph"/>
              <w:spacing w:before="5"/>
              <w:ind w:left="104"/>
            </w:pPr>
            <w:r>
              <w:rPr>
                <w:spacing w:val="-5"/>
              </w:rPr>
              <w:t>8.8</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tabs>
                <w:tab w:val="left" w:pos="543"/>
                <w:tab w:val="left" w:pos="1069"/>
                <w:tab w:val="left" w:pos="2085"/>
              </w:tabs>
              <w:spacing w:before="65"/>
              <w:ind w:left="103"/>
            </w:pPr>
            <w:r>
              <w:rPr>
                <w:spacing w:val="-5"/>
              </w:rPr>
              <w:t>of</w:t>
            </w:r>
            <w:r>
              <w:tab/>
            </w:r>
            <w:r>
              <w:rPr>
                <w:spacing w:val="-5"/>
              </w:rPr>
              <w:t>the</w:t>
            </w:r>
            <w:r>
              <w:tab/>
            </w:r>
            <w:r>
              <w:rPr>
                <w:spacing w:val="-2"/>
              </w:rPr>
              <w:t>business</w:t>
            </w:r>
            <w:r>
              <w:tab/>
            </w:r>
            <w:r>
              <w:rPr>
                <w:spacing w:val="-2"/>
              </w:rPr>
              <w:t>owners</w:t>
            </w:r>
          </w:p>
        </w:tc>
        <w:tc>
          <w:tcPr>
            <w:tcW w:w="1625" w:type="dxa"/>
            <w:tcBorders>
              <w:top w:val="nil"/>
              <w:bottom w:val="nil"/>
            </w:tcBorders>
          </w:tcPr>
          <w:p w:rsidR="00BC5FAA" w:rsidRDefault="00CB307C">
            <w:pPr>
              <w:pStyle w:val="TableParagraph"/>
              <w:spacing w:before="65"/>
              <w:ind w:left="101"/>
            </w:pPr>
            <w:r>
              <w:rPr>
                <w:spacing w:val="-10"/>
              </w:rPr>
              <w:t>A</w:t>
            </w:r>
          </w:p>
        </w:tc>
        <w:tc>
          <w:tcPr>
            <w:tcW w:w="1283" w:type="dxa"/>
            <w:tcBorders>
              <w:top w:val="nil"/>
              <w:bottom w:val="nil"/>
            </w:tcBorders>
          </w:tcPr>
          <w:p w:rsidR="00BC5FAA" w:rsidRDefault="00CB307C">
            <w:pPr>
              <w:pStyle w:val="TableParagraph"/>
              <w:spacing w:before="65"/>
              <w:ind w:left="103"/>
            </w:pPr>
            <w:r>
              <w:rPr>
                <w:spacing w:val="-5"/>
              </w:rPr>
              <w:t>90</w:t>
            </w:r>
          </w:p>
        </w:tc>
        <w:tc>
          <w:tcPr>
            <w:tcW w:w="1837" w:type="dxa"/>
            <w:tcBorders>
              <w:top w:val="nil"/>
              <w:bottom w:val="nil"/>
            </w:tcBorders>
          </w:tcPr>
          <w:p w:rsidR="00BC5FAA" w:rsidRDefault="00CB307C">
            <w:pPr>
              <w:pStyle w:val="TableParagraph"/>
              <w:spacing w:before="65"/>
              <w:ind w:left="104"/>
            </w:pPr>
            <w:r>
              <w:rPr>
                <w:spacing w:val="-4"/>
              </w:rPr>
              <w:t>70.6</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collectively</w:t>
            </w:r>
            <w:r>
              <w:rPr>
                <w:spacing w:val="31"/>
              </w:rPr>
              <w:t xml:space="preserve">  </w:t>
            </w:r>
            <w:r>
              <w:t>engage</w:t>
            </w:r>
            <w:r>
              <w:rPr>
                <w:spacing w:val="33"/>
              </w:rPr>
              <w:t xml:space="preserve">  </w:t>
            </w:r>
            <w:r>
              <w:t>in</w:t>
            </w:r>
            <w:r>
              <w:rPr>
                <w:spacing w:val="33"/>
              </w:rPr>
              <w:t xml:space="preserve">  </w:t>
            </w:r>
            <w:r>
              <w:rPr>
                <w:spacing w:val="-5"/>
              </w:rPr>
              <w:t>the</w:t>
            </w:r>
          </w:p>
        </w:tc>
        <w:tc>
          <w:tcPr>
            <w:tcW w:w="1625" w:type="dxa"/>
            <w:tcBorders>
              <w:top w:val="nil"/>
              <w:bottom w:val="nil"/>
            </w:tcBorders>
          </w:tcPr>
          <w:p w:rsidR="00BC5FAA" w:rsidRDefault="00CB307C">
            <w:pPr>
              <w:pStyle w:val="TableParagraph"/>
              <w:spacing w:before="65"/>
              <w:ind w:left="101"/>
            </w:pPr>
            <w:r>
              <w:rPr>
                <w:spacing w:val="-2"/>
              </w:rPr>
              <w:t>Undecided</w:t>
            </w:r>
          </w:p>
        </w:tc>
        <w:tc>
          <w:tcPr>
            <w:tcW w:w="1283" w:type="dxa"/>
            <w:tcBorders>
              <w:top w:val="nil"/>
              <w:bottom w:val="nil"/>
            </w:tcBorders>
          </w:tcPr>
          <w:p w:rsidR="00BC5FAA" w:rsidRDefault="00CB307C">
            <w:pPr>
              <w:pStyle w:val="TableParagraph"/>
              <w:spacing w:before="65"/>
              <w:ind w:left="103"/>
            </w:pPr>
            <w:r>
              <w:rPr>
                <w:spacing w:val="-5"/>
              </w:rPr>
              <w:t>17</w:t>
            </w:r>
          </w:p>
        </w:tc>
        <w:tc>
          <w:tcPr>
            <w:tcW w:w="1837" w:type="dxa"/>
            <w:tcBorders>
              <w:top w:val="nil"/>
              <w:bottom w:val="nil"/>
            </w:tcBorders>
          </w:tcPr>
          <w:p w:rsidR="00BC5FAA" w:rsidRDefault="00CB307C">
            <w:pPr>
              <w:pStyle w:val="TableParagraph"/>
              <w:spacing w:before="65"/>
              <w:ind w:left="104"/>
            </w:pPr>
            <w:r>
              <w:rPr>
                <w:spacing w:val="-4"/>
              </w:rPr>
              <w:t>13.2</w:t>
            </w:r>
          </w:p>
        </w:tc>
      </w:tr>
      <w:tr w:rsidR="00BC5FAA">
        <w:trPr>
          <w:trHeight w:val="388"/>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CB307C">
            <w:pPr>
              <w:pStyle w:val="TableParagraph"/>
              <w:spacing w:before="65"/>
              <w:ind w:left="103"/>
            </w:pPr>
            <w:r>
              <w:t>business</w:t>
            </w:r>
            <w:r>
              <w:rPr>
                <w:spacing w:val="14"/>
              </w:rPr>
              <w:t xml:space="preserve"> </w:t>
            </w:r>
            <w:r>
              <w:rPr>
                <w:spacing w:val="-2"/>
              </w:rPr>
              <w:t>operations</w:t>
            </w:r>
          </w:p>
        </w:tc>
        <w:tc>
          <w:tcPr>
            <w:tcW w:w="1625" w:type="dxa"/>
            <w:tcBorders>
              <w:top w:val="nil"/>
              <w:bottom w:val="nil"/>
            </w:tcBorders>
          </w:tcPr>
          <w:p w:rsidR="00BC5FAA" w:rsidRDefault="00CB307C">
            <w:pPr>
              <w:pStyle w:val="TableParagraph"/>
              <w:spacing w:before="65"/>
              <w:ind w:left="101"/>
            </w:pPr>
            <w:r>
              <w:rPr>
                <w:spacing w:val="-2"/>
              </w:rPr>
              <w:t>Disagree</w:t>
            </w:r>
          </w:p>
        </w:tc>
        <w:tc>
          <w:tcPr>
            <w:tcW w:w="1283" w:type="dxa"/>
            <w:tcBorders>
              <w:top w:val="nil"/>
              <w:bottom w:val="nil"/>
            </w:tcBorders>
          </w:tcPr>
          <w:p w:rsidR="00BC5FAA" w:rsidRDefault="00CB307C">
            <w:pPr>
              <w:pStyle w:val="TableParagraph"/>
              <w:spacing w:before="65"/>
              <w:ind w:left="103"/>
            </w:pPr>
            <w:r>
              <w:rPr>
                <w:spacing w:val="-10"/>
              </w:rPr>
              <w:t>7</w:t>
            </w:r>
          </w:p>
        </w:tc>
        <w:tc>
          <w:tcPr>
            <w:tcW w:w="1837" w:type="dxa"/>
            <w:tcBorders>
              <w:top w:val="nil"/>
              <w:bottom w:val="nil"/>
            </w:tcBorders>
          </w:tcPr>
          <w:p w:rsidR="00BC5FAA" w:rsidRDefault="00CB307C">
            <w:pPr>
              <w:pStyle w:val="TableParagraph"/>
              <w:spacing w:before="65"/>
              <w:ind w:left="104"/>
            </w:pPr>
            <w:r>
              <w:rPr>
                <w:spacing w:val="-5"/>
              </w:rPr>
              <w:t>5.8</w:t>
            </w:r>
          </w:p>
        </w:tc>
      </w:tr>
      <w:tr w:rsidR="00BC5FAA">
        <w:trPr>
          <w:trHeight w:val="390"/>
        </w:trPr>
        <w:tc>
          <w:tcPr>
            <w:tcW w:w="890" w:type="dxa"/>
            <w:tcBorders>
              <w:top w:val="nil"/>
              <w:bottom w:val="nil"/>
            </w:tcBorders>
          </w:tcPr>
          <w:p w:rsidR="00BC5FAA" w:rsidRDefault="00BC5FAA">
            <w:pPr>
              <w:pStyle w:val="TableParagraph"/>
            </w:pPr>
          </w:p>
        </w:tc>
        <w:tc>
          <w:tcPr>
            <w:tcW w:w="2836" w:type="dxa"/>
            <w:tcBorders>
              <w:top w:val="nil"/>
              <w:bottom w:val="nil"/>
            </w:tcBorders>
          </w:tcPr>
          <w:p w:rsidR="00BC5FAA" w:rsidRDefault="00BC5FAA">
            <w:pPr>
              <w:pStyle w:val="TableParagraph"/>
            </w:pPr>
          </w:p>
        </w:tc>
        <w:tc>
          <w:tcPr>
            <w:tcW w:w="1625" w:type="dxa"/>
            <w:tcBorders>
              <w:top w:val="nil"/>
              <w:bottom w:val="nil"/>
            </w:tcBorders>
          </w:tcPr>
          <w:p w:rsidR="00BC5FAA" w:rsidRDefault="00CB307C">
            <w:pPr>
              <w:pStyle w:val="TableParagraph"/>
              <w:spacing w:before="65"/>
              <w:ind w:left="101"/>
            </w:pPr>
            <w:r>
              <w:rPr>
                <w:spacing w:val="-2"/>
              </w:rPr>
              <w:t>Strongly</w:t>
            </w:r>
          </w:p>
        </w:tc>
        <w:tc>
          <w:tcPr>
            <w:tcW w:w="1283" w:type="dxa"/>
            <w:tcBorders>
              <w:top w:val="nil"/>
              <w:bottom w:val="nil"/>
            </w:tcBorders>
          </w:tcPr>
          <w:p w:rsidR="00BC5FAA" w:rsidRDefault="00CB307C">
            <w:pPr>
              <w:pStyle w:val="TableParagraph"/>
              <w:spacing w:before="65"/>
              <w:ind w:left="103"/>
            </w:pPr>
            <w:r>
              <w:rPr>
                <w:spacing w:val="-10"/>
              </w:rPr>
              <w:t>2</w:t>
            </w:r>
          </w:p>
        </w:tc>
        <w:tc>
          <w:tcPr>
            <w:tcW w:w="1837" w:type="dxa"/>
            <w:tcBorders>
              <w:top w:val="nil"/>
              <w:bottom w:val="nil"/>
            </w:tcBorders>
          </w:tcPr>
          <w:p w:rsidR="00BC5FAA" w:rsidRDefault="00CB307C">
            <w:pPr>
              <w:pStyle w:val="TableParagraph"/>
              <w:spacing w:before="65"/>
              <w:ind w:left="104"/>
            </w:pPr>
            <w:r>
              <w:rPr>
                <w:spacing w:val="-5"/>
              </w:rPr>
              <w:t>1.6</w:t>
            </w:r>
          </w:p>
        </w:tc>
      </w:tr>
      <w:tr w:rsidR="00BC5FAA">
        <w:trPr>
          <w:trHeight w:val="451"/>
        </w:trPr>
        <w:tc>
          <w:tcPr>
            <w:tcW w:w="890" w:type="dxa"/>
            <w:tcBorders>
              <w:top w:val="nil"/>
            </w:tcBorders>
          </w:tcPr>
          <w:p w:rsidR="00BC5FAA" w:rsidRDefault="00BC5FAA">
            <w:pPr>
              <w:pStyle w:val="TableParagraph"/>
            </w:pPr>
          </w:p>
        </w:tc>
        <w:tc>
          <w:tcPr>
            <w:tcW w:w="2836" w:type="dxa"/>
            <w:tcBorders>
              <w:top w:val="nil"/>
            </w:tcBorders>
          </w:tcPr>
          <w:p w:rsidR="00BC5FAA" w:rsidRDefault="00BC5FAA">
            <w:pPr>
              <w:pStyle w:val="TableParagraph"/>
            </w:pPr>
          </w:p>
        </w:tc>
        <w:tc>
          <w:tcPr>
            <w:tcW w:w="1625" w:type="dxa"/>
            <w:tcBorders>
              <w:top w:val="nil"/>
            </w:tcBorders>
          </w:tcPr>
          <w:p w:rsidR="00BC5FAA" w:rsidRDefault="00CB307C">
            <w:pPr>
              <w:pStyle w:val="TableParagraph"/>
              <w:spacing w:before="66"/>
              <w:ind w:left="101"/>
            </w:pPr>
            <w:r>
              <w:rPr>
                <w:spacing w:val="-2"/>
              </w:rPr>
              <w:t>Disagree</w:t>
            </w:r>
          </w:p>
        </w:tc>
        <w:tc>
          <w:tcPr>
            <w:tcW w:w="1283" w:type="dxa"/>
            <w:tcBorders>
              <w:top w:val="nil"/>
            </w:tcBorders>
          </w:tcPr>
          <w:p w:rsidR="00BC5FAA" w:rsidRDefault="00BC5FAA">
            <w:pPr>
              <w:pStyle w:val="TableParagraph"/>
            </w:pPr>
          </w:p>
        </w:tc>
        <w:tc>
          <w:tcPr>
            <w:tcW w:w="1837" w:type="dxa"/>
            <w:tcBorders>
              <w:top w:val="nil"/>
            </w:tcBorders>
          </w:tcPr>
          <w:p w:rsidR="00BC5FAA" w:rsidRDefault="00BC5FAA">
            <w:pPr>
              <w:pStyle w:val="TableParagraph"/>
            </w:pPr>
          </w:p>
        </w:tc>
      </w:tr>
    </w:tbl>
    <w:p w:rsidR="00BC5FAA" w:rsidRDefault="00BC5FAA">
      <w:pPr>
        <w:pStyle w:val="TableParagraph"/>
        <w:sectPr w:rsidR="00BC5FAA">
          <w:pgSz w:w="12240" w:h="15840"/>
          <w:pgMar w:top="1820" w:right="1800" w:bottom="1320" w:left="1800" w:header="0" w:footer="942"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836"/>
        <w:gridCol w:w="1625"/>
        <w:gridCol w:w="1283"/>
        <w:gridCol w:w="1837"/>
      </w:tblGrid>
      <w:tr w:rsidR="00BC5FAA">
        <w:trPr>
          <w:trHeight w:val="388"/>
        </w:trPr>
        <w:tc>
          <w:tcPr>
            <w:tcW w:w="890" w:type="dxa"/>
          </w:tcPr>
          <w:p w:rsidR="00BC5FAA" w:rsidRDefault="00BC5FAA">
            <w:pPr>
              <w:pStyle w:val="TableParagraph"/>
            </w:pPr>
          </w:p>
        </w:tc>
        <w:tc>
          <w:tcPr>
            <w:tcW w:w="2836" w:type="dxa"/>
          </w:tcPr>
          <w:p w:rsidR="00BC5FAA" w:rsidRDefault="00BC5FAA">
            <w:pPr>
              <w:pStyle w:val="TableParagraph"/>
            </w:pPr>
          </w:p>
        </w:tc>
        <w:tc>
          <w:tcPr>
            <w:tcW w:w="1625" w:type="dxa"/>
          </w:tcPr>
          <w:p w:rsidR="00BC5FAA" w:rsidRDefault="00CB307C">
            <w:pPr>
              <w:pStyle w:val="TableParagraph"/>
              <w:spacing w:before="3"/>
              <w:ind w:left="101"/>
              <w:rPr>
                <w:b/>
              </w:rPr>
            </w:pPr>
            <w:r>
              <w:rPr>
                <w:b/>
                <w:spacing w:val="-2"/>
              </w:rPr>
              <w:t>Total</w:t>
            </w:r>
          </w:p>
        </w:tc>
        <w:tc>
          <w:tcPr>
            <w:tcW w:w="1283" w:type="dxa"/>
          </w:tcPr>
          <w:p w:rsidR="00BC5FAA" w:rsidRDefault="00CB307C">
            <w:pPr>
              <w:pStyle w:val="TableParagraph"/>
              <w:spacing w:before="3"/>
              <w:ind w:left="104"/>
              <w:rPr>
                <w:b/>
              </w:rPr>
            </w:pPr>
            <w:r>
              <w:rPr>
                <w:b/>
                <w:spacing w:val="-5"/>
              </w:rPr>
              <w:t>128</w:t>
            </w:r>
          </w:p>
        </w:tc>
        <w:tc>
          <w:tcPr>
            <w:tcW w:w="1837" w:type="dxa"/>
          </w:tcPr>
          <w:p w:rsidR="00BC5FAA" w:rsidRDefault="00CB307C">
            <w:pPr>
              <w:pStyle w:val="TableParagraph"/>
              <w:spacing w:before="3"/>
              <w:ind w:left="105"/>
              <w:rPr>
                <w:b/>
              </w:rPr>
            </w:pPr>
            <w:r>
              <w:rPr>
                <w:b/>
                <w:spacing w:val="-2"/>
              </w:rPr>
              <w:t>100.00</w:t>
            </w:r>
          </w:p>
        </w:tc>
      </w:tr>
    </w:tbl>
    <w:p w:rsidR="00BC5FAA" w:rsidRDefault="00CB307C">
      <w:pPr>
        <w:spacing w:before="19"/>
        <w:ind w:left="71"/>
        <w:jc w:val="both"/>
        <w:rPr>
          <w:b/>
        </w:rPr>
      </w:pPr>
      <w:r>
        <w:rPr>
          <w:b/>
        </w:rPr>
        <w:t>Source:</w:t>
      </w:r>
      <w:r>
        <w:rPr>
          <w:b/>
          <w:spacing w:val="17"/>
        </w:rPr>
        <w:t xml:space="preserve"> </w:t>
      </w:r>
      <w:r>
        <w:rPr>
          <w:b/>
        </w:rPr>
        <w:t>Researcher’s</w:t>
      </w:r>
      <w:r>
        <w:rPr>
          <w:b/>
          <w:spacing w:val="15"/>
        </w:rPr>
        <w:t xml:space="preserve"> </w:t>
      </w:r>
      <w:r>
        <w:rPr>
          <w:b/>
        </w:rPr>
        <w:t>Field</w:t>
      </w:r>
      <w:r>
        <w:rPr>
          <w:b/>
          <w:spacing w:val="16"/>
        </w:rPr>
        <w:t xml:space="preserve"> </w:t>
      </w:r>
      <w:r>
        <w:rPr>
          <w:b/>
        </w:rPr>
        <w:t>Survey,</w:t>
      </w:r>
      <w:r>
        <w:rPr>
          <w:b/>
          <w:spacing w:val="15"/>
        </w:rPr>
        <w:t xml:space="preserve"> </w:t>
      </w:r>
      <w:r>
        <w:rPr>
          <w:b/>
          <w:spacing w:val="-4"/>
        </w:rPr>
        <w:t>2023</w:t>
      </w:r>
    </w:p>
    <w:p w:rsidR="00BC5FAA" w:rsidRDefault="00BC5FAA">
      <w:pPr>
        <w:pStyle w:val="BodyText"/>
        <w:rPr>
          <w:b/>
        </w:rPr>
      </w:pPr>
    </w:p>
    <w:p w:rsidR="00BC5FAA" w:rsidRDefault="00BC5FAA">
      <w:pPr>
        <w:pStyle w:val="BodyText"/>
        <w:spacing w:before="79"/>
        <w:rPr>
          <w:b/>
        </w:rPr>
      </w:pPr>
    </w:p>
    <w:p w:rsidR="00BC5FAA" w:rsidRDefault="00CB307C">
      <w:pPr>
        <w:pStyle w:val="BodyText"/>
        <w:spacing w:line="369" w:lineRule="auto"/>
        <w:ind w:left="71" w:right="86"/>
        <w:jc w:val="both"/>
      </w:pPr>
      <w:r>
        <w:t>From the distribution table 4.3.2 above, 7 of the respondents representing 17.3% said they strongly agree to the statement that there are laid down rules to transfer the art of trade to descendant and children, 71(55.6%) of the respondents agreed to the st</w:t>
      </w:r>
      <w:r>
        <w:t>atement, 12(9.0) undecided to the statement and 23(18.1%) disagreed to the statement. Therefore, 71(55.6%) of the respondents agreed to the statement that there are laid down rules to transfer the art of trade to descendant and children.</w:t>
      </w:r>
    </w:p>
    <w:p w:rsidR="00BC5FAA" w:rsidRDefault="00BC5FAA">
      <w:pPr>
        <w:pStyle w:val="BodyText"/>
        <w:spacing w:before="195"/>
      </w:pPr>
    </w:p>
    <w:p w:rsidR="00BC5FAA" w:rsidRDefault="00CB307C">
      <w:pPr>
        <w:pStyle w:val="BodyText"/>
        <w:spacing w:before="1" w:line="369" w:lineRule="auto"/>
        <w:ind w:left="71" w:right="84"/>
        <w:jc w:val="both"/>
      </w:pPr>
      <w:r>
        <w:t xml:space="preserve">In addition, the </w:t>
      </w:r>
      <w:r>
        <w:t>distribution table shows that 11(8.5%) of the respondents choose strongly agreed, 94(73.4%) of the respondents said they agreed, 15(11.3%) of the respondents</w:t>
      </w:r>
      <w:r>
        <w:rPr>
          <w:spacing w:val="80"/>
        </w:rPr>
        <w:t xml:space="preserve"> </w:t>
      </w:r>
      <w:r>
        <w:t>disagreed, 7(6.3%) strongly disagreed to the statement that the business gives room for training a</w:t>
      </w:r>
      <w:r>
        <w:t>nd empowerment of immediate family members and associates.</w:t>
      </w:r>
    </w:p>
    <w:p w:rsidR="00BC5FAA" w:rsidRDefault="00BC5FAA">
      <w:pPr>
        <w:pStyle w:val="BodyText"/>
        <w:spacing w:before="197"/>
      </w:pPr>
    </w:p>
    <w:p w:rsidR="00BC5FAA" w:rsidRDefault="00CB307C">
      <w:pPr>
        <w:pStyle w:val="BodyText"/>
        <w:spacing w:line="369" w:lineRule="auto"/>
        <w:ind w:left="71" w:right="84"/>
        <w:jc w:val="both"/>
      </w:pPr>
      <w:r>
        <w:t xml:space="preserve">Also, the distribution table shows that 93 of the respondents representing 72.5% which is the highest said they agreed to the statement that there exists avenue for children and family members to </w:t>
      </w:r>
      <w:r>
        <w:t>step in the operations of the business in the absence of the owners. While 9 out of the respondent amounting to 7.1% which is the lowest disagreed to the statement that there exists avenue for children and family members to step in the operations of the bu</w:t>
      </w:r>
      <w:r>
        <w:t>siness in the absence of the owners.</w:t>
      </w:r>
    </w:p>
    <w:p w:rsidR="00BC5FAA" w:rsidRDefault="00BC5FAA">
      <w:pPr>
        <w:pStyle w:val="BodyText"/>
        <w:spacing w:before="196"/>
      </w:pPr>
    </w:p>
    <w:p w:rsidR="00BC5FAA" w:rsidRDefault="00CB307C">
      <w:pPr>
        <w:pStyle w:val="BodyText"/>
        <w:spacing w:line="369" w:lineRule="auto"/>
        <w:ind w:left="71" w:right="83"/>
        <w:jc w:val="both"/>
      </w:pPr>
      <w:r>
        <w:t>Also, the distribution table shows that 90 of the respondents which is the highest representing 70.6% said they</w:t>
      </w:r>
      <w:r>
        <w:rPr>
          <w:spacing w:val="-3"/>
        </w:rPr>
        <w:t xml:space="preserve"> </w:t>
      </w:r>
      <w:r>
        <w:t>agreed to the statement that immediate family members of the business owners collectively engage in the business operations, 2 of the respondents amounting 1.9% of the respondent strongly disagreed to the statement that immediate family members of the busi</w:t>
      </w:r>
      <w:r>
        <w:t>ness owners collectively engage in the business operations. Therefore the largest population agreed the statement.</w:t>
      </w:r>
    </w:p>
    <w:p w:rsidR="00BC5FAA" w:rsidRDefault="00BC5FAA">
      <w:pPr>
        <w:pStyle w:val="BodyText"/>
        <w:spacing w:before="196"/>
      </w:pPr>
    </w:p>
    <w:p w:rsidR="00BC5FAA" w:rsidRDefault="00CB307C">
      <w:pPr>
        <w:pStyle w:val="Heading3"/>
        <w:ind w:left="71"/>
        <w:jc w:val="both"/>
      </w:pPr>
      <w:r>
        <w:t>Table</w:t>
      </w:r>
      <w:r>
        <w:rPr>
          <w:spacing w:val="10"/>
        </w:rPr>
        <w:t xml:space="preserve"> </w:t>
      </w:r>
      <w:r>
        <w:t>4.3.3</w:t>
      </w:r>
      <w:r>
        <w:rPr>
          <w:spacing w:val="79"/>
          <w:w w:val="150"/>
        </w:rPr>
        <w:t xml:space="preserve">  </w:t>
      </w:r>
      <w:r>
        <w:t>Descriptive</w:t>
      </w:r>
      <w:r>
        <w:rPr>
          <w:spacing w:val="7"/>
        </w:rPr>
        <w:t xml:space="preserve"> </w:t>
      </w:r>
      <w:r>
        <w:t>Table</w:t>
      </w:r>
      <w:r>
        <w:rPr>
          <w:spacing w:val="8"/>
        </w:rPr>
        <w:t xml:space="preserve"> </w:t>
      </w:r>
      <w:r>
        <w:t>for</w:t>
      </w:r>
      <w:r>
        <w:rPr>
          <w:spacing w:val="7"/>
        </w:rPr>
        <w:t xml:space="preserve"> </w:t>
      </w:r>
      <w:r>
        <w:t>Sales</w:t>
      </w:r>
      <w:r>
        <w:rPr>
          <w:spacing w:val="10"/>
        </w:rPr>
        <w:t xml:space="preserve"> </w:t>
      </w:r>
      <w:r>
        <w:rPr>
          <w:spacing w:val="-2"/>
        </w:rPr>
        <w:t>Performance</w:t>
      </w:r>
    </w:p>
    <w:p w:rsidR="00BC5FAA" w:rsidRDefault="00BC5FAA">
      <w:pPr>
        <w:pStyle w:val="BodyText"/>
        <w:spacing w:before="125" w:after="1"/>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2847"/>
        <w:gridCol w:w="1664"/>
        <w:gridCol w:w="1345"/>
        <w:gridCol w:w="1623"/>
      </w:tblGrid>
      <w:tr w:rsidR="00BC5FAA">
        <w:trPr>
          <w:trHeight w:val="388"/>
        </w:trPr>
        <w:tc>
          <w:tcPr>
            <w:tcW w:w="902" w:type="dxa"/>
          </w:tcPr>
          <w:p w:rsidR="00BC5FAA" w:rsidRDefault="00CB307C">
            <w:pPr>
              <w:pStyle w:val="TableParagraph"/>
              <w:spacing w:before="5"/>
              <w:ind w:left="100"/>
              <w:rPr>
                <w:b/>
              </w:rPr>
            </w:pPr>
            <w:r>
              <w:rPr>
                <w:b/>
                <w:spacing w:val="-5"/>
              </w:rPr>
              <w:t>S/N</w:t>
            </w:r>
          </w:p>
        </w:tc>
        <w:tc>
          <w:tcPr>
            <w:tcW w:w="2847" w:type="dxa"/>
          </w:tcPr>
          <w:p w:rsidR="00BC5FAA" w:rsidRDefault="00CB307C">
            <w:pPr>
              <w:pStyle w:val="TableParagraph"/>
              <w:spacing w:before="5"/>
              <w:ind w:left="101"/>
              <w:rPr>
                <w:b/>
              </w:rPr>
            </w:pPr>
            <w:r>
              <w:rPr>
                <w:b/>
                <w:spacing w:val="-2"/>
              </w:rPr>
              <w:t>Factor</w:t>
            </w:r>
          </w:p>
        </w:tc>
        <w:tc>
          <w:tcPr>
            <w:tcW w:w="1664" w:type="dxa"/>
          </w:tcPr>
          <w:p w:rsidR="00BC5FAA" w:rsidRDefault="00CB307C">
            <w:pPr>
              <w:pStyle w:val="TableParagraph"/>
              <w:spacing w:before="5"/>
              <w:ind w:left="100"/>
              <w:rPr>
                <w:b/>
              </w:rPr>
            </w:pPr>
            <w:r>
              <w:rPr>
                <w:b/>
              </w:rPr>
              <w:t>Factor</w:t>
            </w:r>
            <w:r>
              <w:rPr>
                <w:b/>
                <w:spacing w:val="14"/>
              </w:rPr>
              <w:t xml:space="preserve"> </w:t>
            </w:r>
            <w:r>
              <w:rPr>
                <w:b/>
                <w:spacing w:val="-2"/>
              </w:rPr>
              <w:t>Level</w:t>
            </w:r>
          </w:p>
        </w:tc>
        <w:tc>
          <w:tcPr>
            <w:tcW w:w="1345" w:type="dxa"/>
          </w:tcPr>
          <w:p w:rsidR="00BC5FAA" w:rsidRDefault="00CB307C">
            <w:pPr>
              <w:pStyle w:val="TableParagraph"/>
              <w:spacing w:before="5"/>
              <w:ind w:left="102"/>
              <w:rPr>
                <w:b/>
              </w:rPr>
            </w:pPr>
            <w:r>
              <w:rPr>
                <w:b/>
                <w:spacing w:val="-2"/>
              </w:rPr>
              <w:t>Frequency</w:t>
            </w:r>
          </w:p>
        </w:tc>
        <w:tc>
          <w:tcPr>
            <w:tcW w:w="1623" w:type="dxa"/>
          </w:tcPr>
          <w:p w:rsidR="00BC5FAA" w:rsidRDefault="00CB307C">
            <w:pPr>
              <w:pStyle w:val="TableParagraph"/>
              <w:spacing w:before="5"/>
              <w:ind w:left="101"/>
              <w:rPr>
                <w:b/>
              </w:rPr>
            </w:pPr>
            <w:r>
              <w:rPr>
                <w:b/>
              </w:rPr>
              <w:t>Percentage</w:t>
            </w:r>
            <w:r>
              <w:rPr>
                <w:b/>
                <w:spacing w:val="22"/>
              </w:rPr>
              <w:t xml:space="preserve"> </w:t>
            </w:r>
            <w:r>
              <w:rPr>
                <w:b/>
                <w:spacing w:val="-10"/>
              </w:rPr>
              <w:t>%</w:t>
            </w:r>
          </w:p>
        </w:tc>
      </w:tr>
    </w:tbl>
    <w:p w:rsidR="00BC5FAA" w:rsidRDefault="00BC5FAA">
      <w:pPr>
        <w:pStyle w:val="TableParagraph"/>
        <w:rPr>
          <w:b/>
        </w:rPr>
        <w:sectPr w:rsidR="00BC5FAA">
          <w:type w:val="continuous"/>
          <w:pgSz w:w="12240" w:h="15840"/>
          <w:pgMar w:top="1340" w:right="1800" w:bottom="1140" w:left="1800" w:header="0" w:footer="942"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2847"/>
        <w:gridCol w:w="1664"/>
        <w:gridCol w:w="1345"/>
        <w:gridCol w:w="1623"/>
      </w:tblGrid>
      <w:tr w:rsidR="00BC5FAA">
        <w:trPr>
          <w:trHeight w:val="1554"/>
        </w:trPr>
        <w:tc>
          <w:tcPr>
            <w:tcW w:w="902" w:type="dxa"/>
          </w:tcPr>
          <w:p w:rsidR="00BC5FAA" w:rsidRDefault="00CB307C">
            <w:pPr>
              <w:pStyle w:val="TableParagraph"/>
              <w:spacing w:before="3"/>
              <w:jc w:val="right"/>
            </w:pPr>
            <w:r>
              <w:rPr>
                <w:spacing w:val="-10"/>
              </w:rPr>
              <w:lastRenderedPageBreak/>
              <w:t>1</w:t>
            </w:r>
          </w:p>
        </w:tc>
        <w:tc>
          <w:tcPr>
            <w:tcW w:w="2847" w:type="dxa"/>
          </w:tcPr>
          <w:p w:rsidR="00BC5FAA" w:rsidRDefault="00CB307C">
            <w:pPr>
              <w:pStyle w:val="TableParagraph"/>
              <w:spacing w:before="3" w:line="369" w:lineRule="auto"/>
              <w:ind w:left="100" w:right="91"/>
              <w:jc w:val="both"/>
            </w:pPr>
            <w:r>
              <w:t>The organization has a relative increment in sales performance</w:t>
            </w:r>
            <w:r>
              <w:rPr>
                <w:spacing w:val="70"/>
              </w:rPr>
              <w:t xml:space="preserve">  </w:t>
            </w:r>
            <w:r>
              <w:t>in</w:t>
            </w:r>
            <w:r>
              <w:rPr>
                <w:spacing w:val="69"/>
              </w:rPr>
              <w:t xml:space="preserve">  </w:t>
            </w:r>
            <w:r>
              <w:t>a</w:t>
            </w:r>
            <w:r>
              <w:rPr>
                <w:spacing w:val="72"/>
              </w:rPr>
              <w:t xml:space="preserve">  </w:t>
            </w:r>
            <w:r>
              <w:rPr>
                <w:spacing w:val="-4"/>
              </w:rPr>
              <w:t>given</w:t>
            </w:r>
          </w:p>
          <w:p w:rsidR="00BC5FAA" w:rsidRDefault="00CB307C">
            <w:pPr>
              <w:pStyle w:val="TableParagraph"/>
              <w:ind w:left="100"/>
            </w:pPr>
            <w:r>
              <w:rPr>
                <w:spacing w:val="-2"/>
              </w:rPr>
              <w:t>period</w:t>
            </w:r>
          </w:p>
        </w:tc>
        <w:tc>
          <w:tcPr>
            <w:tcW w:w="1664" w:type="dxa"/>
          </w:tcPr>
          <w:p w:rsidR="00BC5FAA" w:rsidRDefault="00CB307C">
            <w:pPr>
              <w:pStyle w:val="TableParagraph"/>
              <w:spacing w:before="3" w:line="372" w:lineRule="auto"/>
              <w:ind w:left="100" w:right="1264"/>
            </w:pPr>
            <w:r>
              <w:rPr>
                <w:spacing w:val="-6"/>
              </w:rPr>
              <w:t xml:space="preserve">SA </w:t>
            </w:r>
            <w:r>
              <w:rPr>
                <w:spacing w:val="-10"/>
              </w:rPr>
              <w:t>A</w:t>
            </w:r>
          </w:p>
          <w:p w:rsidR="00BC5FAA" w:rsidRDefault="00CB307C">
            <w:pPr>
              <w:pStyle w:val="TableParagraph"/>
              <w:spacing w:line="249" w:lineRule="exact"/>
              <w:ind w:left="100"/>
            </w:pPr>
            <w:r>
              <w:rPr>
                <w:spacing w:val="-2"/>
              </w:rPr>
              <w:t>Undecided</w:t>
            </w:r>
          </w:p>
          <w:p w:rsidR="00BC5FAA" w:rsidRDefault="00CB307C">
            <w:pPr>
              <w:pStyle w:val="TableParagraph"/>
              <w:spacing w:before="136"/>
              <w:ind w:left="100"/>
              <w:rPr>
                <w:b/>
              </w:rPr>
            </w:pPr>
            <w:r>
              <w:rPr>
                <w:b/>
                <w:spacing w:val="-2"/>
              </w:rPr>
              <w:t>Total</w:t>
            </w:r>
          </w:p>
        </w:tc>
        <w:tc>
          <w:tcPr>
            <w:tcW w:w="1345" w:type="dxa"/>
          </w:tcPr>
          <w:p w:rsidR="00BC5FAA" w:rsidRDefault="00CB307C">
            <w:pPr>
              <w:pStyle w:val="TableParagraph"/>
              <w:spacing w:before="3"/>
              <w:ind w:left="101"/>
            </w:pPr>
            <w:r>
              <w:rPr>
                <w:spacing w:val="-5"/>
              </w:rPr>
              <w:t>30</w:t>
            </w:r>
          </w:p>
          <w:p w:rsidR="00BC5FAA" w:rsidRDefault="00CB307C">
            <w:pPr>
              <w:pStyle w:val="TableParagraph"/>
              <w:spacing w:before="138"/>
              <w:ind w:left="101"/>
            </w:pPr>
            <w:r>
              <w:rPr>
                <w:spacing w:val="-5"/>
              </w:rPr>
              <w:t>91</w:t>
            </w:r>
          </w:p>
          <w:p w:rsidR="00BC5FAA" w:rsidRDefault="00CB307C">
            <w:pPr>
              <w:pStyle w:val="TableParagraph"/>
              <w:spacing w:before="136"/>
              <w:ind w:left="101"/>
            </w:pPr>
            <w:r>
              <w:rPr>
                <w:spacing w:val="-10"/>
              </w:rPr>
              <w:t>7</w:t>
            </w:r>
          </w:p>
          <w:p w:rsidR="00BC5FAA" w:rsidRDefault="00CB307C">
            <w:pPr>
              <w:pStyle w:val="TableParagraph"/>
              <w:spacing w:before="136"/>
              <w:ind w:left="101"/>
              <w:rPr>
                <w:b/>
              </w:rPr>
            </w:pPr>
            <w:r>
              <w:rPr>
                <w:b/>
                <w:spacing w:val="-5"/>
              </w:rPr>
              <w:t>128</w:t>
            </w:r>
          </w:p>
        </w:tc>
        <w:tc>
          <w:tcPr>
            <w:tcW w:w="1623" w:type="dxa"/>
          </w:tcPr>
          <w:p w:rsidR="00BC5FAA" w:rsidRDefault="00CB307C">
            <w:pPr>
              <w:pStyle w:val="TableParagraph"/>
              <w:spacing w:before="3"/>
              <w:ind w:left="100"/>
            </w:pPr>
            <w:r>
              <w:rPr>
                <w:spacing w:val="-4"/>
              </w:rPr>
              <w:t>23.4</w:t>
            </w:r>
          </w:p>
          <w:p w:rsidR="00BC5FAA" w:rsidRDefault="00CB307C">
            <w:pPr>
              <w:pStyle w:val="TableParagraph"/>
              <w:spacing w:before="138"/>
              <w:ind w:left="100"/>
            </w:pPr>
            <w:r>
              <w:rPr>
                <w:spacing w:val="-4"/>
              </w:rPr>
              <w:t>70.9</w:t>
            </w:r>
          </w:p>
          <w:p w:rsidR="00BC5FAA" w:rsidRDefault="00CB307C">
            <w:pPr>
              <w:pStyle w:val="TableParagraph"/>
              <w:spacing w:before="136"/>
              <w:ind w:left="100"/>
            </w:pPr>
            <w:r>
              <w:rPr>
                <w:spacing w:val="-5"/>
              </w:rPr>
              <w:t>5.8</w:t>
            </w:r>
          </w:p>
          <w:p w:rsidR="00BC5FAA" w:rsidRDefault="00CB307C">
            <w:pPr>
              <w:pStyle w:val="TableParagraph"/>
              <w:spacing w:before="136"/>
              <w:ind w:left="100"/>
              <w:rPr>
                <w:b/>
              </w:rPr>
            </w:pPr>
            <w:r>
              <w:rPr>
                <w:b/>
                <w:spacing w:val="-2"/>
              </w:rPr>
              <w:t>100.00</w:t>
            </w:r>
          </w:p>
        </w:tc>
      </w:tr>
      <w:tr w:rsidR="00BC5FAA">
        <w:trPr>
          <w:trHeight w:val="2724"/>
        </w:trPr>
        <w:tc>
          <w:tcPr>
            <w:tcW w:w="902" w:type="dxa"/>
          </w:tcPr>
          <w:p w:rsidR="00BC5FAA" w:rsidRDefault="00CB307C">
            <w:pPr>
              <w:pStyle w:val="TableParagraph"/>
              <w:spacing w:before="5"/>
              <w:jc w:val="right"/>
            </w:pPr>
            <w:r>
              <w:rPr>
                <w:spacing w:val="-10"/>
              </w:rPr>
              <w:t>2</w:t>
            </w:r>
          </w:p>
        </w:tc>
        <w:tc>
          <w:tcPr>
            <w:tcW w:w="2847" w:type="dxa"/>
          </w:tcPr>
          <w:p w:rsidR="00BC5FAA" w:rsidRDefault="00CB307C">
            <w:pPr>
              <w:pStyle w:val="TableParagraph"/>
              <w:spacing w:before="5" w:line="369" w:lineRule="auto"/>
              <w:ind w:left="100" w:right="92"/>
              <w:jc w:val="both"/>
            </w:pPr>
            <w:r>
              <w:t>Sales increase as a result of organization’s ability to</w:t>
            </w:r>
            <w:r>
              <w:rPr>
                <w:spacing w:val="40"/>
              </w:rPr>
              <w:t xml:space="preserve"> </w:t>
            </w:r>
            <w:r>
              <w:t>attain effective distribution</w:t>
            </w:r>
          </w:p>
        </w:tc>
        <w:tc>
          <w:tcPr>
            <w:tcW w:w="1664" w:type="dxa"/>
          </w:tcPr>
          <w:p w:rsidR="00BC5FAA" w:rsidRDefault="00CB307C">
            <w:pPr>
              <w:pStyle w:val="TableParagraph"/>
              <w:spacing w:before="5" w:line="369" w:lineRule="auto"/>
              <w:ind w:left="100" w:right="1264"/>
            </w:pPr>
            <w:r>
              <w:rPr>
                <w:spacing w:val="-6"/>
              </w:rPr>
              <w:t xml:space="preserve">SA </w:t>
            </w:r>
            <w:r>
              <w:rPr>
                <w:spacing w:val="-10"/>
              </w:rPr>
              <w:t>A</w:t>
            </w:r>
          </w:p>
          <w:p w:rsidR="00BC5FAA" w:rsidRDefault="00CB307C">
            <w:pPr>
              <w:pStyle w:val="TableParagraph"/>
              <w:spacing w:line="369" w:lineRule="auto"/>
              <w:ind w:left="100" w:right="66"/>
            </w:pPr>
            <w:r>
              <w:rPr>
                <w:spacing w:val="-2"/>
              </w:rPr>
              <w:t>Undecided Disagree Strongly Disagree</w:t>
            </w:r>
          </w:p>
          <w:p w:rsidR="00BC5FAA" w:rsidRDefault="00CB307C">
            <w:pPr>
              <w:pStyle w:val="TableParagraph"/>
              <w:spacing w:line="250" w:lineRule="exact"/>
              <w:ind w:left="100"/>
              <w:rPr>
                <w:b/>
              </w:rPr>
            </w:pPr>
            <w:r>
              <w:rPr>
                <w:b/>
                <w:spacing w:val="-2"/>
              </w:rPr>
              <w:t>Total</w:t>
            </w:r>
          </w:p>
        </w:tc>
        <w:tc>
          <w:tcPr>
            <w:tcW w:w="1345" w:type="dxa"/>
          </w:tcPr>
          <w:p w:rsidR="00BC5FAA" w:rsidRDefault="00CB307C">
            <w:pPr>
              <w:pStyle w:val="TableParagraph"/>
              <w:spacing w:before="5"/>
              <w:ind w:left="101"/>
            </w:pPr>
            <w:r>
              <w:rPr>
                <w:spacing w:val="-5"/>
              </w:rPr>
              <w:t>21</w:t>
            </w:r>
          </w:p>
          <w:p w:rsidR="00BC5FAA" w:rsidRDefault="00CB307C">
            <w:pPr>
              <w:pStyle w:val="TableParagraph"/>
              <w:spacing w:before="136"/>
              <w:ind w:left="101"/>
            </w:pPr>
            <w:r>
              <w:rPr>
                <w:spacing w:val="-5"/>
              </w:rPr>
              <w:t>93</w:t>
            </w:r>
          </w:p>
          <w:p w:rsidR="00BC5FAA" w:rsidRDefault="00CB307C">
            <w:pPr>
              <w:pStyle w:val="TableParagraph"/>
              <w:spacing w:before="136"/>
              <w:ind w:left="101"/>
            </w:pPr>
            <w:r>
              <w:rPr>
                <w:spacing w:val="-10"/>
              </w:rPr>
              <w:t>9</w:t>
            </w:r>
          </w:p>
          <w:p w:rsidR="00BC5FAA" w:rsidRDefault="00CB307C">
            <w:pPr>
              <w:pStyle w:val="TableParagraph"/>
              <w:spacing w:before="136"/>
              <w:ind w:left="101"/>
            </w:pPr>
            <w:r>
              <w:rPr>
                <w:spacing w:val="-10"/>
              </w:rPr>
              <w:t>4</w:t>
            </w:r>
          </w:p>
          <w:p w:rsidR="00BC5FAA" w:rsidRDefault="00CB307C">
            <w:pPr>
              <w:pStyle w:val="TableParagraph"/>
              <w:spacing w:before="136"/>
              <w:ind w:left="101"/>
            </w:pPr>
            <w:r>
              <w:rPr>
                <w:spacing w:val="-10"/>
              </w:rPr>
              <w:t>1</w:t>
            </w:r>
          </w:p>
          <w:p w:rsidR="00BC5FAA" w:rsidRDefault="00BC5FAA">
            <w:pPr>
              <w:pStyle w:val="TableParagraph"/>
              <w:rPr>
                <w:b/>
              </w:rPr>
            </w:pPr>
          </w:p>
          <w:p w:rsidR="00BC5FAA" w:rsidRDefault="00BC5FAA">
            <w:pPr>
              <w:pStyle w:val="TableParagraph"/>
              <w:spacing w:before="18"/>
              <w:rPr>
                <w:b/>
              </w:rPr>
            </w:pPr>
          </w:p>
          <w:p w:rsidR="00BC5FAA" w:rsidRDefault="00CB307C">
            <w:pPr>
              <w:pStyle w:val="TableParagraph"/>
              <w:ind w:left="101"/>
              <w:rPr>
                <w:b/>
              </w:rPr>
            </w:pPr>
            <w:r>
              <w:rPr>
                <w:b/>
                <w:spacing w:val="-5"/>
              </w:rPr>
              <w:t>128</w:t>
            </w:r>
          </w:p>
        </w:tc>
        <w:tc>
          <w:tcPr>
            <w:tcW w:w="1623" w:type="dxa"/>
          </w:tcPr>
          <w:p w:rsidR="00BC5FAA" w:rsidRDefault="00CB307C">
            <w:pPr>
              <w:pStyle w:val="TableParagraph"/>
              <w:spacing w:before="5"/>
              <w:ind w:left="100"/>
            </w:pPr>
            <w:r>
              <w:rPr>
                <w:spacing w:val="-4"/>
              </w:rPr>
              <w:t>15.7</w:t>
            </w:r>
          </w:p>
          <w:p w:rsidR="00BC5FAA" w:rsidRDefault="00CB307C">
            <w:pPr>
              <w:pStyle w:val="TableParagraph"/>
              <w:spacing w:before="136"/>
              <w:ind w:left="100"/>
            </w:pPr>
            <w:r>
              <w:rPr>
                <w:spacing w:val="-4"/>
              </w:rPr>
              <w:t>72.5</w:t>
            </w:r>
          </w:p>
          <w:p w:rsidR="00BC5FAA" w:rsidRDefault="00CB307C">
            <w:pPr>
              <w:pStyle w:val="TableParagraph"/>
              <w:spacing w:before="136"/>
              <w:ind w:left="100"/>
            </w:pPr>
            <w:r>
              <w:rPr>
                <w:spacing w:val="-5"/>
              </w:rPr>
              <w:t>7.1</w:t>
            </w:r>
          </w:p>
          <w:p w:rsidR="00BC5FAA" w:rsidRDefault="00CB307C">
            <w:pPr>
              <w:pStyle w:val="TableParagraph"/>
              <w:spacing w:before="136"/>
              <w:ind w:left="100"/>
            </w:pPr>
            <w:r>
              <w:rPr>
                <w:spacing w:val="-5"/>
              </w:rPr>
              <w:t>3.8</w:t>
            </w:r>
          </w:p>
          <w:p w:rsidR="00BC5FAA" w:rsidRDefault="00CB307C">
            <w:pPr>
              <w:pStyle w:val="TableParagraph"/>
              <w:spacing w:before="136"/>
              <w:ind w:left="100"/>
            </w:pPr>
            <w:r>
              <w:rPr>
                <w:spacing w:val="-5"/>
              </w:rPr>
              <w:t>0.8</w:t>
            </w:r>
          </w:p>
          <w:p w:rsidR="00BC5FAA" w:rsidRDefault="00BC5FAA">
            <w:pPr>
              <w:pStyle w:val="TableParagraph"/>
              <w:rPr>
                <w:b/>
              </w:rPr>
            </w:pPr>
          </w:p>
          <w:p w:rsidR="00BC5FAA" w:rsidRDefault="00BC5FAA">
            <w:pPr>
              <w:pStyle w:val="TableParagraph"/>
              <w:spacing w:before="18"/>
              <w:rPr>
                <w:b/>
              </w:rPr>
            </w:pPr>
          </w:p>
          <w:p w:rsidR="00BC5FAA" w:rsidRDefault="00CB307C">
            <w:pPr>
              <w:pStyle w:val="TableParagraph"/>
              <w:ind w:left="100"/>
              <w:rPr>
                <w:b/>
              </w:rPr>
            </w:pPr>
            <w:r>
              <w:rPr>
                <w:b/>
                <w:spacing w:val="-2"/>
              </w:rPr>
              <w:t>100.00</w:t>
            </w:r>
          </w:p>
        </w:tc>
      </w:tr>
      <w:tr w:rsidR="00BC5FAA">
        <w:trPr>
          <w:trHeight w:val="1943"/>
        </w:trPr>
        <w:tc>
          <w:tcPr>
            <w:tcW w:w="902" w:type="dxa"/>
          </w:tcPr>
          <w:p w:rsidR="00BC5FAA" w:rsidRDefault="00CB307C">
            <w:pPr>
              <w:pStyle w:val="TableParagraph"/>
              <w:spacing w:before="4"/>
              <w:jc w:val="right"/>
            </w:pPr>
            <w:r>
              <w:rPr>
                <w:spacing w:val="-10"/>
              </w:rPr>
              <w:t>3</w:t>
            </w:r>
          </w:p>
        </w:tc>
        <w:tc>
          <w:tcPr>
            <w:tcW w:w="2847" w:type="dxa"/>
          </w:tcPr>
          <w:p w:rsidR="00BC5FAA" w:rsidRDefault="00CB307C">
            <w:pPr>
              <w:pStyle w:val="TableParagraph"/>
              <w:spacing w:before="4" w:line="369" w:lineRule="auto"/>
              <w:ind w:left="100" w:right="222"/>
            </w:pPr>
            <w:r>
              <w:t>The organization experiences sales increase during</w:t>
            </w:r>
            <w:r>
              <w:rPr>
                <w:spacing w:val="11"/>
              </w:rPr>
              <w:t xml:space="preserve"> </w:t>
            </w:r>
            <w:r>
              <w:t>certain</w:t>
            </w:r>
            <w:r>
              <w:rPr>
                <w:spacing w:val="11"/>
              </w:rPr>
              <w:t xml:space="preserve"> </w:t>
            </w:r>
            <w:r>
              <w:t>given</w:t>
            </w:r>
            <w:r>
              <w:rPr>
                <w:spacing w:val="12"/>
              </w:rPr>
              <w:t xml:space="preserve"> </w:t>
            </w:r>
            <w:r>
              <w:rPr>
                <w:spacing w:val="-2"/>
              </w:rPr>
              <w:t>period</w:t>
            </w:r>
          </w:p>
        </w:tc>
        <w:tc>
          <w:tcPr>
            <w:tcW w:w="1664" w:type="dxa"/>
          </w:tcPr>
          <w:p w:rsidR="00BC5FAA" w:rsidRDefault="00CB307C">
            <w:pPr>
              <w:pStyle w:val="TableParagraph"/>
              <w:spacing w:before="4" w:line="369" w:lineRule="auto"/>
              <w:ind w:left="100" w:right="1264"/>
            </w:pPr>
            <w:r>
              <w:rPr>
                <w:spacing w:val="-6"/>
              </w:rPr>
              <w:t xml:space="preserve">SA </w:t>
            </w:r>
            <w:r>
              <w:rPr>
                <w:spacing w:val="-10"/>
              </w:rPr>
              <w:t>A</w:t>
            </w:r>
          </w:p>
          <w:p w:rsidR="00BC5FAA" w:rsidRDefault="00CB307C">
            <w:pPr>
              <w:pStyle w:val="TableParagraph"/>
              <w:spacing w:line="369" w:lineRule="auto"/>
              <w:ind w:left="100"/>
            </w:pPr>
            <w:r>
              <w:rPr>
                <w:spacing w:val="-2"/>
              </w:rPr>
              <w:t>Undecided Disagree</w:t>
            </w:r>
          </w:p>
          <w:p w:rsidR="00BC5FAA" w:rsidRDefault="00CB307C">
            <w:pPr>
              <w:pStyle w:val="TableParagraph"/>
              <w:spacing w:line="251" w:lineRule="exact"/>
              <w:ind w:left="100"/>
              <w:rPr>
                <w:b/>
              </w:rPr>
            </w:pPr>
            <w:r>
              <w:rPr>
                <w:b/>
                <w:spacing w:val="-2"/>
              </w:rPr>
              <w:t>Total</w:t>
            </w:r>
          </w:p>
        </w:tc>
        <w:tc>
          <w:tcPr>
            <w:tcW w:w="1345" w:type="dxa"/>
          </w:tcPr>
          <w:p w:rsidR="00BC5FAA" w:rsidRDefault="00CB307C">
            <w:pPr>
              <w:pStyle w:val="TableParagraph"/>
              <w:spacing w:before="4"/>
              <w:ind w:left="101"/>
            </w:pPr>
            <w:r>
              <w:rPr>
                <w:spacing w:val="-5"/>
              </w:rPr>
              <w:t>36</w:t>
            </w:r>
          </w:p>
          <w:p w:rsidR="00BC5FAA" w:rsidRDefault="00CB307C">
            <w:pPr>
              <w:pStyle w:val="TableParagraph"/>
              <w:spacing w:before="136"/>
              <w:ind w:left="101"/>
            </w:pPr>
            <w:r>
              <w:rPr>
                <w:spacing w:val="-5"/>
              </w:rPr>
              <w:t>85</w:t>
            </w:r>
          </w:p>
          <w:p w:rsidR="00BC5FAA" w:rsidRDefault="00CB307C">
            <w:pPr>
              <w:pStyle w:val="TableParagraph"/>
              <w:spacing w:before="136"/>
              <w:ind w:left="101"/>
            </w:pPr>
            <w:r>
              <w:rPr>
                <w:spacing w:val="-10"/>
              </w:rPr>
              <w:t>7</w:t>
            </w:r>
          </w:p>
          <w:p w:rsidR="00BC5FAA" w:rsidRDefault="00CB307C">
            <w:pPr>
              <w:pStyle w:val="TableParagraph"/>
              <w:spacing w:before="136"/>
              <w:ind w:left="101"/>
            </w:pPr>
            <w:r>
              <w:rPr>
                <w:spacing w:val="-10"/>
              </w:rPr>
              <w:t>1</w:t>
            </w:r>
          </w:p>
          <w:p w:rsidR="00BC5FAA" w:rsidRDefault="00CB307C">
            <w:pPr>
              <w:pStyle w:val="TableParagraph"/>
              <w:spacing w:before="135"/>
              <w:ind w:left="101"/>
              <w:rPr>
                <w:b/>
              </w:rPr>
            </w:pPr>
            <w:r>
              <w:rPr>
                <w:b/>
                <w:spacing w:val="-5"/>
              </w:rPr>
              <w:t>128</w:t>
            </w:r>
          </w:p>
        </w:tc>
        <w:tc>
          <w:tcPr>
            <w:tcW w:w="1623" w:type="dxa"/>
          </w:tcPr>
          <w:p w:rsidR="00BC5FAA" w:rsidRDefault="00CB307C">
            <w:pPr>
              <w:pStyle w:val="TableParagraph"/>
              <w:spacing w:before="4"/>
              <w:ind w:left="100"/>
            </w:pPr>
            <w:r>
              <w:rPr>
                <w:spacing w:val="-4"/>
              </w:rPr>
              <w:t>28.0</w:t>
            </w:r>
          </w:p>
          <w:p w:rsidR="00BC5FAA" w:rsidRDefault="00CB307C">
            <w:pPr>
              <w:pStyle w:val="TableParagraph"/>
              <w:spacing w:before="136"/>
              <w:ind w:left="100"/>
            </w:pPr>
            <w:r>
              <w:rPr>
                <w:spacing w:val="-4"/>
              </w:rPr>
              <w:t>66.2</w:t>
            </w:r>
          </w:p>
          <w:p w:rsidR="00BC5FAA" w:rsidRDefault="00CB307C">
            <w:pPr>
              <w:pStyle w:val="TableParagraph"/>
              <w:spacing w:before="136"/>
              <w:ind w:left="100"/>
            </w:pPr>
            <w:r>
              <w:rPr>
                <w:spacing w:val="-5"/>
              </w:rPr>
              <w:t>5.2</w:t>
            </w:r>
          </w:p>
          <w:p w:rsidR="00BC5FAA" w:rsidRDefault="00CB307C">
            <w:pPr>
              <w:pStyle w:val="TableParagraph"/>
              <w:spacing w:before="136"/>
              <w:ind w:left="100"/>
            </w:pPr>
            <w:r>
              <w:rPr>
                <w:spacing w:val="-5"/>
              </w:rPr>
              <w:t>0.5</w:t>
            </w:r>
          </w:p>
          <w:p w:rsidR="00BC5FAA" w:rsidRDefault="00CB307C">
            <w:pPr>
              <w:pStyle w:val="TableParagraph"/>
              <w:spacing w:before="135"/>
              <w:ind w:left="100"/>
              <w:rPr>
                <w:b/>
              </w:rPr>
            </w:pPr>
            <w:r>
              <w:rPr>
                <w:b/>
                <w:spacing w:val="-2"/>
              </w:rPr>
              <w:t>100.00</w:t>
            </w:r>
          </w:p>
        </w:tc>
      </w:tr>
      <w:tr w:rsidR="00BC5FAA">
        <w:trPr>
          <w:trHeight w:val="1946"/>
        </w:trPr>
        <w:tc>
          <w:tcPr>
            <w:tcW w:w="902" w:type="dxa"/>
          </w:tcPr>
          <w:p w:rsidR="00BC5FAA" w:rsidRDefault="00CB307C">
            <w:pPr>
              <w:pStyle w:val="TableParagraph"/>
              <w:spacing w:before="4"/>
              <w:jc w:val="right"/>
            </w:pPr>
            <w:r>
              <w:rPr>
                <w:spacing w:val="-10"/>
              </w:rPr>
              <w:t>4</w:t>
            </w:r>
          </w:p>
        </w:tc>
        <w:tc>
          <w:tcPr>
            <w:tcW w:w="2847" w:type="dxa"/>
          </w:tcPr>
          <w:p w:rsidR="00BC5FAA" w:rsidRDefault="00CB307C">
            <w:pPr>
              <w:pStyle w:val="TableParagraph"/>
              <w:tabs>
                <w:tab w:val="left" w:pos="1706"/>
              </w:tabs>
              <w:spacing w:before="4" w:line="369" w:lineRule="auto"/>
              <w:ind w:left="100" w:right="92"/>
              <w:jc w:val="both"/>
            </w:pPr>
            <w:r>
              <w:t xml:space="preserve">Organization perform better in selling with the use of </w:t>
            </w:r>
            <w:r>
              <w:rPr>
                <w:spacing w:val="-2"/>
              </w:rPr>
              <w:t>informed</w:t>
            </w:r>
            <w:r>
              <w:tab/>
            </w:r>
            <w:r>
              <w:rPr>
                <w:spacing w:val="-2"/>
              </w:rPr>
              <w:t>distribution strategies</w:t>
            </w:r>
          </w:p>
        </w:tc>
        <w:tc>
          <w:tcPr>
            <w:tcW w:w="1664" w:type="dxa"/>
          </w:tcPr>
          <w:p w:rsidR="00BC5FAA" w:rsidRDefault="00CB307C">
            <w:pPr>
              <w:pStyle w:val="TableParagraph"/>
              <w:spacing w:before="4" w:line="372" w:lineRule="auto"/>
              <w:ind w:left="100" w:right="1264"/>
            </w:pPr>
            <w:r>
              <w:rPr>
                <w:spacing w:val="-6"/>
              </w:rPr>
              <w:t xml:space="preserve">SA </w:t>
            </w:r>
            <w:r>
              <w:rPr>
                <w:spacing w:val="-10"/>
              </w:rPr>
              <w:t>A</w:t>
            </w:r>
          </w:p>
          <w:p w:rsidR="00BC5FAA" w:rsidRDefault="00CB307C">
            <w:pPr>
              <w:pStyle w:val="TableParagraph"/>
              <w:spacing w:line="372" w:lineRule="auto"/>
              <w:ind w:left="100"/>
            </w:pPr>
            <w:r>
              <w:rPr>
                <w:spacing w:val="-2"/>
              </w:rPr>
              <w:t>Undecided Disagree</w:t>
            </w:r>
          </w:p>
          <w:p w:rsidR="00BC5FAA" w:rsidRDefault="00CB307C">
            <w:pPr>
              <w:pStyle w:val="TableParagraph"/>
              <w:spacing w:line="246" w:lineRule="exact"/>
              <w:ind w:left="100"/>
              <w:rPr>
                <w:b/>
              </w:rPr>
            </w:pPr>
            <w:r>
              <w:rPr>
                <w:b/>
                <w:spacing w:val="-2"/>
              </w:rPr>
              <w:t>Total</w:t>
            </w:r>
          </w:p>
        </w:tc>
        <w:tc>
          <w:tcPr>
            <w:tcW w:w="1345" w:type="dxa"/>
          </w:tcPr>
          <w:p w:rsidR="00BC5FAA" w:rsidRDefault="00CB307C">
            <w:pPr>
              <w:pStyle w:val="TableParagraph"/>
              <w:spacing w:before="4"/>
              <w:ind w:left="101"/>
            </w:pPr>
            <w:r>
              <w:rPr>
                <w:spacing w:val="-5"/>
              </w:rPr>
              <w:t>37</w:t>
            </w:r>
          </w:p>
          <w:p w:rsidR="00BC5FAA" w:rsidRDefault="00CB307C">
            <w:pPr>
              <w:pStyle w:val="TableParagraph"/>
              <w:spacing w:before="138"/>
              <w:ind w:left="101"/>
            </w:pPr>
            <w:r>
              <w:rPr>
                <w:spacing w:val="-5"/>
              </w:rPr>
              <w:t>90</w:t>
            </w:r>
          </w:p>
          <w:p w:rsidR="00BC5FAA" w:rsidRDefault="00CB307C">
            <w:pPr>
              <w:pStyle w:val="TableParagraph"/>
              <w:spacing w:before="134"/>
              <w:ind w:left="101"/>
            </w:pPr>
            <w:r>
              <w:rPr>
                <w:spacing w:val="-5"/>
              </w:rPr>
              <w:t>11</w:t>
            </w:r>
          </w:p>
          <w:p w:rsidR="00BC5FAA" w:rsidRDefault="00CB307C">
            <w:pPr>
              <w:pStyle w:val="TableParagraph"/>
              <w:spacing w:before="138"/>
              <w:ind w:left="101"/>
            </w:pPr>
            <w:r>
              <w:rPr>
                <w:spacing w:val="-10"/>
              </w:rPr>
              <w:t>1</w:t>
            </w:r>
          </w:p>
          <w:p w:rsidR="00BC5FAA" w:rsidRDefault="00CB307C">
            <w:pPr>
              <w:pStyle w:val="TableParagraph"/>
              <w:spacing w:before="133"/>
              <w:ind w:left="101"/>
              <w:rPr>
                <w:b/>
              </w:rPr>
            </w:pPr>
            <w:r>
              <w:rPr>
                <w:b/>
                <w:spacing w:val="-5"/>
              </w:rPr>
              <w:t>128</w:t>
            </w:r>
          </w:p>
        </w:tc>
        <w:tc>
          <w:tcPr>
            <w:tcW w:w="1623" w:type="dxa"/>
          </w:tcPr>
          <w:p w:rsidR="00BC5FAA" w:rsidRDefault="00CB307C">
            <w:pPr>
              <w:pStyle w:val="TableParagraph"/>
              <w:spacing w:before="4"/>
              <w:ind w:left="100"/>
            </w:pPr>
            <w:r>
              <w:rPr>
                <w:spacing w:val="-4"/>
              </w:rPr>
              <w:t>20.9</w:t>
            </w:r>
          </w:p>
          <w:p w:rsidR="00BC5FAA" w:rsidRDefault="00CB307C">
            <w:pPr>
              <w:pStyle w:val="TableParagraph"/>
              <w:spacing w:before="138"/>
              <w:ind w:left="100"/>
            </w:pPr>
            <w:r>
              <w:rPr>
                <w:spacing w:val="-4"/>
              </w:rPr>
              <w:t>70.3</w:t>
            </w:r>
          </w:p>
          <w:p w:rsidR="00BC5FAA" w:rsidRDefault="00CB307C">
            <w:pPr>
              <w:pStyle w:val="TableParagraph"/>
              <w:spacing w:before="134"/>
              <w:ind w:left="100"/>
            </w:pPr>
            <w:r>
              <w:rPr>
                <w:spacing w:val="-5"/>
              </w:rPr>
              <w:t>8.5</w:t>
            </w:r>
          </w:p>
          <w:p w:rsidR="00BC5FAA" w:rsidRDefault="00CB307C">
            <w:pPr>
              <w:pStyle w:val="TableParagraph"/>
              <w:spacing w:before="138"/>
              <w:ind w:left="100"/>
            </w:pPr>
            <w:r>
              <w:rPr>
                <w:spacing w:val="-5"/>
              </w:rPr>
              <w:t>0.3</w:t>
            </w:r>
          </w:p>
          <w:p w:rsidR="00BC5FAA" w:rsidRDefault="00CB307C">
            <w:pPr>
              <w:pStyle w:val="TableParagraph"/>
              <w:spacing w:before="133"/>
              <w:ind w:left="100"/>
              <w:rPr>
                <w:b/>
              </w:rPr>
            </w:pPr>
            <w:r>
              <w:rPr>
                <w:b/>
                <w:spacing w:val="-2"/>
              </w:rPr>
              <w:t>100.00</w:t>
            </w:r>
          </w:p>
        </w:tc>
      </w:tr>
    </w:tbl>
    <w:p w:rsidR="00BC5FAA" w:rsidRDefault="00CB307C">
      <w:pPr>
        <w:spacing w:before="20"/>
        <w:ind w:left="71"/>
        <w:jc w:val="both"/>
        <w:rPr>
          <w:b/>
        </w:rPr>
      </w:pPr>
      <w:r>
        <w:rPr>
          <w:b/>
        </w:rPr>
        <w:t>Source:</w:t>
      </w:r>
      <w:r>
        <w:rPr>
          <w:b/>
          <w:spacing w:val="17"/>
        </w:rPr>
        <w:t xml:space="preserve"> </w:t>
      </w:r>
      <w:r>
        <w:rPr>
          <w:b/>
        </w:rPr>
        <w:t>Researcher’s</w:t>
      </w:r>
      <w:r>
        <w:rPr>
          <w:b/>
          <w:spacing w:val="15"/>
        </w:rPr>
        <w:t xml:space="preserve"> </w:t>
      </w:r>
      <w:r>
        <w:rPr>
          <w:b/>
        </w:rPr>
        <w:t>Field</w:t>
      </w:r>
      <w:r>
        <w:rPr>
          <w:b/>
          <w:spacing w:val="16"/>
        </w:rPr>
        <w:t xml:space="preserve"> </w:t>
      </w:r>
      <w:r>
        <w:rPr>
          <w:b/>
        </w:rPr>
        <w:t>Survey,</w:t>
      </w:r>
      <w:r>
        <w:rPr>
          <w:b/>
          <w:spacing w:val="15"/>
        </w:rPr>
        <w:t xml:space="preserve"> </w:t>
      </w:r>
      <w:r>
        <w:rPr>
          <w:b/>
          <w:spacing w:val="-4"/>
        </w:rPr>
        <w:t>2023</w:t>
      </w:r>
    </w:p>
    <w:p w:rsidR="00BC5FAA" w:rsidRDefault="00BC5FAA">
      <w:pPr>
        <w:pStyle w:val="BodyText"/>
        <w:rPr>
          <w:b/>
        </w:rPr>
      </w:pPr>
    </w:p>
    <w:p w:rsidR="00BC5FAA" w:rsidRDefault="00BC5FAA">
      <w:pPr>
        <w:pStyle w:val="BodyText"/>
        <w:spacing w:before="81"/>
        <w:rPr>
          <w:b/>
        </w:rPr>
      </w:pPr>
    </w:p>
    <w:p w:rsidR="00BC5FAA" w:rsidRDefault="00CB307C">
      <w:pPr>
        <w:pStyle w:val="BodyText"/>
        <w:spacing w:line="369" w:lineRule="auto"/>
        <w:ind w:left="71" w:right="83"/>
        <w:jc w:val="both"/>
      </w:pPr>
      <w:r>
        <w:t>From the distribution table 4.3.3 above, 91of the respondents representing 70.9% said they</w:t>
      </w:r>
      <w:r>
        <w:rPr>
          <w:spacing w:val="40"/>
        </w:rPr>
        <w:t xml:space="preserve"> </w:t>
      </w:r>
      <w:r>
        <w:t>agree to the statement that the organization has a relative increment in sales performance in a given period, and 7 of the respondents representing 5.8% said they undecided to the statement. Therefore, the largest populations agreed that the organization h</w:t>
      </w:r>
      <w:r>
        <w:t>as a relative increment in sales performance in a given period.</w:t>
      </w:r>
    </w:p>
    <w:p w:rsidR="00BC5FAA" w:rsidRDefault="00BC5FAA">
      <w:pPr>
        <w:pStyle w:val="BodyText"/>
        <w:spacing w:before="196"/>
      </w:pPr>
    </w:p>
    <w:p w:rsidR="00BC5FAA" w:rsidRDefault="00CB307C">
      <w:pPr>
        <w:pStyle w:val="BodyText"/>
        <w:spacing w:line="369" w:lineRule="auto"/>
        <w:ind w:left="71" w:right="86"/>
        <w:jc w:val="both"/>
      </w:pPr>
      <w:r>
        <w:t>In addition, the distribution table, 93 respondents choose agreed which is equivalent to 72.5%,</w:t>
      </w:r>
      <w:r>
        <w:rPr>
          <w:spacing w:val="80"/>
        </w:rPr>
        <w:t xml:space="preserve"> </w:t>
      </w:r>
      <w:r>
        <w:t>1 of the respondents representing 0.8% said they disagreed that sales increase as a result of o</w:t>
      </w:r>
      <w:r>
        <w:t>rganization’s ability to attain effective distribution, Therefore the largest population agreed to the statement.</w:t>
      </w:r>
    </w:p>
    <w:p w:rsidR="00BC5FAA" w:rsidRDefault="00BC5FAA">
      <w:pPr>
        <w:pStyle w:val="BodyText"/>
        <w:spacing w:line="369" w:lineRule="auto"/>
        <w:jc w:val="both"/>
        <w:sectPr w:rsidR="00BC5FAA">
          <w:type w:val="continuous"/>
          <w:pgSz w:w="12240" w:h="15840"/>
          <w:pgMar w:top="1340" w:right="1800" w:bottom="1140" w:left="1800" w:header="0" w:footer="942" w:gutter="0"/>
          <w:cols w:space="720"/>
        </w:sectPr>
      </w:pPr>
    </w:p>
    <w:p w:rsidR="00BC5FAA" w:rsidRDefault="00CB307C">
      <w:pPr>
        <w:pStyle w:val="BodyText"/>
        <w:spacing w:before="77" w:line="369" w:lineRule="auto"/>
        <w:ind w:left="71" w:right="83"/>
        <w:jc w:val="both"/>
      </w:pPr>
      <w:r>
        <w:lastRenderedPageBreak/>
        <w:t>Also, the distribution table shows that 85 of the respondents representing 66.2% said they agreed to the statement that the or</w:t>
      </w:r>
      <w:r>
        <w:t>ganization experiences sales increase during certain given period, 1 of the respondent disagreed to the statement that the organization experiences sales increase during certain given period. Therefore the largest</w:t>
      </w:r>
      <w:r>
        <w:rPr>
          <w:spacing w:val="18"/>
        </w:rPr>
        <w:t xml:space="preserve"> </w:t>
      </w:r>
      <w:r>
        <w:t>population agreed to the statement.</w:t>
      </w:r>
    </w:p>
    <w:p w:rsidR="00BC5FAA" w:rsidRDefault="00BC5FAA">
      <w:pPr>
        <w:pStyle w:val="BodyText"/>
        <w:spacing w:before="197"/>
      </w:pPr>
    </w:p>
    <w:p w:rsidR="00BC5FAA" w:rsidRDefault="00CB307C">
      <w:pPr>
        <w:pStyle w:val="BodyText"/>
        <w:spacing w:line="369" w:lineRule="auto"/>
        <w:ind w:left="71" w:right="84"/>
        <w:jc w:val="both"/>
      </w:pPr>
      <w:r>
        <w:t>Lastly, the distribution table shows that 9o of the respondents representing 70.3% said they agreed to the statement that organization perform better in selling with the use of informed distribution strategies, while 1 (0.3%) of the respondent disagreed, T</w:t>
      </w:r>
      <w:r>
        <w:t>herefore the largest population agreed the statement.</w:t>
      </w:r>
    </w:p>
    <w:p w:rsidR="00BC5FAA" w:rsidRDefault="00BC5FAA">
      <w:pPr>
        <w:pStyle w:val="BodyText"/>
        <w:spacing w:before="197"/>
      </w:pPr>
    </w:p>
    <w:p w:rsidR="00BC5FAA" w:rsidRDefault="00CB307C">
      <w:pPr>
        <w:pStyle w:val="Heading3"/>
        <w:spacing w:before="1"/>
        <w:ind w:left="71"/>
        <w:jc w:val="both"/>
      </w:pPr>
      <w:r>
        <w:t>Table</w:t>
      </w:r>
      <w:r>
        <w:rPr>
          <w:spacing w:val="11"/>
        </w:rPr>
        <w:t xml:space="preserve"> </w:t>
      </w:r>
      <w:r>
        <w:t>4.3.3</w:t>
      </w:r>
      <w:r>
        <w:rPr>
          <w:spacing w:val="53"/>
        </w:rPr>
        <w:t xml:space="preserve">   </w:t>
      </w:r>
      <w:r>
        <w:t>Descriptive</w:t>
      </w:r>
      <w:r>
        <w:rPr>
          <w:spacing w:val="9"/>
        </w:rPr>
        <w:t xml:space="preserve"> </w:t>
      </w:r>
      <w:r>
        <w:t>Table</w:t>
      </w:r>
      <w:r>
        <w:rPr>
          <w:spacing w:val="8"/>
        </w:rPr>
        <w:t xml:space="preserve"> </w:t>
      </w:r>
      <w:r>
        <w:t>for</w:t>
      </w:r>
      <w:r>
        <w:rPr>
          <w:spacing w:val="8"/>
        </w:rPr>
        <w:t xml:space="preserve"> </w:t>
      </w:r>
      <w:r>
        <w:t>Business</w:t>
      </w:r>
      <w:r>
        <w:rPr>
          <w:spacing w:val="10"/>
        </w:rPr>
        <w:t xml:space="preserve"> </w:t>
      </w:r>
      <w:r>
        <w:rPr>
          <w:spacing w:val="-2"/>
        </w:rPr>
        <w:t>Expansion</w:t>
      </w:r>
    </w:p>
    <w:p w:rsidR="00BC5FAA" w:rsidRDefault="00BC5FAA">
      <w:pPr>
        <w:pStyle w:val="BodyText"/>
        <w:spacing w:before="125"/>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
        <w:gridCol w:w="2834"/>
        <w:gridCol w:w="1668"/>
        <w:gridCol w:w="1349"/>
        <w:gridCol w:w="1626"/>
      </w:tblGrid>
      <w:tr w:rsidR="00BC5FAA">
        <w:trPr>
          <w:trHeight w:val="388"/>
        </w:trPr>
        <w:tc>
          <w:tcPr>
            <w:tcW w:w="906" w:type="dxa"/>
          </w:tcPr>
          <w:p w:rsidR="00BC5FAA" w:rsidRDefault="00CB307C">
            <w:pPr>
              <w:pStyle w:val="TableParagraph"/>
              <w:spacing w:before="5"/>
              <w:ind w:left="100"/>
              <w:rPr>
                <w:b/>
              </w:rPr>
            </w:pPr>
            <w:r>
              <w:rPr>
                <w:b/>
                <w:spacing w:val="-5"/>
              </w:rPr>
              <w:t>S/N</w:t>
            </w:r>
          </w:p>
        </w:tc>
        <w:tc>
          <w:tcPr>
            <w:tcW w:w="2834" w:type="dxa"/>
          </w:tcPr>
          <w:p w:rsidR="00BC5FAA" w:rsidRDefault="00CB307C">
            <w:pPr>
              <w:pStyle w:val="TableParagraph"/>
              <w:spacing w:before="5"/>
              <w:ind w:left="101"/>
              <w:rPr>
                <w:b/>
              </w:rPr>
            </w:pPr>
            <w:r>
              <w:rPr>
                <w:b/>
                <w:spacing w:val="-2"/>
              </w:rPr>
              <w:t>Factor</w:t>
            </w:r>
          </w:p>
        </w:tc>
        <w:tc>
          <w:tcPr>
            <w:tcW w:w="1668" w:type="dxa"/>
          </w:tcPr>
          <w:p w:rsidR="00BC5FAA" w:rsidRDefault="00CB307C">
            <w:pPr>
              <w:pStyle w:val="TableParagraph"/>
              <w:spacing w:before="5"/>
              <w:ind w:left="99"/>
              <w:rPr>
                <w:b/>
              </w:rPr>
            </w:pPr>
            <w:r>
              <w:rPr>
                <w:b/>
              </w:rPr>
              <w:t>Factor</w:t>
            </w:r>
            <w:r>
              <w:rPr>
                <w:b/>
                <w:spacing w:val="15"/>
              </w:rPr>
              <w:t xml:space="preserve"> </w:t>
            </w:r>
            <w:r>
              <w:rPr>
                <w:b/>
                <w:spacing w:val="-2"/>
              </w:rPr>
              <w:t>Level</w:t>
            </w:r>
          </w:p>
        </w:tc>
        <w:tc>
          <w:tcPr>
            <w:tcW w:w="1349" w:type="dxa"/>
          </w:tcPr>
          <w:p w:rsidR="00BC5FAA" w:rsidRDefault="00CB307C">
            <w:pPr>
              <w:pStyle w:val="TableParagraph"/>
              <w:spacing w:before="5"/>
              <w:ind w:left="99"/>
              <w:rPr>
                <w:b/>
              </w:rPr>
            </w:pPr>
            <w:r>
              <w:rPr>
                <w:b/>
                <w:spacing w:val="-2"/>
              </w:rPr>
              <w:t>Frequency</w:t>
            </w:r>
          </w:p>
        </w:tc>
        <w:tc>
          <w:tcPr>
            <w:tcW w:w="1626" w:type="dxa"/>
          </w:tcPr>
          <w:p w:rsidR="00BC5FAA" w:rsidRDefault="00CB307C">
            <w:pPr>
              <w:pStyle w:val="TableParagraph"/>
              <w:spacing w:before="5"/>
              <w:ind w:left="97"/>
              <w:rPr>
                <w:b/>
              </w:rPr>
            </w:pPr>
            <w:r>
              <w:rPr>
                <w:b/>
              </w:rPr>
              <w:t>Percentage</w:t>
            </w:r>
            <w:r>
              <w:rPr>
                <w:b/>
                <w:spacing w:val="22"/>
              </w:rPr>
              <w:t xml:space="preserve"> </w:t>
            </w:r>
            <w:r>
              <w:rPr>
                <w:b/>
                <w:spacing w:val="-10"/>
              </w:rPr>
              <w:t>%</w:t>
            </w:r>
          </w:p>
        </w:tc>
      </w:tr>
      <w:tr w:rsidR="00BC5FAA">
        <w:trPr>
          <w:trHeight w:val="1946"/>
        </w:trPr>
        <w:tc>
          <w:tcPr>
            <w:tcW w:w="906" w:type="dxa"/>
          </w:tcPr>
          <w:p w:rsidR="00BC5FAA" w:rsidRDefault="00CB307C">
            <w:pPr>
              <w:pStyle w:val="TableParagraph"/>
              <w:spacing w:before="3"/>
              <w:ind w:right="4"/>
              <w:jc w:val="right"/>
            </w:pPr>
            <w:r>
              <w:rPr>
                <w:spacing w:val="-10"/>
              </w:rPr>
              <w:t>1</w:t>
            </w:r>
          </w:p>
        </w:tc>
        <w:tc>
          <w:tcPr>
            <w:tcW w:w="2834" w:type="dxa"/>
          </w:tcPr>
          <w:p w:rsidR="00BC5FAA" w:rsidRDefault="00CB307C">
            <w:pPr>
              <w:pStyle w:val="TableParagraph"/>
              <w:spacing w:before="3" w:line="372" w:lineRule="auto"/>
              <w:ind w:left="101"/>
            </w:pPr>
            <w:r>
              <w:t>I</w:t>
            </w:r>
            <w:r>
              <w:rPr>
                <w:spacing w:val="80"/>
              </w:rPr>
              <w:t xml:space="preserve"> </w:t>
            </w:r>
            <w:r>
              <w:t>think</w:t>
            </w:r>
            <w:r>
              <w:rPr>
                <w:spacing w:val="80"/>
              </w:rPr>
              <w:t xml:space="preserve"> </w:t>
            </w:r>
            <w:r>
              <w:t>of</w:t>
            </w:r>
            <w:r>
              <w:rPr>
                <w:spacing w:val="80"/>
              </w:rPr>
              <w:t xml:space="preserve"> </w:t>
            </w:r>
            <w:r>
              <w:t>creating</w:t>
            </w:r>
            <w:r>
              <w:rPr>
                <w:spacing w:val="120"/>
              </w:rPr>
              <w:t xml:space="preserve"> </w:t>
            </w:r>
            <w:r>
              <w:t>more avenue to sell my products</w:t>
            </w:r>
          </w:p>
        </w:tc>
        <w:tc>
          <w:tcPr>
            <w:tcW w:w="1668" w:type="dxa"/>
          </w:tcPr>
          <w:p w:rsidR="00BC5FAA" w:rsidRDefault="00CB307C">
            <w:pPr>
              <w:pStyle w:val="TableParagraph"/>
              <w:spacing w:before="3" w:line="372" w:lineRule="auto"/>
              <w:ind w:left="99" w:right="1160"/>
            </w:pPr>
            <w:r>
              <w:rPr>
                <w:spacing w:val="-6"/>
              </w:rPr>
              <w:t xml:space="preserve">SA </w:t>
            </w:r>
            <w:r>
              <w:rPr>
                <w:spacing w:val="-10"/>
              </w:rPr>
              <w:t>A</w:t>
            </w:r>
          </w:p>
          <w:p w:rsidR="00BC5FAA" w:rsidRDefault="00CB307C">
            <w:pPr>
              <w:pStyle w:val="TableParagraph"/>
              <w:spacing w:line="369" w:lineRule="auto"/>
              <w:ind w:left="99"/>
            </w:pPr>
            <w:r>
              <w:rPr>
                <w:spacing w:val="-2"/>
              </w:rPr>
              <w:t>Undecided Disagree</w:t>
            </w:r>
          </w:p>
          <w:p w:rsidR="00BC5FAA" w:rsidRDefault="00CB307C">
            <w:pPr>
              <w:pStyle w:val="TableParagraph"/>
              <w:spacing w:line="251" w:lineRule="exact"/>
              <w:ind w:left="99"/>
              <w:rPr>
                <w:b/>
              </w:rPr>
            </w:pPr>
            <w:r>
              <w:rPr>
                <w:b/>
                <w:spacing w:val="-2"/>
              </w:rPr>
              <w:t>Total</w:t>
            </w:r>
          </w:p>
        </w:tc>
        <w:tc>
          <w:tcPr>
            <w:tcW w:w="1349" w:type="dxa"/>
          </w:tcPr>
          <w:p w:rsidR="00BC5FAA" w:rsidRDefault="00CB307C">
            <w:pPr>
              <w:pStyle w:val="TableParagraph"/>
              <w:spacing w:before="3"/>
              <w:ind w:left="99"/>
            </w:pPr>
            <w:r>
              <w:rPr>
                <w:spacing w:val="-5"/>
              </w:rPr>
              <w:t>32</w:t>
            </w:r>
          </w:p>
          <w:p w:rsidR="00BC5FAA" w:rsidRDefault="00CB307C">
            <w:pPr>
              <w:pStyle w:val="TableParagraph"/>
              <w:spacing w:before="138"/>
              <w:ind w:left="99"/>
            </w:pPr>
            <w:r>
              <w:rPr>
                <w:spacing w:val="-5"/>
              </w:rPr>
              <w:t>86</w:t>
            </w:r>
          </w:p>
          <w:p w:rsidR="00BC5FAA" w:rsidRDefault="00CB307C">
            <w:pPr>
              <w:pStyle w:val="TableParagraph"/>
              <w:spacing w:before="136"/>
              <w:ind w:left="99"/>
            </w:pPr>
            <w:r>
              <w:rPr>
                <w:spacing w:val="-10"/>
              </w:rPr>
              <w:t>9</w:t>
            </w:r>
          </w:p>
          <w:p w:rsidR="00BC5FAA" w:rsidRDefault="00CB307C">
            <w:pPr>
              <w:pStyle w:val="TableParagraph"/>
              <w:spacing w:before="136"/>
              <w:ind w:left="99"/>
            </w:pPr>
            <w:r>
              <w:rPr>
                <w:spacing w:val="-10"/>
              </w:rPr>
              <w:t>1</w:t>
            </w:r>
          </w:p>
          <w:p w:rsidR="00BC5FAA" w:rsidRDefault="00CB307C">
            <w:pPr>
              <w:pStyle w:val="TableParagraph"/>
              <w:spacing w:before="136"/>
              <w:ind w:left="99"/>
              <w:rPr>
                <w:b/>
              </w:rPr>
            </w:pPr>
            <w:r>
              <w:rPr>
                <w:b/>
                <w:spacing w:val="-5"/>
              </w:rPr>
              <w:t>128</w:t>
            </w:r>
          </w:p>
        </w:tc>
        <w:tc>
          <w:tcPr>
            <w:tcW w:w="1626" w:type="dxa"/>
          </w:tcPr>
          <w:p w:rsidR="00BC5FAA" w:rsidRDefault="00CB307C">
            <w:pPr>
              <w:pStyle w:val="TableParagraph"/>
              <w:spacing w:before="3"/>
              <w:ind w:left="97"/>
            </w:pPr>
            <w:r>
              <w:rPr>
                <w:spacing w:val="-4"/>
              </w:rPr>
              <w:t>24.7</w:t>
            </w:r>
          </w:p>
          <w:p w:rsidR="00BC5FAA" w:rsidRDefault="00CB307C">
            <w:pPr>
              <w:pStyle w:val="TableParagraph"/>
              <w:spacing w:before="138"/>
              <w:ind w:left="97"/>
            </w:pPr>
            <w:r>
              <w:rPr>
                <w:spacing w:val="-4"/>
              </w:rPr>
              <w:t>67.3</w:t>
            </w:r>
          </w:p>
          <w:p w:rsidR="00BC5FAA" w:rsidRDefault="00CB307C">
            <w:pPr>
              <w:pStyle w:val="TableParagraph"/>
              <w:spacing w:before="136"/>
              <w:ind w:left="97"/>
            </w:pPr>
            <w:r>
              <w:rPr>
                <w:spacing w:val="-5"/>
              </w:rPr>
              <w:t>7.4</w:t>
            </w:r>
          </w:p>
          <w:p w:rsidR="00BC5FAA" w:rsidRDefault="00CB307C">
            <w:pPr>
              <w:pStyle w:val="TableParagraph"/>
              <w:spacing w:before="136"/>
              <w:ind w:left="97"/>
            </w:pPr>
            <w:r>
              <w:rPr>
                <w:spacing w:val="-5"/>
              </w:rPr>
              <w:t>0.5</w:t>
            </w:r>
          </w:p>
          <w:p w:rsidR="00BC5FAA" w:rsidRDefault="00CB307C">
            <w:pPr>
              <w:pStyle w:val="TableParagraph"/>
              <w:spacing w:before="136"/>
              <w:ind w:left="97"/>
              <w:rPr>
                <w:b/>
              </w:rPr>
            </w:pPr>
            <w:r>
              <w:rPr>
                <w:b/>
                <w:spacing w:val="-2"/>
              </w:rPr>
              <w:t>100.00</w:t>
            </w:r>
          </w:p>
        </w:tc>
      </w:tr>
      <w:tr w:rsidR="00BC5FAA">
        <w:trPr>
          <w:trHeight w:val="1943"/>
        </w:trPr>
        <w:tc>
          <w:tcPr>
            <w:tcW w:w="906" w:type="dxa"/>
          </w:tcPr>
          <w:p w:rsidR="00BC5FAA" w:rsidRDefault="00CB307C">
            <w:pPr>
              <w:pStyle w:val="TableParagraph"/>
              <w:spacing w:before="3"/>
              <w:ind w:right="4"/>
              <w:jc w:val="right"/>
            </w:pPr>
            <w:r>
              <w:rPr>
                <w:spacing w:val="-10"/>
              </w:rPr>
              <w:t>2</w:t>
            </w:r>
          </w:p>
        </w:tc>
        <w:tc>
          <w:tcPr>
            <w:tcW w:w="2834" w:type="dxa"/>
          </w:tcPr>
          <w:p w:rsidR="00BC5FAA" w:rsidRDefault="00CB307C">
            <w:pPr>
              <w:pStyle w:val="TableParagraph"/>
              <w:spacing w:before="3" w:line="369" w:lineRule="auto"/>
              <w:ind w:left="101" w:right="89"/>
              <w:jc w:val="both"/>
            </w:pPr>
            <w:r>
              <w:t>With additional funds to my business,</w:t>
            </w:r>
            <w:r>
              <w:rPr>
                <w:spacing w:val="-1"/>
              </w:rPr>
              <w:t xml:space="preserve"> </w:t>
            </w:r>
            <w:r>
              <w:t>I</w:t>
            </w:r>
            <w:r>
              <w:rPr>
                <w:spacing w:val="-2"/>
              </w:rPr>
              <w:t xml:space="preserve"> </w:t>
            </w:r>
            <w:r>
              <w:t>would</w:t>
            </w:r>
            <w:r>
              <w:rPr>
                <w:spacing w:val="-3"/>
              </w:rPr>
              <w:t xml:space="preserve"> </w:t>
            </w:r>
            <w:r>
              <w:t>achieve my expansion plan</w:t>
            </w:r>
          </w:p>
        </w:tc>
        <w:tc>
          <w:tcPr>
            <w:tcW w:w="1668" w:type="dxa"/>
          </w:tcPr>
          <w:p w:rsidR="00BC5FAA" w:rsidRDefault="00CB307C">
            <w:pPr>
              <w:pStyle w:val="TableParagraph"/>
              <w:spacing w:before="3" w:line="369" w:lineRule="auto"/>
              <w:ind w:left="99" w:right="1160"/>
            </w:pPr>
            <w:r>
              <w:rPr>
                <w:spacing w:val="-6"/>
              </w:rPr>
              <w:t xml:space="preserve">SA </w:t>
            </w:r>
            <w:r>
              <w:rPr>
                <w:spacing w:val="-10"/>
              </w:rPr>
              <w:t>A</w:t>
            </w:r>
          </w:p>
          <w:p w:rsidR="00BC5FAA" w:rsidRDefault="00CB307C">
            <w:pPr>
              <w:pStyle w:val="TableParagraph"/>
              <w:spacing w:before="1" w:line="367" w:lineRule="auto"/>
              <w:ind w:left="99"/>
            </w:pPr>
            <w:r>
              <w:rPr>
                <w:spacing w:val="-2"/>
              </w:rPr>
              <w:t>Undecided Disagree</w:t>
            </w:r>
          </w:p>
          <w:p w:rsidR="00BC5FAA" w:rsidRDefault="00CB307C">
            <w:pPr>
              <w:pStyle w:val="TableParagraph"/>
              <w:spacing w:before="3"/>
              <w:ind w:left="99"/>
              <w:rPr>
                <w:b/>
              </w:rPr>
            </w:pPr>
            <w:r>
              <w:rPr>
                <w:b/>
                <w:spacing w:val="-2"/>
              </w:rPr>
              <w:t>Total</w:t>
            </w:r>
          </w:p>
        </w:tc>
        <w:tc>
          <w:tcPr>
            <w:tcW w:w="1349" w:type="dxa"/>
          </w:tcPr>
          <w:p w:rsidR="00BC5FAA" w:rsidRDefault="00CB307C">
            <w:pPr>
              <w:pStyle w:val="TableParagraph"/>
              <w:spacing w:before="3"/>
              <w:ind w:left="99"/>
            </w:pPr>
            <w:r>
              <w:rPr>
                <w:spacing w:val="-5"/>
              </w:rPr>
              <w:t>20</w:t>
            </w:r>
          </w:p>
          <w:p w:rsidR="00BC5FAA" w:rsidRDefault="00CB307C">
            <w:pPr>
              <w:pStyle w:val="TableParagraph"/>
              <w:spacing w:before="136"/>
              <w:ind w:left="99"/>
            </w:pPr>
            <w:r>
              <w:rPr>
                <w:spacing w:val="-5"/>
              </w:rPr>
              <w:t>91</w:t>
            </w:r>
          </w:p>
          <w:p w:rsidR="00BC5FAA" w:rsidRDefault="00CB307C">
            <w:pPr>
              <w:pStyle w:val="TableParagraph"/>
              <w:spacing w:before="138"/>
              <w:ind w:left="99"/>
            </w:pPr>
            <w:r>
              <w:rPr>
                <w:spacing w:val="-5"/>
              </w:rPr>
              <w:t>16</w:t>
            </w:r>
          </w:p>
          <w:p w:rsidR="00BC5FAA" w:rsidRDefault="00CB307C">
            <w:pPr>
              <w:pStyle w:val="TableParagraph"/>
              <w:spacing w:before="133"/>
              <w:ind w:left="99"/>
            </w:pPr>
            <w:r>
              <w:rPr>
                <w:spacing w:val="-10"/>
              </w:rPr>
              <w:t>1</w:t>
            </w:r>
          </w:p>
          <w:p w:rsidR="00BC5FAA" w:rsidRDefault="00CB307C">
            <w:pPr>
              <w:pStyle w:val="TableParagraph"/>
              <w:spacing w:before="139"/>
              <w:ind w:left="99"/>
              <w:rPr>
                <w:b/>
              </w:rPr>
            </w:pPr>
            <w:r>
              <w:rPr>
                <w:b/>
                <w:spacing w:val="-5"/>
              </w:rPr>
              <w:t>128</w:t>
            </w:r>
          </w:p>
        </w:tc>
        <w:tc>
          <w:tcPr>
            <w:tcW w:w="1626" w:type="dxa"/>
          </w:tcPr>
          <w:p w:rsidR="00BC5FAA" w:rsidRDefault="00CB307C">
            <w:pPr>
              <w:pStyle w:val="TableParagraph"/>
              <w:spacing w:before="3"/>
              <w:ind w:left="97"/>
            </w:pPr>
            <w:r>
              <w:rPr>
                <w:spacing w:val="-4"/>
              </w:rPr>
              <w:t>15.9</w:t>
            </w:r>
          </w:p>
          <w:p w:rsidR="00BC5FAA" w:rsidRDefault="00CB307C">
            <w:pPr>
              <w:pStyle w:val="TableParagraph"/>
              <w:spacing w:before="136"/>
              <w:ind w:left="97"/>
            </w:pPr>
            <w:r>
              <w:rPr>
                <w:spacing w:val="-4"/>
              </w:rPr>
              <w:t>71.2</w:t>
            </w:r>
          </w:p>
          <w:p w:rsidR="00BC5FAA" w:rsidRDefault="00CB307C">
            <w:pPr>
              <w:pStyle w:val="TableParagraph"/>
              <w:spacing w:before="138"/>
              <w:ind w:left="97"/>
            </w:pPr>
            <w:r>
              <w:rPr>
                <w:spacing w:val="-4"/>
              </w:rPr>
              <w:t>12.4</w:t>
            </w:r>
          </w:p>
          <w:p w:rsidR="00BC5FAA" w:rsidRDefault="00CB307C">
            <w:pPr>
              <w:pStyle w:val="TableParagraph"/>
              <w:spacing w:before="133"/>
              <w:ind w:left="97"/>
            </w:pPr>
            <w:r>
              <w:rPr>
                <w:spacing w:val="-5"/>
              </w:rPr>
              <w:t>0.5</w:t>
            </w:r>
          </w:p>
          <w:p w:rsidR="00BC5FAA" w:rsidRDefault="00CB307C">
            <w:pPr>
              <w:pStyle w:val="TableParagraph"/>
              <w:spacing w:before="139"/>
              <w:ind w:left="97"/>
              <w:rPr>
                <w:b/>
              </w:rPr>
            </w:pPr>
            <w:r>
              <w:rPr>
                <w:b/>
                <w:spacing w:val="-2"/>
              </w:rPr>
              <w:t>100.00</w:t>
            </w:r>
          </w:p>
        </w:tc>
      </w:tr>
      <w:tr w:rsidR="00BC5FAA">
        <w:trPr>
          <w:trHeight w:val="1946"/>
        </w:trPr>
        <w:tc>
          <w:tcPr>
            <w:tcW w:w="906" w:type="dxa"/>
          </w:tcPr>
          <w:p w:rsidR="00BC5FAA" w:rsidRDefault="00CB307C">
            <w:pPr>
              <w:pStyle w:val="TableParagraph"/>
              <w:spacing w:before="3"/>
              <w:ind w:right="4"/>
              <w:jc w:val="right"/>
            </w:pPr>
            <w:r>
              <w:rPr>
                <w:spacing w:val="-10"/>
              </w:rPr>
              <w:t>3</w:t>
            </w:r>
          </w:p>
        </w:tc>
        <w:tc>
          <w:tcPr>
            <w:tcW w:w="2834" w:type="dxa"/>
          </w:tcPr>
          <w:p w:rsidR="00BC5FAA" w:rsidRDefault="00CB307C">
            <w:pPr>
              <w:pStyle w:val="TableParagraph"/>
              <w:spacing w:before="3" w:line="369" w:lineRule="auto"/>
              <w:ind w:left="101" w:right="88"/>
              <w:jc w:val="both"/>
            </w:pPr>
            <w:r>
              <w:t>Opening more branches of my business is directly</w:t>
            </w:r>
            <w:r>
              <w:rPr>
                <w:spacing w:val="40"/>
              </w:rPr>
              <w:t xml:space="preserve"> </w:t>
            </w:r>
            <w:r>
              <w:t>related</w:t>
            </w:r>
            <w:r>
              <w:rPr>
                <w:spacing w:val="-6"/>
              </w:rPr>
              <w:t xml:space="preserve"> </w:t>
            </w:r>
            <w:r>
              <w:t>to</w:t>
            </w:r>
            <w:r>
              <w:rPr>
                <w:spacing w:val="-6"/>
              </w:rPr>
              <w:t xml:space="preserve"> </w:t>
            </w:r>
            <w:r>
              <w:t>availability</w:t>
            </w:r>
            <w:r>
              <w:rPr>
                <w:spacing w:val="-3"/>
              </w:rPr>
              <w:t xml:space="preserve"> </w:t>
            </w:r>
            <w:r>
              <w:t>of</w:t>
            </w:r>
            <w:r>
              <w:rPr>
                <w:spacing w:val="-6"/>
              </w:rPr>
              <w:t xml:space="preserve"> </w:t>
            </w:r>
            <w:r>
              <w:t xml:space="preserve">more </w:t>
            </w:r>
            <w:r>
              <w:rPr>
                <w:spacing w:val="-2"/>
              </w:rPr>
              <w:t>funds</w:t>
            </w:r>
          </w:p>
        </w:tc>
        <w:tc>
          <w:tcPr>
            <w:tcW w:w="1668" w:type="dxa"/>
          </w:tcPr>
          <w:p w:rsidR="00BC5FAA" w:rsidRDefault="00CB307C">
            <w:pPr>
              <w:pStyle w:val="TableParagraph"/>
              <w:spacing w:before="3" w:line="372" w:lineRule="auto"/>
              <w:ind w:left="99" w:right="1160"/>
            </w:pPr>
            <w:r>
              <w:rPr>
                <w:spacing w:val="-6"/>
              </w:rPr>
              <w:t xml:space="preserve">SA </w:t>
            </w:r>
            <w:r>
              <w:rPr>
                <w:spacing w:val="-10"/>
              </w:rPr>
              <w:t>A</w:t>
            </w:r>
          </w:p>
          <w:p w:rsidR="00BC5FAA" w:rsidRDefault="00CB307C">
            <w:pPr>
              <w:pStyle w:val="TableParagraph"/>
              <w:spacing w:line="369" w:lineRule="auto"/>
              <w:ind w:left="99"/>
            </w:pPr>
            <w:r>
              <w:rPr>
                <w:spacing w:val="-2"/>
              </w:rPr>
              <w:t>Undecided Disagree</w:t>
            </w:r>
          </w:p>
          <w:p w:rsidR="00BC5FAA" w:rsidRDefault="00CB307C">
            <w:pPr>
              <w:pStyle w:val="TableParagraph"/>
              <w:spacing w:line="251" w:lineRule="exact"/>
              <w:ind w:left="99"/>
              <w:rPr>
                <w:b/>
              </w:rPr>
            </w:pPr>
            <w:r>
              <w:rPr>
                <w:b/>
                <w:spacing w:val="-2"/>
              </w:rPr>
              <w:t>Total</w:t>
            </w:r>
          </w:p>
        </w:tc>
        <w:tc>
          <w:tcPr>
            <w:tcW w:w="1349" w:type="dxa"/>
          </w:tcPr>
          <w:p w:rsidR="00BC5FAA" w:rsidRDefault="00CB307C">
            <w:pPr>
              <w:pStyle w:val="TableParagraph"/>
              <w:spacing w:before="3"/>
              <w:ind w:left="99"/>
            </w:pPr>
            <w:r>
              <w:rPr>
                <w:spacing w:val="-5"/>
              </w:rPr>
              <w:t>32</w:t>
            </w:r>
          </w:p>
          <w:p w:rsidR="00BC5FAA" w:rsidRDefault="00CB307C">
            <w:pPr>
              <w:pStyle w:val="TableParagraph"/>
              <w:spacing w:before="138"/>
              <w:ind w:left="99"/>
            </w:pPr>
            <w:r>
              <w:rPr>
                <w:spacing w:val="-5"/>
              </w:rPr>
              <w:t>86</w:t>
            </w:r>
          </w:p>
          <w:p w:rsidR="00BC5FAA" w:rsidRDefault="00CB307C">
            <w:pPr>
              <w:pStyle w:val="TableParagraph"/>
              <w:spacing w:before="136"/>
              <w:ind w:left="99"/>
            </w:pPr>
            <w:r>
              <w:rPr>
                <w:spacing w:val="-10"/>
              </w:rPr>
              <w:t>9</w:t>
            </w:r>
          </w:p>
          <w:p w:rsidR="00BC5FAA" w:rsidRDefault="00CB307C">
            <w:pPr>
              <w:pStyle w:val="TableParagraph"/>
              <w:spacing w:before="136"/>
              <w:ind w:left="99"/>
            </w:pPr>
            <w:r>
              <w:rPr>
                <w:spacing w:val="-10"/>
              </w:rPr>
              <w:t>1</w:t>
            </w:r>
          </w:p>
          <w:p w:rsidR="00BC5FAA" w:rsidRDefault="00CB307C">
            <w:pPr>
              <w:pStyle w:val="TableParagraph"/>
              <w:spacing w:before="136"/>
              <w:ind w:left="99"/>
              <w:rPr>
                <w:b/>
              </w:rPr>
            </w:pPr>
            <w:r>
              <w:rPr>
                <w:b/>
                <w:spacing w:val="-5"/>
              </w:rPr>
              <w:t>128</w:t>
            </w:r>
          </w:p>
        </w:tc>
        <w:tc>
          <w:tcPr>
            <w:tcW w:w="1626" w:type="dxa"/>
          </w:tcPr>
          <w:p w:rsidR="00BC5FAA" w:rsidRDefault="00CB307C">
            <w:pPr>
              <w:pStyle w:val="TableParagraph"/>
              <w:spacing w:before="3"/>
              <w:ind w:left="97"/>
            </w:pPr>
            <w:r>
              <w:rPr>
                <w:spacing w:val="-4"/>
              </w:rPr>
              <w:t>25.0</w:t>
            </w:r>
          </w:p>
          <w:p w:rsidR="00BC5FAA" w:rsidRDefault="00CB307C">
            <w:pPr>
              <w:pStyle w:val="TableParagraph"/>
              <w:spacing w:before="138"/>
              <w:ind w:left="97"/>
            </w:pPr>
            <w:r>
              <w:rPr>
                <w:spacing w:val="-4"/>
              </w:rPr>
              <w:t>67.0</w:t>
            </w:r>
          </w:p>
          <w:p w:rsidR="00BC5FAA" w:rsidRDefault="00CB307C">
            <w:pPr>
              <w:pStyle w:val="TableParagraph"/>
              <w:spacing w:before="136"/>
              <w:ind w:left="97"/>
            </w:pPr>
            <w:r>
              <w:rPr>
                <w:spacing w:val="-5"/>
              </w:rPr>
              <w:t>7.4</w:t>
            </w:r>
          </w:p>
          <w:p w:rsidR="00BC5FAA" w:rsidRDefault="00CB307C">
            <w:pPr>
              <w:pStyle w:val="TableParagraph"/>
              <w:spacing w:before="136"/>
              <w:ind w:left="97"/>
            </w:pPr>
            <w:r>
              <w:rPr>
                <w:spacing w:val="-5"/>
              </w:rPr>
              <w:t>0.5</w:t>
            </w:r>
          </w:p>
          <w:p w:rsidR="00BC5FAA" w:rsidRDefault="00CB307C">
            <w:pPr>
              <w:pStyle w:val="TableParagraph"/>
              <w:spacing w:before="136"/>
              <w:ind w:left="97"/>
              <w:rPr>
                <w:b/>
              </w:rPr>
            </w:pPr>
            <w:r>
              <w:rPr>
                <w:b/>
                <w:spacing w:val="-2"/>
              </w:rPr>
              <w:t>100.00</w:t>
            </w:r>
          </w:p>
        </w:tc>
      </w:tr>
      <w:tr w:rsidR="00BC5FAA">
        <w:trPr>
          <w:trHeight w:val="1945"/>
        </w:trPr>
        <w:tc>
          <w:tcPr>
            <w:tcW w:w="906" w:type="dxa"/>
          </w:tcPr>
          <w:p w:rsidR="00BC5FAA" w:rsidRDefault="00CB307C">
            <w:pPr>
              <w:pStyle w:val="TableParagraph"/>
              <w:spacing w:before="3"/>
              <w:ind w:right="4"/>
              <w:jc w:val="right"/>
            </w:pPr>
            <w:r>
              <w:rPr>
                <w:spacing w:val="-10"/>
              </w:rPr>
              <w:t>4</w:t>
            </w:r>
          </w:p>
        </w:tc>
        <w:tc>
          <w:tcPr>
            <w:tcW w:w="2834" w:type="dxa"/>
          </w:tcPr>
          <w:p w:rsidR="00BC5FAA" w:rsidRDefault="00CB307C">
            <w:pPr>
              <w:pStyle w:val="TableParagraph"/>
              <w:spacing w:before="3" w:line="369" w:lineRule="auto"/>
              <w:ind w:left="101" w:right="89"/>
              <w:jc w:val="both"/>
            </w:pPr>
            <w:r>
              <w:t>I would expand my outlets in relations to my acquired</w:t>
            </w:r>
            <w:r>
              <w:rPr>
                <w:spacing w:val="40"/>
              </w:rPr>
              <w:t xml:space="preserve"> </w:t>
            </w:r>
            <w:r>
              <w:t xml:space="preserve">skills and business growth </w:t>
            </w:r>
            <w:r>
              <w:rPr>
                <w:spacing w:val="-4"/>
              </w:rPr>
              <w:t>plan</w:t>
            </w:r>
          </w:p>
        </w:tc>
        <w:tc>
          <w:tcPr>
            <w:tcW w:w="1668" w:type="dxa"/>
          </w:tcPr>
          <w:p w:rsidR="00BC5FAA" w:rsidRDefault="00CB307C">
            <w:pPr>
              <w:pStyle w:val="TableParagraph"/>
              <w:spacing w:before="3" w:line="369" w:lineRule="auto"/>
              <w:ind w:left="99" w:right="1160"/>
            </w:pPr>
            <w:r>
              <w:rPr>
                <w:spacing w:val="-6"/>
              </w:rPr>
              <w:t xml:space="preserve">SA </w:t>
            </w:r>
            <w:r>
              <w:rPr>
                <w:spacing w:val="-10"/>
              </w:rPr>
              <w:t>A</w:t>
            </w:r>
          </w:p>
          <w:p w:rsidR="00BC5FAA" w:rsidRDefault="00CB307C">
            <w:pPr>
              <w:pStyle w:val="TableParagraph"/>
              <w:spacing w:before="1" w:line="367" w:lineRule="auto"/>
              <w:ind w:left="99"/>
            </w:pPr>
            <w:r>
              <w:rPr>
                <w:spacing w:val="-2"/>
              </w:rPr>
              <w:t>Undecided Disagree</w:t>
            </w:r>
          </w:p>
        </w:tc>
        <w:tc>
          <w:tcPr>
            <w:tcW w:w="1349" w:type="dxa"/>
          </w:tcPr>
          <w:p w:rsidR="00BC5FAA" w:rsidRDefault="00CB307C">
            <w:pPr>
              <w:pStyle w:val="TableParagraph"/>
              <w:spacing w:before="3"/>
              <w:ind w:left="99"/>
            </w:pPr>
            <w:r>
              <w:rPr>
                <w:spacing w:val="-5"/>
              </w:rPr>
              <w:t>20</w:t>
            </w:r>
          </w:p>
          <w:p w:rsidR="00BC5FAA" w:rsidRDefault="00CB307C">
            <w:pPr>
              <w:pStyle w:val="TableParagraph"/>
              <w:spacing w:before="136"/>
              <w:ind w:left="99"/>
            </w:pPr>
            <w:r>
              <w:rPr>
                <w:spacing w:val="-5"/>
              </w:rPr>
              <w:t>93</w:t>
            </w:r>
          </w:p>
          <w:p w:rsidR="00BC5FAA" w:rsidRDefault="00CB307C">
            <w:pPr>
              <w:pStyle w:val="TableParagraph"/>
              <w:spacing w:before="138"/>
              <w:ind w:left="99"/>
            </w:pPr>
            <w:r>
              <w:rPr>
                <w:spacing w:val="-10"/>
              </w:rPr>
              <w:t>9</w:t>
            </w:r>
          </w:p>
          <w:p w:rsidR="00BC5FAA" w:rsidRDefault="00CB307C">
            <w:pPr>
              <w:pStyle w:val="TableParagraph"/>
              <w:spacing w:before="133"/>
              <w:ind w:left="99"/>
            </w:pPr>
            <w:r>
              <w:rPr>
                <w:spacing w:val="-10"/>
              </w:rPr>
              <w:t>5</w:t>
            </w:r>
          </w:p>
          <w:p w:rsidR="00BC5FAA" w:rsidRDefault="00CB307C">
            <w:pPr>
              <w:pStyle w:val="TableParagraph"/>
              <w:spacing w:before="139"/>
              <w:ind w:left="99"/>
            </w:pPr>
            <w:r>
              <w:rPr>
                <w:spacing w:val="-10"/>
              </w:rPr>
              <w:t>1</w:t>
            </w:r>
          </w:p>
        </w:tc>
        <w:tc>
          <w:tcPr>
            <w:tcW w:w="1626" w:type="dxa"/>
          </w:tcPr>
          <w:p w:rsidR="00BC5FAA" w:rsidRDefault="00CB307C">
            <w:pPr>
              <w:pStyle w:val="TableParagraph"/>
              <w:spacing w:before="3"/>
              <w:ind w:left="97"/>
            </w:pPr>
            <w:r>
              <w:rPr>
                <w:spacing w:val="-4"/>
              </w:rPr>
              <w:t>15.7</w:t>
            </w:r>
          </w:p>
          <w:p w:rsidR="00BC5FAA" w:rsidRDefault="00CB307C">
            <w:pPr>
              <w:pStyle w:val="TableParagraph"/>
              <w:spacing w:before="136"/>
              <w:ind w:left="97"/>
            </w:pPr>
            <w:r>
              <w:rPr>
                <w:spacing w:val="-4"/>
              </w:rPr>
              <w:t>72.5</w:t>
            </w:r>
          </w:p>
          <w:p w:rsidR="00BC5FAA" w:rsidRDefault="00CB307C">
            <w:pPr>
              <w:pStyle w:val="TableParagraph"/>
              <w:spacing w:before="138"/>
              <w:ind w:left="97"/>
            </w:pPr>
            <w:r>
              <w:rPr>
                <w:spacing w:val="-5"/>
              </w:rPr>
              <w:t>7.1</w:t>
            </w:r>
          </w:p>
          <w:p w:rsidR="00BC5FAA" w:rsidRDefault="00CB307C">
            <w:pPr>
              <w:pStyle w:val="TableParagraph"/>
              <w:spacing w:before="133"/>
              <w:ind w:left="97"/>
            </w:pPr>
            <w:r>
              <w:rPr>
                <w:spacing w:val="-5"/>
              </w:rPr>
              <w:t>3.8</w:t>
            </w:r>
          </w:p>
          <w:p w:rsidR="00BC5FAA" w:rsidRDefault="00CB307C">
            <w:pPr>
              <w:pStyle w:val="TableParagraph"/>
              <w:spacing w:before="139"/>
              <w:ind w:left="97"/>
            </w:pPr>
            <w:r>
              <w:rPr>
                <w:spacing w:val="-5"/>
              </w:rPr>
              <w:t>0.8</w:t>
            </w:r>
          </w:p>
        </w:tc>
      </w:tr>
    </w:tbl>
    <w:p w:rsidR="00BC5FAA" w:rsidRDefault="00BC5FAA">
      <w:pPr>
        <w:pStyle w:val="TableParagraph"/>
        <w:sectPr w:rsidR="00BC5FAA">
          <w:pgSz w:w="12240" w:h="15840"/>
          <w:pgMar w:top="1280" w:right="1800" w:bottom="1140" w:left="1800" w:header="0" w:footer="942"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
        <w:gridCol w:w="2834"/>
        <w:gridCol w:w="1668"/>
        <w:gridCol w:w="1349"/>
        <w:gridCol w:w="1626"/>
      </w:tblGrid>
      <w:tr w:rsidR="00BC5FAA">
        <w:trPr>
          <w:trHeight w:val="1167"/>
        </w:trPr>
        <w:tc>
          <w:tcPr>
            <w:tcW w:w="906" w:type="dxa"/>
          </w:tcPr>
          <w:p w:rsidR="00BC5FAA" w:rsidRDefault="00BC5FAA">
            <w:pPr>
              <w:pStyle w:val="TableParagraph"/>
            </w:pPr>
          </w:p>
        </w:tc>
        <w:tc>
          <w:tcPr>
            <w:tcW w:w="2834" w:type="dxa"/>
          </w:tcPr>
          <w:p w:rsidR="00BC5FAA" w:rsidRDefault="00BC5FAA">
            <w:pPr>
              <w:pStyle w:val="TableParagraph"/>
            </w:pPr>
          </w:p>
        </w:tc>
        <w:tc>
          <w:tcPr>
            <w:tcW w:w="1668" w:type="dxa"/>
          </w:tcPr>
          <w:p w:rsidR="00BC5FAA" w:rsidRDefault="00CB307C">
            <w:pPr>
              <w:pStyle w:val="TableParagraph"/>
              <w:spacing w:before="3" w:line="372" w:lineRule="auto"/>
              <w:ind w:left="99" w:right="71"/>
            </w:pPr>
            <w:r>
              <w:rPr>
                <w:spacing w:val="-2"/>
              </w:rPr>
              <w:t>Strongly Disagree</w:t>
            </w:r>
          </w:p>
          <w:p w:rsidR="00BC5FAA" w:rsidRDefault="00CB307C">
            <w:pPr>
              <w:pStyle w:val="TableParagraph"/>
              <w:spacing w:line="249" w:lineRule="exact"/>
              <w:ind w:left="99"/>
              <w:rPr>
                <w:b/>
              </w:rPr>
            </w:pPr>
            <w:r>
              <w:rPr>
                <w:b/>
                <w:spacing w:val="-2"/>
              </w:rPr>
              <w:t>Total</w:t>
            </w:r>
          </w:p>
        </w:tc>
        <w:tc>
          <w:tcPr>
            <w:tcW w:w="1349" w:type="dxa"/>
          </w:tcPr>
          <w:p w:rsidR="00BC5FAA" w:rsidRDefault="00BC5FAA">
            <w:pPr>
              <w:pStyle w:val="TableParagraph"/>
              <w:spacing w:before="141"/>
              <w:rPr>
                <w:b/>
              </w:rPr>
            </w:pPr>
          </w:p>
          <w:p w:rsidR="00BC5FAA" w:rsidRDefault="00CB307C">
            <w:pPr>
              <w:pStyle w:val="TableParagraph"/>
              <w:ind w:left="99"/>
              <w:rPr>
                <w:b/>
              </w:rPr>
            </w:pPr>
            <w:r>
              <w:rPr>
                <w:b/>
                <w:spacing w:val="-5"/>
              </w:rPr>
              <w:t>128</w:t>
            </w:r>
          </w:p>
        </w:tc>
        <w:tc>
          <w:tcPr>
            <w:tcW w:w="1626" w:type="dxa"/>
          </w:tcPr>
          <w:p w:rsidR="00BC5FAA" w:rsidRDefault="00BC5FAA">
            <w:pPr>
              <w:pStyle w:val="TableParagraph"/>
              <w:spacing w:before="141"/>
              <w:rPr>
                <w:b/>
              </w:rPr>
            </w:pPr>
          </w:p>
          <w:p w:rsidR="00BC5FAA" w:rsidRDefault="00CB307C">
            <w:pPr>
              <w:pStyle w:val="TableParagraph"/>
              <w:ind w:left="97"/>
              <w:rPr>
                <w:b/>
              </w:rPr>
            </w:pPr>
            <w:r>
              <w:rPr>
                <w:b/>
                <w:spacing w:val="-2"/>
              </w:rPr>
              <w:t>100.00</w:t>
            </w:r>
          </w:p>
        </w:tc>
      </w:tr>
    </w:tbl>
    <w:p w:rsidR="00BC5FAA" w:rsidRDefault="00CB307C">
      <w:pPr>
        <w:spacing w:before="18"/>
        <w:ind w:left="71"/>
        <w:jc w:val="both"/>
        <w:rPr>
          <w:b/>
        </w:rPr>
      </w:pPr>
      <w:r>
        <w:rPr>
          <w:b/>
        </w:rPr>
        <w:t>Source:</w:t>
      </w:r>
      <w:r>
        <w:rPr>
          <w:b/>
          <w:spacing w:val="17"/>
        </w:rPr>
        <w:t xml:space="preserve"> </w:t>
      </w:r>
      <w:r>
        <w:rPr>
          <w:b/>
        </w:rPr>
        <w:t>Researcher’s</w:t>
      </w:r>
      <w:r>
        <w:rPr>
          <w:b/>
          <w:spacing w:val="15"/>
        </w:rPr>
        <w:t xml:space="preserve"> </w:t>
      </w:r>
      <w:r>
        <w:rPr>
          <w:b/>
        </w:rPr>
        <w:t>Field</w:t>
      </w:r>
      <w:r>
        <w:rPr>
          <w:b/>
          <w:spacing w:val="16"/>
        </w:rPr>
        <w:t xml:space="preserve"> </w:t>
      </w:r>
      <w:r>
        <w:rPr>
          <w:b/>
        </w:rPr>
        <w:t>Survey,</w:t>
      </w:r>
      <w:r>
        <w:rPr>
          <w:b/>
          <w:spacing w:val="15"/>
        </w:rPr>
        <w:t xml:space="preserve"> </w:t>
      </w:r>
      <w:r>
        <w:rPr>
          <w:b/>
          <w:spacing w:val="-4"/>
        </w:rPr>
        <w:t>2023</w:t>
      </w:r>
    </w:p>
    <w:p w:rsidR="00BC5FAA" w:rsidRDefault="00BC5FAA">
      <w:pPr>
        <w:pStyle w:val="BodyText"/>
        <w:rPr>
          <w:b/>
        </w:rPr>
      </w:pPr>
    </w:p>
    <w:p w:rsidR="00BC5FAA" w:rsidRDefault="00BC5FAA">
      <w:pPr>
        <w:pStyle w:val="BodyText"/>
        <w:spacing w:before="81"/>
        <w:rPr>
          <w:b/>
        </w:rPr>
      </w:pPr>
    </w:p>
    <w:p w:rsidR="00BC5FAA" w:rsidRDefault="00CB307C">
      <w:pPr>
        <w:pStyle w:val="BodyText"/>
        <w:spacing w:line="369" w:lineRule="auto"/>
        <w:ind w:left="71" w:right="84"/>
        <w:jc w:val="both"/>
      </w:pPr>
      <w:r>
        <w:t>From the distribution table 4.3.3 above, 90 of the respondents representing 68.3 % said that I think of creating more avenues to sell my products and 1 of the respondents representing 0.5% said they Disagree to the statement. Therefore, the largest populat</w:t>
      </w:r>
      <w:r>
        <w:t>ions agreed that I think of creating more avenue to sell my products.</w:t>
      </w:r>
    </w:p>
    <w:p w:rsidR="00BC5FAA" w:rsidRDefault="00BC5FAA">
      <w:pPr>
        <w:pStyle w:val="BodyText"/>
        <w:spacing w:before="195"/>
      </w:pPr>
    </w:p>
    <w:p w:rsidR="00BC5FAA" w:rsidRDefault="00CB307C">
      <w:pPr>
        <w:pStyle w:val="BodyText"/>
        <w:spacing w:line="369" w:lineRule="auto"/>
        <w:ind w:left="71" w:right="86"/>
        <w:jc w:val="both"/>
      </w:pPr>
      <w:r>
        <w:t>In addition, the distribution table, 91 respondents choose agreed which is equivalent to 71.2%,</w:t>
      </w:r>
      <w:r>
        <w:rPr>
          <w:spacing w:val="80"/>
        </w:rPr>
        <w:t xml:space="preserve"> </w:t>
      </w:r>
      <w:r>
        <w:t xml:space="preserve">1 of the respondents representing 0.5% said they disagreed that with additional funds to </w:t>
      </w:r>
      <w:r>
        <w:t xml:space="preserve">my business, I would achieve my expansion plan. Therefore the largest population agreed to the </w:t>
      </w:r>
      <w:r>
        <w:rPr>
          <w:spacing w:val="-2"/>
        </w:rPr>
        <w:t>statement.</w:t>
      </w:r>
    </w:p>
    <w:p w:rsidR="00BC5FAA" w:rsidRDefault="00BC5FAA">
      <w:pPr>
        <w:pStyle w:val="BodyText"/>
        <w:spacing w:before="197"/>
      </w:pPr>
    </w:p>
    <w:p w:rsidR="00BC5FAA" w:rsidRDefault="00CB307C">
      <w:pPr>
        <w:pStyle w:val="BodyText"/>
        <w:spacing w:line="369" w:lineRule="auto"/>
        <w:ind w:left="71" w:right="86"/>
        <w:jc w:val="both"/>
      </w:pPr>
      <w:r>
        <w:t>Also, the distribution table shows that 86 of the respondents representing 67.2% said they agreed to the statement that opening more branches of my b</w:t>
      </w:r>
      <w:r>
        <w:t>usiness is directly related to availability of more funds, 1 of the respondent Disagreed to the statement. Therefore, the</w:t>
      </w:r>
      <w:r>
        <w:rPr>
          <w:spacing w:val="80"/>
        </w:rPr>
        <w:t xml:space="preserve"> </w:t>
      </w:r>
      <w:r>
        <w:t>largest population agreed to the statement that opening more branches of my business is</w:t>
      </w:r>
      <w:r>
        <w:rPr>
          <w:spacing w:val="80"/>
        </w:rPr>
        <w:t xml:space="preserve"> </w:t>
      </w:r>
      <w:r>
        <w:t>directly related to availability of more funds</w:t>
      </w:r>
      <w:r>
        <w:t>.</w:t>
      </w:r>
    </w:p>
    <w:p w:rsidR="00BC5FAA" w:rsidRDefault="00BC5FAA">
      <w:pPr>
        <w:pStyle w:val="BodyText"/>
        <w:spacing w:before="197"/>
      </w:pPr>
    </w:p>
    <w:p w:rsidR="00BC5FAA" w:rsidRDefault="00CB307C">
      <w:pPr>
        <w:pStyle w:val="BodyText"/>
        <w:spacing w:line="369" w:lineRule="auto"/>
        <w:ind w:left="71" w:right="88"/>
        <w:jc w:val="both"/>
      </w:pPr>
      <w:r>
        <w:t>In addition, the distribution table, 93 respondents choose agreed which is equivalent to 72.5%,</w:t>
      </w:r>
      <w:r>
        <w:rPr>
          <w:spacing w:val="80"/>
        </w:rPr>
        <w:t xml:space="preserve"> </w:t>
      </w:r>
      <w:r>
        <w:t>1 of the respondents representing 0.8% said they strongly disagreed that I would expand my outlets in relations to my acquired skills and business growth plan.</w:t>
      </w:r>
    </w:p>
    <w:p w:rsidR="00BC5FAA" w:rsidRDefault="00BC5FAA">
      <w:pPr>
        <w:pStyle w:val="BodyText"/>
        <w:spacing w:before="196"/>
      </w:pPr>
    </w:p>
    <w:p w:rsidR="00BC5FAA" w:rsidRDefault="00CB307C">
      <w:pPr>
        <w:pStyle w:val="Heading2"/>
        <w:numPr>
          <w:ilvl w:val="1"/>
          <w:numId w:val="5"/>
        </w:numPr>
        <w:tabs>
          <w:tab w:val="left" w:pos="747"/>
        </w:tabs>
        <w:ind w:left="747" w:right="0" w:hanging="676"/>
      </w:pPr>
      <w:r>
        <w:t>HYPOTHESES</w:t>
      </w:r>
      <w:r>
        <w:rPr>
          <w:spacing w:val="33"/>
        </w:rPr>
        <w:t xml:space="preserve"> </w:t>
      </w:r>
      <w:r>
        <w:rPr>
          <w:spacing w:val="-2"/>
        </w:rPr>
        <w:t>TESTING</w:t>
      </w:r>
    </w:p>
    <w:p w:rsidR="00BC5FAA" w:rsidRDefault="00BC5FAA">
      <w:pPr>
        <w:pStyle w:val="BodyText"/>
        <w:rPr>
          <w:b/>
        </w:rPr>
      </w:pPr>
    </w:p>
    <w:p w:rsidR="00BC5FAA" w:rsidRDefault="00BC5FAA">
      <w:pPr>
        <w:pStyle w:val="BodyText"/>
        <w:spacing w:before="83"/>
        <w:rPr>
          <w:b/>
        </w:rPr>
      </w:pPr>
    </w:p>
    <w:p w:rsidR="00BC5FAA" w:rsidRDefault="00CB307C">
      <w:pPr>
        <w:pStyle w:val="Heading3"/>
        <w:numPr>
          <w:ilvl w:val="2"/>
          <w:numId w:val="5"/>
        </w:numPr>
        <w:tabs>
          <w:tab w:val="left" w:pos="579"/>
        </w:tabs>
        <w:ind w:left="579" w:hanging="508"/>
      </w:pPr>
      <w:r>
        <w:t>Test</w:t>
      </w:r>
      <w:r>
        <w:rPr>
          <w:spacing w:val="10"/>
        </w:rPr>
        <w:t xml:space="preserve"> </w:t>
      </w:r>
      <w:r>
        <w:t>for</w:t>
      </w:r>
      <w:r>
        <w:rPr>
          <w:spacing w:val="11"/>
        </w:rPr>
        <w:t xml:space="preserve"> </w:t>
      </w:r>
      <w:r>
        <w:t>Hypothesis</w:t>
      </w:r>
      <w:r>
        <w:rPr>
          <w:spacing w:val="13"/>
        </w:rPr>
        <w:t xml:space="preserve"> </w:t>
      </w:r>
      <w:r>
        <w:rPr>
          <w:spacing w:val="-5"/>
        </w:rPr>
        <w:t>One</w:t>
      </w:r>
    </w:p>
    <w:p w:rsidR="00BC5FAA" w:rsidRDefault="00BC5FAA">
      <w:pPr>
        <w:pStyle w:val="BodyText"/>
        <w:rPr>
          <w:b/>
        </w:rPr>
      </w:pPr>
    </w:p>
    <w:p w:rsidR="00BC5FAA" w:rsidRDefault="00BC5FAA">
      <w:pPr>
        <w:pStyle w:val="BodyText"/>
        <w:spacing w:before="78"/>
        <w:rPr>
          <w:b/>
        </w:rPr>
      </w:pPr>
    </w:p>
    <w:p w:rsidR="00BC5FAA" w:rsidRDefault="00CB307C">
      <w:pPr>
        <w:pStyle w:val="BodyText"/>
        <w:tabs>
          <w:tab w:val="left" w:pos="748"/>
        </w:tabs>
        <w:spacing w:line="364" w:lineRule="auto"/>
        <w:ind w:left="749" w:right="199" w:hanging="678"/>
      </w:pPr>
      <w:r>
        <w:rPr>
          <w:spacing w:val="-4"/>
          <w:position w:val="2"/>
        </w:rPr>
        <w:t>H</w:t>
      </w:r>
      <w:r>
        <w:rPr>
          <w:spacing w:val="-4"/>
          <w:sz w:val="15"/>
        </w:rPr>
        <w:t>o1</w:t>
      </w:r>
      <w:r>
        <w:rPr>
          <w:sz w:val="15"/>
        </w:rPr>
        <w:tab/>
      </w:r>
      <w:r>
        <w:rPr>
          <w:position w:val="2"/>
        </w:rPr>
        <w:t>Succession planning has no significant effec</w:t>
      </w:r>
      <w:r>
        <w:rPr>
          <w:position w:val="2"/>
        </w:rPr>
        <w:t>t on the sales performance of the selected</w:t>
      </w:r>
      <w:r>
        <w:rPr>
          <w:spacing w:val="40"/>
          <w:position w:val="2"/>
        </w:rPr>
        <w:t xml:space="preserve"> </w:t>
      </w:r>
      <w:r>
        <w:t>food canteens in Ilorin metropolis</w:t>
      </w:r>
    </w:p>
    <w:p w:rsidR="00BC5FAA" w:rsidRDefault="00BC5FAA">
      <w:pPr>
        <w:pStyle w:val="BodyText"/>
        <w:spacing w:line="364" w:lineRule="auto"/>
        <w:sectPr w:rsidR="00BC5FAA">
          <w:type w:val="continuous"/>
          <w:pgSz w:w="12240" w:h="15840"/>
          <w:pgMar w:top="1340" w:right="1800" w:bottom="1140" w:left="1800" w:header="0" w:footer="942" w:gutter="0"/>
          <w:cols w:space="720"/>
        </w:sectPr>
      </w:pPr>
    </w:p>
    <w:p w:rsidR="00BC5FAA" w:rsidRDefault="00CB307C">
      <w:pPr>
        <w:pStyle w:val="BodyText"/>
        <w:tabs>
          <w:tab w:val="left" w:pos="748"/>
        </w:tabs>
        <w:spacing w:before="76" w:line="364" w:lineRule="auto"/>
        <w:ind w:left="749" w:right="87" w:hanging="678"/>
      </w:pPr>
      <w:r>
        <w:rPr>
          <w:spacing w:val="-6"/>
          <w:position w:val="2"/>
        </w:rPr>
        <w:lastRenderedPageBreak/>
        <w:t>H</w:t>
      </w:r>
      <w:r>
        <w:rPr>
          <w:spacing w:val="-6"/>
          <w:sz w:val="15"/>
        </w:rPr>
        <w:t>1</w:t>
      </w:r>
      <w:r>
        <w:rPr>
          <w:sz w:val="15"/>
        </w:rPr>
        <w:tab/>
      </w:r>
      <w:r>
        <w:rPr>
          <w:position w:val="2"/>
        </w:rPr>
        <w:t>Succession</w:t>
      </w:r>
      <w:r>
        <w:rPr>
          <w:spacing w:val="40"/>
          <w:position w:val="2"/>
        </w:rPr>
        <w:t xml:space="preserve"> </w:t>
      </w:r>
      <w:r>
        <w:rPr>
          <w:position w:val="2"/>
        </w:rPr>
        <w:t>planning</w:t>
      </w:r>
      <w:r>
        <w:rPr>
          <w:spacing w:val="40"/>
          <w:position w:val="2"/>
        </w:rPr>
        <w:t xml:space="preserve"> </w:t>
      </w:r>
      <w:r>
        <w:rPr>
          <w:position w:val="2"/>
        </w:rPr>
        <w:t>has</w:t>
      </w:r>
      <w:r>
        <w:rPr>
          <w:spacing w:val="40"/>
          <w:position w:val="2"/>
        </w:rPr>
        <w:t xml:space="preserve"> </w:t>
      </w:r>
      <w:r>
        <w:rPr>
          <w:position w:val="2"/>
        </w:rPr>
        <w:t>significant</w:t>
      </w:r>
      <w:r>
        <w:rPr>
          <w:spacing w:val="40"/>
          <w:position w:val="2"/>
        </w:rPr>
        <w:t xml:space="preserve"> </w:t>
      </w:r>
      <w:r>
        <w:rPr>
          <w:position w:val="2"/>
        </w:rPr>
        <w:t>effect</w:t>
      </w:r>
      <w:r>
        <w:rPr>
          <w:spacing w:val="40"/>
          <w:position w:val="2"/>
        </w:rPr>
        <w:t xml:space="preserve"> </w:t>
      </w:r>
      <w:r>
        <w:rPr>
          <w:position w:val="2"/>
        </w:rPr>
        <w:t>on</w:t>
      </w:r>
      <w:r>
        <w:rPr>
          <w:spacing w:val="40"/>
          <w:position w:val="2"/>
        </w:rPr>
        <w:t xml:space="preserve"> </w:t>
      </w:r>
      <w:r>
        <w:rPr>
          <w:position w:val="2"/>
        </w:rPr>
        <w:t>the</w:t>
      </w:r>
      <w:r>
        <w:rPr>
          <w:spacing w:val="40"/>
          <w:position w:val="2"/>
        </w:rPr>
        <w:t xml:space="preserve"> </w:t>
      </w:r>
      <w:r>
        <w:rPr>
          <w:position w:val="2"/>
        </w:rPr>
        <w:t>sales</w:t>
      </w:r>
      <w:r>
        <w:rPr>
          <w:spacing w:val="40"/>
          <w:position w:val="2"/>
        </w:rPr>
        <w:t xml:space="preserve"> </w:t>
      </w:r>
      <w:r>
        <w:rPr>
          <w:position w:val="2"/>
        </w:rPr>
        <w:t>performance</w:t>
      </w:r>
      <w:r>
        <w:rPr>
          <w:spacing w:val="40"/>
          <w:position w:val="2"/>
        </w:rPr>
        <w:t xml:space="preserve"> </w:t>
      </w:r>
      <w:r>
        <w:rPr>
          <w:position w:val="2"/>
        </w:rPr>
        <w:t>of</w:t>
      </w:r>
      <w:r>
        <w:rPr>
          <w:spacing w:val="40"/>
          <w:position w:val="2"/>
        </w:rPr>
        <w:t xml:space="preserve"> </w:t>
      </w:r>
      <w:r>
        <w:rPr>
          <w:position w:val="2"/>
        </w:rPr>
        <w:t>the</w:t>
      </w:r>
      <w:r>
        <w:rPr>
          <w:spacing w:val="40"/>
          <w:position w:val="2"/>
        </w:rPr>
        <w:t xml:space="preserve"> </w:t>
      </w:r>
      <w:r>
        <w:rPr>
          <w:position w:val="2"/>
        </w:rPr>
        <w:t xml:space="preserve">selected </w:t>
      </w:r>
      <w:r>
        <w:t>food canteens in Ilorin metropolis</w:t>
      </w:r>
    </w:p>
    <w:p w:rsidR="00BC5FAA" w:rsidRDefault="00CB307C">
      <w:pPr>
        <w:pStyle w:val="Heading3"/>
        <w:spacing w:before="232"/>
        <w:ind w:left="71"/>
        <w:jc w:val="both"/>
      </w:pPr>
      <w:r>
        <w:t>Table</w:t>
      </w:r>
      <w:r>
        <w:rPr>
          <w:spacing w:val="12"/>
        </w:rPr>
        <w:t xml:space="preserve"> </w:t>
      </w:r>
      <w:r>
        <w:t>4.4.1.1</w:t>
      </w:r>
      <w:r>
        <w:rPr>
          <w:spacing w:val="72"/>
        </w:rPr>
        <w:t xml:space="preserve"> </w:t>
      </w:r>
      <w:r>
        <w:t>Model</w:t>
      </w:r>
      <w:r>
        <w:rPr>
          <w:spacing w:val="9"/>
        </w:rPr>
        <w:t xml:space="preserve"> </w:t>
      </w:r>
      <w:r>
        <w:rPr>
          <w:spacing w:val="-2"/>
        </w:rPr>
        <w:t>Summary</w:t>
      </w:r>
    </w:p>
    <w:p w:rsidR="00BC5FAA" w:rsidRDefault="00BC5FAA">
      <w:pPr>
        <w:pStyle w:val="BodyText"/>
        <w:spacing w:before="4"/>
        <w:rPr>
          <w:b/>
          <w:sz w:val="11"/>
        </w:rPr>
      </w:pPr>
    </w:p>
    <w:tbl>
      <w:tblPr>
        <w:tblW w:w="0" w:type="auto"/>
        <w:tblInd w:w="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1"/>
        <w:gridCol w:w="1478"/>
        <w:gridCol w:w="1564"/>
        <w:gridCol w:w="2150"/>
        <w:gridCol w:w="2150"/>
      </w:tblGrid>
      <w:tr w:rsidR="00BC5FAA">
        <w:trPr>
          <w:trHeight w:val="775"/>
        </w:trPr>
        <w:tc>
          <w:tcPr>
            <w:tcW w:w="1141" w:type="dxa"/>
          </w:tcPr>
          <w:p w:rsidR="00BC5FAA" w:rsidRDefault="00CB307C">
            <w:pPr>
              <w:pStyle w:val="TableParagraph"/>
              <w:spacing w:before="2"/>
              <w:ind w:left="74"/>
            </w:pPr>
            <w:r>
              <w:rPr>
                <w:spacing w:val="-2"/>
              </w:rPr>
              <w:t>Model</w:t>
            </w:r>
          </w:p>
        </w:tc>
        <w:tc>
          <w:tcPr>
            <w:tcW w:w="1478" w:type="dxa"/>
            <w:tcBorders>
              <w:right w:val="single" w:sz="8" w:space="0" w:color="000000"/>
            </w:tcBorders>
          </w:tcPr>
          <w:p w:rsidR="00BC5FAA" w:rsidRDefault="00CB307C">
            <w:pPr>
              <w:pStyle w:val="TableParagraph"/>
              <w:spacing w:before="2"/>
              <w:ind w:left="76"/>
            </w:pPr>
            <w:r>
              <w:rPr>
                <w:spacing w:val="-10"/>
              </w:rPr>
              <w:t>R</w:t>
            </w:r>
          </w:p>
        </w:tc>
        <w:tc>
          <w:tcPr>
            <w:tcW w:w="1564" w:type="dxa"/>
            <w:tcBorders>
              <w:left w:val="single" w:sz="8" w:space="0" w:color="000000"/>
              <w:right w:val="single" w:sz="8" w:space="0" w:color="000000"/>
            </w:tcBorders>
          </w:tcPr>
          <w:p w:rsidR="00BC5FAA" w:rsidRDefault="00CB307C">
            <w:pPr>
              <w:pStyle w:val="TableParagraph"/>
              <w:spacing w:before="2"/>
              <w:ind w:left="76"/>
            </w:pPr>
            <w:r>
              <w:t>R</w:t>
            </w:r>
            <w:r>
              <w:rPr>
                <w:spacing w:val="5"/>
              </w:rPr>
              <w:t xml:space="preserve"> </w:t>
            </w:r>
            <w:r>
              <w:rPr>
                <w:spacing w:val="-2"/>
              </w:rPr>
              <w:t>Square</w:t>
            </w:r>
          </w:p>
        </w:tc>
        <w:tc>
          <w:tcPr>
            <w:tcW w:w="2150" w:type="dxa"/>
            <w:tcBorders>
              <w:left w:val="single" w:sz="8" w:space="0" w:color="000000"/>
              <w:right w:val="single" w:sz="8" w:space="0" w:color="000000"/>
            </w:tcBorders>
          </w:tcPr>
          <w:p w:rsidR="00BC5FAA" w:rsidRDefault="00CB307C">
            <w:pPr>
              <w:pStyle w:val="TableParagraph"/>
              <w:spacing w:before="2"/>
              <w:ind w:left="77"/>
            </w:pPr>
            <w:r>
              <w:t>Adjusted</w:t>
            </w:r>
            <w:r>
              <w:rPr>
                <w:spacing w:val="10"/>
              </w:rPr>
              <w:t xml:space="preserve"> </w:t>
            </w:r>
            <w:r>
              <w:t>R</w:t>
            </w:r>
            <w:r>
              <w:rPr>
                <w:spacing w:val="11"/>
              </w:rPr>
              <w:t xml:space="preserve"> </w:t>
            </w:r>
            <w:r>
              <w:rPr>
                <w:spacing w:val="-2"/>
              </w:rPr>
              <w:t>Square</w:t>
            </w:r>
          </w:p>
        </w:tc>
        <w:tc>
          <w:tcPr>
            <w:tcW w:w="2150" w:type="dxa"/>
            <w:tcBorders>
              <w:left w:val="single" w:sz="8" w:space="0" w:color="000000"/>
            </w:tcBorders>
          </w:tcPr>
          <w:p w:rsidR="00BC5FAA" w:rsidRDefault="00CB307C">
            <w:pPr>
              <w:pStyle w:val="TableParagraph"/>
              <w:tabs>
                <w:tab w:val="left" w:pos="672"/>
                <w:tab w:val="left" w:pos="1385"/>
                <w:tab w:val="left" w:pos="1809"/>
              </w:tabs>
              <w:spacing w:before="2"/>
              <w:ind w:left="78"/>
            </w:pPr>
            <w:r>
              <w:rPr>
                <w:spacing w:val="-4"/>
              </w:rPr>
              <w:t>Std.</w:t>
            </w:r>
            <w:r>
              <w:tab/>
            </w:r>
            <w:r>
              <w:rPr>
                <w:spacing w:val="-2"/>
              </w:rPr>
              <w:t>Error</w:t>
            </w:r>
            <w:r>
              <w:tab/>
            </w:r>
            <w:r>
              <w:rPr>
                <w:spacing w:val="-5"/>
              </w:rPr>
              <w:t>of</w:t>
            </w:r>
            <w:r>
              <w:tab/>
            </w:r>
            <w:r>
              <w:rPr>
                <w:spacing w:val="-5"/>
              </w:rPr>
              <w:t>the</w:t>
            </w:r>
          </w:p>
          <w:p w:rsidR="00BC5FAA" w:rsidRDefault="00CB307C">
            <w:pPr>
              <w:pStyle w:val="TableParagraph"/>
              <w:spacing w:before="138"/>
              <w:ind w:left="78"/>
            </w:pPr>
            <w:r>
              <w:rPr>
                <w:spacing w:val="-2"/>
              </w:rPr>
              <w:t>Estimate</w:t>
            </w:r>
          </w:p>
        </w:tc>
      </w:tr>
      <w:tr w:rsidR="00BC5FAA">
        <w:trPr>
          <w:trHeight w:val="388"/>
        </w:trPr>
        <w:tc>
          <w:tcPr>
            <w:tcW w:w="1141" w:type="dxa"/>
          </w:tcPr>
          <w:p w:rsidR="00BC5FAA" w:rsidRDefault="00CB307C">
            <w:pPr>
              <w:pStyle w:val="TableParagraph"/>
              <w:spacing w:before="2"/>
              <w:ind w:left="74"/>
            </w:pPr>
            <w:r>
              <w:rPr>
                <w:spacing w:val="-10"/>
              </w:rPr>
              <w:t>1</w:t>
            </w:r>
          </w:p>
        </w:tc>
        <w:tc>
          <w:tcPr>
            <w:tcW w:w="1478" w:type="dxa"/>
            <w:tcBorders>
              <w:right w:val="single" w:sz="8" w:space="0" w:color="000000"/>
            </w:tcBorders>
          </w:tcPr>
          <w:p w:rsidR="00BC5FAA" w:rsidRDefault="00CB307C">
            <w:pPr>
              <w:pStyle w:val="TableParagraph"/>
              <w:spacing w:line="255" w:lineRule="exact"/>
              <w:ind w:left="76"/>
              <w:rPr>
                <w:position w:val="7"/>
                <w:sz w:val="15"/>
              </w:rPr>
            </w:pPr>
            <w:r>
              <w:rPr>
                <w:spacing w:val="-2"/>
              </w:rPr>
              <w:t>.761</w:t>
            </w:r>
            <w:r>
              <w:rPr>
                <w:spacing w:val="-2"/>
                <w:position w:val="7"/>
                <w:sz w:val="15"/>
              </w:rPr>
              <w:t>a</w:t>
            </w:r>
          </w:p>
        </w:tc>
        <w:tc>
          <w:tcPr>
            <w:tcW w:w="1564" w:type="dxa"/>
            <w:tcBorders>
              <w:left w:val="single" w:sz="8" w:space="0" w:color="000000"/>
              <w:right w:val="single" w:sz="8" w:space="0" w:color="000000"/>
            </w:tcBorders>
          </w:tcPr>
          <w:p w:rsidR="00BC5FAA" w:rsidRDefault="00CB307C">
            <w:pPr>
              <w:pStyle w:val="TableParagraph"/>
              <w:spacing w:before="2"/>
              <w:ind w:left="76"/>
            </w:pPr>
            <w:r>
              <w:rPr>
                <w:spacing w:val="-4"/>
              </w:rPr>
              <w:t>.579</w:t>
            </w:r>
          </w:p>
        </w:tc>
        <w:tc>
          <w:tcPr>
            <w:tcW w:w="2150" w:type="dxa"/>
            <w:tcBorders>
              <w:left w:val="single" w:sz="8" w:space="0" w:color="000000"/>
              <w:right w:val="single" w:sz="8" w:space="0" w:color="000000"/>
            </w:tcBorders>
          </w:tcPr>
          <w:p w:rsidR="00BC5FAA" w:rsidRDefault="00CB307C">
            <w:pPr>
              <w:pStyle w:val="TableParagraph"/>
              <w:spacing w:before="2"/>
              <w:ind w:left="77"/>
            </w:pPr>
            <w:r>
              <w:rPr>
                <w:spacing w:val="-4"/>
              </w:rPr>
              <w:t>.576</w:t>
            </w:r>
          </w:p>
        </w:tc>
        <w:tc>
          <w:tcPr>
            <w:tcW w:w="2150" w:type="dxa"/>
            <w:tcBorders>
              <w:left w:val="single" w:sz="8" w:space="0" w:color="000000"/>
            </w:tcBorders>
          </w:tcPr>
          <w:p w:rsidR="00BC5FAA" w:rsidRDefault="00CB307C">
            <w:pPr>
              <w:pStyle w:val="TableParagraph"/>
              <w:spacing w:before="2"/>
              <w:ind w:left="78"/>
            </w:pPr>
            <w:r>
              <w:rPr>
                <w:spacing w:val="-2"/>
              </w:rPr>
              <w:t>1.06033</w:t>
            </w:r>
          </w:p>
        </w:tc>
      </w:tr>
    </w:tbl>
    <w:p w:rsidR="00BC5FAA" w:rsidRDefault="00CB307C">
      <w:pPr>
        <w:pStyle w:val="BodyText"/>
        <w:spacing w:before="1"/>
        <w:ind w:left="71"/>
      </w:pPr>
      <w:r>
        <w:t>a.</w:t>
      </w:r>
      <w:r>
        <w:rPr>
          <w:spacing w:val="15"/>
        </w:rPr>
        <w:t xml:space="preserve"> </w:t>
      </w:r>
      <w:r>
        <w:t>Predictors:</w:t>
      </w:r>
      <w:r>
        <w:rPr>
          <w:spacing w:val="20"/>
        </w:rPr>
        <w:t xml:space="preserve"> </w:t>
      </w:r>
      <w:r>
        <w:t>(Constant),</w:t>
      </w:r>
      <w:r>
        <w:rPr>
          <w:spacing w:val="16"/>
        </w:rPr>
        <w:t xml:space="preserve"> </w:t>
      </w:r>
      <w:r>
        <w:t>Succession</w:t>
      </w:r>
      <w:r>
        <w:rPr>
          <w:spacing w:val="13"/>
        </w:rPr>
        <w:t xml:space="preserve"> </w:t>
      </w:r>
      <w:r>
        <w:rPr>
          <w:spacing w:val="-2"/>
        </w:rPr>
        <w:t>planning</w:t>
      </w:r>
    </w:p>
    <w:p w:rsidR="00BC5FAA" w:rsidRDefault="00BC5FAA">
      <w:pPr>
        <w:pStyle w:val="BodyText"/>
      </w:pPr>
    </w:p>
    <w:p w:rsidR="00BC5FAA" w:rsidRDefault="00BC5FAA">
      <w:pPr>
        <w:pStyle w:val="BodyText"/>
        <w:spacing w:before="83"/>
      </w:pPr>
    </w:p>
    <w:p w:rsidR="00BC5FAA" w:rsidRDefault="00CB307C">
      <w:pPr>
        <w:pStyle w:val="BodyText"/>
        <w:spacing w:before="1" w:line="367" w:lineRule="auto"/>
        <w:ind w:left="71" w:right="82"/>
        <w:jc w:val="both"/>
      </w:pPr>
      <w:r>
        <w:t xml:space="preserve">The model summary as indicated in table 4.4.1.1 above shows that R Square is 0.579; this implies that 57% of variation in the dependent variable (sales performance) was explained by the Independent variable (Succession planning) while the remaining 43% is </w:t>
      </w:r>
      <w:r>
        <w:t>due to other variables that are not included in the</w:t>
      </w:r>
      <w:r>
        <w:rPr>
          <w:spacing w:val="17"/>
        </w:rPr>
        <w:t xml:space="preserve"> </w:t>
      </w:r>
      <w:r>
        <w:t>model. This mean that the regression (model formulated)</w:t>
      </w:r>
      <w:r>
        <w:rPr>
          <w:spacing w:val="40"/>
        </w:rPr>
        <w:t xml:space="preserve"> </w:t>
      </w:r>
      <w:r>
        <w:t>is useful for making predictions since the value of R</w:t>
      </w:r>
      <w:r>
        <w:rPr>
          <w:position w:val="7"/>
          <w:sz w:val="15"/>
        </w:rPr>
        <w:t>2</w:t>
      </w:r>
      <w:r>
        <w:rPr>
          <w:spacing w:val="39"/>
          <w:position w:val="7"/>
          <w:sz w:val="15"/>
        </w:rPr>
        <w:t xml:space="preserve"> </w:t>
      </w:r>
      <w:r>
        <w:t>is close to 1</w:t>
      </w:r>
    </w:p>
    <w:p w:rsidR="00BC5FAA" w:rsidRDefault="00CB307C">
      <w:pPr>
        <w:pStyle w:val="Heading3"/>
        <w:spacing w:before="225"/>
        <w:ind w:left="129"/>
        <w:jc w:val="both"/>
        <w:rPr>
          <w:position w:val="7"/>
          <w:sz w:val="15"/>
        </w:rPr>
      </w:pPr>
      <w:r>
        <w:t>Table</w:t>
      </w:r>
      <w:r>
        <w:rPr>
          <w:spacing w:val="7"/>
        </w:rPr>
        <w:t xml:space="preserve"> </w:t>
      </w:r>
      <w:r>
        <w:t>4.4.1.2</w:t>
      </w:r>
      <w:r>
        <w:rPr>
          <w:spacing w:val="66"/>
          <w:w w:val="150"/>
        </w:rPr>
        <w:t xml:space="preserve">  </w:t>
      </w:r>
      <w:r>
        <w:rPr>
          <w:spacing w:val="-2"/>
        </w:rPr>
        <w:t>ANOVA</w:t>
      </w:r>
      <w:r>
        <w:rPr>
          <w:spacing w:val="-2"/>
          <w:position w:val="7"/>
          <w:sz w:val="15"/>
        </w:rPr>
        <w:t>a</w:t>
      </w:r>
    </w:p>
    <w:p w:rsidR="00BC5FAA" w:rsidRDefault="00BC5FAA">
      <w:pPr>
        <w:pStyle w:val="BodyText"/>
        <w:spacing w:before="5" w:after="1"/>
        <w:rPr>
          <w:b/>
          <w:sz w:val="11"/>
        </w:rPr>
      </w:pPr>
    </w:p>
    <w:tbl>
      <w:tblPr>
        <w:tblW w:w="0" w:type="auto"/>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43"/>
        <w:gridCol w:w="1567"/>
        <w:gridCol w:w="1089"/>
        <w:gridCol w:w="1499"/>
        <w:gridCol w:w="1089"/>
        <w:gridCol w:w="1094"/>
      </w:tblGrid>
      <w:tr w:rsidR="00BC5FAA">
        <w:trPr>
          <w:trHeight w:val="382"/>
        </w:trPr>
        <w:tc>
          <w:tcPr>
            <w:tcW w:w="2143" w:type="dxa"/>
          </w:tcPr>
          <w:p w:rsidR="00BC5FAA" w:rsidRDefault="00CB307C">
            <w:pPr>
              <w:pStyle w:val="TableParagraph"/>
              <w:ind w:left="68"/>
            </w:pPr>
            <w:r>
              <w:rPr>
                <w:spacing w:val="-2"/>
              </w:rPr>
              <w:t>Model</w:t>
            </w:r>
          </w:p>
        </w:tc>
        <w:tc>
          <w:tcPr>
            <w:tcW w:w="1567" w:type="dxa"/>
            <w:tcBorders>
              <w:right w:val="single" w:sz="8" w:space="0" w:color="000000"/>
            </w:tcBorders>
          </w:tcPr>
          <w:p w:rsidR="00BC5FAA" w:rsidRDefault="00CB307C">
            <w:pPr>
              <w:pStyle w:val="TableParagraph"/>
              <w:ind w:left="73"/>
            </w:pPr>
            <w:r>
              <w:t>Sum</w:t>
            </w:r>
            <w:r>
              <w:rPr>
                <w:spacing w:val="3"/>
              </w:rPr>
              <w:t xml:space="preserve"> </w:t>
            </w:r>
            <w:r>
              <w:t>of</w:t>
            </w:r>
            <w:r>
              <w:rPr>
                <w:spacing w:val="4"/>
              </w:rPr>
              <w:t xml:space="preserve"> </w:t>
            </w:r>
            <w:r>
              <w:rPr>
                <w:spacing w:val="-2"/>
              </w:rPr>
              <w:t>Squares</w:t>
            </w:r>
          </w:p>
        </w:tc>
        <w:tc>
          <w:tcPr>
            <w:tcW w:w="1089" w:type="dxa"/>
            <w:tcBorders>
              <w:left w:val="single" w:sz="8" w:space="0" w:color="000000"/>
              <w:right w:val="single" w:sz="8" w:space="0" w:color="000000"/>
            </w:tcBorders>
          </w:tcPr>
          <w:p w:rsidR="00BC5FAA" w:rsidRDefault="00CB307C">
            <w:pPr>
              <w:pStyle w:val="TableParagraph"/>
              <w:ind w:left="74"/>
            </w:pPr>
            <w:r>
              <w:rPr>
                <w:spacing w:val="-5"/>
              </w:rPr>
              <w:t>Df</w:t>
            </w:r>
          </w:p>
        </w:tc>
        <w:tc>
          <w:tcPr>
            <w:tcW w:w="1499" w:type="dxa"/>
            <w:tcBorders>
              <w:left w:val="single" w:sz="8" w:space="0" w:color="000000"/>
              <w:right w:val="single" w:sz="8" w:space="0" w:color="000000"/>
            </w:tcBorders>
          </w:tcPr>
          <w:p w:rsidR="00BC5FAA" w:rsidRDefault="00CB307C">
            <w:pPr>
              <w:pStyle w:val="TableParagraph"/>
              <w:ind w:left="75"/>
            </w:pPr>
            <w:r>
              <w:t>Mean</w:t>
            </w:r>
            <w:r>
              <w:rPr>
                <w:spacing w:val="12"/>
              </w:rPr>
              <w:t xml:space="preserve"> </w:t>
            </w:r>
            <w:r>
              <w:rPr>
                <w:spacing w:val="-2"/>
              </w:rPr>
              <w:t>Square</w:t>
            </w:r>
          </w:p>
        </w:tc>
        <w:tc>
          <w:tcPr>
            <w:tcW w:w="1089" w:type="dxa"/>
            <w:tcBorders>
              <w:left w:val="single" w:sz="8" w:space="0" w:color="000000"/>
              <w:right w:val="single" w:sz="8" w:space="0" w:color="000000"/>
            </w:tcBorders>
          </w:tcPr>
          <w:p w:rsidR="00BC5FAA" w:rsidRDefault="00CB307C">
            <w:pPr>
              <w:pStyle w:val="TableParagraph"/>
              <w:ind w:left="76"/>
            </w:pPr>
            <w:r>
              <w:rPr>
                <w:spacing w:val="-10"/>
              </w:rPr>
              <w:t>F</w:t>
            </w:r>
          </w:p>
        </w:tc>
        <w:tc>
          <w:tcPr>
            <w:tcW w:w="1094" w:type="dxa"/>
            <w:tcBorders>
              <w:left w:val="single" w:sz="8" w:space="0" w:color="000000"/>
            </w:tcBorders>
          </w:tcPr>
          <w:p w:rsidR="00BC5FAA" w:rsidRDefault="00CB307C">
            <w:pPr>
              <w:pStyle w:val="TableParagraph"/>
              <w:ind w:left="76"/>
            </w:pPr>
            <w:r>
              <w:rPr>
                <w:spacing w:val="-4"/>
              </w:rPr>
              <w:t>Sig.</w:t>
            </w:r>
          </w:p>
        </w:tc>
      </w:tr>
      <w:tr w:rsidR="00BC5FAA">
        <w:trPr>
          <w:trHeight w:val="341"/>
        </w:trPr>
        <w:tc>
          <w:tcPr>
            <w:tcW w:w="2143" w:type="dxa"/>
            <w:tcBorders>
              <w:bottom w:val="nil"/>
            </w:tcBorders>
          </w:tcPr>
          <w:p w:rsidR="00BC5FAA" w:rsidRDefault="00CB307C">
            <w:pPr>
              <w:pStyle w:val="TableParagraph"/>
              <w:tabs>
                <w:tab w:val="left" w:pos="829"/>
              </w:tabs>
              <w:spacing w:line="251" w:lineRule="exact"/>
              <w:ind w:left="68"/>
            </w:pPr>
            <w:r>
              <w:rPr>
                <w:spacing w:val="-10"/>
              </w:rPr>
              <w:t>1</w:t>
            </w:r>
            <w:r>
              <w:tab/>
            </w:r>
            <w:r>
              <w:rPr>
                <w:spacing w:val="-2"/>
              </w:rPr>
              <w:t>Regression</w:t>
            </w:r>
          </w:p>
        </w:tc>
        <w:tc>
          <w:tcPr>
            <w:tcW w:w="1567" w:type="dxa"/>
            <w:tcBorders>
              <w:bottom w:val="nil"/>
              <w:right w:val="single" w:sz="8" w:space="0" w:color="000000"/>
            </w:tcBorders>
          </w:tcPr>
          <w:p w:rsidR="00BC5FAA" w:rsidRDefault="00CB307C">
            <w:pPr>
              <w:pStyle w:val="TableParagraph"/>
              <w:spacing w:line="251" w:lineRule="exact"/>
              <w:ind w:left="73"/>
            </w:pPr>
            <w:r>
              <w:rPr>
                <w:spacing w:val="-2"/>
              </w:rPr>
              <w:t>107.260</w:t>
            </w:r>
          </w:p>
        </w:tc>
        <w:tc>
          <w:tcPr>
            <w:tcW w:w="1089" w:type="dxa"/>
            <w:tcBorders>
              <w:left w:val="single" w:sz="8" w:space="0" w:color="000000"/>
              <w:bottom w:val="nil"/>
              <w:right w:val="single" w:sz="8" w:space="0" w:color="000000"/>
            </w:tcBorders>
          </w:tcPr>
          <w:p w:rsidR="00BC5FAA" w:rsidRDefault="00CB307C">
            <w:pPr>
              <w:pStyle w:val="TableParagraph"/>
              <w:spacing w:line="251" w:lineRule="exact"/>
              <w:ind w:left="74"/>
            </w:pPr>
            <w:r>
              <w:rPr>
                <w:spacing w:val="-10"/>
              </w:rPr>
              <w:t>1</w:t>
            </w:r>
          </w:p>
        </w:tc>
        <w:tc>
          <w:tcPr>
            <w:tcW w:w="1499" w:type="dxa"/>
            <w:tcBorders>
              <w:left w:val="single" w:sz="8" w:space="0" w:color="000000"/>
              <w:bottom w:val="nil"/>
              <w:right w:val="single" w:sz="8" w:space="0" w:color="000000"/>
            </w:tcBorders>
          </w:tcPr>
          <w:p w:rsidR="00BC5FAA" w:rsidRDefault="00CB307C">
            <w:pPr>
              <w:pStyle w:val="TableParagraph"/>
              <w:spacing w:line="251" w:lineRule="exact"/>
              <w:ind w:left="75"/>
            </w:pPr>
            <w:r>
              <w:rPr>
                <w:spacing w:val="-2"/>
              </w:rPr>
              <w:t>107.260</w:t>
            </w:r>
          </w:p>
        </w:tc>
        <w:tc>
          <w:tcPr>
            <w:tcW w:w="1089" w:type="dxa"/>
            <w:tcBorders>
              <w:left w:val="single" w:sz="8" w:space="0" w:color="000000"/>
              <w:bottom w:val="nil"/>
              <w:right w:val="single" w:sz="8" w:space="0" w:color="000000"/>
            </w:tcBorders>
          </w:tcPr>
          <w:p w:rsidR="00BC5FAA" w:rsidRDefault="00CB307C">
            <w:pPr>
              <w:pStyle w:val="TableParagraph"/>
              <w:spacing w:line="251" w:lineRule="exact"/>
              <w:ind w:left="76"/>
            </w:pPr>
            <w:r>
              <w:rPr>
                <w:spacing w:val="-2"/>
              </w:rPr>
              <w:t>30.725</w:t>
            </w:r>
          </w:p>
        </w:tc>
        <w:tc>
          <w:tcPr>
            <w:tcW w:w="1094" w:type="dxa"/>
            <w:tcBorders>
              <w:left w:val="single" w:sz="8" w:space="0" w:color="000000"/>
              <w:bottom w:val="nil"/>
            </w:tcBorders>
          </w:tcPr>
          <w:p w:rsidR="00BC5FAA" w:rsidRDefault="00CB307C">
            <w:pPr>
              <w:pStyle w:val="TableParagraph"/>
              <w:spacing w:line="251" w:lineRule="exact"/>
              <w:ind w:left="76"/>
              <w:rPr>
                <w:position w:val="7"/>
                <w:sz w:val="15"/>
              </w:rPr>
            </w:pPr>
            <w:r>
              <w:rPr>
                <w:spacing w:val="-2"/>
              </w:rPr>
              <w:t>.000</w:t>
            </w:r>
            <w:r>
              <w:rPr>
                <w:spacing w:val="-2"/>
                <w:position w:val="7"/>
                <w:sz w:val="15"/>
              </w:rPr>
              <w:t>b</w:t>
            </w:r>
          </w:p>
        </w:tc>
      </w:tr>
      <w:tr w:rsidR="00BC5FAA">
        <w:trPr>
          <w:trHeight w:val="427"/>
        </w:trPr>
        <w:tc>
          <w:tcPr>
            <w:tcW w:w="2143" w:type="dxa"/>
            <w:tcBorders>
              <w:top w:val="nil"/>
              <w:bottom w:val="nil"/>
            </w:tcBorders>
          </w:tcPr>
          <w:p w:rsidR="00BC5FAA" w:rsidRDefault="00CB307C">
            <w:pPr>
              <w:pStyle w:val="TableParagraph"/>
              <w:spacing w:before="85"/>
              <w:ind w:left="829"/>
            </w:pPr>
            <w:r>
              <w:rPr>
                <w:spacing w:val="-2"/>
              </w:rPr>
              <w:t>Residual</w:t>
            </w:r>
          </w:p>
        </w:tc>
        <w:tc>
          <w:tcPr>
            <w:tcW w:w="1567" w:type="dxa"/>
            <w:tcBorders>
              <w:top w:val="nil"/>
              <w:bottom w:val="nil"/>
              <w:right w:val="single" w:sz="8" w:space="0" w:color="000000"/>
            </w:tcBorders>
          </w:tcPr>
          <w:p w:rsidR="00BC5FAA" w:rsidRDefault="00CB307C">
            <w:pPr>
              <w:pStyle w:val="TableParagraph"/>
              <w:spacing w:before="85"/>
              <w:ind w:left="73"/>
            </w:pPr>
            <w:r>
              <w:rPr>
                <w:spacing w:val="-2"/>
              </w:rPr>
              <w:t>439.857</w:t>
            </w:r>
          </w:p>
        </w:tc>
        <w:tc>
          <w:tcPr>
            <w:tcW w:w="1089" w:type="dxa"/>
            <w:tcBorders>
              <w:top w:val="nil"/>
              <w:left w:val="single" w:sz="8" w:space="0" w:color="000000"/>
              <w:bottom w:val="nil"/>
              <w:right w:val="single" w:sz="8" w:space="0" w:color="000000"/>
            </w:tcBorders>
          </w:tcPr>
          <w:p w:rsidR="00BC5FAA" w:rsidRDefault="00CB307C">
            <w:pPr>
              <w:pStyle w:val="TableParagraph"/>
              <w:spacing w:before="85"/>
              <w:ind w:left="74"/>
            </w:pPr>
            <w:r>
              <w:rPr>
                <w:spacing w:val="-5"/>
              </w:rPr>
              <w:t>126</w:t>
            </w:r>
          </w:p>
        </w:tc>
        <w:tc>
          <w:tcPr>
            <w:tcW w:w="1499" w:type="dxa"/>
            <w:tcBorders>
              <w:top w:val="nil"/>
              <w:left w:val="single" w:sz="8" w:space="0" w:color="000000"/>
              <w:bottom w:val="nil"/>
              <w:right w:val="single" w:sz="8" w:space="0" w:color="000000"/>
            </w:tcBorders>
          </w:tcPr>
          <w:p w:rsidR="00BC5FAA" w:rsidRDefault="00CB307C">
            <w:pPr>
              <w:pStyle w:val="TableParagraph"/>
              <w:spacing w:before="85"/>
              <w:ind w:left="75"/>
            </w:pPr>
            <w:r>
              <w:rPr>
                <w:spacing w:val="-4"/>
              </w:rPr>
              <w:t>3.491</w:t>
            </w:r>
          </w:p>
        </w:tc>
        <w:tc>
          <w:tcPr>
            <w:tcW w:w="1089" w:type="dxa"/>
            <w:tcBorders>
              <w:top w:val="nil"/>
              <w:left w:val="single" w:sz="8" w:space="0" w:color="000000"/>
              <w:bottom w:val="nil"/>
              <w:right w:val="single" w:sz="8" w:space="0" w:color="000000"/>
            </w:tcBorders>
          </w:tcPr>
          <w:p w:rsidR="00BC5FAA" w:rsidRDefault="00BC5FAA">
            <w:pPr>
              <w:pStyle w:val="TableParagraph"/>
            </w:pPr>
          </w:p>
        </w:tc>
        <w:tc>
          <w:tcPr>
            <w:tcW w:w="1094" w:type="dxa"/>
            <w:tcBorders>
              <w:top w:val="nil"/>
              <w:left w:val="single" w:sz="8" w:space="0" w:color="000000"/>
              <w:bottom w:val="nil"/>
            </w:tcBorders>
          </w:tcPr>
          <w:p w:rsidR="00BC5FAA" w:rsidRDefault="00BC5FAA">
            <w:pPr>
              <w:pStyle w:val="TableParagraph"/>
            </w:pPr>
          </w:p>
        </w:tc>
      </w:tr>
      <w:tr w:rsidR="00BC5FAA">
        <w:trPr>
          <w:trHeight w:val="465"/>
        </w:trPr>
        <w:tc>
          <w:tcPr>
            <w:tcW w:w="2143" w:type="dxa"/>
            <w:tcBorders>
              <w:top w:val="nil"/>
            </w:tcBorders>
          </w:tcPr>
          <w:p w:rsidR="00BC5FAA" w:rsidRDefault="00CB307C">
            <w:pPr>
              <w:pStyle w:val="TableParagraph"/>
              <w:spacing w:before="83"/>
              <w:ind w:left="37"/>
              <w:jc w:val="center"/>
            </w:pPr>
            <w:r>
              <w:rPr>
                <w:spacing w:val="-2"/>
              </w:rPr>
              <w:t>Total</w:t>
            </w:r>
          </w:p>
        </w:tc>
        <w:tc>
          <w:tcPr>
            <w:tcW w:w="1567" w:type="dxa"/>
            <w:tcBorders>
              <w:top w:val="nil"/>
              <w:right w:val="single" w:sz="8" w:space="0" w:color="000000"/>
            </w:tcBorders>
          </w:tcPr>
          <w:p w:rsidR="00BC5FAA" w:rsidRDefault="00CB307C">
            <w:pPr>
              <w:pStyle w:val="TableParagraph"/>
              <w:spacing w:before="83"/>
              <w:ind w:left="73"/>
            </w:pPr>
            <w:r>
              <w:rPr>
                <w:spacing w:val="-2"/>
              </w:rPr>
              <w:t>547.117</w:t>
            </w:r>
          </w:p>
        </w:tc>
        <w:tc>
          <w:tcPr>
            <w:tcW w:w="1089" w:type="dxa"/>
            <w:tcBorders>
              <w:top w:val="nil"/>
              <w:left w:val="single" w:sz="8" w:space="0" w:color="000000"/>
              <w:right w:val="single" w:sz="8" w:space="0" w:color="000000"/>
            </w:tcBorders>
          </w:tcPr>
          <w:p w:rsidR="00BC5FAA" w:rsidRDefault="00CB307C">
            <w:pPr>
              <w:pStyle w:val="TableParagraph"/>
              <w:spacing w:before="83"/>
              <w:ind w:left="74"/>
            </w:pPr>
            <w:r>
              <w:rPr>
                <w:spacing w:val="-5"/>
              </w:rPr>
              <w:t>127</w:t>
            </w:r>
          </w:p>
        </w:tc>
        <w:tc>
          <w:tcPr>
            <w:tcW w:w="1499" w:type="dxa"/>
            <w:tcBorders>
              <w:top w:val="nil"/>
              <w:left w:val="single" w:sz="8" w:space="0" w:color="000000"/>
              <w:right w:val="single" w:sz="8" w:space="0" w:color="000000"/>
            </w:tcBorders>
          </w:tcPr>
          <w:p w:rsidR="00BC5FAA" w:rsidRDefault="00BC5FAA">
            <w:pPr>
              <w:pStyle w:val="TableParagraph"/>
            </w:pPr>
          </w:p>
        </w:tc>
        <w:tc>
          <w:tcPr>
            <w:tcW w:w="1089" w:type="dxa"/>
            <w:tcBorders>
              <w:top w:val="nil"/>
              <w:left w:val="single" w:sz="8" w:space="0" w:color="000000"/>
              <w:right w:val="single" w:sz="8" w:space="0" w:color="000000"/>
            </w:tcBorders>
          </w:tcPr>
          <w:p w:rsidR="00BC5FAA" w:rsidRDefault="00BC5FAA">
            <w:pPr>
              <w:pStyle w:val="TableParagraph"/>
            </w:pPr>
          </w:p>
        </w:tc>
        <w:tc>
          <w:tcPr>
            <w:tcW w:w="1094" w:type="dxa"/>
            <w:tcBorders>
              <w:top w:val="nil"/>
              <w:left w:val="single" w:sz="8" w:space="0" w:color="000000"/>
            </w:tcBorders>
          </w:tcPr>
          <w:p w:rsidR="00BC5FAA" w:rsidRDefault="00BC5FAA">
            <w:pPr>
              <w:pStyle w:val="TableParagraph"/>
            </w:pPr>
          </w:p>
        </w:tc>
      </w:tr>
    </w:tbl>
    <w:p w:rsidR="00BC5FAA" w:rsidRDefault="00CB307C">
      <w:pPr>
        <w:pStyle w:val="ListParagraph"/>
        <w:numPr>
          <w:ilvl w:val="0"/>
          <w:numId w:val="4"/>
        </w:numPr>
        <w:tabs>
          <w:tab w:val="left" w:pos="467"/>
        </w:tabs>
        <w:ind w:left="467" w:hanging="338"/>
      </w:pPr>
      <w:r>
        <w:t>Dependent</w:t>
      </w:r>
      <w:r>
        <w:rPr>
          <w:spacing w:val="14"/>
        </w:rPr>
        <w:t xml:space="preserve"> </w:t>
      </w:r>
      <w:r>
        <w:t>Variable:</w:t>
      </w:r>
      <w:r>
        <w:rPr>
          <w:spacing w:val="15"/>
        </w:rPr>
        <w:t xml:space="preserve"> </w:t>
      </w:r>
      <w:r>
        <w:t>Sales</w:t>
      </w:r>
      <w:r>
        <w:rPr>
          <w:spacing w:val="15"/>
        </w:rPr>
        <w:t xml:space="preserve"> </w:t>
      </w:r>
      <w:r>
        <w:rPr>
          <w:spacing w:val="-2"/>
        </w:rPr>
        <w:t>Performance</w:t>
      </w:r>
    </w:p>
    <w:p w:rsidR="00BC5FAA" w:rsidRDefault="00CB307C">
      <w:pPr>
        <w:pStyle w:val="ListParagraph"/>
        <w:numPr>
          <w:ilvl w:val="0"/>
          <w:numId w:val="4"/>
        </w:numPr>
        <w:tabs>
          <w:tab w:val="left" w:pos="353"/>
        </w:tabs>
        <w:spacing w:before="134"/>
        <w:ind w:left="353" w:hanging="224"/>
      </w:pPr>
      <w:r>
        <w:t>Predictors:</w:t>
      </w:r>
      <w:r>
        <w:rPr>
          <w:spacing w:val="18"/>
        </w:rPr>
        <w:t xml:space="preserve"> </w:t>
      </w:r>
      <w:r>
        <w:t>(Constant),</w:t>
      </w:r>
      <w:r>
        <w:rPr>
          <w:spacing w:val="21"/>
        </w:rPr>
        <w:t xml:space="preserve"> </w:t>
      </w:r>
      <w:r>
        <w:t>Succession</w:t>
      </w:r>
      <w:r>
        <w:rPr>
          <w:spacing w:val="19"/>
        </w:rPr>
        <w:t xml:space="preserve"> </w:t>
      </w:r>
      <w:r>
        <w:rPr>
          <w:spacing w:val="-2"/>
        </w:rPr>
        <w:t>planning</w:t>
      </w:r>
    </w:p>
    <w:p w:rsidR="00BC5FAA" w:rsidRDefault="00BC5FAA">
      <w:pPr>
        <w:pStyle w:val="BodyText"/>
        <w:spacing w:before="108"/>
      </w:pPr>
    </w:p>
    <w:p w:rsidR="00BC5FAA" w:rsidRDefault="00CB307C">
      <w:pPr>
        <w:pStyle w:val="BodyText"/>
        <w:spacing w:line="369" w:lineRule="auto"/>
        <w:ind w:left="129" w:right="134"/>
        <w:jc w:val="both"/>
      </w:pPr>
      <w:r>
        <w:t>The table above summarized the results of an analysis of variation in the dependent variable with large value of regression sum of squares (107.260) in comparison to the residual sum of squares</w:t>
      </w:r>
      <w:r>
        <w:rPr>
          <w:spacing w:val="19"/>
        </w:rPr>
        <w:t xml:space="preserve"> </w:t>
      </w:r>
      <w:r>
        <w:t>with</w:t>
      </w:r>
      <w:r>
        <w:rPr>
          <w:spacing w:val="19"/>
        </w:rPr>
        <w:t xml:space="preserve"> </w:t>
      </w:r>
      <w:r>
        <w:t>value</w:t>
      </w:r>
      <w:r>
        <w:rPr>
          <w:spacing w:val="20"/>
        </w:rPr>
        <w:t xml:space="preserve"> </w:t>
      </w:r>
      <w:r>
        <w:t>of</w:t>
      </w:r>
      <w:r>
        <w:rPr>
          <w:spacing w:val="21"/>
        </w:rPr>
        <w:t xml:space="preserve"> </w:t>
      </w:r>
      <w:r>
        <w:t>439.857</w:t>
      </w:r>
      <w:r>
        <w:rPr>
          <w:spacing w:val="19"/>
        </w:rPr>
        <w:t xml:space="preserve"> </w:t>
      </w:r>
      <w:r>
        <w:t>(this</w:t>
      </w:r>
      <w:r>
        <w:rPr>
          <w:spacing w:val="19"/>
        </w:rPr>
        <w:t xml:space="preserve"> </w:t>
      </w:r>
      <w:r>
        <w:t>value</w:t>
      </w:r>
      <w:r>
        <w:rPr>
          <w:spacing w:val="19"/>
        </w:rPr>
        <w:t xml:space="preserve"> </w:t>
      </w:r>
      <w:r>
        <w:t>indicated</w:t>
      </w:r>
      <w:r>
        <w:rPr>
          <w:spacing w:val="21"/>
        </w:rPr>
        <w:t xml:space="preserve"> </w:t>
      </w:r>
      <w:r>
        <w:t>that</w:t>
      </w:r>
      <w:r>
        <w:rPr>
          <w:spacing w:val="19"/>
        </w:rPr>
        <w:t xml:space="preserve"> </w:t>
      </w:r>
      <w:r>
        <w:t>the</w:t>
      </w:r>
      <w:r>
        <w:rPr>
          <w:spacing w:val="22"/>
        </w:rPr>
        <w:t xml:space="preserve"> </w:t>
      </w:r>
      <w:r>
        <w:t>model</w:t>
      </w:r>
      <w:r>
        <w:rPr>
          <w:spacing w:val="19"/>
        </w:rPr>
        <w:t xml:space="preserve"> </w:t>
      </w:r>
      <w:r>
        <w:t>doe</w:t>
      </w:r>
      <w:r>
        <w:t>s</w:t>
      </w:r>
      <w:r>
        <w:rPr>
          <w:spacing w:val="19"/>
        </w:rPr>
        <w:t xml:space="preserve"> </w:t>
      </w:r>
      <w:r>
        <w:t>not</w:t>
      </w:r>
      <w:r>
        <w:rPr>
          <w:spacing w:val="19"/>
        </w:rPr>
        <w:t xml:space="preserve"> </w:t>
      </w:r>
      <w:r>
        <w:t>fail</w:t>
      </w:r>
      <w:r>
        <w:rPr>
          <w:spacing w:val="19"/>
        </w:rPr>
        <w:t xml:space="preserve"> </w:t>
      </w:r>
      <w:r>
        <w:t>to explain</w:t>
      </w:r>
      <w:r>
        <w:rPr>
          <w:spacing w:val="19"/>
        </w:rPr>
        <w:t xml:space="preserve"> </w:t>
      </w:r>
      <w:r>
        <w:t>a lot of the variation in the dependent variables. However, the estimated F-value (30.725) as given in the table above with significance value of 0.000, which is less than p-value of 0.05 (p&lt;0.05) which means that the independent vari</w:t>
      </w:r>
      <w:r>
        <w:t>able as a whole can jointly influence the increment in the dependent variable (sales performance).</w:t>
      </w:r>
    </w:p>
    <w:p w:rsidR="00BC5FAA" w:rsidRDefault="00CB307C">
      <w:pPr>
        <w:pStyle w:val="Heading3"/>
        <w:spacing w:line="250" w:lineRule="exact"/>
        <w:ind w:left="129"/>
        <w:jc w:val="both"/>
        <w:rPr>
          <w:position w:val="7"/>
          <w:sz w:val="15"/>
        </w:rPr>
      </w:pPr>
      <w:r>
        <w:t>Table</w:t>
      </w:r>
      <w:r>
        <w:rPr>
          <w:spacing w:val="7"/>
        </w:rPr>
        <w:t xml:space="preserve"> </w:t>
      </w:r>
      <w:r>
        <w:t>4.4.1.3</w:t>
      </w:r>
      <w:r>
        <w:rPr>
          <w:spacing w:val="66"/>
          <w:w w:val="150"/>
        </w:rPr>
        <w:t xml:space="preserve">  </w:t>
      </w:r>
      <w:r>
        <w:rPr>
          <w:spacing w:val="-2"/>
        </w:rPr>
        <w:t>Coefficients</w:t>
      </w:r>
      <w:r>
        <w:rPr>
          <w:spacing w:val="-2"/>
          <w:position w:val="7"/>
          <w:sz w:val="15"/>
        </w:rPr>
        <w:t>a</w:t>
      </w:r>
    </w:p>
    <w:p w:rsidR="00BC5FAA" w:rsidRDefault="00BC5FAA">
      <w:pPr>
        <w:pStyle w:val="BodyText"/>
        <w:spacing w:before="6"/>
        <w:rPr>
          <w:b/>
          <w:sz w:val="11"/>
        </w:rPr>
      </w:pPr>
    </w:p>
    <w:tbl>
      <w:tblPr>
        <w:tblW w:w="0" w:type="auto"/>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02"/>
        <w:gridCol w:w="2792"/>
        <w:gridCol w:w="1542"/>
        <w:gridCol w:w="1078"/>
        <w:gridCol w:w="1076"/>
      </w:tblGrid>
      <w:tr w:rsidR="00BC5FAA">
        <w:trPr>
          <w:trHeight w:val="773"/>
        </w:trPr>
        <w:tc>
          <w:tcPr>
            <w:tcW w:w="2002" w:type="dxa"/>
            <w:tcBorders>
              <w:bottom w:val="nil"/>
            </w:tcBorders>
          </w:tcPr>
          <w:p w:rsidR="00BC5FAA" w:rsidRDefault="00BC5FAA">
            <w:pPr>
              <w:pStyle w:val="TableParagraph"/>
              <w:spacing w:before="135"/>
              <w:rPr>
                <w:b/>
              </w:rPr>
            </w:pPr>
          </w:p>
          <w:p w:rsidR="00BC5FAA" w:rsidRDefault="00CB307C">
            <w:pPr>
              <w:pStyle w:val="TableParagraph"/>
              <w:spacing w:before="1"/>
              <w:ind w:left="68"/>
            </w:pPr>
            <w:r>
              <w:rPr>
                <w:spacing w:val="-2"/>
              </w:rPr>
              <w:t>Model</w:t>
            </w:r>
          </w:p>
        </w:tc>
        <w:tc>
          <w:tcPr>
            <w:tcW w:w="2792" w:type="dxa"/>
            <w:tcBorders>
              <w:bottom w:val="single" w:sz="8" w:space="0" w:color="000000"/>
              <w:right w:val="single" w:sz="8" w:space="0" w:color="000000"/>
            </w:tcBorders>
          </w:tcPr>
          <w:p w:rsidR="00BC5FAA" w:rsidRDefault="00BC5FAA">
            <w:pPr>
              <w:pStyle w:val="TableParagraph"/>
              <w:spacing w:before="135"/>
              <w:rPr>
                <w:b/>
              </w:rPr>
            </w:pPr>
          </w:p>
          <w:p w:rsidR="00BC5FAA" w:rsidRDefault="00CB307C">
            <w:pPr>
              <w:pStyle w:val="TableParagraph"/>
              <w:spacing w:before="1"/>
              <w:ind w:left="70"/>
            </w:pPr>
            <w:r>
              <w:t>Unstandardized</w:t>
            </w:r>
            <w:r>
              <w:rPr>
                <w:spacing w:val="28"/>
              </w:rPr>
              <w:t xml:space="preserve"> </w:t>
            </w:r>
            <w:r>
              <w:rPr>
                <w:spacing w:val="-2"/>
              </w:rPr>
              <w:t>Coefficients</w:t>
            </w:r>
          </w:p>
        </w:tc>
        <w:tc>
          <w:tcPr>
            <w:tcW w:w="1542" w:type="dxa"/>
            <w:tcBorders>
              <w:left w:val="single" w:sz="8" w:space="0" w:color="000000"/>
              <w:bottom w:val="single" w:sz="8" w:space="0" w:color="000000"/>
              <w:right w:val="single" w:sz="8" w:space="0" w:color="000000"/>
            </w:tcBorders>
          </w:tcPr>
          <w:p w:rsidR="00BC5FAA" w:rsidRDefault="00CB307C">
            <w:pPr>
              <w:pStyle w:val="TableParagraph"/>
              <w:ind w:left="75"/>
            </w:pPr>
            <w:r>
              <w:rPr>
                <w:spacing w:val="-2"/>
              </w:rPr>
              <w:t>Standardized</w:t>
            </w:r>
          </w:p>
          <w:p w:rsidR="00BC5FAA" w:rsidRDefault="00CB307C">
            <w:pPr>
              <w:pStyle w:val="TableParagraph"/>
              <w:spacing w:before="136"/>
              <w:ind w:left="75"/>
            </w:pPr>
            <w:r>
              <w:rPr>
                <w:spacing w:val="-2"/>
              </w:rPr>
              <w:t>Coefficients</w:t>
            </w:r>
          </w:p>
        </w:tc>
        <w:tc>
          <w:tcPr>
            <w:tcW w:w="1078" w:type="dxa"/>
            <w:tcBorders>
              <w:left w:val="single" w:sz="8" w:space="0" w:color="000000"/>
              <w:bottom w:val="single" w:sz="8" w:space="0" w:color="000000"/>
              <w:right w:val="single" w:sz="8" w:space="0" w:color="000000"/>
            </w:tcBorders>
          </w:tcPr>
          <w:p w:rsidR="00BC5FAA" w:rsidRDefault="00BC5FAA">
            <w:pPr>
              <w:pStyle w:val="TableParagraph"/>
              <w:spacing w:before="135"/>
              <w:rPr>
                <w:b/>
              </w:rPr>
            </w:pPr>
          </w:p>
          <w:p w:rsidR="00BC5FAA" w:rsidRDefault="00CB307C">
            <w:pPr>
              <w:pStyle w:val="TableParagraph"/>
              <w:spacing w:before="1"/>
              <w:ind w:left="73"/>
            </w:pPr>
            <w:r>
              <w:rPr>
                <w:spacing w:val="-10"/>
              </w:rPr>
              <w:t>T</w:t>
            </w:r>
          </w:p>
        </w:tc>
        <w:tc>
          <w:tcPr>
            <w:tcW w:w="1076" w:type="dxa"/>
            <w:tcBorders>
              <w:left w:val="single" w:sz="8" w:space="0" w:color="000000"/>
              <w:bottom w:val="single" w:sz="8" w:space="0" w:color="000000"/>
            </w:tcBorders>
          </w:tcPr>
          <w:p w:rsidR="00BC5FAA" w:rsidRDefault="00BC5FAA">
            <w:pPr>
              <w:pStyle w:val="TableParagraph"/>
              <w:spacing w:before="135"/>
              <w:rPr>
                <w:b/>
              </w:rPr>
            </w:pPr>
          </w:p>
          <w:p w:rsidR="00BC5FAA" w:rsidRDefault="00CB307C">
            <w:pPr>
              <w:pStyle w:val="TableParagraph"/>
              <w:spacing w:before="1"/>
              <w:ind w:left="68"/>
            </w:pPr>
            <w:r>
              <w:rPr>
                <w:spacing w:val="-4"/>
              </w:rPr>
              <w:t>Sig.</w:t>
            </w:r>
          </w:p>
        </w:tc>
      </w:tr>
    </w:tbl>
    <w:p w:rsidR="00BC5FAA" w:rsidRDefault="00BC5FAA">
      <w:pPr>
        <w:pStyle w:val="TableParagraph"/>
        <w:sectPr w:rsidR="00BC5FAA">
          <w:footerReference w:type="default" r:id="rId14"/>
          <w:pgSz w:w="12240" w:h="15840"/>
          <w:pgMar w:top="1280" w:right="1800" w:bottom="1140" w:left="1800" w:header="0" w:footer="942" w:gutter="0"/>
          <w:cols w:space="720"/>
        </w:sectPr>
      </w:pPr>
    </w:p>
    <w:tbl>
      <w:tblPr>
        <w:tblW w:w="0" w:type="auto"/>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02"/>
        <w:gridCol w:w="1395"/>
        <w:gridCol w:w="1397"/>
        <w:gridCol w:w="1541"/>
        <w:gridCol w:w="1077"/>
        <w:gridCol w:w="1075"/>
      </w:tblGrid>
      <w:tr w:rsidR="00BC5FAA">
        <w:trPr>
          <w:trHeight w:val="382"/>
        </w:trPr>
        <w:tc>
          <w:tcPr>
            <w:tcW w:w="2002" w:type="dxa"/>
          </w:tcPr>
          <w:p w:rsidR="00BC5FAA" w:rsidRDefault="00BC5FAA">
            <w:pPr>
              <w:pStyle w:val="TableParagraph"/>
            </w:pPr>
          </w:p>
        </w:tc>
        <w:tc>
          <w:tcPr>
            <w:tcW w:w="1395" w:type="dxa"/>
            <w:tcBorders>
              <w:right w:val="single" w:sz="8" w:space="0" w:color="000000"/>
            </w:tcBorders>
          </w:tcPr>
          <w:p w:rsidR="00BC5FAA" w:rsidRDefault="00CB307C">
            <w:pPr>
              <w:pStyle w:val="TableParagraph"/>
              <w:ind w:left="70"/>
            </w:pPr>
            <w:r>
              <w:rPr>
                <w:spacing w:val="-10"/>
              </w:rPr>
              <w:t>B</w:t>
            </w:r>
          </w:p>
        </w:tc>
        <w:tc>
          <w:tcPr>
            <w:tcW w:w="1397" w:type="dxa"/>
            <w:tcBorders>
              <w:left w:val="single" w:sz="8" w:space="0" w:color="000000"/>
              <w:right w:val="single" w:sz="8" w:space="0" w:color="000000"/>
            </w:tcBorders>
          </w:tcPr>
          <w:p w:rsidR="00BC5FAA" w:rsidRDefault="00CB307C">
            <w:pPr>
              <w:pStyle w:val="TableParagraph"/>
              <w:ind w:left="73"/>
            </w:pPr>
            <w:r>
              <w:t>Std.</w:t>
            </w:r>
            <w:r>
              <w:rPr>
                <w:spacing w:val="7"/>
              </w:rPr>
              <w:t xml:space="preserve"> </w:t>
            </w:r>
            <w:r>
              <w:rPr>
                <w:spacing w:val="-2"/>
              </w:rPr>
              <w:t>Error</w:t>
            </w:r>
          </w:p>
        </w:tc>
        <w:tc>
          <w:tcPr>
            <w:tcW w:w="1541" w:type="dxa"/>
            <w:tcBorders>
              <w:left w:val="single" w:sz="8" w:space="0" w:color="000000"/>
              <w:right w:val="single" w:sz="8" w:space="0" w:color="000000"/>
            </w:tcBorders>
          </w:tcPr>
          <w:p w:rsidR="00BC5FAA" w:rsidRDefault="00CB307C">
            <w:pPr>
              <w:pStyle w:val="TableParagraph"/>
              <w:ind w:left="75"/>
            </w:pPr>
            <w:r>
              <w:rPr>
                <w:spacing w:val="-4"/>
              </w:rPr>
              <w:t>Beta</w:t>
            </w:r>
          </w:p>
        </w:tc>
        <w:tc>
          <w:tcPr>
            <w:tcW w:w="1077" w:type="dxa"/>
            <w:tcBorders>
              <w:left w:val="single" w:sz="8" w:space="0" w:color="000000"/>
              <w:right w:val="single" w:sz="8" w:space="0" w:color="000000"/>
            </w:tcBorders>
          </w:tcPr>
          <w:p w:rsidR="00BC5FAA" w:rsidRDefault="00BC5FAA">
            <w:pPr>
              <w:pStyle w:val="TableParagraph"/>
            </w:pPr>
          </w:p>
        </w:tc>
        <w:tc>
          <w:tcPr>
            <w:tcW w:w="1075" w:type="dxa"/>
            <w:tcBorders>
              <w:left w:val="single" w:sz="8" w:space="0" w:color="000000"/>
            </w:tcBorders>
          </w:tcPr>
          <w:p w:rsidR="00BC5FAA" w:rsidRDefault="00BC5FAA">
            <w:pPr>
              <w:pStyle w:val="TableParagraph"/>
            </w:pPr>
          </w:p>
        </w:tc>
      </w:tr>
      <w:tr w:rsidR="00BC5FAA">
        <w:trPr>
          <w:trHeight w:val="343"/>
        </w:trPr>
        <w:tc>
          <w:tcPr>
            <w:tcW w:w="2002" w:type="dxa"/>
            <w:tcBorders>
              <w:bottom w:val="nil"/>
            </w:tcBorders>
          </w:tcPr>
          <w:p w:rsidR="00BC5FAA" w:rsidRDefault="00CB307C">
            <w:pPr>
              <w:pStyle w:val="TableParagraph"/>
              <w:tabs>
                <w:tab w:val="left" w:pos="817"/>
              </w:tabs>
              <w:ind w:left="68"/>
            </w:pPr>
            <w:r>
              <w:rPr>
                <w:spacing w:val="-10"/>
              </w:rPr>
              <w:t>1</w:t>
            </w:r>
            <w:r>
              <w:tab/>
            </w:r>
            <w:r>
              <w:rPr>
                <w:spacing w:val="-2"/>
              </w:rPr>
              <w:t>(Constant)</w:t>
            </w:r>
          </w:p>
        </w:tc>
        <w:tc>
          <w:tcPr>
            <w:tcW w:w="1395" w:type="dxa"/>
            <w:tcBorders>
              <w:bottom w:val="nil"/>
              <w:right w:val="single" w:sz="8" w:space="0" w:color="000000"/>
            </w:tcBorders>
          </w:tcPr>
          <w:p w:rsidR="00BC5FAA" w:rsidRDefault="00CB307C">
            <w:pPr>
              <w:pStyle w:val="TableParagraph"/>
              <w:ind w:left="70"/>
            </w:pPr>
            <w:r>
              <w:rPr>
                <w:spacing w:val="-4"/>
              </w:rPr>
              <w:t>4.354</w:t>
            </w:r>
          </w:p>
        </w:tc>
        <w:tc>
          <w:tcPr>
            <w:tcW w:w="1397" w:type="dxa"/>
            <w:tcBorders>
              <w:left w:val="single" w:sz="8" w:space="0" w:color="000000"/>
              <w:bottom w:val="nil"/>
              <w:right w:val="single" w:sz="8" w:space="0" w:color="000000"/>
            </w:tcBorders>
          </w:tcPr>
          <w:p w:rsidR="00BC5FAA" w:rsidRDefault="00CB307C">
            <w:pPr>
              <w:pStyle w:val="TableParagraph"/>
              <w:ind w:left="73"/>
            </w:pPr>
            <w:r>
              <w:rPr>
                <w:spacing w:val="-4"/>
              </w:rPr>
              <w:t>.732</w:t>
            </w:r>
          </w:p>
        </w:tc>
        <w:tc>
          <w:tcPr>
            <w:tcW w:w="1541" w:type="dxa"/>
            <w:tcBorders>
              <w:left w:val="single" w:sz="8" w:space="0" w:color="000000"/>
              <w:bottom w:val="nil"/>
              <w:right w:val="single" w:sz="8" w:space="0" w:color="000000"/>
            </w:tcBorders>
          </w:tcPr>
          <w:p w:rsidR="00BC5FAA" w:rsidRDefault="00BC5FAA">
            <w:pPr>
              <w:pStyle w:val="TableParagraph"/>
            </w:pPr>
          </w:p>
        </w:tc>
        <w:tc>
          <w:tcPr>
            <w:tcW w:w="1077" w:type="dxa"/>
            <w:tcBorders>
              <w:left w:val="single" w:sz="8" w:space="0" w:color="000000"/>
              <w:bottom w:val="nil"/>
              <w:right w:val="single" w:sz="8" w:space="0" w:color="000000"/>
            </w:tcBorders>
          </w:tcPr>
          <w:p w:rsidR="00BC5FAA" w:rsidRDefault="00CB307C">
            <w:pPr>
              <w:pStyle w:val="TableParagraph"/>
              <w:ind w:left="75"/>
            </w:pPr>
            <w:r>
              <w:rPr>
                <w:spacing w:val="-4"/>
              </w:rPr>
              <w:t>5.951</w:t>
            </w:r>
          </w:p>
        </w:tc>
        <w:tc>
          <w:tcPr>
            <w:tcW w:w="1075" w:type="dxa"/>
            <w:tcBorders>
              <w:left w:val="single" w:sz="8" w:space="0" w:color="000000"/>
              <w:bottom w:val="nil"/>
            </w:tcBorders>
          </w:tcPr>
          <w:p w:rsidR="00BC5FAA" w:rsidRDefault="00CB307C">
            <w:pPr>
              <w:pStyle w:val="TableParagraph"/>
              <w:ind w:left="70"/>
            </w:pPr>
            <w:r>
              <w:rPr>
                <w:spacing w:val="-4"/>
              </w:rPr>
              <w:t>.000</w:t>
            </w:r>
          </w:p>
        </w:tc>
      </w:tr>
      <w:tr w:rsidR="00BC5FAA">
        <w:trPr>
          <w:trHeight w:val="855"/>
        </w:trPr>
        <w:tc>
          <w:tcPr>
            <w:tcW w:w="2002" w:type="dxa"/>
            <w:tcBorders>
              <w:top w:val="nil"/>
            </w:tcBorders>
          </w:tcPr>
          <w:p w:rsidR="00BC5FAA" w:rsidRDefault="00CB307C">
            <w:pPr>
              <w:pStyle w:val="TableParagraph"/>
              <w:spacing w:before="84"/>
              <w:ind w:left="817"/>
            </w:pPr>
            <w:r>
              <w:rPr>
                <w:spacing w:val="-2"/>
              </w:rPr>
              <w:t>Succession</w:t>
            </w:r>
          </w:p>
          <w:p w:rsidR="00BC5FAA" w:rsidRDefault="00CB307C">
            <w:pPr>
              <w:pStyle w:val="TableParagraph"/>
              <w:spacing w:before="133"/>
              <w:ind w:left="817"/>
            </w:pPr>
            <w:r>
              <w:rPr>
                <w:spacing w:val="-2"/>
              </w:rPr>
              <w:t>planning</w:t>
            </w:r>
          </w:p>
        </w:tc>
        <w:tc>
          <w:tcPr>
            <w:tcW w:w="1395" w:type="dxa"/>
            <w:tcBorders>
              <w:top w:val="nil"/>
              <w:right w:val="single" w:sz="8" w:space="0" w:color="000000"/>
            </w:tcBorders>
          </w:tcPr>
          <w:p w:rsidR="00BC5FAA" w:rsidRDefault="00BC5FAA">
            <w:pPr>
              <w:pStyle w:val="TableParagraph"/>
              <w:spacing w:before="25"/>
              <w:rPr>
                <w:b/>
              </w:rPr>
            </w:pPr>
          </w:p>
          <w:p w:rsidR="00BC5FAA" w:rsidRDefault="00CB307C">
            <w:pPr>
              <w:pStyle w:val="TableParagraph"/>
              <w:ind w:left="70"/>
            </w:pPr>
            <w:r>
              <w:rPr>
                <w:spacing w:val="-4"/>
              </w:rPr>
              <w:t>.472</w:t>
            </w:r>
          </w:p>
        </w:tc>
        <w:tc>
          <w:tcPr>
            <w:tcW w:w="1397" w:type="dxa"/>
            <w:tcBorders>
              <w:top w:val="nil"/>
              <w:left w:val="single" w:sz="8" w:space="0" w:color="000000"/>
              <w:right w:val="single" w:sz="8" w:space="0" w:color="000000"/>
            </w:tcBorders>
          </w:tcPr>
          <w:p w:rsidR="00BC5FAA" w:rsidRDefault="00BC5FAA">
            <w:pPr>
              <w:pStyle w:val="TableParagraph"/>
              <w:spacing w:before="25"/>
              <w:rPr>
                <w:b/>
              </w:rPr>
            </w:pPr>
          </w:p>
          <w:p w:rsidR="00BC5FAA" w:rsidRDefault="00CB307C">
            <w:pPr>
              <w:pStyle w:val="TableParagraph"/>
              <w:ind w:left="73"/>
            </w:pPr>
            <w:r>
              <w:rPr>
                <w:spacing w:val="-4"/>
              </w:rPr>
              <w:t>.085</w:t>
            </w:r>
          </w:p>
        </w:tc>
        <w:tc>
          <w:tcPr>
            <w:tcW w:w="1541" w:type="dxa"/>
            <w:tcBorders>
              <w:top w:val="nil"/>
              <w:left w:val="single" w:sz="8" w:space="0" w:color="000000"/>
              <w:right w:val="single" w:sz="8" w:space="0" w:color="000000"/>
            </w:tcBorders>
          </w:tcPr>
          <w:p w:rsidR="00BC5FAA" w:rsidRDefault="00BC5FAA">
            <w:pPr>
              <w:pStyle w:val="TableParagraph"/>
              <w:spacing w:before="25"/>
              <w:rPr>
                <w:b/>
              </w:rPr>
            </w:pPr>
          </w:p>
          <w:p w:rsidR="00BC5FAA" w:rsidRDefault="00CB307C">
            <w:pPr>
              <w:pStyle w:val="TableParagraph"/>
              <w:ind w:left="75"/>
            </w:pPr>
            <w:r>
              <w:rPr>
                <w:spacing w:val="-4"/>
              </w:rPr>
              <w:t>.443</w:t>
            </w:r>
          </w:p>
        </w:tc>
        <w:tc>
          <w:tcPr>
            <w:tcW w:w="1077" w:type="dxa"/>
            <w:tcBorders>
              <w:top w:val="nil"/>
              <w:left w:val="single" w:sz="8" w:space="0" w:color="000000"/>
              <w:right w:val="single" w:sz="8" w:space="0" w:color="000000"/>
            </w:tcBorders>
          </w:tcPr>
          <w:p w:rsidR="00BC5FAA" w:rsidRDefault="00BC5FAA">
            <w:pPr>
              <w:pStyle w:val="TableParagraph"/>
              <w:spacing w:before="25"/>
              <w:rPr>
                <w:b/>
              </w:rPr>
            </w:pPr>
          </w:p>
          <w:p w:rsidR="00BC5FAA" w:rsidRDefault="00CB307C">
            <w:pPr>
              <w:pStyle w:val="TableParagraph"/>
              <w:ind w:left="75"/>
            </w:pPr>
            <w:r>
              <w:rPr>
                <w:spacing w:val="-4"/>
              </w:rPr>
              <w:t>5.543</w:t>
            </w:r>
          </w:p>
        </w:tc>
        <w:tc>
          <w:tcPr>
            <w:tcW w:w="1075" w:type="dxa"/>
            <w:tcBorders>
              <w:top w:val="nil"/>
              <w:left w:val="single" w:sz="8" w:space="0" w:color="000000"/>
            </w:tcBorders>
          </w:tcPr>
          <w:p w:rsidR="00BC5FAA" w:rsidRDefault="00BC5FAA">
            <w:pPr>
              <w:pStyle w:val="TableParagraph"/>
              <w:spacing w:before="25"/>
              <w:rPr>
                <w:b/>
              </w:rPr>
            </w:pPr>
          </w:p>
          <w:p w:rsidR="00BC5FAA" w:rsidRDefault="00CB307C">
            <w:pPr>
              <w:pStyle w:val="TableParagraph"/>
              <w:ind w:left="70"/>
            </w:pPr>
            <w:r>
              <w:rPr>
                <w:spacing w:val="-4"/>
              </w:rPr>
              <w:t>.000</w:t>
            </w:r>
          </w:p>
        </w:tc>
      </w:tr>
    </w:tbl>
    <w:p w:rsidR="00BC5FAA" w:rsidRDefault="00CB307C">
      <w:pPr>
        <w:pStyle w:val="BodyText"/>
        <w:spacing w:before="11"/>
        <w:ind w:left="129"/>
      </w:pPr>
      <w:r>
        <w:t>a.</w:t>
      </w:r>
      <w:r>
        <w:rPr>
          <w:spacing w:val="12"/>
        </w:rPr>
        <w:t xml:space="preserve"> </w:t>
      </w:r>
      <w:r>
        <w:t>Dependent</w:t>
      </w:r>
      <w:r>
        <w:rPr>
          <w:spacing w:val="13"/>
        </w:rPr>
        <w:t xml:space="preserve"> </w:t>
      </w:r>
      <w:r>
        <w:t>Variable:</w:t>
      </w:r>
      <w:r>
        <w:rPr>
          <w:spacing w:val="11"/>
        </w:rPr>
        <w:t xml:space="preserve"> </w:t>
      </w:r>
      <w:r>
        <w:t>Sales</w:t>
      </w:r>
      <w:r>
        <w:rPr>
          <w:spacing w:val="10"/>
        </w:rPr>
        <w:t xml:space="preserve"> </w:t>
      </w:r>
      <w:r>
        <w:rPr>
          <w:spacing w:val="-2"/>
        </w:rPr>
        <w:t>Performance</w:t>
      </w:r>
    </w:p>
    <w:p w:rsidR="00BC5FAA" w:rsidRDefault="00BC5FAA">
      <w:pPr>
        <w:pStyle w:val="BodyText"/>
      </w:pPr>
    </w:p>
    <w:p w:rsidR="00BC5FAA" w:rsidRDefault="00BC5FAA">
      <w:pPr>
        <w:pStyle w:val="BodyText"/>
        <w:spacing w:before="80"/>
      </w:pPr>
    </w:p>
    <w:p w:rsidR="00BC5FAA" w:rsidRDefault="00CB307C">
      <w:pPr>
        <w:pStyle w:val="BodyText"/>
        <w:spacing w:before="1" w:line="369" w:lineRule="auto"/>
        <w:ind w:left="71" w:right="142"/>
        <w:jc w:val="both"/>
      </w:pPr>
      <w:r>
        <w:t>The dependent variable as shown in the table 4.3.1.3 was sales performance. This was used as</w:t>
      </w:r>
      <w:r>
        <w:rPr>
          <w:spacing w:val="80"/>
        </w:rPr>
        <w:t xml:space="preserve"> </w:t>
      </w:r>
      <w:r>
        <w:t>a yardstick</w:t>
      </w:r>
      <w:r>
        <w:rPr>
          <w:spacing w:val="-3"/>
        </w:rPr>
        <w:t xml:space="preserve"> </w:t>
      </w:r>
      <w:r>
        <w:t>to</w:t>
      </w:r>
      <w:r>
        <w:rPr>
          <w:spacing w:val="-3"/>
        </w:rPr>
        <w:t xml:space="preserve"> </w:t>
      </w:r>
      <w:r>
        <w:t>examine the impact between</w:t>
      </w:r>
      <w:r>
        <w:rPr>
          <w:spacing w:val="-3"/>
        </w:rPr>
        <w:t xml:space="preserve"> </w:t>
      </w:r>
      <w:r>
        <w:t>the two</w:t>
      </w:r>
      <w:r>
        <w:rPr>
          <w:spacing w:val="-5"/>
        </w:rPr>
        <w:t xml:space="preserve"> </w:t>
      </w:r>
      <w:r>
        <w:t>variables (i.e. succession</w:t>
      </w:r>
      <w:r>
        <w:rPr>
          <w:spacing w:val="-5"/>
        </w:rPr>
        <w:t xml:space="preserve"> </w:t>
      </w:r>
      <w:r>
        <w:t>planning</w:t>
      </w:r>
      <w:r>
        <w:rPr>
          <w:spacing w:val="-5"/>
        </w:rPr>
        <w:t xml:space="preserve"> </w:t>
      </w:r>
      <w:r>
        <w:t>and sales performance). The predictors is succession planning, as depicted in table 4.4.1.3, it is obvious that there is a direct relationship between succession planning and sales performance.</w:t>
      </w:r>
    </w:p>
    <w:p w:rsidR="00BC5FAA" w:rsidRDefault="00BC5FAA">
      <w:pPr>
        <w:pStyle w:val="BodyText"/>
        <w:spacing w:before="194"/>
      </w:pPr>
    </w:p>
    <w:p w:rsidR="00BC5FAA" w:rsidRDefault="00CB307C">
      <w:pPr>
        <w:pStyle w:val="BodyText"/>
        <w:spacing w:before="1" w:line="369" w:lineRule="auto"/>
        <w:ind w:left="71" w:right="82"/>
        <w:jc w:val="both"/>
      </w:pPr>
      <w:r>
        <w:t>According</w:t>
      </w:r>
      <w:r>
        <w:rPr>
          <w:spacing w:val="24"/>
        </w:rPr>
        <w:t xml:space="preserve"> </w:t>
      </w:r>
      <w:r>
        <w:t>to</w:t>
      </w:r>
      <w:r>
        <w:rPr>
          <w:spacing w:val="28"/>
        </w:rPr>
        <w:t xml:space="preserve"> </w:t>
      </w:r>
      <w:r>
        <w:t>the</w:t>
      </w:r>
      <w:r>
        <w:rPr>
          <w:spacing w:val="28"/>
        </w:rPr>
        <w:t xml:space="preserve"> </w:t>
      </w:r>
      <w:r>
        <w:t>result</w:t>
      </w:r>
      <w:r>
        <w:rPr>
          <w:spacing w:val="28"/>
        </w:rPr>
        <w:t xml:space="preserve"> </w:t>
      </w:r>
      <w:r>
        <w:t>in</w:t>
      </w:r>
      <w:r>
        <w:rPr>
          <w:spacing w:val="28"/>
        </w:rPr>
        <w:t xml:space="preserve"> </w:t>
      </w:r>
      <w:r>
        <w:t>the</w:t>
      </w:r>
      <w:r>
        <w:rPr>
          <w:spacing w:val="23"/>
        </w:rPr>
        <w:t xml:space="preserve"> </w:t>
      </w:r>
      <w:r>
        <w:t>table</w:t>
      </w:r>
      <w:r>
        <w:rPr>
          <w:spacing w:val="24"/>
        </w:rPr>
        <w:t xml:space="preserve"> </w:t>
      </w:r>
      <w:r>
        <w:t>above</w:t>
      </w:r>
      <w:r>
        <w:rPr>
          <w:spacing w:val="28"/>
        </w:rPr>
        <w:t xml:space="preserve"> </w:t>
      </w:r>
      <w:r>
        <w:t>succession</w:t>
      </w:r>
      <w:r>
        <w:rPr>
          <w:spacing w:val="28"/>
        </w:rPr>
        <w:t xml:space="preserve"> </w:t>
      </w:r>
      <w:r>
        <w:t>planning</w:t>
      </w:r>
      <w:r>
        <w:rPr>
          <w:spacing w:val="28"/>
        </w:rPr>
        <w:t xml:space="preserve"> </w:t>
      </w:r>
      <w:r>
        <w:t>t-test</w:t>
      </w:r>
      <w:r>
        <w:rPr>
          <w:spacing w:val="28"/>
        </w:rPr>
        <w:t xml:space="preserve"> </w:t>
      </w:r>
      <w:r>
        <w:t>coefficient</w:t>
      </w:r>
      <w:r>
        <w:rPr>
          <w:spacing w:val="25"/>
        </w:rPr>
        <w:t xml:space="preserve"> </w:t>
      </w:r>
      <w:r>
        <w:t>is</w:t>
      </w:r>
      <w:r>
        <w:rPr>
          <w:spacing w:val="28"/>
        </w:rPr>
        <w:t xml:space="preserve"> </w:t>
      </w:r>
      <w:r>
        <w:t>5.543</w:t>
      </w:r>
      <w:r>
        <w:rPr>
          <w:spacing w:val="24"/>
        </w:rPr>
        <w:t xml:space="preserve"> </w:t>
      </w:r>
      <w:r>
        <w:t>and the P-value is 0.000 which is less than 0.05 (i.e. P&lt;0.05). This means that these variables are statistically significant at 5% significant level.</w:t>
      </w:r>
    </w:p>
    <w:p w:rsidR="00BC5FAA" w:rsidRDefault="00BC5FAA">
      <w:pPr>
        <w:pStyle w:val="BodyText"/>
        <w:spacing w:before="195"/>
      </w:pPr>
    </w:p>
    <w:p w:rsidR="00BC5FAA" w:rsidRDefault="00CB307C">
      <w:pPr>
        <w:pStyle w:val="BodyText"/>
        <w:spacing w:line="369" w:lineRule="auto"/>
        <w:ind w:left="71" w:right="81"/>
        <w:jc w:val="both"/>
      </w:pPr>
      <w:r>
        <w:rPr>
          <w:position w:val="2"/>
        </w:rPr>
        <w:t>As</w:t>
      </w:r>
      <w:r>
        <w:rPr>
          <w:spacing w:val="16"/>
          <w:position w:val="2"/>
        </w:rPr>
        <w:t xml:space="preserve"> </w:t>
      </w:r>
      <w:r>
        <w:rPr>
          <w:position w:val="2"/>
        </w:rPr>
        <w:t>a</w:t>
      </w:r>
      <w:r>
        <w:rPr>
          <w:spacing w:val="13"/>
          <w:position w:val="2"/>
        </w:rPr>
        <w:t xml:space="preserve"> </w:t>
      </w:r>
      <w:r>
        <w:rPr>
          <w:position w:val="2"/>
        </w:rPr>
        <w:t>result</w:t>
      </w:r>
      <w:r>
        <w:rPr>
          <w:spacing w:val="14"/>
          <w:position w:val="2"/>
        </w:rPr>
        <w:t xml:space="preserve"> </w:t>
      </w:r>
      <w:r>
        <w:rPr>
          <w:position w:val="2"/>
        </w:rPr>
        <w:t>of</w:t>
      </w:r>
      <w:r>
        <w:rPr>
          <w:spacing w:val="15"/>
          <w:position w:val="2"/>
        </w:rPr>
        <w:t xml:space="preserve"> </w:t>
      </w:r>
      <w:r>
        <w:rPr>
          <w:position w:val="2"/>
        </w:rPr>
        <w:t>the</w:t>
      </w:r>
      <w:r>
        <w:rPr>
          <w:spacing w:val="17"/>
          <w:position w:val="2"/>
        </w:rPr>
        <w:t xml:space="preserve"> </w:t>
      </w:r>
      <w:r>
        <w:rPr>
          <w:position w:val="2"/>
        </w:rPr>
        <w:t>outcome,</w:t>
      </w:r>
      <w:r>
        <w:rPr>
          <w:spacing w:val="13"/>
          <w:position w:val="2"/>
        </w:rPr>
        <w:t xml:space="preserve"> </w:t>
      </w:r>
      <w:r>
        <w:rPr>
          <w:position w:val="2"/>
        </w:rPr>
        <w:t>the</w:t>
      </w:r>
      <w:r>
        <w:rPr>
          <w:spacing w:val="17"/>
          <w:position w:val="2"/>
        </w:rPr>
        <w:t xml:space="preserve"> </w:t>
      </w:r>
      <w:r>
        <w:rPr>
          <w:position w:val="2"/>
        </w:rPr>
        <w:t>Null</w:t>
      </w:r>
      <w:r>
        <w:rPr>
          <w:spacing w:val="14"/>
          <w:position w:val="2"/>
        </w:rPr>
        <w:t xml:space="preserve"> </w:t>
      </w:r>
      <w:r>
        <w:rPr>
          <w:position w:val="2"/>
        </w:rPr>
        <w:t>Hypothesis</w:t>
      </w:r>
      <w:r>
        <w:rPr>
          <w:spacing w:val="13"/>
          <w:position w:val="2"/>
        </w:rPr>
        <w:t xml:space="preserve"> </w:t>
      </w:r>
      <w:r>
        <w:rPr>
          <w:position w:val="2"/>
        </w:rPr>
        <w:t>(H</w:t>
      </w:r>
      <w:r>
        <w:rPr>
          <w:sz w:val="15"/>
        </w:rPr>
        <w:t>O1</w:t>
      </w:r>
      <w:r>
        <w:rPr>
          <w:position w:val="2"/>
        </w:rPr>
        <w:t>)</w:t>
      </w:r>
      <w:r>
        <w:rPr>
          <w:spacing w:val="13"/>
          <w:position w:val="2"/>
        </w:rPr>
        <w:t xml:space="preserve"> </w:t>
      </w:r>
      <w:r>
        <w:rPr>
          <w:position w:val="2"/>
        </w:rPr>
        <w:t>is</w:t>
      </w:r>
      <w:r>
        <w:rPr>
          <w:spacing w:val="13"/>
          <w:position w:val="2"/>
        </w:rPr>
        <w:t xml:space="preserve"> </w:t>
      </w:r>
      <w:r>
        <w:rPr>
          <w:position w:val="2"/>
        </w:rPr>
        <w:t>rejected</w:t>
      </w:r>
      <w:r>
        <w:rPr>
          <w:spacing w:val="13"/>
          <w:position w:val="2"/>
        </w:rPr>
        <w:t xml:space="preserve"> </w:t>
      </w:r>
      <w:r>
        <w:rPr>
          <w:position w:val="2"/>
        </w:rPr>
        <w:t>on</w:t>
      </w:r>
      <w:r>
        <w:rPr>
          <w:spacing w:val="13"/>
          <w:position w:val="2"/>
        </w:rPr>
        <w:t xml:space="preserve"> </w:t>
      </w:r>
      <w:r>
        <w:rPr>
          <w:position w:val="2"/>
        </w:rPr>
        <w:t>the basis</w:t>
      </w:r>
      <w:r>
        <w:rPr>
          <w:spacing w:val="19"/>
          <w:position w:val="2"/>
        </w:rPr>
        <w:t xml:space="preserve"> </w:t>
      </w:r>
      <w:r>
        <w:rPr>
          <w:position w:val="2"/>
        </w:rPr>
        <w:t>that the</w:t>
      </w:r>
      <w:r>
        <w:rPr>
          <w:spacing w:val="13"/>
          <w:position w:val="2"/>
        </w:rPr>
        <w:t xml:space="preserve"> </w:t>
      </w:r>
      <w:r>
        <w:rPr>
          <w:position w:val="2"/>
        </w:rPr>
        <w:t xml:space="preserve">p-value </w:t>
      </w:r>
      <w:r>
        <w:t>is less 0.05. Hence the alternative hypothesis is accepted, that succession planning has significant effects on sales performance of the selected food canteens in Ilorin metropolis and</w:t>
      </w:r>
      <w:r>
        <w:rPr>
          <w:spacing w:val="40"/>
        </w:rPr>
        <w:t xml:space="preserve"> </w:t>
      </w:r>
      <w:r>
        <w:t xml:space="preserve">on </w:t>
      </w:r>
      <w:r>
        <w:t>the overall business performance. Hence, it explains how significant hypothesis one is to be recommended to sales performance. The result of this study is in tandem with the works of Saan, et al. (2018) titled succession planning and continuity of family-o</w:t>
      </w:r>
      <w:r>
        <w:t>wned business: perception of owners in the WA Municipality, Ghana.</w:t>
      </w:r>
    </w:p>
    <w:p w:rsidR="00BC5FAA" w:rsidRDefault="00BC5FAA">
      <w:pPr>
        <w:pStyle w:val="BodyText"/>
        <w:spacing w:before="193"/>
      </w:pPr>
    </w:p>
    <w:p w:rsidR="00BC5FAA" w:rsidRDefault="00CB307C">
      <w:pPr>
        <w:pStyle w:val="Heading3"/>
        <w:numPr>
          <w:ilvl w:val="2"/>
          <w:numId w:val="5"/>
        </w:numPr>
        <w:tabs>
          <w:tab w:val="left" w:pos="579"/>
        </w:tabs>
        <w:ind w:left="579" w:hanging="508"/>
      </w:pPr>
      <w:r>
        <w:t>Test</w:t>
      </w:r>
      <w:r>
        <w:rPr>
          <w:spacing w:val="10"/>
        </w:rPr>
        <w:t xml:space="preserve"> </w:t>
      </w:r>
      <w:r>
        <w:t>for</w:t>
      </w:r>
      <w:r>
        <w:rPr>
          <w:spacing w:val="11"/>
        </w:rPr>
        <w:t xml:space="preserve"> </w:t>
      </w:r>
      <w:r>
        <w:t>Hypothesis</w:t>
      </w:r>
      <w:r>
        <w:rPr>
          <w:spacing w:val="13"/>
        </w:rPr>
        <w:t xml:space="preserve"> </w:t>
      </w:r>
      <w:r>
        <w:rPr>
          <w:spacing w:val="-5"/>
        </w:rPr>
        <w:t>Two</w:t>
      </w:r>
    </w:p>
    <w:p w:rsidR="00BC5FAA" w:rsidRDefault="00BC5FAA">
      <w:pPr>
        <w:pStyle w:val="BodyText"/>
        <w:rPr>
          <w:b/>
        </w:rPr>
      </w:pPr>
    </w:p>
    <w:p w:rsidR="00BC5FAA" w:rsidRDefault="00BC5FAA">
      <w:pPr>
        <w:pStyle w:val="BodyText"/>
        <w:spacing w:before="78"/>
        <w:rPr>
          <w:b/>
        </w:rPr>
      </w:pPr>
    </w:p>
    <w:p w:rsidR="00BC5FAA" w:rsidRDefault="00CB307C">
      <w:pPr>
        <w:pStyle w:val="BodyText"/>
        <w:spacing w:line="367" w:lineRule="auto"/>
        <w:ind w:left="749" w:hanging="678"/>
      </w:pPr>
      <w:r>
        <w:rPr>
          <w:position w:val="2"/>
        </w:rPr>
        <w:t>H</w:t>
      </w:r>
      <w:r>
        <w:rPr>
          <w:sz w:val="15"/>
        </w:rPr>
        <w:t>o2:</w:t>
      </w:r>
      <w:r>
        <w:rPr>
          <w:spacing w:val="74"/>
          <w:sz w:val="15"/>
        </w:rPr>
        <w:t xml:space="preserve"> </w:t>
      </w:r>
      <w:r>
        <w:rPr>
          <w:position w:val="2"/>
        </w:rPr>
        <w:t>Succession</w:t>
      </w:r>
      <w:r>
        <w:rPr>
          <w:spacing w:val="27"/>
          <w:position w:val="2"/>
        </w:rPr>
        <w:t xml:space="preserve"> </w:t>
      </w:r>
      <w:r>
        <w:rPr>
          <w:position w:val="2"/>
        </w:rPr>
        <w:t>planning</w:t>
      </w:r>
      <w:r>
        <w:rPr>
          <w:spacing w:val="27"/>
          <w:position w:val="2"/>
        </w:rPr>
        <w:t xml:space="preserve"> </w:t>
      </w:r>
      <w:r>
        <w:rPr>
          <w:position w:val="2"/>
        </w:rPr>
        <w:t>has</w:t>
      </w:r>
      <w:r>
        <w:rPr>
          <w:spacing w:val="29"/>
          <w:position w:val="2"/>
        </w:rPr>
        <w:t xml:space="preserve"> </w:t>
      </w:r>
      <w:r>
        <w:rPr>
          <w:position w:val="2"/>
        </w:rPr>
        <w:t>no</w:t>
      </w:r>
      <w:r>
        <w:rPr>
          <w:spacing w:val="29"/>
          <w:position w:val="2"/>
        </w:rPr>
        <w:t xml:space="preserve"> </w:t>
      </w:r>
      <w:r>
        <w:rPr>
          <w:position w:val="2"/>
        </w:rPr>
        <w:t>significant</w:t>
      </w:r>
      <w:r>
        <w:rPr>
          <w:spacing w:val="22"/>
          <w:position w:val="2"/>
        </w:rPr>
        <w:t xml:space="preserve"> </w:t>
      </w:r>
      <w:r>
        <w:rPr>
          <w:position w:val="2"/>
        </w:rPr>
        <w:t>effect</w:t>
      </w:r>
      <w:r>
        <w:rPr>
          <w:spacing w:val="33"/>
          <w:position w:val="2"/>
        </w:rPr>
        <w:t xml:space="preserve"> </w:t>
      </w:r>
      <w:r>
        <w:rPr>
          <w:position w:val="2"/>
        </w:rPr>
        <w:t>on</w:t>
      </w:r>
      <w:r>
        <w:rPr>
          <w:spacing w:val="27"/>
          <w:position w:val="2"/>
        </w:rPr>
        <w:t xml:space="preserve"> </w:t>
      </w:r>
      <w:r>
        <w:rPr>
          <w:position w:val="2"/>
        </w:rPr>
        <w:t>the</w:t>
      </w:r>
      <w:r>
        <w:rPr>
          <w:spacing w:val="30"/>
          <w:position w:val="2"/>
        </w:rPr>
        <w:t xml:space="preserve"> </w:t>
      </w:r>
      <w:r>
        <w:rPr>
          <w:position w:val="2"/>
        </w:rPr>
        <w:t>business</w:t>
      </w:r>
      <w:r>
        <w:rPr>
          <w:spacing w:val="25"/>
          <w:position w:val="2"/>
        </w:rPr>
        <w:t xml:space="preserve"> </w:t>
      </w:r>
      <w:r>
        <w:rPr>
          <w:position w:val="2"/>
        </w:rPr>
        <w:t>expansion</w:t>
      </w:r>
      <w:r>
        <w:rPr>
          <w:spacing w:val="29"/>
          <w:position w:val="2"/>
        </w:rPr>
        <w:t xml:space="preserve"> </w:t>
      </w:r>
      <w:r>
        <w:rPr>
          <w:position w:val="2"/>
        </w:rPr>
        <w:t>of</w:t>
      </w:r>
      <w:r>
        <w:rPr>
          <w:spacing w:val="30"/>
          <w:position w:val="2"/>
        </w:rPr>
        <w:t xml:space="preserve"> </w:t>
      </w:r>
      <w:r>
        <w:rPr>
          <w:position w:val="2"/>
        </w:rPr>
        <w:t>the</w:t>
      </w:r>
      <w:r>
        <w:rPr>
          <w:spacing w:val="30"/>
          <w:position w:val="2"/>
        </w:rPr>
        <w:t xml:space="preserve"> </w:t>
      </w:r>
      <w:r>
        <w:rPr>
          <w:position w:val="2"/>
        </w:rPr>
        <w:t xml:space="preserve">selected </w:t>
      </w:r>
      <w:r>
        <w:t>food canteens in Ilorin metropolis</w:t>
      </w:r>
    </w:p>
    <w:p w:rsidR="00BC5FAA" w:rsidRDefault="00BC5FAA">
      <w:pPr>
        <w:pStyle w:val="BodyText"/>
        <w:spacing w:before="197"/>
      </w:pPr>
    </w:p>
    <w:p w:rsidR="00BC5FAA" w:rsidRDefault="00CB307C">
      <w:pPr>
        <w:pStyle w:val="BodyText"/>
        <w:spacing w:line="367" w:lineRule="auto"/>
        <w:ind w:left="749" w:hanging="678"/>
      </w:pPr>
      <w:r>
        <w:rPr>
          <w:position w:val="2"/>
        </w:rPr>
        <w:t>H</w:t>
      </w:r>
      <w:r>
        <w:rPr>
          <w:sz w:val="15"/>
        </w:rPr>
        <w:t>2:</w:t>
      </w:r>
      <w:r>
        <w:rPr>
          <w:spacing w:val="80"/>
          <w:w w:val="150"/>
          <w:sz w:val="15"/>
        </w:rPr>
        <w:t xml:space="preserve"> </w:t>
      </w:r>
      <w:r>
        <w:rPr>
          <w:position w:val="2"/>
        </w:rPr>
        <w:t>Succession</w:t>
      </w:r>
      <w:r>
        <w:rPr>
          <w:spacing w:val="40"/>
          <w:position w:val="2"/>
        </w:rPr>
        <w:t xml:space="preserve"> </w:t>
      </w:r>
      <w:r>
        <w:rPr>
          <w:position w:val="2"/>
        </w:rPr>
        <w:t>planning</w:t>
      </w:r>
      <w:r>
        <w:rPr>
          <w:spacing w:val="40"/>
          <w:position w:val="2"/>
        </w:rPr>
        <w:t xml:space="preserve"> </w:t>
      </w:r>
      <w:r>
        <w:rPr>
          <w:position w:val="2"/>
        </w:rPr>
        <w:t>has</w:t>
      </w:r>
      <w:r>
        <w:rPr>
          <w:spacing w:val="40"/>
          <w:position w:val="2"/>
        </w:rPr>
        <w:t xml:space="preserve"> </w:t>
      </w:r>
      <w:r>
        <w:rPr>
          <w:position w:val="2"/>
        </w:rPr>
        <w:t>significant</w:t>
      </w:r>
      <w:r>
        <w:rPr>
          <w:spacing w:val="40"/>
          <w:position w:val="2"/>
        </w:rPr>
        <w:t xml:space="preserve"> </w:t>
      </w:r>
      <w:r>
        <w:rPr>
          <w:position w:val="2"/>
        </w:rPr>
        <w:t>effect</w:t>
      </w:r>
      <w:r>
        <w:rPr>
          <w:spacing w:val="40"/>
          <w:position w:val="2"/>
        </w:rPr>
        <w:t xml:space="preserve"> </w:t>
      </w:r>
      <w:r>
        <w:rPr>
          <w:position w:val="2"/>
        </w:rPr>
        <w:t>on</w:t>
      </w:r>
      <w:r>
        <w:rPr>
          <w:spacing w:val="40"/>
          <w:position w:val="2"/>
        </w:rPr>
        <w:t xml:space="preserve"> </w:t>
      </w:r>
      <w:r>
        <w:rPr>
          <w:position w:val="2"/>
        </w:rPr>
        <w:t>the</w:t>
      </w:r>
      <w:r>
        <w:rPr>
          <w:spacing w:val="40"/>
          <w:position w:val="2"/>
        </w:rPr>
        <w:t xml:space="preserve"> </w:t>
      </w:r>
      <w:r>
        <w:rPr>
          <w:position w:val="2"/>
        </w:rPr>
        <w:t>business</w:t>
      </w:r>
      <w:r>
        <w:rPr>
          <w:spacing w:val="40"/>
          <w:position w:val="2"/>
        </w:rPr>
        <w:t xml:space="preserve"> </w:t>
      </w:r>
      <w:r>
        <w:rPr>
          <w:position w:val="2"/>
        </w:rPr>
        <w:t>expansion</w:t>
      </w:r>
      <w:r>
        <w:rPr>
          <w:spacing w:val="40"/>
          <w:position w:val="2"/>
        </w:rPr>
        <w:t xml:space="preserve"> </w:t>
      </w:r>
      <w:r>
        <w:rPr>
          <w:position w:val="2"/>
        </w:rPr>
        <w:t>of</w:t>
      </w:r>
      <w:r>
        <w:rPr>
          <w:spacing w:val="40"/>
          <w:position w:val="2"/>
        </w:rPr>
        <w:t xml:space="preserve"> </w:t>
      </w:r>
      <w:r>
        <w:rPr>
          <w:position w:val="2"/>
        </w:rPr>
        <w:t>the</w:t>
      </w:r>
      <w:r>
        <w:rPr>
          <w:spacing w:val="40"/>
          <w:position w:val="2"/>
        </w:rPr>
        <w:t xml:space="preserve"> </w:t>
      </w:r>
      <w:r>
        <w:rPr>
          <w:position w:val="2"/>
        </w:rPr>
        <w:t>selected</w:t>
      </w:r>
      <w:r>
        <w:rPr>
          <w:spacing w:val="40"/>
          <w:position w:val="2"/>
        </w:rPr>
        <w:t xml:space="preserve"> </w:t>
      </w:r>
      <w:r>
        <w:t>food canteens in Ilorin metropolis</w:t>
      </w:r>
    </w:p>
    <w:p w:rsidR="00BC5FAA" w:rsidRDefault="00CB307C">
      <w:pPr>
        <w:pStyle w:val="Heading3"/>
        <w:spacing w:before="227"/>
        <w:ind w:left="71"/>
        <w:jc w:val="both"/>
      </w:pPr>
      <w:r>
        <w:t>Table</w:t>
      </w:r>
      <w:r>
        <w:rPr>
          <w:spacing w:val="10"/>
        </w:rPr>
        <w:t xml:space="preserve"> </w:t>
      </w:r>
      <w:r>
        <w:t>4.4.2.1</w:t>
      </w:r>
      <w:r>
        <w:rPr>
          <w:spacing w:val="39"/>
        </w:rPr>
        <w:t xml:space="preserve">  </w:t>
      </w:r>
      <w:r>
        <w:t>Model</w:t>
      </w:r>
      <w:r>
        <w:rPr>
          <w:spacing w:val="7"/>
        </w:rPr>
        <w:t xml:space="preserve"> </w:t>
      </w:r>
      <w:r>
        <w:rPr>
          <w:spacing w:val="-2"/>
        </w:rPr>
        <w:t>Summary</w:t>
      </w:r>
    </w:p>
    <w:p w:rsidR="00BC5FAA" w:rsidRDefault="00BC5FAA">
      <w:pPr>
        <w:pStyle w:val="Heading3"/>
        <w:jc w:val="both"/>
        <w:sectPr w:rsidR="00BC5FAA">
          <w:footerReference w:type="default" r:id="rId15"/>
          <w:pgSz w:w="12240" w:h="15840"/>
          <w:pgMar w:top="1340" w:right="1800" w:bottom="1140" w:left="1800" w:header="0" w:footer="942" w:gutter="0"/>
          <w:pgNumType w:start="1"/>
          <w:cols w:space="720"/>
        </w:sectPr>
      </w:pPr>
    </w:p>
    <w:tbl>
      <w:tblPr>
        <w:tblW w:w="0" w:type="auto"/>
        <w:tblInd w:w="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1"/>
        <w:gridCol w:w="1478"/>
        <w:gridCol w:w="1564"/>
        <w:gridCol w:w="2150"/>
        <w:gridCol w:w="2150"/>
      </w:tblGrid>
      <w:tr w:rsidR="00BC5FAA">
        <w:trPr>
          <w:trHeight w:val="775"/>
        </w:trPr>
        <w:tc>
          <w:tcPr>
            <w:tcW w:w="1141" w:type="dxa"/>
          </w:tcPr>
          <w:p w:rsidR="00BC5FAA" w:rsidRDefault="00CB307C">
            <w:pPr>
              <w:pStyle w:val="TableParagraph"/>
              <w:spacing w:before="2"/>
              <w:ind w:left="74"/>
            </w:pPr>
            <w:r>
              <w:rPr>
                <w:spacing w:val="-2"/>
              </w:rPr>
              <w:lastRenderedPageBreak/>
              <w:t>Model</w:t>
            </w:r>
          </w:p>
        </w:tc>
        <w:tc>
          <w:tcPr>
            <w:tcW w:w="1478" w:type="dxa"/>
            <w:tcBorders>
              <w:right w:val="single" w:sz="8" w:space="0" w:color="000000"/>
            </w:tcBorders>
          </w:tcPr>
          <w:p w:rsidR="00BC5FAA" w:rsidRDefault="00CB307C">
            <w:pPr>
              <w:pStyle w:val="TableParagraph"/>
              <w:spacing w:before="2"/>
              <w:ind w:left="76"/>
            </w:pPr>
            <w:r>
              <w:rPr>
                <w:spacing w:val="-10"/>
              </w:rPr>
              <w:t>R</w:t>
            </w:r>
          </w:p>
        </w:tc>
        <w:tc>
          <w:tcPr>
            <w:tcW w:w="1564" w:type="dxa"/>
            <w:tcBorders>
              <w:left w:val="single" w:sz="8" w:space="0" w:color="000000"/>
              <w:right w:val="single" w:sz="8" w:space="0" w:color="000000"/>
            </w:tcBorders>
          </w:tcPr>
          <w:p w:rsidR="00BC5FAA" w:rsidRDefault="00CB307C">
            <w:pPr>
              <w:pStyle w:val="TableParagraph"/>
              <w:spacing w:before="2"/>
              <w:ind w:left="76"/>
            </w:pPr>
            <w:r>
              <w:t>R</w:t>
            </w:r>
            <w:r>
              <w:rPr>
                <w:spacing w:val="5"/>
              </w:rPr>
              <w:t xml:space="preserve"> </w:t>
            </w:r>
            <w:r>
              <w:rPr>
                <w:spacing w:val="-2"/>
              </w:rPr>
              <w:t>Square</w:t>
            </w:r>
          </w:p>
        </w:tc>
        <w:tc>
          <w:tcPr>
            <w:tcW w:w="2150" w:type="dxa"/>
            <w:tcBorders>
              <w:left w:val="single" w:sz="8" w:space="0" w:color="000000"/>
              <w:right w:val="single" w:sz="8" w:space="0" w:color="000000"/>
            </w:tcBorders>
          </w:tcPr>
          <w:p w:rsidR="00BC5FAA" w:rsidRDefault="00CB307C">
            <w:pPr>
              <w:pStyle w:val="TableParagraph"/>
              <w:spacing w:before="2"/>
              <w:ind w:left="77"/>
            </w:pPr>
            <w:r>
              <w:t>Adjusted</w:t>
            </w:r>
            <w:r>
              <w:rPr>
                <w:spacing w:val="10"/>
              </w:rPr>
              <w:t xml:space="preserve"> </w:t>
            </w:r>
            <w:r>
              <w:t>R</w:t>
            </w:r>
            <w:r>
              <w:rPr>
                <w:spacing w:val="11"/>
              </w:rPr>
              <w:t xml:space="preserve"> </w:t>
            </w:r>
            <w:r>
              <w:rPr>
                <w:spacing w:val="-2"/>
              </w:rPr>
              <w:t>Square</w:t>
            </w:r>
          </w:p>
        </w:tc>
        <w:tc>
          <w:tcPr>
            <w:tcW w:w="2150" w:type="dxa"/>
            <w:tcBorders>
              <w:left w:val="single" w:sz="8" w:space="0" w:color="000000"/>
            </w:tcBorders>
          </w:tcPr>
          <w:p w:rsidR="00BC5FAA" w:rsidRDefault="00CB307C">
            <w:pPr>
              <w:pStyle w:val="TableParagraph"/>
              <w:tabs>
                <w:tab w:val="left" w:pos="672"/>
                <w:tab w:val="left" w:pos="1385"/>
                <w:tab w:val="left" w:pos="1809"/>
              </w:tabs>
              <w:spacing w:before="2"/>
              <w:ind w:left="78"/>
            </w:pPr>
            <w:r>
              <w:rPr>
                <w:spacing w:val="-4"/>
              </w:rPr>
              <w:t>Std.</w:t>
            </w:r>
            <w:r>
              <w:tab/>
            </w:r>
            <w:r>
              <w:rPr>
                <w:spacing w:val="-2"/>
              </w:rPr>
              <w:t>Error</w:t>
            </w:r>
            <w:r>
              <w:tab/>
            </w:r>
            <w:r>
              <w:rPr>
                <w:spacing w:val="-5"/>
              </w:rPr>
              <w:t>of</w:t>
            </w:r>
            <w:r>
              <w:tab/>
            </w:r>
            <w:r>
              <w:rPr>
                <w:spacing w:val="-5"/>
              </w:rPr>
              <w:t>the</w:t>
            </w:r>
          </w:p>
          <w:p w:rsidR="00BC5FAA" w:rsidRDefault="00CB307C">
            <w:pPr>
              <w:pStyle w:val="TableParagraph"/>
              <w:spacing w:before="136"/>
              <w:ind w:left="78"/>
            </w:pPr>
            <w:r>
              <w:rPr>
                <w:spacing w:val="-2"/>
              </w:rPr>
              <w:t>Estimate</w:t>
            </w:r>
          </w:p>
        </w:tc>
      </w:tr>
      <w:tr w:rsidR="00BC5FAA">
        <w:trPr>
          <w:trHeight w:val="387"/>
        </w:trPr>
        <w:tc>
          <w:tcPr>
            <w:tcW w:w="1141" w:type="dxa"/>
          </w:tcPr>
          <w:p w:rsidR="00BC5FAA" w:rsidRDefault="00CB307C">
            <w:pPr>
              <w:pStyle w:val="TableParagraph"/>
              <w:spacing w:before="2"/>
              <w:ind w:left="74"/>
            </w:pPr>
            <w:r>
              <w:rPr>
                <w:spacing w:val="-10"/>
              </w:rPr>
              <w:t>1</w:t>
            </w:r>
          </w:p>
        </w:tc>
        <w:tc>
          <w:tcPr>
            <w:tcW w:w="1478" w:type="dxa"/>
            <w:tcBorders>
              <w:right w:val="single" w:sz="8" w:space="0" w:color="000000"/>
            </w:tcBorders>
          </w:tcPr>
          <w:p w:rsidR="00BC5FAA" w:rsidRDefault="00CB307C">
            <w:pPr>
              <w:pStyle w:val="TableParagraph"/>
              <w:spacing w:line="255" w:lineRule="exact"/>
              <w:ind w:left="76"/>
              <w:rPr>
                <w:position w:val="7"/>
                <w:sz w:val="15"/>
              </w:rPr>
            </w:pPr>
            <w:r>
              <w:rPr>
                <w:spacing w:val="-2"/>
              </w:rPr>
              <w:t>.517</w:t>
            </w:r>
            <w:r>
              <w:rPr>
                <w:spacing w:val="-2"/>
                <w:position w:val="7"/>
                <w:sz w:val="15"/>
              </w:rPr>
              <w:t>a</w:t>
            </w:r>
          </w:p>
        </w:tc>
        <w:tc>
          <w:tcPr>
            <w:tcW w:w="1564" w:type="dxa"/>
            <w:tcBorders>
              <w:left w:val="single" w:sz="8" w:space="0" w:color="000000"/>
              <w:right w:val="single" w:sz="8" w:space="0" w:color="000000"/>
            </w:tcBorders>
          </w:tcPr>
          <w:p w:rsidR="00BC5FAA" w:rsidRDefault="00CB307C">
            <w:pPr>
              <w:pStyle w:val="TableParagraph"/>
              <w:spacing w:before="2"/>
              <w:ind w:left="76"/>
            </w:pPr>
            <w:r>
              <w:rPr>
                <w:spacing w:val="-4"/>
              </w:rPr>
              <w:t>.667</w:t>
            </w:r>
          </w:p>
        </w:tc>
        <w:tc>
          <w:tcPr>
            <w:tcW w:w="2150" w:type="dxa"/>
            <w:tcBorders>
              <w:left w:val="single" w:sz="8" w:space="0" w:color="000000"/>
              <w:right w:val="single" w:sz="8" w:space="0" w:color="000000"/>
            </w:tcBorders>
          </w:tcPr>
          <w:p w:rsidR="00BC5FAA" w:rsidRDefault="00CB307C">
            <w:pPr>
              <w:pStyle w:val="TableParagraph"/>
              <w:spacing w:before="2"/>
              <w:ind w:left="77"/>
            </w:pPr>
            <w:r>
              <w:rPr>
                <w:spacing w:val="-4"/>
              </w:rPr>
              <w:t>.662</w:t>
            </w:r>
          </w:p>
        </w:tc>
        <w:tc>
          <w:tcPr>
            <w:tcW w:w="2150" w:type="dxa"/>
            <w:tcBorders>
              <w:left w:val="single" w:sz="8" w:space="0" w:color="000000"/>
            </w:tcBorders>
          </w:tcPr>
          <w:p w:rsidR="00BC5FAA" w:rsidRDefault="00CB307C">
            <w:pPr>
              <w:pStyle w:val="TableParagraph"/>
              <w:spacing w:before="2"/>
              <w:ind w:left="78"/>
            </w:pPr>
            <w:r>
              <w:rPr>
                <w:spacing w:val="-2"/>
              </w:rPr>
              <w:t>1.63511</w:t>
            </w:r>
          </w:p>
        </w:tc>
      </w:tr>
    </w:tbl>
    <w:p w:rsidR="00BC5FAA" w:rsidRDefault="00CB307C">
      <w:pPr>
        <w:pStyle w:val="BodyText"/>
        <w:spacing w:before="16"/>
        <w:ind w:left="129"/>
      </w:pPr>
      <w:r>
        <w:t>a.</w:t>
      </w:r>
      <w:r>
        <w:rPr>
          <w:spacing w:val="14"/>
        </w:rPr>
        <w:t xml:space="preserve"> </w:t>
      </w:r>
      <w:r>
        <w:t>Predictors:</w:t>
      </w:r>
      <w:r>
        <w:rPr>
          <w:spacing w:val="15"/>
        </w:rPr>
        <w:t xml:space="preserve"> </w:t>
      </w:r>
      <w:r>
        <w:t>(Constant),</w:t>
      </w:r>
      <w:r>
        <w:rPr>
          <w:spacing w:val="18"/>
        </w:rPr>
        <w:t xml:space="preserve"> </w:t>
      </w:r>
      <w:r>
        <w:t>Succession</w:t>
      </w:r>
      <w:r>
        <w:rPr>
          <w:spacing w:val="17"/>
        </w:rPr>
        <w:t xml:space="preserve"> </w:t>
      </w:r>
      <w:r>
        <w:rPr>
          <w:spacing w:val="-2"/>
        </w:rPr>
        <w:t>planning</w:t>
      </w:r>
    </w:p>
    <w:p w:rsidR="00BC5FAA" w:rsidRDefault="00BC5FAA">
      <w:pPr>
        <w:pStyle w:val="BodyText"/>
      </w:pPr>
    </w:p>
    <w:p w:rsidR="00BC5FAA" w:rsidRDefault="00BC5FAA">
      <w:pPr>
        <w:pStyle w:val="BodyText"/>
        <w:spacing w:before="81"/>
      </w:pPr>
    </w:p>
    <w:p w:rsidR="00BC5FAA" w:rsidRDefault="00CB307C">
      <w:pPr>
        <w:pStyle w:val="BodyText"/>
        <w:spacing w:line="367" w:lineRule="auto"/>
        <w:ind w:left="71" w:right="83"/>
        <w:jc w:val="both"/>
      </w:pPr>
      <w:r>
        <w:t>The model summary as indicated in table 4.4.2.1above shows that R Square is 0.667; this implies that 66% of variation in the dependent variable (Business Expansion) were explained</w:t>
      </w:r>
      <w:r>
        <w:rPr>
          <w:spacing w:val="80"/>
        </w:rPr>
        <w:t xml:space="preserve"> </w:t>
      </w:r>
      <w:r>
        <w:t>by the Independent variable (Succession planning) while the remaining 34% is due to other variables that are not included in the</w:t>
      </w:r>
      <w:r>
        <w:rPr>
          <w:spacing w:val="17"/>
        </w:rPr>
        <w:t xml:space="preserve"> </w:t>
      </w:r>
      <w:r>
        <w:t>model. This mean that the regression (model formulated)</w:t>
      </w:r>
      <w:r>
        <w:rPr>
          <w:spacing w:val="40"/>
        </w:rPr>
        <w:t xml:space="preserve"> </w:t>
      </w:r>
      <w:r>
        <w:t>is useful for making predictions since the value of R</w:t>
      </w:r>
      <w:r>
        <w:rPr>
          <w:position w:val="7"/>
          <w:sz w:val="15"/>
        </w:rPr>
        <w:t>2</w:t>
      </w:r>
      <w:r>
        <w:rPr>
          <w:spacing w:val="39"/>
          <w:position w:val="7"/>
          <w:sz w:val="15"/>
        </w:rPr>
        <w:t xml:space="preserve"> </w:t>
      </w:r>
      <w:r>
        <w:t>is close to 1</w:t>
      </w:r>
    </w:p>
    <w:p w:rsidR="00BC5FAA" w:rsidRDefault="00BC5FAA">
      <w:pPr>
        <w:pStyle w:val="BodyText"/>
        <w:spacing w:before="200"/>
      </w:pPr>
    </w:p>
    <w:p w:rsidR="00BC5FAA" w:rsidRDefault="00CB307C">
      <w:pPr>
        <w:pStyle w:val="Heading3"/>
        <w:ind w:left="129"/>
        <w:jc w:val="both"/>
        <w:rPr>
          <w:position w:val="7"/>
          <w:sz w:val="15"/>
        </w:rPr>
      </w:pPr>
      <w:r>
        <w:t>T</w:t>
      </w:r>
      <w:r>
        <w:t>able</w:t>
      </w:r>
      <w:r>
        <w:rPr>
          <w:spacing w:val="10"/>
        </w:rPr>
        <w:t xml:space="preserve"> </w:t>
      </w:r>
      <w:r>
        <w:t>4.4.2.2</w:t>
      </w:r>
      <w:r>
        <w:rPr>
          <w:spacing w:val="70"/>
        </w:rPr>
        <w:t xml:space="preserve"> </w:t>
      </w:r>
      <w:r>
        <w:rPr>
          <w:spacing w:val="-2"/>
        </w:rPr>
        <w:t>ANOVA</w:t>
      </w:r>
      <w:r>
        <w:rPr>
          <w:spacing w:val="-2"/>
          <w:position w:val="7"/>
          <w:sz w:val="15"/>
        </w:rPr>
        <w:t>a</w:t>
      </w:r>
    </w:p>
    <w:p w:rsidR="00BC5FAA" w:rsidRDefault="00BC5FAA">
      <w:pPr>
        <w:pStyle w:val="BodyText"/>
        <w:spacing w:before="3"/>
        <w:rPr>
          <w:b/>
          <w:sz w:val="11"/>
        </w:rPr>
      </w:pPr>
    </w:p>
    <w:tbl>
      <w:tblPr>
        <w:tblW w:w="0" w:type="auto"/>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43"/>
        <w:gridCol w:w="1567"/>
        <w:gridCol w:w="1089"/>
        <w:gridCol w:w="1499"/>
        <w:gridCol w:w="1089"/>
        <w:gridCol w:w="1094"/>
      </w:tblGrid>
      <w:tr w:rsidR="00BC5FAA">
        <w:trPr>
          <w:trHeight w:val="607"/>
        </w:trPr>
        <w:tc>
          <w:tcPr>
            <w:tcW w:w="2143" w:type="dxa"/>
          </w:tcPr>
          <w:p w:rsidR="00BC5FAA" w:rsidRDefault="00CB307C">
            <w:pPr>
              <w:pStyle w:val="TableParagraph"/>
              <w:spacing w:before="228"/>
              <w:ind w:left="68"/>
            </w:pPr>
            <w:r>
              <w:rPr>
                <w:spacing w:val="-2"/>
              </w:rPr>
              <w:t>Model</w:t>
            </w:r>
          </w:p>
        </w:tc>
        <w:tc>
          <w:tcPr>
            <w:tcW w:w="1567" w:type="dxa"/>
            <w:tcBorders>
              <w:right w:val="single" w:sz="8" w:space="0" w:color="000000"/>
            </w:tcBorders>
          </w:tcPr>
          <w:p w:rsidR="00BC5FAA" w:rsidRDefault="00CB307C">
            <w:pPr>
              <w:pStyle w:val="TableParagraph"/>
              <w:spacing w:before="228"/>
              <w:ind w:left="73"/>
            </w:pPr>
            <w:r>
              <w:t>Sum</w:t>
            </w:r>
            <w:r>
              <w:rPr>
                <w:spacing w:val="3"/>
              </w:rPr>
              <w:t xml:space="preserve"> </w:t>
            </w:r>
            <w:r>
              <w:t>of</w:t>
            </w:r>
            <w:r>
              <w:rPr>
                <w:spacing w:val="4"/>
              </w:rPr>
              <w:t xml:space="preserve"> </w:t>
            </w:r>
            <w:r>
              <w:rPr>
                <w:spacing w:val="-2"/>
              </w:rPr>
              <w:t>Squares</w:t>
            </w:r>
          </w:p>
        </w:tc>
        <w:tc>
          <w:tcPr>
            <w:tcW w:w="1089" w:type="dxa"/>
            <w:tcBorders>
              <w:left w:val="single" w:sz="8" w:space="0" w:color="000000"/>
              <w:right w:val="single" w:sz="8" w:space="0" w:color="000000"/>
            </w:tcBorders>
          </w:tcPr>
          <w:p w:rsidR="00BC5FAA" w:rsidRDefault="00CB307C">
            <w:pPr>
              <w:pStyle w:val="TableParagraph"/>
              <w:spacing w:before="228"/>
              <w:ind w:left="74"/>
            </w:pPr>
            <w:r>
              <w:rPr>
                <w:spacing w:val="-5"/>
              </w:rPr>
              <w:t>Df</w:t>
            </w:r>
          </w:p>
        </w:tc>
        <w:tc>
          <w:tcPr>
            <w:tcW w:w="1499" w:type="dxa"/>
            <w:tcBorders>
              <w:left w:val="single" w:sz="8" w:space="0" w:color="000000"/>
              <w:right w:val="single" w:sz="8" w:space="0" w:color="000000"/>
            </w:tcBorders>
          </w:tcPr>
          <w:p w:rsidR="00BC5FAA" w:rsidRDefault="00CB307C">
            <w:pPr>
              <w:pStyle w:val="TableParagraph"/>
              <w:spacing w:before="228"/>
              <w:ind w:left="75"/>
            </w:pPr>
            <w:r>
              <w:t>Mean</w:t>
            </w:r>
            <w:r>
              <w:rPr>
                <w:spacing w:val="12"/>
              </w:rPr>
              <w:t xml:space="preserve"> </w:t>
            </w:r>
            <w:r>
              <w:rPr>
                <w:spacing w:val="-2"/>
              </w:rPr>
              <w:t>Square</w:t>
            </w:r>
          </w:p>
        </w:tc>
        <w:tc>
          <w:tcPr>
            <w:tcW w:w="1089" w:type="dxa"/>
            <w:tcBorders>
              <w:left w:val="single" w:sz="8" w:space="0" w:color="000000"/>
              <w:right w:val="single" w:sz="8" w:space="0" w:color="000000"/>
            </w:tcBorders>
          </w:tcPr>
          <w:p w:rsidR="00BC5FAA" w:rsidRDefault="00CB307C">
            <w:pPr>
              <w:pStyle w:val="TableParagraph"/>
              <w:spacing w:before="228"/>
              <w:ind w:left="76"/>
            </w:pPr>
            <w:r>
              <w:rPr>
                <w:spacing w:val="-10"/>
              </w:rPr>
              <w:t>F</w:t>
            </w:r>
          </w:p>
        </w:tc>
        <w:tc>
          <w:tcPr>
            <w:tcW w:w="1094" w:type="dxa"/>
            <w:tcBorders>
              <w:left w:val="single" w:sz="8" w:space="0" w:color="000000"/>
            </w:tcBorders>
          </w:tcPr>
          <w:p w:rsidR="00BC5FAA" w:rsidRDefault="00CB307C">
            <w:pPr>
              <w:pStyle w:val="TableParagraph"/>
              <w:spacing w:before="228"/>
              <w:ind w:left="76"/>
            </w:pPr>
            <w:r>
              <w:rPr>
                <w:spacing w:val="-4"/>
              </w:rPr>
              <w:t>Sig.</w:t>
            </w:r>
          </w:p>
        </w:tc>
      </w:tr>
      <w:tr w:rsidR="00BC5FAA">
        <w:trPr>
          <w:trHeight w:val="681"/>
        </w:trPr>
        <w:tc>
          <w:tcPr>
            <w:tcW w:w="2143" w:type="dxa"/>
            <w:tcBorders>
              <w:bottom w:val="nil"/>
            </w:tcBorders>
          </w:tcPr>
          <w:p w:rsidR="00BC5FAA" w:rsidRDefault="00CB307C">
            <w:pPr>
              <w:pStyle w:val="TableParagraph"/>
              <w:tabs>
                <w:tab w:val="left" w:pos="829"/>
              </w:tabs>
              <w:spacing w:before="225"/>
              <w:ind w:left="68"/>
            </w:pPr>
            <w:r>
              <w:rPr>
                <w:spacing w:val="-10"/>
              </w:rPr>
              <w:t>1</w:t>
            </w:r>
            <w:r>
              <w:tab/>
            </w:r>
            <w:r>
              <w:rPr>
                <w:spacing w:val="-2"/>
              </w:rPr>
              <w:t>Regression</w:t>
            </w:r>
          </w:p>
        </w:tc>
        <w:tc>
          <w:tcPr>
            <w:tcW w:w="1567" w:type="dxa"/>
            <w:tcBorders>
              <w:bottom w:val="nil"/>
              <w:right w:val="single" w:sz="8" w:space="0" w:color="000000"/>
            </w:tcBorders>
          </w:tcPr>
          <w:p w:rsidR="00BC5FAA" w:rsidRDefault="00CB307C">
            <w:pPr>
              <w:pStyle w:val="TableParagraph"/>
              <w:spacing w:before="225"/>
              <w:ind w:left="73"/>
            </w:pPr>
            <w:r>
              <w:rPr>
                <w:spacing w:val="-2"/>
              </w:rPr>
              <w:t>155.475</w:t>
            </w:r>
          </w:p>
        </w:tc>
        <w:tc>
          <w:tcPr>
            <w:tcW w:w="1089" w:type="dxa"/>
            <w:tcBorders>
              <w:left w:val="single" w:sz="8" w:space="0" w:color="000000"/>
              <w:bottom w:val="nil"/>
              <w:right w:val="single" w:sz="8" w:space="0" w:color="000000"/>
            </w:tcBorders>
          </w:tcPr>
          <w:p w:rsidR="00BC5FAA" w:rsidRDefault="00CB307C">
            <w:pPr>
              <w:pStyle w:val="TableParagraph"/>
              <w:spacing w:before="225"/>
              <w:ind w:left="74"/>
            </w:pPr>
            <w:r>
              <w:rPr>
                <w:spacing w:val="-10"/>
              </w:rPr>
              <w:t>1</w:t>
            </w:r>
          </w:p>
        </w:tc>
        <w:tc>
          <w:tcPr>
            <w:tcW w:w="1499" w:type="dxa"/>
            <w:tcBorders>
              <w:left w:val="single" w:sz="8" w:space="0" w:color="000000"/>
              <w:bottom w:val="nil"/>
              <w:right w:val="single" w:sz="8" w:space="0" w:color="000000"/>
            </w:tcBorders>
          </w:tcPr>
          <w:p w:rsidR="00BC5FAA" w:rsidRDefault="00CB307C">
            <w:pPr>
              <w:pStyle w:val="TableParagraph"/>
              <w:spacing w:before="225"/>
              <w:ind w:left="75"/>
            </w:pPr>
            <w:r>
              <w:rPr>
                <w:spacing w:val="-2"/>
              </w:rPr>
              <w:t>155.475</w:t>
            </w:r>
          </w:p>
        </w:tc>
        <w:tc>
          <w:tcPr>
            <w:tcW w:w="1089" w:type="dxa"/>
            <w:tcBorders>
              <w:left w:val="single" w:sz="8" w:space="0" w:color="000000"/>
              <w:bottom w:val="nil"/>
              <w:right w:val="single" w:sz="8" w:space="0" w:color="000000"/>
            </w:tcBorders>
          </w:tcPr>
          <w:p w:rsidR="00BC5FAA" w:rsidRDefault="00CB307C">
            <w:pPr>
              <w:pStyle w:val="TableParagraph"/>
              <w:spacing w:before="225"/>
              <w:ind w:left="76"/>
            </w:pPr>
            <w:r>
              <w:rPr>
                <w:spacing w:val="-2"/>
              </w:rPr>
              <w:t>59.007</w:t>
            </w:r>
          </w:p>
        </w:tc>
        <w:tc>
          <w:tcPr>
            <w:tcW w:w="1094" w:type="dxa"/>
            <w:tcBorders>
              <w:left w:val="single" w:sz="8" w:space="0" w:color="000000"/>
              <w:bottom w:val="nil"/>
            </w:tcBorders>
          </w:tcPr>
          <w:p w:rsidR="00BC5FAA" w:rsidRDefault="00CB307C">
            <w:pPr>
              <w:pStyle w:val="TableParagraph"/>
              <w:spacing w:before="221"/>
              <w:ind w:left="76"/>
              <w:rPr>
                <w:position w:val="7"/>
                <w:sz w:val="15"/>
              </w:rPr>
            </w:pPr>
            <w:r>
              <w:rPr>
                <w:spacing w:val="-2"/>
              </w:rPr>
              <w:t>.000</w:t>
            </w:r>
            <w:r>
              <w:rPr>
                <w:spacing w:val="-2"/>
                <w:position w:val="7"/>
                <w:sz w:val="15"/>
              </w:rPr>
              <w:t>b</w:t>
            </w:r>
          </w:p>
        </w:tc>
      </w:tr>
      <w:tr w:rsidR="00BC5FAA">
        <w:trPr>
          <w:trHeight w:val="652"/>
        </w:trPr>
        <w:tc>
          <w:tcPr>
            <w:tcW w:w="2143" w:type="dxa"/>
            <w:tcBorders>
              <w:top w:val="nil"/>
              <w:bottom w:val="nil"/>
            </w:tcBorders>
          </w:tcPr>
          <w:p w:rsidR="00BC5FAA" w:rsidRDefault="00CB307C">
            <w:pPr>
              <w:pStyle w:val="TableParagraph"/>
              <w:spacing w:before="197"/>
              <w:ind w:left="829"/>
            </w:pPr>
            <w:r>
              <w:rPr>
                <w:spacing w:val="-2"/>
              </w:rPr>
              <w:t>Residual</w:t>
            </w:r>
          </w:p>
        </w:tc>
        <w:tc>
          <w:tcPr>
            <w:tcW w:w="1567" w:type="dxa"/>
            <w:tcBorders>
              <w:top w:val="nil"/>
              <w:bottom w:val="nil"/>
              <w:right w:val="single" w:sz="8" w:space="0" w:color="000000"/>
            </w:tcBorders>
          </w:tcPr>
          <w:p w:rsidR="00BC5FAA" w:rsidRDefault="00CB307C">
            <w:pPr>
              <w:pStyle w:val="TableParagraph"/>
              <w:spacing w:before="197"/>
              <w:ind w:left="73"/>
            </w:pPr>
            <w:r>
              <w:rPr>
                <w:spacing w:val="-2"/>
              </w:rPr>
              <w:t>331.994</w:t>
            </w:r>
          </w:p>
        </w:tc>
        <w:tc>
          <w:tcPr>
            <w:tcW w:w="1089" w:type="dxa"/>
            <w:tcBorders>
              <w:top w:val="nil"/>
              <w:left w:val="single" w:sz="8" w:space="0" w:color="000000"/>
              <w:bottom w:val="nil"/>
              <w:right w:val="single" w:sz="8" w:space="0" w:color="000000"/>
            </w:tcBorders>
          </w:tcPr>
          <w:p w:rsidR="00BC5FAA" w:rsidRDefault="00CB307C">
            <w:pPr>
              <w:pStyle w:val="TableParagraph"/>
              <w:spacing w:before="197"/>
              <w:ind w:left="74"/>
            </w:pPr>
            <w:r>
              <w:rPr>
                <w:spacing w:val="-5"/>
              </w:rPr>
              <w:t>126</w:t>
            </w:r>
          </w:p>
        </w:tc>
        <w:tc>
          <w:tcPr>
            <w:tcW w:w="1499" w:type="dxa"/>
            <w:tcBorders>
              <w:top w:val="nil"/>
              <w:left w:val="single" w:sz="8" w:space="0" w:color="000000"/>
              <w:bottom w:val="nil"/>
              <w:right w:val="single" w:sz="8" w:space="0" w:color="000000"/>
            </w:tcBorders>
          </w:tcPr>
          <w:p w:rsidR="00BC5FAA" w:rsidRDefault="00CB307C">
            <w:pPr>
              <w:pStyle w:val="TableParagraph"/>
              <w:spacing w:before="197"/>
              <w:ind w:left="75"/>
            </w:pPr>
            <w:r>
              <w:rPr>
                <w:spacing w:val="-4"/>
              </w:rPr>
              <w:t>2.635</w:t>
            </w:r>
          </w:p>
        </w:tc>
        <w:tc>
          <w:tcPr>
            <w:tcW w:w="1089" w:type="dxa"/>
            <w:tcBorders>
              <w:top w:val="nil"/>
              <w:left w:val="single" w:sz="8" w:space="0" w:color="000000"/>
              <w:bottom w:val="nil"/>
              <w:right w:val="single" w:sz="8" w:space="0" w:color="000000"/>
            </w:tcBorders>
          </w:tcPr>
          <w:p w:rsidR="00BC5FAA" w:rsidRDefault="00BC5FAA">
            <w:pPr>
              <w:pStyle w:val="TableParagraph"/>
            </w:pPr>
          </w:p>
        </w:tc>
        <w:tc>
          <w:tcPr>
            <w:tcW w:w="1094" w:type="dxa"/>
            <w:tcBorders>
              <w:top w:val="nil"/>
              <w:left w:val="single" w:sz="8" w:space="0" w:color="000000"/>
              <w:bottom w:val="nil"/>
            </w:tcBorders>
          </w:tcPr>
          <w:p w:rsidR="00BC5FAA" w:rsidRDefault="00BC5FAA">
            <w:pPr>
              <w:pStyle w:val="TableParagraph"/>
            </w:pPr>
          </w:p>
        </w:tc>
      </w:tr>
      <w:tr w:rsidR="00BC5FAA">
        <w:trPr>
          <w:trHeight w:val="579"/>
        </w:trPr>
        <w:tc>
          <w:tcPr>
            <w:tcW w:w="2143" w:type="dxa"/>
            <w:tcBorders>
              <w:top w:val="nil"/>
            </w:tcBorders>
          </w:tcPr>
          <w:p w:rsidR="00BC5FAA" w:rsidRDefault="00CB307C">
            <w:pPr>
              <w:pStyle w:val="TableParagraph"/>
              <w:spacing w:before="197"/>
              <w:ind w:left="37"/>
              <w:jc w:val="center"/>
            </w:pPr>
            <w:r>
              <w:rPr>
                <w:spacing w:val="-2"/>
              </w:rPr>
              <w:t>Total</w:t>
            </w:r>
          </w:p>
        </w:tc>
        <w:tc>
          <w:tcPr>
            <w:tcW w:w="1567" w:type="dxa"/>
            <w:tcBorders>
              <w:top w:val="nil"/>
              <w:right w:val="single" w:sz="8" w:space="0" w:color="000000"/>
            </w:tcBorders>
          </w:tcPr>
          <w:p w:rsidR="00BC5FAA" w:rsidRDefault="00CB307C">
            <w:pPr>
              <w:pStyle w:val="TableParagraph"/>
              <w:spacing w:before="197"/>
              <w:ind w:left="73"/>
            </w:pPr>
            <w:r>
              <w:rPr>
                <w:spacing w:val="-2"/>
              </w:rPr>
              <w:t>487.469</w:t>
            </w:r>
          </w:p>
        </w:tc>
        <w:tc>
          <w:tcPr>
            <w:tcW w:w="1089" w:type="dxa"/>
            <w:tcBorders>
              <w:top w:val="nil"/>
              <w:left w:val="single" w:sz="8" w:space="0" w:color="000000"/>
              <w:right w:val="single" w:sz="8" w:space="0" w:color="000000"/>
            </w:tcBorders>
          </w:tcPr>
          <w:p w:rsidR="00BC5FAA" w:rsidRDefault="00CB307C">
            <w:pPr>
              <w:pStyle w:val="TableParagraph"/>
              <w:spacing w:before="197"/>
              <w:ind w:left="74"/>
            </w:pPr>
            <w:r>
              <w:rPr>
                <w:spacing w:val="-5"/>
              </w:rPr>
              <w:t>127</w:t>
            </w:r>
          </w:p>
        </w:tc>
        <w:tc>
          <w:tcPr>
            <w:tcW w:w="1499" w:type="dxa"/>
            <w:tcBorders>
              <w:top w:val="nil"/>
              <w:left w:val="single" w:sz="8" w:space="0" w:color="000000"/>
              <w:right w:val="single" w:sz="8" w:space="0" w:color="000000"/>
            </w:tcBorders>
          </w:tcPr>
          <w:p w:rsidR="00BC5FAA" w:rsidRDefault="00BC5FAA">
            <w:pPr>
              <w:pStyle w:val="TableParagraph"/>
            </w:pPr>
          </w:p>
        </w:tc>
        <w:tc>
          <w:tcPr>
            <w:tcW w:w="1089" w:type="dxa"/>
            <w:tcBorders>
              <w:top w:val="nil"/>
              <w:left w:val="single" w:sz="8" w:space="0" w:color="000000"/>
              <w:right w:val="single" w:sz="8" w:space="0" w:color="000000"/>
            </w:tcBorders>
          </w:tcPr>
          <w:p w:rsidR="00BC5FAA" w:rsidRDefault="00BC5FAA">
            <w:pPr>
              <w:pStyle w:val="TableParagraph"/>
            </w:pPr>
          </w:p>
        </w:tc>
        <w:tc>
          <w:tcPr>
            <w:tcW w:w="1094" w:type="dxa"/>
            <w:tcBorders>
              <w:top w:val="nil"/>
              <w:left w:val="single" w:sz="8" w:space="0" w:color="000000"/>
            </w:tcBorders>
          </w:tcPr>
          <w:p w:rsidR="00BC5FAA" w:rsidRDefault="00BC5FAA">
            <w:pPr>
              <w:pStyle w:val="TableParagraph"/>
            </w:pPr>
          </w:p>
        </w:tc>
      </w:tr>
    </w:tbl>
    <w:p w:rsidR="00BC5FAA" w:rsidRDefault="00CB307C">
      <w:pPr>
        <w:pStyle w:val="ListParagraph"/>
        <w:numPr>
          <w:ilvl w:val="0"/>
          <w:numId w:val="3"/>
        </w:numPr>
        <w:tabs>
          <w:tab w:val="left" w:pos="341"/>
        </w:tabs>
        <w:spacing w:before="222"/>
        <w:ind w:left="341" w:hanging="212"/>
      </w:pPr>
      <w:r>
        <w:t>Dependent</w:t>
      </w:r>
      <w:r>
        <w:rPr>
          <w:spacing w:val="17"/>
        </w:rPr>
        <w:t xml:space="preserve"> </w:t>
      </w:r>
      <w:r>
        <w:t>Variable:</w:t>
      </w:r>
      <w:r>
        <w:rPr>
          <w:spacing w:val="15"/>
        </w:rPr>
        <w:t xml:space="preserve"> </w:t>
      </w:r>
      <w:r>
        <w:t>Business</w:t>
      </w:r>
      <w:r>
        <w:rPr>
          <w:spacing w:val="18"/>
        </w:rPr>
        <w:t xml:space="preserve"> </w:t>
      </w:r>
      <w:r>
        <w:rPr>
          <w:spacing w:val="-2"/>
        </w:rPr>
        <w:t>Expansion</w:t>
      </w:r>
    </w:p>
    <w:p w:rsidR="00BC5FAA" w:rsidRDefault="00BC5FAA">
      <w:pPr>
        <w:pStyle w:val="BodyText"/>
        <w:spacing w:before="111"/>
      </w:pPr>
    </w:p>
    <w:p w:rsidR="00BC5FAA" w:rsidRDefault="00CB307C">
      <w:pPr>
        <w:pStyle w:val="ListParagraph"/>
        <w:numPr>
          <w:ilvl w:val="0"/>
          <w:numId w:val="3"/>
        </w:numPr>
        <w:tabs>
          <w:tab w:val="left" w:pos="353"/>
        </w:tabs>
        <w:ind w:left="353" w:hanging="224"/>
      </w:pPr>
      <w:r>
        <w:t>Predictors:</w:t>
      </w:r>
      <w:r>
        <w:rPr>
          <w:spacing w:val="18"/>
        </w:rPr>
        <w:t xml:space="preserve"> </w:t>
      </w:r>
      <w:r>
        <w:t>(Constant),</w:t>
      </w:r>
      <w:r>
        <w:rPr>
          <w:spacing w:val="21"/>
        </w:rPr>
        <w:t xml:space="preserve"> </w:t>
      </w:r>
      <w:r>
        <w:t>Succession</w:t>
      </w:r>
      <w:r>
        <w:rPr>
          <w:spacing w:val="19"/>
        </w:rPr>
        <w:t xml:space="preserve"> </w:t>
      </w:r>
      <w:r>
        <w:rPr>
          <w:spacing w:val="-2"/>
        </w:rPr>
        <w:t>planning</w:t>
      </w:r>
    </w:p>
    <w:p w:rsidR="00BC5FAA" w:rsidRDefault="00BC5FAA">
      <w:pPr>
        <w:pStyle w:val="BodyText"/>
        <w:spacing w:before="108"/>
      </w:pPr>
    </w:p>
    <w:p w:rsidR="00BC5FAA" w:rsidRDefault="00CB307C">
      <w:pPr>
        <w:pStyle w:val="BodyText"/>
        <w:spacing w:line="369" w:lineRule="auto"/>
        <w:ind w:left="129" w:right="134"/>
        <w:jc w:val="both"/>
      </w:pPr>
      <w:r>
        <w:t>The table above summarized the results of an analysis of variation in the dependent variable with large value of regression sum of squares (155.475) in comparison to the residual sum of squares</w:t>
      </w:r>
      <w:r>
        <w:rPr>
          <w:spacing w:val="19"/>
        </w:rPr>
        <w:t xml:space="preserve"> </w:t>
      </w:r>
      <w:r>
        <w:t>with</w:t>
      </w:r>
      <w:r>
        <w:rPr>
          <w:spacing w:val="19"/>
        </w:rPr>
        <w:t xml:space="preserve"> </w:t>
      </w:r>
      <w:r>
        <w:t>value</w:t>
      </w:r>
      <w:r>
        <w:rPr>
          <w:spacing w:val="20"/>
        </w:rPr>
        <w:t xml:space="preserve"> </w:t>
      </w:r>
      <w:r>
        <w:t>of</w:t>
      </w:r>
      <w:r>
        <w:rPr>
          <w:spacing w:val="21"/>
        </w:rPr>
        <w:t xml:space="preserve"> </w:t>
      </w:r>
      <w:r>
        <w:t>331.994</w:t>
      </w:r>
      <w:r>
        <w:rPr>
          <w:spacing w:val="19"/>
        </w:rPr>
        <w:t xml:space="preserve"> </w:t>
      </w:r>
      <w:r>
        <w:t>(this</w:t>
      </w:r>
      <w:r>
        <w:rPr>
          <w:spacing w:val="19"/>
        </w:rPr>
        <w:t xml:space="preserve"> </w:t>
      </w:r>
      <w:r>
        <w:t>value</w:t>
      </w:r>
      <w:r>
        <w:rPr>
          <w:spacing w:val="19"/>
        </w:rPr>
        <w:t xml:space="preserve"> </w:t>
      </w:r>
      <w:r>
        <w:t>indicated</w:t>
      </w:r>
      <w:r>
        <w:rPr>
          <w:spacing w:val="21"/>
        </w:rPr>
        <w:t xml:space="preserve"> </w:t>
      </w:r>
      <w:r>
        <w:t>that</w:t>
      </w:r>
      <w:r>
        <w:rPr>
          <w:spacing w:val="19"/>
        </w:rPr>
        <w:t xml:space="preserve"> </w:t>
      </w:r>
      <w:r>
        <w:t>the</w:t>
      </w:r>
      <w:r>
        <w:rPr>
          <w:spacing w:val="22"/>
        </w:rPr>
        <w:t xml:space="preserve"> </w:t>
      </w:r>
      <w:r>
        <w:t>model</w:t>
      </w:r>
      <w:r>
        <w:rPr>
          <w:spacing w:val="19"/>
        </w:rPr>
        <w:t xml:space="preserve"> </w:t>
      </w:r>
      <w:r>
        <w:t>doe</w:t>
      </w:r>
      <w:r>
        <w:t>s</w:t>
      </w:r>
      <w:r>
        <w:rPr>
          <w:spacing w:val="19"/>
        </w:rPr>
        <w:t xml:space="preserve"> </w:t>
      </w:r>
      <w:r>
        <w:t>not</w:t>
      </w:r>
      <w:r>
        <w:rPr>
          <w:spacing w:val="19"/>
        </w:rPr>
        <w:t xml:space="preserve"> </w:t>
      </w:r>
      <w:r>
        <w:t>fail</w:t>
      </w:r>
      <w:r>
        <w:rPr>
          <w:spacing w:val="19"/>
        </w:rPr>
        <w:t xml:space="preserve"> </w:t>
      </w:r>
      <w:r>
        <w:t>to explain</w:t>
      </w:r>
      <w:r>
        <w:rPr>
          <w:spacing w:val="19"/>
        </w:rPr>
        <w:t xml:space="preserve"> </w:t>
      </w:r>
      <w:r>
        <w:t>a lot of the variation in the dependent variables. However, the estimated F-value (59.007) as given in the table above with significance value of 0.000, which is less than p-value of 0.05 (p&lt;0.05) which means that the independent vari</w:t>
      </w:r>
      <w:r>
        <w:t>able as a whole can jointly influence the increment in the dependent variable (Business Expansion).</w:t>
      </w:r>
    </w:p>
    <w:p w:rsidR="00BC5FAA" w:rsidRDefault="00CB307C">
      <w:pPr>
        <w:pStyle w:val="Heading3"/>
        <w:spacing w:before="218"/>
        <w:ind w:left="129"/>
        <w:jc w:val="both"/>
        <w:rPr>
          <w:position w:val="7"/>
          <w:sz w:val="15"/>
        </w:rPr>
      </w:pPr>
      <w:r>
        <w:t>Table</w:t>
      </w:r>
      <w:r>
        <w:rPr>
          <w:spacing w:val="9"/>
        </w:rPr>
        <w:t xml:space="preserve"> </w:t>
      </w:r>
      <w:r>
        <w:t>4.4.2.3</w:t>
      </w:r>
      <w:r>
        <w:rPr>
          <w:spacing w:val="36"/>
        </w:rPr>
        <w:t xml:space="preserve">  </w:t>
      </w:r>
      <w:r>
        <w:rPr>
          <w:spacing w:val="-2"/>
        </w:rPr>
        <w:t>Coefficients</w:t>
      </w:r>
      <w:r>
        <w:rPr>
          <w:spacing w:val="-2"/>
          <w:position w:val="7"/>
          <w:sz w:val="15"/>
        </w:rPr>
        <w:t>a</w:t>
      </w:r>
    </w:p>
    <w:p w:rsidR="00BC5FAA" w:rsidRDefault="00BC5FAA">
      <w:pPr>
        <w:pStyle w:val="Heading3"/>
        <w:jc w:val="both"/>
        <w:rPr>
          <w:position w:val="7"/>
          <w:sz w:val="15"/>
        </w:rPr>
        <w:sectPr w:rsidR="00BC5FAA">
          <w:pgSz w:w="12240" w:h="15840"/>
          <w:pgMar w:top="1340" w:right="1800" w:bottom="1140" w:left="1800" w:header="0" w:footer="942" w:gutter="0"/>
          <w:cols w:space="720"/>
        </w:sectPr>
      </w:pPr>
    </w:p>
    <w:tbl>
      <w:tblPr>
        <w:tblW w:w="0" w:type="auto"/>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02"/>
        <w:gridCol w:w="1395"/>
        <w:gridCol w:w="1397"/>
        <w:gridCol w:w="1541"/>
        <w:gridCol w:w="1077"/>
        <w:gridCol w:w="1075"/>
      </w:tblGrid>
      <w:tr w:rsidR="00BC5FAA">
        <w:trPr>
          <w:trHeight w:val="996"/>
        </w:trPr>
        <w:tc>
          <w:tcPr>
            <w:tcW w:w="2002" w:type="dxa"/>
            <w:vMerge w:val="restart"/>
          </w:tcPr>
          <w:p w:rsidR="00BC5FAA" w:rsidRDefault="00BC5FAA">
            <w:pPr>
              <w:pStyle w:val="TableParagraph"/>
              <w:rPr>
                <w:b/>
              </w:rPr>
            </w:pPr>
          </w:p>
          <w:p w:rsidR="00BC5FAA" w:rsidRDefault="00BC5FAA">
            <w:pPr>
              <w:pStyle w:val="TableParagraph"/>
              <w:rPr>
                <w:b/>
              </w:rPr>
            </w:pPr>
          </w:p>
          <w:p w:rsidR="00BC5FAA" w:rsidRDefault="00BC5FAA">
            <w:pPr>
              <w:pStyle w:val="TableParagraph"/>
              <w:rPr>
                <w:b/>
              </w:rPr>
            </w:pPr>
          </w:p>
          <w:p w:rsidR="00BC5FAA" w:rsidRDefault="00BC5FAA">
            <w:pPr>
              <w:pStyle w:val="TableParagraph"/>
              <w:rPr>
                <w:b/>
              </w:rPr>
            </w:pPr>
          </w:p>
          <w:p w:rsidR="00BC5FAA" w:rsidRDefault="00BC5FAA">
            <w:pPr>
              <w:pStyle w:val="TableParagraph"/>
              <w:spacing w:before="2"/>
              <w:rPr>
                <w:b/>
              </w:rPr>
            </w:pPr>
          </w:p>
          <w:p w:rsidR="00BC5FAA" w:rsidRDefault="00CB307C">
            <w:pPr>
              <w:pStyle w:val="TableParagraph"/>
              <w:ind w:left="68"/>
            </w:pPr>
            <w:r>
              <w:rPr>
                <w:spacing w:val="-2"/>
              </w:rPr>
              <w:t>Model</w:t>
            </w:r>
          </w:p>
        </w:tc>
        <w:tc>
          <w:tcPr>
            <w:tcW w:w="2792" w:type="dxa"/>
            <w:gridSpan w:val="2"/>
            <w:tcBorders>
              <w:right w:val="single" w:sz="8" w:space="0" w:color="000000"/>
            </w:tcBorders>
          </w:tcPr>
          <w:p w:rsidR="00BC5FAA" w:rsidRDefault="00BC5FAA">
            <w:pPr>
              <w:pStyle w:val="TableParagraph"/>
              <w:rPr>
                <w:b/>
              </w:rPr>
            </w:pPr>
          </w:p>
          <w:p w:rsidR="00BC5FAA" w:rsidRDefault="00BC5FAA">
            <w:pPr>
              <w:pStyle w:val="TableParagraph"/>
              <w:spacing w:before="108"/>
              <w:rPr>
                <w:b/>
              </w:rPr>
            </w:pPr>
          </w:p>
          <w:p w:rsidR="00BC5FAA" w:rsidRDefault="00CB307C">
            <w:pPr>
              <w:pStyle w:val="TableParagraph"/>
              <w:ind w:left="70"/>
            </w:pPr>
            <w:r>
              <w:t>Unstandardized</w:t>
            </w:r>
            <w:r>
              <w:rPr>
                <w:spacing w:val="28"/>
              </w:rPr>
              <w:t xml:space="preserve"> </w:t>
            </w:r>
            <w:r>
              <w:rPr>
                <w:spacing w:val="-2"/>
              </w:rPr>
              <w:t>Coefficients</w:t>
            </w:r>
          </w:p>
        </w:tc>
        <w:tc>
          <w:tcPr>
            <w:tcW w:w="1541" w:type="dxa"/>
            <w:tcBorders>
              <w:left w:val="single" w:sz="8" w:space="0" w:color="000000"/>
              <w:right w:val="single" w:sz="8" w:space="0" w:color="000000"/>
            </w:tcBorders>
          </w:tcPr>
          <w:p w:rsidR="00BC5FAA" w:rsidRDefault="00CB307C">
            <w:pPr>
              <w:pStyle w:val="TableParagraph"/>
              <w:spacing w:before="88" w:line="390" w:lineRule="atLeast"/>
              <w:ind w:left="75"/>
            </w:pPr>
            <w:r>
              <w:rPr>
                <w:spacing w:val="-2"/>
              </w:rPr>
              <w:t>Standardized Coefficients</w:t>
            </w:r>
          </w:p>
        </w:tc>
        <w:tc>
          <w:tcPr>
            <w:tcW w:w="1077" w:type="dxa"/>
            <w:vMerge w:val="restart"/>
            <w:tcBorders>
              <w:left w:val="single" w:sz="8" w:space="0" w:color="000000"/>
              <w:right w:val="single" w:sz="8" w:space="0" w:color="000000"/>
            </w:tcBorders>
          </w:tcPr>
          <w:p w:rsidR="00BC5FAA" w:rsidRDefault="00BC5FAA">
            <w:pPr>
              <w:pStyle w:val="TableParagraph"/>
              <w:rPr>
                <w:b/>
              </w:rPr>
            </w:pPr>
          </w:p>
          <w:p w:rsidR="00BC5FAA" w:rsidRDefault="00BC5FAA">
            <w:pPr>
              <w:pStyle w:val="TableParagraph"/>
              <w:rPr>
                <w:b/>
              </w:rPr>
            </w:pPr>
          </w:p>
          <w:p w:rsidR="00BC5FAA" w:rsidRDefault="00BC5FAA">
            <w:pPr>
              <w:pStyle w:val="TableParagraph"/>
              <w:rPr>
                <w:b/>
              </w:rPr>
            </w:pPr>
          </w:p>
          <w:p w:rsidR="00BC5FAA" w:rsidRDefault="00BC5FAA">
            <w:pPr>
              <w:pStyle w:val="TableParagraph"/>
              <w:rPr>
                <w:b/>
              </w:rPr>
            </w:pPr>
          </w:p>
          <w:p w:rsidR="00BC5FAA" w:rsidRDefault="00BC5FAA">
            <w:pPr>
              <w:pStyle w:val="TableParagraph"/>
              <w:spacing w:before="2"/>
              <w:rPr>
                <w:b/>
              </w:rPr>
            </w:pPr>
          </w:p>
          <w:p w:rsidR="00BC5FAA" w:rsidRDefault="00CB307C">
            <w:pPr>
              <w:pStyle w:val="TableParagraph"/>
              <w:ind w:left="75"/>
            </w:pPr>
            <w:r>
              <w:rPr>
                <w:spacing w:val="-10"/>
              </w:rPr>
              <w:t>t</w:t>
            </w:r>
          </w:p>
        </w:tc>
        <w:tc>
          <w:tcPr>
            <w:tcW w:w="1075" w:type="dxa"/>
            <w:vMerge w:val="restart"/>
            <w:tcBorders>
              <w:left w:val="single" w:sz="8" w:space="0" w:color="000000"/>
            </w:tcBorders>
          </w:tcPr>
          <w:p w:rsidR="00BC5FAA" w:rsidRDefault="00BC5FAA">
            <w:pPr>
              <w:pStyle w:val="TableParagraph"/>
              <w:rPr>
                <w:b/>
              </w:rPr>
            </w:pPr>
          </w:p>
          <w:p w:rsidR="00BC5FAA" w:rsidRDefault="00BC5FAA">
            <w:pPr>
              <w:pStyle w:val="TableParagraph"/>
              <w:rPr>
                <w:b/>
              </w:rPr>
            </w:pPr>
          </w:p>
          <w:p w:rsidR="00BC5FAA" w:rsidRDefault="00BC5FAA">
            <w:pPr>
              <w:pStyle w:val="TableParagraph"/>
              <w:rPr>
                <w:b/>
              </w:rPr>
            </w:pPr>
          </w:p>
          <w:p w:rsidR="00BC5FAA" w:rsidRDefault="00BC5FAA">
            <w:pPr>
              <w:pStyle w:val="TableParagraph"/>
              <w:rPr>
                <w:b/>
              </w:rPr>
            </w:pPr>
          </w:p>
          <w:p w:rsidR="00BC5FAA" w:rsidRDefault="00BC5FAA">
            <w:pPr>
              <w:pStyle w:val="TableParagraph"/>
              <w:spacing w:before="2"/>
              <w:rPr>
                <w:b/>
              </w:rPr>
            </w:pPr>
          </w:p>
          <w:p w:rsidR="00BC5FAA" w:rsidRDefault="00CB307C">
            <w:pPr>
              <w:pStyle w:val="TableParagraph"/>
              <w:ind w:left="70"/>
            </w:pPr>
            <w:r>
              <w:rPr>
                <w:spacing w:val="-4"/>
              </w:rPr>
              <w:t>Sig.</w:t>
            </w:r>
          </w:p>
        </w:tc>
      </w:tr>
      <w:tr w:rsidR="00BC5FAA">
        <w:trPr>
          <w:trHeight w:val="607"/>
        </w:trPr>
        <w:tc>
          <w:tcPr>
            <w:tcW w:w="2002" w:type="dxa"/>
            <w:vMerge/>
            <w:tcBorders>
              <w:top w:val="nil"/>
            </w:tcBorders>
          </w:tcPr>
          <w:p w:rsidR="00BC5FAA" w:rsidRDefault="00BC5FAA">
            <w:pPr>
              <w:rPr>
                <w:sz w:val="2"/>
                <w:szCs w:val="2"/>
              </w:rPr>
            </w:pPr>
          </w:p>
        </w:tc>
        <w:tc>
          <w:tcPr>
            <w:tcW w:w="1395" w:type="dxa"/>
            <w:tcBorders>
              <w:right w:val="single" w:sz="8" w:space="0" w:color="000000"/>
            </w:tcBorders>
          </w:tcPr>
          <w:p w:rsidR="00BC5FAA" w:rsidRDefault="00CB307C">
            <w:pPr>
              <w:pStyle w:val="TableParagraph"/>
              <w:spacing w:before="225"/>
              <w:ind w:left="70"/>
            </w:pPr>
            <w:r>
              <w:rPr>
                <w:spacing w:val="-10"/>
              </w:rPr>
              <w:t>B</w:t>
            </w:r>
          </w:p>
        </w:tc>
        <w:tc>
          <w:tcPr>
            <w:tcW w:w="1397" w:type="dxa"/>
            <w:tcBorders>
              <w:left w:val="single" w:sz="8" w:space="0" w:color="000000"/>
              <w:right w:val="single" w:sz="8" w:space="0" w:color="000000"/>
            </w:tcBorders>
          </w:tcPr>
          <w:p w:rsidR="00BC5FAA" w:rsidRDefault="00CB307C">
            <w:pPr>
              <w:pStyle w:val="TableParagraph"/>
              <w:spacing w:before="225"/>
              <w:ind w:left="73"/>
            </w:pPr>
            <w:r>
              <w:t>Std.</w:t>
            </w:r>
            <w:r>
              <w:rPr>
                <w:spacing w:val="7"/>
              </w:rPr>
              <w:t xml:space="preserve"> </w:t>
            </w:r>
            <w:r>
              <w:rPr>
                <w:spacing w:val="-2"/>
              </w:rPr>
              <w:t>Error</w:t>
            </w:r>
          </w:p>
        </w:tc>
        <w:tc>
          <w:tcPr>
            <w:tcW w:w="1541" w:type="dxa"/>
            <w:tcBorders>
              <w:left w:val="single" w:sz="8" w:space="0" w:color="000000"/>
              <w:right w:val="single" w:sz="8" w:space="0" w:color="000000"/>
            </w:tcBorders>
          </w:tcPr>
          <w:p w:rsidR="00BC5FAA" w:rsidRDefault="00CB307C">
            <w:pPr>
              <w:pStyle w:val="TableParagraph"/>
              <w:spacing w:before="225"/>
              <w:ind w:left="75"/>
            </w:pPr>
            <w:r>
              <w:rPr>
                <w:spacing w:val="-4"/>
              </w:rPr>
              <w:t>Beta</w:t>
            </w:r>
          </w:p>
        </w:tc>
        <w:tc>
          <w:tcPr>
            <w:tcW w:w="1077" w:type="dxa"/>
            <w:vMerge/>
            <w:tcBorders>
              <w:top w:val="nil"/>
              <w:left w:val="single" w:sz="8" w:space="0" w:color="000000"/>
              <w:right w:val="single" w:sz="8" w:space="0" w:color="000000"/>
            </w:tcBorders>
          </w:tcPr>
          <w:p w:rsidR="00BC5FAA" w:rsidRDefault="00BC5FAA">
            <w:pPr>
              <w:rPr>
                <w:sz w:val="2"/>
                <w:szCs w:val="2"/>
              </w:rPr>
            </w:pPr>
          </w:p>
        </w:tc>
        <w:tc>
          <w:tcPr>
            <w:tcW w:w="1075" w:type="dxa"/>
            <w:vMerge/>
            <w:tcBorders>
              <w:top w:val="nil"/>
              <w:left w:val="single" w:sz="8" w:space="0" w:color="000000"/>
            </w:tcBorders>
          </w:tcPr>
          <w:p w:rsidR="00BC5FAA" w:rsidRDefault="00BC5FAA">
            <w:pPr>
              <w:rPr>
                <w:sz w:val="2"/>
                <w:szCs w:val="2"/>
              </w:rPr>
            </w:pPr>
          </w:p>
        </w:tc>
      </w:tr>
      <w:tr w:rsidR="00BC5FAA">
        <w:trPr>
          <w:trHeight w:val="680"/>
        </w:trPr>
        <w:tc>
          <w:tcPr>
            <w:tcW w:w="2002" w:type="dxa"/>
            <w:tcBorders>
              <w:bottom w:val="nil"/>
            </w:tcBorders>
          </w:tcPr>
          <w:p w:rsidR="00BC5FAA" w:rsidRDefault="00CB307C">
            <w:pPr>
              <w:pStyle w:val="TableParagraph"/>
              <w:tabs>
                <w:tab w:val="left" w:pos="815"/>
              </w:tabs>
              <w:spacing w:before="223"/>
              <w:ind w:left="68"/>
            </w:pPr>
            <w:r>
              <w:rPr>
                <w:spacing w:val="-10"/>
              </w:rPr>
              <w:t>1</w:t>
            </w:r>
            <w:r>
              <w:tab/>
            </w:r>
            <w:r>
              <w:rPr>
                <w:spacing w:val="-2"/>
              </w:rPr>
              <w:t>(Constant)</w:t>
            </w:r>
          </w:p>
        </w:tc>
        <w:tc>
          <w:tcPr>
            <w:tcW w:w="1395" w:type="dxa"/>
            <w:tcBorders>
              <w:bottom w:val="nil"/>
              <w:right w:val="single" w:sz="8" w:space="0" w:color="000000"/>
            </w:tcBorders>
          </w:tcPr>
          <w:p w:rsidR="00BC5FAA" w:rsidRDefault="00CB307C">
            <w:pPr>
              <w:pStyle w:val="TableParagraph"/>
              <w:spacing w:before="223"/>
              <w:ind w:left="70"/>
            </w:pPr>
            <w:r>
              <w:rPr>
                <w:spacing w:val="-4"/>
              </w:rPr>
              <w:t>3.603</w:t>
            </w:r>
          </w:p>
        </w:tc>
        <w:tc>
          <w:tcPr>
            <w:tcW w:w="1397" w:type="dxa"/>
            <w:tcBorders>
              <w:left w:val="single" w:sz="8" w:space="0" w:color="000000"/>
              <w:bottom w:val="nil"/>
              <w:right w:val="single" w:sz="8" w:space="0" w:color="000000"/>
            </w:tcBorders>
          </w:tcPr>
          <w:p w:rsidR="00BC5FAA" w:rsidRDefault="00CB307C">
            <w:pPr>
              <w:pStyle w:val="TableParagraph"/>
              <w:spacing w:before="223"/>
              <w:ind w:left="73"/>
            </w:pPr>
            <w:r>
              <w:rPr>
                <w:spacing w:val="-4"/>
              </w:rPr>
              <w:t>.636</w:t>
            </w:r>
          </w:p>
        </w:tc>
        <w:tc>
          <w:tcPr>
            <w:tcW w:w="1541" w:type="dxa"/>
            <w:tcBorders>
              <w:left w:val="single" w:sz="8" w:space="0" w:color="000000"/>
              <w:bottom w:val="nil"/>
              <w:right w:val="single" w:sz="8" w:space="0" w:color="000000"/>
            </w:tcBorders>
          </w:tcPr>
          <w:p w:rsidR="00BC5FAA" w:rsidRDefault="00BC5FAA">
            <w:pPr>
              <w:pStyle w:val="TableParagraph"/>
            </w:pPr>
          </w:p>
        </w:tc>
        <w:tc>
          <w:tcPr>
            <w:tcW w:w="1077" w:type="dxa"/>
            <w:tcBorders>
              <w:left w:val="single" w:sz="8" w:space="0" w:color="000000"/>
              <w:bottom w:val="nil"/>
              <w:right w:val="single" w:sz="8" w:space="0" w:color="000000"/>
            </w:tcBorders>
          </w:tcPr>
          <w:p w:rsidR="00BC5FAA" w:rsidRDefault="00CB307C">
            <w:pPr>
              <w:pStyle w:val="TableParagraph"/>
              <w:spacing w:before="223"/>
              <w:ind w:left="75"/>
            </w:pPr>
            <w:r>
              <w:rPr>
                <w:spacing w:val="-4"/>
              </w:rPr>
              <w:t>5.668</w:t>
            </w:r>
          </w:p>
        </w:tc>
        <w:tc>
          <w:tcPr>
            <w:tcW w:w="1075" w:type="dxa"/>
            <w:tcBorders>
              <w:left w:val="single" w:sz="8" w:space="0" w:color="000000"/>
              <w:bottom w:val="nil"/>
            </w:tcBorders>
          </w:tcPr>
          <w:p w:rsidR="00BC5FAA" w:rsidRDefault="00CB307C">
            <w:pPr>
              <w:pStyle w:val="TableParagraph"/>
              <w:spacing w:before="223"/>
              <w:ind w:left="70"/>
            </w:pPr>
            <w:r>
              <w:rPr>
                <w:spacing w:val="-4"/>
              </w:rPr>
              <w:t>.000</w:t>
            </w:r>
          </w:p>
        </w:tc>
      </w:tr>
      <w:tr w:rsidR="00BC5FAA">
        <w:trPr>
          <w:trHeight w:val="969"/>
        </w:trPr>
        <w:tc>
          <w:tcPr>
            <w:tcW w:w="2002" w:type="dxa"/>
            <w:tcBorders>
              <w:top w:val="nil"/>
            </w:tcBorders>
          </w:tcPr>
          <w:p w:rsidR="00BC5FAA" w:rsidRDefault="00CB307C">
            <w:pPr>
              <w:pStyle w:val="TableParagraph"/>
              <w:spacing w:before="61" w:line="390" w:lineRule="atLeast"/>
              <w:ind w:left="815"/>
            </w:pPr>
            <w:r>
              <w:rPr>
                <w:spacing w:val="-2"/>
              </w:rPr>
              <w:t>Succession planning</w:t>
            </w:r>
          </w:p>
        </w:tc>
        <w:tc>
          <w:tcPr>
            <w:tcW w:w="1395" w:type="dxa"/>
            <w:tcBorders>
              <w:top w:val="nil"/>
              <w:right w:val="single" w:sz="8" w:space="0" w:color="000000"/>
            </w:tcBorders>
          </w:tcPr>
          <w:p w:rsidR="00BC5FAA" w:rsidRDefault="00BC5FAA">
            <w:pPr>
              <w:pStyle w:val="TableParagraph"/>
              <w:spacing w:before="139"/>
              <w:rPr>
                <w:b/>
              </w:rPr>
            </w:pPr>
          </w:p>
          <w:p w:rsidR="00BC5FAA" w:rsidRDefault="00CB307C">
            <w:pPr>
              <w:pStyle w:val="TableParagraph"/>
              <w:ind w:left="70"/>
            </w:pPr>
            <w:r>
              <w:rPr>
                <w:spacing w:val="-4"/>
              </w:rPr>
              <w:t>.568</w:t>
            </w:r>
          </w:p>
        </w:tc>
        <w:tc>
          <w:tcPr>
            <w:tcW w:w="1397" w:type="dxa"/>
            <w:tcBorders>
              <w:top w:val="nil"/>
              <w:left w:val="single" w:sz="8" w:space="0" w:color="000000"/>
              <w:right w:val="single" w:sz="8" w:space="0" w:color="000000"/>
            </w:tcBorders>
          </w:tcPr>
          <w:p w:rsidR="00BC5FAA" w:rsidRDefault="00BC5FAA">
            <w:pPr>
              <w:pStyle w:val="TableParagraph"/>
              <w:spacing w:before="139"/>
              <w:rPr>
                <w:b/>
              </w:rPr>
            </w:pPr>
          </w:p>
          <w:p w:rsidR="00BC5FAA" w:rsidRDefault="00CB307C">
            <w:pPr>
              <w:pStyle w:val="TableParagraph"/>
              <w:ind w:left="73"/>
            </w:pPr>
            <w:r>
              <w:rPr>
                <w:spacing w:val="-4"/>
              </w:rPr>
              <w:t>.074</w:t>
            </w:r>
          </w:p>
        </w:tc>
        <w:tc>
          <w:tcPr>
            <w:tcW w:w="1541" w:type="dxa"/>
            <w:tcBorders>
              <w:top w:val="nil"/>
              <w:left w:val="single" w:sz="8" w:space="0" w:color="000000"/>
              <w:right w:val="single" w:sz="8" w:space="0" w:color="000000"/>
            </w:tcBorders>
          </w:tcPr>
          <w:p w:rsidR="00BC5FAA" w:rsidRDefault="00BC5FAA">
            <w:pPr>
              <w:pStyle w:val="TableParagraph"/>
              <w:spacing w:before="139"/>
              <w:rPr>
                <w:b/>
              </w:rPr>
            </w:pPr>
          </w:p>
          <w:p w:rsidR="00BC5FAA" w:rsidRDefault="00CB307C">
            <w:pPr>
              <w:pStyle w:val="TableParagraph"/>
              <w:ind w:left="75"/>
            </w:pPr>
            <w:r>
              <w:rPr>
                <w:spacing w:val="-4"/>
              </w:rPr>
              <w:t>.565</w:t>
            </w:r>
          </w:p>
        </w:tc>
        <w:tc>
          <w:tcPr>
            <w:tcW w:w="1077" w:type="dxa"/>
            <w:tcBorders>
              <w:top w:val="nil"/>
              <w:left w:val="single" w:sz="8" w:space="0" w:color="000000"/>
              <w:right w:val="single" w:sz="8" w:space="0" w:color="000000"/>
            </w:tcBorders>
          </w:tcPr>
          <w:p w:rsidR="00BC5FAA" w:rsidRDefault="00BC5FAA">
            <w:pPr>
              <w:pStyle w:val="TableParagraph"/>
              <w:spacing w:before="139"/>
              <w:rPr>
                <w:b/>
              </w:rPr>
            </w:pPr>
          </w:p>
          <w:p w:rsidR="00BC5FAA" w:rsidRDefault="00CB307C">
            <w:pPr>
              <w:pStyle w:val="TableParagraph"/>
              <w:ind w:left="75"/>
            </w:pPr>
            <w:r>
              <w:rPr>
                <w:spacing w:val="-4"/>
              </w:rPr>
              <w:t>7.682</w:t>
            </w:r>
          </w:p>
        </w:tc>
        <w:tc>
          <w:tcPr>
            <w:tcW w:w="1075" w:type="dxa"/>
            <w:tcBorders>
              <w:top w:val="nil"/>
              <w:left w:val="single" w:sz="8" w:space="0" w:color="000000"/>
            </w:tcBorders>
          </w:tcPr>
          <w:p w:rsidR="00BC5FAA" w:rsidRDefault="00BC5FAA">
            <w:pPr>
              <w:pStyle w:val="TableParagraph"/>
              <w:spacing w:before="139"/>
              <w:rPr>
                <w:b/>
              </w:rPr>
            </w:pPr>
          </w:p>
          <w:p w:rsidR="00BC5FAA" w:rsidRDefault="00CB307C">
            <w:pPr>
              <w:pStyle w:val="TableParagraph"/>
              <w:ind w:left="70"/>
            </w:pPr>
            <w:r>
              <w:rPr>
                <w:spacing w:val="-4"/>
              </w:rPr>
              <w:t>.000</w:t>
            </w:r>
          </w:p>
        </w:tc>
      </w:tr>
    </w:tbl>
    <w:p w:rsidR="00BC5FAA" w:rsidRDefault="00CB307C">
      <w:pPr>
        <w:pStyle w:val="BodyText"/>
        <w:spacing w:before="235"/>
        <w:ind w:left="129"/>
      </w:pPr>
      <w:r>
        <w:t>a.</w:t>
      </w:r>
      <w:r>
        <w:rPr>
          <w:spacing w:val="14"/>
        </w:rPr>
        <w:t xml:space="preserve"> </w:t>
      </w:r>
      <w:r>
        <w:t>Dependent</w:t>
      </w:r>
      <w:r>
        <w:rPr>
          <w:spacing w:val="14"/>
        </w:rPr>
        <w:t xml:space="preserve"> </w:t>
      </w:r>
      <w:r>
        <w:t>Variable:</w:t>
      </w:r>
      <w:r>
        <w:rPr>
          <w:spacing w:val="11"/>
        </w:rPr>
        <w:t xml:space="preserve"> </w:t>
      </w:r>
      <w:r>
        <w:t>Business</w:t>
      </w:r>
      <w:r>
        <w:rPr>
          <w:spacing w:val="15"/>
        </w:rPr>
        <w:t xml:space="preserve"> </w:t>
      </w:r>
      <w:r>
        <w:rPr>
          <w:spacing w:val="-2"/>
        </w:rPr>
        <w:t>Expansion</w:t>
      </w:r>
    </w:p>
    <w:p w:rsidR="00BC5FAA" w:rsidRDefault="00BC5FAA">
      <w:pPr>
        <w:pStyle w:val="BodyText"/>
      </w:pPr>
    </w:p>
    <w:p w:rsidR="00BC5FAA" w:rsidRDefault="00BC5FAA">
      <w:pPr>
        <w:pStyle w:val="BodyText"/>
        <w:spacing w:before="83"/>
      </w:pPr>
    </w:p>
    <w:p w:rsidR="00BC5FAA" w:rsidRDefault="00CB307C">
      <w:pPr>
        <w:pStyle w:val="BodyText"/>
        <w:spacing w:before="1" w:line="369" w:lineRule="auto"/>
        <w:ind w:left="71" w:right="139"/>
        <w:jc w:val="both"/>
      </w:pPr>
      <w:r>
        <w:t>The dependent variable succession planning is used as a yardstick to examine the impact between</w:t>
      </w:r>
      <w:r>
        <w:rPr>
          <w:spacing w:val="23"/>
        </w:rPr>
        <w:t xml:space="preserve"> </w:t>
      </w:r>
      <w:r>
        <w:t>the</w:t>
      </w:r>
      <w:r>
        <w:rPr>
          <w:spacing w:val="22"/>
        </w:rPr>
        <w:t xml:space="preserve"> </w:t>
      </w:r>
      <w:r>
        <w:t>two</w:t>
      </w:r>
      <w:r>
        <w:rPr>
          <w:spacing w:val="23"/>
        </w:rPr>
        <w:t xml:space="preserve"> </w:t>
      </w:r>
      <w:r>
        <w:t>variables</w:t>
      </w:r>
      <w:r>
        <w:rPr>
          <w:spacing w:val="26"/>
        </w:rPr>
        <w:t xml:space="preserve"> </w:t>
      </w:r>
      <w:r>
        <w:t>(i.e.</w:t>
      </w:r>
      <w:r>
        <w:rPr>
          <w:spacing w:val="28"/>
        </w:rPr>
        <w:t xml:space="preserve"> </w:t>
      </w:r>
      <w:r>
        <w:t>Succession</w:t>
      </w:r>
      <w:r>
        <w:rPr>
          <w:spacing w:val="21"/>
        </w:rPr>
        <w:t xml:space="preserve"> </w:t>
      </w:r>
      <w:r>
        <w:t>planning</w:t>
      </w:r>
      <w:r>
        <w:rPr>
          <w:spacing w:val="23"/>
        </w:rPr>
        <w:t xml:space="preserve"> </w:t>
      </w:r>
      <w:r>
        <w:t>and</w:t>
      </w:r>
      <w:r>
        <w:rPr>
          <w:spacing w:val="26"/>
        </w:rPr>
        <w:t xml:space="preserve"> </w:t>
      </w:r>
      <w:r>
        <w:t>business expansion).</w:t>
      </w:r>
      <w:r>
        <w:rPr>
          <w:spacing w:val="26"/>
        </w:rPr>
        <w:t xml:space="preserve"> </w:t>
      </w:r>
      <w:r>
        <w:t>The</w:t>
      </w:r>
      <w:r>
        <w:rPr>
          <w:spacing w:val="26"/>
        </w:rPr>
        <w:t xml:space="preserve"> </w:t>
      </w:r>
      <w:r>
        <w:t>predictors is succession planning, as depicted in table 4.4.4, it is obvious that there is a direct relationship between succession planning and business expansion. According to the result in the table</w:t>
      </w:r>
      <w:r>
        <w:rPr>
          <w:spacing w:val="80"/>
        </w:rPr>
        <w:t xml:space="preserve"> </w:t>
      </w:r>
      <w:r>
        <w:t>above</w:t>
      </w:r>
      <w:r>
        <w:rPr>
          <w:spacing w:val="38"/>
        </w:rPr>
        <w:t xml:space="preserve"> </w:t>
      </w:r>
      <w:r>
        <w:t>succession planning</w:t>
      </w:r>
      <w:r>
        <w:rPr>
          <w:spacing w:val="33"/>
        </w:rPr>
        <w:t xml:space="preserve"> </w:t>
      </w:r>
      <w:r>
        <w:t>t-test coefficient</w:t>
      </w:r>
      <w:r>
        <w:rPr>
          <w:spacing w:val="32"/>
        </w:rPr>
        <w:t xml:space="preserve"> </w:t>
      </w:r>
      <w:r>
        <w:t>is 7.682 and the</w:t>
      </w:r>
      <w:r>
        <w:rPr>
          <w:spacing w:val="32"/>
        </w:rPr>
        <w:t xml:space="preserve"> </w:t>
      </w:r>
      <w:r>
        <w:t>P-value is</w:t>
      </w:r>
      <w:r>
        <w:rPr>
          <w:spacing w:val="33"/>
        </w:rPr>
        <w:t xml:space="preserve"> </w:t>
      </w:r>
      <w:r>
        <w:t>0.000 which is less than 0.05 (i.e. P&lt;0.05). This means that these variables are statistically significant at 5% significant level.</w:t>
      </w:r>
    </w:p>
    <w:p w:rsidR="00BC5FAA" w:rsidRDefault="00BC5FAA">
      <w:pPr>
        <w:pStyle w:val="BodyText"/>
        <w:spacing w:before="191"/>
      </w:pPr>
    </w:p>
    <w:p w:rsidR="00BC5FAA" w:rsidRDefault="00CB307C">
      <w:pPr>
        <w:pStyle w:val="BodyText"/>
        <w:spacing w:line="369" w:lineRule="auto"/>
        <w:ind w:left="71" w:right="81"/>
        <w:jc w:val="both"/>
      </w:pPr>
      <w:r>
        <w:rPr>
          <w:position w:val="2"/>
        </w:rPr>
        <w:t>As</w:t>
      </w:r>
      <w:r>
        <w:rPr>
          <w:spacing w:val="16"/>
          <w:position w:val="2"/>
        </w:rPr>
        <w:t xml:space="preserve"> </w:t>
      </w:r>
      <w:r>
        <w:rPr>
          <w:position w:val="2"/>
        </w:rPr>
        <w:t>a</w:t>
      </w:r>
      <w:r>
        <w:rPr>
          <w:spacing w:val="13"/>
          <w:position w:val="2"/>
        </w:rPr>
        <w:t xml:space="preserve"> </w:t>
      </w:r>
      <w:r>
        <w:rPr>
          <w:position w:val="2"/>
        </w:rPr>
        <w:t>result</w:t>
      </w:r>
      <w:r>
        <w:rPr>
          <w:spacing w:val="14"/>
          <w:position w:val="2"/>
        </w:rPr>
        <w:t xml:space="preserve"> </w:t>
      </w:r>
      <w:r>
        <w:rPr>
          <w:position w:val="2"/>
        </w:rPr>
        <w:t>of</w:t>
      </w:r>
      <w:r>
        <w:rPr>
          <w:spacing w:val="15"/>
          <w:position w:val="2"/>
        </w:rPr>
        <w:t xml:space="preserve"> </w:t>
      </w:r>
      <w:r>
        <w:rPr>
          <w:position w:val="2"/>
        </w:rPr>
        <w:t>the</w:t>
      </w:r>
      <w:r>
        <w:rPr>
          <w:spacing w:val="17"/>
          <w:position w:val="2"/>
        </w:rPr>
        <w:t xml:space="preserve"> </w:t>
      </w:r>
      <w:r>
        <w:rPr>
          <w:position w:val="2"/>
        </w:rPr>
        <w:t>outcome,</w:t>
      </w:r>
      <w:r>
        <w:rPr>
          <w:spacing w:val="13"/>
          <w:position w:val="2"/>
        </w:rPr>
        <w:t xml:space="preserve"> </w:t>
      </w:r>
      <w:r>
        <w:rPr>
          <w:position w:val="2"/>
        </w:rPr>
        <w:t>the</w:t>
      </w:r>
      <w:r>
        <w:rPr>
          <w:spacing w:val="17"/>
          <w:position w:val="2"/>
        </w:rPr>
        <w:t xml:space="preserve"> </w:t>
      </w:r>
      <w:r>
        <w:rPr>
          <w:position w:val="2"/>
        </w:rPr>
        <w:t>Null</w:t>
      </w:r>
      <w:r>
        <w:rPr>
          <w:spacing w:val="14"/>
          <w:position w:val="2"/>
        </w:rPr>
        <w:t xml:space="preserve"> </w:t>
      </w:r>
      <w:r>
        <w:rPr>
          <w:position w:val="2"/>
        </w:rPr>
        <w:t>Hypothesis</w:t>
      </w:r>
      <w:r>
        <w:rPr>
          <w:spacing w:val="13"/>
          <w:position w:val="2"/>
        </w:rPr>
        <w:t xml:space="preserve"> </w:t>
      </w:r>
      <w:r>
        <w:rPr>
          <w:position w:val="2"/>
        </w:rPr>
        <w:t>(H</w:t>
      </w:r>
      <w:r>
        <w:rPr>
          <w:sz w:val="15"/>
        </w:rPr>
        <w:t>O1</w:t>
      </w:r>
      <w:r>
        <w:rPr>
          <w:position w:val="2"/>
        </w:rPr>
        <w:t>)</w:t>
      </w:r>
      <w:r>
        <w:rPr>
          <w:spacing w:val="13"/>
          <w:position w:val="2"/>
        </w:rPr>
        <w:t xml:space="preserve"> </w:t>
      </w:r>
      <w:r>
        <w:rPr>
          <w:position w:val="2"/>
        </w:rPr>
        <w:t>i</w:t>
      </w:r>
      <w:r>
        <w:rPr>
          <w:position w:val="2"/>
        </w:rPr>
        <w:t>s</w:t>
      </w:r>
      <w:r>
        <w:rPr>
          <w:spacing w:val="13"/>
          <w:position w:val="2"/>
        </w:rPr>
        <w:t xml:space="preserve"> </w:t>
      </w:r>
      <w:r>
        <w:rPr>
          <w:position w:val="2"/>
        </w:rPr>
        <w:t>rejected</w:t>
      </w:r>
      <w:r>
        <w:rPr>
          <w:spacing w:val="13"/>
          <w:position w:val="2"/>
        </w:rPr>
        <w:t xml:space="preserve"> </w:t>
      </w:r>
      <w:r>
        <w:rPr>
          <w:position w:val="2"/>
        </w:rPr>
        <w:t>on</w:t>
      </w:r>
      <w:r>
        <w:rPr>
          <w:spacing w:val="13"/>
          <w:position w:val="2"/>
        </w:rPr>
        <w:t xml:space="preserve"> </w:t>
      </w:r>
      <w:r>
        <w:rPr>
          <w:position w:val="2"/>
        </w:rPr>
        <w:t>the basis</w:t>
      </w:r>
      <w:r>
        <w:rPr>
          <w:spacing w:val="19"/>
          <w:position w:val="2"/>
        </w:rPr>
        <w:t xml:space="preserve"> </w:t>
      </w:r>
      <w:r>
        <w:rPr>
          <w:position w:val="2"/>
        </w:rPr>
        <w:t>that the</w:t>
      </w:r>
      <w:r>
        <w:rPr>
          <w:spacing w:val="13"/>
          <w:position w:val="2"/>
        </w:rPr>
        <w:t xml:space="preserve"> </w:t>
      </w:r>
      <w:r>
        <w:rPr>
          <w:position w:val="2"/>
        </w:rPr>
        <w:t xml:space="preserve">p-value </w:t>
      </w:r>
      <w:r>
        <w:t>is less 0.05. Hence the alternative hypothesis is accepted, that succession planning has significant effect on business expansion of the selected food canteens in Ilorin metropolis. Hence, it explains how significan</w:t>
      </w:r>
      <w:r>
        <w:t>t hypothesis one is to be recommended to business expansion.Lastly, this is supported by the works of Akpan, and Ukpai (2017) titled succession planning and survival of small-scale businesses in Benue State.</w:t>
      </w:r>
    </w:p>
    <w:p w:rsidR="00BC5FAA" w:rsidRDefault="00BC5FAA">
      <w:pPr>
        <w:pStyle w:val="BodyText"/>
        <w:spacing w:line="369" w:lineRule="auto"/>
        <w:jc w:val="both"/>
        <w:sectPr w:rsidR="00BC5FAA">
          <w:pgSz w:w="12240" w:h="15840"/>
          <w:pgMar w:top="1340" w:right="1800" w:bottom="1140" w:left="1800" w:header="0" w:footer="942" w:gutter="0"/>
          <w:cols w:space="720"/>
        </w:sectPr>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93"/>
      </w:pPr>
    </w:p>
    <w:p w:rsidR="00BC5FAA" w:rsidRDefault="00CB307C">
      <w:pPr>
        <w:pStyle w:val="Heading2"/>
        <w:ind w:left="2489"/>
      </w:pPr>
      <w:r>
        <w:t>CHAPTER</w:t>
      </w:r>
      <w:r>
        <w:rPr>
          <w:spacing w:val="23"/>
        </w:rPr>
        <w:t xml:space="preserve"> </w:t>
      </w:r>
      <w:r>
        <w:rPr>
          <w:spacing w:val="-4"/>
        </w:rPr>
        <w:t>FIVE</w:t>
      </w:r>
    </w:p>
    <w:p w:rsidR="00BC5FAA" w:rsidRDefault="00BC5FAA">
      <w:pPr>
        <w:pStyle w:val="BodyText"/>
        <w:rPr>
          <w:b/>
        </w:rPr>
      </w:pPr>
    </w:p>
    <w:p w:rsidR="00BC5FAA" w:rsidRDefault="00BC5FAA">
      <w:pPr>
        <w:pStyle w:val="BodyText"/>
        <w:spacing w:before="78"/>
        <w:rPr>
          <w:b/>
        </w:rPr>
      </w:pPr>
    </w:p>
    <w:p w:rsidR="00BC5FAA" w:rsidRDefault="00CB307C">
      <w:pPr>
        <w:ind w:right="14"/>
        <w:jc w:val="center"/>
        <w:rPr>
          <w:b/>
        </w:rPr>
      </w:pPr>
      <w:r>
        <w:rPr>
          <w:b/>
        </w:rPr>
        <w:t>SUMMARY,</w:t>
      </w:r>
      <w:r>
        <w:rPr>
          <w:b/>
          <w:spacing w:val="24"/>
        </w:rPr>
        <w:t xml:space="preserve"> </w:t>
      </w:r>
      <w:r>
        <w:rPr>
          <w:b/>
        </w:rPr>
        <w:t>CONCLUSIONS</w:t>
      </w:r>
      <w:r>
        <w:rPr>
          <w:b/>
          <w:spacing w:val="19"/>
        </w:rPr>
        <w:t xml:space="preserve"> </w:t>
      </w:r>
      <w:r>
        <w:rPr>
          <w:b/>
        </w:rPr>
        <w:t>AND</w:t>
      </w:r>
      <w:r>
        <w:rPr>
          <w:b/>
          <w:spacing w:val="24"/>
        </w:rPr>
        <w:t xml:space="preserve"> </w:t>
      </w:r>
      <w:r>
        <w:rPr>
          <w:b/>
          <w:spacing w:val="-2"/>
        </w:rPr>
        <w:t>RECOMMENDATIONS</w:t>
      </w:r>
    </w:p>
    <w:p w:rsidR="00BC5FAA" w:rsidRDefault="00BC5FAA">
      <w:pPr>
        <w:pStyle w:val="BodyText"/>
        <w:rPr>
          <w:b/>
        </w:rPr>
      </w:pPr>
    </w:p>
    <w:p w:rsidR="00BC5FAA" w:rsidRDefault="00BC5FAA">
      <w:pPr>
        <w:pStyle w:val="BodyText"/>
        <w:spacing w:before="84"/>
        <w:rPr>
          <w:b/>
        </w:rPr>
      </w:pPr>
    </w:p>
    <w:p w:rsidR="00BC5FAA" w:rsidRDefault="00CB307C">
      <w:pPr>
        <w:pStyle w:val="Heading3"/>
        <w:numPr>
          <w:ilvl w:val="1"/>
          <w:numId w:val="2"/>
        </w:numPr>
        <w:tabs>
          <w:tab w:val="left" w:pos="747"/>
        </w:tabs>
      </w:pPr>
      <w:r>
        <w:rPr>
          <w:spacing w:val="-2"/>
        </w:rPr>
        <w:t>Preamble</w:t>
      </w:r>
    </w:p>
    <w:p w:rsidR="00BC5FAA" w:rsidRDefault="00BC5FAA">
      <w:pPr>
        <w:pStyle w:val="BodyText"/>
        <w:rPr>
          <w:b/>
        </w:rPr>
      </w:pPr>
    </w:p>
    <w:p w:rsidR="00BC5FAA" w:rsidRDefault="00BC5FAA">
      <w:pPr>
        <w:pStyle w:val="BodyText"/>
        <w:spacing w:before="81"/>
        <w:rPr>
          <w:b/>
        </w:rPr>
      </w:pPr>
    </w:p>
    <w:p w:rsidR="00BC5FAA" w:rsidRDefault="00CB307C">
      <w:pPr>
        <w:pStyle w:val="BodyText"/>
        <w:spacing w:line="369" w:lineRule="auto"/>
        <w:ind w:left="71" w:right="83"/>
        <w:jc w:val="both"/>
      </w:pPr>
      <w:r>
        <w:t>This chapter is the final part of this study and it is divided into summary of findings,</w:t>
      </w:r>
      <w:r>
        <w:rPr>
          <w:spacing w:val="40"/>
        </w:rPr>
        <w:t xml:space="preserve"> </w:t>
      </w:r>
      <w:r>
        <w:t>conclusions made in the course of this study, recommendations made to the case study, sector, regulating body and other interested bodies. In addition, this chapter addresses the areas in which further studies can be conducted.</w:t>
      </w:r>
    </w:p>
    <w:p w:rsidR="00BC5FAA" w:rsidRDefault="00BC5FAA">
      <w:pPr>
        <w:pStyle w:val="BodyText"/>
        <w:spacing w:before="195"/>
      </w:pPr>
    </w:p>
    <w:p w:rsidR="00BC5FAA" w:rsidRDefault="00CB307C">
      <w:pPr>
        <w:pStyle w:val="Heading3"/>
        <w:numPr>
          <w:ilvl w:val="1"/>
          <w:numId w:val="2"/>
        </w:numPr>
        <w:tabs>
          <w:tab w:val="left" w:pos="747"/>
        </w:tabs>
      </w:pPr>
      <w:r>
        <w:t>Summary</w:t>
      </w:r>
      <w:r>
        <w:rPr>
          <w:spacing w:val="14"/>
        </w:rPr>
        <w:t xml:space="preserve"> </w:t>
      </w:r>
      <w:r>
        <w:t>of</w:t>
      </w:r>
      <w:r>
        <w:rPr>
          <w:spacing w:val="12"/>
        </w:rPr>
        <w:t xml:space="preserve"> </w:t>
      </w:r>
      <w:r>
        <w:rPr>
          <w:spacing w:val="-2"/>
        </w:rPr>
        <w:t>findings</w:t>
      </w:r>
    </w:p>
    <w:p w:rsidR="00BC5FAA" w:rsidRDefault="00BC5FAA">
      <w:pPr>
        <w:pStyle w:val="BodyText"/>
        <w:rPr>
          <w:b/>
        </w:rPr>
      </w:pPr>
    </w:p>
    <w:p w:rsidR="00BC5FAA" w:rsidRDefault="00BC5FAA">
      <w:pPr>
        <w:pStyle w:val="BodyText"/>
        <w:spacing w:before="83"/>
        <w:rPr>
          <w:b/>
        </w:rPr>
      </w:pPr>
    </w:p>
    <w:p w:rsidR="00BC5FAA" w:rsidRDefault="00CB307C">
      <w:pPr>
        <w:pStyle w:val="BodyText"/>
        <w:spacing w:line="367" w:lineRule="auto"/>
        <w:ind w:left="71" w:right="86"/>
        <w:jc w:val="both"/>
      </w:pPr>
      <w:r>
        <w:t xml:space="preserve">This </w:t>
      </w:r>
      <w:r>
        <w:t>section presents the summary of the study as related to the set hypotheses; hence, the following are the summary of the findings.</w:t>
      </w:r>
    </w:p>
    <w:p w:rsidR="00BC5FAA" w:rsidRDefault="00CB307C">
      <w:pPr>
        <w:pStyle w:val="BodyText"/>
        <w:spacing w:before="230" w:line="369" w:lineRule="auto"/>
        <w:ind w:left="71" w:right="83"/>
        <w:jc w:val="both"/>
      </w:pPr>
      <w:r>
        <w:t>Hypothesis one states that succession planning has no significant effect on the sales</w:t>
      </w:r>
      <w:r>
        <w:rPr>
          <w:spacing w:val="40"/>
        </w:rPr>
        <w:t xml:space="preserve"> </w:t>
      </w:r>
      <w:r>
        <w:t>performance of the selected food canteen</w:t>
      </w:r>
      <w:r>
        <w:t>s in Ilorin metropolis. However, the null hypothesis was rejected and alternate accepted which states that succession planning has significant effect on</w:t>
      </w:r>
      <w:r>
        <w:rPr>
          <w:spacing w:val="30"/>
        </w:rPr>
        <w:t xml:space="preserve"> </w:t>
      </w:r>
      <w:r>
        <w:t>the</w:t>
      </w:r>
      <w:r>
        <w:rPr>
          <w:spacing w:val="33"/>
        </w:rPr>
        <w:t xml:space="preserve"> </w:t>
      </w:r>
      <w:r>
        <w:t>sales</w:t>
      </w:r>
      <w:r>
        <w:rPr>
          <w:spacing w:val="29"/>
        </w:rPr>
        <w:t xml:space="preserve"> </w:t>
      </w:r>
      <w:r>
        <w:t>performance</w:t>
      </w:r>
      <w:r>
        <w:rPr>
          <w:spacing w:val="30"/>
        </w:rPr>
        <w:t xml:space="preserve"> </w:t>
      </w:r>
      <w:r>
        <w:t>of</w:t>
      </w:r>
      <w:r>
        <w:rPr>
          <w:spacing w:val="31"/>
        </w:rPr>
        <w:t xml:space="preserve"> </w:t>
      </w:r>
      <w:r>
        <w:t>the</w:t>
      </w:r>
      <w:r>
        <w:rPr>
          <w:spacing w:val="30"/>
        </w:rPr>
        <w:t xml:space="preserve"> </w:t>
      </w:r>
      <w:r>
        <w:t>selected</w:t>
      </w:r>
      <w:r>
        <w:rPr>
          <w:spacing w:val="29"/>
        </w:rPr>
        <w:t xml:space="preserve"> </w:t>
      </w:r>
      <w:r>
        <w:t>food</w:t>
      </w:r>
      <w:r>
        <w:rPr>
          <w:spacing w:val="29"/>
        </w:rPr>
        <w:t xml:space="preserve"> </w:t>
      </w:r>
      <w:r>
        <w:t>canteens</w:t>
      </w:r>
      <w:r>
        <w:rPr>
          <w:spacing w:val="28"/>
        </w:rPr>
        <w:t xml:space="preserve"> </w:t>
      </w:r>
      <w:r>
        <w:t>in</w:t>
      </w:r>
      <w:r>
        <w:rPr>
          <w:spacing w:val="31"/>
        </w:rPr>
        <w:t xml:space="preserve"> </w:t>
      </w:r>
      <w:r>
        <w:t>Ilorin</w:t>
      </w:r>
      <w:r>
        <w:rPr>
          <w:spacing w:val="29"/>
        </w:rPr>
        <w:t xml:space="preserve"> </w:t>
      </w:r>
      <w:r>
        <w:t>metropolis.</w:t>
      </w:r>
      <w:r>
        <w:rPr>
          <w:spacing w:val="34"/>
        </w:rPr>
        <w:t xml:space="preserve"> </w:t>
      </w:r>
      <w:r>
        <w:t>Also,</w:t>
      </w:r>
      <w:r>
        <w:rPr>
          <w:spacing w:val="31"/>
        </w:rPr>
        <w:t xml:space="preserve"> </w:t>
      </w:r>
      <w:r>
        <w:t>the</w:t>
      </w:r>
      <w:r>
        <w:rPr>
          <w:spacing w:val="30"/>
        </w:rPr>
        <w:t xml:space="preserve"> </w:t>
      </w:r>
      <w:r>
        <w:rPr>
          <w:spacing w:val="-2"/>
        </w:rPr>
        <w:t>study</w:t>
      </w:r>
    </w:p>
    <w:p w:rsidR="00BC5FAA" w:rsidRDefault="00BC5FAA">
      <w:pPr>
        <w:pStyle w:val="BodyText"/>
        <w:spacing w:line="369" w:lineRule="auto"/>
        <w:jc w:val="both"/>
        <w:sectPr w:rsidR="00BC5FAA">
          <w:pgSz w:w="12240" w:h="15840"/>
          <w:pgMar w:top="1820" w:right="1800" w:bottom="1140" w:left="1800" w:header="0" w:footer="942" w:gutter="0"/>
          <w:cols w:space="720"/>
        </w:sectPr>
      </w:pPr>
    </w:p>
    <w:p w:rsidR="00BC5FAA" w:rsidRDefault="00CB307C">
      <w:pPr>
        <w:pStyle w:val="BodyText"/>
        <w:spacing w:before="77" w:line="369" w:lineRule="auto"/>
        <w:ind w:left="71" w:right="83"/>
        <w:jc w:val="both"/>
      </w:pPr>
      <w:r>
        <w:lastRenderedPageBreak/>
        <w:t>revealed that there exists avenue for children and family members to step in the operations of the business in the absence of the owners. In addition, immediate family members of the business owners collectively engage in the business operations. Hence, i</w:t>
      </w:r>
      <w:r>
        <w:t>t can be stated that succession planning has significant effect on the sales performance of the selected food</w:t>
      </w:r>
      <w:r>
        <w:rPr>
          <w:spacing w:val="40"/>
        </w:rPr>
        <w:t xml:space="preserve"> </w:t>
      </w:r>
      <w:r>
        <w:t>canteens in Ilorin metropolis.</w:t>
      </w:r>
    </w:p>
    <w:p w:rsidR="00BC5FAA" w:rsidRDefault="00CB307C">
      <w:pPr>
        <w:pStyle w:val="BodyText"/>
        <w:spacing w:before="226" w:line="369" w:lineRule="auto"/>
        <w:ind w:left="71" w:right="84"/>
        <w:jc w:val="both"/>
      </w:pPr>
      <w:r>
        <w:t xml:space="preserve">Hypothesis two states that succession planning has no significant effect on the business expansion of the selected </w:t>
      </w:r>
      <w:r>
        <w:t>food canteens in Ilorin metropolis. Hence, the null hypothesis was rejected and alternate accepted which states that succession planning has significant effect on the business expansion of the selected food canteens in Ilorin metropolis. The study also rev</w:t>
      </w:r>
      <w:r>
        <w:t>ealed</w:t>
      </w:r>
      <w:r>
        <w:rPr>
          <w:spacing w:val="-3"/>
        </w:rPr>
        <w:t xml:space="preserve"> </w:t>
      </w:r>
      <w:r>
        <w:t>that business gives room for training and empowerment of immediate family members and associates which pave way for business expansion and growth. Hence, it can be stated that succession planning has significant effect on the business expansion of th</w:t>
      </w:r>
      <w:r>
        <w:t>e selected food canteens in Ilorin metropolis.</w:t>
      </w:r>
    </w:p>
    <w:p w:rsidR="00BC5FAA" w:rsidRDefault="00BC5FAA">
      <w:pPr>
        <w:pStyle w:val="BodyText"/>
        <w:spacing w:before="194"/>
      </w:pPr>
    </w:p>
    <w:p w:rsidR="00BC5FAA" w:rsidRDefault="00CB307C">
      <w:pPr>
        <w:pStyle w:val="Heading3"/>
        <w:numPr>
          <w:ilvl w:val="1"/>
          <w:numId w:val="2"/>
        </w:numPr>
        <w:tabs>
          <w:tab w:val="left" w:pos="747"/>
        </w:tabs>
        <w:spacing w:before="1"/>
      </w:pPr>
      <w:r>
        <w:rPr>
          <w:spacing w:val="-2"/>
        </w:rPr>
        <w:t>Conclusion</w:t>
      </w:r>
    </w:p>
    <w:p w:rsidR="00BC5FAA" w:rsidRDefault="00BC5FAA">
      <w:pPr>
        <w:pStyle w:val="BodyText"/>
        <w:rPr>
          <w:b/>
        </w:rPr>
      </w:pPr>
    </w:p>
    <w:p w:rsidR="00BC5FAA" w:rsidRDefault="00BC5FAA">
      <w:pPr>
        <w:pStyle w:val="BodyText"/>
        <w:spacing w:before="80"/>
        <w:rPr>
          <w:b/>
        </w:rPr>
      </w:pPr>
    </w:p>
    <w:p w:rsidR="00BC5FAA" w:rsidRDefault="00CB307C">
      <w:pPr>
        <w:pStyle w:val="BodyText"/>
        <w:spacing w:before="1"/>
        <w:ind w:left="71"/>
        <w:jc w:val="both"/>
      </w:pPr>
      <w:r>
        <w:t>For</w:t>
      </w:r>
      <w:r>
        <w:rPr>
          <w:spacing w:val="9"/>
        </w:rPr>
        <w:t xml:space="preserve"> </w:t>
      </w:r>
      <w:r>
        <w:t>the</w:t>
      </w:r>
      <w:r>
        <w:rPr>
          <w:spacing w:val="9"/>
        </w:rPr>
        <w:t xml:space="preserve"> </w:t>
      </w:r>
      <w:r>
        <w:t>purpose</w:t>
      </w:r>
      <w:r>
        <w:rPr>
          <w:spacing w:val="12"/>
        </w:rPr>
        <w:t xml:space="preserve"> </w:t>
      </w:r>
      <w:r>
        <w:t>of</w:t>
      </w:r>
      <w:r>
        <w:rPr>
          <w:spacing w:val="9"/>
        </w:rPr>
        <w:t xml:space="preserve"> </w:t>
      </w:r>
      <w:r>
        <w:t>this</w:t>
      </w:r>
      <w:r>
        <w:rPr>
          <w:spacing w:val="10"/>
        </w:rPr>
        <w:t xml:space="preserve"> </w:t>
      </w:r>
      <w:r>
        <w:t>research,</w:t>
      </w:r>
      <w:r>
        <w:rPr>
          <w:spacing w:val="12"/>
        </w:rPr>
        <w:t xml:space="preserve"> </w:t>
      </w:r>
      <w:r>
        <w:t>the</w:t>
      </w:r>
      <w:r>
        <w:rPr>
          <w:spacing w:val="6"/>
        </w:rPr>
        <w:t xml:space="preserve"> </w:t>
      </w:r>
      <w:r>
        <w:t>study</w:t>
      </w:r>
      <w:r>
        <w:rPr>
          <w:spacing w:val="12"/>
        </w:rPr>
        <w:t xml:space="preserve"> </w:t>
      </w:r>
      <w:r>
        <w:t>concludes</w:t>
      </w:r>
      <w:r>
        <w:rPr>
          <w:spacing w:val="7"/>
        </w:rPr>
        <w:t xml:space="preserve"> </w:t>
      </w:r>
      <w:r>
        <w:rPr>
          <w:spacing w:val="-2"/>
        </w:rPr>
        <w:t>that;</w:t>
      </w:r>
    </w:p>
    <w:p w:rsidR="00BC5FAA" w:rsidRDefault="00BC5FAA">
      <w:pPr>
        <w:pStyle w:val="BodyText"/>
      </w:pPr>
    </w:p>
    <w:p w:rsidR="00BC5FAA" w:rsidRDefault="00BC5FAA">
      <w:pPr>
        <w:pStyle w:val="BodyText"/>
        <w:spacing w:before="78"/>
      </w:pPr>
    </w:p>
    <w:p w:rsidR="00BC5FAA" w:rsidRDefault="00CB307C">
      <w:pPr>
        <w:pStyle w:val="ListParagraph"/>
        <w:numPr>
          <w:ilvl w:val="2"/>
          <w:numId w:val="2"/>
        </w:numPr>
        <w:tabs>
          <w:tab w:val="left" w:pos="745"/>
          <w:tab w:val="left" w:pos="748"/>
        </w:tabs>
        <w:spacing w:line="369" w:lineRule="auto"/>
        <w:ind w:right="82"/>
        <w:jc w:val="both"/>
      </w:pPr>
      <w:r>
        <w:t>This study concludes that succession planning does have significant effect on the sales performance of the selected</w:t>
      </w:r>
      <w:r>
        <w:rPr>
          <w:spacing w:val="40"/>
        </w:rPr>
        <w:t xml:space="preserve"> </w:t>
      </w:r>
      <w:r>
        <w:t>food canteens in Ilorin metropolis with inclusion to expanding the improved sales of products while training upcoming generation for the line of business.</w:t>
      </w:r>
    </w:p>
    <w:p w:rsidR="00BC5FAA" w:rsidRDefault="00CB307C">
      <w:pPr>
        <w:pStyle w:val="ListParagraph"/>
        <w:numPr>
          <w:ilvl w:val="2"/>
          <w:numId w:val="2"/>
        </w:numPr>
        <w:tabs>
          <w:tab w:val="left" w:pos="746"/>
          <w:tab w:val="left" w:pos="748"/>
        </w:tabs>
        <w:spacing w:line="369" w:lineRule="auto"/>
        <w:ind w:right="89" w:hanging="521"/>
        <w:jc w:val="both"/>
      </w:pPr>
      <w:r>
        <w:t>Also, this study further concludes that succession planning has significant effect on the business ex</w:t>
      </w:r>
      <w:r>
        <w:t>pansion of the selected food canteens in Ilorin metropolis through which engagement of descendants assists in future expansion.</w:t>
      </w:r>
    </w:p>
    <w:p w:rsidR="00BC5FAA" w:rsidRDefault="00BC5FAA">
      <w:pPr>
        <w:pStyle w:val="BodyText"/>
        <w:spacing w:before="198"/>
      </w:pPr>
    </w:p>
    <w:p w:rsidR="00BC5FAA" w:rsidRDefault="00CB307C">
      <w:pPr>
        <w:pStyle w:val="Heading3"/>
        <w:numPr>
          <w:ilvl w:val="1"/>
          <w:numId w:val="2"/>
        </w:numPr>
        <w:tabs>
          <w:tab w:val="left" w:pos="747"/>
        </w:tabs>
      </w:pPr>
      <w:r>
        <w:rPr>
          <w:spacing w:val="-2"/>
        </w:rPr>
        <w:t>Recommendations</w:t>
      </w:r>
    </w:p>
    <w:p w:rsidR="00BC5FAA" w:rsidRDefault="00BC5FAA">
      <w:pPr>
        <w:pStyle w:val="BodyText"/>
        <w:rPr>
          <w:b/>
        </w:rPr>
      </w:pPr>
    </w:p>
    <w:p w:rsidR="00BC5FAA" w:rsidRDefault="00BC5FAA">
      <w:pPr>
        <w:pStyle w:val="BodyText"/>
        <w:spacing w:before="78"/>
        <w:rPr>
          <w:b/>
        </w:rPr>
      </w:pPr>
    </w:p>
    <w:p w:rsidR="00BC5FAA" w:rsidRDefault="00CB307C">
      <w:pPr>
        <w:pStyle w:val="BodyText"/>
        <w:ind w:left="71"/>
        <w:jc w:val="both"/>
      </w:pPr>
      <w:r>
        <w:t>In</w:t>
      </w:r>
      <w:r>
        <w:rPr>
          <w:spacing w:val="11"/>
        </w:rPr>
        <w:t xml:space="preserve"> </w:t>
      </w:r>
      <w:r>
        <w:t>relations</w:t>
      </w:r>
      <w:r>
        <w:rPr>
          <w:spacing w:val="10"/>
        </w:rPr>
        <w:t xml:space="preserve"> </w:t>
      </w:r>
      <w:r>
        <w:t>to</w:t>
      </w:r>
      <w:r>
        <w:rPr>
          <w:spacing w:val="12"/>
        </w:rPr>
        <w:t xml:space="preserve"> </w:t>
      </w:r>
      <w:r>
        <w:t>the</w:t>
      </w:r>
      <w:r>
        <w:rPr>
          <w:spacing w:val="10"/>
        </w:rPr>
        <w:t xml:space="preserve"> </w:t>
      </w:r>
      <w:r>
        <w:t>above</w:t>
      </w:r>
      <w:r>
        <w:rPr>
          <w:spacing w:val="12"/>
        </w:rPr>
        <w:t xml:space="preserve"> </w:t>
      </w:r>
      <w:r>
        <w:t>findings</w:t>
      </w:r>
      <w:r>
        <w:rPr>
          <w:spacing w:val="12"/>
        </w:rPr>
        <w:t xml:space="preserve"> </w:t>
      </w:r>
      <w:r>
        <w:t>and</w:t>
      </w:r>
      <w:r>
        <w:rPr>
          <w:spacing w:val="9"/>
        </w:rPr>
        <w:t xml:space="preserve"> </w:t>
      </w:r>
      <w:r>
        <w:t>conclusion,</w:t>
      </w:r>
      <w:r>
        <w:rPr>
          <w:spacing w:val="12"/>
        </w:rPr>
        <w:t xml:space="preserve"> </w:t>
      </w:r>
      <w:r>
        <w:t>the</w:t>
      </w:r>
      <w:r>
        <w:rPr>
          <w:spacing w:val="11"/>
        </w:rPr>
        <w:t xml:space="preserve"> </w:t>
      </w:r>
      <w:r>
        <w:t>study</w:t>
      </w:r>
      <w:r>
        <w:rPr>
          <w:spacing w:val="14"/>
        </w:rPr>
        <w:t xml:space="preserve"> </w:t>
      </w:r>
      <w:r>
        <w:t>recommends</w:t>
      </w:r>
      <w:r>
        <w:rPr>
          <w:spacing w:val="12"/>
        </w:rPr>
        <w:t xml:space="preserve"> </w:t>
      </w:r>
      <w:r>
        <w:rPr>
          <w:spacing w:val="-2"/>
        </w:rPr>
        <w:t>that;</w:t>
      </w:r>
    </w:p>
    <w:p w:rsidR="00BC5FAA" w:rsidRDefault="00BC5FAA">
      <w:pPr>
        <w:pStyle w:val="BodyText"/>
        <w:jc w:val="both"/>
        <w:sectPr w:rsidR="00BC5FAA">
          <w:pgSz w:w="12240" w:h="15840"/>
          <w:pgMar w:top="1280" w:right="1800" w:bottom="1140" w:left="1800" w:header="0" w:footer="942" w:gutter="0"/>
          <w:cols w:space="720"/>
        </w:sectPr>
      </w:pPr>
    </w:p>
    <w:p w:rsidR="00BC5FAA" w:rsidRDefault="00CB307C">
      <w:pPr>
        <w:pStyle w:val="ListParagraph"/>
        <w:numPr>
          <w:ilvl w:val="2"/>
          <w:numId w:val="2"/>
        </w:numPr>
        <w:tabs>
          <w:tab w:val="left" w:pos="745"/>
          <w:tab w:val="left" w:pos="748"/>
        </w:tabs>
        <w:spacing w:before="77" w:line="369" w:lineRule="auto"/>
        <w:ind w:right="84"/>
        <w:jc w:val="both"/>
      </w:pPr>
      <w:r>
        <w:lastRenderedPageBreak/>
        <w:t>This study recomm</w:t>
      </w:r>
      <w:r>
        <w:t>ends that succession planning should be further imbibed in the structures of the business in order to enhance and improve sales performance, as this</w:t>
      </w:r>
      <w:r>
        <w:rPr>
          <w:spacing w:val="80"/>
        </w:rPr>
        <w:t xml:space="preserve"> </w:t>
      </w:r>
      <w:r>
        <w:t>can be certified in the findings.</w:t>
      </w:r>
    </w:p>
    <w:p w:rsidR="00BC5FAA" w:rsidRDefault="00CB307C">
      <w:pPr>
        <w:pStyle w:val="ListParagraph"/>
        <w:numPr>
          <w:ilvl w:val="2"/>
          <w:numId w:val="2"/>
        </w:numPr>
        <w:tabs>
          <w:tab w:val="left" w:pos="746"/>
          <w:tab w:val="left" w:pos="748"/>
        </w:tabs>
        <w:spacing w:line="369" w:lineRule="auto"/>
        <w:ind w:right="83" w:hanging="521"/>
        <w:jc w:val="both"/>
      </w:pPr>
      <w:r>
        <w:t>Also, this study recommends that succession planning should be taken with inclusive plans in order to ease the future plans of expansion of the business, especially in this kind of food canteen business.</w:t>
      </w:r>
    </w:p>
    <w:p w:rsidR="00BC5FAA" w:rsidRDefault="00BC5FAA">
      <w:pPr>
        <w:pStyle w:val="BodyText"/>
        <w:spacing w:before="195"/>
      </w:pPr>
    </w:p>
    <w:p w:rsidR="00BC5FAA" w:rsidRDefault="00CB307C">
      <w:pPr>
        <w:pStyle w:val="Heading3"/>
        <w:numPr>
          <w:ilvl w:val="1"/>
          <w:numId w:val="2"/>
        </w:numPr>
        <w:tabs>
          <w:tab w:val="left" w:pos="747"/>
        </w:tabs>
        <w:spacing w:before="1"/>
      </w:pPr>
      <w:r>
        <w:t>Suggestions</w:t>
      </w:r>
      <w:r>
        <w:rPr>
          <w:spacing w:val="18"/>
        </w:rPr>
        <w:t xml:space="preserve"> </w:t>
      </w:r>
      <w:r>
        <w:t>for</w:t>
      </w:r>
      <w:r>
        <w:rPr>
          <w:spacing w:val="12"/>
        </w:rPr>
        <w:t xml:space="preserve"> </w:t>
      </w:r>
      <w:r>
        <w:t>further</w:t>
      </w:r>
      <w:r>
        <w:rPr>
          <w:spacing w:val="13"/>
        </w:rPr>
        <w:t xml:space="preserve"> </w:t>
      </w:r>
      <w:r>
        <w:rPr>
          <w:spacing w:val="-2"/>
        </w:rPr>
        <w:t>studies</w:t>
      </w:r>
    </w:p>
    <w:p w:rsidR="00BC5FAA" w:rsidRDefault="00BC5FAA">
      <w:pPr>
        <w:pStyle w:val="BodyText"/>
        <w:rPr>
          <w:b/>
        </w:rPr>
      </w:pPr>
    </w:p>
    <w:p w:rsidR="00BC5FAA" w:rsidRDefault="00BC5FAA">
      <w:pPr>
        <w:pStyle w:val="BodyText"/>
        <w:spacing w:before="80"/>
        <w:rPr>
          <w:b/>
        </w:rPr>
      </w:pPr>
    </w:p>
    <w:p w:rsidR="00BC5FAA" w:rsidRDefault="00CB307C">
      <w:pPr>
        <w:pStyle w:val="BodyText"/>
        <w:spacing w:before="1" w:line="369" w:lineRule="auto"/>
        <w:ind w:left="71" w:right="84"/>
        <w:jc w:val="both"/>
      </w:pPr>
      <w:r>
        <w:t>The</w:t>
      </w:r>
      <w:r>
        <w:rPr>
          <w:spacing w:val="32"/>
        </w:rPr>
        <w:t xml:space="preserve"> </w:t>
      </w:r>
      <w:r>
        <w:t>study</w:t>
      </w:r>
      <w:r>
        <w:rPr>
          <w:spacing w:val="30"/>
        </w:rPr>
        <w:t xml:space="preserve"> </w:t>
      </w:r>
      <w:r>
        <w:t>will co</w:t>
      </w:r>
      <w:r>
        <w:t>ntribute</w:t>
      </w:r>
      <w:r>
        <w:rPr>
          <w:spacing w:val="31"/>
        </w:rPr>
        <w:t xml:space="preserve"> </w:t>
      </w:r>
      <w:r>
        <w:t>to</w:t>
      </w:r>
      <w:r>
        <w:rPr>
          <w:spacing w:val="30"/>
        </w:rPr>
        <w:t xml:space="preserve"> </w:t>
      </w:r>
      <w:r>
        <w:t>knowledge</w:t>
      </w:r>
      <w:r>
        <w:rPr>
          <w:spacing w:val="34"/>
        </w:rPr>
        <w:t xml:space="preserve"> </w:t>
      </w:r>
      <w:r>
        <w:t>by explaining</w:t>
      </w:r>
      <w:r>
        <w:rPr>
          <w:spacing w:val="30"/>
        </w:rPr>
        <w:t xml:space="preserve"> </w:t>
      </w:r>
      <w:r>
        <w:t>what</w:t>
      </w:r>
      <w:r>
        <w:rPr>
          <w:spacing w:val="30"/>
        </w:rPr>
        <w:t xml:space="preserve"> </w:t>
      </w:r>
      <w:r>
        <w:t>succession</w:t>
      </w:r>
      <w:r>
        <w:rPr>
          <w:spacing w:val="30"/>
        </w:rPr>
        <w:t xml:space="preserve"> </w:t>
      </w:r>
      <w:r>
        <w:t>planning</w:t>
      </w:r>
      <w:r>
        <w:rPr>
          <w:spacing w:val="30"/>
        </w:rPr>
        <w:t xml:space="preserve"> </w:t>
      </w:r>
      <w:r>
        <w:t>is all</w:t>
      </w:r>
      <w:r>
        <w:rPr>
          <w:spacing w:val="30"/>
        </w:rPr>
        <w:t xml:space="preserve"> </w:t>
      </w:r>
      <w:r>
        <w:t xml:space="preserve">about and how it should be manage in a business to improve its performance and also will suggests further studies be expressed towards improving this study by looking at other industry of </w:t>
      </w:r>
      <w:r>
        <w:t>their choice as this will assist the field of study in getting more empirical findings. Also succession planning is mostly attached to big organization. Hence, future studies can look at it from the other industry.</w:t>
      </w:r>
    </w:p>
    <w:p w:rsidR="00BC5FAA" w:rsidRDefault="00BC5FAA">
      <w:pPr>
        <w:pStyle w:val="BodyText"/>
        <w:spacing w:before="195"/>
      </w:pPr>
    </w:p>
    <w:p w:rsidR="00BC5FAA" w:rsidRDefault="00CB307C">
      <w:pPr>
        <w:pStyle w:val="Heading3"/>
        <w:numPr>
          <w:ilvl w:val="1"/>
          <w:numId w:val="2"/>
        </w:numPr>
        <w:tabs>
          <w:tab w:val="left" w:pos="410"/>
        </w:tabs>
        <w:spacing w:before="1"/>
        <w:ind w:left="410" w:hanging="339"/>
      </w:pPr>
      <w:r>
        <w:t>Contribution</w:t>
      </w:r>
      <w:r>
        <w:rPr>
          <w:spacing w:val="14"/>
        </w:rPr>
        <w:t xml:space="preserve"> </w:t>
      </w:r>
      <w:r>
        <w:t>to</w:t>
      </w:r>
      <w:r>
        <w:rPr>
          <w:spacing w:val="13"/>
        </w:rPr>
        <w:t xml:space="preserve"> </w:t>
      </w:r>
      <w:r>
        <w:rPr>
          <w:spacing w:val="-2"/>
        </w:rPr>
        <w:t>Knowledge</w:t>
      </w:r>
    </w:p>
    <w:p w:rsidR="00BC5FAA" w:rsidRDefault="00BC5FAA">
      <w:pPr>
        <w:pStyle w:val="BodyText"/>
        <w:rPr>
          <w:b/>
        </w:rPr>
      </w:pPr>
    </w:p>
    <w:p w:rsidR="00BC5FAA" w:rsidRDefault="00BC5FAA">
      <w:pPr>
        <w:pStyle w:val="BodyText"/>
        <w:spacing w:before="83"/>
        <w:rPr>
          <w:b/>
        </w:rPr>
      </w:pPr>
    </w:p>
    <w:p w:rsidR="00BC5FAA" w:rsidRDefault="00CB307C">
      <w:pPr>
        <w:pStyle w:val="BodyText"/>
        <w:spacing w:line="369" w:lineRule="auto"/>
        <w:ind w:left="71" w:right="84"/>
        <w:jc w:val="both"/>
      </w:pPr>
      <w:r>
        <w:t>The</w:t>
      </w:r>
      <w:r>
        <w:rPr>
          <w:spacing w:val="32"/>
        </w:rPr>
        <w:t xml:space="preserve"> </w:t>
      </w:r>
      <w:r>
        <w:t>study</w:t>
      </w:r>
      <w:r>
        <w:rPr>
          <w:spacing w:val="30"/>
        </w:rPr>
        <w:t xml:space="preserve"> </w:t>
      </w:r>
      <w:r>
        <w:t>will contribute</w:t>
      </w:r>
      <w:r>
        <w:rPr>
          <w:spacing w:val="31"/>
        </w:rPr>
        <w:t xml:space="preserve"> </w:t>
      </w:r>
      <w:r>
        <w:t>to</w:t>
      </w:r>
      <w:r>
        <w:rPr>
          <w:spacing w:val="30"/>
        </w:rPr>
        <w:t xml:space="preserve"> </w:t>
      </w:r>
      <w:r>
        <w:t>knowledge</w:t>
      </w:r>
      <w:r>
        <w:rPr>
          <w:spacing w:val="34"/>
        </w:rPr>
        <w:t xml:space="preserve"> </w:t>
      </w:r>
      <w:r>
        <w:t>by explaining</w:t>
      </w:r>
      <w:r>
        <w:rPr>
          <w:spacing w:val="30"/>
        </w:rPr>
        <w:t xml:space="preserve"> </w:t>
      </w:r>
      <w:r>
        <w:t>what</w:t>
      </w:r>
      <w:r>
        <w:rPr>
          <w:spacing w:val="30"/>
        </w:rPr>
        <w:t xml:space="preserve"> </w:t>
      </w:r>
      <w:r>
        <w:t>succession</w:t>
      </w:r>
      <w:r>
        <w:rPr>
          <w:spacing w:val="30"/>
        </w:rPr>
        <w:t xml:space="preserve"> </w:t>
      </w:r>
      <w:r>
        <w:t>planning</w:t>
      </w:r>
      <w:r>
        <w:rPr>
          <w:spacing w:val="30"/>
        </w:rPr>
        <w:t xml:space="preserve"> </w:t>
      </w:r>
      <w:r>
        <w:t>is all</w:t>
      </w:r>
      <w:r>
        <w:rPr>
          <w:spacing w:val="30"/>
        </w:rPr>
        <w:t xml:space="preserve"> </w:t>
      </w:r>
      <w:r>
        <w:t>about and how it should be manage in a business to improve sales and to enhance future expansion. Hence, it was also noticed that majority of these studies have investigated the rol</w:t>
      </w:r>
      <w:r>
        <w:t>es of succession planning and it benefit to the performance of business and some also investigated</w:t>
      </w:r>
      <w:r>
        <w:rPr>
          <w:spacing w:val="80"/>
        </w:rPr>
        <w:t xml:space="preserve"> </w:t>
      </w:r>
      <w:r>
        <w:t>the rising trend in organizations on how effective succession planning is been handled. However, the effect of succession planning on process as a tool for a</w:t>
      </w:r>
      <w:r>
        <w:t>chieving higher business productivity on organization performance has not been well focused on by researchers in the above empirical review, and more emphasis has not been laid on how effective of succession planning has aspire business performance.</w:t>
      </w:r>
    </w:p>
    <w:p w:rsidR="00BC5FAA" w:rsidRDefault="00BC5FAA">
      <w:pPr>
        <w:pStyle w:val="BodyText"/>
        <w:spacing w:line="369" w:lineRule="auto"/>
        <w:jc w:val="both"/>
        <w:sectPr w:rsidR="00BC5FAA">
          <w:pgSz w:w="12240" w:h="15840"/>
          <w:pgMar w:top="1280" w:right="1800" w:bottom="1140" w:left="1800" w:header="0" w:footer="942" w:gutter="0"/>
          <w:cols w:space="720"/>
        </w:sectPr>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211"/>
      </w:pPr>
    </w:p>
    <w:p w:rsidR="00BC5FAA" w:rsidRDefault="00CB307C">
      <w:pPr>
        <w:pStyle w:val="Heading2"/>
        <w:spacing w:before="1"/>
        <w:ind w:left="2482" w:right="2627"/>
      </w:pPr>
      <w:r>
        <w:rPr>
          <w:spacing w:val="-2"/>
        </w:rPr>
        <w:t>REFERENCES</w:t>
      </w:r>
    </w:p>
    <w:p w:rsidR="00BC5FAA" w:rsidRDefault="00BC5FAA">
      <w:pPr>
        <w:pStyle w:val="BodyText"/>
        <w:spacing w:before="12"/>
        <w:rPr>
          <w:b/>
        </w:rPr>
      </w:pPr>
    </w:p>
    <w:p w:rsidR="00BC5FAA" w:rsidRDefault="00CB307C">
      <w:pPr>
        <w:spacing w:line="491" w:lineRule="auto"/>
        <w:ind w:left="749" w:right="82" w:hanging="678"/>
        <w:jc w:val="both"/>
      </w:pPr>
      <w:r>
        <w:t>Akpan, P. L. &amp; Ukpai, K. A. (2017). Succession planning and survival of small-scale</w:t>
      </w:r>
      <w:r>
        <w:rPr>
          <w:spacing w:val="80"/>
        </w:rPr>
        <w:t xml:space="preserve"> </w:t>
      </w:r>
      <w:r>
        <w:t xml:space="preserve">businesses in Benue State. </w:t>
      </w:r>
      <w:r>
        <w:rPr>
          <w:i/>
        </w:rPr>
        <w:t>International Journal of Scientific and Research Publications, 7</w:t>
      </w:r>
      <w:r>
        <w:t>(2), 408-411.</w:t>
      </w:r>
    </w:p>
    <w:p w:rsidR="00BC5FAA" w:rsidRDefault="00CB307C">
      <w:pPr>
        <w:tabs>
          <w:tab w:val="left" w:pos="2102"/>
        </w:tabs>
        <w:spacing w:before="189" w:line="491" w:lineRule="auto"/>
        <w:ind w:left="749" w:right="83" w:hanging="678"/>
        <w:jc w:val="both"/>
      </w:pPr>
      <w:r>
        <w:t xml:space="preserve">Atwood, I. S. (2007). Relationship influencers: Determination of affect in the provision of </w:t>
      </w:r>
      <w:r>
        <w:rPr>
          <w:spacing w:val="-2"/>
        </w:rPr>
        <w:t>advisory</w:t>
      </w:r>
      <w:r>
        <w:tab/>
        <w:t xml:space="preserve">services to SME Sector Firms. </w:t>
      </w:r>
      <w:r>
        <w:rPr>
          <w:i/>
        </w:rPr>
        <w:t>Journal of European Industrial Training, 22</w:t>
      </w:r>
      <w:r>
        <w:t>(6), 249-567.</w:t>
      </w:r>
    </w:p>
    <w:p w:rsidR="00BC5FAA" w:rsidRDefault="00CB307C">
      <w:pPr>
        <w:spacing w:line="494" w:lineRule="auto"/>
        <w:ind w:left="749" w:right="87" w:hanging="678"/>
        <w:jc w:val="both"/>
      </w:pPr>
      <w:r>
        <w:t>Avanesh, N. A. (2019). A study on succession planning and its impact</w:t>
      </w:r>
      <w:r>
        <w:t xml:space="preserve"> on organizational performance in the it sector.</w:t>
      </w:r>
      <w:r>
        <w:rPr>
          <w:spacing w:val="32"/>
        </w:rPr>
        <w:t xml:space="preserve"> </w:t>
      </w:r>
      <w:r>
        <w:rPr>
          <w:i/>
        </w:rPr>
        <w:t>Journal of Arts Science and Commerce, 2</w:t>
      </w:r>
      <w:r>
        <w:t>(1), 165-177.</w:t>
      </w:r>
    </w:p>
    <w:p w:rsidR="00BC5FAA" w:rsidRDefault="00CB307C">
      <w:pPr>
        <w:spacing w:before="178" w:line="491" w:lineRule="auto"/>
        <w:ind w:left="749" w:right="76" w:hanging="678"/>
        <w:jc w:val="both"/>
      </w:pPr>
      <w:r>
        <w:t>Bano, Y., Omar, S. S., Ismail, F. (2021). Revitalising Organisations’ Emergency Succession Planning in the Face of the Covid-19 Outbreak. “</w:t>
      </w:r>
      <w:r>
        <w:rPr>
          <w:i/>
        </w:rPr>
        <w:t>The European Jo</w:t>
      </w:r>
      <w:r>
        <w:rPr>
          <w:i/>
        </w:rPr>
        <w:t>urnal of Social &amp; Behavioural Sciences”</w:t>
      </w:r>
      <w:r>
        <w:t>. DOI: 10.15405/ejsbs.285.</w:t>
      </w:r>
    </w:p>
    <w:p w:rsidR="00BC5FAA" w:rsidRDefault="00BC5FAA">
      <w:pPr>
        <w:spacing w:line="491" w:lineRule="auto"/>
        <w:jc w:val="both"/>
        <w:sectPr w:rsidR="00BC5FAA">
          <w:pgSz w:w="12240" w:h="15840"/>
          <w:pgMar w:top="1820" w:right="1800" w:bottom="1140" w:left="1800" w:header="0" w:footer="942" w:gutter="0"/>
          <w:cols w:space="720"/>
        </w:sectPr>
      </w:pPr>
    </w:p>
    <w:p w:rsidR="00BC5FAA" w:rsidRDefault="00CB307C">
      <w:pPr>
        <w:pStyle w:val="BodyText"/>
        <w:spacing w:before="77" w:line="491" w:lineRule="auto"/>
        <w:ind w:left="749" w:right="86" w:hanging="678"/>
        <w:jc w:val="both"/>
      </w:pPr>
      <w:r>
        <w:lastRenderedPageBreak/>
        <w:t>Battisti, M. &amp; Massey, C (2008). Succession planning In NZ SMEs: An exploratory study in Small</w:t>
      </w:r>
      <w:r>
        <w:rPr>
          <w:spacing w:val="40"/>
        </w:rPr>
        <w:t xml:space="preserve"> </w:t>
      </w:r>
      <w:r>
        <w:t xml:space="preserve">Enterprise Association of Australia and New Zealand (SEAANZ) Conference, </w:t>
      </w:r>
      <w:r>
        <w:rPr>
          <w:spacing w:val="-2"/>
        </w:rPr>
        <w:t>Sydney.</w:t>
      </w:r>
    </w:p>
    <w:p w:rsidR="00BC5FAA" w:rsidRDefault="00CB307C">
      <w:pPr>
        <w:pStyle w:val="BodyText"/>
        <w:spacing w:before="189"/>
        <w:ind w:left="71"/>
      </w:pPr>
      <w:r>
        <w:t>Best,</w:t>
      </w:r>
      <w:r>
        <w:rPr>
          <w:spacing w:val="13"/>
        </w:rPr>
        <w:t xml:space="preserve"> </w:t>
      </w:r>
      <w:r>
        <w:t>S.</w:t>
      </w:r>
      <w:r>
        <w:rPr>
          <w:spacing w:val="13"/>
        </w:rPr>
        <w:t xml:space="preserve"> </w:t>
      </w:r>
      <w:r>
        <w:t>J.</w:t>
      </w:r>
      <w:r>
        <w:rPr>
          <w:spacing w:val="13"/>
        </w:rPr>
        <w:t xml:space="preserve"> </w:t>
      </w:r>
      <w:r>
        <w:t>(2016).</w:t>
      </w:r>
      <w:r>
        <w:rPr>
          <w:spacing w:val="13"/>
        </w:rPr>
        <w:t xml:space="preserve"> </w:t>
      </w:r>
      <w:r>
        <w:t>Using</w:t>
      </w:r>
      <w:r>
        <w:rPr>
          <w:spacing w:val="10"/>
        </w:rPr>
        <w:t xml:space="preserve"> </w:t>
      </w:r>
      <w:r>
        <w:t>Technology</w:t>
      </w:r>
      <w:r>
        <w:rPr>
          <w:spacing w:val="13"/>
        </w:rPr>
        <w:t xml:space="preserve"> </w:t>
      </w:r>
      <w:r>
        <w:t>to</w:t>
      </w:r>
      <w:r>
        <w:rPr>
          <w:spacing w:val="13"/>
        </w:rPr>
        <w:t xml:space="preserve"> </w:t>
      </w:r>
      <w:r>
        <w:t>Benefit</w:t>
      </w:r>
      <w:r>
        <w:rPr>
          <w:spacing w:val="11"/>
        </w:rPr>
        <w:t xml:space="preserve"> </w:t>
      </w:r>
      <w:r>
        <w:t>Succession</w:t>
      </w:r>
      <w:r>
        <w:rPr>
          <w:spacing w:val="8"/>
        </w:rPr>
        <w:t xml:space="preserve"> </w:t>
      </w:r>
      <w:r>
        <w:t>Planning</w:t>
      </w:r>
      <w:r>
        <w:rPr>
          <w:i/>
        </w:rPr>
        <w:t>.</w:t>
      </w:r>
      <w:r>
        <w:rPr>
          <w:i/>
          <w:spacing w:val="13"/>
        </w:rPr>
        <w:t xml:space="preserve"> </w:t>
      </w:r>
      <w:r>
        <w:rPr>
          <w:i/>
        </w:rPr>
        <w:t>“Law</w:t>
      </w:r>
      <w:r>
        <w:rPr>
          <w:i/>
          <w:spacing w:val="16"/>
        </w:rPr>
        <w:t xml:space="preserve"> </w:t>
      </w:r>
      <w:r>
        <w:rPr>
          <w:i/>
        </w:rPr>
        <w:t>Prac.”,</w:t>
      </w:r>
      <w:r>
        <w:rPr>
          <w:i/>
          <w:spacing w:val="15"/>
        </w:rPr>
        <w:t xml:space="preserve"> </w:t>
      </w:r>
      <w:r>
        <w:rPr>
          <w:spacing w:val="-5"/>
        </w:rPr>
        <w:t>42.</w:t>
      </w:r>
    </w:p>
    <w:p w:rsidR="00BC5FAA" w:rsidRDefault="00BC5FAA">
      <w:pPr>
        <w:pStyle w:val="BodyText"/>
        <w:spacing w:before="202"/>
      </w:pPr>
    </w:p>
    <w:p w:rsidR="00BC5FAA" w:rsidRDefault="00CB307C">
      <w:pPr>
        <w:pStyle w:val="BodyText"/>
        <w:tabs>
          <w:tab w:val="left" w:pos="1109"/>
          <w:tab w:val="left" w:pos="1483"/>
          <w:tab w:val="left" w:pos="1895"/>
          <w:tab w:val="left" w:pos="2732"/>
          <w:tab w:val="left" w:pos="3154"/>
          <w:tab w:val="left" w:pos="4051"/>
          <w:tab w:val="left" w:pos="5092"/>
          <w:tab w:val="left" w:pos="6292"/>
          <w:tab w:val="left" w:pos="7836"/>
        </w:tabs>
        <w:spacing w:line="487" w:lineRule="auto"/>
        <w:ind w:left="749" w:right="87" w:hanging="678"/>
      </w:pPr>
      <w:r>
        <w:rPr>
          <w:spacing w:val="-2"/>
        </w:rPr>
        <w:t>Chaston,</w:t>
      </w:r>
      <w:r>
        <w:tab/>
      </w:r>
      <w:r>
        <w:rPr>
          <w:spacing w:val="-6"/>
        </w:rPr>
        <w:t>I.</w:t>
      </w:r>
      <w:r>
        <w:tab/>
      </w:r>
      <w:r>
        <w:rPr>
          <w:spacing w:val="-10"/>
        </w:rPr>
        <w:t>&amp;</w:t>
      </w:r>
      <w:r>
        <w:tab/>
      </w:r>
      <w:r>
        <w:rPr>
          <w:spacing w:val="-2"/>
        </w:rPr>
        <w:t>Baker,</w:t>
      </w:r>
      <w:r>
        <w:tab/>
      </w:r>
      <w:r>
        <w:rPr>
          <w:spacing w:val="-6"/>
        </w:rPr>
        <w:t>S.</w:t>
      </w:r>
      <w:r>
        <w:tab/>
      </w:r>
      <w:r>
        <w:rPr>
          <w:spacing w:val="-2"/>
        </w:rPr>
        <w:t>(1998).</w:t>
      </w:r>
      <w:r>
        <w:tab/>
      </w:r>
      <w:r>
        <w:rPr>
          <w:spacing w:val="-2"/>
        </w:rPr>
        <w:t>Business</w:t>
      </w:r>
      <w:r>
        <w:tab/>
      </w:r>
      <w:r>
        <w:rPr>
          <w:spacing w:val="-2"/>
        </w:rPr>
        <w:t>succession</w:t>
      </w:r>
      <w:r>
        <w:tab/>
      </w:r>
      <w:r>
        <w:rPr>
          <w:spacing w:val="-2"/>
        </w:rPr>
        <w:t>considerations</w:t>
      </w:r>
      <w:r>
        <w:tab/>
      </w:r>
      <w:r>
        <w:rPr>
          <w:spacing w:val="-2"/>
        </w:rPr>
        <w:t xml:space="preserve">[online] </w:t>
      </w:r>
      <w:r>
        <w:t>Natures/succession-planning.aspx [accessed 20</w:t>
      </w:r>
      <w:r>
        <w:rPr>
          <w:position w:val="7"/>
          <w:sz w:val="15"/>
        </w:rPr>
        <w:t>th</w:t>
      </w:r>
      <w:r>
        <w:rPr>
          <w:spacing w:val="40"/>
          <w:position w:val="7"/>
          <w:sz w:val="15"/>
        </w:rPr>
        <w:t xml:space="preserve"> </w:t>
      </w:r>
      <w:r>
        <w:t>January, 2022]</w:t>
      </w:r>
    </w:p>
    <w:p w:rsidR="00BC5FAA" w:rsidRDefault="00CB307C">
      <w:pPr>
        <w:spacing w:before="7" w:line="491" w:lineRule="auto"/>
        <w:ind w:left="749" w:hanging="678"/>
        <w:rPr>
          <w:i/>
        </w:rPr>
      </w:pPr>
      <w:r>
        <w:t>Churchill,</w:t>
      </w:r>
      <w:r>
        <w:rPr>
          <w:spacing w:val="31"/>
        </w:rPr>
        <w:t xml:space="preserve"> </w:t>
      </w:r>
      <w:r>
        <w:t>N.</w:t>
      </w:r>
      <w:r>
        <w:rPr>
          <w:spacing w:val="29"/>
        </w:rPr>
        <w:t xml:space="preserve"> </w:t>
      </w:r>
      <w:r>
        <w:t>C.</w:t>
      </w:r>
      <w:r>
        <w:rPr>
          <w:spacing w:val="29"/>
        </w:rPr>
        <w:t xml:space="preserve"> </w:t>
      </w:r>
      <w:r>
        <w:t>&amp;</w:t>
      </w:r>
      <w:r>
        <w:rPr>
          <w:spacing w:val="29"/>
        </w:rPr>
        <w:t xml:space="preserve"> </w:t>
      </w:r>
      <w:r>
        <w:t>Lewis,</w:t>
      </w:r>
      <w:r>
        <w:rPr>
          <w:spacing w:val="31"/>
        </w:rPr>
        <w:t xml:space="preserve"> </w:t>
      </w:r>
      <w:r>
        <w:t>V.</w:t>
      </w:r>
      <w:r>
        <w:rPr>
          <w:spacing w:val="35"/>
        </w:rPr>
        <w:t xml:space="preserve"> </w:t>
      </w:r>
      <w:r>
        <w:t>L.</w:t>
      </w:r>
      <w:r>
        <w:rPr>
          <w:spacing w:val="29"/>
        </w:rPr>
        <w:t xml:space="preserve"> </w:t>
      </w:r>
      <w:r>
        <w:t>(1983).</w:t>
      </w:r>
      <w:r>
        <w:rPr>
          <w:spacing w:val="27"/>
        </w:rPr>
        <w:t xml:space="preserve"> </w:t>
      </w:r>
      <w:r>
        <w:t>The</w:t>
      </w:r>
      <w:r>
        <w:rPr>
          <w:spacing w:val="25"/>
        </w:rPr>
        <w:t xml:space="preserve"> </w:t>
      </w:r>
      <w:r>
        <w:t>five</w:t>
      </w:r>
      <w:r>
        <w:rPr>
          <w:spacing w:val="30"/>
        </w:rPr>
        <w:t xml:space="preserve"> </w:t>
      </w:r>
      <w:r>
        <w:t>stages</w:t>
      </w:r>
      <w:r>
        <w:rPr>
          <w:spacing w:val="29"/>
        </w:rPr>
        <w:t xml:space="preserve"> </w:t>
      </w:r>
      <w:r>
        <w:t>of</w:t>
      </w:r>
      <w:r>
        <w:rPr>
          <w:spacing w:val="34"/>
        </w:rPr>
        <w:t xml:space="preserve"> </w:t>
      </w:r>
      <w:r>
        <w:t>small</w:t>
      </w:r>
      <w:r>
        <w:rPr>
          <w:spacing w:val="29"/>
        </w:rPr>
        <w:t xml:space="preserve"> </w:t>
      </w:r>
      <w:r>
        <w:t>business</w:t>
      </w:r>
      <w:r>
        <w:rPr>
          <w:spacing w:val="27"/>
        </w:rPr>
        <w:t xml:space="preserve"> </w:t>
      </w:r>
      <w:r>
        <w:t>growth,</w:t>
      </w:r>
      <w:r>
        <w:rPr>
          <w:spacing w:val="29"/>
        </w:rPr>
        <w:t xml:space="preserve"> </w:t>
      </w:r>
      <w:r>
        <w:t>H</w:t>
      </w:r>
      <w:r>
        <w:rPr>
          <w:i/>
        </w:rPr>
        <w:t>arvard Business Review</w:t>
      </w:r>
    </w:p>
    <w:p w:rsidR="00BC5FAA" w:rsidRDefault="00CB307C">
      <w:pPr>
        <w:pStyle w:val="BodyText"/>
        <w:spacing w:line="489" w:lineRule="auto"/>
        <w:ind w:left="749" w:hanging="678"/>
      </w:pPr>
      <w:r>
        <w:t>Corporate</w:t>
      </w:r>
      <w:r>
        <w:rPr>
          <w:spacing w:val="40"/>
        </w:rPr>
        <w:t xml:space="preserve"> </w:t>
      </w:r>
      <w:r>
        <w:t>Leader</w:t>
      </w:r>
      <w:r>
        <w:rPr>
          <w:spacing w:val="40"/>
        </w:rPr>
        <w:t xml:space="preserve"> </w:t>
      </w:r>
      <w:r>
        <w:t>Council</w:t>
      </w:r>
      <w:r>
        <w:rPr>
          <w:spacing w:val="40"/>
        </w:rPr>
        <w:t xml:space="preserve"> </w:t>
      </w:r>
      <w:r>
        <w:t>(1998).</w:t>
      </w:r>
      <w:r>
        <w:rPr>
          <w:spacing w:val="40"/>
        </w:rPr>
        <w:t xml:space="preserve"> </w:t>
      </w:r>
      <w:r>
        <w:t>Problems</w:t>
      </w:r>
      <w:r>
        <w:rPr>
          <w:spacing w:val="38"/>
        </w:rPr>
        <w:t xml:space="preserve"> </w:t>
      </w:r>
      <w:r>
        <w:t>in</w:t>
      </w:r>
      <w:r>
        <w:rPr>
          <w:spacing w:val="40"/>
        </w:rPr>
        <w:t xml:space="preserve"> </w:t>
      </w:r>
      <w:r>
        <w:t>transfer</w:t>
      </w:r>
      <w:r>
        <w:rPr>
          <w:spacing w:val="40"/>
        </w:rPr>
        <w:t xml:space="preserve"> </w:t>
      </w:r>
      <w:r>
        <w:t>of</w:t>
      </w:r>
      <w:r>
        <w:rPr>
          <w:spacing w:val="40"/>
        </w:rPr>
        <w:t xml:space="preserve"> </w:t>
      </w:r>
      <w:r>
        <w:t>business</w:t>
      </w:r>
      <w:r>
        <w:rPr>
          <w:spacing w:val="38"/>
        </w:rPr>
        <w:t xml:space="preserve"> </w:t>
      </w:r>
      <w:r>
        <w:t>experienced</w:t>
      </w:r>
      <w:r>
        <w:rPr>
          <w:spacing w:val="40"/>
        </w:rPr>
        <w:t xml:space="preserve"> </w:t>
      </w:r>
      <w:r>
        <w:t>by</w:t>
      </w:r>
      <w:r>
        <w:rPr>
          <w:spacing w:val="40"/>
        </w:rPr>
        <w:t xml:space="preserve"> </w:t>
      </w:r>
      <w:r>
        <w:t xml:space="preserve">Finnish entrepreneurs. </w:t>
      </w:r>
      <w:r>
        <w:rPr>
          <w:i/>
        </w:rPr>
        <w:t>CLC, 11</w:t>
      </w:r>
      <w:r>
        <w:t>(1), 130-9</w:t>
      </w:r>
    </w:p>
    <w:p w:rsidR="00BC5FAA" w:rsidRDefault="00CB307C">
      <w:pPr>
        <w:pStyle w:val="BodyText"/>
        <w:spacing w:before="2" w:line="494" w:lineRule="auto"/>
        <w:ind w:left="749" w:hanging="678"/>
      </w:pPr>
      <w:r>
        <w:t>Domfeh,</w:t>
      </w:r>
      <w:r>
        <w:rPr>
          <w:spacing w:val="28"/>
        </w:rPr>
        <w:t xml:space="preserve"> </w:t>
      </w:r>
      <w:r>
        <w:t>J.</w:t>
      </w:r>
      <w:r>
        <w:rPr>
          <w:spacing w:val="28"/>
        </w:rPr>
        <w:t xml:space="preserve"> </w:t>
      </w:r>
      <w:r>
        <w:t>A</w:t>
      </w:r>
      <w:r>
        <w:rPr>
          <w:spacing w:val="28"/>
        </w:rPr>
        <w:t xml:space="preserve"> </w:t>
      </w:r>
      <w:r>
        <w:t>(</w:t>
      </w:r>
      <w:r>
        <w:rPr>
          <w:spacing w:val="26"/>
        </w:rPr>
        <w:t xml:space="preserve"> </w:t>
      </w:r>
      <w:r>
        <w:t>2011).</w:t>
      </w:r>
      <w:r>
        <w:rPr>
          <w:spacing w:val="30"/>
        </w:rPr>
        <w:t xml:space="preserve"> </w:t>
      </w:r>
      <w:r>
        <w:t>The</w:t>
      </w:r>
      <w:r>
        <w:rPr>
          <w:spacing w:val="27"/>
        </w:rPr>
        <w:t xml:space="preserve"> </w:t>
      </w:r>
      <w:r>
        <w:t>fate</w:t>
      </w:r>
      <w:r>
        <w:rPr>
          <w:spacing w:val="28"/>
        </w:rPr>
        <w:t xml:space="preserve"> </w:t>
      </w:r>
      <w:r>
        <w:t>of</w:t>
      </w:r>
      <w:r>
        <w:rPr>
          <w:spacing w:val="29"/>
        </w:rPr>
        <w:t xml:space="preserve"> </w:t>
      </w:r>
      <w:r>
        <w:t>small</w:t>
      </w:r>
      <w:r>
        <w:rPr>
          <w:spacing w:val="21"/>
        </w:rPr>
        <w:t xml:space="preserve"> </w:t>
      </w:r>
      <w:r>
        <w:t>and</w:t>
      </w:r>
      <w:r>
        <w:rPr>
          <w:spacing w:val="28"/>
        </w:rPr>
        <w:t xml:space="preserve"> </w:t>
      </w:r>
      <w:r>
        <w:t>medium</w:t>
      </w:r>
      <w:r>
        <w:rPr>
          <w:spacing w:val="24"/>
        </w:rPr>
        <w:t xml:space="preserve"> </w:t>
      </w:r>
      <w:r>
        <w:t>enterprises</w:t>
      </w:r>
      <w:r>
        <w:rPr>
          <w:spacing w:val="26"/>
        </w:rPr>
        <w:t xml:space="preserve"> </w:t>
      </w:r>
      <w:r>
        <w:t>in</w:t>
      </w:r>
      <w:r>
        <w:rPr>
          <w:spacing w:val="30"/>
        </w:rPr>
        <w:t xml:space="preserve"> </w:t>
      </w:r>
      <w:r>
        <w:t>Kumasi.</w:t>
      </w:r>
      <w:r>
        <w:rPr>
          <w:spacing w:val="26"/>
        </w:rPr>
        <w:t xml:space="preserve"> </w:t>
      </w:r>
      <w:r>
        <w:t>Daily</w:t>
      </w:r>
      <w:r>
        <w:rPr>
          <w:spacing w:val="26"/>
        </w:rPr>
        <w:t xml:space="preserve"> </w:t>
      </w:r>
      <w:r>
        <w:t>Graphic, May22, 16</w:t>
      </w:r>
    </w:p>
    <w:p w:rsidR="00BC5FAA" w:rsidRDefault="00CB307C">
      <w:pPr>
        <w:pStyle w:val="BodyText"/>
        <w:spacing w:line="491" w:lineRule="auto"/>
        <w:ind w:left="749" w:right="199" w:hanging="678"/>
      </w:pPr>
      <w:r>
        <w:t>Duh, M. (2012). Family Businesses: The Extensiveness of Succession Problems and Possible</w:t>
      </w:r>
      <w:r>
        <w:rPr>
          <w:spacing w:val="40"/>
        </w:rPr>
        <w:t xml:space="preserve"> </w:t>
      </w:r>
      <w:r>
        <w:t>Solutions: INTECH.</w:t>
      </w:r>
    </w:p>
    <w:p w:rsidR="00BC5FAA" w:rsidRDefault="00CB307C">
      <w:pPr>
        <w:spacing w:before="186" w:line="491" w:lineRule="auto"/>
        <w:ind w:left="749" w:right="83" w:hanging="678"/>
        <w:jc w:val="both"/>
      </w:pPr>
      <w:r>
        <w:t>El</w:t>
      </w:r>
      <w:r>
        <w:rPr>
          <w:spacing w:val="40"/>
        </w:rPr>
        <w:t xml:space="preserve"> </w:t>
      </w:r>
      <w:r>
        <w:t>Badawy,</w:t>
      </w:r>
      <w:r>
        <w:rPr>
          <w:spacing w:val="40"/>
        </w:rPr>
        <w:t xml:space="preserve"> </w:t>
      </w:r>
      <w:r>
        <w:t>T.</w:t>
      </w:r>
      <w:r>
        <w:rPr>
          <w:spacing w:val="40"/>
        </w:rPr>
        <w:t xml:space="preserve"> </w:t>
      </w:r>
      <w:r>
        <w:t>A.</w:t>
      </w:r>
      <w:r>
        <w:rPr>
          <w:spacing w:val="40"/>
        </w:rPr>
        <w:t xml:space="preserve"> </w:t>
      </w:r>
      <w:r>
        <w:t>E.,</w:t>
      </w:r>
      <w:r>
        <w:rPr>
          <w:spacing w:val="40"/>
        </w:rPr>
        <w:t xml:space="preserve"> </w:t>
      </w:r>
      <w:r>
        <w:t>Alaadin,</w:t>
      </w:r>
      <w:r>
        <w:rPr>
          <w:spacing w:val="40"/>
        </w:rPr>
        <w:t xml:space="preserve"> </w:t>
      </w:r>
      <w:r>
        <w:t>Y.,</w:t>
      </w:r>
      <w:r>
        <w:rPr>
          <w:spacing w:val="40"/>
        </w:rPr>
        <w:t xml:space="preserve"> </w:t>
      </w:r>
      <w:r>
        <w:t>Magdy,</w:t>
      </w:r>
      <w:r>
        <w:rPr>
          <w:spacing w:val="40"/>
        </w:rPr>
        <w:t xml:space="preserve"> </w:t>
      </w:r>
      <w:r>
        <w:t>M.</w:t>
      </w:r>
      <w:r>
        <w:rPr>
          <w:spacing w:val="40"/>
        </w:rPr>
        <w:t xml:space="preserve"> </w:t>
      </w:r>
      <w:r>
        <w:t>M.</w:t>
      </w:r>
      <w:r>
        <w:rPr>
          <w:spacing w:val="40"/>
        </w:rPr>
        <w:t xml:space="preserve"> </w:t>
      </w:r>
      <w:r>
        <w:t>(2016).</w:t>
      </w:r>
      <w:r>
        <w:rPr>
          <w:spacing w:val="40"/>
        </w:rPr>
        <w:t xml:space="preserve"> </w:t>
      </w:r>
      <w:r>
        <w:rPr>
          <w:i/>
        </w:rPr>
        <w:t>Succession</w:t>
      </w:r>
      <w:r>
        <w:rPr>
          <w:i/>
          <w:spacing w:val="40"/>
        </w:rPr>
        <w:t xml:space="preserve"> </w:t>
      </w:r>
      <w:r>
        <w:rPr>
          <w:i/>
        </w:rPr>
        <w:t>planning,</w:t>
      </w:r>
      <w:r>
        <w:rPr>
          <w:i/>
          <w:spacing w:val="40"/>
        </w:rPr>
        <w:t xml:space="preserve"> </w:t>
      </w:r>
      <w:r>
        <w:rPr>
          <w:i/>
        </w:rPr>
        <w:t>job engagement and job satisfaction: the missing link. “Middle East Journal of Management”</w:t>
      </w:r>
      <w:r>
        <w:t>, 3(1).</w:t>
      </w:r>
    </w:p>
    <w:p w:rsidR="00BC5FAA" w:rsidRDefault="00CB307C">
      <w:pPr>
        <w:spacing w:before="189" w:line="491" w:lineRule="auto"/>
        <w:ind w:left="749" w:right="82" w:hanging="678"/>
        <w:jc w:val="both"/>
      </w:pPr>
      <w:r>
        <w:t xml:space="preserve">Ghee, W. Y., Ibrahim, M. D.&amp; Abdul-Hali, H. (2015). Family business succession planning: Unleashing the key factors of business performance. </w:t>
      </w:r>
      <w:r>
        <w:rPr>
          <w:i/>
        </w:rPr>
        <w:t xml:space="preserve">Asian Academy of </w:t>
      </w:r>
      <w:r>
        <w:rPr>
          <w:i/>
        </w:rPr>
        <w:t>Management Journal, 20</w:t>
      </w:r>
      <w:r>
        <w:t>(2), 103–126.</w:t>
      </w:r>
    </w:p>
    <w:p w:rsidR="00BC5FAA" w:rsidRDefault="00CB307C">
      <w:pPr>
        <w:pStyle w:val="BodyText"/>
        <w:spacing w:line="252" w:lineRule="exact"/>
        <w:ind w:left="71"/>
      </w:pPr>
      <w:r>
        <w:t>Gray,</w:t>
      </w:r>
      <w:r>
        <w:rPr>
          <w:spacing w:val="16"/>
        </w:rPr>
        <w:t xml:space="preserve"> </w:t>
      </w:r>
      <w:r>
        <w:t>D.</w:t>
      </w:r>
      <w:r>
        <w:rPr>
          <w:spacing w:val="13"/>
        </w:rPr>
        <w:t xml:space="preserve"> </w:t>
      </w:r>
      <w:r>
        <w:t>(2014).</w:t>
      </w:r>
      <w:r>
        <w:rPr>
          <w:spacing w:val="14"/>
        </w:rPr>
        <w:t xml:space="preserve"> </w:t>
      </w:r>
      <w:r>
        <w:t>Succession</w:t>
      </w:r>
      <w:r>
        <w:rPr>
          <w:spacing w:val="14"/>
        </w:rPr>
        <w:t xml:space="preserve"> </w:t>
      </w:r>
      <w:r>
        <w:t>Planning</w:t>
      </w:r>
      <w:r>
        <w:rPr>
          <w:spacing w:val="12"/>
        </w:rPr>
        <w:t xml:space="preserve"> </w:t>
      </w:r>
      <w:r>
        <w:t>101.</w:t>
      </w:r>
      <w:r>
        <w:rPr>
          <w:spacing w:val="13"/>
        </w:rPr>
        <w:t xml:space="preserve"> </w:t>
      </w:r>
      <w:r>
        <w:t>Professional</w:t>
      </w:r>
      <w:r>
        <w:rPr>
          <w:spacing w:val="9"/>
        </w:rPr>
        <w:t xml:space="preserve"> </w:t>
      </w:r>
      <w:r>
        <w:t>Safety,</w:t>
      </w:r>
      <w:r>
        <w:rPr>
          <w:spacing w:val="14"/>
        </w:rPr>
        <w:t xml:space="preserve"> </w:t>
      </w:r>
      <w:r>
        <w:t>59(3),</w:t>
      </w:r>
      <w:r>
        <w:rPr>
          <w:spacing w:val="14"/>
        </w:rPr>
        <w:t xml:space="preserve"> </w:t>
      </w:r>
      <w:r>
        <w:t>35-</w:t>
      </w:r>
      <w:r>
        <w:rPr>
          <w:spacing w:val="-5"/>
        </w:rPr>
        <w:t>61.</w:t>
      </w:r>
    </w:p>
    <w:p w:rsidR="00BC5FAA" w:rsidRDefault="00BC5FAA">
      <w:pPr>
        <w:pStyle w:val="BodyText"/>
        <w:spacing w:line="252" w:lineRule="exact"/>
        <w:sectPr w:rsidR="00BC5FAA">
          <w:pgSz w:w="12240" w:h="15840"/>
          <w:pgMar w:top="1280" w:right="1800" w:bottom="1140" w:left="1800" w:header="0" w:footer="942" w:gutter="0"/>
          <w:cols w:space="720"/>
        </w:sectPr>
      </w:pPr>
    </w:p>
    <w:p w:rsidR="00BC5FAA" w:rsidRDefault="00CB307C">
      <w:pPr>
        <w:pStyle w:val="BodyText"/>
        <w:spacing w:before="77" w:line="494" w:lineRule="auto"/>
        <w:ind w:left="1425" w:hanging="1354"/>
      </w:pPr>
      <w:r>
        <w:lastRenderedPageBreak/>
        <w:t>Gumbo,</w:t>
      </w:r>
      <w:r>
        <w:rPr>
          <w:spacing w:val="31"/>
        </w:rPr>
        <w:t xml:space="preserve"> </w:t>
      </w:r>
      <w:r>
        <w:t>C.</w:t>
      </w:r>
      <w:r>
        <w:rPr>
          <w:spacing w:val="27"/>
        </w:rPr>
        <w:t xml:space="preserve"> </w:t>
      </w:r>
      <w:r>
        <w:t>O.</w:t>
      </w:r>
      <w:r>
        <w:rPr>
          <w:spacing w:val="27"/>
        </w:rPr>
        <w:t xml:space="preserve"> </w:t>
      </w:r>
      <w:r>
        <w:t>(2018).</w:t>
      </w:r>
      <w:r>
        <w:rPr>
          <w:spacing w:val="29"/>
        </w:rPr>
        <w:t xml:space="preserve"> </w:t>
      </w:r>
      <w:r>
        <w:t>Role</w:t>
      </w:r>
      <w:r>
        <w:rPr>
          <w:spacing w:val="30"/>
        </w:rPr>
        <w:t xml:space="preserve"> </w:t>
      </w:r>
      <w:r>
        <w:t>of</w:t>
      </w:r>
      <w:r>
        <w:rPr>
          <w:spacing w:val="27"/>
        </w:rPr>
        <w:t xml:space="preserve"> </w:t>
      </w:r>
      <w:r>
        <w:t>succession</w:t>
      </w:r>
      <w:r>
        <w:rPr>
          <w:spacing w:val="27"/>
        </w:rPr>
        <w:t xml:space="preserve"> </w:t>
      </w:r>
      <w:r>
        <w:t>planning</w:t>
      </w:r>
      <w:r>
        <w:rPr>
          <w:spacing w:val="27"/>
        </w:rPr>
        <w:t xml:space="preserve"> </w:t>
      </w:r>
      <w:r>
        <w:t>on</w:t>
      </w:r>
      <w:r>
        <w:rPr>
          <w:spacing w:val="29"/>
        </w:rPr>
        <w:t xml:space="preserve"> </w:t>
      </w:r>
      <w:r>
        <w:t>survival</w:t>
      </w:r>
      <w:r>
        <w:rPr>
          <w:spacing w:val="29"/>
        </w:rPr>
        <w:t xml:space="preserve"> </w:t>
      </w:r>
      <w:r>
        <w:t>of</w:t>
      </w:r>
      <w:r>
        <w:rPr>
          <w:spacing w:val="29"/>
        </w:rPr>
        <w:t xml:space="preserve"> </w:t>
      </w:r>
      <w:r>
        <w:t>small</w:t>
      </w:r>
      <w:r>
        <w:rPr>
          <w:spacing w:val="22"/>
        </w:rPr>
        <w:t xml:space="preserve"> </w:t>
      </w:r>
      <w:r>
        <w:t>and</w:t>
      </w:r>
      <w:r>
        <w:rPr>
          <w:spacing w:val="27"/>
        </w:rPr>
        <w:t xml:space="preserve"> </w:t>
      </w:r>
      <w:r>
        <w:t>medium</w:t>
      </w:r>
      <w:r>
        <w:rPr>
          <w:spacing w:val="25"/>
        </w:rPr>
        <w:t xml:space="preserve"> </w:t>
      </w:r>
      <w:r>
        <w:t>family enterprises</w:t>
      </w:r>
      <w:r>
        <w:rPr>
          <w:spacing w:val="77"/>
          <w:w w:val="150"/>
        </w:rPr>
        <w:t xml:space="preserve"> </w:t>
      </w:r>
      <w:r>
        <w:t>after</w:t>
      </w:r>
      <w:r>
        <w:rPr>
          <w:spacing w:val="76"/>
          <w:w w:val="150"/>
        </w:rPr>
        <w:t xml:space="preserve"> </w:t>
      </w:r>
      <w:r>
        <w:t>retirement/death</w:t>
      </w:r>
      <w:r>
        <w:rPr>
          <w:spacing w:val="77"/>
          <w:w w:val="150"/>
        </w:rPr>
        <w:t xml:space="preserve"> </w:t>
      </w:r>
      <w:r>
        <w:t>of</w:t>
      </w:r>
      <w:r>
        <w:rPr>
          <w:spacing w:val="26"/>
        </w:rPr>
        <w:t xml:space="preserve">  </w:t>
      </w:r>
      <w:r>
        <w:t>the</w:t>
      </w:r>
      <w:r>
        <w:rPr>
          <w:spacing w:val="74"/>
          <w:w w:val="150"/>
        </w:rPr>
        <w:t xml:space="preserve"> </w:t>
      </w:r>
      <w:r>
        <w:t>first-generation</w:t>
      </w:r>
      <w:r>
        <w:rPr>
          <w:spacing w:val="74"/>
          <w:w w:val="150"/>
        </w:rPr>
        <w:t xml:space="preserve"> </w:t>
      </w:r>
      <w:r>
        <w:t>entrepreneurs</w:t>
      </w:r>
      <w:r>
        <w:rPr>
          <w:spacing w:val="26"/>
        </w:rPr>
        <w:t xml:space="preserve">  </w:t>
      </w:r>
      <w:r>
        <w:rPr>
          <w:spacing w:val="-5"/>
        </w:rPr>
        <w:t>in</w:t>
      </w:r>
    </w:p>
    <w:p w:rsidR="00BC5FAA" w:rsidRDefault="00CB307C">
      <w:pPr>
        <w:spacing w:line="250" w:lineRule="exact"/>
        <w:ind w:left="749"/>
      </w:pPr>
      <w:r>
        <w:t>Kenya.</w:t>
      </w:r>
      <w:r>
        <w:rPr>
          <w:spacing w:val="-16"/>
        </w:rPr>
        <w:t xml:space="preserve"> </w:t>
      </w:r>
      <w:r>
        <w:rPr>
          <w:i/>
        </w:rPr>
        <w:t>International</w:t>
      </w:r>
      <w:r>
        <w:rPr>
          <w:i/>
          <w:spacing w:val="13"/>
        </w:rPr>
        <w:t xml:space="preserve"> </w:t>
      </w:r>
      <w:r>
        <w:rPr>
          <w:i/>
        </w:rPr>
        <w:t>Journal</w:t>
      </w:r>
      <w:r>
        <w:rPr>
          <w:i/>
          <w:spacing w:val="16"/>
        </w:rPr>
        <w:t xml:space="preserve"> </w:t>
      </w:r>
      <w:r>
        <w:rPr>
          <w:i/>
        </w:rPr>
        <w:t>of</w:t>
      </w:r>
      <w:r>
        <w:rPr>
          <w:i/>
          <w:spacing w:val="14"/>
        </w:rPr>
        <w:t xml:space="preserve"> </w:t>
      </w:r>
      <w:r>
        <w:rPr>
          <w:i/>
        </w:rPr>
        <w:t>Business</w:t>
      </w:r>
      <w:r>
        <w:rPr>
          <w:i/>
          <w:spacing w:val="14"/>
        </w:rPr>
        <w:t xml:space="preserve"> </w:t>
      </w:r>
      <w:r>
        <w:rPr>
          <w:i/>
        </w:rPr>
        <w:t>and</w:t>
      </w:r>
      <w:r>
        <w:rPr>
          <w:i/>
          <w:spacing w:val="13"/>
        </w:rPr>
        <w:t xml:space="preserve"> </w:t>
      </w:r>
      <w:r>
        <w:rPr>
          <w:i/>
        </w:rPr>
        <w:t>Social</w:t>
      </w:r>
      <w:r>
        <w:rPr>
          <w:i/>
          <w:spacing w:val="16"/>
        </w:rPr>
        <w:t xml:space="preserve"> </w:t>
      </w:r>
      <w:r>
        <w:rPr>
          <w:i/>
        </w:rPr>
        <w:t>Research,</w:t>
      </w:r>
      <w:r>
        <w:rPr>
          <w:i/>
          <w:spacing w:val="19"/>
        </w:rPr>
        <w:t xml:space="preserve"> </w:t>
      </w:r>
      <w:r>
        <w:rPr>
          <w:i/>
        </w:rPr>
        <w:t>2</w:t>
      </w:r>
      <w:r>
        <w:t>(6),</w:t>
      </w:r>
      <w:r>
        <w:rPr>
          <w:spacing w:val="18"/>
        </w:rPr>
        <w:t xml:space="preserve"> </w:t>
      </w:r>
      <w:r>
        <w:t>106-</w:t>
      </w:r>
      <w:r>
        <w:rPr>
          <w:spacing w:val="-4"/>
        </w:rPr>
        <w:t>124.</w:t>
      </w:r>
    </w:p>
    <w:p w:rsidR="00BC5FAA" w:rsidRDefault="00BC5FAA">
      <w:pPr>
        <w:pStyle w:val="BodyText"/>
        <w:spacing w:before="12"/>
      </w:pPr>
    </w:p>
    <w:p w:rsidR="00BC5FAA" w:rsidRDefault="00CB307C">
      <w:pPr>
        <w:spacing w:line="491" w:lineRule="auto"/>
        <w:ind w:left="749" w:right="85" w:hanging="678"/>
        <w:jc w:val="both"/>
      </w:pPr>
      <w:r>
        <w:t xml:space="preserve">Hayden, M. T., Mattimoe, R., Jack, L. (2021). </w:t>
      </w:r>
      <w:r>
        <w:rPr>
          <w:i/>
        </w:rPr>
        <w:t>Sensemaking and the influencing factors on farmer decision-making. “Journal of Rural Studies”</w:t>
      </w:r>
      <w:r>
        <w:t>, 84.</w:t>
      </w:r>
    </w:p>
    <w:p w:rsidR="00BC5FAA" w:rsidRDefault="00CB307C">
      <w:pPr>
        <w:pStyle w:val="BodyText"/>
        <w:spacing w:line="491" w:lineRule="auto"/>
        <w:ind w:left="749" w:right="82" w:hanging="678"/>
        <w:jc w:val="both"/>
      </w:pPr>
      <w:r>
        <w:t>Ibrahim,</w:t>
      </w:r>
      <w:r>
        <w:rPr>
          <w:spacing w:val="40"/>
        </w:rPr>
        <w:t xml:space="preserve"> </w:t>
      </w:r>
      <w:r>
        <w:t>N.</w:t>
      </w:r>
      <w:r>
        <w:rPr>
          <w:spacing w:val="40"/>
        </w:rPr>
        <w:t xml:space="preserve"> </w:t>
      </w:r>
      <w:r>
        <w:t>A.,</w:t>
      </w:r>
      <w:r>
        <w:rPr>
          <w:spacing w:val="40"/>
        </w:rPr>
        <w:t xml:space="preserve"> </w:t>
      </w:r>
      <w:r>
        <w:t>Angelidis,</w:t>
      </w:r>
      <w:r>
        <w:rPr>
          <w:spacing w:val="40"/>
        </w:rPr>
        <w:t xml:space="preserve"> </w:t>
      </w:r>
      <w:r>
        <w:t>J.</w:t>
      </w:r>
      <w:r>
        <w:rPr>
          <w:spacing w:val="40"/>
        </w:rPr>
        <w:t xml:space="preserve"> </w:t>
      </w:r>
      <w:r>
        <w:t>P.,</w:t>
      </w:r>
      <w:r>
        <w:rPr>
          <w:spacing w:val="40"/>
        </w:rPr>
        <w:t xml:space="preserve"> </w:t>
      </w:r>
      <w:r>
        <w:t>&amp;Parsa,</w:t>
      </w:r>
      <w:r>
        <w:rPr>
          <w:spacing w:val="40"/>
        </w:rPr>
        <w:t xml:space="preserve"> </w:t>
      </w:r>
      <w:r>
        <w:t>F.</w:t>
      </w:r>
      <w:r>
        <w:rPr>
          <w:spacing w:val="40"/>
        </w:rPr>
        <w:t xml:space="preserve"> </w:t>
      </w:r>
      <w:r>
        <w:t>(2018).</w:t>
      </w:r>
      <w:r>
        <w:rPr>
          <w:spacing w:val="40"/>
        </w:rPr>
        <w:t xml:space="preserve"> </w:t>
      </w:r>
      <w:r>
        <w:t>Strategic</w:t>
      </w:r>
      <w:r>
        <w:rPr>
          <w:spacing w:val="40"/>
        </w:rPr>
        <w:t xml:space="preserve"> </w:t>
      </w:r>
      <w:r>
        <w:t>management</w:t>
      </w:r>
      <w:r>
        <w:rPr>
          <w:spacing w:val="40"/>
        </w:rPr>
        <w:t xml:space="preserve"> </w:t>
      </w:r>
      <w:r>
        <w:t>of</w:t>
      </w:r>
      <w:r>
        <w:rPr>
          <w:spacing w:val="40"/>
        </w:rPr>
        <w:t xml:space="preserve"> </w:t>
      </w:r>
      <w:r>
        <w:t>family businesses:</w:t>
      </w:r>
      <w:r>
        <w:rPr>
          <w:spacing w:val="29"/>
        </w:rPr>
        <w:t xml:space="preserve"> </w:t>
      </w:r>
      <w:r>
        <w:t>Current</w:t>
      </w:r>
      <w:r>
        <w:rPr>
          <w:spacing w:val="34"/>
        </w:rPr>
        <w:t xml:space="preserve"> </w:t>
      </w:r>
      <w:r>
        <w:t>findings</w:t>
      </w:r>
      <w:r>
        <w:rPr>
          <w:spacing w:val="34"/>
        </w:rPr>
        <w:t xml:space="preserve"> </w:t>
      </w:r>
      <w:r>
        <w:t>and</w:t>
      </w:r>
      <w:r>
        <w:rPr>
          <w:spacing w:val="31"/>
        </w:rPr>
        <w:t xml:space="preserve"> </w:t>
      </w:r>
      <w:r>
        <w:t>directions</w:t>
      </w:r>
      <w:r>
        <w:rPr>
          <w:spacing w:val="31"/>
        </w:rPr>
        <w:t xml:space="preserve"> </w:t>
      </w:r>
      <w:r>
        <w:t>for</w:t>
      </w:r>
      <w:r>
        <w:rPr>
          <w:spacing w:val="28"/>
        </w:rPr>
        <w:t xml:space="preserve"> </w:t>
      </w:r>
      <w:r>
        <w:t>future</w:t>
      </w:r>
      <w:r>
        <w:rPr>
          <w:spacing w:val="30"/>
        </w:rPr>
        <w:t xml:space="preserve"> </w:t>
      </w:r>
      <w:r>
        <w:t>research.</w:t>
      </w:r>
      <w:r>
        <w:rPr>
          <w:spacing w:val="38"/>
        </w:rPr>
        <w:t xml:space="preserve"> </w:t>
      </w:r>
      <w:r>
        <w:rPr>
          <w:i/>
        </w:rPr>
        <w:t>International</w:t>
      </w:r>
      <w:r>
        <w:rPr>
          <w:i/>
          <w:spacing w:val="31"/>
        </w:rPr>
        <w:t xml:space="preserve"> </w:t>
      </w:r>
      <w:r>
        <w:rPr>
          <w:i/>
        </w:rPr>
        <w:t>Journal of Management, 25</w:t>
      </w:r>
      <w:r>
        <w:t>(1), 95-110,198.</w:t>
      </w:r>
    </w:p>
    <w:p w:rsidR="00BC5FAA" w:rsidRDefault="00CB307C">
      <w:pPr>
        <w:spacing w:before="189" w:line="491" w:lineRule="auto"/>
        <w:ind w:left="749" w:right="80" w:hanging="678"/>
        <w:jc w:val="both"/>
      </w:pPr>
      <w:r>
        <w:t>Ip, B. &amp;</w:t>
      </w:r>
      <w:r>
        <w:t xml:space="preserve"> Jacobs, G. (2006). Business succession planning: A review of the evidence.</w:t>
      </w:r>
      <w:r>
        <w:rPr>
          <w:i/>
        </w:rPr>
        <w:t>Journal ofSmall Business and Enterprise Development</w:t>
      </w:r>
      <w:r>
        <w:t xml:space="preserve">, </w:t>
      </w:r>
      <w:r>
        <w:rPr>
          <w:i/>
        </w:rPr>
        <w:t>13</w:t>
      </w:r>
      <w:r>
        <w:t>(3), 326-501</w:t>
      </w:r>
    </w:p>
    <w:p w:rsidR="00BC5FAA" w:rsidRDefault="00CB307C">
      <w:pPr>
        <w:pStyle w:val="BodyText"/>
        <w:spacing w:line="253" w:lineRule="exact"/>
        <w:ind w:left="71"/>
      </w:pPr>
      <w:r>
        <w:t>Kayanula,</w:t>
      </w:r>
      <w:r>
        <w:rPr>
          <w:spacing w:val="43"/>
        </w:rPr>
        <w:t xml:space="preserve"> </w:t>
      </w:r>
      <w:r>
        <w:t>C.</w:t>
      </w:r>
      <w:r>
        <w:rPr>
          <w:spacing w:val="45"/>
        </w:rPr>
        <w:t xml:space="preserve"> </w:t>
      </w:r>
      <w:r>
        <w:t>&amp;</w:t>
      </w:r>
      <w:r>
        <w:rPr>
          <w:spacing w:val="46"/>
        </w:rPr>
        <w:t xml:space="preserve"> </w:t>
      </w:r>
      <w:r>
        <w:t>Quartey,</w:t>
      </w:r>
      <w:r>
        <w:rPr>
          <w:spacing w:val="45"/>
        </w:rPr>
        <w:t xml:space="preserve"> </w:t>
      </w:r>
      <w:r>
        <w:t>N.</w:t>
      </w:r>
      <w:r>
        <w:rPr>
          <w:spacing w:val="46"/>
        </w:rPr>
        <w:t xml:space="preserve"> </w:t>
      </w:r>
      <w:r>
        <w:t>R.</w:t>
      </w:r>
      <w:r>
        <w:rPr>
          <w:spacing w:val="45"/>
        </w:rPr>
        <w:t xml:space="preserve"> </w:t>
      </w:r>
      <w:r>
        <w:t>(2002).</w:t>
      </w:r>
      <w:r>
        <w:rPr>
          <w:spacing w:val="45"/>
        </w:rPr>
        <w:t xml:space="preserve"> </w:t>
      </w:r>
      <w:r>
        <w:t>Perceptions</w:t>
      </w:r>
      <w:r>
        <w:rPr>
          <w:spacing w:val="46"/>
        </w:rPr>
        <w:t xml:space="preserve"> </w:t>
      </w:r>
      <w:r>
        <w:t>of</w:t>
      </w:r>
      <w:r>
        <w:rPr>
          <w:spacing w:val="43"/>
        </w:rPr>
        <w:t xml:space="preserve"> </w:t>
      </w:r>
      <w:r>
        <w:t>SME</w:t>
      </w:r>
      <w:r>
        <w:rPr>
          <w:spacing w:val="46"/>
        </w:rPr>
        <w:t xml:space="preserve"> </w:t>
      </w:r>
      <w:r>
        <w:t>growth</w:t>
      </w:r>
      <w:r>
        <w:rPr>
          <w:spacing w:val="45"/>
        </w:rPr>
        <w:t xml:space="preserve"> </w:t>
      </w:r>
      <w:r>
        <w:t>constraints</w:t>
      </w:r>
      <w:r>
        <w:rPr>
          <w:spacing w:val="43"/>
        </w:rPr>
        <w:t xml:space="preserve"> </w:t>
      </w:r>
      <w:r>
        <w:t>in</w:t>
      </w:r>
      <w:r>
        <w:rPr>
          <w:spacing w:val="44"/>
        </w:rPr>
        <w:t xml:space="preserve"> </w:t>
      </w:r>
      <w:r>
        <w:rPr>
          <w:spacing w:val="-2"/>
        </w:rPr>
        <w:t>Ghana.</w:t>
      </w:r>
    </w:p>
    <w:p w:rsidR="00BC5FAA" w:rsidRDefault="00BC5FAA">
      <w:pPr>
        <w:pStyle w:val="BodyText"/>
        <w:spacing w:before="14"/>
      </w:pPr>
    </w:p>
    <w:p w:rsidR="00BC5FAA" w:rsidRDefault="00CB307C">
      <w:pPr>
        <w:spacing w:before="1"/>
        <w:ind w:left="748"/>
      </w:pPr>
      <w:r>
        <w:rPr>
          <w:i/>
        </w:rPr>
        <w:t>Journalof</w:t>
      </w:r>
      <w:r>
        <w:rPr>
          <w:i/>
          <w:spacing w:val="18"/>
        </w:rPr>
        <w:t xml:space="preserve"> </w:t>
      </w:r>
      <w:r>
        <w:rPr>
          <w:i/>
        </w:rPr>
        <w:t>Small</w:t>
      </w:r>
      <w:r>
        <w:rPr>
          <w:i/>
          <w:spacing w:val="19"/>
        </w:rPr>
        <w:t xml:space="preserve"> </w:t>
      </w:r>
      <w:r>
        <w:rPr>
          <w:i/>
        </w:rPr>
        <w:t>Business</w:t>
      </w:r>
      <w:r>
        <w:rPr>
          <w:i/>
          <w:spacing w:val="16"/>
        </w:rPr>
        <w:t xml:space="preserve"> </w:t>
      </w:r>
      <w:r>
        <w:rPr>
          <w:i/>
        </w:rPr>
        <w:t>M</w:t>
      </w:r>
      <w:r>
        <w:rPr>
          <w:i/>
        </w:rPr>
        <w:t>anagement</w:t>
      </w:r>
      <w:r>
        <w:t>,</w:t>
      </w:r>
      <w:r>
        <w:rPr>
          <w:spacing w:val="19"/>
        </w:rPr>
        <w:t xml:space="preserve"> </w:t>
      </w:r>
      <w:r>
        <w:rPr>
          <w:i/>
        </w:rPr>
        <w:t>40</w:t>
      </w:r>
      <w:r>
        <w:t>(1),</w:t>
      </w:r>
      <w:r>
        <w:rPr>
          <w:spacing w:val="16"/>
        </w:rPr>
        <w:t xml:space="preserve"> </w:t>
      </w:r>
      <w:r>
        <w:t>58-</w:t>
      </w:r>
      <w:r>
        <w:rPr>
          <w:spacing w:val="-5"/>
        </w:rPr>
        <w:t>65.</w:t>
      </w:r>
    </w:p>
    <w:p w:rsidR="00BC5FAA" w:rsidRDefault="00BC5FAA">
      <w:pPr>
        <w:pStyle w:val="BodyText"/>
        <w:spacing w:before="12"/>
      </w:pPr>
    </w:p>
    <w:p w:rsidR="00BC5FAA" w:rsidRDefault="00CB307C">
      <w:pPr>
        <w:spacing w:line="491" w:lineRule="auto"/>
        <w:ind w:left="749" w:right="80" w:hanging="678"/>
        <w:jc w:val="both"/>
      </w:pPr>
      <w:r>
        <w:t>Kelly, J. (2008). Effective succession planning for CAS in public practice.</w:t>
      </w:r>
      <w:r>
        <w:rPr>
          <w:i/>
        </w:rPr>
        <w:t>Chartered Accountants’ Journal of New Zealand, 87</w:t>
      </w:r>
      <w:r>
        <w:t>(2), 22-33</w:t>
      </w:r>
    </w:p>
    <w:p w:rsidR="00BC5FAA" w:rsidRDefault="00CB307C">
      <w:pPr>
        <w:spacing w:line="491" w:lineRule="auto"/>
        <w:ind w:left="749" w:right="78" w:hanging="678"/>
        <w:jc w:val="both"/>
      </w:pPr>
      <w:r>
        <w:t xml:space="preserve">Kyeremanteng, C. (2007). Succession planning in SMEs, </w:t>
      </w:r>
      <w:r>
        <w:rPr>
          <w:i/>
        </w:rPr>
        <w:t>International Small Business Journal</w:t>
      </w:r>
      <w:r>
        <w:t>,</w:t>
      </w:r>
      <w:r>
        <w:rPr>
          <w:i/>
        </w:rPr>
        <w:t>24</w:t>
      </w:r>
      <w:r>
        <w:t>(5</w:t>
      </w:r>
      <w:r>
        <w:t>), 47-97</w:t>
      </w:r>
    </w:p>
    <w:p w:rsidR="00BC5FAA" w:rsidRDefault="00CB307C">
      <w:pPr>
        <w:spacing w:before="2" w:line="491" w:lineRule="auto"/>
        <w:ind w:left="749" w:right="83" w:hanging="678"/>
        <w:jc w:val="both"/>
      </w:pPr>
      <w:r>
        <w:t xml:space="preserve">Lee, Y. G., Jasper, C. R., &amp; Goebel, K. P. (2013). A profile of succession planning among family business owners. </w:t>
      </w:r>
      <w:r>
        <w:rPr>
          <w:i/>
        </w:rPr>
        <w:t>Journal of Financial Counseling and Planning, 14</w:t>
      </w:r>
      <w:r>
        <w:t>(2), 31-41.</w:t>
      </w:r>
    </w:p>
    <w:p w:rsidR="00BC5FAA" w:rsidRDefault="00CB307C">
      <w:pPr>
        <w:spacing w:before="186" w:line="491" w:lineRule="auto"/>
        <w:ind w:left="749" w:right="84" w:hanging="678"/>
        <w:jc w:val="both"/>
      </w:pPr>
      <w:r>
        <w:t>Lewis, K., Massey, C., Ashby, M., Coetzer, A. &amp; Harris, C. (2007). Busine</w:t>
      </w:r>
      <w:r>
        <w:t>ss assistance for SMEs: New Zealand owner-managers make their assessment.</w:t>
      </w:r>
      <w:r>
        <w:rPr>
          <w:i/>
        </w:rPr>
        <w:t>Journal of Small Businessand Enterprise Development</w:t>
      </w:r>
      <w:r>
        <w:t xml:space="preserve">, </w:t>
      </w:r>
      <w:r>
        <w:rPr>
          <w:i/>
        </w:rPr>
        <w:t>14</w:t>
      </w:r>
      <w:r>
        <w:t>(4), 55-66</w:t>
      </w:r>
    </w:p>
    <w:p w:rsidR="00BC5FAA" w:rsidRDefault="00CB307C">
      <w:pPr>
        <w:spacing w:before="2" w:line="491" w:lineRule="auto"/>
        <w:ind w:left="749" w:right="81" w:hanging="678"/>
        <w:jc w:val="both"/>
      </w:pPr>
      <w:r>
        <w:t xml:space="preserve">Long, D. R., &amp; Chrisman, D. J. (2013). Management Succession in Family Business. </w:t>
      </w:r>
      <w:r>
        <w:rPr>
          <w:i/>
        </w:rPr>
        <w:t>SAGE Handbook of Family Business, 13</w:t>
      </w:r>
      <w:r>
        <w:t>(1), 19.</w:t>
      </w:r>
    </w:p>
    <w:p w:rsidR="00BC5FAA" w:rsidRDefault="00BC5FAA">
      <w:pPr>
        <w:spacing w:line="491" w:lineRule="auto"/>
        <w:jc w:val="both"/>
        <w:sectPr w:rsidR="00BC5FAA">
          <w:pgSz w:w="12240" w:h="15840"/>
          <w:pgMar w:top="1280" w:right="1800" w:bottom="1140" w:left="1800" w:header="0" w:footer="942" w:gutter="0"/>
          <w:cols w:space="720"/>
        </w:sectPr>
      </w:pPr>
    </w:p>
    <w:p w:rsidR="00BC5FAA" w:rsidRDefault="00CB307C">
      <w:pPr>
        <w:spacing w:before="77" w:line="491" w:lineRule="auto"/>
        <w:ind w:left="749" w:right="78" w:hanging="678"/>
        <w:jc w:val="both"/>
      </w:pPr>
      <w:r>
        <w:lastRenderedPageBreak/>
        <w:t>Lowan, V. &amp;Chisoro, C. (2016).The impact of succession planning for business survival: A</w:t>
      </w:r>
      <w:r>
        <w:rPr>
          <w:spacing w:val="40"/>
        </w:rPr>
        <w:t xml:space="preserve"> </w:t>
      </w:r>
      <w:r>
        <w:t xml:space="preserve">case of Kwalita business consultants, Johannesburg (South Africa). </w:t>
      </w:r>
      <w:r>
        <w:rPr>
          <w:i/>
        </w:rPr>
        <w:t>Kuwait Chapter of Arabian Journal of Business and Management Review, 5</w:t>
      </w:r>
      <w:r>
        <w:t>(12), 6</w:t>
      </w:r>
      <w:r>
        <w:t>3-90.</w:t>
      </w:r>
    </w:p>
    <w:p w:rsidR="00BC5FAA" w:rsidRDefault="00CB307C">
      <w:pPr>
        <w:spacing w:before="1" w:line="491" w:lineRule="auto"/>
        <w:ind w:left="749" w:right="84" w:hanging="678"/>
        <w:jc w:val="both"/>
      </w:pPr>
      <w:r>
        <w:t>Magas,</w:t>
      </w:r>
      <w:r>
        <w:rPr>
          <w:spacing w:val="40"/>
        </w:rPr>
        <w:t xml:space="preserve"> </w:t>
      </w:r>
      <w:r>
        <w:t>C.</w:t>
      </w:r>
      <w:r>
        <w:rPr>
          <w:spacing w:val="40"/>
        </w:rPr>
        <w:t xml:space="preserve"> </w:t>
      </w:r>
      <w:r>
        <w:t>(2016).</w:t>
      </w:r>
      <w:r>
        <w:rPr>
          <w:spacing w:val="40"/>
        </w:rPr>
        <w:t xml:space="preserve"> </w:t>
      </w:r>
      <w:r>
        <w:t>Factors</w:t>
      </w:r>
      <w:r>
        <w:rPr>
          <w:spacing w:val="40"/>
        </w:rPr>
        <w:t xml:space="preserve"> </w:t>
      </w:r>
      <w:r>
        <w:t>influencing</w:t>
      </w:r>
      <w:r>
        <w:rPr>
          <w:spacing w:val="40"/>
        </w:rPr>
        <w:t xml:space="preserve"> </w:t>
      </w:r>
      <w:r>
        <w:t>business</w:t>
      </w:r>
      <w:r>
        <w:rPr>
          <w:spacing w:val="40"/>
        </w:rPr>
        <w:t xml:space="preserve"> </w:t>
      </w:r>
      <w:r>
        <w:t>succession</w:t>
      </w:r>
      <w:r>
        <w:rPr>
          <w:spacing w:val="40"/>
        </w:rPr>
        <w:t xml:space="preserve"> </w:t>
      </w:r>
      <w:r>
        <w:t>planning</w:t>
      </w:r>
      <w:r>
        <w:rPr>
          <w:spacing w:val="40"/>
        </w:rPr>
        <w:t xml:space="preserve"> </w:t>
      </w:r>
      <w:r>
        <w:t>among</w:t>
      </w:r>
      <w:r>
        <w:rPr>
          <w:spacing w:val="40"/>
        </w:rPr>
        <w:t xml:space="preserve"> </w:t>
      </w:r>
      <w:r>
        <w:t>SMEs</w:t>
      </w:r>
      <w:r>
        <w:rPr>
          <w:spacing w:val="40"/>
        </w:rPr>
        <w:t xml:space="preserve"> </w:t>
      </w:r>
      <w:r>
        <w:t xml:space="preserve">in Tanzania. </w:t>
      </w:r>
      <w:r>
        <w:rPr>
          <w:i/>
        </w:rPr>
        <w:t>European Journal of Business and Management, 8</w:t>
      </w:r>
      <w:r>
        <w:t>(3), 126-135.</w:t>
      </w:r>
    </w:p>
    <w:p w:rsidR="00BC5FAA" w:rsidRDefault="00CB307C">
      <w:pPr>
        <w:spacing w:before="187" w:line="494" w:lineRule="auto"/>
        <w:ind w:left="749" w:right="87" w:hanging="678"/>
        <w:jc w:val="both"/>
      </w:pPr>
      <w:r>
        <w:t>Magasi, C. (2016). Factors influencing business succession planning among SMEs in Tanzania.</w:t>
      </w:r>
      <w:r>
        <w:rPr>
          <w:i/>
        </w:rPr>
        <w:t>European</w:t>
      </w:r>
      <w:r>
        <w:rPr>
          <w:i/>
        </w:rPr>
        <w:t xml:space="preserve"> Journal of Business and Management, 8</w:t>
      </w:r>
      <w:r>
        <w:t>(3), 126-135.</w:t>
      </w:r>
    </w:p>
    <w:p w:rsidR="00BC5FAA" w:rsidRDefault="00CB307C">
      <w:pPr>
        <w:pStyle w:val="BodyText"/>
        <w:spacing w:line="250" w:lineRule="exact"/>
        <w:ind w:left="71"/>
        <w:jc w:val="both"/>
      </w:pPr>
      <w:r>
        <w:t>Malinen,</w:t>
      </w:r>
      <w:r>
        <w:rPr>
          <w:spacing w:val="37"/>
        </w:rPr>
        <w:t xml:space="preserve"> </w:t>
      </w:r>
      <w:r>
        <w:t>P.</w:t>
      </w:r>
      <w:r>
        <w:rPr>
          <w:spacing w:val="37"/>
        </w:rPr>
        <w:t xml:space="preserve"> </w:t>
      </w:r>
      <w:r>
        <w:t>(2004).</w:t>
      </w:r>
      <w:r>
        <w:rPr>
          <w:spacing w:val="37"/>
        </w:rPr>
        <w:t xml:space="preserve"> </w:t>
      </w:r>
      <w:r>
        <w:t>Problems</w:t>
      </w:r>
      <w:r>
        <w:rPr>
          <w:spacing w:val="29"/>
        </w:rPr>
        <w:t xml:space="preserve"> </w:t>
      </w:r>
      <w:r>
        <w:t>in</w:t>
      </w:r>
      <w:r>
        <w:rPr>
          <w:spacing w:val="29"/>
        </w:rPr>
        <w:t xml:space="preserve"> </w:t>
      </w:r>
      <w:r>
        <w:t>transfer</w:t>
      </w:r>
      <w:r>
        <w:rPr>
          <w:spacing w:val="31"/>
        </w:rPr>
        <w:t xml:space="preserve"> </w:t>
      </w:r>
      <w:r>
        <w:t>of</w:t>
      </w:r>
      <w:r>
        <w:rPr>
          <w:spacing w:val="33"/>
        </w:rPr>
        <w:t xml:space="preserve"> </w:t>
      </w:r>
      <w:r>
        <w:t>business</w:t>
      </w:r>
      <w:r>
        <w:rPr>
          <w:spacing w:val="35"/>
        </w:rPr>
        <w:t xml:space="preserve"> </w:t>
      </w:r>
      <w:r>
        <w:t>experienced</w:t>
      </w:r>
      <w:r>
        <w:rPr>
          <w:spacing w:val="32"/>
        </w:rPr>
        <w:t xml:space="preserve"> </w:t>
      </w:r>
      <w:r>
        <w:t>by</w:t>
      </w:r>
      <w:r>
        <w:rPr>
          <w:spacing w:val="31"/>
        </w:rPr>
        <w:t xml:space="preserve"> </w:t>
      </w:r>
      <w:r>
        <w:t>Finnish</w:t>
      </w:r>
      <w:r>
        <w:rPr>
          <w:spacing w:val="32"/>
        </w:rPr>
        <w:t xml:space="preserve"> </w:t>
      </w:r>
      <w:r>
        <w:rPr>
          <w:spacing w:val="-2"/>
        </w:rPr>
        <w:t>Entrepreneurs.</w:t>
      </w:r>
    </w:p>
    <w:p w:rsidR="00BC5FAA" w:rsidRDefault="00BC5FAA">
      <w:pPr>
        <w:pStyle w:val="BodyText"/>
        <w:spacing w:before="13"/>
      </w:pPr>
    </w:p>
    <w:p w:rsidR="00BC5FAA" w:rsidRDefault="00CB307C">
      <w:pPr>
        <w:ind w:left="748"/>
      </w:pPr>
      <w:r>
        <w:rPr>
          <w:i/>
        </w:rPr>
        <w:t>Journalof</w:t>
      </w:r>
      <w:r>
        <w:rPr>
          <w:i/>
          <w:spacing w:val="18"/>
        </w:rPr>
        <w:t xml:space="preserve"> </w:t>
      </w:r>
      <w:r>
        <w:rPr>
          <w:i/>
        </w:rPr>
        <w:t>Small</w:t>
      </w:r>
      <w:r>
        <w:rPr>
          <w:i/>
          <w:spacing w:val="18"/>
        </w:rPr>
        <w:t xml:space="preserve"> </w:t>
      </w:r>
      <w:r>
        <w:rPr>
          <w:i/>
        </w:rPr>
        <w:t>Business</w:t>
      </w:r>
      <w:r>
        <w:rPr>
          <w:i/>
          <w:spacing w:val="15"/>
        </w:rPr>
        <w:t xml:space="preserve"> </w:t>
      </w:r>
      <w:r>
        <w:rPr>
          <w:i/>
        </w:rPr>
        <w:t>and</w:t>
      </w:r>
      <w:r>
        <w:rPr>
          <w:i/>
          <w:spacing w:val="15"/>
        </w:rPr>
        <w:t xml:space="preserve"> </w:t>
      </w:r>
      <w:r>
        <w:rPr>
          <w:i/>
        </w:rPr>
        <w:t>Enterprise</w:t>
      </w:r>
      <w:r>
        <w:rPr>
          <w:i/>
          <w:spacing w:val="16"/>
        </w:rPr>
        <w:t xml:space="preserve"> </w:t>
      </w:r>
      <w:r>
        <w:rPr>
          <w:i/>
        </w:rPr>
        <w:t>Development</w:t>
      </w:r>
      <w:r>
        <w:t>,</w:t>
      </w:r>
      <w:r>
        <w:rPr>
          <w:spacing w:val="19"/>
        </w:rPr>
        <w:t xml:space="preserve"> </w:t>
      </w:r>
      <w:r>
        <w:rPr>
          <w:i/>
        </w:rPr>
        <w:t>11</w:t>
      </w:r>
      <w:r>
        <w:t>(1),</w:t>
      </w:r>
      <w:r>
        <w:rPr>
          <w:spacing w:val="18"/>
        </w:rPr>
        <w:t xml:space="preserve"> </w:t>
      </w:r>
      <w:r>
        <w:t>130-</w:t>
      </w:r>
      <w:r>
        <w:rPr>
          <w:spacing w:val="-5"/>
        </w:rPr>
        <w:t>137</w:t>
      </w:r>
    </w:p>
    <w:p w:rsidR="00BC5FAA" w:rsidRDefault="00BC5FAA">
      <w:pPr>
        <w:pStyle w:val="BodyText"/>
        <w:spacing w:before="12"/>
      </w:pPr>
    </w:p>
    <w:p w:rsidR="00BC5FAA" w:rsidRDefault="00CB307C">
      <w:pPr>
        <w:spacing w:line="491" w:lineRule="auto"/>
        <w:ind w:left="749" w:right="80" w:hanging="678"/>
        <w:jc w:val="both"/>
      </w:pPr>
      <w:r>
        <w:t xml:space="preserve">Martin, L. (2001). More jobs for the boys? Succession Planning in SMEs. </w:t>
      </w:r>
      <w:r>
        <w:rPr>
          <w:i/>
        </w:rPr>
        <w:t>Women In Management</w:t>
      </w:r>
      <w:r>
        <w:rPr>
          <w:i/>
          <w:spacing w:val="80"/>
        </w:rPr>
        <w:t xml:space="preserve"> </w:t>
      </w:r>
      <w:r>
        <w:rPr>
          <w:i/>
        </w:rPr>
        <w:t>Review</w:t>
      </w:r>
      <w:r>
        <w:t>, 16(5), 222-310.</w:t>
      </w:r>
    </w:p>
    <w:p w:rsidR="00BC5FAA" w:rsidRDefault="00CB307C">
      <w:pPr>
        <w:pStyle w:val="BodyText"/>
        <w:spacing w:before="2" w:line="491" w:lineRule="auto"/>
        <w:ind w:left="71" w:right="81"/>
        <w:jc w:val="both"/>
      </w:pPr>
      <w:r>
        <w:t>Martin, C. M., O'Shea, K. (2021). Succession planning for organizational stability</w:t>
      </w:r>
      <w:r>
        <w:rPr>
          <w:i/>
        </w:rPr>
        <w:t>. “Nursing Management”</w:t>
      </w:r>
      <w:r>
        <w:t>, 52(4).</w:t>
      </w:r>
    </w:p>
    <w:p w:rsidR="00BC5FAA" w:rsidRDefault="00CB307C">
      <w:pPr>
        <w:spacing w:line="491" w:lineRule="auto"/>
        <w:ind w:left="749" w:right="80" w:hanging="678"/>
        <w:jc w:val="both"/>
      </w:pPr>
      <w:r>
        <w:t>Mehrabani, S.E., &amp;</w:t>
      </w:r>
      <w:r>
        <w:t xml:space="preserve"> Mohamad, N.A. (2011). Identifying the important factors influencing the implementation of succession planning.</w:t>
      </w:r>
      <w:r>
        <w:rPr>
          <w:i/>
        </w:rPr>
        <w:t>International Conference on Information and Finance</w:t>
      </w:r>
      <w:r>
        <w:t xml:space="preserve">, </w:t>
      </w:r>
      <w:r>
        <w:rPr>
          <w:i/>
        </w:rPr>
        <w:t xml:space="preserve">21, </w:t>
      </w:r>
      <w:r>
        <w:t>37 – 41.</w:t>
      </w:r>
    </w:p>
    <w:p w:rsidR="00BC5FAA" w:rsidRDefault="00CB307C">
      <w:pPr>
        <w:pStyle w:val="BodyText"/>
        <w:spacing w:before="2"/>
        <w:ind w:left="71"/>
      </w:pPr>
      <w:r>
        <w:t>Mole,</w:t>
      </w:r>
      <w:r>
        <w:rPr>
          <w:spacing w:val="63"/>
          <w:w w:val="150"/>
        </w:rPr>
        <w:t xml:space="preserve"> </w:t>
      </w:r>
      <w:r>
        <w:t>K.F.</w:t>
      </w:r>
      <w:r>
        <w:rPr>
          <w:spacing w:val="65"/>
          <w:w w:val="150"/>
        </w:rPr>
        <w:t xml:space="preserve"> </w:t>
      </w:r>
      <w:r>
        <w:t>(2002).</w:t>
      </w:r>
      <w:r>
        <w:rPr>
          <w:spacing w:val="66"/>
          <w:w w:val="150"/>
        </w:rPr>
        <w:t xml:space="preserve"> </w:t>
      </w:r>
      <w:r>
        <w:t>Business</w:t>
      </w:r>
      <w:r>
        <w:rPr>
          <w:spacing w:val="61"/>
          <w:w w:val="150"/>
        </w:rPr>
        <w:t xml:space="preserve"> </w:t>
      </w:r>
      <w:r>
        <w:t>advisers'</w:t>
      </w:r>
      <w:r>
        <w:rPr>
          <w:spacing w:val="63"/>
          <w:w w:val="150"/>
        </w:rPr>
        <w:t xml:space="preserve"> </w:t>
      </w:r>
      <w:r>
        <w:t>impact</w:t>
      </w:r>
      <w:r>
        <w:rPr>
          <w:spacing w:val="61"/>
          <w:w w:val="150"/>
        </w:rPr>
        <w:t xml:space="preserve"> </w:t>
      </w:r>
      <w:r>
        <w:t>on</w:t>
      </w:r>
      <w:r>
        <w:rPr>
          <w:spacing w:val="62"/>
          <w:w w:val="150"/>
        </w:rPr>
        <w:t xml:space="preserve"> </w:t>
      </w:r>
      <w:r>
        <w:t>SMEs:</w:t>
      </w:r>
      <w:r>
        <w:rPr>
          <w:spacing w:val="63"/>
          <w:w w:val="150"/>
        </w:rPr>
        <w:t xml:space="preserve"> </w:t>
      </w:r>
      <w:r>
        <w:t>An</w:t>
      </w:r>
      <w:r>
        <w:rPr>
          <w:spacing w:val="56"/>
          <w:w w:val="150"/>
        </w:rPr>
        <w:t xml:space="preserve"> </w:t>
      </w:r>
      <w:r>
        <w:t>agency</w:t>
      </w:r>
      <w:r>
        <w:rPr>
          <w:spacing w:val="63"/>
          <w:w w:val="150"/>
        </w:rPr>
        <w:t xml:space="preserve"> </w:t>
      </w:r>
      <w:r>
        <w:t>theory</w:t>
      </w:r>
      <w:r>
        <w:rPr>
          <w:spacing w:val="61"/>
          <w:w w:val="150"/>
        </w:rPr>
        <w:t xml:space="preserve"> </w:t>
      </w:r>
      <w:r>
        <w:rPr>
          <w:spacing w:val="-2"/>
        </w:rPr>
        <w:t>approach</w:t>
      </w:r>
      <w:r>
        <w:rPr>
          <w:spacing w:val="-2"/>
        </w:rPr>
        <w:t>.</w:t>
      </w:r>
    </w:p>
    <w:p w:rsidR="00BC5FAA" w:rsidRDefault="00BC5FAA">
      <w:pPr>
        <w:pStyle w:val="BodyText"/>
        <w:spacing w:before="12"/>
      </w:pPr>
    </w:p>
    <w:p w:rsidR="00BC5FAA" w:rsidRDefault="00CB307C">
      <w:pPr>
        <w:ind w:left="71"/>
      </w:pPr>
      <w:r>
        <w:rPr>
          <w:i/>
        </w:rPr>
        <w:t>International</w:t>
      </w:r>
      <w:r>
        <w:rPr>
          <w:i/>
          <w:spacing w:val="42"/>
        </w:rPr>
        <w:t xml:space="preserve">  </w:t>
      </w:r>
      <w:r>
        <w:rPr>
          <w:i/>
        </w:rPr>
        <w:t>Small</w:t>
      </w:r>
      <w:r>
        <w:rPr>
          <w:i/>
          <w:spacing w:val="19"/>
        </w:rPr>
        <w:t xml:space="preserve"> </w:t>
      </w:r>
      <w:r>
        <w:rPr>
          <w:i/>
        </w:rPr>
        <w:t>Business</w:t>
      </w:r>
      <w:r>
        <w:rPr>
          <w:i/>
          <w:spacing w:val="11"/>
        </w:rPr>
        <w:t xml:space="preserve"> </w:t>
      </w:r>
      <w:r>
        <w:rPr>
          <w:i/>
        </w:rPr>
        <w:t>Journal,</w:t>
      </w:r>
      <w:r>
        <w:rPr>
          <w:i/>
          <w:spacing w:val="13"/>
        </w:rPr>
        <w:t xml:space="preserve"> </w:t>
      </w:r>
      <w:r>
        <w:rPr>
          <w:i/>
        </w:rPr>
        <w:t>20</w:t>
      </w:r>
      <w:r>
        <w:t>(2),</w:t>
      </w:r>
      <w:r>
        <w:rPr>
          <w:spacing w:val="19"/>
        </w:rPr>
        <w:t xml:space="preserve"> </w:t>
      </w:r>
      <w:r>
        <w:t>137-</w:t>
      </w:r>
      <w:r>
        <w:rPr>
          <w:spacing w:val="-5"/>
        </w:rPr>
        <w:t>157</w:t>
      </w:r>
    </w:p>
    <w:p w:rsidR="00BC5FAA" w:rsidRDefault="00BC5FAA">
      <w:pPr>
        <w:pStyle w:val="BodyText"/>
        <w:spacing w:before="12"/>
      </w:pPr>
    </w:p>
    <w:p w:rsidR="00BC5FAA" w:rsidRDefault="00CB307C">
      <w:pPr>
        <w:spacing w:line="491" w:lineRule="auto"/>
        <w:ind w:left="749" w:right="83" w:hanging="678"/>
        <w:jc w:val="both"/>
      </w:pPr>
      <w:r>
        <w:t xml:space="preserve">Montgomery, B. J., &amp; Sinclair, A. M. (2017). All in the family. </w:t>
      </w:r>
      <w:r>
        <w:rPr>
          <w:i/>
        </w:rPr>
        <w:t>Business &amp; Economic Review, 46</w:t>
      </w:r>
      <w:r>
        <w:t>(2), 331-352.</w:t>
      </w:r>
    </w:p>
    <w:p w:rsidR="00BC5FAA" w:rsidRDefault="00CB307C">
      <w:pPr>
        <w:spacing w:before="187"/>
        <w:ind w:left="71"/>
      </w:pPr>
      <w:r>
        <w:t>Napoli,</w:t>
      </w:r>
      <w:r>
        <w:rPr>
          <w:spacing w:val="13"/>
        </w:rPr>
        <w:t xml:space="preserve"> </w:t>
      </w:r>
      <w:r>
        <w:t>R.</w:t>
      </w:r>
      <w:r>
        <w:rPr>
          <w:spacing w:val="12"/>
        </w:rPr>
        <w:t xml:space="preserve"> </w:t>
      </w:r>
      <w:r>
        <w:t>(2006).</w:t>
      </w:r>
      <w:r>
        <w:rPr>
          <w:spacing w:val="13"/>
        </w:rPr>
        <w:t xml:space="preserve"> </w:t>
      </w:r>
      <w:r>
        <w:rPr>
          <w:i/>
        </w:rPr>
        <w:t>Selling</w:t>
      </w:r>
      <w:r>
        <w:rPr>
          <w:i/>
          <w:spacing w:val="11"/>
        </w:rPr>
        <w:t xml:space="preserve"> </w:t>
      </w:r>
      <w:r>
        <w:rPr>
          <w:i/>
        </w:rPr>
        <w:t>out</w:t>
      </w:r>
      <w:r>
        <w:t>'.</w:t>
      </w:r>
      <w:r>
        <w:rPr>
          <w:spacing w:val="12"/>
        </w:rPr>
        <w:t xml:space="preserve"> </w:t>
      </w:r>
      <w:r>
        <w:t>CA</w:t>
      </w:r>
      <w:r>
        <w:rPr>
          <w:spacing w:val="8"/>
        </w:rPr>
        <w:t xml:space="preserve"> </w:t>
      </w:r>
      <w:r>
        <w:t>Magazine,</w:t>
      </w:r>
      <w:r>
        <w:rPr>
          <w:spacing w:val="12"/>
        </w:rPr>
        <w:t xml:space="preserve"> </w:t>
      </w:r>
      <w:r>
        <w:t>43-</w:t>
      </w:r>
      <w:r>
        <w:rPr>
          <w:spacing w:val="-5"/>
        </w:rPr>
        <w:t>48</w:t>
      </w:r>
    </w:p>
    <w:p w:rsidR="00BC5FAA" w:rsidRDefault="00BC5FAA">
      <w:pPr>
        <w:pStyle w:val="BodyText"/>
        <w:spacing w:before="15"/>
      </w:pPr>
    </w:p>
    <w:p w:rsidR="00BC5FAA" w:rsidRDefault="00CB307C">
      <w:pPr>
        <w:pStyle w:val="BodyText"/>
        <w:spacing w:line="491" w:lineRule="auto"/>
        <w:ind w:left="749" w:right="88" w:hanging="678"/>
        <w:jc w:val="both"/>
      </w:pPr>
      <w:r>
        <w:t>Nigeria Economic Summit Group (2000). A survey of micro and medium enterprises, NESG Digest, Lagos</w:t>
      </w:r>
    </w:p>
    <w:p w:rsidR="00BC5FAA" w:rsidRDefault="00CB307C">
      <w:pPr>
        <w:spacing w:line="491" w:lineRule="auto"/>
        <w:ind w:left="749" w:right="78" w:hanging="678"/>
        <w:jc w:val="both"/>
      </w:pPr>
      <w:r>
        <w:t xml:space="preserve">Pollitt, D. (2015). Leadership succession planning affects commercial success. </w:t>
      </w:r>
      <w:r>
        <w:rPr>
          <w:i/>
        </w:rPr>
        <w:t>Human</w:t>
      </w:r>
      <w:r>
        <w:rPr>
          <w:i/>
          <w:spacing w:val="40"/>
        </w:rPr>
        <w:t xml:space="preserve"> </w:t>
      </w:r>
      <w:r>
        <w:rPr>
          <w:i/>
        </w:rPr>
        <w:t>Resource Management International Digest, 13(</w:t>
      </w:r>
      <w:r>
        <w:t>1), 36-38.</w:t>
      </w:r>
    </w:p>
    <w:p w:rsidR="00BC5FAA" w:rsidRDefault="00BC5FAA">
      <w:pPr>
        <w:spacing w:line="491" w:lineRule="auto"/>
        <w:jc w:val="both"/>
        <w:sectPr w:rsidR="00BC5FAA">
          <w:footerReference w:type="default" r:id="rId16"/>
          <w:pgSz w:w="12240" w:h="15840"/>
          <w:pgMar w:top="1280" w:right="1800" w:bottom="1140" w:left="1800" w:header="0" w:footer="942" w:gutter="0"/>
          <w:cols w:space="720"/>
        </w:sectPr>
      </w:pPr>
    </w:p>
    <w:p w:rsidR="00BC5FAA" w:rsidRDefault="00CB307C">
      <w:pPr>
        <w:pStyle w:val="BodyText"/>
        <w:spacing w:before="77" w:line="491" w:lineRule="auto"/>
        <w:ind w:left="749" w:right="83" w:hanging="678"/>
        <w:jc w:val="both"/>
      </w:pPr>
      <w:r>
        <w:lastRenderedPageBreak/>
        <w:t>Pyromalis, V. D., Vozilis, G.S., Kalkanteras, T.A., Rogdaki, M.E., &amp;Sigalas, G.P. (2016). An integrated</w:t>
      </w:r>
      <w:r>
        <w:rPr>
          <w:spacing w:val="40"/>
        </w:rPr>
        <w:t xml:space="preserve"> </w:t>
      </w:r>
      <w:r>
        <w:t>framework</w:t>
      </w:r>
      <w:r>
        <w:rPr>
          <w:spacing w:val="40"/>
        </w:rPr>
        <w:t xml:space="preserve"> </w:t>
      </w:r>
      <w:r>
        <w:t>for</w:t>
      </w:r>
      <w:r>
        <w:rPr>
          <w:spacing w:val="40"/>
        </w:rPr>
        <w:t xml:space="preserve"> </w:t>
      </w:r>
      <w:r>
        <w:t>testing</w:t>
      </w:r>
      <w:r>
        <w:rPr>
          <w:spacing w:val="40"/>
        </w:rPr>
        <w:t xml:space="preserve"> </w:t>
      </w:r>
      <w:r>
        <w:t>the</w:t>
      </w:r>
      <w:r>
        <w:rPr>
          <w:spacing w:val="40"/>
        </w:rPr>
        <w:t xml:space="preserve"> </w:t>
      </w:r>
      <w:r>
        <w:t>success</w:t>
      </w:r>
      <w:r>
        <w:rPr>
          <w:spacing w:val="40"/>
        </w:rPr>
        <w:t xml:space="preserve"> </w:t>
      </w:r>
      <w:r>
        <w:t>of</w:t>
      </w:r>
      <w:r>
        <w:rPr>
          <w:spacing w:val="40"/>
        </w:rPr>
        <w:t xml:space="preserve"> </w:t>
      </w:r>
      <w:r>
        <w:t>the</w:t>
      </w:r>
      <w:r>
        <w:rPr>
          <w:spacing w:val="40"/>
        </w:rPr>
        <w:t xml:space="preserve"> </w:t>
      </w:r>
      <w:r>
        <w:t>family</w:t>
      </w:r>
      <w:r>
        <w:rPr>
          <w:spacing w:val="40"/>
        </w:rPr>
        <w:t xml:space="preserve"> </w:t>
      </w:r>
      <w:r>
        <w:t>business</w:t>
      </w:r>
      <w:r>
        <w:rPr>
          <w:spacing w:val="40"/>
        </w:rPr>
        <w:t xml:space="preserve"> </w:t>
      </w:r>
      <w:r>
        <w:t>succession process according to gender specificity. MA: Edward Elgar Publishing.</w:t>
      </w:r>
    </w:p>
    <w:p w:rsidR="00BC5FAA" w:rsidRDefault="00CB307C">
      <w:pPr>
        <w:spacing w:before="189"/>
        <w:ind w:left="71"/>
      </w:pPr>
      <w:r>
        <w:t>Quinn,</w:t>
      </w:r>
      <w:r>
        <w:rPr>
          <w:spacing w:val="15"/>
        </w:rPr>
        <w:t xml:space="preserve"> </w:t>
      </w:r>
      <w:r>
        <w:t>T.</w:t>
      </w:r>
      <w:r>
        <w:rPr>
          <w:spacing w:val="15"/>
        </w:rPr>
        <w:t xml:space="preserve"> </w:t>
      </w:r>
      <w:r>
        <w:t>(2016).</w:t>
      </w:r>
      <w:r>
        <w:rPr>
          <w:spacing w:val="12"/>
        </w:rPr>
        <w:t xml:space="preserve"> </w:t>
      </w:r>
      <w:r>
        <w:t>Succession</w:t>
      </w:r>
      <w:r>
        <w:rPr>
          <w:spacing w:val="13"/>
        </w:rPr>
        <w:t xml:space="preserve"> </w:t>
      </w:r>
      <w:r>
        <w:t>planning:</w:t>
      </w:r>
      <w:r>
        <w:rPr>
          <w:spacing w:val="13"/>
        </w:rPr>
        <w:t xml:space="preserve"> </w:t>
      </w:r>
      <w:r>
        <w:t>Start</w:t>
      </w:r>
      <w:r>
        <w:rPr>
          <w:spacing w:val="12"/>
        </w:rPr>
        <w:t xml:space="preserve"> </w:t>
      </w:r>
      <w:r>
        <w:t>today.</w:t>
      </w:r>
      <w:r>
        <w:rPr>
          <w:spacing w:val="28"/>
        </w:rPr>
        <w:t xml:space="preserve"> </w:t>
      </w:r>
      <w:r>
        <w:rPr>
          <w:i/>
        </w:rPr>
        <w:t>Principal</w:t>
      </w:r>
      <w:r>
        <w:rPr>
          <w:i/>
          <w:spacing w:val="12"/>
        </w:rPr>
        <w:t xml:space="preserve"> </w:t>
      </w:r>
      <w:r>
        <w:rPr>
          <w:i/>
        </w:rPr>
        <w:t>Leadership,</w:t>
      </w:r>
      <w:r>
        <w:rPr>
          <w:i/>
          <w:spacing w:val="13"/>
        </w:rPr>
        <w:t xml:space="preserve"> </w:t>
      </w:r>
      <w:r>
        <w:rPr>
          <w:i/>
        </w:rPr>
        <w:t>3</w:t>
      </w:r>
      <w:r>
        <w:t>(2),</w:t>
      </w:r>
      <w:r>
        <w:rPr>
          <w:spacing w:val="17"/>
        </w:rPr>
        <w:t xml:space="preserve"> </w:t>
      </w:r>
      <w:r>
        <w:t>24-</w:t>
      </w:r>
      <w:r>
        <w:rPr>
          <w:spacing w:val="-5"/>
        </w:rPr>
        <w:t>28.</w:t>
      </w:r>
    </w:p>
    <w:p w:rsidR="00BC5FAA" w:rsidRDefault="00BC5FAA">
      <w:pPr>
        <w:pStyle w:val="BodyText"/>
        <w:spacing w:before="202"/>
      </w:pPr>
    </w:p>
    <w:p w:rsidR="00BC5FAA" w:rsidRDefault="00CB307C">
      <w:pPr>
        <w:pStyle w:val="BodyText"/>
        <w:spacing w:line="491" w:lineRule="auto"/>
        <w:ind w:left="749" w:right="86" w:hanging="678"/>
        <w:jc w:val="both"/>
      </w:pPr>
      <w:r>
        <w:t>Richard, W., &amp; Redman, P., RN. (2016). Leadership succession planning: An evidence based approach for managing the</w:t>
      </w:r>
      <w:r>
        <w:rPr>
          <w:spacing w:val="26"/>
        </w:rPr>
        <w:t xml:space="preserve"> </w:t>
      </w:r>
      <w:r>
        <w:t>future. The Journal of Nursing Administration, 36(6), 292</w:t>
      </w:r>
      <w:r>
        <w:rPr>
          <w:spacing w:val="80"/>
        </w:rPr>
        <w:t xml:space="preserve"> </w:t>
      </w:r>
      <w:r>
        <w:rPr>
          <w:spacing w:val="-6"/>
        </w:rPr>
        <w:t>29</w:t>
      </w:r>
    </w:p>
    <w:p w:rsidR="00BC5FAA" w:rsidRDefault="00CB307C">
      <w:pPr>
        <w:pStyle w:val="BodyText"/>
        <w:spacing w:before="189"/>
        <w:ind w:left="71"/>
      </w:pPr>
      <w:r>
        <w:t>Richards,</w:t>
      </w:r>
      <w:r>
        <w:rPr>
          <w:spacing w:val="5"/>
        </w:rPr>
        <w:t xml:space="preserve"> </w:t>
      </w:r>
      <w:r>
        <w:t>P.</w:t>
      </w:r>
      <w:r>
        <w:rPr>
          <w:spacing w:val="6"/>
        </w:rPr>
        <w:t xml:space="preserve"> </w:t>
      </w:r>
      <w:r>
        <w:t>(2018).</w:t>
      </w:r>
      <w:r>
        <w:rPr>
          <w:spacing w:val="5"/>
        </w:rPr>
        <w:t xml:space="preserve"> </w:t>
      </w:r>
      <w:r>
        <w:t>Succession</w:t>
      </w:r>
      <w:r>
        <w:rPr>
          <w:spacing w:val="3"/>
        </w:rPr>
        <w:t xml:space="preserve"> </w:t>
      </w:r>
      <w:r>
        <w:t>planning:</w:t>
      </w:r>
      <w:r>
        <w:rPr>
          <w:spacing w:val="5"/>
        </w:rPr>
        <w:t xml:space="preserve"> </w:t>
      </w:r>
      <w:r>
        <w:t>does</w:t>
      </w:r>
      <w:r>
        <w:rPr>
          <w:spacing w:val="3"/>
        </w:rPr>
        <w:t xml:space="preserve"> </w:t>
      </w:r>
      <w:r>
        <w:t>it</w:t>
      </w:r>
      <w:r>
        <w:rPr>
          <w:spacing w:val="-2"/>
        </w:rPr>
        <w:t xml:space="preserve"> </w:t>
      </w:r>
      <w:r>
        <w:t>matter</w:t>
      </w:r>
      <w:r>
        <w:rPr>
          <w:spacing w:val="2"/>
        </w:rPr>
        <w:t xml:space="preserve"> </w:t>
      </w:r>
      <w:r>
        <w:t>in</w:t>
      </w:r>
      <w:r>
        <w:rPr>
          <w:spacing w:val="3"/>
        </w:rPr>
        <w:t xml:space="preserve"> </w:t>
      </w:r>
      <w:r>
        <w:t>the</w:t>
      </w:r>
      <w:r>
        <w:rPr>
          <w:spacing w:val="1"/>
        </w:rPr>
        <w:t xml:space="preserve"> </w:t>
      </w:r>
      <w:r>
        <w:t>context</w:t>
      </w:r>
      <w:r>
        <w:rPr>
          <w:spacing w:val="1"/>
        </w:rPr>
        <w:t xml:space="preserve"> </w:t>
      </w:r>
      <w:r>
        <w:t>of</w:t>
      </w:r>
      <w:r>
        <w:rPr>
          <w:spacing w:val="3"/>
        </w:rPr>
        <w:t xml:space="preserve"> </w:t>
      </w:r>
      <w:r>
        <w:t>corporate</w:t>
      </w:r>
      <w:r>
        <w:rPr>
          <w:spacing w:val="5"/>
        </w:rPr>
        <w:t xml:space="preserve"> </w:t>
      </w:r>
      <w:r>
        <w:rPr>
          <w:spacing w:val="-2"/>
        </w:rPr>
        <w:t>leadership?</w:t>
      </w:r>
    </w:p>
    <w:p w:rsidR="00BC5FAA" w:rsidRDefault="00BC5FAA">
      <w:pPr>
        <w:pStyle w:val="BodyText"/>
        <w:spacing w:before="12"/>
      </w:pPr>
    </w:p>
    <w:p w:rsidR="00BC5FAA" w:rsidRDefault="00CB307C">
      <w:pPr>
        <w:ind w:left="748"/>
      </w:pPr>
      <w:r>
        <w:rPr>
          <w:i/>
        </w:rPr>
        <w:t>Australian</w:t>
      </w:r>
      <w:r>
        <w:rPr>
          <w:i/>
          <w:spacing w:val="12"/>
        </w:rPr>
        <w:t xml:space="preserve"> </w:t>
      </w:r>
      <w:r>
        <w:rPr>
          <w:i/>
        </w:rPr>
        <w:t>Journal</w:t>
      </w:r>
      <w:r>
        <w:rPr>
          <w:i/>
          <w:spacing w:val="16"/>
        </w:rPr>
        <w:t xml:space="preserve"> </w:t>
      </w:r>
      <w:r>
        <w:rPr>
          <w:i/>
        </w:rPr>
        <w:t>of</w:t>
      </w:r>
      <w:r>
        <w:rPr>
          <w:i/>
          <w:spacing w:val="13"/>
        </w:rPr>
        <w:t xml:space="preserve"> </w:t>
      </w:r>
      <w:r>
        <w:rPr>
          <w:i/>
        </w:rPr>
        <w:t>Adult</w:t>
      </w:r>
      <w:r>
        <w:rPr>
          <w:i/>
          <w:spacing w:val="15"/>
        </w:rPr>
        <w:t xml:space="preserve"> </w:t>
      </w:r>
      <w:r>
        <w:rPr>
          <w:i/>
        </w:rPr>
        <w:t>Learning,</w:t>
      </w:r>
      <w:r>
        <w:rPr>
          <w:i/>
          <w:spacing w:val="16"/>
        </w:rPr>
        <w:t xml:space="preserve"> </w:t>
      </w:r>
      <w:r>
        <w:rPr>
          <w:i/>
        </w:rPr>
        <w:t>48</w:t>
      </w:r>
      <w:r>
        <w:t>(3),</w:t>
      </w:r>
      <w:r>
        <w:rPr>
          <w:spacing w:val="13"/>
        </w:rPr>
        <w:t xml:space="preserve"> </w:t>
      </w:r>
      <w:r>
        <w:t>445-</w:t>
      </w:r>
      <w:r>
        <w:rPr>
          <w:spacing w:val="-4"/>
        </w:rPr>
        <w:t>464.</w:t>
      </w:r>
    </w:p>
    <w:p w:rsidR="00BC5FAA" w:rsidRDefault="00BC5FAA">
      <w:pPr>
        <w:pStyle w:val="BodyText"/>
        <w:spacing w:before="200"/>
      </w:pPr>
    </w:p>
    <w:p w:rsidR="00BC5FAA" w:rsidRDefault="00CB307C">
      <w:pPr>
        <w:pStyle w:val="BodyText"/>
        <w:spacing w:line="487" w:lineRule="auto"/>
        <w:ind w:left="749" w:right="89" w:hanging="678"/>
        <w:jc w:val="both"/>
      </w:pPr>
      <w:r>
        <w:t>Rothwell J. W.</w:t>
      </w:r>
      <w:r>
        <w:rPr>
          <w:spacing w:val="40"/>
        </w:rPr>
        <w:t xml:space="preserve"> </w:t>
      </w:r>
      <w:r>
        <w:t>(2014) Effective Succession</w:t>
      </w:r>
      <w:r>
        <w:t xml:space="preserve"> Planning: Ensuring Leadership Continuity and Building Talent from within, (10</w:t>
      </w:r>
      <w:r>
        <w:rPr>
          <w:position w:val="7"/>
          <w:sz w:val="15"/>
        </w:rPr>
        <w:t>th</w:t>
      </w:r>
      <w:r>
        <w:t>edi). Amacom.</w:t>
      </w:r>
    </w:p>
    <w:p w:rsidR="00BC5FAA" w:rsidRDefault="00CB307C">
      <w:pPr>
        <w:pStyle w:val="BodyText"/>
        <w:spacing w:before="7" w:line="491" w:lineRule="auto"/>
        <w:ind w:left="749" w:right="91" w:hanging="678"/>
        <w:jc w:val="both"/>
      </w:pPr>
      <w:r>
        <w:t>Rothwell, W. J. (2017). Effective succession planning: Leadership continuity and building</w:t>
      </w:r>
      <w:r>
        <w:rPr>
          <w:spacing w:val="40"/>
        </w:rPr>
        <w:t xml:space="preserve"> </w:t>
      </w:r>
      <w:r>
        <w:t>talent from within (12th ed.). New York: American Management Association.</w:t>
      </w:r>
    </w:p>
    <w:p w:rsidR="00BC5FAA" w:rsidRDefault="00CB307C">
      <w:pPr>
        <w:pStyle w:val="BodyText"/>
        <w:spacing w:before="187" w:line="491" w:lineRule="auto"/>
        <w:ind w:left="748" w:right="85" w:hanging="677"/>
        <w:jc w:val="both"/>
      </w:pPr>
      <w:r>
        <w:t xml:space="preserve">Saan, R., Enu-Kwesi, F. &amp;FaadiwieNyewie, R. (2018). Succession Planning and Continuity ofFamily-Owned Business: Perception of Owners in the WA Municipality, Ghana. </w:t>
      </w:r>
      <w:r>
        <w:rPr>
          <w:i/>
        </w:rPr>
        <w:t>Journalof Business and Management, 20</w:t>
      </w:r>
      <w:r>
        <w:t>(6), 24-34.</w:t>
      </w:r>
    </w:p>
    <w:p w:rsidR="00BC5FAA" w:rsidRDefault="00CB307C">
      <w:pPr>
        <w:spacing w:before="2" w:line="491" w:lineRule="auto"/>
        <w:ind w:left="749" w:right="82" w:hanging="678"/>
        <w:jc w:val="both"/>
      </w:pPr>
      <w:r>
        <w:t>Sain, A., Koul, A. (2020). Assessing Leadership Development Strategies Adopted By The Organizations For Developing Internal Talent Pool</w:t>
      </w:r>
      <w:r>
        <w:rPr>
          <w:i/>
        </w:rPr>
        <w:t xml:space="preserve">. “Psychology and Education Journal”, </w:t>
      </w:r>
      <w:r>
        <w:t>57(9).</w:t>
      </w:r>
    </w:p>
    <w:p w:rsidR="00BC5FAA" w:rsidRDefault="00CB307C">
      <w:pPr>
        <w:spacing w:line="491" w:lineRule="auto"/>
        <w:ind w:left="749" w:right="80" w:hanging="678"/>
        <w:jc w:val="both"/>
      </w:pPr>
      <w:r>
        <w:t>Sambrook,</w:t>
      </w:r>
      <w:r>
        <w:rPr>
          <w:spacing w:val="40"/>
        </w:rPr>
        <w:t xml:space="preserve"> </w:t>
      </w:r>
      <w:r>
        <w:t>S.</w:t>
      </w:r>
      <w:r>
        <w:rPr>
          <w:spacing w:val="40"/>
        </w:rPr>
        <w:t xml:space="preserve"> </w:t>
      </w:r>
      <w:r>
        <w:t>(2005).</w:t>
      </w:r>
      <w:r>
        <w:rPr>
          <w:spacing w:val="40"/>
        </w:rPr>
        <w:t xml:space="preserve"> </w:t>
      </w:r>
      <w:r>
        <w:t>Explor</w:t>
      </w:r>
      <w:r>
        <w:t>ing</w:t>
      </w:r>
      <w:r>
        <w:rPr>
          <w:spacing w:val="40"/>
        </w:rPr>
        <w:t xml:space="preserve"> </w:t>
      </w:r>
      <w:r>
        <w:t>succession</w:t>
      </w:r>
      <w:r>
        <w:rPr>
          <w:spacing w:val="40"/>
        </w:rPr>
        <w:t xml:space="preserve"> </w:t>
      </w:r>
      <w:r>
        <w:t>planning</w:t>
      </w:r>
      <w:r>
        <w:rPr>
          <w:spacing w:val="40"/>
        </w:rPr>
        <w:t xml:space="preserve"> </w:t>
      </w:r>
      <w:r>
        <w:t>in</w:t>
      </w:r>
      <w:r>
        <w:rPr>
          <w:spacing w:val="40"/>
        </w:rPr>
        <w:t xml:space="preserve"> </w:t>
      </w:r>
      <w:r>
        <w:t>small,</w:t>
      </w:r>
      <w:r>
        <w:rPr>
          <w:spacing w:val="40"/>
        </w:rPr>
        <w:t xml:space="preserve"> </w:t>
      </w:r>
      <w:r>
        <w:t>growing</w:t>
      </w:r>
      <w:r>
        <w:rPr>
          <w:spacing w:val="40"/>
        </w:rPr>
        <w:t xml:space="preserve"> </w:t>
      </w:r>
      <w:r>
        <w:t>firms.</w:t>
      </w:r>
      <w:r>
        <w:rPr>
          <w:i/>
        </w:rPr>
        <w:t>Journal</w:t>
      </w:r>
      <w:r>
        <w:rPr>
          <w:i/>
          <w:spacing w:val="40"/>
        </w:rPr>
        <w:t xml:space="preserve"> </w:t>
      </w:r>
      <w:r>
        <w:rPr>
          <w:i/>
        </w:rPr>
        <w:t>of Small</w:t>
      </w:r>
      <w:r>
        <w:rPr>
          <w:i/>
          <w:spacing w:val="80"/>
        </w:rPr>
        <w:t xml:space="preserve"> </w:t>
      </w:r>
      <w:r>
        <w:rPr>
          <w:i/>
        </w:rPr>
        <w:t>Business and Enterprise Development, 12</w:t>
      </w:r>
      <w:r>
        <w:t>(4), 579-594.</w:t>
      </w:r>
    </w:p>
    <w:p w:rsidR="00BC5FAA" w:rsidRDefault="00BC5FAA">
      <w:pPr>
        <w:spacing w:line="491" w:lineRule="auto"/>
        <w:jc w:val="both"/>
        <w:sectPr w:rsidR="00BC5FAA">
          <w:footerReference w:type="default" r:id="rId17"/>
          <w:pgSz w:w="12240" w:h="15840"/>
          <w:pgMar w:top="1280" w:right="1800" w:bottom="1140" w:left="1800" w:header="0" w:footer="942" w:gutter="0"/>
          <w:pgNumType w:start="1"/>
          <w:cols w:space="720"/>
        </w:sectPr>
      </w:pPr>
    </w:p>
    <w:p w:rsidR="00BC5FAA" w:rsidRDefault="00CB307C">
      <w:pPr>
        <w:pStyle w:val="BodyText"/>
        <w:spacing w:before="77" w:line="491" w:lineRule="auto"/>
        <w:ind w:left="748" w:right="82" w:hanging="677"/>
        <w:jc w:val="both"/>
      </w:pPr>
      <w:r>
        <w:lastRenderedPageBreak/>
        <w:t xml:space="preserve">Sharma, P., Chrisman, J. J., Pablo, A. L., &amp; Chua, J. H. (2019). Determinants of initia satisfaction </w:t>
      </w:r>
      <w:r>
        <w:t xml:space="preserve">with the succession process in family firms: A conceptual model. </w:t>
      </w:r>
      <w:r>
        <w:rPr>
          <w:i/>
        </w:rPr>
        <w:t>Entrepreneurship Theory &amp; Practice, 25</w:t>
      </w:r>
      <w:r>
        <w:t>(3), 17-35</w:t>
      </w:r>
    </w:p>
    <w:p w:rsidR="00BC5FAA" w:rsidRDefault="00CB307C">
      <w:pPr>
        <w:pStyle w:val="BodyText"/>
        <w:spacing w:before="189" w:line="491" w:lineRule="auto"/>
        <w:ind w:left="749" w:right="86" w:hanging="678"/>
        <w:jc w:val="both"/>
      </w:pPr>
      <w:r>
        <w:t>Wallace, A. &amp; Bellingham, M. (2008).</w:t>
      </w:r>
      <w:r>
        <w:rPr>
          <w:spacing w:val="40"/>
        </w:rPr>
        <w:t xml:space="preserve"> </w:t>
      </w:r>
      <w:r>
        <w:t xml:space="preserve">Succession planning for your business.' in professional development course papers, New Zealand Institute </w:t>
      </w:r>
      <w:r>
        <w:t xml:space="preserve">of Chartered Accountants, </w:t>
      </w:r>
      <w:r>
        <w:rPr>
          <w:spacing w:val="-2"/>
        </w:rPr>
        <w:t>Wellington.</w:t>
      </w: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pPr>
    </w:p>
    <w:p w:rsidR="00BC5FAA" w:rsidRDefault="00BC5FAA">
      <w:pPr>
        <w:pStyle w:val="BodyText"/>
        <w:spacing w:before="116"/>
      </w:pPr>
    </w:p>
    <w:p w:rsidR="00BC5FAA" w:rsidRDefault="00CB307C">
      <w:pPr>
        <w:pStyle w:val="Heading2"/>
        <w:ind w:left="5" w:right="14"/>
      </w:pPr>
      <w:r>
        <w:rPr>
          <w:spacing w:val="-2"/>
        </w:rPr>
        <w:t>APPENDIX</w:t>
      </w:r>
    </w:p>
    <w:p w:rsidR="00BC5FAA" w:rsidRDefault="00BC5FAA">
      <w:pPr>
        <w:pStyle w:val="BodyText"/>
        <w:spacing w:before="15"/>
        <w:rPr>
          <w:b/>
        </w:rPr>
      </w:pPr>
    </w:p>
    <w:p w:rsidR="00BC5FAA" w:rsidRDefault="00CB307C">
      <w:pPr>
        <w:pStyle w:val="Heading3"/>
        <w:spacing w:line="491" w:lineRule="auto"/>
        <w:ind w:left="3628" w:right="3642" w:firstLine="1"/>
        <w:jc w:val="center"/>
      </w:pPr>
      <w:r>
        <w:t xml:space="preserve">Appendix A </w:t>
      </w:r>
      <w:r>
        <w:rPr>
          <w:spacing w:val="-2"/>
        </w:rPr>
        <w:t>Questionnaire</w:t>
      </w:r>
    </w:p>
    <w:p w:rsidR="00BC5FAA" w:rsidRDefault="00CB307C">
      <w:pPr>
        <w:pStyle w:val="BodyText"/>
        <w:spacing w:line="253" w:lineRule="exact"/>
        <w:ind w:left="3004"/>
      </w:pPr>
      <w:r>
        <w:t>Department</w:t>
      </w:r>
      <w:r>
        <w:rPr>
          <w:spacing w:val="12"/>
        </w:rPr>
        <w:t xml:space="preserve"> </w:t>
      </w:r>
      <w:r>
        <w:t>of</w:t>
      </w:r>
      <w:r>
        <w:rPr>
          <w:spacing w:val="14"/>
        </w:rPr>
        <w:t xml:space="preserve"> </w:t>
      </w:r>
      <w:r>
        <w:t>Business</w:t>
      </w:r>
      <w:r>
        <w:rPr>
          <w:spacing w:val="10"/>
        </w:rPr>
        <w:t xml:space="preserve"> </w:t>
      </w:r>
      <w:r>
        <w:t>and</w:t>
      </w:r>
      <w:r>
        <w:rPr>
          <w:spacing w:val="12"/>
        </w:rPr>
        <w:t xml:space="preserve"> </w:t>
      </w:r>
      <w:r>
        <w:rPr>
          <w:spacing w:val="-2"/>
        </w:rPr>
        <w:t>Entrepreneurship,</w:t>
      </w:r>
    </w:p>
    <w:p w:rsidR="00BC5FAA" w:rsidRDefault="00BC5FAA">
      <w:pPr>
        <w:pStyle w:val="BodyText"/>
        <w:spacing w:before="12"/>
      </w:pPr>
    </w:p>
    <w:p w:rsidR="00BC5FAA" w:rsidRDefault="00CB307C">
      <w:pPr>
        <w:pStyle w:val="BodyText"/>
        <w:spacing w:line="491" w:lineRule="auto"/>
        <w:ind w:left="3004" w:right="199"/>
      </w:pPr>
      <w:r>
        <w:t>Faculty of Humanities, Management and Social Sciences, Kwara State University, Malete,</w:t>
      </w:r>
    </w:p>
    <w:p w:rsidR="00BC5FAA" w:rsidRDefault="00CB307C">
      <w:pPr>
        <w:pStyle w:val="BodyText"/>
        <w:spacing w:before="2"/>
        <w:ind w:left="3004"/>
      </w:pPr>
      <w:r>
        <w:t>Kwara</w:t>
      </w:r>
      <w:r>
        <w:rPr>
          <w:spacing w:val="13"/>
        </w:rPr>
        <w:t xml:space="preserve"> </w:t>
      </w:r>
      <w:r>
        <w:rPr>
          <w:spacing w:val="-2"/>
        </w:rPr>
        <w:t>State</w:t>
      </w:r>
    </w:p>
    <w:p w:rsidR="00BC5FAA" w:rsidRDefault="00BC5FAA">
      <w:pPr>
        <w:pStyle w:val="BodyText"/>
        <w:spacing w:before="12"/>
      </w:pPr>
    </w:p>
    <w:p w:rsidR="00BC5FAA" w:rsidRDefault="00CB307C">
      <w:pPr>
        <w:pStyle w:val="BodyText"/>
        <w:spacing w:before="1"/>
        <w:ind w:left="71"/>
      </w:pPr>
      <w:r>
        <w:t>Dear</w:t>
      </w:r>
      <w:r>
        <w:rPr>
          <w:spacing w:val="10"/>
        </w:rPr>
        <w:t xml:space="preserve"> </w:t>
      </w:r>
      <w:r>
        <w:rPr>
          <w:spacing w:val="-2"/>
        </w:rPr>
        <w:t>Respondent,</w:t>
      </w:r>
    </w:p>
    <w:p w:rsidR="00BC5FAA" w:rsidRDefault="00BC5FAA">
      <w:pPr>
        <w:pStyle w:val="BodyText"/>
        <w:spacing w:before="12"/>
      </w:pPr>
    </w:p>
    <w:p w:rsidR="00BC5FAA" w:rsidRDefault="00CB307C">
      <w:pPr>
        <w:pStyle w:val="Heading2"/>
        <w:ind w:left="2484"/>
      </w:pPr>
      <w:r>
        <w:t>LETTER</w:t>
      </w:r>
      <w:r>
        <w:rPr>
          <w:spacing w:val="13"/>
        </w:rPr>
        <w:t xml:space="preserve"> </w:t>
      </w:r>
      <w:r>
        <w:t>OF</w:t>
      </w:r>
      <w:r>
        <w:rPr>
          <w:spacing w:val="14"/>
        </w:rPr>
        <w:t xml:space="preserve"> </w:t>
      </w:r>
      <w:r>
        <w:rPr>
          <w:spacing w:val="-2"/>
        </w:rPr>
        <w:t>INTRODUCTION</w:t>
      </w:r>
    </w:p>
    <w:p w:rsidR="00BC5FAA" w:rsidRDefault="00BC5FAA">
      <w:pPr>
        <w:pStyle w:val="Heading2"/>
        <w:sectPr w:rsidR="00BC5FAA">
          <w:pgSz w:w="12240" w:h="15840"/>
          <w:pgMar w:top="1280" w:right="1800" w:bottom="1140" w:left="1800" w:header="0" w:footer="942" w:gutter="0"/>
          <w:cols w:space="720"/>
        </w:sectPr>
      </w:pPr>
    </w:p>
    <w:p w:rsidR="00BC5FAA" w:rsidRDefault="00CB307C">
      <w:pPr>
        <w:pStyle w:val="BodyText"/>
        <w:spacing w:before="77" w:line="491" w:lineRule="auto"/>
        <w:ind w:left="71" w:right="82"/>
        <w:jc w:val="both"/>
      </w:pPr>
      <w:r>
        <w:lastRenderedPageBreak/>
        <w:t>The bearer Ajayi Ernest Isaac with matriculation number 21/7HBA/398 is a student of the Department of Entrepreneurship, Faculty of Management and Social Sciences; Kwara State University, Malete. She is currently conduct</w:t>
      </w:r>
      <w:r>
        <w:t>ing a research titled Succession planning and performance of restaurant businesses: A case study of selected food vendors in Ilorin</w:t>
      </w:r>
      <w:r>
        <w:rPr>
          <w:spacing w:val="80"/>
        </w:rPr>
        <w:t xml:space="preserve"> </w:t>
      </w:r>
      <w:r>
        <w:rPr>
          <w:spacing w:val="-2"/>
        </w:rPr>
        <w:t>metropolis</w:t>
      </w:r>
    </w:p>
    <w:p w:rsidR="00BC5FAA" w:rsidRDefault="00CB307C">
      <w:pPr>
        <w:pStyle w:val="BodyText"/>
        <w:spacing w:before="1" w:line="491" w:lineRule="auto"/>
        <w:ind w:left="71" w:right="86"/>
        <w:jc w:val="both"/>
      </w:pPr>
      <w:r>
        <w:t>It is for this purpose that I humbly solicit for your support in helping her fill this questionnaire</w:t>
      </w:r>
      <w:r>
        <w:rPr>
          <w:spacing w:val="40"/>
        </w:rPr>
        <w:t xml:space="preserve"> </w:t>
      </w:r>
      <w:r>
        <w:t xml:space="preserve">in order to </w:t>
      </w:r>
      <w:r>
        <w:t>make her carryout this research work successfully. Hence, the information supplied in this questionnaire shall be treated with utmost confidence as it is intended for academic purpose only.</w:t>
      </w:r>
    </w:p>
    <w:p w:rsidR="00BC5FAA" w:rsidRDefault="00CB307C">
      <w:pPr>
        <w:pStyle w:val="BodyText"/>
        <w:spacing w:before="2" w:line="491" w:lineRule="auto"/>
        <w:ind w:left="71" w:right="5935"/>
        <w:jc w:val="both"/>
      </w:pPr>
      <w:r>
        <w:t>Thanks for your cooperation. Yours faithfully,</w:t>
      </w:r>
    </w:p>
    <w:p w:rsidR="00BC5FAA" w:rsidRDefault="00BC5FAA">
      <w:pPr>
        <w:pStyle w:val="BodyText"/>
      </w:pPr>
    </w:p>
    <w:p w:rsidR="00BC5FAA" w:rsidRDefault="00BC5FAA">
      <w:pPr>
        <w:pStyle w:val="BodyText"/>
        <w:spacing w:before="14"/>
      </w:pPr>
    </w:p>
    <w:p w:rsidR="00BC5FAA" w:rsidRDefault="00CB307C">
      <w:pPr>
        <w:pStyle w:val="Heading3"/>
        <w:spacing w:line="491" w:lineRule="auto"/>
        <w:ind w:left="71" w:right="5230"/>
      </w:pPr>
      <w:r>
        <w:t>Mr. Olarenwaju Ka</w:t>
      </w:r>
      <w:r>
        <w:t xml:space="preserve">reem </w:t>
      </w:r>
      <w:r>
        <w:rPr>
          <w:spacing w:val="-2"/>
        </w:rPr>
        <w:t>Supervisor</w:t>
      </w:r>
    </w:p>
    <w:p w:rsidR="00BC5FAA" w:rsidRDefault="00BC5FAA">
      <w:pPr>
        <w:pStyle w:val="BodyText"/>
        <w:rPr>
          <w:b/>
        </w:rPr>
      </w:pPr>
    </w:p>
    <w:p w:rsidR="00BC5FAA" w:rsidRDefault="00BC5FAA">
      <w:pPr>
        <w:pStyle w:val="BodyText"/>
        <w:spacing w:before="12"/>
        <w:rPr>
          <w:b/>
        </w:rPr>
      </w:pPr>
    </w:p>
    <w:p w:rsidR="00BC5FAA" w:rsidRDefault="00CB307C">
      <w:pPr>
        <w:ind w:left="71"/>
        <w:rPr>
          <w:b/>
        </w:rPr>
      </w:pPr>
      <w:r>
        <w:rPr>
          <w:b/>
        </w:rPr>
        <w:t>SECTION</w:t>
      </w:r>
      <w:r>
        <w:rPr>
          <w:b/>
          <w:spacing w:val="15"/>
        </w:rPr>
        <w:t xml:space="preserve"> </w:t>
      </w:r>
      <w:r>
        <w:rPr>
          <w:b/>
        </w:rPr>
        <w:t>A:</w:t>
      </w:r>
      <w:r>
        <w:rPr>
          <w:b/>
          <w:spacing w:val="18"/>
        </w:rPr>
        <w:t xml:space="preserve"> </w:t>
      </w:r>
      <w:r>
        <w:rPr>
          <w:b/>
        </w:rPr>
        <w:t>Demographic</w:t>
      </w:r>
      <w:r>
        <w:rPr>
          <w:b/>
          <w:spacing w:val="16"/>
        </w:rPr>
        <w:t xml:space="preserve"> </w:t>
      </w:r>
      <w:r>
        <w:rPr>
          <w:b/>
          <w:spacing w:val="-2"/>
        </w:rPr>
        <w:t>Information</w:t>
      </w:r>
    </w:p>
    <w:p w:rsidR="00BC5FAA" w:rsidRDefault="00BC5FAA">
      <w:pPr>
        <w:pStyle w:val="BodyText"/>
        <w:spacing w:before="15"/>
        <w:rPr>
          <w:b/>
        </w:rPr>
      </w:pPr>
    </w:p>
    <w:p w:rsidR="00BC5FAA" w:rsidRDefault="00CB307C">
      <w:pPr>
        <w:ind w:left="71"/>
      </w:pPr>
      <w:r>
        <w:t>(</w:t>
      </w:r>
      <w:r>
        <w:rPr>
          <w:i/>
        </w:rPr>
        <w:t>N.B</w:t>
      </w:r>
      <w:r>
        <w:rPr>
          <w:i/>
          <w:spacing w:val="10"/>
        </w:rPr>
        <w:t xml:space="preserve"> </w:t>
      </w:r>
      <w:r>
        <w:rPr>
          <w:i/>
        </w:rPr>
        <w:t>Answer</w:t>
      </w:r>
      <w:r>
        <w:rPr>
          <w:i/>
          <w:spacing w:val="10"/>
        </w:rPr>
        <w:t xml:space="preserve"> </w:t>
      </w:r>
      <w:r>
        <w:rPr>
          <w:i/>
        </w:rPr>
        <w:t>by</w:t>
      </w:r>
      <w:r>
        <w:rPr>
          <w:i/>
          <w:spacing w:val="12"/>
        </w:rPr>
        <w:t xml:space="preserve"> </w:t>
      </w:r>
      <w:r>
        <w:rPr>
          <w:i/>
        </w:rPr>
        <w:t>Ticking</w:t>
      </w:r>
      <w:r>
        <w:rPr>
          <w:i/>
          <w:spacing w:val="8"/>
        </w:rPr>
        <w:t xml:space="preserve"> </w:t>
      </w:r>
      <w:r>
        <w:rPr>
          <w:i/>
        </w:rPr>
        <w:t>where</w:t>
      </w:r>
      <w:r>
        <w:rPr>
          <w:i/>
          <w:spacing w:val="11"/>
        </w:rPr>
        <w:t xml:space="preserve"> </w:t>
      </w:r>
      <w:r>
        <w:rPr>
          <w:i/>
          <w:spacing w:val="-2"/>
        </w:rPr>
        <w:t>applicable</w:t>
      </w:r>
      <w:r>
        <w:rPr>
          <w:spacing w:val="-2"/>
        </w:rPr>
        <w:t>)</w:t>
      </w:r>
    </w:p>
    <w:p w:rsidR="00BC5FAA" w:rsidRDefault="00BC5FAA">
      <w:pPr>
        <w:pStyle w:val="BodyText"/>
        <w:spacing w:before="12"/>
      </w:pPr>
    </w:p>
    <w:p w:rsidR="00BC5FAA" w:rsidRDefault="00CB307C">
      <w:pPr>
        <w:pStyle w:val="ListParagraph"/>
        <w:numPr>
          <w:ilvl w:val="0"/>
          <w:numId w:val="1"/>
        </w:numPr>
        <w:tabs>
          <w:tab w:val="left" w:pos="747"/>
          <w:tab w:val="left" w:pos="2100"/>
          <w:tab w:val="left" w:pos="3454"/>
        </w:tabs>
        <w:ind w:left="747" w:hanging="337"/>
      </w:pPr>
      <w:r>
        <w:rPr>
          <w:spacing w:val="-2"/>
        </w:rPr>
        <w:t>Gender:</w:t>
      </w:r>
      <w:r>
        <w:tab/>
        <w:t>Male</w:t>
      </w:r>
      <w:r>
        <w:rPr>
          <w:spacing w:val="6"/>
        </w:rPr>
        <w:t xml:space="preserve"> </w:t>
      </w:r>
      <w:r>
        <w:t>(</w:t>
      </w:r>
      <w:r>
        <w:rPr>
          <w:spacing w:val="64"/>
        </w:rPr>
        <w:t xml:space="preserve"> </w:t>
      </w:r>
      <w:r>
        <w:rPr>
          <w:spacing w:val="-10"/>
        </w:rPr>
        <w:t>)</w:t>
      </w:r>
      <w:r>
        <w:tab/>
        <w:t>Female</w:t>
      </w:r>
      <w:r>
        <w:rPr>
          <w:spacing w:val="6"/>
        </w:rPr>
        <w:t xml:space="preserve"> </w:t>
      </w:r>
      <w:r>
        <w:t>(</w:t>
      </w:r>
      <w:r>
        <w:rPr>
          <w:spacing w:val="67"/>
        </w:rPr>
        <w:t xml:space="preserve"> </w:t>
      </w:r>
      <w:r>
        <w:rPr>
          <w:spacing w:val="-10"/>
        </w:rPr>
        <w:t>)</w:t>
      </w:r>
    </w:p>
    <w:p w:rsidR="00BC5FAA" w:rsidRDefault="00BC5FAA">
      <w:pPr>
        <w:pStyle w:val="BodyText"/>
        <w:spacing w:before="13"/>
      </w:pPr>
    </w:p>
    <w:p w:rsidR="00BC5FAA" w:rsidRDefault="00CB307C">
      <w:pPr>
        <w:pStyle w:val="ListParagraph"/>
        <w:numPr>
          <w:ilvl w:val="0"/>
          <w:numId w:val="1"/>
        </w:numPr>
        <w:tabs>
          <w:tab w:val="left" w:pos="747"/>
          <w:tab w:val="left" w:pos="1424"/>
        </w:tabs>
        <w:ind w:left="747" w:hanging="337"/>
      </w:pPr>
      <w:r>
        <w:rPr>
          <w:spacing w:val="-4"/>
        </w:rPr>
        <w:t>Age:</w:t>
      </w:r>
      <w:r>
        <w:tab/>
        <w:t>19</w:t>
      </w:r>
      <w:r>
        <w:rPr>
          <w:spacing w:val="6"/>
        </w:rPr>
        <w:t xml:space="preserve"> </w:t>
      </w:r>
      <w:r>
        <w:t>and</w:t>
      </w:r>
      <w:r>
        <w:rPr>
          <w:spacing w:val="3"/>
        </w:rPr>
        <w:t xml:space="preserve"> </w:t>
      </w:r>
      <w:r>
        <w:t>Below</w:t>
      </w:r>
      <w:r>
        <w:rPr>
          <w:spacing w:val="6"/>
        </w:rPr>
        <w:t xml:space="preserve"> </w:t>
      </w:r>
      <w:r>
        <w:t>(</w:t>
      </w:r>
      <w:r>
        <w:rPr>
          <w:spacing w:val="63"/>
        </w:rPr>
        <w:t xml:space="preserve"> </w:t>
      </w:r>
      <w:r>
        <w:t>)</w:t>
      </w:r>
      <w:r>
        <w:rPr>
          <w:spacing w:val="6"/>
        </w:rPr>
        <w:t xml:space="preserve"> </w:t>
      </w:r>
      <w:r>
        <w:t>20-29</w:t>
      </w:r>
      <w:r>
        <w:rPr>
          <w:spacing w:val="2"/>
        </w:rPr>
        <w:t xml:space="preserve"> </w:t>
      </w:r>
      <w:r>
        <w:t>(</w:t>
      </w:r>
      <w:r>
        <w:rPr>
          <w:spacing w:val="66"/>
        </w:rPr>
        <w:t xml:space="preserve"> </w:t>
      </w:r>
      <w:r>
        <w:t>)</w:t>
      </w:r>
      <w:r>
        <w:rPr>
          <w:spacing w:val="63"/>
        </w:rPr>
        <w:t xml:space="preserve"> </w:t>
      </w:r>
      <w:r>
        <w:t>30-39</w:t>
      </w:r>
      <w:r>
        <w:rPr>
          <w:spacing w:val="7"/>
        </w:rPr>
        <w:t xml:space="preserve"> </w:t>
      </w:r>
      <w:r>
        <w:t>(</w:t>
      </w:r>
      <w:r>
        <w:rPr>
          <w:spacing w:val="63"/>
        </w:rPr>
        <w:t xml:space="preserve"> </w:t>
      </w:r>
      <w:r>
        <w:t>)</w:t>
      </w:r>
      <w:r>
        <w:rPr>
          <w:spacing w:val="34"/>
        </w:rPr>
        <w:t xml:space="preserve">  </w:t>
      </w:r>
      <w:r>
        <w:t>40-49</w:t>
      </w:r>
      <w:r>
        <w:rPr>
          <w:spacing w:val="7"/>
        </w:rPr>
        <w:t xml:space="preserve"> </w:t>
      </w:r>
      <w:r>
        <w:t>(</w:t>
      </w:r>
      <w:r>
        <w:rPr>
          <w:spacing w:val="63"/>
        </w:rPr>
        <w:t xml:space="preserve"> </w:t>
      </w:r>
      <w:r>
        <w:t>)</w:t>
      </w:r>
      <w:r>
        <w:rPr>
          <w:spacing w:val="1"/>
        </w:rPr>
        <w:t xml:space="preserve"> </w:t>
      </w:r>
      <w:r>
        <w:t>50-59</w:t>
      </w:r>
      <w:r>
        <w:rPr>
          <w:spacing w:val="7"/>
        </w:rPr>
        <w:t xml:space="preserve"> </w:t>
      </w:r>
      <w:r>
        <w:t>(</w:t>
      </w:r>
      <w:r>
        <w:rPr>
          <w:spacing w:val="66"/>
        </w:rPr>
        <w:t xml:space="preserve"> </w:t>
      </w:r>
      <w:r>
        <w:t>)</w:t>
      </w:r>
      <w:r>
        <w:rPr>
          <w:spacing w:val="3"/>
        </w:rPr>
        <w:t xml:space="preserve"> </w:t>
      </w:r>
      <w:r>
        <w:t>60</w:t>
      </w:r>
      <w:r>
        <w:rPr>
          <w:spacing w:val="3"/>
        </w:rPr>
        <w:t xml:space="preserve"> </w:t>
      </w:r>
      <w:r>
        <w:t>and</w:t>
      </w:r>
      <w:r>
        <w:rPr>
          <w:spacing w:val="4"/>
        </w:rPr>
        <w:t xml:space="preserve"> </w:t>
      </w:r>
      <w:r>
        <w:t>above</w:t>
      </w:r>
      <w:r>
        <w:rPr>
          <w:spacing w:val="7"/>
        </w:rPr>
        <w:t xml:space="preserve"> </w:t>
      </w:r>
      <w:r>
        <w:t>(</w:t>
      </w:r>
      <w:r>
        <w:rPr>
          <w:spacing w:val="1"/>
        </w:rPr>
        <w:t xml:space="preserve"> </w:t>
      </w:r>
      <w:r>
        <w:rPr>
          <w:spacing w:val="-10"/>
        </w:rPr>
        <w:t>)</w:t>
      </w:r>
    </w:p>
    <w:p w:rsidR="00BC5FAA" w:rsidRDefault="00BC5FAA">
      <w:pPr>
        <w:pStyle w:val="BodyText"/>
        <w:spacing w:before="12"/>
      </w:pPr>
    </w:p>
    <w:p w:rsidR="00BC5FAA" w:rsidRDefault="00CB307C">
      <w:pPr>
        <w:pStyle w:val="ListParagraph"/>
        <w:numPr>
          <w:ilvl w:val="0"/>
          <w:numId w:val="1"/>
        </w:numPr>
        <w:tabs>
          <w:tab w:val="left" w:pos="747"/>
          <w:tab w:val="left" w:pos="3453"/>
          <w:tab w:val="left" w:pos="4807"/>
        </w:tabs>
        <w:ind w:left="747" w:hanging="337"/>
      </w:pPr>
      <w:r>
        <w:t>Marital</w:t>
      </w:r>
      <w:r>
        <w:rPr>
          <w:spacing w:val="6"/>
        </w:rPr>
        <w:t xml:space="preserve"> </w:t>
      </w:r>
      <w:r>
        <w:t>status:</w:t>
      </w:r>
      <w:r>
        <w:rPr>
          <w:spacing w:val="6"/>
        </w:rPr>
        <w:t xml:space="preserve"> </w:t>
      </w:r>
      <w:r>
        <w:t>Single</w:t>
      </w:r>
      <w:r>
        <w:rPr>
          <w:spacing w:val="13"/>
        </w:rPr>
        <w:t xml:space="preserve"> </w:t>
      </w:r>
      <w:r>
        <w:t>(</w:t>
      </w:r>
      <w:r>
        <w:rPr>
          <w:spacing w:val="36"/>
        </w:rPr>
        <w:t xml:space="preserve">  </w:t>
      </w:r>
      <w:r>
        <w:rPr>
          <w:spacing w:val="-10"/>
        </w:rPr>
        <w:t>)</w:t>
      </w:r>
      <w:r>
        <w:tab/>
        <w:t>Married</w:t>
      </w:r>
      <w:r>
        <w:rPr>
          <w:spacing w:val="5"/>
        </w:rPr>
        <w:t xml:space="preserve"> </w:t>
      </w:r>
      <w:r>
        <w:t>(</w:t>
      </w:r>
      <w:r>
        <w:rPr>
          <w:spacing w:val="36"/>
        </w:rPr>
        <w:t xml:space="preserve">  </w:t>
      </w:r>
      <w:r>
        <w:rPr>
          <w:spacing w:val="-10"/>
        </w:rPr>
        <w:t>)</w:t>
      </w:r>
      <w:r>
        <w:tab/>
        <w:t>Widow</w:t>
      </w:r>
      <w:r>
        <w:rPr>
          <w:spacing w:val="3"/>
        </w:rPr>
        <w:t xml:space="preserve"> </w:t>
      </w:r>
      <w:r>
        <w:t>(</w:t>
      </w:r>
      <w:r>
        <w:rPr>
          <w:spacing w:val="66"/>
        </w:rPr>
        <w:t xml:space="preserve"> </w:t>
      </w:r>
      <w:r>
        <w:t>)</w:t>
      </w:r>
      <w:r>
        <w:rPr>
          <w:spacing w:val="63"/>
        </w:rPr>
        <w:t xml:space="preserve"> </w:t>
      </w:r>
      <w:r>
        <w:t>Others</w:t>
      </w:r>
      <w:r>
        <w:rPr>
          <w:spacing w:val="4"/>
        </w:rPr>
        <w:t xml:space="preserve"> </w:t>
      </w:r>
      <w:r>
        <w:t>(</w:t>
      </w:r>
      <w:r>
        <w:rPr>
          <w:spacing w:val="67"/>
        </w:rPr>
        <w:t xml:space="preserve"> </w:t>
      </w:r>
      <w:r>
        <w:rPr>
          <w:spacing w:val="-10"/>
        </w:rPr>
        <w:t>)</w:t>
      </w:r>
    </w:p>
    <w:p w:rsidR="00BC5FAA" w:rsidRDefault="00BC5FAA">
      <w:pPr>
        <w:pStyle w:val="BodyText"/>
        <w:spacing w:before="13"/>
      </w:pPr>
    </w:p>
    <w:p w:rsidR="00BC5FAA" w:rsidRDefault="00CB307C">
      <w:pPr>
        <w:pStyle w:val="ListParagraph"/>
        <w:numPr>
          <w:ilvl w:val="0"/>
          <w:numId w:val="1"/>
        </w:numPr>
        <w:tabs>
          <w:tab w:val="left" w:pos="747"/>
        </w:tabs>
        <w:ind w:left="747" w:hanging="337"/>
      </w:pPr>
      <w:r>
        <w:t>Educational</w:t>
      </w:r>
      <w:r>
        <w:rPr>
          <w:spacing w:val="13"/>
        </w:rPr>
        <w:t xml:space="preserve"> </w:t>
      </w:r>
      <w:r>
        <w:t>Level:</w:t>
      </w:r>
      <w:r>
        <w:rPr>
          <w:spacing w:val="16"/>
        </w:rPr>
        <w:t xml:space="preserve"> </w:t>
      </w:r>
      <w:r>
        <w:t>First</w:t>
      </w:r>
      <w:r>
        <w:rPr>
          <w:spacing w:val="13"/>
        </w:rPr>
        <w:t xml:space="preserve"> </w:t>
      </w:r>
      <w:r>
        <w:t>Leaving</w:t>
      </w:r>
      <w:r>
        <w:rPr>
          <w:spacing w:val="12"/>
        </w:rPr>
        <w:t xml:space="preserve"> </w:t>
      </w:r>
      <w:r>
        <w:t>Certificate</w:t>
      </w:r>
      <w:r>
        <w:rPr>
          <w:spacing w:val="15"/>
        </w:rPr>
        <w:t xml:space="preserve"> </w:t>
      </w:r>
      <w:r>
        <w:t>(</w:t>
      </w:r>
      <w:r>
        <w:rPr>
          <w:spacing w:val="55"/>
          <w:w w:val="150"/>
        </w:rPr>
        <w:t xml:space="preserve"> </w:t>
      </w:r>
      <w:r>
        <w:t>)</w:t>
      </w:r>
      <w:r>
        <w:rPr>
          <w:spacing w:val="13"/>
        </w:rPr>
        <w:t xml:space="preserve"> </w:t>
      </w:r>
      <w:r>
        <w:t>Secondary</w:t>
      </w:r>
      <w:r>
        <w:rPr>
          <w:spacing w:val="12"/>
        </w:rPr>
        <w:t xml:space="preserve"> </w:t>
      </w:r>
      <w:r>
        <w:t>Leaving</w:t>
      </w:r>
      <w:r>
        <w:rPr>
          <w:spacing w:val="16"/>
        </w:rPr>
        <w:t xml:space="preserve"> </w:t>
      </w:r>
      <w:r>
        <w:t>(</w:t>
      </w:r>
      <w:r>
        <w:rPr>
          <w:spacing w:val="59"/>
          <w:w w:val="150"/>
        </w:rPr>
        <w:t xml:space="preserve"> </w:t>
      </w:r>
      <w:r>
        <w:t>)</w:t>
      </w:r>
      <w:r>
        <w:rPr>
          <w:spacing w:val="12"/>
        </w:rPr>
        <w:t xml:space="preserve"> </w:t>
      </w:r>
      <w:r>
        <w:t>First</w:t>
      </w:r>
      <w:r>
        <w:rPr>
          <w:spacing w:val="16"/>
        </w:rPr>
        <w:t xml:space="preserve"> </w:t>
      </w:r>
      <w:r>
        <w:t>Degree</w:t>
      </w:r>
      <w:r>
        <w:rPr>
          <w:spacing w:val="16"/>
        </w:rPr>
        <w:t xml:space="preserve"> </w:t>
      </w:r>
      <w:r>
        <w:rPr>
          <w:spacing w:val="-10"/>
        </w:rPr>
        <w:t>(</w:t>
      </w:r>
    </w:p>
    <w:p w:rsidR="00BC5FAA" w:rsidRDefault="00BC5FAA">
      <w:pPr>
        <w:pStyle w:val="BodyText"/>
        <w:spacing w:before="14"/>
      </w:pPr>
    </w:p>
    <w:p w:rsidR="00BC5FAA" w:rsidRDefault="00CB307C">
      <w:pPr>
        <w:pStyle w:val="BodyText"/>
        <w:spacing w:before="1"/>
        <w:ind w:left="748"/>
      </w:pPr>
      <w:r>
        <w:t>)</w:t>
      </w:r>
      <w:r>
        <w:rPr>
          <w:spacing w:val="2"/>
        </w:rPr>
        <w:t xml:space="preserve"> </w:t>
      </w:r>
      <w:r>
        <w:rPr>
          <w:spacing w:val="-2"/>
        </w:rPr>
        <w:t>Postgraduate</w:t>
      </w:r>
    </w:p>
    <w:p w:rsidR="00BC5FAA" w:rsidRDefault="00BC5FAA">
      <w:pPr>
        <w:pStyle w:val="BodyText"/>
        <w:spacing w:before="12"/>
      </w:pPr>
    </w:p>
    <w:p w:rsidR="00BC5FAA" w:rsidRDefault="00CB307C">
      <w:pPr>
        <w:pStyle w:val="ListParagraph"/>
        <w:numPr>
          <w:ilvl w:val="0"/>
          <w:numId w:val="1"/>
        </w:numPr>
        <w:tabs>
          <w:tab w:val="left" w:pos="746"/>
          <w:tab w:val="left" w:pos="748"/>
        </w:tabs>
        <w:spacing w:line="491" w:lineRule="auto"/>
        <w:ind w:right="85"/>
      </w:pPr>
      <w:r>
        <w:t>Length of Business: 1-5 (</w:t>
      </w:r>
      <w:r>
        <w:rPr>
          <w:spacing w:val="67"/>
        </w:rPr>
        <w:t xml:space="preserve"> </w:t>
      </w:r>
      <w:r>
        <w:t>) 6-10 years (</w:t>
      </w:r>
      <w:r>
        <w:rPr>
          <w:spacing w:val="67"/>
        </w:rPr>
        <w:t xml:space="preserve"> </w:t>
      </w:r>
      <w:r>
        <w:t>) 11-15 years (</w:t>
      </w:r>
      <w:r>
        <w:rPr>
          <w:spacing w:val="67"/>
        </w:rPr>
        <w:t xml:space="preserve"> </w:t>
      </w:r>
      <w:r>
        <w:t>) 16-20 years (</w:t>
      </w:r>
      <w:r>
        <w:rPr>
          <w:spacing w:val="68"/>
        </w:rPr>
        <w:t xml:space="preserve"> </w:t>
      </w:r>
      <w:r>
        <w:t>) 21years and above (</w:t>
      </w:r>
      <w:r>
        <w:rPr>
          <w:spacing w:val="40"/>
        </w:rPr>
        <w:t xml:space="preserve"> </w:t>
      </w:r>
      <w:r>
        <w:t>)</w:t>
      </w:r>
    </w:p>
    <w:p w:rsidR="00BC5FAA" w:rsidRDefault="00CB307C">
      <w:pPr>
        <w:pStyle w:val="ListParagraph"/>
        <w:numPr>
          <w:ilvl w:val="0"/>
          <w:numId w:val="1"/>
        </w:numPr>
        <w:tabs>
          <w:tab w:val="left" w:pos="747"/>
        </w:tabs>
        <w:spacing w:line="253" w:lineRule="exact"/>
        <w:ind w:left="747" w:hanging="337"/>
      </w:pPr>
      <w:r>
        <w:t>Unit</w:t>
      </w:r>
      <w:r>
        <w:rPr>
          <w:spacing w:val="9"/>
        </w:rPr>
        <w:t xml:space="preserve"> </w:t>
      </w:r>
      <w:r>
        <w:t>of</w:t>
      </w:r>
      <w:r>
        <w:rPr>
          <w:spacing w:val="5"/>
        </w:rPr>
        <w:t xml:space="preserve"> </w:t>
      </w:r>
      <w:r>
        <w:t>Staff:</w:t>
      </w:r>
      <w:r>
        <w:rPr>
          <w:spacing w:val="2"/>
        </w:rPr>
        <w:t xml:space="preserve"> </w:t>
      </w:r>
      <w:r>
        <w:t>1-5</w:t>
      </w:r>
      <w:r>
        <w:rPr>
          <w:spacing w:val="7"/>
        </w:rPr>
        <w:t xml:space="preserve"> </w:t>
      </w:r>
      <w:r>
        <w:t>(</w:t>
      </w:r>
      <w:r>
        <w:rPr>
          <w:spacing w:val="64"/>
        </w:rPr>
        <w:t xml:space="preserve"> </w:t>
      </w:r>
      <w:r>
        <w:t>)</w:t>
      </w:r>
      <w:r>
        <w:rPr>
          <w:spacing w:val="4"/>
        </w:rPr>
        <w:t xml:space="preserve"> </w:t>
      </w:r>
      <w:r>
        <w:t>6-10</w:t>
      </w:r>
      <w:r>
        <w:rPr>
          <w:spacing w:val="7"/>
        </w:rPr>
        <w:t xml:space="preserve"> </w:t>
      </w:r>
      <w:r>
        <w:t>(</w:t>
      </w:r>
      <w:r>
        <w:rPr>
          <w:spacing w:val="64"/>
        </w:rPr>
        <w:t xml:space="preserve"> </w:t>
      </w:r>
      <w:r>
        <w:t>)</w:t>
      </w:r>
      <w:r>
        <w:rPr>
          <w:spacing w:val="5"/>
        </w:rPr>
        <w:t xml:space="preserve"> </w:t>
      </w:r>
      <w:r>
        <w:t>11and</w:t>
      </w:r>
      <w:r>
        <w:rPr>
          <w:spacing w:val="2"/>
        </w:rPr>
        <w:t xml:space="preserve"> </w:t>
      </w:r>
      <w:r>
        <w:t>above</w:t>
      </w:r>
      <w:r>
        <w:rPr>
          <w:spacing w:val="9"/>
        </w:rPr>
        <w:t xml:space="preserve"> </w:t>
      </w:r>
      <w:r>
        <w:t>(</w:t>
      </w:r>
      <w:r>
        <w:rPr>
          <w:spacing w:val="62"/>
        </w:rPr>
        <w:t xml:space="preserve"> </w:t>
      </w:r>
      <w:r>
        <w:rPr>
          <w:spacing w:val="-10"/>
        </w:rPr>
        <w:t>)</w:t>
      </w:r>
    </w:p>
    <w:p w:rsidR="00BC5FAA" w:rsidRDefault="00BC5FAA">
      <w:pPr>
        <w:pStyle w:val="ListParagraph"/>
        <w:spacing w:line="253" w:lineRule="exact"/>
        <w:sectPr w:rsidR="00BC5FAA">
          <w:pgSz w:w="12240" w:h="15840"/>
          <w:pgMar w:top="1280" w:right="1800" w:bottom="1140" w:left="1800" w:header="0" w:footer="942" w:gutter="0"/>
          <w:cols w:space="720"/>
        </w:sectPr>
      </w:pPr>
    </w:p>
    <w:p w:rsidR="00BC5FAA" w:rsidRDefault="00CB307C">
      <w:pPr>
        <w:pStyle w:val="Heading3"/>
        <w:spacing w:before="77"/>
        <w:ind w:left="71"/>
      </w:pPr>
      <w:r>
        <w:lastRenderedPageBreak/>
        <w:t>SECTION</w:t>
      </w:r>
      <w:r>
        <w:rPr>
          <w:spacing w:val="12"/>
        </w:rPr>
        <w:t xml:space="preserve"> </w:t>
      </w:r>
      <w:r>
        <w:t>B:</w:t>
      </w:r>
      <w:r>
        <w:rPr>
          <w:spacing w:val="13"/>
        </w:rPr>
        <w:t xml:space="preserve"> </w:t>
      </w:r>
      <w:r>
        <w:t>Please</w:t>
      </w:r>
      <w:r>
        <w:rPr>
          <w:spacing w:val="11"/>
        </w:rPr>
        <w:t xml:space="preserve"> </w:t>
      </w:r>
      <w:r>
        <w:t>Tick</w:t>
      </w:r>
      <w:r>
        <w:rPr>
          <w:spacing w:val="14"/>
        </w:rPr>
        <w:t xml:space="preserve"> </w:t>
      </w:r>
      <w:r>
        <w:t>the</w:t>
      </w:r>
      <w:r>
        <w:rPr>
          <w:spacing w:val="13"/>
        </w:rPr>
        <w:t xml:space="preserve"> </w:t>
      </w:r>
      <w:r>
        <w:t>appropriate</w:t>
      </w:r>
      <w:r>
        <w:rPr>
          <w:spacing w:val="13"/>
        </w:rPr>
        <w:t xml:space="preserve"> </w:t>
      </w:r>
      <w:r>
        <w:rPr>
          <w:spacing w:val="-2"/>
        </w:rPr>
        <w:t>alternative</w:t>
      </w:r>
    </w:p>
    <w:p w:rsidR="00BC5FAA" w:rsidRDefault="00BC5FAA">
      <w:pPr>
        <w:pStyle w:val="BodyText"/>
        <w:spacing w:before="14"/>
        <w:rPr>
          <w:b/>
        </w:rPr>
      </w:pPr>
    </w:p>
    <w:p w:rsidR="00BC5FAA" w:rsidRDefault="00CB307C">
      <w:pPr>
        <w:pStyle w:val="BodyText"/>
        <w:spacing w:before="1" w:line="491" w:lineRule="auto"/>
        <w:ind w:left="71"/>
      </w:pPr>
      <w:r>
        <w:t>Key;</w:t>
      </w:r>
      <w:r>
        <w:rPr>
          <w:spacing w:val="74"/>
        </w:rPr>
        <w:t xml:space="preserve"> </w:t>
      </w:r>
      <w:r>
        <w:t>Where</w:t>
      </w:r>
      <w:r>
        <w:rPr>
          <w:spacing w:val="75"/>
        </w:rPr>
        <w:t xml:space="preserve"> </w:t>
      </w:r>
      <w:r>
        <w:t>SA-Strongly</w:t>
      </w:r>
      <w:r>
        <w:rPr>
          <w:spacing w:val="74"/>
        </w:rPr>
        <w:t xml:space="preserve"> </w:t>
      </w:r>
      <w:r>
        <w:t>Agreed,</w:t>
      </w:r>
      <w:r>
        <w:rPr>
          <w:spacing w:val="76"/>
        </w:rPr>
        <w:t xml:space="preserve"> </w:t>
      </w:r>
      <w:r>
        <w:t>A-</w:t>
      </w:r>
      <w:r>
        <w:rPr>
          <w:spacing w:val="74"/>
        </w:rPr>
        <w:t xml:space="preserve"> </w:t>
      </w:r>
      <w:r>
        <w:t>Agreed,</w:t>
      </w:r>
      <w:r>
        <w:rPr>
          <w:spacing w:val="74"/>
        </w:rPr>
        <w:t xml:space="preserve"> </w:t>
      </w:r>
      <w:r>
        <w:t>NS-Not</w:t>
      </w:r>
      <w:r>
        <w:rPr>
          <w:spacing w:val="74"/>
        </w:rPr>
        <w:t xml:space="preserve"> </w:t>
      </w:r>
      <w:r>
        <w:t>Sure,</w:t>
      </w:r>
      <w:r>
        <w:rPr>
          <w:spacing w:val="74"/>
        </w:rPr>
        <w:t xml:space="preserve"> </w:t>
      </w:r>
      <w:r>
        <w:t>SD-Strongly</w:t>
      </w:r>
      <w:r>
        <w:rPr>
          <w:spacing w:val="74"/>
        </w:rPr>
        <w:t xml:space="preserve"> </w:t>
      </w:r>
      <w:r>
        <w:t>Disagreed</w:t>
      </w:r>
      <w:r>
        <w:rPr>
          <w:spacing w:val="74"/>
        </w:rPr>
        <w:t xml:space="preserve"> </w:t>
      </w:r>
      <w:r>
        <w:t xml:space="preserve">D- </w:t>
      </w:r>
      <w:r>
        <w:rPr>
          <w:spacing w:val="-2"/>
        </w:rPr>
        <w:t>Disagreed</w:t>
      </w: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5108"/>
        <w:gridCol w:w="508"/>
        <w:gridCol w:w="393"/>
        <w:gridCol w:w="500"/>
        <w:gridCol w:w="510"/>
        <w:gridCol w:w="480"/>
      </w:tblGrid>
      <w:tr w:rsidR="00BC5FAA">
        <w:trPr>
          <w:trHeight w:val="517"/>
        </w:trPr>
        <w:tc>
          <w:tcPr>
            <w:tcW w:w="982" w:type="dxa"/>
          </w:tcPr>
          <w:p w:rsidR="00BC5FAA" w:rsidRDefault="00BC5FAA">
            <w:pPr>
              <w:pStyle w:val="TableParagraph"/>
            </w:pPr>
          </w:p>
        </w:tc>
        <w:tc>
          <w:tcPr>
            <w:tcW w:w="5108" w:type="dxa"/>
          </w:tcPr>
          <w:p w:rsidR="00BC5FAA" w:rsidRDefault="00CB307C">
            <w:pPr>
              <w:pStyle w:val="TableParagraph"/>
              <w:spacing w:line="252" w:lineRule="exact"/>
              <w:ind w:left="7" w:right="3"/>
              <w:jc w:val="center"/>
              <w:rPr>
                <w:b/>
              </w:rPr>
            </w:pPr>
            <w:r>
              <w:rPr>
                <w:b/>
                <w:spacing w:val="-2"/>
              </w:rPr>
              <w:t>Statements</w:t>
            </w:r>
          </w:p>
        </w:tc>
        <w:tc>
          <w:tcPr>
            <w:tcW w:w="508" w:type="dxa"/>
          </w:tcPr>
          <w:p w:rsidR="00BC5FAA" w:rsidRDefault="00CB307C">
            <w:pPr>
              <w:pStyle w:val="TableParagraph"/>
              <w:spacing w:line="252" w:lineRule="exact"/>
              <w:ind w:right="10"/>
              <w:jc w:val="center"/>
            </w:pPr>
            <w:r>
              <w:rPr>
                <w:spacing w:val="-5"/>
              </w:rPr>
              <w:t>SA</w:t>
            </w:r>
          </w:p>
        </w:tc>
        <w:tc>
          <w:tcPr>
            <w:tcW w:w="393" w:type="dxa"/>
          </w:tcPr>
          <w:p w:rsidR="00BC5FAA" w:rsidRDefault="00CB307C">
            <w:pPr>
              <w:pStyle w:val="TableParagraph"/>
              <w:spacing w:line="252" w:lineRule="exact"/>
              <w:ind w:right="17"/>
              <w:jc w:val="center"/>
            </w:pPr>
            <w:r>
              <w:rPr>
                <w:spacing w:val="-10"/>
              </w:rPr>
              <w:t>A</w:t>
            </w:r>
          </w:p>
        </w:tc>
        <w:tc>
          <w:tcPr>
            <w:tcW w:w="500" w:type="dxa"/>
          </w:tcPr>
          <w:p w:rsidR="00BC5FAA" w:rsidRDefault="00CB307C">
            <w:pPr>
              <w:pStyle w:val="TableParagraph"/>
              <w:spacing w:line="252" w:lineRule="exact"/>
              <w:ind w:right="1"/>
              <w:jc w:val="center"/>
            </w:pPr>
            <w:r>
              <w:rPr>
                <w:spacing w:val="-5"/>
              </w:rPr>
              <w:t>NS</w:t>
            </w:r>
          </w:p>
        </w:tc>
        <w:tc>
          <w:tcPr>
            <w:tcW w:w="510" w:type="dxa"/>
          </w:tcPr>
          <w:p w:rsidR="00BC5FAA" w:rsidRDefault="00CB307C">
            <w:pPr>
              <w:pStyle w:val="TableParagraph"/>
              <w:spacing w:line="252" w:lineRule="exact"/>
              <w:ind w:right="16"/>
              <w:jc w:val="center"/>
            </w:pPr>
            <w:r>
              <w:rPr>
                <w:spacing w:val="-5"/>
              </w:rPr>
              <w:t>SD</w:t>
            </w:r>
          </w:p>
        </w:tc>
        <w:tc>
          <w:tcPr>
            <w:tcW w:w="480" w:type="dxa"/>
          </w:tcPr>
          <w:p w:rsidR="00BC5FAA" w:rsidRDefault="00CB307C">
            <w:pPr>
              <w:pStyle w:val="TableParagraph"/>
              <w:spacing w:line="252" w:lineRule="exact"/>
              <w:ind w:right="107"/>
              <w:jc w:val="center"/>
            </w:pPr>
            <w:r>
              <w:rPr>
                <w:spacing w:val="-10"/>
              </w:rPr>
              <w:t>D</w:t>
            </w:r>
          </w:p>
        </w:tc>
      </w:tr>
      <w:tr w:rsidR="00BC5FAA">
        <w:trPr>
          <w:trHeight w:val="517"/>
        </w:trPr>
        <w:tc>
          <w:tcPr>
            <w:tcW w:w="982" w:type="dxa"/>
          </w:tcPr>
          <w:p w:rsidR="00BC5FAA" w:rsidRDefault="00BC5FAA">
            <w:pPr>
              <w:pStyle w:val="TableParagraph"/>
            </w:pPr>
          </w:p>
        </w:tc>
        <w:tc>
          <w:tcPr>
            <w:tcW w:w="5108" w:type="dxa"/>
          </w:tcPr>
          <w:p w:rsidR="00BC5FAA" w:rsidRDefault="00CB307C">
            <w:pPr>
              <w:pStyle w:val="TableParagraph"/>
              <w:spacing w:line="252" w:lineRule="exact"/>
              <w:ind w:left="7" w:right="2"/>
              <w:jc w:val="center"/>
              <w:rPr>
                <w:b/>
              </w:rPr>
            </w:pPr>
            <w:r>
              <w:rPr>
                <w:b/>
              </w:rPr>
              <w:t>Succession</w:t>
            </w:r>
            <w:r>
              <w:rPr>
                <w:b/>
                <w:spacing w:val="24"/>
              </w:rPr>
              <w:t xml:space="preserve"> </w:t>
            </w:r>
            <w:r>
              <w:rPr>
                <w:b/>
                <w:spacing w:val="-2"/>
              </w:rPr>
              <w:t>Planning</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6"/>
        </w:trPr>
        <w:tc>
          <w:tcPr>
            <w:tcW w:w="982" w:type="dxa"/>
          </w:tcPr>
          <w:p w:rsidR="00BC5FAA" w:rsidRDefault="00CB307C">
            <w:pPr>
              <w:pStyle w:val="TableParagraph"/>
              <w:spacing w:line="252" w:lineRule="exact"/>
              <w:ind w:left="100"/>
            </w:pPr>
            <w:r>
              <w:rPr>
                <w:spacing w:val="-5"/>
              </w:rPr>
              <w:t>SP1</w:t>
            </w:r>
          </w:p>
        </w:tc>
        <w:tc>
          <w:tcPr>
            <w:tcW w:w="5108" w:type="dxa"/>
          </w:tcPr>
          <w:p w:rsidR="00BC5FAA" w:rsidRDefault="00CB307C">
            <w:pPr>
              <w:pStyle w:val="TableParagraph"/>
              <w:spacing w:line="252" w:lineRule="exact"/>
              <w:ind w:left="99"/>
            </w:pPr>
            <w:r>
              <w:t>There</w:t>
            </w:r>
            <w:r>
              <w:rPr>
                <w:spacing w:val="8"/>
              </w:rPr>
              <w:t xml:space="preserve"> </w:t>
            </w:r>
            <w:r>
              <w:t>are</w:t>
            </w:r>
            <w:r>
              <w:rPr>
                <w:spacing w:val="9"/>
              </w:rPr>
              <w:t xml:space="preserve"> </w:t>
            </w:r>
            <w:r>
              <w:t>laid</w:t>
            </w:r>
            <w:r>
              <w:rPr>
                <w:spacing w:val="8"/>
              </w:rPr>
              <w:t xml:space="preserve"> </w:t>
            </w:r>
            <w:r>
              <w:t>down</w:t>
            </w:r>
            <w:r>
              <w:rPr>
                <w:spacing w:val="6"/>
              </w:rPr>
              <w:t xml:space="preserve"> </w:t>
            </w:r>
            <w:r>
              <w:t>rules</w:t>
            </w:r>
            <w:r>
              <w:rPr>
                <w:spacing w:val="10"/>
              </w:rPr>
              <w:t xml:space="preserve"> </w:t>
            </w:r>
            <w:r>
              <w:t>to</w:t>
            </w:r>
            <w:r>
              <w:rPr>
                <w:spacing w:val="11"/>
              </w:rPr>
              <w:t xml:space="preserve"> </w:t>
            </w:r>
            <w:r>
              <w:t>transfer</w:t>
            </w:r>
            <w:r>
              <w:rPr>
                <w:spacing w:val="6"/>
              </w:rPr>
              <w:t xml:space="preserve"> </w:t>
            </w:r>
            <w:r>
              <w:t>the</w:t>
            </w:r>
            <w:r>
              <w:rPr>
                <w:spacing w:val="8"/>
              </w:rPr>
              <w:t xml:space="preserve"> </w:t>
            </w:r>
            <w:r>
              <w:t>art</w:t>
            </w:r>
            <w:r>
              <w:rPr>
                <w:spacing w:val="8"/>
              </w:rPr>
              <w:t xml:space="preserve"> </w:t>
            </w:r>
            <w:r>
              <w:t>of</w:t>
            </w:r>
            <w:r>
              <w:rPr>
                <w:spacing w:val="15"/>
              </w:rPr>
              <w:t xml:space="preserve"> </w:t>
            </w:r>
            <w:r>
              <w:t>trade</w:t>
            </w:r>
            <w:r>
              <w:rPr>
                <w:spacing w:val="10"/>
              </w:rPr>
              <w:t xml:space="preserve"> </w:t>
            </w:r>
            <w:r>
              <w:rPr>
                <w:spacing w:val="-5"/>
              </w:rPr>
              <w:t>to</w:t>
            </w:r>
          </w:p>
          <w:p w:rsidR="00BC5FAA" w:rsidRDefault="00BC5FAA">
            <w:pPr>
              <w:pStyle w:val="TableParagraph"/>
              <w:spacing w:before="12"/>
            </w:pPr>
          </w:p>
          <w:p w:rsidR="00BC5FAA" w:rsidRDefault="00CB307C">
            <w:pPr>
              <w:pStyle w:val="TableParagraph"/>
              <w:ind w:left="100"/>
            </w:pPr>
            <w:r>
              <w:t>descendant</w:t>
            </w:r>
            <w:r>
              <w:rPr>
                <w:spacing w:val="14"/>
              </w:rPr>
              <w:t xml:space="preserve"> </w:t>
            </w:r>
            <w:r>
              <w:t>and</w:t>
            </w:r>
            <w:r>
              <w:rPr>
                <w:spacing w:val="14"/>
              </w:rPr>
              <w:t xml:space="preserve"> </w:t>
            </w:r>
            <w:r>
              <w:rPr>
                <w:spacing w:val="-2"/>
              </w:rPr>
              <w:t>children</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555"/>
        </w:trPr>
        <w:tc>
          <w:tcPr>
            <w:tcW w:w="982" w:type="dxa"/>
          </w:tcPr>
          <w:p w:rsidR="00BC5FAA" w:rsidRDefault="00CB307C">
            <w:pPr>
              <w:pStyle w:val="TableParagraph"/>
              <w:spacing w:before="1"/>
              <w:ind w:left="100"/>
            </w:pPr>
            <w:r>
              <w:rPr>
                <w:spacing w:val="-5"/>
              </w:rPr>
              <w:t>SP2</w:t>
            </w:r>
          </w:p>
        </w:tc>
        <w:tc>
          <w:tcPr>
            <w:tcW w:w="5108" w:type="dxa"/>
          </w:tcPr>
          <w:p w:rsidR="00BC5FAA" w:rsidRDefault="00CB307C">
            <w:pPr>
              <w:pStyle w:val="TableParagraph"/>
              <w:tabs>
                <w:tab w:val="left" w:pos="712"/>
                <w:tab w:val="left" w:pos="1733"/>
                <w:tab w:val="left" w:pos="2465"/>
                <w:tab w:val="left" w:pos="3197"/>
                <w:tab w:val="left" w:pos="3720"/>
                <w:tab w:val="left" w:pos="4675"/>
              </w:tabs>
              <w:spacing w:before="1"/>
              <w:ind w:left="100" w:hanging="1"/>
            </w:pPr>
            <w:r>
              <w:rPr>
                <w:spacing w:val="-5"/>
              </w:rPr>
              <w:t>The</w:t>
            </w:r>
            <w:r>
              <w:tab/>
            </w:r>
            <w:r>
              <w:rPr>
                <w:spacing w:val="-2"/>
              </w:rPr>
              <w:t>business</w:t>
            </w:r>
            <w:r>
              <w:tab/>
            </w:r>
            <w:r>
              <w:rPr>
                <w:spacing w:val="-4"/>
              </w:rPr>
              <w:t>gives</w:t>
            </w:r>
            <w:r>
              <w:tab/>
            </w:r>
            <w:r>
              <w:rPr>
                <w:spacing w:val="-4"/>
              </w:rPr>
              <w:t>room</w:t>
            </w:r>
            <w:r>
              <w:tab/>
            </w:r>
            <w:r>
              <w:rPr>
                <w:spacing w:val="-5"/>
              </w:rPr>
              <w:t>for</w:t>
            </w:r>
            <w:r>
              <w:tab/>
            </w:r>
            <w:r>
              <w:rPr>
                <w:spacing w:val="-2"/>
              </w:rPr>
              <w:t>training</w:t>
            </w:r>
            <w:r>
              <w:tab/>
            </w:r>
            <w:r>
              <w:rPr>
                <w:spacing w:val="-5"/>
              </w:rPr>
              <w:t>and</w:t>
            </w:r>
          </w:p>
          <w:p w:rsidR="00BC5FAA" w:rsidRDefault="00CB307C">
            <w:pPr>
              <w:pStyle w:val="TableParagraph"/>
              <w:spacing w:before="9" w:line="510" w:lineRule="atLeast"/>
              <w:ind w:left="100"/>
            </w:pPr>
            <w:r>
              <w:t>empowerment</w:t>
            </w:r>
            <w:r>
              <w:rPr>
                <w:spacing w:val="80"/>
              </w:rPr>
              <w:t xml:space="preserve"> </w:t>
            </w:r>
            <w:r>
              <w:t>of</w:t>
            </w:r>
            <w:r>
              <w:rPr>
                <w:spacing w:val="80"/>
              </w:rPr>
              <w:t xml:space="preserve"> </w:t>
            </w:r>
            <w:r>
              <w:t>immediate</w:t>
            </w:r>
            <w:r>
              <w:rPr>
                <w:spacing w:val="80"/>
              </w:rPr>
              <w:t xml:space="preserve"> </w:t>
            </w:r>
            <w:r>
              <w:t>family</w:t>
            </w:r>
            <w:r>
              <w:rPr>
                <w:spacing w:val="80"/>
              </w:rPr>
              <w:t xml:space="preserve"> </w:t>
            </w:r>
            <w:r>
              <w:t>members</w:t>
            </w:r>
            <w:r>
              <w:rPr>
                <w:spacing w:val="80"/>
              </w:rPr>
              <w:t xml:space="preserve"> </w:t>
            </w:r>
            <w:r>
              <w:t xml:space="preserve">and </w:t>
            </w:r>
            <w:r>
              <w:rPr>
                <w:spacing w:val="-2"/>
              </w:rPr>
              <w:t>associates</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557"/>
        </w:trPr>
        <w:tc>
          <w:tcPr>
            <w:tcW w:w="982" w:type="dxa"/>
          </w:tcPr>
          <w:p w:rsidR="00BC5FAA" w:rsidRDefault="00CB307C">
            <w:pPr>
              <w:pStyle w:val="TableParagraph"/>
              <w:ind w:left="100"/>
            </w:pPr>
            <w:r>
              <w:rPr>
                <w:spacing w:val="-5"/>
              </w:rPr>
              <w:t>SP3</w:t>
            </w:r>
          </w:p>
        </w:tc>
        <w:tc>
          <w:tcPr>
            <w:tcW w:w="5108" w:type="dxa"/>
          </w:tcPr>
          <w:p w:rsidR="00BC5FAA" w:rsidRDefault="00CB307C">
            <w:pPr>
              <w:pStyle w:val="TableParagraph"/>
              <w:spacing w:line="491" w:lineRule="auto"/>
              <w:ind w:left="100" w:right="130" w:hanging="1"/>
            </w:pPr>
            <w:r>
              <w:t>There exists avenue for children and family members</w:t>
            </w:r>
            <w:r>
              <w:rPr>
                <w:spacing w:val="40"/>
              </w:rPr>
              <w:t xml:space="preserve"> </w:t>
            </w:r>
            <w:r>
              <w:t>to step in the operations of the business in the absence</w:t>
            </w:r>
          </w:p>
          <w:p w:rsidR="00BC5FAA" w:rsidRDefault="00CB307C">
            <w:pPr>
              <w:pStyle w:val="TableParagraph"/>
              <w:spacing w:before="2"/>
              <w:ind w:left="100"/>
            </w:pPr>
            <w:r>
              <w:t>of</w:t>
            </w:r>
            <w:r>
              <w:rPr>
                <w:spacing w:val="6"/>
              </w:rPr>
              <w:t xml:space="preserve"> </w:t>
            </w:r>
            <w:r>
              <w:t>the</w:t>
            </w:r>
            <w:r>
              <w:rPr>
                <w:spacing w:val="6"/>
              </w:rPr>
              <w:t xml:space="preserve"> </w:t>
            </w:r>
            <w:r>
              <w:rPr>
                <w:spacing w:val="-2"/>
              </w:rPr>
              <w:t>owners</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7"/>
        </w:trPr>
        <w:tc>
          <w:tcPr>
            <w:tcW w:w="982" w:type="dxa"/>
          </w:tcPr>
          <w:p w:rsidR="00BC5FAA" w:rsidRDefault="00CB307C">
            <w:pPr>
              <w:pStyle w:val="TableParagraph"/>
              <w:ind w:left="100"/>
            </w:pPr>
            <w:r>
              <w:rPr>
                <w:spacing w:val="-5"/>
              </w:rPr>
              <w:t>SP4</w:t>
            </w:r>
          </w:p>
        </w:tc>
        <w:tc>
          <w:tcPr>
            <w:tcW w:w="5108" w:type="dxa"/>
          </w:tcPr>
          <w:p w:rsidR="00BC5FAA" w:rsidRDefault="00CB307C">
            <w:pPr>
              <w:pStyle w:val="TableParagraph"/>
              <w:ind w:left="99"/>
            </w:pPr>
            <w:r>
              <w:t>Immediate</w:t>
            </w:r>
            <w:r>
              <w:rPr>
                <w:spacing w:val="65"/>
              </w:rPr>
              <w:t xml:space="preserve"> </w:t>
            </w:r>
            <w:r>
              <w:t>family</w:t>
            </w:r>
            <w:r>
              <w:rPr>
                <w:spacing w:val="63"/>
              </w:rPr>
              <w:t xml:space="preserve"> </w:t>
            </w:r>
            <w:r>
              <w:t>members</w:t>
            </w:r>
            <w:r>
              <w:rPr>
                <w:spacing w:val="63"/>
              </w:rPr>
              <w:t xml:space="preserve"> </w:t>
            </w:r>
            <w:r>
              <w:t>of</w:t>
            </w:r>
            <w:r>
              <w:rPr>
                <w:spacing w:val="66"/>
              </w:rPr>
              <w:t xml:space="preserve"> </w:t>
            </w:r>
            <w:r>
              <w:t>the</w:t>
            </w:r>
            <w:r>
              <w:rPr>
                <w:spacing w:val="62"/>
              </w:rPr>
              <w:t xml:space="preserve"> </w:t>
            </w:r>
            <w:r>
              <w:t>business</w:t>
            </w:r>
            <w:r>
              <w:rPr>
                <w:spacing w:val="61"/>
              </w:rPr>
              <w:t xml:space="preserve"> </w:t>
            </w:r>
            <w:r>
              <w:rPr>
                <w:spacing w:val="-2"/>
              </w:rPr>
              <w:t>owners</w:t>
            </w:r>
          </w:p>
          <w:p w:rsidR="00BC5FAA" w:rsidRDefault="00BC5FAA">
            <w:pPr>
              <w:pStyle w:val="TableParagraph"/>
              <w:spacing w:before="12"/>
            </w:pPr>
          </w:p>
          <w:p w:rsidR="00BC5FAA" w:rsidRDefault="00CB307C">
            <w:pPr>
              <w:pStyle w:val="TableParagraph"/>
              <w:spacing w:before="1"/>
              <w:ind w:left="100"/>
            </w:pPr>
            <w:r>
              <w:t>collectively</w:t>
            </w:r>
            <w:r>
              <w:rPr>
                <w:spacing w:val="11"/>
              </w:rPr>
              <w:t xml:space="preserve"> </w:t>
            </w:r>
            <w:r>
              <w:t>engage</w:t>
            </w:r>
            <w:r>
              <w:rPr>
                <w:spacing w:val="10"/>
              </w:rPr>
              <w:t xml:space="preserve"> </w:t>
            </w:r>
            <w:r>
              <w:t>in</w:t>
            </w:r>
            <w:r>
              <w:rPr>
                <w:spacing w:val="12"/>
              </w:rPr>
              <w:t xml:space="preserve"> </w:t>
            </w:r>
            <w:r>
              <w:t>the</w:t>
            </w:r>
            <w:r>
              <w:rPr>
                <w:spacing w:val="12"/>
              </w:rPr>
              <w:t xml:space="preserve"> </w:t>
            </w:r>
            <w:r>
              <w:t>business</w:t>
            </w:r>
            <w:r>
              <w:rPr>
                <w:spacing w:val="9"/>
              </w:rPr>
              <w:t xml:space="preserve"> </w:t>
            </w:r>
            <w:r>
              <w:rPr>
                <w:spacing w:val="-2"/>
              </w:rPr>
              <w:t>operations</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516"/>
        </w:trPr>
        <w:tc>
          <w:tcPr>
            <w:tcW w:w="982" w:type="dxa"/>
          </w:tcPr>
          <w:p w:rsidR="00BC5FAA" w:rsidRDefault="00BC5FAA">
            <w:pPr>
              <w:pStyle w:val="TableParagraph"/>
            </w:pPr>
          </w:p>
        </w:tc>
        <w:tc>
          <w:tcPr>
            <w:tcW w:w="5108" w:type="dxa"/>
          </w:tcPr>
          <w:p w:rsidR="00BC5FAA" w:rsidRDefault="00CB307C">
            <w:pPr>
              <w:pStyle w:val="TableParagraph"/>
              <w:spacing w:line="252" w:lineRule="exact"/>
              <w:ind w:left="7" w:right="4"/>
              <w:jc w:val="center"/>
              <w:rPr>
                <w:b/>
              </w:rPr>
            </w:pPr>
            <w:r>
              <w:rPr>
                <w:b/>
              </w:rPr>
              <w:t>Sales</w:t>
            </w:r>
            <w:r>
              <w:rPr>
                <w:b/>
                <w:spacing w:val="11"/>
              </w:rPr>
              <w:t xml:space="preserve"> </w:t>
            </w:r>
            <w:r>
              <w:rPr>
                <w:b/>
                <w:spacing w:val="-2"/>
              </w:rPr>
              <w:t>Performance</w:t>
            </w:r>
          </w:p>
        </w:tc>
        <w:tc>
          <w:tcPr>
            <w:tcW w:w="508" w:type="dxa"/>
          </w:tcPr>
          <w:p w:rsidR="00BC5FAA" w:rsidRDefault="00CB307C">
            <w:pPr>
              <w:pStyle w:val="TableParagraph"/>
              <w:spacing w:line="252" w:lineRule="exact"/>
              <w:ind w:right="10"/>
              <w:jc w:val="center"/>
            </w:pPr>
            <w:r>
              <w:rPr>
                <w:spacing w:val="-5"/>
              </w:rPr>
              <w:t>SA</w:t>
            </w:r>
          </w:p>
        </w:tc>
        <w:tc>
          <w:tcPr>
            <w:tcW w:w="393" w:type="dxa"/>
          </w:tcPr>
          <w:p w:rsidR="00BC5FAA" w:rsidRDefault="00CB307C">
            <w:pPr>
              <w:pStyle w:val="TableParagraph"/>
              <w:spacing w:line="252" w:lineRule="exact"/>
              <w:ind w:right="17"/>
              <w:jc w:val="center"/>
            </w:pPr>
            <w:r>
              <w:rPr>
                <w:spacing w:val="-10"/>
              </w:rPr>
              <w:t>A</w:t>
            </w:r>
          </w:p>
        </w:tc>
        <w:tc>
          <w:tcPr>
            <w:tcW w:w="500" w:type="dxa"/>
          </w:tcPr>
          <w:p w:rsidR="00BC5FAA" w:rsidRDefault="00CB307C">
            <w:pPr>
              <w:pStyle w:val="TableParagraph"/>
              <w:spacing w:line="252" w:lineRule="exact"/>
              <w:ind w:right="1"/>
              <w:jc w:val="center"/>
            </w:pPr>
            <w:r>
              <w:rPr>
                <w:spacing w:val="-5"/>
              </w:rPr>
              <w:t>NS</w:t>
            </w:r>
          </w:p>
        </w:tc>
        <w:tc>
          <w:tcPr>
            <w:tcW w:w="510" w:type="dxa"/>
          </w:tcPr>
          <w:p w:rsidR="00BC5FAA" w:rsidRDefault="00CB307C">
            <w:pPr>
              <w:pStyle w:val="TableParagraph"/>
              <w:spacing w:line="252" w:lineRule="exact"/>
              <w:ind w:right="16"/>
              <w:jc w:val="center"/>
            </w:pPr>
            <w:r>
              <w:rPr>
                <w:spacing w:val="-5"/>
              </w:rPr>
              <w:t>SD</w:t>
            </w:r>
          </w:p>
        </w:tc>
        <w:tc>
          <w:tcPr>
            <w:tcW w:w="480" w:type="dxa"/>
          </w:tcPr>
          <w:p w:rsidR="00BC5FAA" w:rsidRDefault="00CB307C">
            <w:pPr>
              <w:pStyle w:val="TableParagraph"/>
              <w:spacing w:line="252" w:lineRule="exact"/>
              <w:ind w:right="107"/>
              <w:jc w:val="center"/>
            </w:pPr>
            <w:r>
              <w:rPr>
                <w:spacing w:val="-10"/>
              </w:rPr>
              <w:t>D</w:t>
            </w:r>
          </w:p>
        </w:tc>
      </w:tr>
      <w:tr w:rsidR="00BC5FAA">
        <w:trPr>
          <w:trHeight w:val="1037"/>
        </w:trPr>
        <w:tc>
          <w:tcPr>
            <w:tcW w:w="982" w:type="dxa"/>
          </w:tcPr>
          <w:p w:rsidR="00BC5FAA" w:rsidRDefault="00CB307C">
            <w:pPr>
              <w:pStyle w:val="TableParagraph"/>
              <w:ind w:right="169"/>
              <w:jc w:val="right"/>
            </w:pPr>
            <w:r>
              <w:rPr>
                <w:spacing w:val="-5"/>
              </w:rPr>
              <w:t>SP1</w:t>
            </w:r>
          </w:p>
        </w:tc>
        <w:tc>
          <w:tcPr>
            <w:tcW w:w="5108" w:type="dxa"/>
          </w:tcPr>
          <w:p w:rsidR="00BC5FAA" w:rsidRDefault="00CB307C">
            <w:pPr>
              <w:pStyle w:val="TableParagraph"/>
              <w:ind w:left="100"/>
            </w:pPr>
            <w:r>
              <w:t>The</w:t>
            </w:r>
            <w:r>
              <w:rPr>
                <w:spacing w:val="75"/>
              </w:rPr>
              <w:t xml:space="preserve"> </w:t>
            </w:r>
            <w:r>
              <w:t>organization</w:t>
            </w:r>
            <w:r>
              <w:rPr>
                <w:spacing w:val="72"/>
              </w:rPr>
              <w:t xml:space="preserve"> </w:t>
            </w:r>
            <w:r>
              <w:t>has</w:t>
            </w:r>
            <w:r>
              <w:rPr>
                <w:spacing w:val="70"/>
              </w:rPr>
              <w:t xml:space="preserve"> </w:t>
            </w:r>
            <w:r>
              <w:t>a</w:t>
            </w:r>
            <w:r>
              <w:rPr>
                <w:spacing w:val="74"/>
              </w:rPr>
              <w:t xml:space="preserve"> </w:t>
            </w:r>
            <w:r>
              <w:t>relative</w:t>
            </w:r>
            <w:r>
              <w:rPr>
                <w:spacing w:val="75"/>
              </w:rPr>
              <w:t xml:space="preserve"> </w:t>
            </w:r>
            <w:r>
              <w:t>increment</w:t>
            </w:r>
            <w:r>
              <w:rPr>
                <w:spacing w:val="74"/>
              </w:rPr>
              <w:t xml:space="preserve"> </w:t>
            </w:r>
            <w:r>
              <w:t>in</w:t>
            </w:r>
            <w:r>
              <w:rPr>
                <w:spacing w:val="68"/>
              </w:rPr>
              <w:t xml:space="preserve"> </w:t>
            </w:r>
            <w:r>
              <w:rPr>
                <w:spacing w:val="-4"/>
              </w:rPr>
              <w:t>sales</w:t>
            </w:r>
          </w:p>
          <w:p w:rsidR="00BC5FAA" w:rsidRDefault="00BC5FAA">
            <w:pPr>
              <w:pStyle w:val="TableParagraph"/>
              <w:spacing w:before="12"/>
            </w:pPr>
          </w:p>
          <w:p w:rsidR="00BC5FAA" w:rsidRDefault="00CB307C">
            <w:pPr>
              <w:pStyle w:val="TableParagraph"/>
              <w:spacing w:before="1"/>
              <w:ind w:left="100"/>
            </w:pPr>
            <w:r>
              <w:t>performance</w:t>
            </w:r>
            <w:r>
              <w:rPr>
                <w:spacing w:val="12"/>
              </w:rPr>
              <w:t xml:space="preserve"> </w:t>
            </w:r>
            <w:r>
              <w:t>in</w:t>
            </w:r>
            <w:r>
              <w:rPr>
                <w:spacing w:val="4"/>
              </w:rPr>
              <w:t xml:space="preserve"> </w:t>
            </w:r>
            <w:r>
              <w:t>a</w:t>
            </w:r>
            <w:r>
              <w:rPr>
                <w:spacing w:val="12"/>
              </w:rPr>
              <w:t xml:space="preserve"> </w:t>
            </w:r>
            <w:r>
              <w:t>given</w:t>
            </w:r>
            <w:r>
              <w:rPr>
                <w:spacing w:val="9"/>
              </w:rPr>
              <w:t xml:space="preserve"> </w:t>
            </w:r>
            <w:r>
              <w:rPr>
                <w:spacing w:val="-2"/>
              </w:rPr>
              <w:t>period</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7"/>
        </w:trPr>
        <w:tc>
          <w:tcPr>
            <w:tcW w:w="982" w:type="dxa"/>
          </w:tcPr>
          <w:p w:rsidR="00BC5FAA" w:rsidRDefault="00CB307C">
            <w:pPr>
              <w:pStyle w:val="TableParagraph"/>
              <w:spacing w:line="252" w:lineRule="exact"/>
              <w:ind w:right="169"/>
              <w:jc w:val="right"/>
            </w:pPr>
            <w:r>
              <w:rPr>
                <w:spacing w:val="-5"/>
              </w:rPr>
              <w:t>SP2</w:t>
            </w:r>
          </w:p>
        </w:tc>
        <w:tc>
          <w:tcPr>
            <w:tcW w:w="5108" w:type="dxa"/>
          </w:tcPr>
          <w:p w:rsidR="00BC5FAA" w:rsidRDefault="00CB307C">
            <w:pPr>
              <w:pStyle w:val="TableParagraph"/>
              <w:tabs>
                <w:tab w:val="left" w:pos="790"/>
                <w:tab w:val="left" w:pos="1331"/>
                <w:tab w:val="left" w:pos="2435"/>
                <w:tab w:val="left" w:pos="3383"/>
                <w:tab w:val="left" w:pos="3786"/>
                <w:tab w:val="left" w:pos="4105"/>
                <w:tab w:val="left" w:pos="4816"/>
              </w:tabs>
              <w:spacing w:line="252" w:lineRule="exact"/>
              <w:ind w:left="100"/>
            </w:pPr>
            <w:r>
              <w:rPr>
                <w:spacing w:val="-2"/>
              </w:rPr>
              <w:t>Sales</w:t>
            </w:r>
            <w:r>
              <w:tab/>
            </w:r>
            <w:r>
              <w:rPr>
                <w:spacing w:val="-5"/>
              </w:rPr>
              <w:t>and</w:t>
            </w:r>
            <w:r>
              <w:tab/>
            </w:r>
            <w:r>
              <w:rPr>
                <w:spacing w:val="-2"/>
              </w:rPr>
              <w:t>patronage</w:t>
            </w:r>
            <w:r>
              <w:tab/>
            </w:r>
            <w:r>
              <w:rPr>
                <w:spacing w:val="-2"/>
              </w:rPr>
              <w:t>increase</w:t>
            </w:r>
            <w:r>
              <w:tab/>
            </w:r>
            <w:r>
              <w:rPr>
                <w:spacing w:val="-5"/>
              </w:rPr>
              <w:t>as</w:t>
            </w:r>
            <w:r>
              <w:tab/>
            </w:r>
            <w:r>
              <w:rPr>
                <w:spacing w:val="-10"/>
              </w:rPr>
              <w:t>a</w:t>
            </w:r>
            <w:r>
              <w:tab/>
            </w:r>
            <w:r>
              <w:rPr>
                <w:spacing w:val="-2"/>
              </w:rPr>
              <w:t>result</w:t>
            </w:r>
            <w:r>
              <w:tab/>
            </w:r>
            <w:r>
              <w:rPr>
                <w:spacing w:val="-5"/>
              </w:rPr>
              <w:t>of</w:t>
            </w:r>
          </w:p>
          <w:p w:rsidR="00BC5FAA" w:rsidRDefault="00BC5FAA">
            <w:pPr>
              <w:pStyle w:val="TableParagraph"/>
              <w:spacing w:before="12"/>
            </w:pPr>
          </w:p>
          <w:p w:rsidR="00BC5FAA" w:rsidRDefault="00CB307C">
            <w:pPr>
              <w:pStyle w:val="TableParagraph"/>
              <w:ind w:left="100"/>
            </w:pPr>
            <w:r>
              <w:t>organization’s</w:t>
            </w:r>
            <w:r>
              <w:rPr>
                <w:spacing w:val="11"/>
              </w:rPr>
              <w:t xml:space="preserve"> </w:t>
            </w:r>
            <w:r>
              <w:t>ability</w:t>
            </w:r>
            <w:r>
              <w:rPr>
                <w:spacing w:val="8"/>
              </w:rPr>
              <w:t xml:space="preserve"> </w:t>
            </w:r>
            <w:r>
              <w:t>to</w:t>
            </w:r>
            <w:r>
              <w:rPr>
                <w:spacing w:val="12"/>
              </w:rPr>
              <w:t xml:space="preserve"> </w:t>
            </w:r>
            <w:r>
              <w:t>attain</w:t>
            </w:r>
            <w:r>
              <w:rPr>
                <w:spacing w:val="14"/>
              </w:rPr>
              <w:t xml:space="preserve"> </w:t>
            </w:r>
            <w:r>
              <w:t>effective</w:t>
            </w:r>
            <w:r>
              <w:rPr>
                <w:spacing w:val="18"/>
              </w:rPr>
              <w:t xml:space="preserve"> </w:t>
            </w:r>
            <w:r>
              <w:rPr>
                <w:spacing w:val="-2"/>
              </w:rPr>
              <w:t>distribution</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6"/>
        </w:trPr>
        <w:tc>
          <w:tcPr>
            <w:tcW w:w="982" w:type="dxa"/>
          </w:tcPr>
          <w:p w:rsidR="00BC5FAA" w:rsidRDefault="00CB307C">
            <w:pPr>
              <w:pStyle w:val="TableParagraph"/>
              <w:spacing w:line="251" w:lineRule="exact"/>
              <w:ind w:right="169"/>
              <w:jc w:val="right"/>
            </w:pPr>
            <w:r>
              <w:rPr>
                <w:spacing w:val="-5"/>
              </w:rPr>
              <w:t>SP3</w:t>
            </w:r>
          </w:p>
        </w:tc>
        <w:tc>
          <w:tcPr>
            <w:tcW w:w="5108" w:type="dxa"/>
          </w:tcPr>
          <w:p w:rsidR="00BC5FAA" w:rsidRDefault="00CB307C">
            <w:pPr>
              <w:pStyle w:val="TableParagraph"/>
              <w:spacing w:line="251" w:lineRule="exact"/>
              <w:ind w:left="100"/>
            </w:pPr>
            <w:r>
              <w:t>The</w:t>
            </w:r>
            <w:r>
              <w:rPr>
                <w:spacing w:val="14"/>
              </w:rPr>
              <w:t xml:space="preserve"> </w:t>
            </w:r>
            <w:r>
              <w:t>organization</w:t>
            </w:r>
            <w:r>
              <w:rPr>
                <w:spacing w:val="17"/>
              </w:rPr>
              <w:t xml:space="preserve"> </w:t>
            </w:r>
            <w:r>
              <w:t>experiences</w:t>
            </w:r>
            <w:r>
              <w:rPr>
                <w:spacing w:val="14"/>
              </w:rPr>
              <w:t xml:space="preserve"> </w:t>
            </w:r>
            <w:r>
              <w:t>sales</w:t>
            </w:r>
            <w:r>
              <w:rPr>
                <w:spacing w:val="14"/>
              </w:rPr>
              <w:t xml:space="preserve"> </w:t>
            </w:r>
            <w:r>
              <w:t>increase</w:t>
            </w:r>
            <w:r>
              <w:rPr>
                <w:spacing w:val="17"/>
              </w:rPr>
              <w:t xml:space="preserve"> </w:t>
            </w:r>
            <w:r>
              <w:rPr>
                <w:spacing w:val="-2"/>
              </w:rPr>
              <w:t>during</w:t>
            </w:r>
          </w:p>
          <w:p w:rsidR="00BC5FAA" w:rsidRDefault="00BC5FAA">
            <w:pPr>
              <w:pStyle w:val="TableParagraph"/>
              <w:spacing w:before="12"/>
            </w:pPr>
          </w:p>
          <w:p w:rsidR="00BC5FAA" w:rsidRDefault="00CB307C">
            <w:pPr>
              <w:pStyle w:val="TableParagraph"/>
              <w:ind w:left="100"/>
            </w:pPr>
            <w:r>
              <w:t>certain</w:t>
            </w:r>
            <w:r>
              <w:rPr>
                <w:spacing w:val="10"/>
              </w:rPr>
              <w:t xml:space="preserve"> </w:t>
            </w:r>
            <w:r>
              <w:t>given</w:t>
            </w:r>
            <w:r>
              <w:rPr>
                <w:spacing w:val="10"/>
              </w:rPr>
              <w:t xml:space="preserve"> </w:t>
            </w:r>
            <w:r>
              <w:rPr>
                <w:spacing w:val="-2"/>
              </w:rPr>
              <w:t>period</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6"/>
        </w:trPr>
        <w:tc>
          <w:tcPr>
            <w:tcW w:w="982" w:type="dxa"/>
          </w:tcPr>
          <w:p w:rsidR="00BC5FAA" w:rsidRDefault="00CB307C">
            <w:pPr>
              <w:pStyle w:val="TableParagraph"/>
              <w:spacing w:line="251" w:lineRule="exact"/>
              <w:ind w:right="169"/>
              <w:jc w:val="right"/>
            </w:pPr>
            <w:r>
              <w:rPr>
                <w:spacing w:val="-5"/>
              </w:rPr>
              <w:t>SP4</w:t>
            </w:r>
          </w:p>
        </w:tc>
        <w:tc>
          <w:tcPr>
            <w:tcW w:w="5108" w:type="dxa"/>
          </w:tcPr>
          <w:p w:rsidR="00BC5FAA" w:rsidRDefault="00CB307C">
            <w:pPr>
              <w:pStyle w:val="TableParagraph"/>
              <w:spacing w:line="251" w:lineRule="exact"/>
              <w:ind w:left="100"/>
            </w:pPr>
            <w:r>
              <w:t>Organization</w:t>
            </w:r>
            <w:r>
              <w:rPr>
                <w:spacing w:val="19"/>
              </w:rPr>
              <w:t xml:space="preserve"> </w:t>
            </w:r>
            <w:r>
              <w:t>perform</w:t>
            </w:r>
            <w:r>
              <w:rPr>
                <w:spacing w:val="24"/>
              </w:rPr>
              <w:t xml:space="preserve"> </w:t>
            </w:r>
            <w:r>
              <w:t>better</w:t>
            </w:r>
            <w:r>
              <w:rPr>
                <w:spacing w:val="21"/>
              </w:rPr>
              <w:t xml:space="preserve"> </w:t>
            </w:r>
            <w:r>
              <w:t>in</w:t>
            </w:r>
            <w:r>
              <w:rPr>
                <w:spacing w:val="20"/>
              </w:rPr>
              <w:t xml:space="preserve"> </w:t>
            </w:r>
            <w:r>
              <w:t>selling</w:t>
            </w:r>
            <w:r>
              <w:rPr>
                <w:spacing w:val="22"/>
              </w:rPr>
              <w:t xml:space="preserve"> </w:t>
            </w:r>
            <w:r>
              <w:t>with</w:t>
            </w:r>
            <w:r>
              <w:rPr>
                <w:spacing w:val="25"/>
              </w:rPr>
              <w:t xml:space="preserve"> </w:t>
            </w:r>
            <w:r>
              <w:t>the</w:t>
            </w:r>
            <w:r>
              <w:rPr>
                <w:spacing w:val="21"/>
              </w:rPr>
              <w:t xml:space="preserve"> </w:t>
            </w:r>
            <w:r>
              <w:t>use</w:t>
            </w:r>
            <w:r>
              <w:rPr>
                <w:spacing w:val="29"/>
              </w:rPr>
              <w:t xml:space="preserve"> </w:t>
            </w:r>
            <w:r>
              <w:rPr>
                <w:spacing w:val="-5"/>
              </w:rPr>
              <w:t>of</w:t>
            </w:r>
          </w:p>
          <w:p w:rsidR="00BC5FAA" w:rsidRDefault="00BC5FAA">
            <w:pPr>
              <w:pStyle w:val="TableParagraph"/>
              <w:spacing w:before="12"/>
            </w:pPr>
          </w:p>
          <w:p w:rsidR="00BC5FAA" w:rsidRDefault="00CB307C">
            <w:pPr>
              <w:pStyle w:val="TableParagraph"/>
              <w:ind w:left="100"/>
            </w:pPr>
            <w:r>
              <w:t>informed</w:t>
            </w:r>
            <w:r>
              <w:rPr>
                <w:spacing w:val="21"/>
              </w:rPr>
              <w:t xml:space="preserve"> </w:t>
            </w:r>
            <w:r>
              <w:t>distribution</w:t>
            </w:r>
            <w:r>
              <w:rPr>
                <w:spacing w:val="17"/>
              </w:rPr>
              <w:t xml:space="preserve"> </w:t>
            </w:r>
            <w:r>
              <w:rPr>
                <w:spacing w:val="-2"/>
              </w:rPr>
              <w:t>strategies</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520"/>
        </w:trPr>
        <w:tc>
          <w:tcPr>
            <w:tcW w:w="982" w:type="dxa"/>
          </w:tcPr>
          <w:p w:rsidR="00BC5FAA" w:rsidRDefault="00BC5FAA">
            <w:pPr>
              <w:pStyle w:val="TableParagraph"/>
            </w:pPr>
          </w:p>
        </w:tc>
        <w:tc>
          <w:tcPr>
            <w:tcW w:w="5108" w:type="dxa"/>
          </w:tcPr>
          <w:p w:rsidR="00BC5FAA" w:rsidRDefault="00CB307C">
            <w:pPr>
              <w:pStyle w:val="TableParagraph"/>
              <w:ind w:left="7"/>
              <w:jc w:val="center"/>
              <w:rPr>
                <w:b/>
              </w:rPr>
            </w:pPr>
            <w:r>
              <w:rPr>
                <w:b/>
              </w:rPr>
              <w:t>Business</w:t>
            </w:r>
            <w:r>
              <w:rPr>
                <w:b/>
                <w:spacing w:val="18"/>
              </w:rPr>
              <w:t xml:space="preserve"> </w:t>
            </w:r>
            <w:r>
              <w:rPr>
                <w:b/>
                <w:spacing w:val="-2"/>
              </w:rPr>
              <w:t>Expansion</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bl>
    <w:p w:rsidR="00BC5FAA" w:rsidRDefault="00BC5FAA">
      <w:pPr>
        <w:pStyle w:val="TableParagraph"/>
        <w:sectPr w:rsidR="00BC5FAA">
          <w:pgSz w:w="12240" w:h="15840"/>
          <w:pgMar w:top="1280" w:right="1800" w:bottom="1140" w:left="1800" w:header="0" w:footer="942" w:gutter="0"/>
          <w:cols w:space="720"/>
        </w:sect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5108"/>
        <w:gridCol w:w="508"/>
        <w:gridCol w:w="393"/>
        <w:gridCol w:w="500"/>
        <w:gridCol w:w="510"/>
        <w:gridCol w:w="480"/>
      </w:tblGrid>
      <w:tr w:rsidR="00BC5FAA">
        <w:trPr>
          <w:trHeight w:val="517"/>
        </w:trPr>
        <w:tc>
          <w:tcPr>
            <w:tcW w:w="982" w:type="dxa"/>
          </w:tcPr>
          <w:p w:rsidR="00BC5FAA" w:rsidRDefault="00CB307C">
            <w:pPr>
              <w:pStyle w:val="TableParagraph"/>
              <w:spacing w:before="3"/>
              <w:ind w:right="128"/>
              <w:jc w:val="right"/>
            </w:pPr>
            <w:r>
              <w:rPr>
                <w:spacing w:val="-5"/>
              </w:rPr>
              <w:lastRenderedPageBreak/>
              <w:t>BE1</w:t>
            </w:r>
          </w:p>
        </w:tc>
        <w:tc>
          <w:tcPr>
            <w:tcW w:w="5108" w:type="dxa"/>
          </w:tcPr>
          <w:p w:rsidR="00BC5FAA" w:rsidRDefault="00CB307C">
            <w:pPr>
              <w:pStyle w:val="TableParagraph"/>
              <w:spacing w:before="3"/>
              <w:ind w:left="100"/>
            </w:pPr>
            <w:r>
              <w:t>I</w:t>
            </w:r>
            <w:r>
              <w:rPr>
                <w:spacing w:val="10"/>
              </w:rPr>
              <w:t xml:space="preserve"> </w:t>
            </w:r>
            <w:r>
              <w:t>think</w:t>
            </w:r>
            <w:r>
              <w:rPr>
                <w:spacing w:val="8"/>
              </w:rPr>
              <w:t xml:space="preserve"> </w:t>
            </w:r>
            <w:r>
              <w:t>of</w:t>
            </w:r>
            <w:r>
              <w:rPr>
                <w:spacing w:val="7"/>
              </w:rPr>
              <w:t xml:space="preserve"> </w:t>
            </w:r>
            <w:r>
              <w:t>creating</w:t>
            </w:r>
            <w:r>
              <w:rPr>
                <w:spacing w:val="8"/>
              </w:rPr>
              <w:t xml:space="preserve"> </w:t>
            </w:r>
            <w:r>
              <w:t>more</w:t>
            </w:r>
            <w:r>
              <w:rPr>
                <w:spacing w:val="7"/>
              </w:rPr>
              <w:t xml:space="preserve"> </w:t>
            </w:r>
            <w:r>
              <w:t>avenues</w:t>
            </w:r>
            <w:r>
              <w:rPr>
                <w:spacing w:val="8"/>
              </w:rPr>
              <w:t xml:space="preserve"> </w:t>
            </w:r>
            <w:r>
              <w:t>to</w:t>
            </w:r>
            <w:r>
              <w:rPr>
                <w:spacing w:val="8"/>
              </w:rPr>
              <w:t xml:space="preserve"> </w:t>
            </w:r>
            <w:r>
              <w:t>sell</w:t>
            </w:r>
            <w:r>
              <w:rPr>
                <w:spacing w:val="8"/>
              </w:rPr>
              <w:t xml:space="preserve"> </w:t>
            </w:r>
            <w:r>
              <w:t>my</w:t>
            </w:r>
            <w:r>
              <w:rPr>
                <w:spacing w:val="10"/>
              </w:rPr>
              <w:t xml:space="preserve"> </w:t>
            </w:r>
            <w:r>
              <w:rPr>
                <w:spacing w:val="-2"/>
              </w:rPr>
              <w:t>products</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6"/>
        </w:trPr>
        <w:tc>
          <w:tcPr>
            <w:tcW w:w="982" w:type="dxa"/>
          </w:tcPr>
          <w:p w:rsidR="00BC5FAA" w:rsidRDefault="00CB307C">
            <w:pPr>
              <w:pStyle w:val="TableParagraph"/>
              <w:spacing w:before="3"/>
              <w:ind w:right="128"/>
              <w:jc w:val="right"/>
            </w:pPr>
            <w:r>
              <w:rPr>
                <w:spacing w:val="-5"/>
              </w:rPr>
              <w:t>BE2</w:t>
            </w:r>
          </w:p>
        </w:tc>
        <w:tc>
          <w:tcPr>
            <w:tcW w:w="5108" w:type="dxa"/>
          </w:tcPr>
          <w:p w:rsidR="00BC5FAA" w:rsidRDefault="00CB307C">
            <w:pPr>
              <w:pStyle w:val="TableParagraph"/>
              <w:spacing w:before="3"/>
              <w:ind w:left="100"/>
            </w:pPr>
            <w:r>
              <w:t>With</w:t>
            </w:r>
            <w:r>
              <w:rPr>
                <w:spacing w:val="8"/>
              </w:rPr>
              <w:t xml:space="preserve"> </w:t>
            </w:r>
            <w:r>
              <w:t>additional</w:t>
            </w:r>
            <w:r>
              <w:rPr>
                <w:spacing w:val="11"/>
              </w:rPr>
              <w:t xml:space="preserve"> </w:t>
            </w:r>
            <w:r>
              <w:t>funds</w:t>
            </w:r>
            <w:r>
              <w:rPr>
                <w:spacing w:val="9"/>
              </w:rPr>
              <w:t xml:space="preserve"> </w:t>
            </w:r>
            <w:r>
              <w:t>to</w:t>
            </w:r>
            <w:r>
              <w:rPr>
                <w:spacing w:val="5"/>
              </w:rPr>
              <w:t xml:space="preserve"> </w:t>
            </w:r>
            <w:r>
              <w:t>my</w:t>
            </w:r>
            <w:r>
              <w:rPr>
                <w:spacing w:val="5"/>
              </w:rPr>
              <w:t xml:space="preserve"> </w:t>
            </w:r>
            <w:r>
              <w:t>business,</w:t>
            </w:r>
            <w:r>
              <w:rPr>
                <w:spacing w:val="11"/>
              </w:rPr>
              <w:t xml:space="preserve"> </w:t>
            </w:r>
            <w:r>
              <w:t>I</w:t>
            </w:r>
            <w:r>
              <w:rPr>
                <w:spacing w:val="9"/>
              </w:rPr>
              <w:t xml:space="preserve"> </w:t>
            </w:r>
            <w:r>
              <w:t>would</w:t>
            </w:r>
            <w:r>
              <w:rPr>
                <w:spacing w:val="8"/>
              </w:rPr>
              <w:t xml:space="preserve"> </w:t>
            </w:r>
            <w:r>
              <w:rPr>
                <w:spacing w:val="-2"/>
              </w:rPr>
              <w:t>achieve</w:t>
            </w:r>
          </w:p>
          <w:p w:rsidR="00BC5FAA" w:rsidRDefault="00BC5FAA">
            <w:pPr>
              <w:pStyle w:val="TableParagraph"/>
              <w:spacing w:before="12"/>
            </w:pPr>
          </w:p>
          <w:p w:rsidR="00BC5FAA" w:rsidRDefault="00CB307C">
            <w:pPr>
              <w:pStyle w:val="TableParagraph"/>
              <w:ind w:left="100"/>
            </w:pPr>
            <w:r>
              <w:t>my</w:t>
            </w:r>
            <w:r>
              <w:rPr>
                <w:spacing w:val="15"/>
              </w:rPr>
              <w:t xml:space="preserve"> </w:t>
            </w:r>
            <w:r>
              <w:t>expansion</w:t>
            </w:r>
            <w:r>
              <w:rPr>
                <w:spacing w:val="10"/>
              </w:rPr>
              <w:t xml:space="preserve"> </w:t>
            </w:r>
            <w:r>
              <w:rPr>
                <w:spacing w:val="-4"/>
              </w:rPr>
              <w:t>plan</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6"/>
        </w:trPr>
        <w:tc>
          <w:tcPr>
            <w:tcW w:w="982" w:type="dxa"/>
          </w:tcPr>
          <w:p w:rsidR="00BC5FAA" w:rsidRDefault="00CB307C">
            <w:pPr>
              <w:pStyle w:val="TableParagraph"/>
              <w:spacing w:before="3"/>
              <w:ind w:right="128"/>
              <w:jc w:val="right"/>
            </w:pPr>
            <w:r>
              <w:rPr>
                <w:spacing w:val="-5"/>
              </w:rPr>
              <w:t>BE3</w:t>
            </w:r>
          </w:p>
        </w:tc>
        <w:tc>
          <w:tcPr>
            <w:tcW w:w="5108" w:type="dxa"/>
          </w:tcPr>
          <w:p w:rsidR="00BC5FAA" w:rsidRDefault="00CB307C">
            <w:pPr>
              <w:pStyle w:val="TableParagraph"/>
              <w:spacing w:before="3"/>
              <w:ind w:left="100"/>
            </w:pPr>
            <w:r>
              <w:t>Opening</w:t>
            </w:r>
            <w:r>
              <w:rPr>
                <w:spacing w:val="64"/>
              </w:rPr>
              <w:t xml:space="preserve"> </w:t>
            </w:r>
            <w:r>
              <w:t>more</w:t>
            </w:r>
            <w:r>
              <w:rPr>
                <w:spacing w:val="69"/>
              </w:rPr>
              <w:t xml:space="preserve"> </w:t>
            </w:r>
            <w:r>
              <w:t>branches</w:t>
            </w:r>
            <w:r>
              <w:rPr>
                <w:spacing w:val="65"/>
              </w:rPr>
              <w:t xml:space="preserve"> </w:t>
            </w:r>
            <w:r>
              <w:t>of</w:t>
            </w:r>
            <w:r>
              <w:rPr>
                <w:spacing w:val="65"/>
              </w:rPr>
              <w:t xml:space="preserve"> </w:t>
            </w:r>
            <w:r>
              <w:t>my</w:t>
            </w:r>
            <w:r>
              <w:rPr>
                <w:spacing w:val="64"/>
              </w:rPr>
              <w:t xml:space="preserve"> </w:t>
            </w:r>
            <w:r>
              <w:t>business</w:t>
            </w:r>
            <w:r>
              <w:rPr>
                <w:spacing w:val="65"/>
              </w:rPr>
              <w:t xml:space="preserve"> </w:t>
            </w:r>
            <w:r>
              <w:t>is</w:t>
            </w:r>
            <w:r>
              <w:rPr>
                <w:spacing w:val="67"/>
              </w:rPr>
              <w:t xml:space="preserve"> </w:t>
            </w:r>
            <w:r>
              <w:rPr>
                <w:spacing w:val="-2"/>
              </w:rPr>
              <w:t>directly</w:t>
            </w:r>
          </w:p>
          <w:p w:rsidR="00BC5FAA" w:rsidRDefault="00BC5FAA">
            <w:pPr>
              <w:pStyle w:val="TableParagraph"/>
              <w:spacing w:before="15"/>
            </w:pPr>
          </w:p>
          <w:p w:rsidR="00BC5FAA" w:rsidRDefault="00CB307C">
            <w:pPr>
              <w:pStyle w:val="TableParagraph"/>
              <w:ind w:left="100"/>
            </w:pPr>
            <w:r>
              <w:t>related</w:t>
            </w:r>
            <w:r>
              <w:rPr>
                <w:spacing w:val="10"/>
              </w:rPr>
              <w:t xml:space="preserve"> </w:t>
            </w:r>
            <w:r>
              <w:t>to</w:t>
            </w:r>
            <w:r>
              <w:rPr>
                <w:spacing w:val="7"/>
              </w:rPr>
              <w:t xml:space="preserve"> </w:t>
            </w:r>
            <w:r>
              <w:t>availability</w:t>
            </w:r>
            <w:r>
              <w:rPr>
                <w:spacing w:val="13"/>
              </w:rPr>
              <w:t xml:space="preserve"> </w:t>
            </w:r>
            <w:r>
              <w:t>of</w:t>
            </w:r>
            <w:r>
              <w:rPr>
                <w:spacing w:val="7"/>
              </w:rPr>
              <w:t xml:space="preserve"> </w:t>
            </w:r>
            <w:r>
              <w:t>more</w:t>
            </w:r>
            <w:r>
              <w:rPr>
                <w:spacing w:val="11"/>
              </w:rPr>
              <w:t xml:space="preserve"> </w:t>
            </w:r>
            <w:r>
              <w:rPr>
                <w:spacing w:val="-2"/>
              </w:rPr>
              <w:t>funds</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r w:rsidR="00BC5FAA">
        <w:trPr>
          <w:trHeight w:val="1038"/>
        </w:trPr>
        <w:tc>
          <w:tcPr>
            <w:tcW w:w="982" w:type="dxa"/>
          </w:tcPr>
          <w:p w:rsidR="00BC5FAA" w:rsidRDefault="00CB307C">
            <w:pPr>
              <w:pStyle w:val="TableParagraph"/>
              <w:spacing w:before="5"/>
              <w:ind w:right="128"/>
              <w:jc w:val="right"/>
            </w:pPr>
            <w:r>
              <w:rPr>
                <w:spacing w:val="-5"/>
              </w:rPr>
              <w:t>BE4</w:t>
            </w:r>
          </w:p>
        </w:tc>
        <w:tc>
          <w:tcPr>
            <w:tcW w:w="5108" w:type="dxa"/>
          </w:tcPr>
          <w:p w:rsidR="00BC5FAA" w:rsidRDefault="00CB307C">
            <w:pPr>
              <w:pStyle w:val="TableParagraph"/>
              <w:spacing w:before="5"/>
              <w:ind w:left="100"/>
            </w:pPr>
            <w:r>
              <w:t>I</w:t>
            </w:r>
            <w:r>
              <w:rPr>
                <w:spacing w:val="9"/>
              </w:rPr>
              <w:t xml:space="preserve"> </w:t>
            </w:r>
            <w:r>
              <w:t>would</w:t>
            </w:r>
            <w:r>
              <w:rPr>
                <w:spacing w:val="12"/>
              </w:rPr>
              <w:t xml:space="preserve"> </w:t>
            </w:r>
            <w:r>
              <w:t>expand</w:t>
            </w:r>
            <w:r>
              <w:rPr>
                <w:spacing w:val="8"/>
              </w:rPr>
              <w:t xml:space="preserve"> </w:t>
            </w:r>
            <w:r>
              <w:t>my</w:t>
            </w:r>
            <w:r>
              <w:rPr>
                <w:spacing w:val="11"/>
              </w:rPr>
              <w:t xml:space="preserve"> </w:t>
            </w:r>
            <w:r>
              <w:t>outlets</w:t>
            </w:r>
            <w:r>
              <w:rPr>
                <w:spacing w:val="16"/>
              </w:rPr>
              <w:t xml:space="preserve"> </w:t>
            </w:r>
            <w:r>
              <w:t>in</w:t>
            </w:r>
            <w:r>
              <w:rPr>
                <w:spacing w:val="9"/>
              </w:rPr>
              <w:t xml:space="preserve"> </w:t>
            </w:r>
            <w:r>
              <w:t>relations</w:t>
            </w:r>
            <w:r>
              <w:rPr>
                <w:spacing w:val="10"/>
              </w:rPr>
              <w:t xml:space="preserve"> </w:t>
            </w:r>
            <w:r>
              <w:t>to</w:t>
            </w:r>
            <w:r>
              <w:rPr>
                <w:spacing w:val="12"/>
              </w:rPr>
              <w:t xml:space="preserve"> </w:t>
            </w:r>
            <w:r>
              <w:t>my</w:t>
            </w:r>
            <w:r>
              <w:rPr>
                <w:spacing w:val="10"/>
              </w:rPr>
              <w:t xml:space="preserve"> </w:t>
            </w:r>
            <w:r>
              <w:rPr>
                <w:spacing w:val="-2"/>
              </w:rPr>
              <w:t>acquired</w:t>
            </w:r>
          </w:p>
          <w:p w:rsidR="00BC5FAA" w:rsidRDefault="00BC5FAA">
            <w:pPr>
              <w:pStyle w:val="TableParagraph"/>
              <w:spacing w:before="15"/>
            </w:pPr>
          </w:p>
          <w:p w:rsidR="00BC5FAA" w:rsidRDefault="00CB307C">
            <w:pPr>
              <w:pStyle w:val="TableParagraph"/>
              <w:ind w:left="100"/>
            </w:pPr>
            <w:r>
              <w:t>skills</w:t>
            </w:r>
            <w:r>
              <w:rPr>
                <w:spacing w:val="11"/>
              </w:rPr>
              <w:t xml:space="preserve"> </w:t>
            </w:r>
            <w:r>
              <w:t>and</w:t>
            </w:r>
            <w:r>
              <w:rPr>
                <w:spacing w:val="11"/>
              </w:rPr>
              <w:t xml:space="preserve"> </w:t>
            </w:r>
            <w:r>
              <w:t>business</w:t>
            </w:r>
            <w:r>
              <w:rPr>
                <w:spacing w:val="11"/>
              </w:rPr>
              <w:t xml:space="preserve"> </w:t>
            </w:r>
            <w:r>
              <w:t>growth</w:t>
            </w:r>
            <w:r>
              <w:rPr>
                <w:spacing w:val="14"/>
              </w:rPr>
              <w:t xml:space="preserve"> </w:t>
            </w:r>
            <w:r>
              <w:rPr>
                <w:spacing w:val="-4"/>
              </w:rPr>
              <w:t>plan</w:t>
            </w:r>
          </w:p>
        </w:tc>
        <w:tc>
          <w:tcPr>
            <w:tcW w:w="508" w:type="dxa"/>
          </w:tcPr>
          <w:p w:rsidR="00BC5FAA" w:rsidRDefault="00BC5FAA">
            <w:pPr>
              <w:pStyle w:val="TableParagraph"/>
            </w:pPr>
          </w:p>
        </w:tc>
        <w:tc>
          <w:tcPr>
            <w:tcW w:w="393" w:type="dxa"/>
          </w:tcPr>
          <w:p w:rsidR="00BC5FAA" w:rsidRDefault="00BC5FAA">
            <w:pPr>
              <w:pStyle w:val="TableParagraph"/>
            </w:pPr>
          </w:p>
        </w:tc>
        <w:tc>
          <w:tcPr>
            <w:tcW w:w="500" w:type="dxa"/>
          </w:tcPr>
          <w:p w:rsidR="00BC5FAA" w:rsidRDefault="00BC5FAA">
            <w:pPr>
              <w:pStyle w:val="TableParagraph"/>
            </w:pPr>
          </w:p>
        </w:tc>
        <w:tc>
          <w:tcPr>
            <w:tcW w:w="510" w:type="dxa"/>
          </w:tcPr>
          <w:p w:rsidR="00BC5FAA" w:rsidRDefault="00BC5FAA">
            <w:pPr>
              <w:pStyle w:val="TableParagraph"/>
            </w:pPr>
          </w:p>
        </w:tc>
        <w:tc>
          <w:tcPr>
            <w:tcW w:w="480" w:type="dxa"/>
          </w:tcPr>
          <w:p w:rsidR="00BC5FAA" w:rsidRDefault="00BC5FAA">
            <w:pPr>
              <w:pStyle w:val="TableParagraph"/>
            </w:pPr>
          </w:p>
        </w:tc>
      </w:tr>
    </w:tbl>
    <w:p w:rsidR="00BC5FAA" w:rsidRDefault="00CB307C">
      <w:pPr>
        <w:pStyle w:val="BodyText"/>
        <w:spacing w:before="21"/>
        <w:ind w:left="71"/>
      </w:pPr>
      <w:r>
        <w:t>Thank</w:t>
      </w:r>
      <w:r>
        <w:rPr>
          <w:spacing w:val="7"/>
        </w:rPr>
        <w:t xml:space="preserve"> </w:t>
      </w:r>
      <w:r>
        <w:t>you</w:t>
      </w:r>
      <w:r>
        <w:rPr>
          <w:spacing w:val="12"/>
        </w:rPr>
        <w:t xml:space="preserve"> </w:t>
      </w:r>
      <w:r>
        <w:t>for</w:t>
      </w:r>
      <w:r>
        <w:rPr>
          <w:spacing w:val="4"/>
        </w:rPr>
        <w:t xml:space="preserve"> </w:t>
      </w:r>
      <w:r>
        <w:t>your</w:t>
      </w:r>
      <w:r>
        <w:rPr>
          <w:spacing w:val="13"/>
        </w:rPr>
        <w:t xml:space="preserve"> </w:t>
      </w:r>
      <w:r>
        <w:rPr>
          <w:spacing w:val="-2"/>
        </w:rPr>
        <w:t>time.</w:t>
      </w:r>
    </w:p>
    <w:sectPr w:rsidR="00BC5FAA">
      <w:type w:val="continuous"/>
      <w:pgSz w:w="12240" w:h="15840"/>
      <w:pgMar w:top="1340" w:right="1800" w:bottom="1140" w:left="1800" w:header="0"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07C" w:rsidRDefault="00CB307C">
      <w:r>
        <w:separator/>
      </w:r>
    </w:p>
  </w:endnote>
  <w:endnote w:type="continuationSeparator" w:id="0">
    <w:p w:rsidR="00CB307C" w:rsidRDefault="00CB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simplePos x="0" y="0"/>
              <wp:positionH relativeFrom="page">
                <wp:posOffset>3811523</wp:posOffset>
              </wp:positionH>
              <wp:positionV relativeFrom="page">
                <wp:posOffset>9320676</wp:posOffset>
              </wp:positionV>
              <wp:extent cx="155575"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7480"/>
                      </a:xfrm>
                      <a:prstGeom prst="rect">
                        <a:avLst/>
                      </a:prstGeom>
                    </wps:spPr>
                    <wps:txbx>
                      <w:txbxContent>
                        <w:p w:rsidR="00BC5FAA" w:rsidRDefault="00CB307C">
                          <w:pPr>
                            <w:spacing w:line="229" w:lineRule="exact"/>
                            <w:ind w:left="60"/>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sidR="00EA206F">
                            <w:rPr>
                              <w:rFonts w:ascii="Calibri"/>
                              <w:noProof/>
                              <w:spacing w:val="-10"/>
                              <w:w w:val="105"/>
                              <w:sz w:val="20"/>
                            </w:rPr>
                            <w:t>3</w:t>
                          </w:r>
                          <w:r>
                            <w:rPr>
                              <w:rFonts w:ascii="Calibri"/>
                              <w:spacing w:val="-10"/>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1pt;margin-top:733.9pt;width:12.25pt;height:12.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" filled="f" stroked="f">
              <v:path arrowok="t"/>
              <v:textbox inset="0,0,0,0">
                <w:txbxContent>
                  <w:p w:rsidR="00BC5FAA" w:rsidRDefault="00CB307C">
                    <w:pPr>
                      <w:spacing w:line="229" w:lineRule="exact"/>
                      <w:ind w:left="60"/>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sidR="00EA206F">
                      <w:rPr>
                        <w:rFonts w:ascii="Calibri"/>
                        <w:noProof/>
                        <w:spacing w:val="-10"/>
                        <w:w w:val="105"/>
                        <w:sz w:val="20"/>
                      </w:rPr>
                      <w:t>3</w:t>
                    </w:r>
                    <w:r>
                      <w:rPr>
                        <w:rFonts w:ascii="Calibri"/>
                        <w:spacing w:val="-10"/>
                        <w:w w:val="10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4800" behindDoc="1" locked="0" layoutInCell="1" allowOverlap="1">
              <wp:simplePos x="0" y="0"/>
              <wp:positionH relativeFrom="page">
                <wp:posOffset>3803396</wp:posOffset>
              </wp:positionH>
              <wp:positionV relativeFrom="page">
                <wp:posOffset>9320676</wp:posOffset>
              </wp:positionV>
              <wp:extent cx="158750" cy="1574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5" type="#_x0000_t202" style="position:absolute;margin-left:299.5pt;margin-top:733.9pt;width:12.5pt;height:12.4pt;z-index:-1703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50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5312" behindDoc="1" locked="0" layoutInCell="1" allowOverlap="1">
              <wp:simplePos x="0" y="0"/>
              <wp:positionH relativeFrom="page">
                <wp:posOffset>3803396</wp:posOffset>
              </wp:positionH>
              <wp:positionV relativeFrom="page">
                <wp:posOffset>9320676</wp:posOffset>
              </wp:positionV>
              <wp:extent cx="196850" cy="1574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5</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5</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6" type="#_x0000_t202" style="position:absolute;margin-left:299.5pt;margin-top:733.9pt;width:15.5pt;height:12.4pt;z-index:-1703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5</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5</w:t>
                    </w:r>
                    <w:r>
                      <w:rPr>
                        <w:rFonts w:ascii="Calibri"/>
                        <w:spacing w:val="-5"/>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0704" behindDoc="1" locked="0" layoutInCell="1" allowOverlap="1">
              <wp:simplePos x="0" y="0"/>
              <wp:positionH relativeFrom="page">
                <wp:posOffset>3803396</wp:posOffset>
              </wp:positionH>
              <wp:positionV relativeFrom="page">
                <wp:posOffset>9320676</wp:posOffset>
              </wp:positionV>
              <wp:extent cx="158750" cy="157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9.5pt;margin-top:733.9pt;width:12.5pt;height:12.4pt;z-index:-1703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1216" behindDoc="1" locked="0" layoutInCell="1" allowOverlap="1">
              <wp:simplePos x="0" y="0"/>
              <wp:positionH relativeFrom="page">
                <wp:posOffset>3803396</wp:posOffset>
              </wp:positionH>
              <wp:positionV relativeFrom="page">
                <wp:posOffset>9320676</wp:posOffset>
              </wp:positionV>
              <wp:extent cx="196850" cy="157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1</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8</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9.5pt;margin-top:733.9pt;width:15.5pt;height:12.4pt;z-index:-1703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1</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8</w:t>
                    </w:r>
                    <w:r>
                      <w:rPr>
                        <w:rFonts w:ascii="Calibri"/>
                        <w:spacing w:val="-5"/>
                        <w:w w:val="10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1728" behindDoc="1" locked="0" layoutInCell="1" allowOverlap="1">
              <wp:simplePos x="0" y="0"/>
              <wp:positionH relativeFrom="page">
                <wp:posOffset>3803396</wp:posOffset>
              </wp:positionH>
              <wp:positionV relativeFrom="page">
                <wp:posOffset>9320676</wp:posOffset>
              </wp:positionV>
              <wp:extent cx="158750" cy="157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99.5pt;margin-top:733.9pt;width:12.5pt;height:12.4pt;z-index:-1703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2240" behindDoc="1" locked="0" layoutInCell="1" allowOverlap="1">
              <wp:simplePos x="0" y="0"/>
              <wp:positionH relativeFrom="page">
                <wp:posOffset>3803396</wp:posOffset>
              </wp:positionH>
              <wp:positionV relativeFrom="page">
                <wp:posOffset>9320676</wp:posOffset>
              </wp:positionV>
              <wp:extent cx="196850" cy="1574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2</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9</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99.5pt;margin-top:733.9pt;width:15.5pt;height:12.4pt;z-index:-1703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2</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9</w:t>
                    </w:r>
                    <w:r>
                      <w:rPr>
                        <w:rFonts w:ascii="Calibri"/>
                        <w:spacing w:val="-5"/>
                        <w:w w:val="10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2752" behindDoc="1" locked="0" layoutInCell="1" allowOverlap="1">
              <wp:simplePos x="0" y="0"/>
              <wp:positionH relativeFrom="page">
                <wp:posOffset>3803396</wp:posOffset>
              </wp:positionH>
              <wp:positionV relativeFrom="page">
                <wp:posOffset>9320676</wp:posOffset>
              </wp:positionV>
              <wp:extent cx="158750" cy="1574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299.5pt;margin-top:733.9pt;width:12.5pt;height:12.4pt;z-index:-1703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30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3264" behindDoc="1" locked="0" layoutInCell="1" allowOverlap="1">
              <wp:simplePos x="0" y="0"/>
              <wp:positionH relativeFrom="page">
                <wp:posOffset>3803396</wp:posOffset>
              </wp:positionH>
              <wp:positionV relativeFrom="page">
                <wp:posOffset>9320676</wp:posOffset>
              </wp:positionV>
              <wp:extent cx="196850" cy="157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3</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9</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99.5pt;margin-top:733.9pt;width:15.5pt;height:12.4pt;z-index:-1703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3</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9</w:t>
                    </w:r>
                    <w:r>
                      <w:rPr>
                        <w:rFonts w:ascii="Calibri"/>
                        <w:spacing w:val="-5"/>
                        <w:w w:val="10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3776" behindDoc="1" locked="0" layoutInCell="1" allowOverlap="1">
              <wp:simplePos x="0" y="0"/>
              <wp:positionH relativeFrom="page">
                <wp:posOffset>3803396</wp:posOffset>
              </wp:positionH>
              <wp:positionV relativeFrom="page">
                <wp:posOffset>9320676</wp:posOffset>
              </wp:positionV>
              <wp:extent cx="158750" cy="1574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299.5pt;margin-top:733.9pt;width:12.5pt;height:12.4pt;z-index:-1703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40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A" w:rsidRDefault="00CB307C">
    <w:pPr>
      <w:pStyle w:val="BodyText"/>
      <w:spacing w:line="14" w:lineRule="auto"/>
      <w:rPr>
        <w:sz w:val="20"/>
      </w:rPr>
    </w:pPr>
    <w:r>
      <w:rPr>
        <w:noProof/>
        <w:sz w:val="20"/>
      </w:rPr>
      <mc:AlternateContent>
        <mc:Choice Requires="wps">
          <w:drawing>
            <wp:anchor distT="0" distB="0" distL="0" distR="0" simplePos="0" relativeHeight="486284288" behindDoc="1" locked="0" layoutInCell="1" allowOverlap="1">
              <wp:simplePos x="0" y="0"/>
              <wp:positionH relativeFrom="page">
                <wp:posOffset>3803396</wp:posOffset>
              </wp:positionH>
              <wp:positionV relativeFrom="page">
                <wp:posOffset>9320676</wp:posOffset>
              </wp:positionV>
              <wp:extent cx="196850" cy="1574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BC5FAA" w:rsidRDefault="00CB307C">
                          <w:pPr>
                            <w:spacing w:line="229" w:lineRule="exact"/>
                            <w:ind w:left="20"/>
                            <w:rPr>
                              <w:rFonts w:ascii="Calibri"/>
                              <w:sz w:val="20"/>
                            </w:rPr>
                          </w:pPr>
                          <w:r>
                            <w:rPr>
                              <w:rFonts w:ascii="Calibri"/>
                              <w:spacing w:val="-5"/>
                              <w:w w:val="105"/>
                              <w:sz w:val="20"/>
                            </w:rPr>
                            <w:t>4</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9</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4" type="#_x0000_t202" style="position:absolute;margin-left:299.5pt;margin-top:733.9pt;width:15.5pt;height:12.4pt;z-index:-1703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" filled="f" stroked="f">
              <v:path arrowok="t"/>
              <v:textbox inset="0,0,0,0">
                <w:txbxContent>
                  <w:p w:rsidR="00BC5FAA" w:rsidRDefault="00CB307C">
                    <w:pPr>
                      <w:spacing w:line="229" w:lineRule="exact"/>
                      <w:ind w:left="20"/>
                      <w:rPr>
                        <w:rFonts w:ascii="Calibri"/>
                        <w:sz w:val="20"/>
                      </w:rPr>
                    </w:pPr>
                    <w:r>
                      <w:rPr>
                        <w:rFonts w:ascii="Calibri"/>
                        <w:spacing w:val="-5"/>
                        <w:w w:val="105"/>
                        <w:sz w:val="20"/>
                      </w:rPr>
                      <w:t>4</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sidR="00EA206F">
                      <w:rPr>
                        <w:rFonts w:ascii="Calibri"/>
                        <w:noProof/>
                        <w:spacing w:val="-5"/>
                        <w:w w:val="105"/>
                        <w:sz w:val="20"/>
                      </w:rPr>
                      <w:t>9</w:t>
                    </w:r>
                    <w:r>
                      <w:rPr>
                        <w:rFonts w:ascii="Calibri"/>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07C" w:rsidRDefault="00CB307C">
      <w:r>
        <w:separator/>
      </w:r>
    </w:p>
  </w:footnote>
  <w:footnote w:type="continuationSeparator" w:id="0">
    <w:p w:rsidR="00CB307C" w:rsidRDefault="00CB3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7654"/>
    <w:multiLevelType w:val="hybridMultilevel"/>
    <w:tmpl w:val="A7E8DC1C"/>
    <w:lvl w:ilvl="0" w:tplc="D040E1D0">
      <w:start w:val="1"/>
      <w:numFmt w:val="decimal"/>
      <w:lvlText w:val="%1."/>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66B229AE">
      <w:numFmt w:val="bullet"/>
      <w:lvlText w:val="•"/>
      <w:lvlJc w:val="left"/>
      <w:pPr>
        <w:ind w:left="1530" w:hanging="339"/>
      </w:pPr>
      <w:rPr>
        <w:rFonts w:hint="default"/>
        <w:lang w:val="en-US" w:eastAsia="en-US" w:bidi="ar-SA"/>
      </w:rPr>
    </w:lvl>
    <w:lvl w:ilvl="2" w:tplc="43E4F194">
      <w:numFmt w:val="bullet"/>
      <w:lvlText w:val="•"/>
      <w:lvlJc w:val="left"/>
      <w:pPr>
        <w:ind w:left="2320" w:hanging="339"/>
      </w:pPr>
      <w:rPr>
        <w:rFonts w:hint="default"/>
        <w:lang w:val="en-US" w:eastAsia="en-US" w:bidi="ar-SA"/>
      </w:rPr>
    </w:lvl>
    <w:lvl w:ilvl="3" w:tplc="5024D938">
      <w:numFmt w:val="bullet"/>
      <w:lvlText w:val="•"/>
      <w:lvlJc w:val="left"/>
      <w:pPr>
        <w:ind w:left="3110" w:hanging="339"/>
      </w:pPr>
      <w:rPr>
        <w:rFonts w:hint="default"/>
        <w:lang w:val="en-US" w:eastAsia="en-US" w:bidi="ar-SA"/>
      </w:rPr>
    </w:lvl>
    <w:lvl w:ilvl="4" w:tplc="B77E156C">
      <w:numFmt w:val="bullet"/>
      <w:lvlText w:val="•"/>
      <w:lvlJc w:val="left"/>
      <w:pPr>
        <w:ind w:left="3900" w:hanging="339"/>
      </w:pPr>
      <w:rPr>
        <w:rFonts w:hint="default"/>
        <w:lang w:val="en-US" w:eastAsia="en-US" w:bidi="ar-SA"/>
      </w:rPr>
    </w:lvl>
    <w:lvl w:ilvl="5" w:tplc="139A523C">
      <w:numFmt w:val="bullet"/>
      <w:lvlText w:val="•"/>
      <w:lvlJc w:val="left"/>
      <w:pPr>
        <w:ind w:left="4690" w:hanging="339"/>
      </w:pPr>
      <w:rPr>
        <w:rFonts w:hint="default"/>
        <w:lang w:val="en-US" w:eastAsia="en-US" w:bidi="ar-SA"/>
      </w:rPr>
    </w:lvl>
    <w:lvl w:ilvl="6" w:tplc="5DE21106">
      <w:numFmt w:val="bullet"/>
      <w:lvlText w:val="•"/>
      <w:lvlJc w:val="left"/>
      <w:pPr>
        <w:ind w:left="5480" w:hanging="339"/>
      </w:pPr>
      <w:rPr>
        <w:rFonts w:hint="default"/>
        <w:lang w:val="en-US" w:eastAsia="en-US" w:bidi="ar-SA"/>
      </w:rPr>
    </w:lvl>
    <w:lvl w:ilvl="7" w:tplc="82544430">
      <w:numFmt w:val="bullet"/>
      <w:lvlText w:val="•"/>
      <w:lvlJc w:val="left"/>
      <w:pPr>
        <w:ind w:left="6270" w:hanging="339"/>
      </w:pPr>
      <w:rPr>
        <w:rFonts w:hint="default"/>
        <w:lang w:val="en-US" w:eastAsia="en-US" w:bidi="ar-SA"/>
      </w:rPr>
    </w:lvl>
    <w:lvl w:ilvl="8" w:tplc="4C409EE4">
      <w:numFmt w:val="bullet"/>
      <w:lvlText w:val="•"/>
      <w:lvlJc w:val="left"/>
      <w:pPr>
        <w:ind w:left="7060" w:hanging="339"/>
      </w:pPr>
      <w:rPr>
        <w:rFonts w:hint="default"/>
        <w:lang w:val="en-US" w:eastAsia="en-US" w:bidi="ar-SA"/>
      </w:rPr>
    </w:lvl>
  </w:abstractNum>
  <w:abstractNum w:abstractNumId="1">
    <w:nsid w:val="0D44228E"/>
    <w:multiLevelType w:val="multilevel"/>
    <w:tmpl w:val="244029CC"/>
    <w:lvl w:ilvl="0">
      <w:start w:val="2"/>
      <w:numFmt w:val="decimal"/>
      <w:lvlText w:val="%1"/>
      <w:lvlJc w:val="left"/>
      <w:pPr>
        <w:ind w:left="747" w:hanging="676"/>
        <w:jc w:val="left"/>
      </w:pPr>
      <w:rPr>
        <w:rFonts w:hint="default"/>
        <w:lang w:val="en-US" w:eastAsia="en-US" w:bidi="ar-SA"/>
      </w:rPr>
    </w:lvl>
    <w:lvl w:ilvl="1">
      <w:numFmt w:val="decimal"/>
      <w:lvlText w:val="%1.%2"/>
      <w:lvlJc w:val="left"/>
      <w:pPr>
        <w:ind w:left="747" w:hanging="676"/>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747" w:hanging="676"/>
        <w:jc w:val="left"/>
      </w:pPr>
      <w:rPr>
        <w:rFonts w:ascii="Times New Roman" w:eastAsia="Times New Roman" w:hAnsi="Times New Roman" w:cs="Times New Roman" w:hint="default"/>
        <w:b/>
        <w:bCs/>
        <w:i w:val="0"/>
        <w:iCs w:val="0"/>
        <w:spacing w:val="0"/>
        <w:w w:val="102"/>
        <w:sz w:val="22"/>
        <w:szCs w:val="22"/>
        <w:lang w:val="en-US" w:eastAsia="en-US" w:bidi="ar-SA"/>
      </w:rPr>
    </w:lvl>
    <w:lvl w:ilvl="3">
      <w:start w:val="1"/>
      <w:numFmt w:val="lowerRoman"/>
      <w:lvlText w:val="%4."/>
      <w:lvlJc w:val="left"/>
      <w:pPr>
        <w:ind w:left="849" w:hanging="516"/>
        <w:jc w:val="right"/>
      </w:pPr>
      <w:rPr>
        <w:rFonts w:hint="default"/>
        <w:spacing w:val="0"/>
        <w:w w:val="102"/>
        <w:lang w:val="en-US" w:eastAsia="en-US" w:bidi="ar-SA"/>
      </w:rPr>
    </w:lvl>
    <w:lvl w:ilvl="4">
      <w:numFmt w:val="bullet"/>
      <w:lvlText w:val="•"/>
      <w:lvlJc w:val="left"/>
      <w:pPr>
        <w:ind w:left="3440" w:hanging="516"/>
      </w:pPr>
      <w:rPr>
        <w:rFonts w:hint="default"/>
        <w:lang w:val="en-US" w:eastAsia="en-US" w:bidi="ar-SA"/>
      </w:rPr>
    </w:lvl>
    <w:lvl w:ilvl="5">
      <w:numFmt w:val="bullet"/>
      <w:lvlText w:val="•"/>
      <w:lvlJc w:val="left"/>
      <w:pPr>
        <w:ind w:left="4306" w:hanging="516"/>
      </w:pPr>
      <w:rPr>
        <w:rFonts w:hint="default"/>
        <w:lang w:val="en-US" w:eastAsia="en-US" w:bidi="ar-SA"/>
      </w:rPr>
    </w:lvl>
    <w:lvl w:ilvl="6">
      <w:numFmt w:val="bullet"/>
      <w:lvlText w:val="•"/>
      <w:lvlJc w:val="left"/>
      <w:pPr>
        <w:ind w:left="5173" w:hanging="516"/>
      </w:pPr>
      <w:rPr>
        <w:rFonts w:hint="default"/>
        <w:lang w:val="en-US" w:eastAsia="en-US" w:bidi="ar-SA"/>
      </w:rPr>
    </w:lvl>
    <w:lvl w:ilvl="7">
      <w:numFmt w:val="bullet"/>
      <w:lvlText w:val="•"/>
      <w:lvlJc w:val="left"/>
      <w:pPr>
        <w:ind w:left="6040" w:hanging="516"/>
      </w:pPr>
      <w:rPr>
        <w:rFonts w:hint="default"/>
        <w:lang w:val="en-US" w:eastAsia="en-US" w:bidi="ar-SA"/>
      </w:rPr>
    </w:lvl>
    <w:lvl w:ilvl="8">
      <w:numFmt w:val="bullet"/>
      <w:lvlText w:val="•"/>
      <w:lvlJc w:val="left"/>
      <w:pPr>
        <w:ind w:left="6906" w:hanging="516"/>
      </w:pPr>
      <w:rPr>
        <w:rFonts w:hint="default"/>
        <w:lang w:val="en-US" w:eastAsia="en-US" w:bidi="ar-SA"/>
      </w:rPr>
    </w:lvl>
  </w:abstractNum>
  <w:abstractNum w:abstractNumId="2">
    <w:nsid w:val="11982DA1"/>
    <w:multiLevelType w:val="multilevel"/>
    <w:tmpl w:val="BA2CCCC2"/>
    <w:lvl w:ilvl="0">
      <w:start w:val="5"/>
      <w:numFmt w:val="decimal"/>
      <w:lvlText w:val="%1"/>
      <w:lvlJc w:val="left"/>
      <w:pPr>
        <w:ind w:left="747" w:hanging="676"/>
        <w:jc w:val="left"/>
      </w:pPr>
      <w:rPr>
        <w:rFonts w:hint="default"/>
        <w:lang w:val="en-US" w:eastAsia="en-US" w:bidi="ar-SA"/>
      </w:rPr>
    </w:lvl>
    <w:lvl w:ilvl="1">
      <w:start w:val="1"/>
      <w:numFmt w:val="decimal"/>
      <w:lvlText w:val="%1.%2"/>
      <w:lvlJc w:val="left"/>
      <w:pPr>
        <w:ind w:left="747" w:hanging="676"/>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lowerRoman"/>
      <w:lvlText w:val="%3."/>
      <w:lvlJc w:val="left"/>
      <w:pPr>
        <w:ind w:left="748" w:hanging="459"/>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110" w:hanging="459"/>
      </w:pPr>
      <w:rPr>
        <w:rFonts w:hint="default"/>
        <w:lang w:val="en-US" w:eastAsia="en-US" w:bidi="ar-SA"/>
      </w:rPr>
    </w:lvl>
    <w:lvl w:ilvl="4">
      <w:numFmt w:val="bullet"/>
      <w:lvlText w:val="•"/>
      <w:lvlJc w:val="left"/>
      <w:pPr>
        <w:ind w:left="3900" w:hanging="459"/>
      </w:pPr>
      <w:rPr>
        <w:rFonts w:hint="default"/>
        <w:lang w:val="en-US" w:eastAsia="en-US" w:bidi="ar-SA"/>
      </w:rPr>
    </w:lvl>
    <w:lvl w:ilvl="5">
      <w:numFmt w:val="bullet"/>
      <w:lvlText w:val="•"/>
      <w:lvlJc w:val="left"/>
      <w:pPr>
        <w:ind w:left="4690" w:hanging="459"/>
      </w:pPr>
      <w:rPr>
        <w:rFonts w:hint="default"/>
        <w:lang w:val="en-US" w:eastAsia="en-US" w:bidi="ar-SA"/>
      </w:rPr>
    </w:lvl>
    <w:lvl w:ilvl="6">
      <w:numFmt w:val="bullet"/>
      <w:lvlText w:val="•"/>
      <w:lvlJc w:val="left"/>
      <w:pPr>
        <w:ind w:left="5480" w:hanging="459"/>
      </w:pPr>
      <w:rPr>
        <w:rFonts w:hint="default"/>
        <w:lang w:val="en-US" w:eastAsia="en-US" w:bidi="ar-SA"/>
      </w:rPr>
    </w:lvl>
    <w:lvl w:ilvl="7">
      <w:numFmt w:val="bullet"/>
      <w:lvlText w:val="•"/>
      <w:lvlJc w:val="left"/>
      <w:pPr>
        <w:ind w:left="6270" w:hanging="459"/>
      </w:pPr>
      <w:rPr>
        <w:rFonts w:hint="default"/>
        <w:lang w:val="en-US" w:eastAsia="en-US" w:bidi="ar-SA"/>
      </w:rPr>
    </w:lvl>
    <w:lvl w:ilvl="8">
      <w:numFmt w:val="bullet"/>
      <w:lvlText w:val="•"/>
      <w:lvlJc w:val="left"/>
      <w:pPr>
        <w:ind w:left="7060" w:hanging="459"/>
      </w:pPr>
      <w:rPr>
        <w:rFonts w:hint="default"/>
        <w:lang w:val="en-US" w:eastAsia="en-US" w:bidi="ar-SA"/>
      </w:rPr>
    </w:lvl>
  </w:abstractNum>
  <w:abstractNum w:abstractNumId="3">
    <w:nsid w:val="18D027FB"/>
    <w:multiLevelType w:val="hybridMultilevel"/>
    <w:tmpl w:val="290C32A2"/>
    <w:lvl w:ilvl="0" w:tplc="BEF42692">
      <w:start w:val="1"/>
      <w:numFmt w:val="lowerLetter"/>
      <w:lvlText w:val="%1."/>
      <w:lvlJc w:val="left"/>
      <w:pPr>
        <w:ind w:left="46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3856A112">
      <w:numFmt w:val="bullet"/>
      <w:lvlText w:val="•"/>
      <w:lvlJc w:val="left"/>
      <w:pPr>
        <w:ind w:left="1278" w:hanging="339"/>
      </w:pPr>
      <w:rPr>
        <w:rFonts w:hint="default"/>
        <w:lang w:val="en-US" w:eastAsia="en-US" w:bidi="ar-SA"/>
      </w:rPr>
    </w:lvl>
    <w:lvl w:ilvl="2" w:tplc="ABD6B7A6">
      <w:numFmt w:val="bullet"/>
      <w:lvlText w:val="•"/>
      <w:lvlJc w:val="left"/>
      <w:pPr>
        <w:ind w:left="2096" w:hanging="339"/>
      </w:pPr>
      <w:rPr>
        <w:rFonts w:hint="default"/>
        <w:lang w:val="en-US" w:eastAsia="en-US" w:bidi="ar-SA"/>
      </w:rPr>
    </w:lvl>
    <w:lvl w:ilvl="3" w:tplc="DC5C7812">
      <w:numFmt w:val="bullet"/>
      <w:lvlText w:val="•"/>
      <w:lvlJc w:val="left"/>
      <w:pPr>
        <w:ind w:left="2914" w:hanging="339"/>
      </w:pPr>
      <w:rPr>
        <w:rFonts w:hint="default"/>
        <w:lang w:val="en-US" w:eastAsia="en-US" w:bidi="ar-SA"/>
      </w:rPr>
    </w:lvl>
    <w:lvl w:ilvl="4" w:tplc="E0B06320">
      <w:numFmt w:val="bullet"/>
      <w:lvlText w:val="•"/>
      <w:lvlJc w:val="left"/>
      <w:pPr>
        <w:ind w:left="3732" w:hanging="339"/>
      </w:pPr>
      <w:rPr>
        <w:rFonts w:hint="default"/>
        <w:lang w:val="en-US" w:eastAsia="en-US" w:bidi="ar-SA"/>
      </w:rPr>
    </w:lvl>
    <w:lvl w:ilvl="5" w:tplc="5A583C1E">
      <w:numFmt w:val="bullet"/>
      <w:lvlText w:val="•"/>
      <w:lvlJc w:val="left"/>
      <w:pPr>
        <w:ind w:left="4550" w:hanging="339"/>
      </w:pPr>
      <w:rPr>
        <w:rFonts w:hint="default"/>
        <w:lang w:val="en-US" w:eastAsia="en-US" w:bidi="ar-SA"/>
      </w:rPr>
    </w:lvl>
    <w:lvl w:ilvl="6" w:tplc="A69EB004">
      <w:numFmt w:val="bullet"/>
      <w:lvlText w:val="•"/>
      <w:lvlJc w:val="left"/>
      <w:pPr>
        <w:ind w:left="5368" w:hanging="339"/>
      </w:pPr>
      <w:rPr>
        <w:rFonts w:hint="default"/>
        <w:lang w:val="en-US" w:eastAsia="en-US" w:bidi="ar-SA"/>
      </w:rPr>
    </w:lvl>
    <w:lvl w:ilvl="7" w:tplc="00B6B60E">
      <w:numFmt w:val="bullet"/>
      <w:lvlText w:val="•"/>
      <w:lvlJc w:val="left"/>
      <w:pPr>
        <w:ind w:left="6186" w:hanging="339"/>
      </w:pPr>
      <w:rPr>
        <w:rFonts w:hint="default"/>
        <w:lang w:val="en-US" w:eastAsia="en-US" w:bidi="ar-SA"/>
      </w:rPr>
    </w:lvl>
    <w:lvl w:ilvl="8" w:tplc="BABA16EC">
      <w:numFmt w:val="bullet"/>
      <w:lvlText w:val="•"/>
      <w:lvlJc w:val="left"/>
      <w:pPr>
        <w:ind w:left="7004" w:hanging="339"/>
      </w:pPr>
      <w:rPr>
        <w:rFonts w:hint="default"/>
        <w:lang w:val="en-US" w:eastAsia="en-US" w:bidi="ar-SA"/>
      </w:rPr>
    </w:lvl>
  </w:abstractNum>
  <w:abstractNum w:abstractNumId="4">
    <w:nsid w:val="39702BB7"/>
    <w:multiLevelType w:val="multilevel"/>
    <w:tmpl w:val="E09EA1AC"/>
    <w:lvl w:ilvl="0">
      <w:start w:val="3"/>
      <w:numFmt w:val="decimal"/>
      <w:lvlText w:val="%1"/>
      <w:lvlJc w:val="left"/>
      <w:pPr>
        <w:ind w:left="747" w:hanging="676"/>
        <w:jc w:val="left"/>
      </w:pPr>
      <w:rPr>
        <w:rFonts w:hint="default"/>
        <w:lang w:val="en-US" w:eastAsia="en-US" w:bidi="ar-SA"/>
      </w:rPr>
    </w:lvl>
    <w:lvl w:ilvl="1">
      <w:start w:val="1"/>
      <w:numFmt w:val="decimal"/>
      <w:lvlText w:val="%1.%2"/>
      <w:lvlJc w:val="left"/>
      <w:pPr>
        <w:ind w:left="747" w:hanging="67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320" w:hanging="676"/>
      </w:pPr>
      <w:rPr>
        <w:rFonts w:hint="default"/>
        <w:lang w:val="en-US" w:eastAsia="en-US" w:bidi="ar-SA"/>
      </w:rPr>
    </w:lvl>
    <w:lvl w:ilvl="3">
      <w:numFmt w:val="bullet"/>
      <w:lvlText w:val="•"/>
      <w:lvlJc w:val="left"/>
      <w:pPr>
        <w:ind w:left="3110" w:hanging="676"/>
      </w:pPr>
      <w:rPr>
        <w:rFonts w:hint="default"/>
        <w:lang w:val="en-US" w:eastAsia="en-US" w:bidi="ar-SA"/>
      </w:rPr>
    </w:lvl>
    <w:lvl w:ilvl="4">
      <w:numFmt w:val="bullet"/>
      <w:lvlText w:val="•"/>
      <w:lvlJc w:val="left"/>
      <w:pPr>
        <w:ind w:left="3900" w:hanging="676"/>
      </w:pPr>
      <w:rPr>
        <w:rFonts w:hint="default"/>
        <w:lang w:val="en-US" w:eastAsia="en-US" w:bidi="ar-SA"/>
      </w:rPr>
    </w:lvl>
    <w:lvl w:ilvl="5">
      <w:numFmt w:val="bullet"/>
      <w:lvlText w:val="•"/>
      <w:lvlJc w:val="left"/>
      <w:pPr>
        <w:ind w:left="4690" w:hanging="676"/>
      </w:pPr>
      <w:rPr>
        <w:rFonts w:hint="default"/>
        <w:lang w:val="en-US" w:eastAsia="en-US" w:bidi="ar-SA"/>
      </w:rPr>
    </w:lvl>
    <w:lvl w:ilvl="6">
      <w:numFmt w:val="bullet"/>
      <w:lvlText w:val="•"/>
      <w:lvlJc w:val="left"/>
      <w:pPr>
        <w:ind w:left="5480" w:hanging="676"/>
      </w:pPr>
      <w:rPr>
        <w:rFonts w:hint="default"/>
        <w:lang w:val="en-US" w:eastAsia="en-US" w:bidi="ar-SA"/>
      </w:rPr>
    </w:lvl>
    <w:lvl w:ilvl="7">
      <w:numFmt w:val="bullet"/>
      <w:lvlText w:val="•"/>
      <w:lvlJc w:val="left"/>
      <w:pPr>
        <w:ind w:left="6270" w:hanging="676"/>
      </w:pPr>
      <w:rPr>
        <w:rFonts w:hint="default"/>
        <w:lang w:val="en-US" w:eastAsia="en-US" w:bidi="ar-SA"/>
      </w:rPr>
    </w:lvl>
    <w:lvl w:ilvl="8">
      <w:numFmt w:val="bullet"/>
      <w:lvlText w:val="•"/>
      <w:lvlJc w:val="left"/>
      <w:pPr>
        <w:ind w:left="7060" w:hanging="676"/>
      </w:pPr>
      <w:rPr>
        <w:rFonts w:hint="default"/>
        <w:lang w:val="en-US" w:eastAsia="en-US" w:bidi="ar-SA"/>
      </w:rPr>
    </w:lvl>
  </w:abstractNum>
  <w:abstractNum w:abstractNumId="5">
    <w:nsid w:val="3EDF36A8"/>
    <w:multiLevelType w:val="multilevel"/>
    <w:tmpl w:val="EC04097A"/>
    <w:lvl w:ilvl="0">
      <w:start w:val="3"/>
      <w:numFmt w:val="decimal"/>
      <w:lvlText w:val="%1"/>
      <w:lvlJc w:val="left"/>
      <w:pPr>
        <w:ind w:left="748" w:hanging="677"/>
        <w:jc w:val="left"/>
      </w:pPr>
      <w:rPr>
        <w:rFonts w:hint="default"/>
        <w:lang w:val="en-US" w:eastAsia="en-US" w:bidi="ar-SA"/>
      </w:rPr>
    </w:lvl>
    <w:lvl w:ilvl="1">
      <w:start w:val="8"/>
      <w:numFmt w:val="decimal"/>
      <w:lvlText w:val="%1.%2"/>
      <w:lvlJc w:val="left"/>
      <w:pPr>
        <w:ind w:left="748" w:hanging="677"/>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320" w:hanging="677"/>
      </w:pPr>
      <w:rPr>
        <w:rFonts w:hint="default"/>
        <w:lang w:val="en-US" w:eastAsia="en-US" w:bidi="ar-SA"/>
      </w:rPr>
    </w:lvl>
    <w:lvl w:ilvl="3">
      <w:numFmt w:val="bullet"/>
      <w:lvlText w:val="•"/>
      <w:lvlJc w:val="left"/>
      <w:pPr>
        <w:ind w:left="3110" w:hanging="677"/>
      </w:pPr>
      <w:rPr>
        <w:rFonts w:hint="default"/>
        <w:lang w:val="en-US" w:eastAsia="en-US" w:bidi="ar-SA"/>
      </w:rPr>
    </w:lvl>
    <w:lvl w:ilvl="4">
      <w:numFmt w:val="bullet"/>
      <w:lvlText w:val="•"/>
      <w:lvlJc w:val="left"/>
      <w:pPr>
        <w:ind w:left="3900" w:hanging="677"/>
      </w:pPr>
      <w:rPr>
        <w:rFonts w:hint="default"/>
        <w:lang w:val="en-US" w:eastAsia="en-US" w:bidi="ar-SA"/>
      </w:rPr>
    </w:lvl>
    <w:lvl w:ilvl="5">
      <w:numFmt w:val="bullet"/>
      <w:lvlText w:val="•"/>
      <w:lvlJc w:val="left"/>
      <w:pPr>
        <w:ind w:left="4690" w:hanging="677"/>
      </w:pPr>
      <w:rPr>
        <w:rFonts w:hint="default"/>
        <w:lang w:val="en-US" w:eastAsia="en-US" w:bidi="ar-SA"/>
      </w:rPr>
    </w:lvl>
    <w:lvl w:ilvl="6">
      <w:numFmt w:val="bullet"/>
      <w:lvlText w:val="•"/>
      <w:lvlJc w:val="left"/>
      <w:pPr>
        <w:ind w:left="5480" w:hanging="677"/>
      </w:pPr>
      <w:rPr>
        <w:rFonts w:hint="default"/>
        <w:lang w:val="en-US" w:eastAsia="en-US" w:bidi="ar-SA"/>
      </w:rPr>
    </w:lvl>
    <w:lvl w:ilvl="7">
      <w:numFmt w:val="bullet"/>
      <w:lvlText w:val="•"/>
      <w:lvlJc w:val="left"/>
      <w:pPr>
        <w:ind w:left="6270" w:hanging="677"/>
      </w:pPr>
      <w:rPr>
        <w:rFonts w:hint="default"/>
        <w:lang w:val="en-US" w:eastAsia="en-US" w:bidi="ar-SA"/>
      </w:rPr>
    </w:lvl>
    <w:lvl w:ilvl="8">
      <w:numFmt w:val="bullet"/>
      <w:lvlText w:val="•"/>
      <w:lvlJc w:val="left"/>
      <w:pPr>
        <w:ind w:left="7060" w:hanging="677"/>
      </w:pPr>
      <w:rPr>
        <w:rFonts w:hint="default"/>
        <w:lang w:val="en-US" w:eastAsia="en-US" w:bidi="ar-SA"/>
      </w:rPr>
    </w:lvl>
  </w:abstractNum>
  <w:abstractNum w:abstractNumId="6">
    <w:nsid w:val="4A0C788A"/>
    <w:multiLevelType w:val="hybridMultilevel"/>
    <w:tmpl w:val="1B9EE044"/>
    <w:lvl w:ilvl="0" w:tplc="185CE934">
      <w:start w:val="1"/>
      <w:numFmt w:val="lowerLetter"/>
      <w:lvlText w:val="%1."/>
      <w:lvlJc w:val="left"/>
      <w:pPr>
        <w:ind w:left="342" w:hanging="213"/>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0272266A">
      <w:numFmt w:val="bullet"/>
      <w:lvlText w:val="•"/>
      <w:lvlJc w:val="left"/>
      <w:pPr>
        <w:ind w:left="1170" w:hanging="213"/>
      </w:pPr>
      <w:rPr>
        <w:rFonts w:hint="default"/>
        <w:lang w:val="en-US" w:eastAsia="en-US" w:bidi="ar-SA"/>
      </w:rPr>
    </w:lvl>
    <w:lvl w:ilvl="2" w:tplc="12522D6E">
      <w:numFmt w:val="bullet"/>
      <w:lvlText w:val="•"/>
      <w:lvlJc w:val="left"/>
      <w:pPr>
        <w:ind w:left="2000" w:hanging="213"/>
      </w:pPr>
      <w:rPr>
        <w:rFonts w:hint="default"/>
        <w:lang w:val="en-US" w:eastAsia="en-US" w:bidi="ar-SA"/>
      </w:rPr>
    </w:lvl>
    <w:lvl w:ilvl="3" w:tplc="34728AEE">
      <w:numFmt w:val="bullet"/>
      <w:lvlText w:val="•"/>
      <w:lvlJc w:val="left"/>
      <w:pPr>
        <w:ind w:left="2830" w:hanging="213"/>
      </w:pPr>
      <w:rPr>
        <w:rFonts w:hint="default"/>
        <w:lang w:val="en-US" w:eastAsia="en-US" w:bidi="ar-SA"/>
      </w:rPr>
    </w:lvl>
    <w:lvl w:ilvl="4" w:tplc="6DB6469A">
      <w:numFmt w:val="bullet"/>
      <w:lvlText w:val="•"/>
      <w:lvlJc w:val="left"/>
      <w:pPr>
        <w:ind w:left="3660" w:hanging="213"/>
      </w:pPr>
      <w:rPr>
        <w:rFonts w:hint="default"/>
        <w:lang w:val="en-US" w:eastAsia="en-US" w:bidi="ar-SA"/>
      </w:rPr>
    </w:lvl>
    <w:lvl w:ilvl="5" w:tplc="114E4A2C">
      <w:numFmt w:val="bullet"/>
      <w:lvlText w:val="•"/>
      <w:lvlJc w:val="left"/>
      <w:pPr>
        <w:ind w:left="4490" w:hanging="213"/>
      </w:pPr>
      <w:rPr>
        <w:rFonts w:hint="default"/>
        <w:lang w:val="en-US" w:eastAsia="en-US" w:bidi="ar-SA"/>
      </w:rPr>
    </w:lvl>
    <w:lvl w:ilvl="6" w:tplc="072A1C26">
      <w:numFmt w:val="bullet"/>
      <w:lvlText w:val="•"/>
      <w:lvlJc w:val="left"/>
      <w:pPr>
        <w:ind w:left="5320" w:hanging="213"/>
      </w:pPr>
      <w:rPr>
        <w:rFonts w:hint="default"/>
        <w:lang w:val="en-US" w:eastAsia="en-US" w:bidi="ar-SA"/>
      </w:rPr>
    </w:lvl>
    <w:lvl w:ilvl="7" w:tplc="2BFCBBE8">
      <w:numFmt w:val="bullet"/>
      <w:lvlText w:val="•"/>
      <w:lvlJc w:val="left"/>
      <w:pPr>
        <w:ind w:left="6150" w:hanging="213"/>
      </w:pPr>
      <w:rPr>
        <w:rFonts w:hint="default"/>
        <w:lang w:val="en-US" w:eastAsia="en-US" w:bidi="ar-SA"/>
      </w:rPr>
    </w:lvl>
    <w:lvl w:ilvl="8" w:tplc="3A181AC4">
      <w:numFmt w:val="bullet"/>
      <w:lvlText w:val="•"/>
      <w:lvlJc w:val="left"/>
      <w:pPr>
        <w:ind w:left="6980" w:hanging="213"/>
      </w:pPr>
      <w:rPr>
        <w:rFonts w:hint="default"/>
        <w:lang w:val="en-US" w:eastAsia="en-US" w:bidi="ar-SA"/>
      </w:rPr>
    </w:lvl>
  </w:abstractNum>
  <w:abstractNum w:abstractNumId="7">
    <w:nsid w:val="6BEE6739"/>
    <w:multiLevelType w:val="multilevel"/>
    <w:tmpl w:val="E0523F6A"/>
    <w:lvl w:ilvl="0">
      <w:start w:val="4"/>
      <w:numFmt w:val="decimal"/>
      <w:lvlText w:val="%1"/>
      <w:lvlJc w:val="left"/>
      <w:pPr>
        <w:ind w:left="412" w:hanging="341"/>
        <w:jc w:val="left"/>
      </w:pPr>
      <w:rPr>
        <w:rFonts w:hint="default"/>
        <w:lang w:val="en-US" w:eastAsia="en-US" w:bidi="ar-SA"/>
      </w:rPr>
    </w:lvl>
    <w:lvl w:ilvl="1">
      <w:start w:val="1"/>
      <w:numFmt w:val="decimal"/>
      <w:lvlText w:val="%1.%2"/>
      <w:lvlJc w:val="left"/>
      <w:pPr>
        <w:ind w:left="412" w:hanging="341"/>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580" w:hanging="509"/>
        <w:jc w:val="left"/>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2371" w:hanging="509"/>
      </w:pPr>
      <w:rPr>
        <w:rFonts w:hint="default"/>
        <w:lang w:val="en-US" w:eastAsia="en-US" w:bidi="ar-SA"/>
      </w:rPr>
    </w:lvl>
    <w:lvl w:ilvl="4">
      <w:numFmt w:val="bullet"/>
      <w:lvlText w:val="•"/>
      <w:lvlJc w:val="left"/>
      <w:pPr>
        <w:ind w:left="3266" w:hanging="509"/>
      </w:pPr>
      <w:rPr>
        <w:rFonts w:hint="default"/>
        <w:lang w:val="en-US" w:eastAsia="en-US" w:bidi="ar-SA"/>
      </w:rPr>
    </w:lvl>
    <w:lvl w:ilvl="5">
      <w:numFmt w:val="bullet"/>
      <w:lvlText w:val="•"/>
      <w:lvlJc w:val="left"/>
      <w:pPr>
        <w:ind w:left="4162" w:hanging="509"/>
      </w:pPr>
      <w:rPr>
        <w:rFonts w:hint="default"/>
        <w:lang w:val="en-US" w:eastAsia="en-US" w:bidi="ar-SA"/>
      </w:rPr>
    </w:lvl>
    <w:lvl w:ilvl="6">
      <w:numFmt w:val="bullet"/>
      <w:lvlText w:val="•"/>
      <w:lvlJc w:val="left"/>
      <w:pPr>
        <w:ind w:left="5057" w:hanging="509"/>
      </w:pPr>
      <w:rPr>
        <w:rFonts w:hint="default"/>
        <w:lang w:val="en-US" w:eastAsia="en-US" w:bidi="ar-SA"/>
      </w:rPr>
    </w:lvl>
    <w:lvl w:ilvl="7">
      <w:numFmt w:val="bullet"/>
      <w:lvlText w:val="•"/>
      <w:lvlJc w:val="left"/>
      <w:pPr>
        <w:ind w:left="5953" w:hanging="509"/>
      </w:pPr>
      <w:rPr>
        <w:rFonts w:hint="default"/>
        <w:lang w:val="en-US" w:eastAsia="en-US" w:bidi="ar-SA"/>
      </w:rPr>
    </w:lvl>
    <w:lvl w:ilvl="8">
      <w:numFmt w:val="bullet"/>
      <w:lvlText w:val="•"/>
      <w:lvlJc w:val="left"/>
      <w:pPr>
        <w:ind w:left="6848" w:hanging="509"/>
      </w:pPr>
      <w:rPr>
        <w:rFonts w:hint="default"/>
        <w:lang w:val="en-US" w:eastAsia="en-US" w:bidi="ar-SA"/>
      </w:rPr>
    </w:lvl>
  </w:abstractNum>
  <w:abstractNum w:abstractNumId="8">
    <w:nsid w:val="78AC2D70"/>
    <w:multiLevelType w:val="multilevel"/>
    <w:tmpl w:val="48E27626"/>
    <w:lvl w:ilvl="0">
      <w:start w:val="1"/>
      <w:numFmt w:val="decimal"/>
      <w:lvlText w:val="%1"/>
      <w:lvlJc w:val="left"/>
      <w:pPr>
        <w:ind w:left="748" w:hanging="677"/>
        <w:jc w:val="left"/>
      </w:pPr>
      <w:rPr>
        <w:rFonts w:hint="default"/>
        <w:lang w:val="en-US" w:eastAsia="en-US" w:bidi="ar-SA"/>
      </w:rPr>
    </w:lvl>
    <w:lvl w:ilvl="1">
      <w:start w:val="1"/>
      <w:numFmt w:val="decimal"/>
      <w:lvlText w:val="%1.%2"/>
      <w:lvlJc w:val="left"/>
      <w:pPr>
        <w:ind w:left="748" w:hanging="677"/>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lowerRoman"/>
      <w:lvlText w:val="%3."/>
      <w:lvlJc w:val="left"/>
      <w:pPr>
        <w:ind w:left="748" w:hanging="459"/>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110" w:hanging="459"/>
      </w:pPr>
      <w:rPr>
        <w:rFonts w:hint="default"/>
        <w:lang w:val="en-US" w:eastAsia="en-US" w:bidi="ar-SA"/>
      </w:rPr>
    </w:lvl>
    <w:lvl w:ilvl="4">
      <w:numFmt w:val="bullet"/>
      <w:lvlText w:val="•"/>
      <w:lvlJc w:val="left"/>
      <w:pPr>
        <w:ind w:left="3900" w:hanging="459"/>
      </w:pPr>
      <w:rPr>
        <w:rFonts w:hint="default"/>
        <w:lang w:val="en-US" w:eastAsia="en-US" w:bidi="ar-SA"/>
      </w:rPr>
    </w:lvl>
    <w:lvl w:ilvl="5">
      <w:numFmt w:val="bullet"/>
      <w:lvlText w:val="•"/>
      <w:lvlJc w:val="left"/>
      <w:pPr>
        <w:ind w:left="4690" w:hanging="459"/>
      </w:pPr>
      <w:rPr>
        <w:rFonts w:hint="default"/>
        <w:lang w:val="en-US" w:eastAsia="en-US" w:bidi="ar-SA"/>
      </w:rPr>
    </w:lvl>
    <w:lvl w:ilvl="6">
      <w:numFmt w:val="bullet"/>
      <w:lvlText w:val="•"/>
      <w:lvlJc w:val="left"/>
      <w:pPr>
        <w:ind w:left="5480" w:hanging="459"/>
      </w:pPr>
      <w:rPr>
        <w:rFonts w:hint="default"/>
        <w:lang w:val="en-US" w:eastAsia="en-US" w:bidi="ar-SA"/>
      </w:rPr>
    </w:lvl>
    <w:lvl w:ilvl="7">
      <w:numFmt w:val="bullet"/>
      <w:lvlText w:val="•"/>
      <w:lvlJc w:val="left"/>
      <w:pPr>
        <w:ind w:left="6270" w:hanging="459"/>
      </w:pPr>
      <w:rPr>
        <w:rFonts w:hint="default"/>
        <w:lang w:val="en-US" w:eastAsia="en-US" w:bidi="ar-SA"/>
      </w:rPr>
    </w:lvl>
    <w:lvl w:ilvl="8">
      <w:numFmt w:val="bullet"/>
      <w:lvlText w:val="•"/>
      <w:lvlJc w:val="left"/>
      <w:pPr>
        <w:ind w:left="7060" w:hanging="459"/>
      </w:pPr>
      <w:rPr>
        <w:rFonts w:hint="default"/>
        <w:lang w:val="en-US" w:eastAsia="en-US" w:bidi="ar-SA"/>
      </w:rPr>
    </w:lvl>
  </w:abstractNum>
  <w:num w:numId="1">
    <w:abstractNumId w:val="0"/>
  </w:num>
  <w:num w:numId="2">
    <w:abstractNumId w:val="2"/>
  </w:num>
  <w:num w:numId="3">
    <w:abstractNumId w:val="6"/>
  </w:num>
  <w:num w:numId="4">
    <w:abstractNumId w:val="3"/>
  </w:num>
  <w:num w:numId="5">
    <w:abstractNumId w:val="7"/>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C5FAA"/>
    <w:rsid w:val="00BC5FAA"/>
    <w:rsid w:val="00CB307C"/>
    <w:rsid w:val="00EA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41A55-851E-45F9-8E84-35BF203A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63" w:right="1652" w:firstLine="1"/>
      <w:outlineLvl w:val="0"/>
    </w:pPr>
    <w:rPr>
      <w:b/>
      <w:bCs/>
      <w:sz w:val="26"/>
      <w:szCs w:val="26"/>
    </w:rPr>
  </w:style>
  <w:style w:type="paragraph" w:styleId="Heading2">
    <w:name w:val="heading 2"/>
    <w:basedOn w:val="Normal"/>
    <w:uiPriority w:val="1"/>
    <w:qFormat/>
    <w:pPr>
      <w:ind w:right="2496"/>
      <w:jc w:val="center"/>
      <w:outlineLvl w:val="1"/>
    </w:pPr>
    <w:rPr>
      <w:b/>
      <w:bCs/>
    </w:rPr>
  </w:style>
  <w:style w:type="paragraph" w:styleId="Heading3">
    <w:name w:val="heading 3"/>
    <w:basedOn w:val="Normal"/>
    <w:uiPriority w:val="1"/>
    <w:qFormat/>
    <w:pPr>
      <w:ind w:left="74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7" w:hanging="6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16091</Words>
  <Characters>91719</Characters>
  <Application>Microsoft Office Word</Application>
  <DocSecurity>0</DocSecurity>
  <Lines>764</Lines>
  <Paragraphs>215</Paragraphs>
  <ScaleCrop>false</ScaleCrop>
  <Company/>
  <LinksUpToDate>false</LinksUpToDate>
  <CharactersWithSpaces>107595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Shakirudeen Habeebat</dc:title>
  <cp:lastModifiedBy>HELLO</cp:lastModifiedBy>
  <cp:revision>3</cp:revision>
  <dcterms:created xsi:type="dcterms:W3CDTF">2025-06-04T12:17:00Z</dcterms:created>
  <dcterms:modified xsi:type="dcterms:W3CDTF">2025-06-04T12:21:00Z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2025-06-04T00:00:00Z</vt:filetime>
  </property>
  <property fmtid="{D5CDD505-2E9C-101B-9397-08002B2CF9AE}" pid="4" name="Producer">
    <vt:lpwstr>3-Heights(TM) PDF Security Shell 4.8.25.2 (http://www.pdf-tools.com)</vt:lpwstr>
  </property>
</Properties>
</file>